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3F" w:rsidRPr="009C2C78" w:rsidRDefault="0034623F" w:rsidP="0034623F">
      <w:pPr>
        <w:spacing w:line="360" w:lineRule="auto"/>
        <w:rPr>
          <w:rFonts w:ascii="Book Antiqua" w:hAnsi="Book Antiqua" w:cs="Arial"/>
          <w:b/>
          <w:color w:val="000000" w:themeColor="text1"/>
          <w:szCs w:val="24"/>
          <w:shd w:val="clear" w:color="auto" w:fill="FFFFFF"/>
        </w:rPr>
      </w:pPr>
      <w:r w:rsidRPr="009C2C78">
        <w:rPr>
          <w:rFonts w:ascii="Book Antiqua" w:hAnsi="Book Antiqua" w:cs="Arial"/>
          <w:b/>
          <w:color w:val="000000" w:themeColor="text1"/>
          <w:szCs w:val="24"/>
          <w:shd w:val="clear" w:color="auto" w:fill="FFFFFF"/>
        </w:rPr>
        <w:t>Name of journal: World Journal of Gastroenterology</w:t>
      </w:r>
    </w:p>
    <w:p w:rsidR="0034623F" w:rsidRPr="009C2C78" w:rsidRDefault="0034623F" w:rsidP="0034623F">
      <w:pPr>
        <w:spacing w:line="360" w:lineRule="auto"/>
        <w:rPr>
          <w:rFonts w:ascii="Book Antiqua" w:eastAsia="SimSun" w:hAnsi="Book Antiqua" w:cs="Arial"/>
          <w:b/>
          <w:color w:val="000000" w:themeColor="text1"/>
          <w:szCs w:val="24"/>
          <w:shd w:val="clear" w:color="auto" w:fill="FFFFFF"/>
          <w:lang w:eastAsia="zh-CN"/>
        </w:rPr>
      </w:pPr>
      <w:r w:rsidRPr="009C2C78">
        <w:rPr>
          <w:rFonts w:ascii="Book Antiqua" w:hAnsi="Book Antiqua" w:cs="Arial"/>
          <w:b/>
          <w:color w:val="000000" w:themeColor="text1"/>
          <w:szCs w:val="24"/>
          <w:shd w:val="clear" w:color="auto" w:fill="FFFFFF"/>
        </w:rPr>
        <w:t xml:space="preserve">ESPS Manuscript NO: </w:t>
      </w:r>
      <w:r w:rsidRPr="009C2C78">
        <w:rPr>
          <w:rFonts w:ascii="Book Antiqua" w:eastAsia="SimSun" w:hAnsi="Book Antiqua" w:cs="Arial"/>
          <w:b/>
          <w:color w:val="000000" w:themeColor="text1"/>
          <w:szCs w:val="24"/>
          <w:shd w:val="clear" w:color="auto" w:fill="FFFFFF"/>
          <w:lang w:eastAsia="zh-CN"/>
        </w:rPr>
        <w:t>17146</w:t>
      </w:r>
    </w:p>
    <w:p w:rsidR="00AD5E3D" w:rsidRPr="009C2C78" w:rsidRDefault="0034623F" w:rsidP="0034623F">
      <w:pPr>
        <w:spacing w:line="360" w:lineRule="auto"/>
        <w:rPr>
          <w:rFonts w:ascii="Book Antiqua" w:eastAsia="SimSun" w:hAnsi="Book Antiqua" w:cs="Times New Roman"/>
          <w:b/>
          <w:caps/>
          <w:snapToGrid w:val="0"/>
          <w:color w:val="000000" w:themeColor="text1"/>
          <w:kern w:val="0"/>
          <w:szCs w:val="24"/>
          <w:lang w:eastAsia="zh-CN"/>
        </w:rPr>
      </w:pPr>
      <w:r w:rsidRPr="009C2C78">
        <w:rPr>
          <w:rFonts w:ascii="Book Antiqua" w:hAnsi="Book Antiqua" w:cs="Arial"/>
          <w:b/>
          <w:color w:val="000000" w:themeColor="text1"/>
          <w:szCs w:val="24"/>
          <w:shd w:val="clear" w:color="auto" w:fill="FFFFFF"/>
        </w:rPr>
        <w:t xml:space="preserve">Columns: </w:t>
      </w:r>
      <w:r w:rsidRPr="009C2C78">
        <w:rPr>
          <w:rFonts w:ascii="Book Antiqua" w:hAnsi="Book Antiqua" w:cs="Times New Roman"/>
          <w:b/>
          <w:caps/>
          <w:snapToGrid w:val="0"/>
          <w:color w:val="000000" w:themeColor="text1"/>
          <w:kern w:val="0"/>
          <w:szCs w:val="24"/>
        </w:rPr>
        <w:t>Review</w:t>
      </w:r>
    </w:p>
    <w:p w:rsidR="0034623F" w:rsidRPr="009C2C78" w:rsidRDefault="0034623F" w:rsidP="0034623F">
      <w:pPr>
        <w:spacing w:line="360" w:lineRule="auto"/>
        <w:rPr>
          <w:rFonts w:ascii="Book Antiqua" w:eastAsia="SimSun" w:hAnsi="Book Antiqua" w:cs="Times New Roman"/>
          <w:b/>
          <w:snapToGrid w:val="0"/>
          <w:color w:val="000000" w:themeColor="text1"/>
          <w:kern w:val="0"/>
          <w:sz w:val="24"/>
          <w:szCs w:val="24"/>
          <w:lang w:eastAsia="zh-CN"/>
        </w:rPr>
      </w:pPr>
    </w:p>
    <w:p w:rsidR="00AD5E3D" w:rsidRPr="009C2C78" w:rsidRDefault="00AD5E3D" w:rsidP="0034623F">
      <w:pPr>
        <w:spacing w:line="360" w:lineRule="auto"/>
        <w:rPr>
          <w:rFonts w:ascii="Book Antiqua" w:hAnsi="Book Antiqua" w:cs="Times New Roman"/>
          <w:b/>
          <w:color w:val="000000" w:themeColor="text1"/>
          <w:sz w:val="24"/>
          <w:szCs w:val="24"/>
        </w:rPr>
      </w:pPr>
      <w:r w:rsidRPr="009C2C78">
        <w:rPr>
          <w:rFonts w:ascii="Book Antiqua" w:hAnsi="Book Antiqua" w:cs="Times New Roman"/>
          <w:b/>
          <w:color w:val="000000" w:themeColor="text1"/>
          <w:sz w:val="24"/>
          <w:szCs w:val="24"/>
        </w:rPr>
        <w:t>Liver fibrosis markers of nonalcoholic steatohepatitis</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p>
    <w:p w:rsidR="00AD5E3D" w:rsidRPr="009C2C78" w:rsidRDefault="00306D72"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 xml:space="preserve">Enomoto H </w:t>
      </w:r>
      <w:r w:rsidR="007805EF" w:rsidRPr="009C2C78">
        <w:rPr>
          <w:rFonts w:ascii="Book Antiqua" w:hAnsi="Book Antiqua" w:cs="Times New Roman"/>
          <w:i/>
          <w:color w:val="000000" w:themeColor="text1"/>
          <w:kern w:val="0"/>
          <w:sz w:val="24"/>
          <w:szCs w:val="24"/>
        </w:rPr>
        <w:t>et al</w:t>
      </w:r>
      <w:r w:rsidR="00F008DE" w:rsidRPr="009C2C78">
        <w:rPr>
          <w:rFonts w:ascii="Book Antiqua" w:eastAsia="SimSun" w:hAnsi="Book Antiqua" w:cs="Times New Roman"/>
          <w:i/>
          <w:color w:val="000000" w:themeColor="text1"/>
          <w:kern w:val="0"/>
          <w:sz w:val="24"/>
          <w:szCs w:val="24"/>
          <w:lang w:eastAsia="zh-CN"/>
        </w:rPr>
        <w:t>.</w:t>
      </w:r>
      <w:r w:rsidRPr="009C2C78">
        <w:rPr>
          <w:rFonts w:ascii="Book Antiqua" w:hAnsi="Book Antiqua" w:cs="Times New Roman"/>
          <w:color w:val="000000" w:themeColor="text1"/>
          <w:kern w:val="0"/>
          <w:sz w:val="24"/>
          <w:szCs w:val="24"/>
        </w:rPr>
        <w:t xml:space="preserve"> </w:t>
      </w:r>
      <w:r w:rsidR="00AD5E3D" w:rsidRPr="009C2C78">
        <w:rPr>
          <w:rFonts w:ascii="Book Antiqua" w:hAnsi="Book Antiqua" w:cs="Times New Roman"/>
          <w:color w:val="000000" w:themeColor="text1"/>
          <w:kern w:val="0"/>
          <w:sz w:val="24"/>
          <w:szCs w:val="24"/>
        </w:rPr>
        <w:t>Liver fibrosis markers of NASH</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Hirayuki Enomoto, Yukihiro Bando, Hideji Nakamura, Shuhei Nishiguchi, Masafumi Koga</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eastAsia="SimSun" w:hAnsi="Book Antiqua" w:cs="Times New Roman"/>
          <w:color w:val="000000" w:themeColor="text1"/>
          <w:kern w:val="0"/>
          <w:sz w:val="24"/>
          <w:szCs w:val="24"/>
          <w:lang w:eastAsia="zh-CN"/>
        </w:rPr>
      </w:pPr>
      <w:r w:rsidRPr="009C2C78">
        <w:rPr>
          <w:rFonts w:ascii="Book Antiqua" w:hAnsi="Book Antiqua" w:cs="Times New Roman"/>
          <w:b/>
          <w:color w:val="000000" w:themeColor="text1"/>
          <w:kern w:val="0"/>
          <w:sz w:val="24"/>
          <w:szCs w:val="24"/>
        </w:rPr>
        <w:t>Hirayuki Enomoto, Shuhei Nishiguchi</w:t>
      </w:r>
      <w:r w:rsidRPr="009C2C78">
        <w:rPr>
          <w:rFonts w:ascii="Book Antiqua" w:hAnsi="Book Antiqua" w:cs="Times New Roman"/>
          <w:color w:val="000000" w:themeColor="text1"/>
          <w:sz w:val="24"/>
          <w:szCs w:val="24"/>
        </w:rPr>
        <w:t>, Division of Hepatobiliary and Pancreatic Disease, Department of Internal Medicine, Hyogo College of Medicine, Hyogo 663-8131, Japan</w:t>
      </w:r>
    </w:p>
    <w:p w:rsidR="00306D72" w:rsidRPr="009C2C78" w:rsidRDefault="00306D72" w:rsidP="0034623F">
      <w:pPr>
        <w:widowControl/>
        <w:spacing w:line="360" w:lineRule="auto"/>
        <w:rPr>
          <w:rFonts w:ascii="Book Antiqua" w:hAnsi="Book Antiqua" w:cs="Times New Roman"/>
          <w:color w:val="000000" w:themeColor="text1"/>
          <w:kern w:val="0"/>
          <w:sz w:val="24"/>
          <w:szCs w:val="24"/>
          <w:vertAlign w:val="superscript"/>
        </w:rPr>
      </w:pPr>
    </w:p>
    <w:p w:rsidR="00AD5E3D" w:rsidRPr="009C2C78" w:rsidRDefault="00AD5E3D" w:rsidP="0034623F">
      <w:pPr>
        <w:widowControl/>
        <w:spacing w:line="360" w:lineRule="auto"/>
        <w:rPr>
          <w:rFonts w:ascii="Book Antiqua" w:eastAsia="SimSun" w:hAnsi="Book Antiqua" w:cs="Times New Roman"/>
          <w:color w:val="000000" w:themeColor="text1"/>
          <w:kern w:val="0"/>
          <w:sz w:val="24"/>
          <w:szCs w:val="24"/>
          <w:lang w:eastAsia="zh-CN"/>
        </w:rPr>
      </w:pPr>
      <w:r w:rsidRPr="009C2C78">
        <w:rPr>
          <w:rFonts w:ascii="Book Antiqua" w:hAnsi="Book Antiqua" w:cs="Times New Roman"/>
          <w:b/>
          <w:color w:val="000000" w:themeColor="text1"/>
          <w:kern w:val="0"/>
          <w:sz w:val="24"/>
          <w:szCs w:val="24"/>
        </w:rPr>
        <w:t>Yukihiro Bando,</w:t>
      </w:r>
      <w:r w:rsidRPr="009C2C78">
        <w:rPr>
          <w:rFonts w:ascii="Book Antiqua" w:hAnsi="Book Antiqua" w:cs="Times New Roman"/>
          <w:color w:val="000000" w:themeColor="text1"/>
          <w:kern w:val="0"/>
          <w:sz w:val="24"/>
          <w:szCs w:val="24"/>
        </w:rPr>
        <w:t xml:space="preserve"> Department of Internal Medicine, Fukui-ken Saiseikai Hospital, Fukui 918-8236, Japan</w:t>
      </w:r>
    </w:p>
    <w:p w:rsidR="00306D72" w:rsidRPr="009C2C78" w:rsidRDefault="00306D72"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eastAsia="SimSun" w:hAnsi="Book Antiqua" w:cs="Times New Roman"/>
          <w:color w:val="000000" w:themeColor="text1"/>
          <w:sz w:val="24"/>
          <w:szCs w:val="24"/>
          <w:lang w:eastAsia="zh-CN"/>
        </w:rPr>
      </w:pPr>
      <w:r w:rsidRPr="009C2C78">
        <w:rPr>
          <w:rFonts w:ascii="Book Antiqua" w:hAnsi="Book Antiqua" w:cs="Times New Roman"/>
          <w:b/>
          <w:color w:val="000000" w:themeColor="text1"/>
          <w:kern w:val="0"/>
          <w:sz w:val="24"/>
          <w:szCs w:val="24"/>
        </w:rPr>
        <w:t>Hideji Nakamura,</w:t>
      </w:r>
      <w:r w:rsidRPr="009C2C78">
        <w:rPr>
          <w:rFonts w:ascii="Book Antiqua" w:hAnsi="Book Antiqua" w:cs="Times New Roman"/>
          <w:color w:val="000000" w:themeColor="text1"/>
          <w:kern w:val="0"/>
          <w:sz w:val="24"/>
          <w:szCs w:val="24"/>
        </w:rPr>
        <w:t xml:space="preserve"> </w:t>
      </w:r>
      <w:r w:rsidRPr="009C2C78">
        <w:rPr>
          <w:rFonts w:ascii="Book Antiqua" w:hAnsi="Book Antiqua" w:cs="Times New Roman"/>
          <w:color w:val="000000" w:themeColor="text1"/>
          <w:sz w:val="24"/>
          <w:szCs w:val="24"/>
        </w:rPr>
        <w:t>Department of Gastroenterology and Hepatology, Nissay Hospital, Osaka 550-0012, Japan</w:t>
      </w:r>
    </w:p>
    <w:p w:rsidR="00306D72" w:rsidRPr="009C2C78" w:rsidRDefault="00306D72"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eastAsia="SimSun" w:hAnsi="Book Antiqua" w:cs="Times New Roman"/>
          <w:color w:val="000000" w:themeColor="text1"/>
          <w:kern w:val="0"/>
          <w:sz w:val="24"/>
          <w:szCs w:val="24"/>
          <w:lang w:eastAsia="zh-CN"/>
        </w:rPr>
      </w:pPr>
      <w:r w:rsidRPr="009C2C78">
        <w:rPr>
          <w:rFonts w:ascii="Book Antiqua" w:hAnsi="Book Antiqua" w:cs="Times New Roman"/>
          <w:b/>
          <w:color w:val="000000" w:themeColor="text1"/>
          <w:kern w:val="0"/>
          <w:sz w:val="24"/>
          <w:szCs w:val="24"/>
        </w:rPr>
        <w:t>Masafumi Koga,</w:t>
      </w:r>
      <w:r w:rsidRPr="009C2C78">
        <w:rPr>
          <w:rFonts w:ascii="Book Antiqua" w:hAnsi="Book Antiqua" w:cs="Times New Roman"/>
          <w:color w:val="000000" w:themeColor="text1"/>
          <w:kern w:val="0"/>
          <w:sz w:val="24"/>
          <w:szCs w:val="24"/>
        </w:rPr>
        <w:t xml:space="preserve"> Department of Internal Medicine, Kawanishi City </w:t>
      </w:r>
      <w:r w:rsidR="00415AE3" w:rsidRPr="009C2C78">
        <w:rPr>
          <w:rFonts w:ascii="Book Antiqua" w:hAnsi="Book Antiqua" w:cs="Times New Roman"/>
          <w:color w:val="000000" w:themeColor="text1"/>
          <w:kern w:val="0"/>
          <w:sz w:val="24"/>
          <w:szCs w:val="24"/>
        </w:rPr>
        <w:t>Hospital, Hyogo 664-8533, Japan</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b/>
          <w:color w:val="000000" w:themeColor="text1"/>
          <w:kern w:val="0"/>
          <w:sz w:val="24"/>
          <w:szCs w:val="24"/>
        </w:rPr>
        <w:lastRenderedPageBreak/>
        <w:t xml:space="preserve">Author contributions: </w:t>
      </w:r>
      <w:r w:rsidRPr="009C2C78">
        <w:rPr>
          <w:rFonts w:ascii="Book Antiqua" w:hAnsi="Book Antiqua" w:cs="Times New Roman"/>
          <w:color w:val="000000" w:themeColor="text1"/>
          <w:kern w:val="0"/>
          <w:sz w:val="24"/>
          <w:szCs w:val="24"/>
        </w:rPr>
        <w:t xml:space="preserve">Enomoto </w:t>
      </w:r>
      <w:r w:rsidR="00415AE3" w:rsidRPr="009C2C78">
        <w:rPr>
          <w:rFonts w:ascii="Book Antiqua" w:eastAsia="SimSun" w:hAnsi="Book Antiqua" w:cs="Times New Roman"/>
          <w:caps/>
          <w:color w:val="000000" w:themeColor="text1"/>
          <w:kern w:val="0"/>
          <w:sz w:val="24"/>
          <w:szCs w:val="24"/>
          <w:lang w:eastAsia="zh-CN"/>
        </w:rPr>
        <w:t>h</w:t>
      </w:r>
      <w:r w:rsidR="00415AE3" w:rsidRPr="009C2C78">
        <w:rPr>
          <w:rFonts w:ascii="Book Antiqua" w:eastAsia="SimSun" w:hAnsi="Book Antiqua" w:cs="Times New Roman"/>
          <w:color w:val="000000" w:themeColor="text1"/>
          <w:kern w:val="0"/>
          <w:sz w:val="24"/>
          <w:szCs w:val="24"/>
          <w:lang w:eastAsia="zh-CN"/>
        </w:rPr>
        <w:t xml:space="preserve"> </w:t>
      </w:r>
      <w:r w:rsidRPr="009C2C78">
        <w:rPr>
          <w:rFonts w:ascii="Book Antiqua" w:hAnsi="Book Antiqua" w:cs="Times New Roman"/>
          <w:color w:val="000000" w:themeColor="text1"/>
          <w:kern w:val="0"/>
          <w:sz w:val="24"/>
          <w:szCs w:val="24"/>
        </w:rPr>
        <w:t xml:space="preserve">and Koga </w:t>
      </w:r>
      <w:r w:rsidR="00415AE3" w:rsidRPr="009C2C78">
        <w:rPr>
          <w:rFonts w:ascii="Book Antiqua" w:eastAsia="SimSun" w:hAnsi="Book Antiqua" w:cs="Times New Roman"/>
          <w:caps/>
          <w:color w:val="000000" w:themeColor="text1"/>
          <w:kern w:val="0"/>
          <w:sz w:val="24"/>
          <w:szCs w:val="24"/>
          <w:lang w:eastAsia="zh-CN"/>
        </w:rPr>
        <w:t>m</w:t>
      </w:r>
      <w:r w:rsidR="00415AE3" w:rsidRPr="009C2C78">
        <w:rPr>
          <w:rFonts w:ascii="Book Antiqua" w:eastAsia="SimSun" w:hAnsi="Book Antiqua" w:cs="Times New Roman"/>
          <w:color w:val="000000" w:themeColor="text1"/>
          <w:kern w:val="0"/>
          <w:sz w:val="24"/>
          <w:szCs w:val="24"/>
          <w:lang w:eastAsia="zh-CN"/>
        </w:rPr>
        <w:t xml:space="preserve"> </w:t>
      </w:r>
      <w:r w:rsidRPr="009C2C78">
        <w:rPr>
          <w:rFonts w:ascii="Book Antiqua" w:hAnsi="Book Antiqua" w:cs="Times New Roman"/>
          <w:color w:val="000000" w:themeColor="text1"/>
          <w:kern w:val="0"/>
          <w:sz w:val="24"/>
          <w:szCs w:val="24"/>
        </w:rPr>
        <w:t>wrote and edited the manuscript</w:t>
      </w:r>
      <w:r w:rsidR="00415AE3" w:rsidRPr="009C2C78">
        <w:rPr>
          <w:rFonts w:ascii="Book Antiqua" w:eastAsia="SimSun" w:hAnsi="Book Antiqua" w:cs="Times New Roman"/>
          <w:color w:val="000000" w:themeColor="text1"/>
          <w:kern w:val="0"/>
          <w:sz w:val="24"/>
          <w:szCs w:val="24"/>
          <w:lang w:eastAsia="zh-CN"/>
        </w:rPr>
        <w:t>;</w:t>
      </w:r>
      <w:r w:rsidRPr="009C2C78">
        <w:rPr>
          <w:rFonts w:ascii="Book Antiqua" w:hAnsi="Book Antiqua" w:cs="Times New Roman"/>
          <w:color w:val="000000" w:themeColor="text1"/>
          <w:kern w:val="0"/>
          <w:sz w:val="24"/>
          <w:szCs w:val="24"/>
        </w:rPr>
        <w:t xml:space="preserve"> </w:t>
      </w:r>
      <w:r w:rsidR="00D5473F" w:rsidRPr="009C2C78">
        <w:rPr>
          <w:rFonts w:ascii="Book Antiqua" w:hAnsi="Book Antiqua" w:cs="Times New Roman"/>
          <w:color w:val="000000" w:themeColor="text1"/>
          <w:kern w:val="0"/>
          <w:sz w:val="24"/>
          <w:szCs w:val="24"/>
        </w:rPr>
        <w:t>a</w:t>
      </w:r>
      <w:r w:rsidR="00415AE3" w:rsidRPr="009C2C78">
        <w:rPr>
          <w:rFonts w:ascii="Book Antiqua" w:hAnsi="Book Antiqua" w:cs="Times New Roman"/>
          <w:color w:val="000000" w:themeColor="text1"/>
          <w:kern w:val="0"/>
          <w:sz w:val="24"/>
          <w:szCs w:val="24"/>
        </w:rPr>
        <w:t>ll authors participated in the studies</w:t>
      </w:r>
      <w:r w:rsidR="00415AE3" w:rsidRPr="009C2C78">
        <w:rPr>
          <w:rFonts w:ascii="Book Antiqua" w:eastAsia="SimSun" w:hAnsi="Book Antiqua" w:cs="Times New Roman"/>
          <w:color w:val="000000" w:themeColor="text1"/>
          <w:kern w:val="0"/>
          <w:sz w:val="24"/>
          <w:szCs w:val="24"/>
          <w:lang w:eastAsia="zh-CN"/>
        </w:rPr>
        <w:t xml:space="preserve"> and </w:t>
      </w:r>
      <w:r w:rsidRPr="009C2C78">
        <w:rPr>
          <w:rFonts w:ascii="Book Antiqua" w:hAnsi="Book Antiqua" w:cs="Times New Roman"/>
          <w:color w:val="000000" w:themeColor="text1"/>
          <w:kern w:val="0"/>
          <w:sz w:val="24"/>
          <w:szCs w:val="24"/>
        </w:rPr>
        <w:t xml:space="preserve">were involved in the manuscript revision and approved the final version of the manuscript. </w:t>
      </w:r>
    </w:p>
    <w:p w:rsidR="00AD5E3D" w:rsidRPr="009C2C78" w:rsidRDefault="00AD5E3D" w:rsidP="0034623F">
      <w:pPr>
        <w:widowControl/>
        <w:spacing w:line="360" w:lineRule="auto"/>
        <w:rPr>
          <w:rFonts w:ascii="Book Antiqua" w:eastAsia="SimSun" w:hAnsi="Book Antiqua" w:cs="Times New Roman"/>
          <w:b/>
          <w:color w:val="000000" w:themeColor="text1"/>
          <w:kern w:val="0"/>
          <w:sz w:val="24"/>
          <w:szCs w:val="24"/>
          <w:lang w:eastAsia="zh-CN"/>
        </w:rPr>
      </w:pPr>
    </w:p>
    <w:p w:rsidR="0034623F" w:rsidRPr="009C2C78" w:rsidRDefault="0034623F" w:rsidP="0034623F">
      <w:pPr>
        <w:spacing w:line="480" w:lineRule="auto"/>
        <w:rPr>
          <w:rFonts w:ascii="Book Antiqua" w:eastAsia="SimSun" w:hAnsi="Book Antiqua"/>
          <w:color w:val="000000" w:themeColor="text1"/>
          <w:sz w:val="24"/>
          <w:szCs w:val="24"/>
          <w:lang w:eastAsia="zh-CN"/>
        </w:rPr>
      </w:pPr>
      <w:r w:rsidRPr="009C2C78">
        <w:rPr>
          <w:rFonts w:ascii="Book Antiqua" w:hAnsi="Book Antiqua"/>
          <w:b/>
          <w:color w:val="000000" w:themeColor="text1"/>
          <w:sz w:val="24"/>
          <w:szCs w:val="24"/>
        </w:rPr>
        <w:t xml:space="preserve">Conflicts of interest: </w:t>
      </w:r>
      <w:r w:rsidRPr="009C2C78">
        <w:rPr>
          <w:rFonts w:ascii="Book Antiqua" w:hAnsi="Book Antiqua"/>
          <w:color w:val="000000" w:themeColor="text1"/>
          <w:sz w:val="24"/>
          <w:szCs w:val="24"/>
        </w:rPr>
        <w:t>The authors declare no conflicts of interest.</w:t>
      </w:r>
    </w:p>
    <w:p w:rsidR="0034623F" w:rsidRPr="009C2C78" w:rsidRDefault="0034623F" w:rsidP="0034623F">
      <w:pPr>
        <w:widowControl/>
        <w:spacing w:line="360" w:lineRule="auto"/>
        <w:rPr>
          <w:rFonts w:ascii="Book Antiqua" w:eastAsia="SimSun" w:hAnsi="Book Antiqua" w:cs="Times New Roman"/>
          <w:b/>
          <w:color w:val="000000" w:themeColor="text1"/>
          <w:kern w:val="0"/>
          <w:sz w:val="24"/>
          <w:szCs w:val="24"/>
          <w:lang w:eastAsia="zh-CN"/>
        </w:rPr>
      </w:pPr>
    </w:p>
    <w:p w:rsidR="00BD5B89" w:rsidRPr="009C2C78" w:rsidRDefault="00BD5B89" w:rsidP="00BD5B89">
      <w:pPr>
        <w:spacing w:line="360" w:lineRule="auto"/>
        <w:rPr>
          <w:color w:val="000000" w:themeColor="text1"/>
          <w:sz w:val="24"/>
        </w:rPr>
      </w:pPr>
      <w:bookmarkStart w:id="0" w:name="OLE_LINK507"/>
      <w:bookmarkStart w:id="1" w:name="OLE_LINK506"/>
      <w:bookmarkStart w:id="2" w:name="OLE_LINK496"/>
      <w:bookmarkStart w:id="3" w:name="OLE_LINK479"/>
      <w:r w:rsidRPr="009C2C78">
        <w:rPr>
          <w:rFonts w:ascii="Book Antiqua" w:hAnsi="Book Antiqua"/>
          <w:b/>
          <w:color w:val="000000" w:themeColor="text1"/>
          <w:sz w:val="24"/>
        </w:rPr>
        <w:t xml:space="preserve">Open-Access: </w:t>
      </w:r>
      <w:r w:rsidRPr="009C2C78">
        <w:rPr>
          <w:rFonts w:ascii="Book Antiqua" w:hAnsi="Book Antiqua"/>
          <w:color w:val="000000" w:themeColor="text1"/>
          <w:sz w:val="24"/>
        </w:rPr>
        <w:t>This article is an open-access</w:t>
      </w:r>
      <w:r w:rsidRPr="009C2C78">
        <w:rPr>
          <w:rFonts w:ascii="Book Antiqua" w:hAnsi="Book Antiqua" w:hint="eastAsia"/>
          <w:color w:val="000000" w:themeColor="text1"/>
          <w:sz w:val="24"/>
        </w:rPr>
        <w:t xml:space="preserve"> </w:t>
      </w:r>
      <w:r w:rsidRPr="009C2C78">
        <w:rPr>
          <w:rFonts w:ascii="Book Antiqua" w:hAnsi="Book Antiqua"/>
          <w:color w:val="000000" w:themeColor="text1"/>
          <w:sz w:val="24"/>
        </w:rPr>
        <w:t>article</w:t>
      </w:r>
      <w:r w:rsidRPr="009C2C78">
        <w:rPr>
          <w:rFonts w:ascii="Book Antiqua" w:hAnsi="Book Antiqua" w:hint="eastAsia"/>
          <w:color w:val="000000" w:themeColor="text1"/>
          <w:sz w:val="24"/>
        </w:rPr>
        <w:t xml:space="preserve"> </w:t>
      </w:r>
      <w:r w:rsidRPr="009C2C78">
        <w:rPr>
          <w:rFonts w:ascii="Book Antiqua" w:hAnsi="Book Antiqua"/>
          <w:color w:val="000000" w:themeColor="text1"/>
          <w:sz w:val="24"/>
        </w:rPr>
        <w:t>which was selected by an in-house editor and fully peer-reviewed by external reviewers. It is distributed</w:t>
      </w:r>
      <w:r w:rsidRPr="009C2C78">
        <w:rPr>
          <w:rFonts w:ascii="Book Antiqua" w:hAnsi="Book Antiqua" w:hint="eastAsia"/>
          <w:color w:val="000000" w:themeColor="text1"/>
          <w:sz w:val="24"/>
        </w:rPr>
        <w:t xml:space="preserve"> </w:t>
      </w:r>
      <w:r w:rsidRPr="009C2C78">
        <w:rPr>
          <w:rFonts w:ascii="Book Antiqua" w:hAnsi="Book Antiqua"/>
          <w:color w:val="000000" w:themeColor="text1"/>
          <w:sz w:val="24"/>
        </w:rPr>
        <w:t>in</w:t>
      </w:r>
      <w:r w:rsidRPr="009C2C78">
        <w:rPr>
          <w:rFonts w:ascii="Book Antiqua" w:hAnsi="Book Antiqua" w:hint="eastAsia"/>
          <w:color w:val="000000" w:themeColor="text1"/>
          <w:sz w:val="24"/>
        </w:rPr>
        <w:t xml:space="preserve"> </w:t>
      </w:r>
      <w:r w:rsidRPr="009C2C78">
        <w:rPr>
          <w:rFonts w:ascii="Book Antiqua" w:hAnsi="Book Antiqua"/>
          <w:color w:val="000000" w:themeColor="text1"/>
          <w:sz w:val="24"/>
        </w:rPr>
        <w:t>accordance</w:t>
      </w:r>
      <w:r w:rsidRPr="009C2C78">
        <w:rPr>
          <w:rFonts w:ascii="Book Antiqua" w:hAnsi="Book Antiqua" w:hint="eastAsia"/>
          <w:color w:val="000000" w:themeColor="text1"/>
          <w:sz w:val="24"/>
        </w:rPr>
        <w:t xml:space="preserve"> </w:t>
      </w:r>
      <w:r w:rsidRPr="009C2C78">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D5B89" w:rsidRPr="009C2C78" w:rsidRDefault="00BD5B89" w:rsidP="0034623F">
      <w:pPr>
        <w:widowControl/>
        <w:spacing w:line="360" w:lineRule="auto"/>
        <w:rPr>
          <w:rFonts w:ascii="Book Antiqua" w:eastAsia="SimSun" w:hAnsi="Book Antiqua" w:cs="Times New Roman"/>
          <w:b/>
          <w:color w:val="000000" w:themeColor="text1"/>
          <w:kern w:val="0"/>
          <w:sz w:val="24"/>
          <w:szCs w:val="24"/>
          <w:lang w:eastAsia="zh-CN"/>
        </w:rPr>
      </w:pPr>
    </w:p>
    <w:p w:rsidR="00AD5E3D" w:rsidRPr="009C2C78" w:rsidRDefault="00AD5E3D" w:rsidP="0034623F">
      <w:pPr>
        <w:spacing w:line="360" w:lineRule="auto"/>
        <w:ind w:rightChars="-64" w:right="-134"/>
        <w:rPr>
          <w:rFonts w:ascii="Book Antiqua" w:hAnsi="Book Antiqua" w:cs="Times New Roman"/>
          <w:snapToGrid w:val="0"/>
          <w:color w:val="000000" w:themeColor="text1"/>
          <w:kern w:val="0"/>
          <w:sz w:val="24"/>
          <w:szCs w:val="24"/>
        </w:rPr>
      </w:pPr>
      <w:r w:rsidRPr="009C2C78">
        <w:rPr>
          <w:rFonts w:ascii="Book Antiqua" w:hAnsi="Book Antiqua" w:cs="Times New Roman"/>
          <w:b/>
          <w:snapToGrid w:val="0"/>
          <w:color w:val="000000" w:themeColor="text1"/>
          <w:kern w:val="0"/>
          <w:sz w:val="24"/>
          <w:szCs w:val="24"/>
        </w:rPr>
        <w:t>Correspondence to: Masafumi Koga, MD, PhD</w:t>
      </w:r>
      <w:r w:rsidRPr="009C2C78">
        <w:rPr>
          <w:rFonts w:ascii="Book Antiqua" w:hAnsi="Book Antiqua" w:cs="Times New Roman"/>
          <w:snapToGrid w:val="0"/>
          <w:color w:val="000000" w:themeColor="text1"/>
          <w:kern w:val="0"/>
          <w:sz w:val="24"/>
          <w:szCs w:val="24"/>
        </w:rPr>
        <w:t>, Department of Internal Medicine, Kawanishi City Hospital, Kawanishi, Hyogo 664-8533, Japan. m-koga@kawanishi-city-hospital.com</w:t>
      </w:r>
    </w:p>
    <w:p w:rsidR="00BD5B89" w:rsidRPr="009C2C78" w:rsidRDefault="00BD5B89" w:rsidP="0034623F">
      <w:pPr>
        <w:spacing w:line="360" w:lineRule="auto"/>
        <w:rPr>
          <w:rFonts w:ascii="Book Antiqua" w:eastAsia="SimSun" w:hAnsi="Book Antiqua" w:cs="Times New Roman"/>
          <w:snapToGrid w:val="0"/>
          <w:color w:val="000000" w:themeColor="text1"/>
          <w:kern w:val="0"/>
          <w:sz w:val="24"/>
          <w:szCs w:val="24"/>
          <w:lang w:eastAsia="zh-CN"/>
        </w:rPr>
      </w:pPr>
    </w:p>
    <w:p w:rsidR="00BD5B89" w:rsidRPr="009C2C78" w:rsidRDefault="00AD5E3D" w:rsidP="0034623F">
      <w:pPr>
        <w:spacing w:line="360" w:lineRule="auto"/>
        <w:rPr>
          <w:rFonts w:ascii="Book Antiqua" w:eastAsia="SimSun" w:hAnsi="Book Antiqua" w:cs="Times New Roman"/>
          <w:snapToGrid w:val="0"/>
          <w:color w:val="000000" w:themeColor="text1"/>
          <w:kern w:val="0"/>
          <w:sz w:val="24"/>
          <w:szCs w:val="24"/>
          <w:lang w:eastAsia="zh-CN"/>
        </w:rPr>
      </w:pPr>
      <w:r w:rsidRPr="009C2C78">
        <w:rPr>
          <w:rFonts w:ascii="Book Antiqua" w:hAnsi="Book Antiqua" w:cs="Times New Roman"/>
          <w:b/>
          <w:snapToGrid w:val="0"/>
          <w:color w:val="000000" w:themeColor="text1"/>
          <w:kern w:val="0"/>
          <w:sz w:val="24"/>
          <w:szCs w:val="24"/>
        </w:rPr>
        <w:t xml:space="preserve">Telephone: </w:t>
      </w:r>
      <w:r w:rsidR="00F37954" w:rsidRPr="009C2C78">
        <w:rPr>
          <w:rFonts w:ascii="Book Antiqua" w:hAnsi="Book Antiqua" w:cs="Times New Roman"/>
          <w:snapToGrid w:val="0"/>
          <w:color w:val="000000" w:themeColor="text1"/>
          <w:kern w:val="0"/>
          <w:sz w:val="24"/>
          <w:szCs w:val="24"/>
        </w:rPr>
        <w:t>+81-72-794</w:t>
      </w:r>
      <w:r w:rsidRPr="009C2C78">
        <w:rPr>
          <w:rFonts w:ascii="Book Antiqua" w:hAnsi="Book Antiqua" w:cs="Times New Roman"/>
          <w:snapToGrid w:val="0"/>
          <w:color w:val="000000" w:themeColor="text1"/>
          <w:kern w:val="0"/>
          <w:sz w:val="24"/>
          <w:szCs w:val="24"/>
        </w:rPr>
        <w:t xml:space="preserve">2321   </w:t>
      </w:r>
    </w:p>
    <w:p w:rsidR="00D034A6" w:rsidRPr="009C2C78" w:rsidRDefault="00AD5E3D" w:rsidP="0034623F">
      <w:pPr>
        <w:spacing w:line="360" w:lineRule="auto"/>
        <w:rPr>
          <w:rFonts w:ascii="Book Antiqua" w:hAnsi="Book Antiqua" w:cs="Times New Roman"/>
          <w:snapToGrid w:val="0"/>
          <w:color w:val="000000" w:themeColor="text1"/>
          <w:kern w:val="0"/>
          <w:sz w:val="24"/>
          <w:szCs w:val="24"/>
        </w:rPr>
      </w:pPr>
      <w:r w:rsidRPr="009C2C78">
        <w:rPr>
          <w:rFonts w:ascii="Book Antiqua" w:hAnsi="Book Antiqua" w:cs="Times New Roman"/>
          <w:b/>
          <w:snapToGrid w:val="0"/>
          <w:color w:val="000000" w:themeColor="text1"/>
          <w:kern w:val="0"/>
          <w:sz w:val="24"/>
          <w:szCs w:val="24"/>
        </w:rPr>
        <w:t>Fax:</w:t>
      </w:r>
      <w:r w:rsidR="00F37954" w:rsidRPr="009C2C78">
        <w:rPr>
          <w:rFonts w:ascii="Book Antiqua" w:hAnsi="Book Antiqua" w:cs="Times New Roman"/>
          <w:snapToGrid w:val="0"/>
          <w:color w:val="000000" w:themeColor="text1"/>
          <w:kern w:val="0"/>
          <w:sz w:val="24"/>
          <w:szCs w:val="24"/>
        </w:rPr>
        <w:t xml:space="preserve"> +81-72-794</w:t>
      </w:r>
      <w:r w:rsidRPr="009C2C78">
        <w:rPr>
          <w:rFonts w:ascii="Book Antiqua" w:hAnsi="Book Antiqua" w:cs="Times New Roman"/>
          <w:snapToGrid w:val="0"/>
          <w:color w:val="000000" w:themeColor="text1"/>
          <w:kern w:val="0"/>
          <w:sz w:val="24"/>
          <w:szCs w:val="24"/>
        </w:rPr>
        <w:t>6321</w:t>
      </w:r>
    </w:p>
    <w:p w:rsidR="008C51E0" w:rsidRPr="009C2C78" w:rsidRDefault="008C51E0" w:rsidP="008C51E0">
      <w:pPr>
        <w:spacing w:line="360" w:lineRule="auto"/>
        <w:rPr>
          <w:rFonts w:ascii="Book Antiqua" w:hAnsi="Book Antiqua"/>
          <w:b/>
          <w:color w:val="000000" w:themeColor="text1"/>
          <w:sz w:val="24"/>
        </w:rPr>
      </w:pPr>
      <w:r w:rsidRPr="009C2C78">
        <w:rPr>
          <w:rFonts w:ascii="Book Antiqua" w:hAnsi="Book Antiqua"/>
          <w:b/>
          <w:color w:val="000000" w:themeColor="text1"/>
          <w:sz w:val="24"/>
        </w:rPr>
        <w:t xml:space="preserve">Received: </w:t>
      </w:r>
      <w:r w:rsidR="00384644" w:rsidRPr="009C2C78">
        <w:rPr>
          <w:rFonts w:ascii="Book Antiqua" w:hAnsi="Book Antiqua"/>
          <w:color w:val="000000" w:themeColor="text1"/>
          <w:sz w:val="24"/>
        </w:rPr>
        <w:t>February</w:t>
      </w:r>
      <w:r w:rsidR="00384644" w:rsidRPr="009C2C78">
        <w:rPr>
          <w:rFonts w:ascii="Book Antiqua" w:eastAsia="SimSun" w:hAnsi="Book Antiqua" w:hint="eastAsia"/>
          <w:color w:val="000000" w:themeColor="text1"/>
          <w:sz w:val="24"/>
          <w:lang w:eastAsia="zh-CN"/>
        </w:rPr>
        <w:t xml:space="preserve"> 20, 2015</w:t>
      </w:r>
      <w:r w:rsidRPr="009C2C78">
        <w:rPr>
          <w:rFonts w:ascii="Book Antiqua" w:hAnsi="Book Antiqua"/>
          <w:b/>
          <w:color w:val="000000" w:themeColor="text1"/>
          <w:sz w:val="24"/>
        </w:rPr>
        <w:t xml:space="preserve">  </w:t>
      </w:r>
    </w:p>
    <w:p w:rsidR="008C51E0" w:rsidRPr="009C2C78" w:rsidRDefault="008C51E0" w:rsidP="008C51E0">
      <w:pPr>
        <w:spacing w:line="360" w:lineRule="auto"/>
        <w:rPr>
          <w:rFonts w:ascii="Book Antiqua" w:eastAsia="SimSun" w:hAnsi="Book Antiqua"/>
          <w:b/>
          <w:color w:val="000000" w:themeColor="text1"/>
          <w:sz w:val="24"/>
          <w:lang w:eastAsia="zh-CN"/>
        </w:rPr>
      </w:pPr>
      <w:r w:rsidRPr="009C2C78">
        <w:rPr>
          <w:rFonts w:ascii="Book Antiqua" w:hAnsi="Book Antiqua"/>
          <w:b/>
          <w:color w:val="000000" w:themeColor="text1"/>
          <w:sz w:val="24"/>
        </w:rPr>
        <w:t>Peer-review started:</w:t>
      </w:r>
      <w:r w:rsidR="007F2EB1" w:rsidRPr="009C2C78">
        <w:rPr>
          <w:rFonts w:ascii="Book Antiqua" w:eastAsia="SimSun" w:hAnsi="Book Antiqua" w:hint="eastAsia"/>
          <w:b/>
          <w:color w:val="000000" w:themeColor="text1"/>
          <w:sz w:val="24"/>
          <w:lang w:eastAsia="zh-CN"/>
        </w:rPr>
        <w:t xml:space="preserve"> </w:t>
      </w:r>
      <w:r w:rsidR="007F2EB1" w:rsidRPr="009C2C78">
        <w:rPr>
          <w:rFonts w:ascii="Book Antiqua" w:hAnsi="Book Antiqua"/>
          <w:color w:val="000000" w:themeColor="text1"/>
          <w:sz w:val="24"/>
        </w:rPr>
        <w:t>February</w:t>
      </w:r>
      <w:r w:rsidR="007F2EB1" w:rsidRPr="009C2C78">
        <w:rPr>
          <w:rFonts w:ascii="Book Antiqua" w:eastAsia="SimSun" w:hAnsi="Book Antiqua" w:hint="eastAsia"/>
          <w:color w:val="000000" w:themeColor="text1"/>
          <w:sz w:val="24"/>
          <w:lang w:eastAsia="zh-CN"/>
        </w:rPr>
        <w:t xml:space="preserve"> 22, 2015</w:t>
      </w:r>
    </w:p>
    <w:p w:rsidR="008C51E0" w:rsidRPr="009C2C78" w:rsidRDefault="008C51E0" w:rsidP="008C51E0">
      <w:pPr>
        <w:spacing w:line="360" w:lineRule="auto"/>
        <w:rPr>
          <w:rFonts w:ascii="Book Antiqua" w:eastAsia="SimSun" w:hAnsi="Book Antiqua"/>
          <w:b/>
          <w:color w:val="000000" w:themeColor="text1"/>
          <w:sz w:val="24"/>
          <w:lang w:eastAsia="zh-CN"/>
        </w:rPr>
      </w:pPr>
      <w:r w:rsidRPr="009C2C78">
        <w:rPr>
          <w:rFonts w:ascii="Book Antiqua" w:hAnsi="Book Antiqua"/>
          <w:b/>
          <w:color w:val="000000" w:themeColor="text1"/>
          <w:sz w:val="24"/>
        </w:rPr>
        <w:t>First decision:</w:t>
      </w:r>
      <w:r w:rsidR="007F4C0D" w:rsidRPr="009C2C78">
        <w:rPr>
          <w:rFonts w:ascii="Book Antiqua" w:eastAsia="SimSun" w:hAnsi="Book Antiqua" w:hint="eastAsia"/>
          <w:b/>
          <w:color w:val="000000" w:themeColor="text1"/>
          <w:sz w:val="24"/>
          <w:lang w:eastAsia="zh-CN"/>
        </w:rPr>
        <w:t xml:space="preserve"> </w:t>
      </w:r>
      <w:r w:rsidR="007F4C0D" w:rsidRPr="009C2C78">
        <w:rPr>
          <w:rFonts w:ascii="Book Antiqua" w:hAnsi="Book Antiqua"/>
          <w:color w:val="000000" w:themeColor="text1"/>
          <w:sz w:val="24"/>
        </w:rPr>
        <w:t>April</w:t>
      </w:r>
      <w:r w:rsidR="007F4C0D" w:rsidRPr="009C2C78">
        <w:rPr>
          <w:rFonts w:ascii="Book Antiqua" w:eastAsia="SimSun" w:hAnsi="Book Antiqua" w:hint="eastAsia"/>
          <w:color w:val="000000" w:themeColor="text1"/>
          <w:sz w:val="24"/>
          <w:lang w:eastAsia="zh-CN"/>
        </w:rPr>
        <w:t xml:space="preserve"> 13, 2015</w:t>
      </w:r>
    </w:p>
    <w:p w:rsidR="008C51E0" w:rsidRPr="009C2C78" w:rsidRDefault="007F4C0D" w:rsidP="008C51E0">
      <w:pPr>
        <w:spacing w:line="360" w:lineRule="auto"/>
        <w:rPr>
          <w:rFonts w:ascii="Book Antiqua" w:eastAsia="SimSun" w:hAnsi="Book Antiqua"/>
          <w:b/>
          <w:color w:val="000000" w:themeColor="text1"/>
          <w:sz w:val="24"/>
          <w:lang w:eastAsia="zh-CN"/>
        </w:rPr>
      </w:pPr>
      <w:r w:rsidRPr="009C2C78">
        <w:rPr>
          <w:rFonts w:ascii="Book Antiqua" w:hAnsi="Book Antiqua"/>
          <w:b/>
          <w:color w:val="000000" w:themeColor="text1"/>
          <w:sz w:val="24"/>
        </w:rPr>
        <w:t xml:space="preserve">Revised: </w:t>
      </w:r>
      <w:r w:rsidRPr="009C2C78">
        <w:rPr>
          <w:rFonts w:ascii="Book Antiqua" w:hAnsi="Book Antiqua"/>
          <w:color w:val="000000" w:themeColor="text1"/>
          <w:sz w:val="24"/>
        </w:rPr>
        <w:t>April</w:t>
      </w:r>
      <w:r w:rsidRPr="009C2C78">
        <w:rPr>
          <w:rFonts w:ascii="Book Antiqua" w:eastAsia="SimSun" w:hAnsi="Book Antiqua" w:hint="eastAsia"/>
          <w:color w:val="000000" w:themeColor="text1"/>
          <w:sz w:val="24"/>
          <w:lang w:eastAsia="zh-CN"/>
        </w:rPr>
        <w:t xml:space="preserve"> 27, 2015</w:t>
      </w:r>
    </w:p>
    <w:p w:rsidR="00F74D11" w:rsidRPr="000213AF" w:rsidRDefault="008C51E0" w:rsidP="00F74D11">
      <w:pPr>
        <w:rPr>
          <w:rFonts w:ascii="Book Antiqua" w:hAnsi="Book Antiqua"/>
          <w:color w:val="000000"/>
          <w:sz w:val="24"/>
        </w:rPr>
      </w:pPr>
      <w:r w:rsidRPr="009C2C78">
        <w:rPr>
          <w:rFonts w:ascii="Book Antiqua" w:hAnsi="Book Antiqua"/>
          <w:b/>
          <w:color w:val="000000" w:themeColor="text1"/>
          <w:sz w:val="24"/>
        </w:rPr>
        <w:lastRenderedPageBreak/>
        <w:t>Accepted:</w:t>
      </w:r>
      <w:bookmarkStart w:id="4" w:name="OLE_LINK99"/>
      <w:bookmarkStart w:id="5" w:name="OLE_LINK104"/>
      <w:bookmarkStart w:id="6" w:name="OLE_LINK110"/>
      <w:bookmarkStart w:id="7" w:name="OLE_LINK111"/>
      <w:bookmarkStart w:id="8" w:name="OLE_LINK115"/>
      <w:r w:rsidR="00F74D11" w:rsidRPr="00F74D11">
        <w:rPr>
          <w:rFonts w:ascii="Book Antiqua" w:hAnsi="Book Antiqua"/>
          <w:color w:val="000000"/>
          <w:sz w:val="24"/>
        </w:rPr>
        <w:t xml:space="preserve"> </w:t>
      </w:r>
      <w:r w:rsidR="00F74D11">
        <w:rPr>
          <w:rFonts w:ascii="Book Antiqua" w:hAnsi="Book Antiqua"/>
          <w:color w:val="000000"/>
          <w:sz w:val="24"/>
        </w:rPr>
        <w:t>May 7</w:t>
      </w:r>
      <w:r w:rsidR="00F74D11" w:rsidRPr="000213AF">
        <w:rPr>
          <w:rFonts w:ascii="Book Antiqua" w:hAnsi="Book Antiqua"/>
          <w:color w:val="000000"/>
          <w:sz w:val="24"/>
        </w:rPr>
        <w:t>, 2015</w:t>
      </w:r>
    </w:p>
    <w:p w:rsidR="008C51E0" w:rsidRPr="009C2C78" w:rsidRDefault="008C51E0" w:rsidP="008C51E0">
      <w:pPr>
        <w:spacing w:line="360" w:lineRule="auto"/>
        <w:rPr>
          <w:rFonts w:ascii="Book Antiqua" w:hAnsi="Book Antiqua"/>
          <w:b/>
          <w:color w:val="000000" w:themeColor="text1"/>
          <w:sz w:val="24"/>
        </w:rPr>
      </w:pPr>
      <w:bookmarkStart w:id="9" w:name="_GoBack"/>
      <w:bookmarkEnd w:id="4"/>
      <w:bookmarkEnd w:id="5"/>
      <w:bookmarkEnd w:id="6"/>
      <w:bookmarkEnd w:id="7"/>
      <w:bookmarkEnd w:id="8"/>
      <w:bookmarkEnd w:id="9"/>
      <w:r w:rsidRPr="009C2C78">
        <w:rPr>
          <w:rFonts w:ascii="Book Antiqua" w:hAnsi="Book Antiqua"/>
          <w:b/>
          <w:color w:val="000000" w:themeColor="text1"/>
          <w:sz w:val="24"/>
        </w:rPr>
        <w:t xml:space="preserve">  </w:t>
      </w:r>
    </w:p>
    <w:p w:rsidR="008C51E0" w:rsidRPr="009C2C78" w:rsidRDefault="008C51E0" w:rsidP="008C51E0">
      <w:pPr>
        <w:spacing w:line="360" w:lineRule="auto"/>
        <w:rPr>
          <w:rFonts w:ascii="Book Antiqua" w:hAnsi="Book Antiqua"/>
          <w:b/>
          <w:color w:val="000000" w:themeColor="text1"/>
          <w:sz w:val="24"/>
        </w:rPr>
      </w:pPr>
      <w:r w:rsidRPr="009C2C78">
        <w:rPr>
          <w:rFonts w:ascii="Book Antiqua" w:hAnsi="Book Antiqua"/>
          <w:b/>
          <w:color w:val="000000" w:themeColor="text1"/>
          <w:sz w:val="24"/>
        </w:rPr>
        <w:t>Article in press:</w:t>
      </w:r>
    </w:p>
    <w:p w:rsidR="008C51E0" w:rsidRPr="009C2C78" w:rsidRDefault="008C51E0" w:rsidP="008C51E0">
      <w:pPr>
        <w:spacing w:line="360" w:lineRule="auto"/>
        <w:rPr>
          <w:rFonts w:ascii="Book Antiqua" w:hAnsi="Book Antiqua"/>
          <w:color w:val="000000" w:themeColor="text1"/>
          <w:sz w:val="24"/>
        </w:rPr>
      </w:pPr>
      <w:r w:rsidRPr="009C2C78">
        <w:rPr>
          <w:rFonts w:ascii="Book Antiqua" w:hAnsi="Book Antiqua"/>
          <w:b/>
          <w:color w:val="000000" w:themeColor="text1"/>
          <w:sz w:val="24"/>
        </w:rPr>
        <w:t>Published online:</w:t>
      </w:r>
    </w:p>
    <w:p w:rsidR="0034623F" w:rsidRPr="009C2C78" w:rsidRDefault="0034623F" w:rsidP="0034623F">
      <w:pPr>
        <w:spacing w:line="480" w:lineRule="auto"/>
        <w:rPr>
          <w:rFonts w:ascii="Book Antiqua" w:eastAsia="SimSun" w:hAnsi="Book Antiqua"/>
          <w:b/>
          <w:color w:val="000000" w:themeColor="text1"/>
          <w:sz w:val="24"/>
          <w:szCs w:val="24"/>
          <w:lang w:eastAsia="zh-CN"/>
        </w:rPr>
      </w:pP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b/>
          <w:color w:val="000000" w:themeColor="text1"/>
          <w:kern w:val="0"/>
          <w:sz w:val="24"/>
          <w:szCs w:val="24"/>
        </w:rPr>
        <w:t>Abstract</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Nonalcoholic fatty liver disease (NAFLD) is one of the major causes of chronic liver injury. NAFLD includes a wide range of clinical conditions from simple steatosis to nonalcoholic steatohepatitis (NASH), advanced fibrosis, and liver cirrhosis. The histological findings of NASH indicate hepatic steatosis and inflammation with characteristic hepatocyte injury (</w:t>
      </w:r>
      <w:r w:rsidR="002408AE" w:rsidRPr="009C2C78">
        <w:rPr>
          <w:rFonts w:ascii="Book Antiqua" w:hAnsi="Book Antiqua" w:cs="Times New Roman"/>
          <w:i/>
          <w:color w:val="000000" w:themeColor="text1"/>
          <w:kern w:val="0"/>
          <w:sz w:val="24"/>
          <w:szCs w:val="24"/>
        </w:rPr>
        <w:t>e.g.</w:t>
      </w:r>
      <w:r w:rsidRPr="009C2C78">
        <w:rPr>
          <w:rFonts w:ascii="Book Antiqua" w:hAnsi="Book Antiqua" w:cs="Times New Roman"/>
          <w:color w:val="000000" w:themeColor="text1"/>
          <w:kern w:val="0"/>
          <w:sz w:val="24"/>
          <w:szCs w:val="24"/>
        </w:rPr>
        <w:t xml:space="preserve">, ballooning degeneration), as </w:t>
      </w:r>
      <w:r w:rsidR="00834A38" w:rsidRPr="009C2C78">
        <w:rPr>
          <w:rFonts w:ascii="Book Antiqua" w:hAnsi="Book Antiqua" w:cs="Times New Roman"/>
          <w:color w:val="000000" w:themeColor="text1"/>
          <w:kern w:val="0"/>
          <w:sz w:val="24"/>
          <w:szCs w:val="24"/>
        </w:rPr>
        <w:t xml:space="preserve">is </w:t>
      </w:r>
      <w:r w:rsidRPr="009C2C78">
        <w:rPr>
          <w:rFonts w:ascii="Book Antiqua" w:hAnsi="Book Antiqua" w:cs="Times New Roman"/>
          <w:color w:val="000000" w:themeColor="text1"/>
          <w:kern w:val="0"/>
          <w:sz w:val="24"/>
          <w:szCs w:val="24"/>
        </w:rPr>
        <w:t>observed in the patients with alcoholic liver disease</w:t>
      </w:r>
      <w:r w:rsidR="00834A38" w:rsidRPr="009C2C78">
        <w:rPr>
          <w:rFonts w:ascii="Book Antiqua"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 xml:space="preserve">NASH is considered to be a potentially health-threatening disease that can progress to cirrhosis. A liver biopsy remains the most reliable diagnostic method to appropriately diagnose NASH, evaluate the severity of liver fibrosis, and determine the prognosis and optimal treatment. However, this invasive technique </w:t>
      </w:r>
      <w:r w:rsidR="00901801" w:rsidRPr="009C2C78">
        <w:rPr>
          <w:rFonts w:ascii="Book Antiqua" w:hAnsi="Book Antiqua" w:cs="Times New Roman"/>
          <w:color w:val="000000" w:themeColor="text1"/>
          <w:kern w:val="0"/>
          <w:sz w:val="24"/>
          <w:szCs w:val="24"/>
        </w:rPr>
        <w:t xml:space="preserve">is associated with </w:t>
      </w:r>
      <w:r w:rsidRPr="009C2C78">
        <w:rPr>
          <w:rFonts w:ascii="Book Antiqua" w:hAnsi="Book Antiqua" w:cs="Times New Roman"/>
          <w:color w:val="000000" w:themeColor="text1"/>
          <w:kern w:val="0"/>
          <w:sz w:val="24"/>
          <w:szCs w:val="24"/>
        </w:rPr>
        <w:t xml:space="preserve">several limitations </w:t>
      </w:r>
      <w:r w:rsidR="00901801" w:rsidRPr="009C2C78">
        <w:rPr>
          <w:rFonts w:ascii="Book Antiqua" w:hAnsi="Book Antiqua" w:cs="Times New Roman"/>
          <w:color w:val="000000" w:themeColor="text1"/>
          <w:kern w:val="0"/>
          <w:sz w:val="24"/>
          <w:szCs w:val="24"/>
        </w:rPr>
        <w:t xml:space="preserve">in </w:t>
      </w:r>
      <w:r w:rsidRPr="009C2C78">
        <w:rPr>
          <w:rFonts w:ascii="Book Antiqua" w:hAnsi="Book Antiqua" w:cs="Times New Roman"/>
          <w:color w:val="000000" w:themeColor="text1"/>
          <w:kern w:val="0"/>
          <w:sz w:val="24"/>
          <w:szCs w:val="24"/>
        </w:rPr>
        <w:t xml:space="preserve">routine use, and a number of biomarkers have been developed in order to predict the degree of liver fibrosis. In the present article, we review the current status of noninvasive biomarkers available to estimate liver fibrosis in the patients with NASH. We also discuss our recent findings on the use of the glycated albumin-to-glycated hemoglobin ratio (the </w:t>
      </w:r>
      <w:r w:rsidR="00CE57D4" w:rsidRPr="009C2C78">
        <w:rPr>
          <w:rFonts w:ascii="Book Antiqua" w:hAnsi="Book Antiqua" w:cs="Times New Roman"/>
          <w:color w:val="000000" w:themeColor="text1"/>
          <w:kern w:val="0"/>
          <w:sz w:val="24"/>
          <w:szCs w:val="24"/>
        </w:rPr>
        <w:t>glycated albumin-to-glycated hemoglobin</w:t>
      </w:r>
      <w:r w:rsidRPr="009C2C78">
        <w:rPr>
          <w:rFonts w:ascii="Book Antiqua" w:hAnsi="Book Antiqua" w:cs="Times New Roman"/>
          <w:color w:val="000000" w:themeColor="text1"/>
          <w:kern w:val="0"/>
          <w:sz w:val="24"/>
          <w:szCs w:val="24"/>
        </w:rPr>
        <w:t xml:space="preserve"> ratio), which is a new index that correlates to various chronic liver diseases, including NASH.</w:t>
      </w: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b/>
          <w:color w:val="000000" w:themeColor="text1"/>
          <w:kern w:val="0"/>
          <w:sz w:val="24"/>
          <w:szCs w:val="24"/>
        </w:rPr>
        <w:lastRenderedPageBreak/>
        <w:t>Key</w:t>
      </w:r>
      <w:r w:rsidR="00E41BE6" w:rsidRPr="009C2C78">
        <w:rPr>
          <w:rFonts w:ascii="Book Antiqua" w:eastAsia="SimSun" w:hAnsi="Book Antiqua" w:cs="Times New Roman"/>
          <w:b/>
          <w:color w:val="000000" w:themeColor="text1"/>
          <w:kern w:val="0"/>
          <w:sz w:val="24"/>
          <w:szCs w:val="24"/>
          <w:lang w:eastAsia="zh-CN"/>
        </w:rPr>
        <w:t xml:space="preserve"> </w:t>
      </w:r>
      <w:r w:rsidRPr="009C2C78">
        <w:rPr>
          <w:rFonts w:ascii="Book Antiqua" w:hAnsi="Book Antiqua" w:cs="Times New Roman"/>
          <w:b/>
          <w:color w:val="000000" w:themeColor="text1"/>
          <w:kern w:val="0"/>
          <w:sz w:val="24"/>
          <w:szCs w:val="24"/>
        </w:rPr>
        <w:t>words:</w:t>
      </w:r>
      <w:r w:rsidRPr="009C2C78">
        <w:rPr>
          <w:rFonts w:ascii="Book Antiqua" w:hAnsi="Book Antiqua" w:cs="Times New Roman"/>
          <w:color w:val="000000" w:themeColor="text1"/>
          <w:kern w:val="0"/>
          <w:sz w:val="24"/>
          <w:szCs w:val="24"/>
        </w:rPr>
        <w:t xml:space="preserve"> Nonalcoholic fatty liver disease; Nonalcoholic steatohepatitis; Liver fibrosis; Glycated albumin; Glycated hemoglobin</w:t>
      </w:r>
    </w:p>
    <w:p w:rsidR="00306D72" w:rsidRPr="009C2C78" w:rsidRDefault="00306D72" w:rsidP="0034623F">
      <w:pPr>
        <w:widowControl/>
        <w:spacing w:line="360" w:lineRule="auto"/>
        <w:rPr>
          <w:rFonts w:ascii="Book Antiqua" w:eastAsia="SimSun" w:hAnsi="Book Antiqua" w:cs="Times New Roman"/>
          <w:b/>
          <w:color w:val="000000" w:themeColor="text1"/>
          <w:kern w:val="0"/>
          <w:sz w:val="24"/>
          <w:szCs w:val="24"/>
          <w:lang w:eastAsia="zh-CN"/>
        </w:rPr>
      </w:pPr>
    </w:p>
    <w:p w:rsidR="00232B63" w:rsidRPr="009C2C78" w:rsidRDefault="00232B63" w:rsidP="00232B63">
      <w:pPr>
        <w:autoSpaceDE w:val="0"/>
        <w:autoSpaceDN w:val="0"/>
        <w:adjustRightInd w:val="0"/>
        <w:snapToGrid w:val="0"/>
        <w:spacing w:line="360" w:lineRule="auto"/>
        <w:rPr>
          <w:rFonts w:ascii="Book Antiqua" w:hAnsi="Book Antiqua" w:cs="Arial Unicode MS"/>
          <w:color w:val="000000" w:themeColor="text1"/>
          <w:sz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9C2C78">
        <w:rPr>
          <w:rFonts w:ascii="Book Antiqua" w:hAnsi="Book Antiqua"/>
          <w:b/>
          <w:color w:val="000000" w:themeColor="text1"/>
          <w:sz w:val="24"/>
          <w:lang w:val="en-GB"/>
        </w:rPr>
        <w:t xml:space="preserve">© </w:t>
      </w:r>
      <w:r w:rsidRPr="009C2C78">
        <w:rPr>
          <w:rFonts w:ascii="Book Antiqua" w:eastAsia="AdvTimes" w:hAnsi="Book Antiqua" w:cs="AdvTimes"/>
          <w:b/>
          <w:color w:val="000000" w:themeColor="text1"/>
          <w:sz w:val="24"/>
        </w:rPr>
        <w:t>The Author(s) 2015.</w:t>
      </w:r>
      <w:r w:rsidRPr="009C2C78">
        <w:rPr>
          <w:rFonts w:ascii="Book Antiqua" w:eastAsia="AdvTimes" w:hAnsi="Book Antiqua" w:cs="AdvTimes"/>
          <w:color w:val="000000" w:themeColor="text1"/>
          <w:sz w:val="24"/>
        </w:rPr>
        <w:t xml:space="preserve"> Published by </w:t>
      </w:r>
      <w:r w:rsidRPr="009C2C78">
        <w:rPr>
          <w:rFonts w:ascii="Book Antiqua" w:hAnsi="Book Antiqua" w:cs="Arial Unicode MS"/>
          <w:color w:val="000000" w:themeColor="text1"/>
          <w:sz w:val="24"/>
          <w:lang w:val="en-GB"/>
        </w:rPr>
        <w:t>Baishideng Publishing Group Inc.</w:t>
      </w:r>
      <w:r w:rsidRPr="009C2C78">
        <w:rPr>
          <w:rFonts w:ascii="Book Antiqua" w:hAnsi="Book Antiqua" w:cs="Arial Unicode MS"/>
          <w:color w:val="000000" w:themeColor="text1"/>
          <w:sz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232B63" w:rsidRPr="009C2C78" w:rsidRDefault="00232B63" w:rsidP="0034623F">
      <w:pPr>
        <w:widowControl/>
        <w:spacing w:line="360" w:lineRule="auto"/>
        <w:rPr>
          <w:rFonts w:ascii="Book Antiqua" w:eastAsia="SimSun" w:hAnsi="Book Antiqua" w:cs="Times New Roman"/>
          <w:b/>
          <w:color w:val="000000" w:themeColor="text1"/>
          <w:kern w:val="0"/>
          <w:sz w:val="24"/>
          <w:szCs w:val="24"/>
          <w:lang w:eastAsia="zh-CN"/>
        </w:rPr>
      </w:pP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b/>
          <w:color w:val="000000" w:themeColor="text1"/>
          <w:kern w:val="0"/>
          <w:sz w:val="24"/>
          <w:szCs w:val="24"/>
        </w:rPr>
        <w:t xml:space="preserve">Core tip: </w:t>
      </w:r>
      <w:r w:rsidRPr="009C2C78">
        <w:rPr>
          <w:rFonts w:ascii="Book Antiqua" w:hAnsi="Book Antiqua" w:cs="Times New Roman"/>
          <w:color w:val="000000" w:themeColor="text1"/>
          <w:kern w:val="0"/>
          <w:sz w:val="24"/>
          <w:szCs w:val="24"/>
        </w:rPr>
        <w:t xml:space="preserve">Due to the increasing prevalence of obesity and diabetes, </w:t>
      </w:r>
      <w:r w:rsidR="00232B63" w:rsidRPr="009C2C78">
        <w:rPr>
          <w:rFonts w:ascii="Book Antiqua" w:hAnsi="Book Antiqua" w:cs="Times New Roman"/>
          <w:color w:val="000000" w:themeColor="text1"/>
          <w:kern w:val="0"/>
          <w:sz w:val="24"/>
          <w:szCs w:val="24"/>
        </w:rPr>
        <w:t>nonalcoholic fatty liver disease (NAFLD)</w:t>
      </w:r>
      <w:r w:rsidR="00232B63" w:rsidRPr="009C2C78">
        <w:rPr>
          <w:rFonts w:ascii="Book Antiqua" w:eastAsia="SimSun" w:hAnsi="Book Antiqua" w:cs="Times New Roman" w:hint="eastAsia"/>
          <w:color w:val="000000" w:themeColor="text1"/>
          <w:kern w:val="0"/>
          <w:sz w:val="24"/>
          <w:szCs w:val="24"/>
          <w:lang w:eastAsia="zh-CN"/>
        </w:rPr>
        <w:t xml:space="preserve"> </w:t>
      </w:r>
      <w:r w:rsidRPr="009C2C78">
        <w:rPr>
          <w:rFonts w:ascii="Book Antiqua" w:hAnsi="Book Antiqua" w:cs="Times New Roman"/>
          <w:color w:val="000000" w:themeColor="text1"/>
          <w:kern w:val="0"/>
          <w:sz w:val="24"/>
          <w:szCs w:val="24"/>
        </w:rPr>
        <w:t xml:space="preserve">is one of the most common chronic liver diseases. In particular, </w:t>
      </w:r>
      <w:r w:rsidR="00413038" w:rsidRPr="009C2C78">
        <w:rPr>
          <w:rFonts w:ascii="Book Antiqua" w:hAnsi="Book Antiqua" w:cs="Times New Roman"/>
          <w:color w:val="000000" w:themeColor="text1"/>
          <w:kern w:val="0"/>
          <w:sz w:val="24"/>
          <w:szCs w:val="24"/>
        </w:rPr>
        <w:t>nonalcoholic steatohepatitis (NASH)</w:t>
      </w:r>
      <w:r w:rsidRPr="009C2C78">
        <w:rPr>
          <w:rFonts w:ascii="Book Antiqua" w:hAnsi="Book Antiqua" w:cs="Times New Roman"/>
          <w:color w:val="000000" w:themeColor="text1"/>
          <w:kern w:val="0"/>
          <w:sz w:val="24"/>
          <w:szCs w:val="24"/>
        </w:rPr>
        <w:t>, a subgroup of NAFLD, has become a major health concern.</w:t>
      </w:r>
      <w:r w:rsidRPr="009C2C78">
        <w:rPr>
          <w:rFonts w:ascii="Book Antiqua" w:eastAsia="AdvAGaramond-R" w:hAnsi="Book Antiqua" w:cs="Times New Roman"/>
          <w:color w:val="000000" w:themeColor="text1"/>
          <w:kern w:val="0"/>
          <w:sz w:val="24"/>
          <w:szCs w:val="24"/>
        </w:rPr>
        <w:t xml:space="preserve"> A liver biopsy remains the gold standard method for the accurate diagnosis of NASH and</w:t>
      </w:r>
      <w:r w:rsidR="006C00AB" w:rsidRPr="009C2C78">
        <w:rPr>
          <w:rFonts w:ascii="Book Antiqua" w:hAnsi="Book Antiqua" w:cs="Times New Roman"/>
          <w:color w:val="000000" w:themeColor="text1"/>
          <w:kern w:val="0"/>
          <w:sz w:val="24"/>
          <w:szCs w:val="24"/>
        </w:rPr>
        <w:t xml:space="preserve"> the</w:t>
      </w:r>
      <w:r w:rsidRPr="009C2C78">
        <w:rPr>
          <w:rFonts w:ascii="Book Antiqua" w:eastAsia="AdvAGaramond-R" w:hAnsi="Book Antiqua" w:cs="Times New Roman"/>
          <w:color w:val="000000" w:themeColor="text1"/>
          <w:kern w:val="0"/>
          <w:sz w:val="24"/>
          <w:szCs w:val="24"/>
        </w:rPr>
        <w:t xml:space="preserve"> evaluation of the degree of liver fibrosis</w:t>
      </w:r>
      <w:r w:rsidRPr="009C2C78">
        <w:rPr>
          <w:rFonts w:ascii="Book Antiqua" w:hAnsi="Book Antiqua" w:cs="Times New Roman"/>
          <w:color w:val="000000" w:themeColor="text1"/>
          <w:kern w:val="0"/>
          <w:sz w:val="24"/>
          <w:szCs w:val="24"/>
        </w:rPr>
        <w:t>.</w:t>
      </w:r>
      <w:r w:rsidRPr="009C2C78">
        <w:rPr>
          <w:rFonts w:ascii="Book Antiqua" w:eastAsia="AdvAGaramond-R" w:hAnsi="Book Antiqua" w:cs="Times New Roman"/>
          <w:color w:val="000000" w:themeColor="text1"/>
          <w:kern w:val="0"/>
          <w:sz w:val="24"/>
          <w:szCs w:val="24"/>
        </w:rPr>
        <w:t xml:space="preserve"> However, due to </w:t>
      </w:r>
      <w:r w:rsidR="006C00AB" w:rsidRPr="009C2C78">
        <w:rPr>
          <w:rFonts w:ascii="Book Antiqua" w:hAnsi="Book Antiqua" w:cs="Times New Roman"/>
          <w:color w:val="000000" w:themeColor="text1"/>
          <w:kern w:val="0"/>
          <w:sz w:val="24"/>
          <w:szCs w:val="24"/>
        </w:rPr>
        <w:t xml:space="preserve">the </w:t>
      </w:r>
      <w:r w:rsidRPr="009C2C78">
        <w:rPr>
          <w:rFonts w:ascii="Book Antiqua" w:eastAsia="AdvAGaramond-R" w:hAnsi="Book Antiqua" w:cs="Times New Roman"/>
          <w:color w:val="000000" w:themeColor="text1"/>
          <w:kern w:val="0"/>
          <w:sz w:val="24"/>
          <w:szCs w:val="24"/>
        </w:rPr>
        <w:t xml:space="preserve">limitations associated with the performance of liver biopsies, noninvasive biomarkers have been proposed to estimate the degree of liver fibrosis. Recently, </w:t>
      </w:r>
      <w:r w:rsidRPr="009C2C78">
        <w:rPr>
          <w:rFonts w:ascii="Book Antiqua" w:eastAsia="MS Gothic" w:hAnsi="Book Antiqua" w:cs="Times New Roman"/>
          <w:color w:val="000000" w:themeColor="text1"/>
          <w:sz w:val="24"/>
          <w:szCs w:val="24"/>
        </w:rPr>
        <w:t xml:space="preserve">new approaches based on </w:t>
      </w:r>
      <w:r w:rsidRPr="009C2C78">
        <w:rPr>
          <w:rFonts w:ascii="Book Antiqua" w:hAnsi="Book Antiqua" w:cs="Times New Roman"/>
          <w:color w:val="000000" w:themeColor="text1"/>
          <w:kern w:val="0"/>
          <w:sz w:val="24"/>
          <w:szCs w:val="24"/>
        </w:rPr>
        <w:t>glycated</w:t>
      </w:r>
      <w:r w:rsidRPr="009C2C78">
        <w:rPr>
          <w:rFonts w:ascii="Book Antiqua" w:eastAsia="MS Gothic" w:hAnsi="Book Antiqua" w:cs="Times New Roman"/>
          <w:color w:val="000000" w:themeColor="text1"/>
          <w:sz w:val="24"/>
          <w:szCs w:val="24"/>
        </w:rPr>
        <w:t xml:space="preserve"> proteins have been developed, and these methods may help to improve the management of NAFLD/NASH.</w:t>
      </w:r>
    </w:p>
    <w:p w:rsidR="00306D72" w:rsidRPr="009C2C78" w:rsidRDefault="00306D72" w:rsidP="0034623F">
      <w:pPr>
        <w:widowControl/>
        <w:spacing w:line="360" w:lineRule="auto"/>
        <w:rPr>
          <w:rFonts w:ascii="Book Antiqua" w:eastAsia="SimSun" w:hAnsi="Book Antiqua" w:cs="Times New Roman"/>
          <w:color w:val="000000" w:themeColor="text1"/>
          <w:kern w:val="0"/>
          <w:sz w:val="24"/>
          <w:szCs w:val="24"/>
          <w:lang w:eastAsia="zh-CN"/>
        </w:rPr>
      </w:pPr>
    </w:p>
    <w:p w:rsidR="007805EF" w:rsidRPr="009C2C78" w:rsidRDefault="007805EF" w:rsidP="007805EF">
      <w:pPr>
        <w:widowControl/>
        <w:spacing w:line="360" w:lineRule="auto"/>
        <w:rPr>
          <w:rFonts w:ascii="Book Antiqua" w:eastAsia="SimSun" w:hAnsi="Book Antiqua" w:cs="Times New Roman"/>
          <w:color w:val="000000" w:themeColor="text1"/>
          <w:sz w:val="24"/>
          <w:szCs w:val="24"/>
          <w:lang w:eastAsia="zh-CN"/>
        </w:rPr>
      </w:pPr>
      <w:r w:rsidRPr="009C2C78">
        <w:rPr>
          <w:rFonts w:ascii="Book Antiqua" w:hAnsi="Book Antiqua" w:cs="Times New Roman"/>
          <w:color w:val="000000" w:themeColor="text1"/>
          <w:kern w:val="0"/>
          <w:sz w:val="24"/>
          <w:szCs w:val="24"/>
        </w:rPr>
        <w:t>Enomoto</w:t>
      </w:r>
      <w:r w:rsidRPr="009C2C78">
        <w:rPr>
          <w:rFonts w:ascii="Book Antiqua" w:eastAsia="SimSun" w:hAnsi="Book Antiqua" w:cs="Times New Roman" w:hint="eastAsia"/>
          <w:color w:val="000000" w:themeColor="text1"/>
          <w:kern w:val="0"/>
          <w:sz w:val="24"/>
          <w:szCs w:val="24"/>
          <w:lang w:eastAsia="zh-CN"/>
        </w:rPr>
        <w:t xml:space="preserve"> H</w:t>
      </w:r>
      <w:r w:rsidRPr="009C2C78">
        <w:rPr>
          <w:rFonts w:ascii="Book Antiqua" w:hAnsi="Book Antiqua" w:cs="Times New Roman"/>
          <w:color w:val="000000" w:themeColor="text1"/>
          <w:kern w:val="0"/>
          <w:sz w:val="24"/>
          <w:szCs w:val="24"/>
        </w:rPr>
        <w:t>, Bando</w:t>
      </w:r>
      <w:r w:rsidRPr="009C2C78">
        <w:rPr>
          <w:rFonts w:ascii="Book Antiqua" w:eastAsia="SimSun" w:hAnsi="Book Antiqua" w:cs="Times New Roman" w:hint="eastAsia"/>
          <w:color w:val="000000" w:themeColor="text1"/>
          <w:kern w:val="0"/>
          <w:sz w:val="24"/>
          <w:szCs w:val="24"/>
          <w:lang w:eastAsia="zh-CN"/>
        </w:rPr>
        <w:t xml:space="preserve"> Y</w:t>
      </w:r>
      <w:r w:rsidRPr="009C2C78">
        <w:rPr>
          <w:rFonts w:ascii="Book Antiqua" w:hAnsi="Book Antiqua" w:cs="Times New Roman"/>
          <w:color w:val="000000" w:themeColor="text1"/>
          <w:kern w:val="0"/>
          <w:sz w:val="24"/>
          <w:szCs w:val="24"/>
        </w:rPr>
        <w:t>, Nakamura</w:t>
      </w:r>
      <w:r w:rsidRPr="009C2C78">
        <w:rPr>
          <w:rFonts w:ascii="Book Antiqua" w:eastAsia="SimSun" w:hAnsi="Book Antiqua" w:cs="Times New Roman" w:hint="eastAsia"/>
          <w:color w:val="000000" w:themeColor="text1"/>
          <w:kern w:val="0"/>
          <w:sz w:val="24"/>
          <w:szCs w:val="24"/>
          <w:lang w:eastAsia="zh-CN"/>
        </w:rPr>
        <w:t xml:space="preserve"> H</w:t>
      </w:r>
      <w:r w:rsidRPr="009C2C78">
        <w:rPr>
          <w:rFonts w:ascii="Book Antiqua" w:hAnsi="Book Antiqua" w:cs="Times New Roman"/>
          <w:color w:val="000000" w:themeColor="text1"/>
          <w:kern w:val="0"/>
          <w:sz w:val="24"/>
          <w:szCs w:val="24"/>
        </w:rPr>
        <w:t>, Nishiguchi</w:t>
      </w:r>
      <w:r w:rsidRPr="009C2C78">
        <w:rPr>
          <w:rFonts w:ascii="Book Antiqua" w:eastAsia="SimSun" w:hAnsi="Book Antiqua" w:cs="Times New Roman" w:hint="eastAsia"/>
          <w:color w:val="000000" w:themeColor="text1"/>
          <w:kern w:val="0"/>
          <w:sz w:val="24"/>
          <w:szCs w:val="24"/>
          <w:lang w:eastAsia="zh-CN"/>
        </w:rPr>
        <w:t xml:space="preserve"> S</w:t>
      </w:r>
      <w:r w:rsidRPr="009C2C78">
        <w:rPr>
          <w:rFonts w:ascii="Book Antiqua" w:hAnsi="Book Antiqua" w:cs="Times New Roman"/>
          <w:color w:val="000000" w:themeColor="text1"/>
          <w:kern w:val="0"/>
          <w:sz w:val="24"/>
          <w:szCs w:val="24"/>
        </w:rPr>
        <w:t>, Koga</w:t>
      </w:r>
      <w:r w:rsidRPr="009C2C78">
        <w:rPr>
          <w:rFonts w:ascii="Book Antiqua" w:eastAsia="SimSun" w:hAnsi="Book Antiqua" w:cs="Times New Roman" w:hint="eastAsia"/>
          <w:color w:val="000000" w:themeColor="text1"/>
          <w:kern w:val="0"/>
          <w:sz w:val="24"/>
          <w:szCs w:val="24"/>
          <w:lang w:eastAsia="zh-CN"/>
        </w:rPr>
        <w:t xml:space="preserve"> M. </w:t>
      </w:r>
      <w:r w:rsidRPr="009C2C78">
        <w:rPr>
          <w:rFonts w:ascii="Book Antiqua" w:hAnsi="Book Antiqua" w:cs="Times New Roman"/>
          <w:color w:val="000000" w:themeColor="text1"/>
          <w:sz w:val="24"/>
          <w:szCs w:val="24"/>
        </w:rPr>
        <w:t>Liver fibrosis markers of nonalcoholic steatohepatitis</w:t>
      </w:r>
      <w:r w:rsidRPr="009C2C78">
        <w:rPr>
          <w:rFonts w:ascii="Book Antiqua" w:eastAsia="SimSun" w:hAnsi="Book Antiqua" w:cs="Times New Roman" w:hint="eastAsia"/>
          <w:color w:val="000000" w:themeColor="text1"/>
          <w:sz w:val="24"/>
          <w:szCs w:val="24"/>
          <w:lang w:eastAsia="zh-CN"/>
        </w:rPr>
        <w:t xml:space="preserve">. </w:t>
      </w:r>
      <w:r w:rsidRPr="009C2C78">
        <w:rPr>
          <w:rFonts w:ascii="Book Antiqua" w:eastAsia="SimSun" w:hAnsi="Book Antiqua" w:cs="Times New Roman"/>
          <w:i/>
          <w:color w:val="000000" w:themeColor="text1"/>
          <w:sz w:val="24"/>
          <w:szCs w:val="24"/>
          <w:lang w:eastAsia="zh-CN"/>
        </w:rPr>
        <w:t>World J Gastroenterol</w:t>
      </w:r>
      <w:r w:rsidRPr="009C2C78">
        <w:rPr>
          <w:rFonts w:ascii="Book Antiqua" w:eastAsia="SimSun" w:hAnsi="Book Antiqua" w:cs="Times New Roman"/>
          <w:color w:val="000000" w:themeColor="text1"/>
          <w:sz w:val="24"/>
          <w:szCs w:val="24"/>
          <w:lang w:eastAsia="zh-CN"/>
        </w:rPr>
        <w:t xml:space="preserve"> 201</w:t>
      </w:r>
      <w:r w:rsidRPr="009C2C78">
        <w:rPr>
          <w:rFonts w:ascii="Book Antiqua" w:eastAsia="SimSun" w:hAnsi="Book Antiqua" w:cs="Times New Roman" w:hint="eastAsia"/>
          <w:color w:val="000000" w:themeColor="text1"/>
          <w:sz w:val="24"/>
          <w:szCs w:val="24"/>
          <w:lang w:eastAsia="zh-CN"/>
        </w:rPr>
        <w:t>5</w:t>
      </w:r>
      <w:r w:rsidRPr="009C2C78">
        <w:rPr>
          <w:rFonts w:ascii="Book Antiqua" w:eastAsia="SimSun" w:hAnsi="Book Antiqua" w:cs="Times New Roman"/>
          <w:color w:val="000000" w:themeColor="text1"/>
          <w:sz w:val="24"/>
          <w:szCs w:val="24"/>
          <w:lang w:eastAsia="zh-CN"/>
        </w:rPr>
        <w:t>; In press</w:t>
      </w:r>
    </w:p>
    <w:p w:rsidR="00413038" w:rsidRPr="009C2C78" w:rsidRDefault="00413038" w:rsidP="0034623F">
      <w:pPr>
        <w:widowControl/>
        <w:spacing w:line="360" w:lineRule="auto"/>
        <w:rPr>
          <w:rFonts w:ascii="Book Antiqua" w:eastAsia="SimSun" w:hAnsi="Book Antiqua" w:cs="Times New Roman"/>
          <w:color w:val="000000" w:themeColor="text1"/>
          <w:kern w:val="0"/>
          <w:sz w:val="24"/>
          <w:szCs w:val="24"/>
          <w:lang w:eastAsia="zh-CN"/>
        </w:rPr>
      </w:pP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b/>
          <w:color w:val="000000" w:themeColor="text1"/>
          <w:kern w:val="0"/>
          <w:sz w:val="24"/>
          <w:szCs w:val="24"/>
        </w:rPr>
        <w:t>INTRODUCTION</w:t>
      </w:r>
    </w:p>
    <w:p w:rsidR="00AD5E3D" w:rsidRPr="009C2C78" w:rsidRDefault="00AD5E3D" w:rsidP="0034623F">
      <w:pPr>
        <w:autoSpaceDE w:val="0"/>
        <w:autoSpaceDN w:val="0"/>
        <w:adjustRightInd w:val="0"/>
        <w:spacing w:line="360" w:lineRule="auto"/>
        <w:rPr>
          <w:rFonts w:ascii="Book Antiqua" w:eastAsia="AdvAGaramond-R" w:hAnsi="Book Antiqua" w:cs="Times New Roman"/>
          <w:color w:val="000000" w:themeColor="text1"/>
          <w:kern w:val="0"/>
          <w:sz w:val="24"/>
          <w:szCs w:val="24"/>
        </w:rPr>
      </w:pPr>
      <w:r w:rsidRPr="009C2C78">
        <w:rPr>
          <w:rFonts w:ascii="Book Antiqua" w:eastAsia="AdvAGaramond-R" w:hAnsi="Book Antiqua" w:cs="Times New Roman"/>
          <w:color w:val="000000" w:themeColor="text1"/>
          <w:kern w:val="0"/>
          <w:sz w:val="24"/>
          <w:szCs w:val="24"/>
        </w:rPr>
        <w:t>Hepatic steatosis indicates the accumulation of fat in excess of 5</w:t>
      </w:r>
      <w:r w:rsidR="007805EF" w:rsidRPr="009C2C78">
        <w:rPr>
          <w:rFonts w:ascii="Book Antiqua" w:eastAsia="SimSun" w:hAnsi="Book Antiqua" w:cs="Times New Roman" w:hint="eastAsia"/>
          <w:color w:val="000000" w:themeColor="text1"/>
          <w:kern w:val="0"/>
          <w:sz w:val="24"/>
          <w:szCs w:val="24"/>
          <w:lang w:eastAsia="zh-CN"/>
        </w:rPr>
        <w:t>%</w:t>
      </w:r>
      <w:r w:rsidRPr="009C2C78">
        <w:rPr>
          <w:rFonts w:ascii="Book Antiqua" w:eastAsia="AdvAGaramond-R" w:hAnsi="Book Antiqua" w:cs="Times New Roman"/>
          <w:color w:val="000000" w:themeColor="text1"/>
          <w:kern w:val="0"/>
          <w:sz w:val="24"/>
          <w:szCs w:val="24"/>
        </w:rPr>
        <w:t>-10% of the total liver weight</w:t>
      </w:r>
      <w:r w:rsidRPr="009C2C78">
        <w:rPr>
          <w:rFonts w:ascii="Book Antiqua" w:eastAsia="AdvAGaramond-R" w:hAnsi="Book Antiqua" w:cs="Times New Roman"/>
          <w:color w:val="000000" w:themeColor="text1"/>
          <w:kern w:val="0"/>
          <w:sz w:val="24"/>
          <w:szCs w:val="24"/>
          <w:vertAlign w:val="superscript"/>
        </w:rPr>
        <w:t>[1]</w:t>
      </w:r>
      <w:r w:rsidRPr="009C2C78">
        <w:rPr>
          <w:rFonts w:ascii="Book Antiqua" w:eastAsia="AdvAGaramond-R" w:hAnsi="Book Antiqua" w:cs="Times New Roman"/>
          <w:color w:val="000000" w:themeColor="text1"/>
          <w:kern w:val="0"/>
          <w:sz w:val="24"/>
          <w:szCs w:val="24"/>
        </w:rPr>
        <w:t>. Alcoholic consumption is one of the main causes of liver damage, and the presence</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of steatosis in alcoholic liver disease is related</w:t>
      </w:r>
      <w:r w:rsidRPr="009C2C78">
        <w:rPr>
          <w:rFonts w:ascii="Book Antiqua" w:hAnsi="Book Antiqua" w:cs="Times New Roman"/>
          <w:color w:val="000000" w:themeColor="text1"/>
          <w:kern w:val="0"/>
          <w:sz w:val="24"/>
          <w:szCs w:val="24"/>
        </w:rPr>
        <w:t xml:space="preserve"> to the </w:t>
      </w:r>
      <w:r w:rsidRPr="009C2C78">
        <w:rPr>
          <w:rFonts w:ascii="Book Antiqua" w:eastAsia="AdvAGaramond-R" w:hAnsi="Book Antiqua" w:cs="Times New Roman"/>
          <w:color w:val="000000" w:themeColor="text1"/>
          <w:kern w:val="0"/>
          <w:sz w:val="24"/>
          <w:szCs w:val="24"/>
        </w:rPr>
        <w:lastRenderedPageBreak/>
        <w:t>progression of liver fibrosis and cirrhosis</w:t>
      </w:r>
      <w:r w:rsidR="00ED126B" w:rsidRPr="009C2C78">
        <w:rPr>
          <w:rFonts w:ascii="Book Antiqua" w:eastAsia="AdvAGaramond-R" w:hAnsi="Book Antiqua" w:cs="Times New Roman"/>
          <w:color w:val="000000" w:themeColor="text1"/>
          <w:kern w:val="0"/>
          <w:sz w:val="24"/>
          <w:szCs w:val="24"/>
          <w:vertAlign w:val="superscript"/>
        </w:rPr>
        <w:t>[2,</w:t>
      </w:r>
      <w:r w:rsidRPr="009C2C78">
        <w:rPr>
          <w:rFonts w:ascii="Book Antiqua" w:eastAsia="AdvAGaramond-R" w:hAnsi="Book Antiqua" w:cs="Times New Roman"/>
          <w:color w:val="000000" w:themeColor="text1"/>
          <w:kern w:val="0"/>
          <w:sz w:val="24"/>
          <w:szCs w:val="24"/>
          <w:vertAlign w:val="superscript"/>
        </w:rPr>
        <w:t>3]</w:t>
      </w:r>
      <w:r w:rsidRPr="009C2C78">
        <w:rPr>
          <w:rFonts w:ascii="Book Antiqua" w:eastAsia="AdvAGaramond-R" w:hAnsi="Book Antiqua" w:cs="Times New Roman"/>
          <w:color w:val="000000" w:themeColor="text1"/>
          <w:kern w:val="0"/>
          <w:sz w:val="24"/>
          <w:szCs w:val="24"/>
        </w:rPr>
        <w:t xml:space="preserve">. Although hepatic steatosis due to nonalcoholic factors </w:t>
      </w:r>
      <w:r w:rsidR="006C00AB" w:rsidRPr="009C2C78">
        <w:rPr>
          <w:rFonts w:ascii="Book Antiqua" w:hAnsi="Book Antiqua" w:cs="Times New Roman"/>
          <w:color w:val="000000" w:themeColor="text1"/>
          <w:kern w:val="0"/>
          <w:sz w:val="24"/>
          <w:szCs w:val="24"/>
        </w:rPr>
        <w:t>was</w:t>
      </w:r>
      <w:r w:rsidRPr="009C2C78">
        <w:rPr>
          <w:rFonts w:ascii="Book Antiqua" w:eastAsia="AdvAGaramond-R" w:hAnsi="Book Antiqua" w:cs="Times New Roman"/>
          <w:color w:val="000000" w:themeColor="text1"/>
          <w:kern w:val="0"/>
          <w:sz w:val="24"/>
          <w:szCs w:val="24"/>
        </w:rPr>
        <w:t xml:space="preserve"> regarded as a non-progressive benign disease, it </w:t>
      </w:r>
      <w:r w:rsidR="00901801" w:rsidRPr="009C2C78">
        <w:rPr>
          <w:rFonts w:ascii="Book Antiqua" w:eastAsia="AdvAGaramond-R" w:hAnsi="Book Antiqua" w:cs="Times New Roman"/>
          <w:color w:val="000000" w:themeColor="text1"/>
          <w:kern w:val="0"/>
          <w:sz w:val="24"/>
          <w:szCs w:val="24"/>
        </w:rPr>
        <w:t xml:space="preserve">has been </w:t>
      </w:r>
      <w:r w:rsidRPr="009C2C78">
        <w:rPr>
          <w:rFonts w:ascii="Book Antiqua" w:eastAsia="AdvAGaramond-R" w:hAnsi="Book Antiqua" w:cs="Times New Roman"/>
          <w:color w:val="000000" w:themeColor="text1"/>
          <w:kern w:val="0"/>
          <w:sz w:val="24"/>
          <w:szCs w:val="24"/>
        </w:rPr>
        <w:t xml:space="preserve">noted that obese patients and those with diabetes </w:t>
      </w:r>
      <w:r w:rsidRPr="009C2C78">
        <w:rPr>
          <w:rFonts w:ascii="Book Antiqua" w:hAnsi="Book Antiqua" w:cs="Times New Roman"/>
          <w:color w:val="000000" w:themeColor="text1"/>
          <w:kern w:val="0"/>
          <w:sz w:val="24"/>
          <w:szCs w:val="24"/>
        </w:rPr>
        <w:t xml:space="preserve">mellitus </w:t>
      </w:r>
      <w:r w:rsidR="00901801" w:rsidRPr="009C2C78">
        <w:rPr>
          <w:rFonts w:ascii="Book Antiqua" w:eastAsia="AdvAGaramond-R" w:hAnsi="Book Antiqua" w:cs="Times New Roman"/>
          <w:color w:val="000000" w:themeColor="text1"/>
          <w:kern w:val="0"/>
          <w:sz w:val="24"/>
          <w:szCs w:val="24"/>
        </w:rPr>
        <w:t xml:space="preserve">may </w:t>
      </w:r>
      <w:r w:rsidRPr="009C2C78">
        <w:rPr>
          <w:rFonts w:ascii="Book Antiqua" w:eastAsia="AdvAGaramond-R" w:hAnsi="Book Antiqua" w:cs="Times New Roman"/>
          <w:color w:val="000000" w:themeColor="text1"/>
          <w:kern w:val="0"/>
          <w:sz w:val="24"/>
          <w:szCs w:val="24"/>
        </w:rPr>
        <w:t>develop steatohepatitis that pathologically mimics alcoholic liver injury</w:t>
      </w:r>
      <w:r w:rsidRPr="009C2C78">
        <w:rPr>
          <w:rFonts w:ascii="Book Antiqua" w:eastAsia="AdvAGaramond-R" w:hAnsi="Book Antiqua" w:cs="Times New Roman"/>
          <w:color w:val="000000" w:themeColor="text1"/>
          <w:kern w:val="0"/>
          <w:sz w:val="24"/>
          <w:szCs w:val="24"/>
          <w:vertAlign w:val="superscript"/>
        </w:rPr>
        <w:t>[1,4].</w:t>
      </w:r>
    </w:p>
    <w:p w:rsidR="00AD5E3D" w:rsidRPr="009C2C78" w:rsidRDefault="00ED126B" w:rsidP="0034623F">
      <w:pPr>
        <w:autoSpaceDE w:val="0"/>
        <w:autoSpaceDN w:val="0"/>
        <w:adjustRightInd w:val="0"/>
        <w:spacing w:line="360" w:lineRule="auto"/>
        <w:ind w:firstLine="840"/>
        <w:rPr>
          <w:rFonts w:ascii="Book Antiqua" w:eastAsia="AdvAGaramond-R" w:hAnsi="Book Antiqua" w:cs="Times New Roman"/>
          <w:color w:val="000000" w:themeColor="text1"/>
          <w:kern w:val="0"/>
          <w:sz w:val="24"/>
          <w:szCs w:val="24"/>
        </w:rPr>
      </w:pPr>
      <w:r w:rsidRPr="009C2C78">
        <w:rPr>
          <w:rFonts w:ascii="Book Antiqua" w:eastAsia="AdvAGaramond-R" w:hAnsi="Book Antiqua" w:cs="Times New Roman"/>
          <w:color w:val="000000" w:themeColor="text1"/>
          <w:kern w:val="0"/>
          <w:sz w:val="24"/>
          <w:szCs w:val="24"/>
        </w:rPr>
        <w:t xml:space="preserve">In 1980, Ludwig </w:t>
      </w:r>
      <w:r w:rsidR="007805EF" w:rsidRPr="009C2C78">
        <w:rPr>
          <w:rFonts w:ascii="Book Antiqua" w:eastAsia="AdvAGaramond-R" w:hAnsi="Book Antiqua" w:cs="Times New Roman"/>
          <w:i/>
          <w:color w:val="000000" w:themeColor="text1"/>
          <w:kern w:val="0"/>
          <w:sz w:val="24"/>
          <w:szCs w:val="24"/>
        </w:rPr>
        <w:t>et al</w:t>
      </w:r>
      <w:r w:rsidR="00AD5E3D" w:rsidRPr="009C2C78">
        <w:rPr>
          <w:rFonts w:ascii="Book Antiqua" w:eastAsia="AdvAGaramond-R" w:hAnsi="Book Antiqua" w:cs="Times New Roman"/>
          <w:color w:val="000000" w:themeColor="text1"/>
          <w:kern w:val="0"/>
          <w:sz w:val="24"/>
          <w:szCs w:val="24"/>
          <w:vertAlign w:val="superscript"/>
        </w:rPr>
        <w:t>[5]</w:t>
      </w:r>
      <w:r w:rsidR="00AD5E3D" w:rsidRPr="009C2C78">
        <w:rPr>
          <w:rFonts w:ascii="Book Antiqua" w:eastAsia="AdvAGaramond-R" w:hAnsi="Book Antiqua" w:cs="Times New Roman"/>
          <w:color w:val="000000" w:themeColor="text1"/>
          <w:kern w:val="0"/>
          <w:sz w:val="24"/>
          <w:szCs w:val="24"/>
        </w:rPr>
        <w:t xml:space="preserve"> reported 20 cases of nonalcoholic steatohepatitis </w:t>
      </w:r>
      <w:r w:rsidR="006C00AB" w:rsidRPr="009C2C78">
        <w:rPr>
          <w:rFonts w:ascii="Book Antiqua" w:hAnsi="Book Antiqua" w:cs="Times New Roman"/>
          <w:color w:val="000000" w:themeColor="text1"/>
          <w:kern w:val="0"/>
          <w:sz w:val="24"/>
          <w:szCs w:val="24"/>
        </w:rPr>
        <w:t>in which the</w:t>
      </w:r>
      <w:r w:rsidR="00AD5E3D" w:rsidRPr="009C2C78">
        <w:rPr>
          <w:rFonts w:ascii="Book Antiqua" w:eastAsia="AdvAGaramond-R" w:hAnsi="Book Antiqua" w:cs="Times New Roman"/>
          <w:color w:val="000000" w:themeColor="text1"/>
          <w:kern w:val="0"/>
          <w:sz w:val="24"/>
          <w:szCs w:val="24"/>
        </w:rPr>
        <w:t xml:space="preserve"> </w:t>
      </w:r>
      <w:r w:rsidR="006C00AB" w:rsidRPr="009C2C78">
        <w:rPr>
          <w:rFonts w:ascii="Book Antiqua" w:hAnsi="Book Antiqua" w:cs="Times New Roman"/>
          <w:color w:val="000000" w:themeColor="text1"/>
          <w:kern w:val="0"/>
          <w:sz w:val="24"/>
          <w:szCs w:val="24"/>
        </w:rPr>
        <w:t xml:space="preserve">histological findings were </w:t>
      </w:r>
      <w:r w:rsidR="00AD5E3D" w:rsidRPr="009C2C78">
        <w:rPr>
          <w:rFonts w:ascii="Book Antiqua" w:eastAsia="AdvAGaramond-R" w:hAnsi="Book Antiqua" w:cs="Times New Roman"/>
          <w:color w:val="000000" w:themeColor="text1"/>
          <w:kern w:val="0"/>
          <w:sz w:val="24"/>
          <w:szCs w:val="24"/>
        </w:rPr>
        <w:t xml:space="preserve">nearly identical to alcoholic liver damage and </w:t>
      </w:r>
      <w:r w:rsidR="00901801" w:rsidRPr="009C2C78">
        <w:rPr>
          <w:rFonts w:ascii="Book Antiqua" w:eastAsia="AdvAGaramond-R" w:hAnsi="Book Antiqua" w:cs="Times New Roman"/>
          <w:color w:val="000000" w:themeColor="text1"/>
          <w:kern w:val="0"/>
          <w:sz w:val="24"/>
          <w:szCs w:val="24"/>
        </w:rPr>
        <w:t xml:space="preserve">which </w:t>
      </w:r>
      <w:r w:rsidR="00AD5E3D" w:rsidRPr="009C2C78">
        <w:rPr>
          <w:rFonts w:ascii="Book Antiqua" w:eastAsia="AdvAGaramond-R" w:hAnsi="Book Antiqua" w:cs="Times New Roman"/>
          <w:color w:val="000000" w:themeColor="text1"/>
          <w:kern w:val="0"/>
          <w:sz w:val="24"/>
          <w:szCs w:val="24"/>
        </w:rPr>
        <w:t xml:space="preserve">could progress to cirrhosis. In 1986, Schaffner </w:t>
      </w:r>
      <w:r w:rsidR="007805EF" w:rsidRPr="009C2C78">
        <w:rPr>
          <w:rFonts w:ascii="Book Antiqua" w:eastAsia="AdvAGaramond-R" w:hAnsi="Book Antiqua" w:cs="Times New Roman"/>
          <w:i/>
          <w:color w:val="000000" w:themeColor="text1"/>
          <w:kern w:val="0"/>
          <w:sz w:val="24"/>
          <w:szCs w:val="24"/>
        </w:rPr>
        <w:t>et al</w:t>
      </w:r>
      <w:r w:rsidR="00AD5E3D" w:rsidRPr="009C2C78">
        <w:rPr>
          <w:rFonts w:ascii="Book Antiqua" w:eastAsia="AdvAGaramond-R" w:hAnsi="Book Antiqua" w:cs="Times New Roman"/>
          <w:color w:val="000000" w:themeColor="text1"/>
          <w:kern w:val="0"/>
          <w:sz w:val="24"/>
          <w:szCs w:val="24"/>
          <w:vertAlign w:val="superscript"/>
        </w:rPr>
        <w:t>[6]</w:t>
      </w:r>
      <w:r w:rsidR="00AD5E3D" w:rsidRPr="009C2C78">
        <w:rPr>
          <w:rFonts w:ascii="Book Antiqua" w:eastAsia="AdvAGaramond-R" w:hAnsi="Book Antiqua" w:cs="Times New Roman"/>
          <w:color w:val="000000" w:themeColor="text1"/>
          <w:kern w:val="0"/>
          <w:sz w:val="24"/>
          <w:szCs w:val="24"/>
        </w:rPr>
        <w:t xml:space="preserve"> proposed the idea of</w:t>
      </w:r>
      <w:r w:rsidR="00AD5E3D" w:rsidRPr="009C2C78">
        <w:rPr>
          <w:rFonts w:ascii="Book Antiqua" w:hAnsi="Book Antiqua" w:cs="Times New Roman"/>
          <w:color w:val="000000" w:themeColor="text1"/>
          <w:kern w:val="0"/>
          <w:sz w:val="24"/>
          <w:szCs w:val="24"/>
        </w:rPr>
        <w:t xml:space="preserve"> “</w:t>
      </w:r>
      <w:r w:rsidR="00AD5E3D" w:rsidRPr="009C2C78">
        <w:rPr>
          <w:rFonts w:ascii="Book Antiqua" w:eastAsia="AdvAGaramond-R" w:hAnsi="Book Antiqua" w:cs="Times New Roman"/>
          <w:color w:val="000000" w:themeColor="text1"/>
          <w:kern w:val="0"/>
          <w:sz w:val="24"/>
          <w:szCs w:val="24"/>
        </w:rPr>
        <w:t>nonalcoholic fatty liver disease (NAFLD)” which was clinically similar to alcoholic liver disease, irrespective of the absence of an excessive alcohol intake. The definition of NAFLD requires the evidence of hepatic</w:t>
      </w:r>
      <w:r w:rsidR="00AD5E3D" w:rsidRPr="009C2C78">
        <w:rPr>
          <w:rFonts w:ascii="Book Antiqua" w:hAnsi="Book Antiqua" w:cs="Times New Roman"/>
          <w:color w:val="000000" w:themeColor="text1"/>
          <w:kern w:val="0"/>
          <w:sz w:val="24"/>
          <w:szCs w:val="24"/>
        </w:rPr>
        <w:t xml:space="preserve"> </w:t>
      </w:r>
      <w:r w:rsidR="00AD5E3D" w:rsidRPr="009C2C78">
        <w:rPr>
          <w:rFonts w:ascii="Book Antiqua" w:eastAsia="AdvAGaramond-R" w:hAnsi="Book Antiqua" w:cs="Times New Roman"/>
          <w:color w:val="000000" w:themeColor="text1"/>
          <w:kern w:val="0"/>
          <w:sz w:val="24"/>
          <w:szCs w:val="24"/>
        </w:rPr>
        <w:t>steatosis, either by imaging or by histology, in the absence of the typical causes for secondary hepatic fat accumulation,</w:t>
      </w:r>
      <w:r w:rsidR="00AD5E3D" w:rsidRPr="009C2C78">
        <w:rPr>
          <w:rFonts w:ascii="Book Antiqua" w:hAnsi="Book Antiqua" w:cs="Times New Roman"/>
          <w:color w:val="000000" w:themeColor="text1"/>
          <w:kern w:val="0"/>
          <w:sz w:val="24"/>
          <w:szCs w:val="24"/>
        </w:rPr>
        <w:t xml:space="preserve"> </w:t>
      </w:r>
      <w:r w:rsidR="00AD5E3D" w:rsidRPr="009C2C78">
        <w:rPr>
          <w:rFonts w:ascii="Book Antiqua" w:eastAsia="AdvAGaramond-R" w:hAnsi="Book Antiqua" w:cs="Times New Roman"/>
          <w:color w:val="000000" w:themeColor="text1"/>
          <w:kern w:val="0"/>
          <w:sz w:val="24"/>
          <w:szCs w:val="24"/>
        </w:rPr>
        <w:t>such as significant alcohol consumption, the use of</w:t>
      </w:r>
      <w:r w:rsidR="00AD5E3D" w:rsidRPr="009C2C78">
        <w:rPr>
          <w:rFonts w:ascii="Book Antiqua" w:hAnsi="Book Antiqua" w:cs="Times New Roman"/>
          <w:color w:val="000000" w:themeColor="text1"/>
          <w:kern w:val="0"/>
          <w:sz w:val="24"/>
          <w:szCs w:val="24"/>
        </w:rPr>
        <w:t xml:space="preserve"> </w:t>
      </w:r>
      <w:r w:rsidR="00AD5E3D" w:rsidRPr="009C2C78">
        <w:rPr>
          <w:rFonts w:ascii="Book Antiqua" w:eastAsia="AdvAGaramond-R" w:hAnsi="Book Antiqua" w:cs="Times New Roman"/>
          <w:color w:val="000000" w:themeColor="text1"/>
          <w:kern w:val="0"/>
          <w:sz w:val="24"/>
          <w:szCs w:val="24"/>
        </w:rPr>
        <w:t>steatogenic medication or hereditary disorders</w:t>
      </w:r>
      <w:r w:rsidR="00AD5E3D" w:rsidRPr="009C2C78">
        <w:rPr>
          <w:rFonts w:ascii="Book Antiqua" w:eastAsia="AdvAGaramond-R" w:hAnsi="Book Antiqua" w:cs="Times New Roman"/>
          <w:color w:val="000000" w:themeColor="text1"/>
          <w:kern w:val="0"/>
          <w:sz w:val="24"/>
          <w:szCs w:val="24"/>
          <w:vertAlign w:val="superscript"/>
        </w:rPr>
        <w:t>[7]</w:t>
      </w:r>
      <w:r w:rsidR="00AD5E3D" w:rsidRPr="009C2C78">
        <w:rPr>
          <w:rFonts w:ascii="Book Antiqua" w:eastAsia="AdvAGaramond-R" w:hAnsi="Book Antiqua" w:cs="Times New Roman"/>
          <w:color w:val="000000" w:themeColor="text1"/>
          <w:kern w:val="0"/>
          <w:sz w:val="24"/>
          <w:szCs w:val="24"/>
        </w:rPr>
        <w:t>.</w:t>
      </w:r>
      <w:r w:rsidR="00AD5E3D" w:rsidRPr="009C2C78">
        <w:rPr>
          <w:rFonts w:ascii="Book Antiqua" w:hAnsi="Book Antiqua" w:cs="Times New Roman"/>
          <w:color w:val="000000" w:themeColor="text1"/>
          <w:kern w:val="0"/>
          <w:sz w:val="24"/>
          <w:szCs w:val="24"/>
        </w:rPr>
        <w:t xml:space="preserve"> </w:t>
      </w:r>
    </w:p>
    <w:p w:rsidR="00AD5E3D" w:rsidRPr="009C2C78" w:rsidRDefault="00AD5E3D" w:rsidP="0034623F">
      <w:pPr>
        <w:autoSpaceDE w:val="0"/>
        <w:autoSpaceDN w:val="0"/>
        <w:adjustRightInd w:val="0"/>
        <w:spacing w:line="360" w:lineRule="auto"/>
        <w:ind w:firstLine="840"/>
        <w:rPr>
          <w:rFonts w:ascii="Book Antiqua" w:eastAsia="AdvAGaramond-R" w:hAnsi="Book Antiqua" w:cs="Times New Roman"/>
          <w:color w:val="000000" w:themeColor="text1"/>
          <w:kern w:val="0"/>
          <w:sz w:val="24"/>
          <w:szCs w:val="24"/>
        </w:rPr>
      </w:pPr>
      <w:r w:rsidRPr="009C2C78">
        <w:rPr>
          <w:rFonts w:ascii="Book Antiqua" w:eastAsia="AdvAGaramond-R" w:hAnsi="Book Antiqua" w:cs="Times New Roman"/>
          <w:color w:val="000000" w:themeColor="text1"/>
          <w:kern w:val="0"/>
          <w:sz w:val="24"/>
          <w:szCs w:val="24"/>
        </w:rPr>
        <w:t>NAFLD is histologically classified</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into either nonalcoholic fatty liver (NAFL) or nonalcoholic</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steatohepatitis (NASH). The histological findings of NAFL demonstrate hepatic steatosis without the evidence of hepatocellular injury (</w:t>
      </w:r>
      <w:r w:rsidR="002408AE" w:rsidRPr="009C2C78">
        <w:rPr>
          <w:rFonts w:ascii="Book Antiqua" w:eastAsia="AdvAGaramond-R" w:hAnsi="Book Antiqua" w:cs="Times New Roman"/>
          <w:i/>
          <w:color w:val="000000" w:themeColor="text1"/>
          <w:kern w:val="0"/>
          <w:sz w:val="24"/>
          <w:szCs w:val="24"/>
        </w:rPr>
        <w:t>e.g.</w:t>
      </w:r>
      <w:r w:rsidRPr="009C2C78">
        <w:rPr>
          <w:rFonts w:ascii="Book Antiqua" w:eastAsia="AdvAGaramond-R" w:hAnsi="Book Antiqua" w:cs="Times New Roman"/>
          <w:color w:val="000000" w:themeColor="text1"/>
          <w:kern w:val="0"/>
          <w:sz w:val="24"/>
          <w:szCs w:val="24"/>
        </w:rPr>
        <w:t>, ballooning</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 xml:space="preserve">of the hepatocytes), and NAFL usually </w:t>
      </w:r>
      <w:r w:rsidR="00901801" w:rsidRPr="009C2C78">
        <w:rPr>
          <w:rFonts w:ascii="Book Antiqua" w:eastAsia="AdvAGaramond-R" w:hAnsi="Book Antiqua" w:cs="Times New Roman"/>
          <w:color w:val="000000" w:themeColor="text1"/>
          <w:kern w:val="0"/>
          <w:sz w:val="24"/>
          <w:szCs w:val="24"/>
        </w:rPr>
        <w:t xml:space="preserve">follows </w:t>
      </w:r>
      <w:r w:rsidRPr="009C2C78">
        <w:rPr>
          <w:rFonts w:ascii="Book Antiqua" w:eastAsia="AdvAGaramond-R" w:hAnsi="Book Antiqua" w:cs="Times New Roman"/>
          <w:color w:val="000000" w:themeColor="text1"/>
          <w:kern w:val="0"/>
          <w:sz w:val="24"/>
          <w:szCs w:val="24"/>
        </w:rPr>
        <w:t>a benign clinical course. Conversely, the histological findings of NASH are barely</w:t>
      </w:r>
      <w:r w:rsidRPr="009C2C78" w:rsidDel="00FA72DC">
        <w:rPr>
          <w:rFonts w:ascii="Book Antiqua" w:eastAsia="AdvAGaramond-R"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distinguishable from those of alcoholic liver disease, which are characterized by the presence of</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hepatic steatosis and inflammation with a distinctive hepatocyte</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injury (</w:t>
      </w:r>
      <w:r w:rsidR="002408AE" w:rsidRPr="009C2C78">
        <w:rPr>
          <w:rFonts w:ascii="Book Antiqua" w:eastAsia="AdvAGaramond-R" w:hAnsi="Book Antiqua" w:cs="Times New Roman"/>
          <w:i/>
          <w:color w:val="000000" w:themeColor="text1"/>
          <w:kern w:val="0"/>
          <w:sz w:val="24"/>
          <w:szCs w:val="24"/>
        </w:rPr>
        <w:t>e.g.</w:t>
      </w:r>
      <w:r w:rsidRPr="009C2C78">
        <w:rPr>
          <w:rFonts w:ascii="Book Antiqua" w:eastAsia="AdvAGaramond-R" w:hAnsi="Book Antiqua" w:cs="Times New Roman"/>
          <w:color w:val="000000" w:themeColor="text1"/>
          <w:kern w:val="0"/>
          <w:sz w:val="24"/>
          <w:szCs w:val="24"/>
        </w:rPr>
        <w:t>, ballooning degeneration), and NASH is considered to be a potentially health-threatening disease that may progress to cirrhosis in 10-15% of patients</w:t>
      </w:r>
      <w:r w:rsidRPr="009C2C78">
        <w:rPr>
          <w:rFonts w:ascii="Book Antiqua" w:eastAsia="AdvAGaramond-R" w:hAnsi="Book Antiqua" w:cs="Times New Roman"/>
          <w:color w:val="000000" w:themeColor="text1"/>
          <w:kern w:val="0"/>
          <w:sz w:val="24"/>
          <w:szCs w:val="24"/>
          <w:vertAlign w:val="superscript"/>
        </w:rPr>
        <w:t>[8]</w:t>
      </w:r>
      <w:r w:rsidRPr="009C2C78">
        <w:rPr>
          <w:rFonts w:ascii="Book Antiqua" w:eastAsia="AdvAGaramond-R" w:hAnsi="Book Antiqua" w:cs="Times New Roman"/>
          <w:color w:val="000000" w:themeColor="text1"/>
          <w:kern w:val="0"/>
          <w:sz w:val="24"/>
          <w:szCs w:val="24"/>
        </w:rPr>
        <w:t>.</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NAFLD typically develops based on various metabolic disorders such as obesity, diabetes mellitus,</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 xml:space="preserve">and dyslipidemia; however, the prognosis </w:t>
      </w:r>
      <w:r w:rsidRPr="009C2C78">
        <w:rPr>
          <w:rFonts w:ascii="Book Antiqua" w:eastAsia="AdvAGaramond-R" w:hAnsi="Book Antiqua" w:cs="Times New Roman"/>
          <w:color w:val="000000" w:themeColor="text1"/>
          <w:kern w:val="0"/>
          <w:sz w:val="24"/>
          <w:szCs w:val="24"/>
        </w:rPr>
        <w:lastRenderedPageBreak/>
        <w:t>and outcome of the patients with advanced liver fibrosis are predominantly</w:t>
      </w:r>
      <w:r w:rsidRPr="009C2C78" w:rsidDel="00FA72DC">
        <w:rPr>
          <w:rFonts w:ascii="Book Antiqua" w:eastAsia="AdvAGaramond-R"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determined by the liver disease-related clinical events, including hepatic failure and hepatocellular carcinoma</w:t>
      </w:r>
      <w:r w:rsidR="00ED126B" w:rsidRPr="009C2C78">
        <w:rPr>
          <w:rFonts w:ascii="Book Antiqua" w:eastAsia="AdvAGaramond-R" w:hAnsi="Book Antiqua" w:cs="Times New Roman"/>
          <w:color w:val="000000" w:themeColor="text1"/>
          <w:kern w:val="0"/>
          <w:sz w:val="24"/>
          <w:szCs w:val="24"/>
          <w:vertAlign w:val="superscript"/>
        </w:rPr>
        <w:t>[9,</w:t>
      </w:r>
      <w:r w:rsidRPr="009C2C78">
        <w:rPr>
          <w:rFonts w:ascii="Book Antiqua" w:eastAsia="AdvAGaramond-R" w:hAnsi="Book Antiqua" w:cs="Times New Roman"/>
          <w:color w:val="000000" w:themeColor="text1"/>
          <w:kern w:val="0"/>
          <w:sz w:val="24"/>
          <w:szCs w:val="24"/>
          <w:vertAlign w:val="superscript"/>
        </w:rPr>
        <w:t>10]</w:t>
      </w:r>
      <w:r w:rsidRPr="009C2C78">
        <w:rPr>
          <w:rFonts w:ascii="Book Antiqua" w:eastAsia="AdvAGaramond-R" w:hAnsi="Book Antiqua" w:cs="Times New Roman"/>
          <w:color w:val="000000" w:themeColor="text1"/>
          <w:kern w:val="0"/>
          <w:sz w:val="24"/>
          <w:szCs w:val="24"/>
        </w:rPr>
        <w:t>. Therefore, physicians are required to accurately differentiate NASH from NAFL and evaluate the severity of liver fibrosis</w:t>
      </w:r>
      <w:r w:rsidRPr="009C2C78">
        <w:rPr>
          <w:rFonts w:ascii="Book Antiqua" w:hAnsi="Book Antiqua" w:cs="Times New Roman"/>
          <w:color w:val="000000" w:themeColor="text1"/>
          <w:kern w:val="0"/>
          <w:sz w:val="24"/>
          <w:szCs w:val="24"/>
        </w:rPr>
        <w:t xml:space="preserve"> in order </w:t>
      </w:r>
      <w:r w:rsidRPr="009C2C78">
        <w:rPr>
          <w:rFonts w:ascii="Book Antiqua" w:eastAsia="AdvAGaramond-R" w:hAnsi="Book Antiqua" w:cs="Times New Roman"/>
          <w:color w:val="000000" w:themeColor="text1"/>
          <w:kern w:val="0"/>
          <w:sz w:val="24"/>
          <w:szCs w:val="24"/>
        </w:rPr>
        <w:t>to determine the</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prognosis and optimal treatment</w:t>
      </w:r>
      <w:r w:rsidRPr="009C2C78">
        <w:rPr>
          <w:rFonts w:ascii="Book Antiqua" w:eastAsia="AdvAGaramond-R" w:hAnsi="Book Antiqua" w:cs="Times New Roman"/>
          <w:color w:val="000000" w:themeColor="text1"/>
          <w:kern w:val="0"/>
          <w:sz w:val="24"/>
          <w:szCs w:val="24"/>
          <w:vertAlign w:val="superscript"/>
        </w:rPr>
        <w:t>[7]</w:t>
      </w:r>
      <w:r w:rsidRPr="009C2C78">
        <w:rPr>
          <w:rFonts w:ascii="Book Antiqua" w:hAnsi="Book Antiqua" w:cs="Times New Roman"/>
          <w:color w:val="000000" w:themeColor="text1"/>
          <w:kern w:val="0"/>
          <w:sz w:val="24"/>
          <w:szCs w:val="24"/>
        </w:rPr>
        <w:t>.</w:t>
      </w:r>
      <w:r w:rsidRPr="009C2C78">
        <w:rPr>
          <w:rFonts w:ascii="Book Antiqua" w:eastAsia="AdvAGaramond-R" w:hAnsi="Book Antiqua" w:cs="Times New Roman"/>
          <w:color w:val="000000" w:themeColor="text1"/>
          <w:kern w:val="0"/>
          <w:sz w:val="24"/>
          <w:szCs w:val="24"/>
        </w:rPr>
        <w:t xml:space="preserve"> </w:t>
      </w:r>
    </w:p>
    <w:p w:rsidR="00AD5E3D" w:rsidRPr="009C2C78" w:rsidRDefault="00AD5E3D" w:rsidP="0034623F">
      <w:pPr>
        <w:widowControl/>
        <w:spacing w:line="360" w:lineRule="auto"/>
        <w:rPr>
          <w:rFonts w:ascii="Book Antiqua" w:eastAsiaTheme="majorEastAsia" w:hAnsi="Book Antiqua" w:cs="Times New Roman"/>
          <w:color w:val="000000" w:themeColor="text1"/>
          <w:sz w:val="24"/>
          <w:szCs w:val="24"/>
        </w:rPr>
      </w:pP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b/>
          <w:color w:val="000000" w:themeColor="text1"/>
          <w:kern w:val="0"/>
          <w:sz w:val="24"/>
          <w:szCs w:val="24"/>
        </w:rPr>
        <w:t>ESTIMATION OF THE DEGREE OF LIVER FIBROSIS WITH NONINVASIVE BIOMARKERS</w:t>
      </w: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color w:val="000000" w:themeColor="text1"/>
          <w:kern w:val="0"/>
          <w:sz w:val="24"/>
          <w:szCs w:val="24"/>
        </w:rPr>
        <w:t>In patients with chronic liver diseases (CLDs), continuous inflammation and tissue injury cause fibrotic change</w:t>
      </w:r>
      <w:r w:rsidR="00A47143" w:rsidRPr="009C2C78">
        <w:rPr>
          <w:rFonts w:ascii="Book Antiqua" w:hAnsi="Book Antiqua" w:cs="Times New Roman"/>
          <w:color w:val="000000" w:themeColor="text1"/>
          <w:kern w:val="0"/>
          <w:sz w:val="24"/>
          <w:szCs w:val="24"/>
        </w:rPr>
        <w:t>s</w:t>
      </w:r>
      <w:r w:rsidRPr="009C2C78">
        <w:rPr>
          <w:rFonts w:ascii="Book Antiqua" w:hAnsi="Book Antiqua" w:cs="Times New Roman"/>
          <w:color w:val="000000" w:themeColor="text1"/>
          <w:kern w:val="0"/>
          <w:sz w:val="24"/>
          <w:szCs w:val="24"/>
        </w:rPr>
        <w:t xml:space="preserve"> in the liver. Liver fibrosis leads to several serious problems, including disturbed metabolic functions, an increased risk of cancer development, and portal hypertension-associated symptoms such as ascites and gastroesophageal varices. </w:t>
      </w:r>
    </w:p>
    <w:p w:rsidR="00AD5E3D" w:rsidRPr="009C2C78" w:rsidRDefault="00AD5E3D" w:rsidP="0034623F">
      <w:pPr>
        <w:widowControl/>
        <w:spacing w:line="360" w:lineRule="auto"/>
        <w:ind w:firstLine="840"/>
        <w:rPr>
          <w:rFonts w:ascii="Book Antiqua" w:eastAsia="MS Mincho" w:hAnsi="Book Antiqua" w:cs="Times New Roman"/>
          <w:bCs/>
          <w:color w:val="000000" w:themeColor="text1"/>
          <w:sz w:val="24"/>
          <w:szCs w:val="24"/>
        </w:rPr>
      </w:pPr>
      <w:r w:rsidRPr="009C2C78">
        <w:rPr>
          <w:rFonts w:ascii="Book Antiqua" w:eastAsia="AdvAGaramond-R" w:hAnsi="Book Antiqua" w:cs="Times New Roman"/>
          <w:color w:val="000000" w:themeColor="text1"/>
          <w:kern w:val="0"/>
          <w:sz w:val="24"/>
          <w:szCs w:val="24"/>
        </w:rPr>
        <w:t>Although imaging modalities are capable of detecting the presence of hepatic steatosis, it is not easy to diagnose NASH without a histological assessment.</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A liver biopsy therefore remains not only the most reliable diagnostic tool for</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confirming NASH, but also the most promising</w:t>
      </w:r>
      <w:r w:rsidRPr="009C2C78">
        <w:rPr>
          <w:rFonts w:ascii="Book Antiqua" w:hAnsi="Book Antiqua" w:cs="Times New Roman"/>
          <w:color w:val="000000" w:themeColor="text1"/>
          <w:kern w:val="0"/>
          <w:sz w:val="24"/>
          <w:szCs w:val="24"/>
        </w:rPr>
        <w:t xml:space="preserve"> </w:t>
      </w:r>
      <w:r w:rsidRPr="009C2C78">
        <w:rPr>
          <w:rFonts w:ascii="Book Antiqua" w:eastAsia="AdvAGaramond-R" w:hAnsi="Book Antiqua" w:cs="Times New Roman"/>
          <w:color w:val="000000" w:themeColor="text1"/>
          <w:kern w:val="0"/>
          <w:sz w:val="24"/>
          <w:szCs w:val="24"/>
        </w:rPr>
        <w:t xml:space="preserve">means </w:t>
      </w:r>
      <w:r w:rsidR="006C00AB" w:rsidRPr="009C2C78">
        <w:rPr>
          <w:rFonts w:ascii="Book Antiqua" w:hAnsi="Book Antiqua" w:cs="Times New Roman"/>
          <w:color w:val="000000" w:themeColor="text1"/>
          <w:kern w:val="0"/>
          <w:sz w:val="24"/>
          <w:szCs w:val="24"/>
        </w:rPr>
        <w:t xml:space="preserve">of </w:t>
      </w:r>
      <w:r w:rsidR="00A47143" w:rsidRPr="009C2C78">
        <w:rPr>
          <w:rFonts w:ascii="Book Antiqua" w:eastAsia="AdvAGaramond-R" w:hAnsi="Book Antiqua" w:cs="Times New Roman"/>
          <w:color w:val="000000" w:themeColor="text1"/>
          <w:kern w:val="0"/>
          <w:sz w:val="24"/>
          <w:szCs w:val="24"/>
        </w:rPr>
        <w:t>identify</w:t>
      </w:r>
      <w:r w:rsidR="006C00AB" w:rsidRPr="009C2C78">
        <w:rPr>
          <w:rFonts w:ascii="Book Antiqua" w:hAnsi="Book Antiqua" w:cs="Times New Roman"/>
          <w:color w:val="000000" w:themeColor="text1"/>
          <w:kern w:val="0"/>
          <w:sz w:val="24"/>
          <w:szCs w:val="24"/>
        </w:rPr>
        <w:t>ing</w:t>
      </w:r>
      <w:r w:rsidR="00A47143" w:rsidRPr="009C2C78">
        <w:rPr>
          <w:rFonts w:ascii="Book Antiqua" w:eastAsia="AdvAGaramond-R" w:hAnsi="Book Antiqua" w:cs="Times New Roman"/>
          <w:color w:val="000000" w:themeColor="text1"/>
          <w:kern w:val="0"/>
          <w:sz w:val="24"/>
          <w:szCs w:val="24"/>
        </w:rPr>
        <w:t xml:space="preserve"> many of the</w:t>
      </w:r>
      <w:r w:rsidRPr="009C2C78">
        <w:rPr>
          <w:rFonts w:ascii="Book Antiqua" w:hAnsi="Book Antiqua" w:cs="Times New Roman"/>
          <w:color w:val="000000" w:themeColor="text1"/>
          <w:kern w:val="0"/>
          <w:sz w:val="24"/>
          <w:szCs w:val="24"/>
        </w:rPr>
        <w:t xml:space="preserve"> important clinical features of the patient, including the severity of hepatic inflammation and fibrosis</w:t>
      </w:r>
      <w:r w:rsidRPr="009C2C78">
        <w:rPr>
          <w:rFonts w:ascii="Book Antiqua" w:eastAsia="AdvAGaramond-R" w:hAnsi="Book Antiqua" w:cs="Times New Roman"/>
          <w:color w:val="000000" w:themeColor="text1"/>
          <w:kern w:val="0"/>
          <w:sz w:val="24"/>
          <w:szCs w:val="24"/>
          <w:vertAlign w:val="superscript"/>
        </w:rPr>
        <w:t>[7]</w:t>
      </w:r>
      <w:r w:rsidRPr="009C2C78">
        <w:rPr>
          <w:rFonts w:ascii="Book Antiqua" w:hAnsi="Book Antiqua" w:cs="Times New Roman"/>
          <w:color w:val="000000" w:themeColor="text1"/>
          <w:kern w:val="0"/>
          <w:sz w:val="24"/>
          <w:szCs w:val="24"/>
        </w:rPr>
        <w:t>.</w:t>
      </w:r>
      <w:r w:rsidRPr="009C2C78">
        <w:rPr>
          <w:rFonts w:ascii="Book Antiqua" w:hAnsi="Book Antiqua" w:cs="Times New Roman"/>
          <w:b/>
          <w:color w:val="000000" w:themeColor="text1"/>
          <w:kern w:val="0"/>
          <w:sz w:val="24"/>
          <w:szCs w:val="24"/>
        </w:rPr>
        <w:t xml:space="preserve"> </w:t>
      </w:r>
      <w:r w:rsidRPr="009C2C78">
        <w:rPr>
          <w:rFonts w:ascii="Book Antiqua" w:eastAsia="MS Mincho" w:hAnsi="Book Antiqua" w:cs="Times New Roman"/>
          <w:bCs/>
          <w:color w:val="000000" w:themeColor="text1"/>
          <w:sz w:val="24"/>
          <w:szCs w:val="24"/>
        </w:rPr>
        <w:t xml:space="preserve">Although </w:t>
      </w:r>
      <w:r w:rsidR="00A47143" w:rsidRPr="009C2C78">
        <w:rPr>
          <w:rFonts w:ascii="Book Antiqua" w:eastAsia="MS Mincho" w:hAnsi="Book Antiqua" w:cs="Times New Roman"/>
          <w:bCs/>
          <w:color w:val="000000" w:themeColor="text1"/>
          <w:sz w:val="24"/>
          <w:szCs w:val="24"/>
        </w:rPr>
        <w:t xml:space="preserve">a </w:t>
      </w:r>
      <w:r w:rsidRPr="009C2C78">
        <w:rPr>
          <w:rFonts w:ascii="Book Antiqua" w:eastAsia="MS Mincho" w:hAnsi="Book Antiqua" w:cs="Times New Roman"/>
          <w:bCs/>
          <w:color w:val="000000" w:themeColor="text1"/>
          <w:sz w:val="24"/>
          <w:szCs w:val="24"/>
        </w:rPr>
        <w:t>liver biopsy can histologically determine the degree of liver fibrosis</w:t>
      </w:r>
      <w:r w:rsidRPr="009C2C78">
        <w:rPr>
          <w:rFonts w:ascii="Book Antiqua" w:eastAsia="AdvAGaramond-R" w:hAnsi="Book Antiqua" w:cs="Times New Roman"/>
          <w:color w:val="000000" w:themeColor="text1"/>
          <w:kern w:val="0"/>
          <w:sz w:val="24"/>
          <w:szCs w:val="24"/>
        </w:rPr>
        <w:t xml:space="preserve">, </w:t>
      </w:r>
      <w:r w:rsidRPr="009C2C78">
        <w:rPr>
          <w:rFonts w:ascii="Book Antiqua" w:eastAsia="MS Mincho" w:hAnsi="Book Antiqua" w:cs="Times New Roman"/>
          <w:bCs/>
          <w:color w:val="000000" w:themeColor="text1"/>
          <w:sz w:val="24"/>
          <w:szCs w:val="24"/>
        </w:rPr>
        <w:t>the procedure is a costly and uncomfortable technique</w:t>
      </w:r>
      <w:r w:rsidR="00A47143" w:rsidRPr="009C2C78">
        <w:rPr>
          <w:rFonts w:ascii="Book Antiqua" w:eastAsia="MS Mincho" w:hAnsi="Book Antiqua" w:cs="Times New Roman"/>
          <w:bCs/>
          <w:color w:val="000000" w:themeColor="text1"/>
          <w:sz w:val="24"/>
          <w:szCs w:val="24"/>
        </w:rPr>
        <w:t>, which is associated with</w:t>
      </w:r>
      <w:r w:rsidRPr="009C2C78">
        <w:rPr>
          <w:rFonts w:ascii="Book Antiqua" w:eastAsia="MS Mincho" w:hAnsi="Book Antiqua" w:cs="Times New Roman"/>
          <w:bCs/>
          <w:color w:val="000000" w:themeColor="text1"/>
          <w:sz w:val="24"/>
          <w:szCs w:val="24"/>
        </w:rPr>
        <w:t xml:space="preserve"> a small risk of complications</w:t>
      </w:r>
      <w:r w:rsidRPr="009C2C78">
        <w:rPr>
          <w:rFonts w:ascii="Book Antiqua" w:eastAsia="AdvAGaramond-R" w:hAnsi="Book Antiqua" w:cs="Times New Roman"/>
          <w:color w:val="000000" w:themeColor="text1"/>
          <w:kern w:val="0"/>
          <w:sz w:val="24"/>
          <w:szCs w:val="24"/>
          <w:vertAlign w:val="superscript"/>
        </w:rPr>
        <w:t>[11-13]</w:t>
      </w:r>
      <w:r w:rsidRPr="009C2C78">
        <w:rPr>
          <w:rFonts w:ascii="Book Antiqua" w:eastAsia="MS Mincho" w:hAnsi="Book Antiqua" w:cs="Times New Roman"/>
          <w:bCs/>
          <w:color w:val="000000" w:themeColor="text1"/>
          <w:sz w:val="24"/>
          <w:szCs w:val="24"/>
        </w:rPr>
        <w:t xml:space="preserve">. In addition, there is the potential for </w:t>
      </w:r>
      <w:r w:rsidR="00A47143" w:rsidRPr="009C2C78">
        <w:rPr>
          <w:rFonts w:ascii="Book Antiqua" w:eastAsia="MS Mincho" w:hAnsi="Book Antiqua" w:cs="Times New Roman"/>
          <w:bCs/>
          <w:color w:val="000000" w:themeColor="text1"/>
          <w:sz w:val="24"/>
          <w:szCs w:val="24"/>
        </w:rPr>
        <w:t xml:space="preserve">a </w:t>
      </w:r>
      <w:r w:rsidRPr="009C2C78">
        <w:rPr>
          <w:rFonts w:ascii="Book Antiqua" w:eastAsia="MS Mincho" w:hAnsi="Book Antiqua" w:cs="Times New Roman"/>
          <w:bCs/>
          <w:color w:val="000000" w:themeColor="text1"/>
          <w:sz w:val="24"/>
          <w:szCs w:val="24"/>
        </w:rPr>
        <w:t xml:space="preserve">sampling error, because </w:t>
      </w:r>
      <w:r w:rsidR="00ED126B" w:rsidRPr="009C2C78">
        <w:rPr>
          <w:rFonts w:ascii="Book Antiqua" w:eastAsia="MS Mincho" w:hAnsi="Book Antiqua" w:cs="Times New Roman"/>
          <w:bCs/>
          <w:color w:val="000000" w:themeColor="text1"/>
          <w:sz w:val="24"/>
          <w:szCs w:val="24"/>
        </w:rPr>
        <w:t>only 1/50</w:t>
      </w:r>
      <w:r w:rsidRPr="009C2C78">
        <w:rPr>
          <w:rFonts w:ascii="Book Antiqua" w:eastAsia="MS Mincho" w:hAnsi="Book Antiqua" w:cs="Times New Roman"/>
          <w:bCs/>
          <w:color w:val="000000" w:themeColor="text1"/>
          <w:sz w:val="24"/>
          <w:szCs w:val="24"/>
        </w:rPr>
        <w:t>000 of the organ is available for the histological assessment</w:t>
      </w:r>
      <w:r w:rsidRPr="009C2C78">
        <w:rPr>
          <w:rFonts w:ascii="Book Antiqua" w:eastAsia="AdvAGaramond-R" w:hAnsi="Book Antiqua" w:cs="Times New Roman"/>
          <w:color w:val="000000" w:themeColor="text1"/>
          <w:kern w:val="0"/>
          <w:sz w:val="24"/>
          <w:szCs w:val="24"/>
          <w:vertAlign w:val="superscript"/>
        </w:rPr>
        <w:t>[12]</w:t>
      </w:r>
      <w:r w:rsidRPr="009C2C78">
        <w:rPr>
          <w:rFonts w:ascii="Book Antiqua" w:eastAsia="MS Mincho" w:hAnsi="Book Antiqua" w:cs="Times New Roman"/>
          <w:bCs/>
          <w:color w:val="000000" w:themeColor="text1"/>
          <w:sz w:val="24"/>
          <w:szCs w:val="24"/>
        </w:rPr>
        <w:t xml:space="preserve">. Furthermore, inter- and intra-investigator variances are present in up to 20% of </w:t>
      </w:r>
      <w:r w:rsidRPr="009C2C78">
        <w:rPr>
          <w:rFonts w:ascii="Book Antiqua" w:eastAsia="MS Mincho" w:hAnsi="Book Antiqua" w:cs="Times New Roman"/>
          <w:bCs/>
          <w:color w:val="000000" w:themeColor="text1"/>
          <w:sz w:val="24"/>
          <w:szCs w:val="24"/>
        </w:rPr>
        <w:lastRenderedPageBreak/>
        <w:t>the clinical samples</w:t>
      </w:r>
      <w:r w:rsidRPr="009C2C78">
        <w:rPr>
          <w:rFonts w:ascii="Book Antiqua" w:eastAsia="AdvAGaramond-R" w:hAnsi="Book Antiqua" w:cs="Times New Roman"/>
          <w:color w:val="000000" w:themeColor="text1"/>
          <w:kern w:val="0"/>
          <w:sz w:val="24"/>
          <w:szCs w:val="24"/>
          <w:vertAlign w:val="superscript"/>
        </w:rPr>
        <w:t>[13]</w:t>
      </w:r>
      <w:r w:rsidRPr="009C2C78">
        <w:rPr>
          <w:rFonts w:ascii="Book Antiqua" w:eastAsia="MS Mincho" w:hAnsi="Book Antiqua" w:cs="Times New Roman"/>
          <w:bCs/>
          <w:color w:val="000000" w:themeColor="text1"/>
          <w:sz w:val="24"/>
          <w:szCs w:val="24"/>
        </w:rPr>
        <w:t>. Recently, several imaging tools have been developed to estimate liver fibrosis, and the clinical utility of these new modalities has been reported</w:t>
      </w:r>
      <w:r w:rsidR="00ED126B" w:rsidRPr="009C2C78">
        <w:rPr>
          <w:rFonts w:ascii="Book Antiqua" w:eastAsia="AdvAGaramond-R" w:hAnsi="Book Antiqua" w:cs="Times New Roman"/>
          <w:color w:val="000000" w:themeColor="text1"/>
          <w:kern w:val="0"/>
          <w:sz w:val="24"/>
          <w:szCs w:val="24"/>
          <w:vertAlign w:val="superscript"/>
        </w:rPr>
        <w:t>[1,9,</w:t>
      </w:r>
      <w:r w:rsidRPr="009C2C78">
        <w:rPr>
          <w:rFonts w:ascii="Book Antiqua" w:eastAsia="AdvAGaramond-R" w:hAnsi="Book Antiqua" w:cs="Times New Roman"/>
          <w:color w:val="000000" w:themeColor="text1"/>
          <w:kern w:val="0"/>
          <w:sz w:val="24"/>
          <w:szCs w:val="24"/>
          <w:vertAlign w:val="superscript"/>
        </w:rPr>
        <w:t>14-17]</w:t>
      </w:r>
      <w:r w:rsidRPr="009C2C78">
        <w:rPr>
          <w:rFonts w:ascii="Book Antiqua" w:eastAsia="MS Mincho" w:hAnsi="Book Antiqua" w:cs="Times New Roman"/>
          <w:bCs/>
          <w:color w:val="000000" w:themeColor="text1"/>
          <w:sz w:val="24"/>
          <w:szCs w:val="24"/>
        </w:rPr>
        <w:t xml:space="preserve">. Unlike liver biopsy, these modalities can be repeatedly performed over a period of time with minimal invasion. However, these excellent but expensive items are not readily available in all institutions, while </w:t>
      </w:r>
      <w:r w:rsidRPr="009C2C78">
        <w:rPr>
          <w:rFonts w:ascii="Book Antiqua" w:hAnsi="Book Antiqua" w:cs="Times New Roman"/>
          <w:color w:val="000000" w:themeColor="text1"/>
          <w:kern w:val="0"/>
          <w:sz w:val="24"/>
          <w:szCs w:val="24"/>
        </w:rPr>
        <w:t xml:space="preserve">noninvasive biomarkers of fibrosis can be easily measured in a large number of patients. </w:t>
      </w:r>
      <w:r w:rsidRPr="009C2C78">
        <w:rPr>
          <w:rFonts w:ascii="Book Antiqua" w:eastAsia="MS Mincho" w:hAnsi="Book Antiqua" w:cs="Times New Roman"/>
          <w:bCs/>
          <w:color w:val="000000" w:themeColor="text1"/>
          <w:sz w:val="24"/>
          <w:szCs w:val="24"/>
        </w:rPr>
        <w:t>Therefore, there is a need for serum markers which can be routinely assessed via laboratory tests</w:t>
      </w:r>
      <w:r w:rsidR="006C00AB" w:rsidRPr="009C2C78">
        <w:rPr>
          <w:rFonts w:ascii="Book Antiqua" w:eastAsia="MS Mincho" w:hAnsi="Book Antiqua" w:cs="Times New Roman"/>
          <w:bCs/>
          <w:color w:val="000000" w:themeColor="text1"/>
          <w:sz w:val="24"/>
          <w:szCs w:val="24"/>
        </w:rPr>
        <w:t xml:space="preserve">. To date, </w:t>
      </w:r>
      <w:r w:rsidRPr="009C2C78">
        <w:rPr>
          <w:rFonts w:ascii="Book Antiqua" w:eastAsia="MS Mincho" w:hAnsi="Book Antiqua" w:cs="Times New Roman"/>
          <w:bCs/>
          <w:color w:val="000000" w:themeColor="text1"/>
          <w:sz w:val="24"/>
          <w:szCs w:val="24"/>
        </w:rPr>
        <w:t>many noninvasive markers have been proposed to evaluate the degree of liver fibrosis</w:t>
      </w:r>
      <w:r w:rsidRPr="009C2C78">
        <w:rPr>
          <w:rFonts w:ascii="Book Antiqua" w:eastAsia="AdvAGaramond-R" w:hAnsi="Book Antiqua" w:cs="Times New Roman"/>
          <w:color w:val="000000" w:themeColor="text1"/>
          <w:kern w:val="0"/>
          <w:sz w:val="24"/>
          <w:szCs w:val="24"/>
          <w:vertAlign w:val="superscript"/>
        </w:rPr>
        <w:t>[18-20]</w:t>
      </w:r>
      <w:r w:rsidRPr="009C2C78">
        <w:rPr>
          <w:rFonts w:ascii="Book Antiqua" w:eastAsia="MS Mincho" w:hAnsi="Book Antiqua" w:cs="Times New Roman"/>
          <w:bCs/>
          <w:color w:val="000000" w:themeColor="text1"/>
          <w:sz w:val="24"/>
          <w:szCs w:val="24"/>
        </w:rPr>
        <w:t>.</w:t>
      </w:r>
      <w:r w:rsidRPr="009C2C78">
        <w:rPr>
          <w:rFonts w:ascii="Book Antiqua" w:hAnsi="Book Antiqua" w:cs="Times New Roman"/>
          <w:color w:val="000000" w:themeColor="text1"/>
          <w:sz w:val="24"/>
          <w:szCs w:val="24"/>
        </w:rPr>
        <w:t xml:space="preserve"> </w:t>
      </w:r>
    </w:p>
    <w:p w:rsidR="00AD5E3D" w:rsidRPr="009C2C78" w:rsidRDefault="00AD5E3D" w:rsidP="0034623F">
      <w:pPr>
        <w:widowControl/>
        <w:spacing w:line="360" w:lineRule="auto"/>
        <w:ind w:firstLine="840"/>
        <w:rPr>
          <w:rFonts w:ascii="Book Antiqua" w:eastAsia="MS Mincho" w:hAnsi="Book Antiqua" w:cs="Times New Roman"/>
          <w:bCs/>
          <w:color w:val="000000" w:themeColor="text1"/>
          <w:sz w:val="24"/>
          <w:szCs w:val="24"/>
        </w:rPr>
      </w:pPr>
      <w:r w:rsidRPr="009C2C78">
        <w:rPr>
          <w:rFonts w:ascii="Book Antiqua" w:eastAsia="MS Mincho" w:hAnsi="Book Antiqua" w:cs="Times New Roman"/>
          <w:bCs/>
          <w:color w:val="000000" w:themeColor="text1"/>
          <w:sz w:val="24"/>
          <w:szCs w:val="24"/>
        </w:rPr>
        <w:t>During the turnover of fibrosis in the liver, the components of the extracellular matrix (ECM) are considered to be released into circulation, and some ECM-associated molecules, such as hyaluronic acid and type IV collagen, have been used as biomarkers to estimate the degree of liver fibrosis</w:t>
      </w:r>
      <w:r w:rsidR="00ED126B" w:rsidRPr="009C2C78">
        <w:rPr>
          <w:rFonts w:ascii="Book Antiqua" w:eastAsia="AdvAGaramond-R" w:hAnsi="Book Antiqua" w:cs="Times New Roman"/>
          <w:color w:val="000000" w:themeColor="text1"/>
          <w:kern w:val="0"/>
          <w:sz w:val="24"/>
          <w:szCs w:val="24"/>
          <w:vertAlign w:val="superscript"/>
        </w:rPr>
        <w:t>[21,</w:t>
      </w:r>
      <w:r w:rsidRPr="009C2C78">
        <w:rPr>
          <w:rFonts w:ascii="Book Antiqua" w:eastAsia="AdvAGaramond-R" w:hAnsi="Book Antiqua" w:cs="Times New Roman"/>
          <w:color w:val="000000" w:themeColor="text1"/>
          <w:kern w:val="0"/>
          <w:sz w:val="24"/>
          <w:szCs w:val="24"/>
          <w:vertAlign w:val="superscript"/>
        </w:rPr>
        <w:t>22]</w:t>
      </w:r>
      <w:r w:rsidRPr="009C2C78">
        <w:rPr>
          <w:rFonts w:ascii="Book Antiqua" w:eastAsia="MS Mincho" w:hAnsi="Book Antiqua" w:cs="Times New Roman"/>
          <w:bCs/>
          <w:color w:val="000000" w:themeColor="text1"/>
          <w:sz w:val="24"/>
          <w:szCs w:val="24"/>
        </w:rPr>
        <w:t>. Additionally, a decreased platelet count was reported to correlate with the progression of liver fibrosis and therefore be a marker of the severity of liver fibrosis</w:t>
      </w:r>
      <w:r w:rsidR="00ED126B" w:rsidRPr="009C2C78">
        <w:rPr>
          <w:rFonts w:ascii="Book Antiqua" w:eastAsia="AdvAGaramond-R" w:hAnsi="Book Antiqua" w:cs="Times New Roman"/>
          <w:color w:val="000000" w:themeColor="text1"/>
          <w:kern w:val="0"/>
          <w:sz w:val="24"/>
          <w:szCs w:val="24"/>
          <w:vertAlign w:val="superscript"/>
        </w:rPr>
        <w:t>[23,</w:t>
      </w:r>
      <w:r w:rsidRPr="009C2C78">
        <w:rPr>
          <w:rFonts w:ascii="Book Antiqua" w:eastAsia="AdvAGaramond-R" w:hAnsi="Book Antiqua" w:cs="Times New Roman"/>
          <w:color w:val="000000" w:themeColor="text1"/>
          <w:kern w:val="0"/>
          <w:sz w:val="24"/>
          <w:szCs w:val="24"/>
          <w:vertAlign w:val="superscript"/>
        </w:rPr>
        <w:t>24]</w:t>
      </w:r>
      <w:r w:rsidRPr="009C2C78">
        <w:rPr>
          <w:rFonts w:ascii="Book Antiqua" w:eastAsia="MS Mincho" w:hAnsi="Book Antiqua" w:cs="Times New Roman"/>
          <w:bCs/>
          <w:color w:val="000000" w:themeColor="text1"/>
          <w:sz w:val="24"/>
          <w:szCs w:val="24"/>
        </w:rPr>
        <w:t>. In addition to these markers, the AST-to-ALT ratio (AAR) is regarded as a well-known classical biomarker which increases with the advancement of liver fibrosis</w:t>
      </w:r>
      <w:r w:rsidR="00ED126B" w:rsidRPr="009C2C78">
        <w:rPr>
          <w:rFonts w:ascii="Book Antiqua" w:eastAsia="AdvAGaramond-R" w:hAnsi="Book Antiqua" w:cs="Times New Roman"/>
          <w:color w:val="000000" w:themeColor="text1"/>
          <w:kern w:val="0"/>
          <w:sz w:val="24"/>
          <w:szCs w:val="24"/>
          <w:vertAlign w:val="superscript"/>
        </w:rPr>
        <w:t>[24,</w:t>
      </w:r>
      <w:r w:rsidRPr="009C2C78">
        <w:rPr>
          <w:rFonts w:ascii="Book Antiqua" w:eastAsia="AdvAGaramond-R" w:hAnsi="Book Antiqua" w:cs="Times New Roman"/>
          <w:color w:val="000000" w:themeColor="text1"/>
          <w:kern w:val="0"/>
          <w:sz w:val="24"/>
          <w:szCs w:val="24"/>
          <w:vertAlign w:val="superscript"/>
        </w:rPr>
        <w:t>25]</w:t>
      </w:r>
      <w:r w:rsidRPr="009C2C78">
        <w:rPr>
          <w:rFonts w:ascii="Book Antiqua" w:eastAsia="MS Mincho" w:hAnsi="Book Antiqua" w:cs="Times New Roman"/>
          <w:bCs/>
          <w:color w:val="000000" w:themeColor="text1"/>
          <w:sz w:val="24"/>
          <w:szCs w:val="24"/>
        </w:rPr>
        <w:t>.</w:t>
      </w:r>
    </w:p>
    <w:p w:rsidR="00AD5E3D" w:rsidRPr="009C2C78" w:rsidRDefault="00AD5E3D" w:rsidP="0034623F">
      <w:pPr>
        <w:widowControl/>
        <w:spacing w:line="360" w:lineRule="auto"/>
        <w:ind w:firstLine="840"/>
        <w:rPr>
          <w:rFonts w:ascii="Book Antiqua" w:hAnsi="Book Antiqua" w:cs="Times New Roman"/>
          <w:bCs/>
          <w:color w:val="000000" w:themeColor="text1"/>
          <w:sz w:val="24"/>
          <w:szCs w:val="24"/>
        </w:rPr>
      </w:pPr>
      <w:r w:rsidRPr="009C2C78">
        <w:rPr>
          <w:rFonts w:ascii="Book Antiqua" w:hAnsi="Book Antiqua" w:cs="Times New Roman"/>
          <w:bCs/>
          <w:color w:val="000000" w:themeColor="text1"/>
          <w:sz w:val="24"/>
          <w:szCs w:val="24"/>
        </w:rPr>
        <w:t xml:space="preserve">In 2001, Imbert-Bismut </w:t>
      </w:r>
      <w:r w:rsidR="007805EF" w:rsidRPr="009C2C78">
        <w:rPr>
          <w:rFonts w:ascii="Book Antiqua" w:hAnsi="Book Antiqua" w:cs="Times New Roman"/>
          <w:bCs/>
          <w:i/>
          <w:color w:val="000000" w:themeColor="text1"/>
          <w:sz w:val="24"/>
          <w:szCs w:val="24"/>
        </w:rPr>
        <w:t>et al</w:t>
      </w:r>
      <w:r w:rsidRPr="009C2C78">
        <w:rPr>
          <w:rFonts w:ascii="Book Antiqua" w:eastAsia="AdvAGaramond-R" w:hAnsi="Book Antiqua" w:cs="Times New Roman"/>
          <w:color w:val="000000" w:themeColor="text1"/>
          <w:kern w:val="0"/>
          <w:sz w:val="24"/>
          <w:szCs w:val="24"/>
          <w:vertAlign w:val="superscript"/>
        </w:rPr>
        <w:t>[26]</w:t>
      </w:r>
      <w:r w:rsidRPr="009C2C78">
        <w:rPr>
          <w:rFonts w:ascii="Book Antiqua" w:hAnsi="Book Antiqua" w:cs="Times New Roman"/>
          <w:bCs/>
          <w:color w:val="000000" w:themeColor="text1"/>
          <w:sz w:val="24"/>
          <w:szCs w:val="24"/>
        </w:rPr>
        <w:t xml:space="preserve"> investigated </w:t>
      </w:r>
      <w:r w:rsidR="00A11D0F" w:rsidRPr="009C2C78">
        <w:rPr>
          <w:rFonts w:ascii="Book Antiqua" w:hAnsi="Book Antiqua" w:cs="Times New Roman"/>
          <w:color w:val="000000" w:themeColor="text1"/>
          <w:kern w:val="0"/>
          <w:sz w:val="24"/>
          <w:szCs w:val="24"/>
        </w:rPr>
        <w:t>hepatitis C virus (HCV)</w:t>
      </w:r>
      <w:r w:rsidRPr="009C2C78">
        <w:rPr>
          <w:rFonts w:ascii="Book Antiqua" w:hAnsi="Book Antiqua" w:cs="Times New Roman"/>
          <w:bCs/>
          <w:color w:val="000000" w:themeColor="text1"/>
          <w:sz w:val="24"/>
          <w:szCs w:val="24"/>
        </w:rPr>
        <w:t>-positive patients and proposed a novel index, the “FibroTest score,” which is computed based on the patient’s age, gender and levels of serum haptoglobin, α2-macroglobulin, apolipoprotein A1,</w:t>
      </w:r>
      <w:r w:rsidRPr="009C2C78">
        <w:rPr>
          <w:rFonts w:ascii="Book Antiqua" w:hAnsi="Book Antiqua" w:cs="Times New Roman"/>
          <w:color w:val="000000" w:themeColor="text1"/>
          <w:kern w:val="0"/>
          <w:sz w:val="24"/>
          <w:szCs w:val="24"/>
        </w:rPr>
        <w:t xml:space="preserve"> γ-glutamyl transpeptidase (GGT)</w:t>
      </w:r>
      <w:r w:rsidRPr="009C2C78">
        <w:rPr>
          <w:rFonts w:ascii="Book Antiqua" w:hAnsi="Book Antiqua" w:cs="Times New Roman"/>
          <w:bCs/>
          <w:color w:val="000000" w:themeColor="text1"/>
          <w:sz w:val="24"/>
          <w:szCs w:val="24"/>
        </w:rPr>
        <w:t xml:space="preserve"> and bilirubin. In 2002, Forns </w:t>
      </w:r>
      <w:r w:rsidR="007805EF" w:rsidRPr="009C2C78">
        <w:rPr>
          <w:rFonts w:ascii="Book Antiqua" w:hAnsi="Book Antiqua" w:cs="Times New Roman"/>
          <w:bCs/>
          <w:i/>
          <w:color w:val="000000" w:themeColor="text1"/>
          <w:sz w:val="24"/>
          <w:szCs w:val="24"/>
        </w:rPr>
        <w:t>et al</w:t>
      </w:r>
      <w:r w:rsidRPr="009C2C78">
        <w:rPr>
          <w:rFonts w:ascii="Book Antiqua" w:eastAsia="AdvAGaramond-R" w:hAnsi="Book Antiqua" w:cs="Times New Roman"/>
          <w:color w:val="000000" w:themeColor="text1"/>
          <w:kern w:val="0"/>
          <w:sz w:val="24"/>
          <w:szCs w:val="24"/>
          <w:vertAlign w:val="superscript"/>
        </w:rPr>
        <w:t>[27]</w:t>
      </w:r>
      <w:r w:rsidRPr="009C2C78">
        <w:rPr>
          <w:rFonts w:ascii="Book Antiqua" w:hAnsi="Book Antiqua" w:cs="Times New Roman"/>
          <w:bCs/>
          <w:color w:val="000000" w:themeColor="text1"/>
          <w:sz w:val="24"/>
          <w:szCs w:val="24"/>
          <w:vertAlign w:val="superscript"/>
        </w:rPr>
        <w:t xml:space="preserve"> </w:t>
      </w:r>
      <w:r w:rsidRPr="009C2C78">
        <w:rPr>
          <w:rFonts w:ascii="Book Antiqua" w:hAnsi="Book Antiqua" w:cs="Times New Roman"/>
          <w:bCs/>
          <w:color w:val="000000" w:themeColor="text1"/>
          <w:sz w:val="24"/>
          <w:szCs w:val="24"/>
        </w:rPr>
        <w:t>developed another scoring system</w:t>
      </w:r>
      <w:r w:rsidR="006C00AB" w:rsidRPr="009C2C78">
        <w:rPr>
          <w:rFonts w:ascii="Book Antiqua" w:hAnsi="Book Antiqua" w:cs="Times New Roman"/>
          <w:bCs/>
          <w:color w:val="000000" w:themeColor="text1"/>
          <w:sz w:val="24"/>
          <w:szCs w:val="24"/>
        </w:rPr>
        <w:t>,</w:t>
      </w:r>
      <w:r w:rsidRPr="009C2C78">
        <w:rPr>
          <w:rFonts w:ascii="Book Antiqua" w:hAnsi="Book Antiqua" w:cs="Times New Roman"/>
          <w:bCs/>
          <w:color w:val="000000" w:themeColor="text1"/>
          <w:sz w:val="24"/>
          <w:szCs w:val="24"/>
        </w:rPr>
        <w:t xml:space="preserve"> the “</w:t>
      </w:r>
      <w:r w:rsidRPr="009C2C78">
        <w:rPr>
          <w:rFonts w:ascii="Book Antiqua" w:hAnsi="Book Antiqua" w:cs="Times New Roman"/>
          <w:color w:val="000000" w:themeColor="text1"/>
          <w:kern w:val="0"/>
          <w:sz w:val="24"/>
          <w:szCs w:val="24"/>
        </w:rPr>
        <w:t>Forns</w:t>
      </w:r>
      <w:r w:rsidRPr="009C2C78">
        <w:rPr>
          <w:rFonts w:ascii="Book Antiqua" w:hAnsi="Book Antiqua" w:cs="Times New Roman"/>
          <w:bCs/>
          <w:color w:val="000000" w:themeColor="text1"/>
          <w:sz w:val="24"/>
          <w:szCs w:val="24"/>
        </w:rPr>
        <w:t xml:space="preserve"> score</w:t>
      </w:r>
      <w:r w:rsidR="006C00AB" w:rsidRPr="009C2C78">
        <w:rPr>
          <w:rFonts w:ascii="Book Antiqua" w:hAnsi="Book Antiqua" w:cs="Times New Roman"/>
          <w:bCs/>
          <w:color w:val="000000" w:themeColor="text1"/>
          <w:sz w:val="24"/>
          <w:szCs w:val="24"/>
        </w:rPr>
        <w:t>,</w:t>
      </w:r>
      <w:r w:rsidRPr="009C2C78">
        <w:rPr>
          <w:rFonts w:ascii="Book Antiqua" w:hAnsi="Book Antiqua" w:cs="Times New Roman"/>
          <w:bCs/>
          <w:color w:val="000000" w:themeColor="text1"/>
          <w:sz w:val="24"/>
          <w:szCs w:val="24"/>
        </w:rPr>
        <w:t xml:space="preserve">” </w:t>
      </w:r>
      <w:r w:rsidR="006C00AB" w:rsidRPr="009C2C78">
        <w:rPr>
          <w:rFonts w:ascii="Book Antiqua" w:hAnsi="Book Antiqua" w:cs="Times New Roman"/>
          <w:bCs/>
          <w:color w:val="000000" w:themeColor="text1"/>
          <w:sz w:val="24"/>
          <w:szCs w:val="24"/>
        </w:rPr>
        <w:t xml:space="preserve">which involves </w:t>
      </w:r>
      <w:r w:rsidRPr="009C2C78">
        <w:rPr>
          <w:rFonts w:ascii="Book Antiqua" w:hAnsi="Book Antiqua" w:cs="Times New Roman"/>
          <w:bCs/>
          <w:color w:val="000000" w:themeColor="text1"/>
          <w:sz w:val="24"/>
          <w:szCs w:val="24"/>
        </w:rPr>
        <w:t xml:space="preserve">an algorithm </w:t>
      </w:r>
      <w:r w:rsidR="006C00AB" w:rsidRPr="009C2C78">
        <w:rPr>
          <w:rFonts w:ascii="Book Antiqua" w:hAnsi="Book Antiqua" w:cs="Times New Roman"/>
          <w:bCs/>
          <w:color w:val="000000" w:themeColor="text1"/>
          <w:sz w:val="24"/>
          <w:szCs w:val="24"/>
        </w:rPr>
        <w:t xml:space="preserve">that includes </w:t>
      </w:r>
      <w:r w:rsidRPr="009C2C78">
        <w:rPr>
          <w:rFonts w:ascii="Book Antiqua" w:hAnsi="Book Antiqua" w:cs="Times New Roman"/>
          <w:bCs/>
          <w:color w:val="000000" w:themeColor="text1"/>
          <w:sz w:val="24"/>
          <w:szCs w:val="24"/>
        </w:rPr>
        <w:t xml:space="preserve">the platelet count, </w:t>
      </w:r>
      <w:r w:rsidR="006C00AB" w:rsidRPr="009C2C78">
        <w:rPr>
          <w:rFonts w:ascii="Book Antiqua" w:hAnsi="Book Antiqua" w:cs="Times New Roman"/>
          <w:bCs/>
          <w:color w:val="000000" w:themeColor="text1"/>
          <w:sz w:val="24"/>
          <w:szCs w:val="24"/>
        </w:rPr>
        <w:lastRenderedPageBreak/>
        <w:t xml:space="preserve">the </w:t>
      </w:r>
      <w:r w:rsidRPr="009C2C78">
        <w:rPr>
          <w:rFonts w:ascii="Book Antiqua" w:hAnsi="Book Antiqua" w:cs="Times New Roman"/>
          <w:bCs/>
          <w:color w:val="000000" w:themeColor="text1"/>
          <w:sz w:val="24"/>
          <w:szCs w:val="24"/>
        </w:rPr>
        <w:t xml:space="preserve">GGT, </w:t>
      </w:r>
      <w:r w:rsidR="00A47143" w:rsidRPr="009C2C78">
        <w:rPr>
          <w:rFonts w:ascii="Book Antiqua" w:hAnsi="Book Antiqua" w:cs="Times New Roman"/>
          <w:bCs/>
          <w:color w:val="000000" w:themeColor="text1"/>
          <w:sz w:val="24"/>
          <w:szCs w:val="24"/>
        </w:rPr>
        <w:t xml:space="preserve">the </w:t>
      </w:r>
      <w:r w:rsidRPr="009C2C78">
        <w:rPr>
          <w:rFonts w:ascii="Book Antiqua" w:hAnsi="Book Antiqua" w:cs="Times New Roman"/>
          <w:bCs/>
          <w:color w:val="000000" w:themeColor="text1"/>
          <w:sz w:val="24"/>
          <w:szCs w:val="24"/>
        </w:rPr>
        <w:t xml:space="preserve">patient’s age and cholesterol level. These scores are novel and important in that </w:t>
      </w:r>
      <w:r w:rsidR="00FE733D" w:rsidRPr="009C2C78">
        <w:rPr>
          <w:rFonts w:ascii="Book Antiqua" w:hAnsi="Book Antiqua" w:cs="Times New Roman"/>
          <w:bCs/>
          <w:color w:val="000000" w:themeColor="text1"/>
          <w:sz w:val="24"/>
          <w:szCs w:val="24"/>
        </w:rPr>
        <w:t xml:space="preserve">they allow for </w:t>
      </w:r>
      <w:r w:rsidRPr="009C2C78">
        <w:rPr>
          <w:rFonts w:ascii="Book Antiqua" w:hAnsi="Book Antiqua" w:cs="Times New Roman"/>
          <w:bCs/>
          <w:color w:val="000000" w:themeColor="text1"/>
          <w:sz w:val="24"/>
          <w:szCs w:val="24"/>
        </w:rPr>
        <w:t xml:space="preserve">the degree of liver fibrosis </w:t>
      </w:r>
      <w:r w:rsidR="00FE733D" w:rsidRPr="009C2C78">
        <w:rPr>
          <w:rFonts w:ascii="Book Antiqua" w:hAnsi="Book Antiqua" w:cs="Times New Roman"/>
          <w:bCs/>
          <w:color w:val="000000" w:themeColor="text1"/>
          <w:sz w:val="24"/>
          <w:szCs w:val="24"/>
        </w:rPr>
        <w:t xml:space="preserve">to </w:t>
      </w:r>
      <w:r w:rsidRPr="009C2C78">
        <w:rPr>
          <w:rFonts w:ascii="Book Antiqua" w:hAnsi="Book Antiqua" w:cs="Times New Roman"/>
          <w:bCs/>
          <w:color w:val="000000" w:themeColor="text1"/>
          <w:sz w:val="24"/>
          <w:szCs w:val="24"/>
        </w:rPr>
        <w:t xml:space="preserve">be assessed using only blood tests. However, the FibroTest score is a combination of six parameters, and the Forns score </w:t>
      </w:r>
      <w:r w:rsidR="00FE733D" w:rsidRPr="009C2C78">
        <w:rPr>
          <w:rFonts w:ascii="Book Antiqua" w:hAnsi="Book Antiqua" w:cs="Times New Roman"/>
          <w:bCs/>
          <w:color w:val="000000" w:themeColor="text1"/>
          <w:sz w:val="24"/>
          <w:szCs w:val="24"/>
        </w:rPr>
        <w:t xml:space="preserve">is calculated using </w:t>
      </w:r>
      <w:r w:rsidRPr="009C2C78">
        <w:rPr>
          <w:rFonts w:ascii="Book Antiqua" w:hAnsi="Book Antiqua" w:cs="Times New Roman"/>
          <w:bCs/>
          <w:color w:val="000000" w:themeColor="text1"/>
          <w:sz w:val="24"/>
          <w:szCs w:val="24"/>
        </w:rPr>
        <w:t>a complicated formula</w:t>
      </w:r>
      <w:r w:rsidR="00FE733D" w:rsidRPr="009C2C78">
        <w:rPr>
          <w:rFonts w:ascii="Book Antiqua" w:hAnsi="Book Antiqua" w:cs="Times New Roman"/>
          <w:bCs/>
          <w:color w:val="000000" w:themeColor="text1"/>
          <w:sz w:val="24"/>
          <w:szCs w:val="24"/>
        </w:rPr>
        <w:t xml:space="preserve">. </w:t>
      </w:r>
      <w:r w:rsidR="00C64178" w:rsidRPr="009C2C78">
        <w:rPr>
          <w:rFonts w:ascii="Book Antiqua" w:hAnsi="Book Antiqua" w:cs="Times New Roman"/>
          <w:bCs/>
          <w:color w:val="000000" w:themeColor="text1"/>
          <w:sz w:val="24"/>
          <w:szCs w:val="24"/>
        </w:rPr>
        <w:t>Therefore,</w:t>
      </w:r>
      <w:r w:rsidR="00FE733D" w:rsidRPr="009C2C78">
        <w:rPr>
          <w:rFonts w:ascii="Book Antiqua" w:hAnsi="Book Antiqua" w:cs="Times New Roman"/>
          <w:bCs/>
          <w:color w:val="000000" w:themeColor="text1"/>
          <w:sz w:val="24"/>
          <w:szCs w:val="24"/>
        </w:rPr>
        <w:t xml:space="preserve"> neither of these </w:t>
      </w:r>
      <w:r w:rsidRPr="009C2C78">
        <w:rPr>
          <w:rFonts w:ascii="Book Antiqua" w:hAnsi="Book Antiqua" w:cs="Times New Roman"/>
          <w:bCs/>
          <w:color w:val="000000" w:themeColor="text1"/>
          <w:sz w:val="24"/>
          <w:szCs w:val="24"/>
        </w:rPr>
        <w:t xml:space="preserve">markers </w:t>
      </w:r>
      <w:r w:rsidR="00FE733D" w:rsidRPr="009C2C78">
        <w:rPr>
          <w:rFonts w:ascii="Book Antiqua" w:hAnsi="Book Antiqua" w:cs="Times New Roman"/>
          <w:bCs/>
          <w:color w:val="000000" w:themeColor="text1"/>
          <w:sz w:val="24"/>
          <w:szCs w:val="24"/>
        </w:rPr>
        <w:t>is easy to apply in daily practice</w:t>
      </w:r>
      <w:r w:rsidRPr="009C2C78">
        <w:rPr>
          <w:rFonts w:ascii="Book Antiqua" w:hAnsi="Book Antiqua" w:cs="Times New Roman"/>
          <w:bCs/>
          <w:color w:val="000000" w:themeColor="text1"/>
          <w:sz w:val="24"/>
          <w:szCs w:val="24"/>
        </w:rPr>
        <w:t xml:space="preserve">. In 2003, Wai </w:t>
      </w:r>
      <w:r w:rsidR="007805EF" w:rsidRPr="009C2C78">
        <w:rPr>
          <w:rFonts w:ascii="Book Antiqua" w:hAnsi="Book Antiqua" w:cs="Times New Roman"/>
          <w:bCs/>
          <w:i/>
          <w:color w:val="000000" w:themeColor="text1"/>
          <w:sz w:val="24"/>
          <w:szCs w:val="24"/>
        </w:rPr>
        <w:t>et al</w:t>
      </w:r>
      <w:r w:rsidRPr="009C2C78">
        <w:rPr>
          <w:rFonts w:ascii="Book Antiqua" w:eastAsia="AdvAGaramond-R" w:hAnsi="Book Antiqua" w:cs="Times New Roman"/>
          <w:color w:val="000000" w:themeColor="text1"/>
          <w:kern w:val="0"/>
          <w:sz w:val="24"/>
          <w:szCs w:val="24"/>
          <w:vertAlign w:val="superscript"/>
        </w:rPr>
        <w:t>[28]</w:t>
      </w:r>
      <w:r w:rsidRPr="009C2C78">
        <w:rPr>
          <w:rFonts w:ascii="Book Antiqua" w:eastAsia="AdvAGaramond-R" w:hAnsi="Book Antiqua" w:cs="Times New Roman"/>
          <w:color w:val="000000" w:themeColor="text1"/>
          <w:kern w:val="0"/>
          <w:sz w:val="24"/>
          <w:szCs w:val="24"/>
        </w:rPr>
        <w:t xml:space="preserve"> </w:t>
      </w:r>
      <w:r w:rsidRPr="009C2C78">
        <w:rPr>
          <w:rFonts w:ascii="Book Antiqua" w:hAnsi="Book Antiqua" w:cs="Times New Roman"/>
          <w:bCs/>
          <w:color w:val="000000" w:themeColor="text1"/>
          <w:sz w:val="24"/>
          <w:szCs w:val="24"/>
        </w:rPr>
        <w:t xml:space="preserve">investigated several combinations of clinical variables which are commonly used in daily practice, and proposed the AST-to-platelet ratio index (APRI). This index allows for the estimation of liver fibrosis using a simple formula </w:t>
      </w:r>
      <w:r w:rsidR="006C00AB" w:rsidRPr="009C2C78">
        <w:rPr>
          <w:rFonts w:ascii="Book Antiqua" w:hAnsi="Book Antiqua" w:cs="Times New Roman"/>
          <w:bCs/>
          <w:color w:val="000000" w:themeColor="text1"/>
          <w:sz w:val="24"/>
          <w:szCs w:val="24"/>
        </w:rPr>
        <w:t xml:space="preserve">that is </w:t>
      </w:r>
      <w:r w:rsidRPr="009C2C78">
        <w:rPr>
          <w:rFonts w:ascii="Book Antiqua" w:hAnsi="Book Antiqua" w:cs="Times New Roman"/>
          <w:bCs/>
          <w:color w:val="000000" w:themeColor="text1"/>
          <w:sz w:val="24"/>
          <w:szCs w:val="24"/>
        </w:rPr>
        <w:t xml:space="preserve">calculated </w:t>
      </w:r>
      <w:r w:rsidR="006C00AB" w:rsidRPr="009C2C78">
        <w:rPr>
          <w:rFonts w:ascii="Book Antiqua" w:hAnsi="Book Antiqua" w:cs="Times New Roman"/>
          <w:bCs/>
          <w:color w:val="000000" w:themeColor="text1"/>
          <w:sz w:val="24"/>
          <w:szCs w:val="24"/>
        </w:rPr>
        <w:t xml:space="preserve">using </w:t>
      </w:r>
      <w:r w:rsidRPr="009C2C78">
        <w:rPr>
          <w:rFonts w:ascii="Book Antiqua" w:hAnsi="Book Antiqua" w:cs="Times New Roman"/>
          <w:bCs/>
          <w:color w:val="000000" w:themeColor="text1"/>
          <w:sz w:val="24"/>
          <w:szCs w:val="24"/>
        </w:rPr>
        <w:t>only two daily clinical variables. Subsequently, the FIB-4 index, which is determined by the age, AST, ALT, and platelet count, was proposed. In addition, many other biomarkers, such as the Fibrosis Probability Index</w:t>
      </w:r>
      <w:r w:rsidRPr="009C2C78">
        <w:rPr>
          <w:rFonts w:ascii="Book Antiqua" w:hAnsi="Book Antiqua" w:cs="Times New Roman"/>
          <w:bCs/>
          <w:color w:val="000000" w:themeColor="text1"/>
          <w:sz w:val="24"/>
          <w:szCs w:val="24"/>
          <w:vertAlign w:val="superscript"/>
        </w:rPr>
        <w:t>[</w:t>
      </w:r>
      <w:r w:rsidR="00ED126B" w:rsidRPr="009C2C78">
        <w:rPr>
          <w:rFonts w:ascii="Book Antiqua" w:eastAsia="SimSun" w:hAnsi="Book Antiqua" w:cs="Times New Roman"/>
          <w:bCs/>
          <w:color w:val="000000" w:themeColor="text1"/>
          <w:sz w:val="24"/>
          <w:szCs w:val="24"/>
          <w:vertAlign w:val="superscript"/>
          <w:lang w:eastAsia="zh-CN"/>
        </w:rPr>
        <w:t>29</w:t>
      </w:r>
      <w:r w:rsidR="00ED126B" w:rsidRPr="009C2C78">
        <w:rPr>
          <w:rFonts w:ascii="Book Antiqua" w:hAnsi="Book Antiqua" w:cs="Times New Roman"/>
          <w:bCs/>
          <w:color w:val="000000" w:themeColor="text1"/>
          <w:sz w:val="24"/>
          <w:szCs w:val="24"/>
          <w:vertAlign w:val="superscript"/>
        </w:rPr>
        <w:t>,</w:t>
      </w:r>
      <w:r w:rsidRPr="009C2C78">
        <w:rPr>
          <w:rFonts w:ascii="Book Antiqua" w:hAnsi="Book Antiqua" w:cs="Times New Roman"/>
          <w:bCs/>
          <w:color w:val="000000" w:themeColor="text1"/>
          <w:sz w:val="24"/>
          <w:szCs w:val="24"/>
          <w:vertAlign w:val="superscript"/>
        </w:rPr>
        <w:t>30]</w:t>
      </w:r>
      <w:r w:rsidRPr="009C2C78">
        <w:rPr>
          <w:rFonts w:ascii="Book Antiqua" w:hAnsi="Book Antiqua" w:cs="Times New Roman"/>
          <w:bCs/>
          <w:color w:val="000000" w:themeColor="text1"/>
          <w:sz w:val="24"/>
          <w:szCs w:val="24"/>
        </w:rPr>
        <w:t>, FibroMeter</w:t>
      </w:r>
      <w:r w:rsidRPr="009C2C78">
        <w:rPr>
          <w:rFonts w:ascii="Book Antiqua" w:hAnsi="Book Antiqua" w:cs="Times New Roman"/>
          <w:bCs/>
          <w:color w:val="000000" w:themeColor="text1"/>
          <w:sz w:val="24"/>
          <w:szCs w:val="24"/>
          <w:vertAlign w:val="superscript"/>
        </w:rPr>
        <w:t>[31]</w:t>
      </w:r>
      <w:r w:rsidRPr="009C2C78">
        <w:rPr>
          <w:rFonts w:ascii="Book Antiqua" w:hAnsi="Book Antiqua" w:cs="Times New Roman"/>
          <w:bCs/>
          <w:color w:val="000000" w:themeColor="text1"/>
          <w:sz w:val="24"/>
          <w:szCs w:val="24"/>
        </w:rPr>
        <w:t>, Lok index</w:t>
      </w:r>
      <w:r w:rsidRPr="009C2C78">
        <w:rPr>
          <w:rFonts w:ascii="Book Antiqua" w:hAnsi="Book Antiqua" w:cs="Times New Roman"/>
          <w:bCs/>
          <w:color w:val="000000" w:themeColor="text1"/>
          <w:sz w:val="24"/>
          <w:szCs w:val="24"/>
          <w:vertAlign w:val="superscript"/>
        </w:rPr>
        <w:t>[32]</w:t>
      </w:r>
      <w:r w:rsidRPr="009C2C78">
        <w:rPr>
          <w:rFonts w:ascii="Book Antiqua" w:hAnsi="Book Antiqua" w:cs="Times New Roman"/>
          <w:bCs/>
          <w:color w:val="000000" w:themeColor="text1"/>
          <w:sz w:val="24"/>
          <w:szCs w:val="24"/>
        </w:rPr>
        <w:t>, FibroIndex</w:t>
      </w:r>
      <w:r w:rsidRPr="009C2C78">
        <w:rPr>
          <w:rFonts w:ascii="Book Antiqua" w:hAnsi="Book Antiqua" w:cs="Times New Roman"/>
          <w:bCs/>
          <w:color w:val="000000" w:themeColor="text1"/>
          <w:sz w:val="24"/>
          <w:szCs w:val="24"/>
          <w:vertAlign w:val="superscript"/>
        </w:rPr>
        <w:t>[33]</w:t>
      </w:r>
      <w:r w:rsidRPr="009C2C78">
        <w:rPr>
          <w:rFonts w:ascii="Book Antiqua" w:hAnsi="Book Antiqua" w:cs="Times New Roman"/>
          <w:bCs/>
          <w:color w:val="000000" w:themeColor="text1"/>
          <w:sz w:val="24"/>
          <w:szCs w:val="24"/>
        </w:rPr>
        <w:t xml:space="preserve">, </w:t>
      </w:r>
      <w:r w:rsidRPr="009C2C78">
        <w:rPr>
          <w:rFonts w:ascii="Book Antiqua" w:hAnsi="Book Antiqua" w:cs="Times New Roman"/>
          <w:color w:val="000000" w:themeColor="text1"/>
          <w:kern w:val="0"/>
          <w:sz w:val="24"/>
          <w:szCs w:val="24"/>
        </w:rPr>
        <w:t>Original European Liver Fibrosis (OELF) test</w:t>
      </w:r>
      <w:r w:rsidRPr="009C2C78">
        <w:rPr>
          <w:rFonts w:ascii="Book Antiqua" w:hAnsi="Book Antiqua" w:cs="Times New Roman"/>
          <w:bCs/>
          <w:color w:val="000000" w:themeColor="text1"/>
          <w:sz w:val="24"/>
          <w:szCs w:val="24"/>
          <w:vertAlign w:val="superscript"/>
        </w:rPr>
        <w:t xml:space="preserve">[34] </w:t>
      </w:r>
      <w:r w:rsidRPr="009C2C78">
        <w:rPr>
          <w:rFonts w:ascii="Book Antiqua" w:hAnsi="Book Antiqua" w:cs="Times New Roman"/>
          <w:bCs/>
          <w:color w:val="000000" w:themeColor="text1"/>
          <w:sz w:val="24"/>
          <w:szCs w:val="24"/>
        </w:rPr>
        <w:t>and FIBROSpect</w:t>
      </w:r>
      <w:r w:rsidRPr="009C2C78">
        <w:rPr>
          <w:rFonts w:ascii="Book Antiqua" w:hAnsi="Book Antiqua" w:cs="Times New Roman"/>
          <w:bCs/>
          <w:color w:val="000000" w:themeColor="text1"/>
          <w:sz w:val="24"/>
          <w:szCs w:val="24"/>
          <w:vertAlign w:val="superscript"/>
        </w:rPr>
        <w:t>[35]</w:t>
      </w:r>
      <w:r w:rsidRPr="009C2C78">
        <w:rPr>
          <w:rFonts w:ascii="Book Antiqua" w:hAnsi="Book Antiqua" w:cs="Times New Roman"/>
          <w:bCs/>
          <w:color w:val="000000" w:themeColor="text1"/>
          <w:sz w:val="24"/>
          <w:szCs w:val="24"/>
        </w:rPr>
        <w:t>,</w:t>
      </w:r>
      <w:r w:rsidRPr="009C2C78">
        <w:rPr>
          <w:rFonts w:ascii="Book Antiqua" w:hAnsi="Book Antiqua" w:cs="Times New Roman"/>
          <w:bCs/>
          <w:color w:val="000000" w:themeColor="text1"/>
          <w:sz w:val="24"/>
          <w:szCs w:val="24"/>
          <w:vertAlign w:val="superscript"/>
        </w:rPr>
        <w:t xml:space="preserve"> </w:t>
      </w:r>
      <w:r w:rsidRPr="009C2C78">
        <w:rPr>
          <w:rFonts w:ascii="Book Antiqua" w:hAnsi="Book Antiqua" w:cs="Times New Roman"/>
          <w:bCs/>
          <w:color w:val="000000" w:themeColor="text1"/>
          <w:sz w:val="24"/>
          <w:szCs w:val="24"/>
        </w:rPr>
        <w:t xml:space="preserve">were reported with </w:t>
      </w:r>
      <w:r w:rsidR="00FE733D" w:rsidRPr="009C2C78">
        <w:rPr>
          <w:rFonts w:ascii="Book Antiqua" w:hAnsi="Book Antiqua" w:cs="Times New Roman"/>
          <w:bCs/>
          <w:color w:val="000000" w:themeColor="text1"/>
          <w:sz w:val="24"/>
          <w:szCs w:val="24"/>
        </w:rPr>
        <w:t xml:space="preserve">regard to </w:t>
      </w:r>
      <w:r w:rsidRPr="009C2C78">
        <w:rPr>
          <w:rFonts w:ascii="Book Antiqua" w:hAnsi="Book Antiqua" w:cs="Times New Roman"/>
          <w:bCs/>
          <w:color w:val="000000" w:themeColor="text1"/>
          <w:sz w:val="24"/>
          <w:szCs w:val="24"/>
        </w:rPr>
        <w:t xml:space="preserve">their clinical utility </w:t>
      </w:r>
      <w:r w:rsidR="00FE733D" w:rsidRPr="009C2C78">
        <w:rPr>
          <w:rFonts w:ascii="Book Antiqua" w:hAnsi="Book Antiqua" w:cs="Times New Roman"/>
          <w:bCs/>
          <w:color w:val="000000" w:themeColor="text1"/>
          <w:sz w:val="24"/>
          <w:szCs w:val="24"/>
        </w:rPr>
        <w:t>in the assessment of</w:t>
      </w:r>
      <w:r w:rsidRPr="009C2C78">
        <w:rPr>
          <w:rFonts w:ascii="Book Antiqua" w:hAnsi="Book Antiqua" w:cs="Times New Roman"/>
          <w:bCs/>
          <w:color w:val="000000" w:themeColor="text1"/>
          <w:sz w:val="24"/>
          <w:szCs w:val="24"/>
        </w:rPr>
        <w:t xml:space="preserve"> the degree of liver fibrosis.</w:t>
      </w:r>
    </w:p>
    <w:p w:rsidR="00AD5E3D" w:rsidRPr="009C2C78" w:rsidRDefault="00AD5E3D" w:rsidP="0034623F">
      <w:pPr>
        <w:widowControl/>
        <w:spacing w:line="360" w:lineRule="auto"/>
        <w:rPr>
          <w:rFonts w:ascii="Book Antiqua" w:eastAsia="MS Mincho" w:hAnsi="Book Antiqua" w:cs="Times New Roman"/>
          <w:bCs/>
          <w:color w:val="000000" w:themeColor="text1"/>
          <w:sz w:val="24"/>
          <w:szCs w:val="24"/>
        </w:rPr>
      </w:pPr>
    </w:p>
    <w:p w:rsidR="00AD5E3D" w:rsidRPr="009C2C78" w:rsidRDefault="00AD5E3D" w:rsidP="0034623F">
      <w:pPr>
        <w:widowControl/>
        <w:spacing w:line="360" w:lineRule="auto"/>
        <w:rPr>
          <w:rFonts w:ascii="Book Antiqua" w:eastAsia="MS Mincho" w:hAnsi="Book Antiqua" w:cs="Times New Roman"/>
          <w:bCs/>
          <w:color w:val="000000" w:themeColor="text1"/>
          <w:sz w:val="24"/>
          <w:szCs w:val="24"/>
        </w:rPr>
      </w:pPr>
      <w:r w:rsidRPr="009C2C78">
        <w:rPr>
          <w:rFonts w:ascii="Book Antiqua" w:eastAsia="MS PGothic" w:hAnsi="Book Antiqua" w:cs="Times New Roman"/>
          <w:b/>
          <w:color w:val="000000" w:themeColor="text1"/>
          <w:kern w:val="0"/>
          <w:sz w:val="24"/>
          <w:szCs w:val="24"/>
        </w:rPr>
        <w:t>LIVER FIBROSIS MARKERS IN NAFLD/NASH</w:t>
      </w:r>
    </w:p>
    <w:p w:rsidR="00AD5E3D" w:rsidRPr="009C2C78" w:rsidRDefault="00AD5E3D" w:rsidP="0034623F">
      <w:pPr>
        <w:autoSpaceDE w:val="0"/>
        <w:autoSpaceDN w:val="0"/>
        <w:adjustRightInd w:val="0"/>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Despite the fact that liver biopsy is the most reliable method to diagnose and evaluate the progression of NAFLD/NASH, NAFLD affects 10</w:t>
      </w:r>
      <w:r w:rsidR="00ED126B" w:rsidRPr="009C2C78">
        <w:rPr>
          <w:rFonts w:ascii="Book Antiqua" w:eastAsia="SimSun" w:hAnsi="Book Antiqua" w:cs="Times New Roman"/>
          <w:color w:val="000000" w:themeColor="text1"/>
          <w:kern w:val="0"/>
          <w:sz w:val="24"/>
          <w:szCs w:val="24"/>
          <w:lang w:eastAsia="zh-CN"/>
        </w:rPr>
        <w:t>%</w:t>
      </w:r>
      <w:r w:rsidRPr="009C2C78">
        <w:rPr>
          <w:rFonts w:ascii="Book Antiqua" w:hAnsi="Book Antiqua" w:cs="Times New Roman"/>
          <w:color w:val="000000" w:themeColor="text1"/>
          <w:kern w:val="0"/>
          <w:sz w:val="24"/>
          <w:szCs w:val="24"/>
        </w:rPr>
        <w:t xml:space="preserve"> to 24% of the general population in various countries</w:t>
      </w:r>
      <w:r w:rsidRPr="009C2C78">
        <w:rPr>
          <w:rFonts w:ascii="Book Antiqua" w:hAnsi="Book Antiqua" w:cs="Times New Roman"/>
          <w:bCs/>
          <w:color w:val="000000" w:themeColor="text1"/>
          <w:sz w:val="24"/>
          <w:szCs w:val="24"/>
          <w:vertAlign w:val="superscript"/>
        </w:rPr>
        <w:t>[36]</w:t>
      </w:r>
      <w:r w:rsidRPr="009C2C78">
        <w:rPr>
          <w:rFonts w:ascii="Book Antiqua" w:hAnsi="Book Antiqua" w:cs="Times New Roman"/>
          <w:color w:val="000000" w:themeColor="text1"/>
          <w:kern w:val="0"/>
          <w:sz w:val="24"/>
          <w:szCs w:val="24"/>
        </w:rPr>
        <w:t xml:space="preserve">, and it is unrealistic to perform liver biopsies in all NAFLD patients. Therefore, many biomarkers of liver fibrosis have been applied as liver fibrosis markers for NAFLD/NASH patients. </w:t>
      </w:r>
    </w:p>
    <w:p w:rsidR="00AD5E3D" w:rsidRPr="009C2C78" w:rsidRDefault="00AD5E3D" w:rsidP="0034623F">
      <w:pPr>
        <w:widowControl/>
        <w:spacing w:line="360" w:lineRule="auto"/>
        <w:rPr>
          <w:rFonts w:ascii="Book Antiqua" w:eastAsia="MS Gothic" w:hAnsi="Book Antiqua" w:cs="Times New Roman"/>
          <w:color w:val="000000" w:themeColor="text1"/>
          <w:sz w:val="24"/>
          <w:szCs w:val="24"/>
        </w:rPr>
      </w:pPr>
    </w:p>
    <w:p w:rsidR="00AD5E3D" w:rsidRPr="009C2C78" w:rsidRDefault="00AD5E3D" w:rsidP="0034623F">
      <w:pPr>
        <w:widowControl/>
        <w:spacing w:line="360" w:lineRule="auto"/>
        <w:rPr>
          <w:rFonts w:ascii="Book Antiqua" w:hAnsi="Book Antiqua" w:cs="Times New Roman"/>
          <w:b/>
          <w:i/>
          <w:color w:val="000000" w:themeColor="text1"/>
          <w:kern w:val="0"/>
          <w:sz w:val="24"/>
          <w:szCs w:val="24"/>
        </w:rPr>
      </w:pPr>
      <w:r w:rsidRPr="009C2C78">
        <w:rPr>
          <w:rFonts w:ascii="Book Antiqua" w:hAnsi="Book Antiqua" w:cs="Times New Roman"/>
          <w:b/>
          <w:i/>
          <w:color w:val="000000" w:themeColor="text1"/>
          <w:kern w:val="0"/>
          <w:sz w:val="24"/>
          <w:szCs w:val="24"/>
        </w:rPr>
        <w:t>General fibrosis markers in NAFLD/NASH</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lastRenderedPageBreak/>
        <w:t xml:space="preserve">Many biomarkers for liver fibrosis, which had been previously evaluated for the patients with viral hepatitis (particularly HCV-infected patients), </w:t>
      </w:r>
      <w:r w:rsidR="00496243" w:rsidRPr="009C2C78">
        <w:rPr>
          <w:rFonts w:ascii="Book Antiqua" w:hAnsi="Book Antiqua" w:cs="Times New Roman"/>
          <w:color w:val="000000" w:themeColor="text1"/>
          <w:kern w:val="0"/>
          <w:sz w:val="24"/>
          <w:szCs w:val="24"/>
        </w:rPr>
        <w:t xml:space="preserve">have </w:t>
      </w:r>
      <w:r w:rsidRPr="009C2C78">
        <w:rPr>
          <w:rFonts w:ascii="Book Antiqua" w:hAnsi="Book Antiqua" w:cs="Times New Roman"/>
          <w:color w:val="000000" w:themeColor="text1"/>
          <w:kern w:val="0"/>
          <w:sz w:val="24"/>
          <w:szCs w:val="24"/>
        </w:rPr>
        <w:t xml:space="preserve">also </w:t>
      </w:r>
      <w:r w:rsidR="00496243" w:rsidRPr="009C2C78">
        <w:rPr>
          <w:rFonts w:ascii="Book Antiqua" w:hAnsi="Book Antiqua" w:cs="Times New Roman"/>
          <w:color w:val="000000" w:themeColor="text1"/>
          <w:kern w:val="0"/>
          <w:sz w:val="24"/>
          <w:szCs w:val="24"/>
        </w:rPr>
        <w:t xml:space="preserve">been </w:t>
      </w:r>
      <w:r w:rsidRPr="009C2C78">
        <w:rPr>
          <w:rFonts w:ascii="Book Antiqua" w:hAnsi="Book Antiqua" w:cs="Times New Roman"/>
          <w:color w:val="000000" w:themeColor="text1"/>
          <w:kern w:val="0"/>
          <w:sz w:val="24"/>
          <w:szCs w:val="24"/>
        </w:rPr>
        <w:t xml:space="preserve">validated in </w:t>
      </w:r>
      <w:r w:rsidR="00FE733D" w:rsidRPr="009C2C78">
        <w:rPr>
          <w:rFonts w:ascii="Book Antiqua" w:hAnsi="Book Antiqua" w:cs="Times New Roman"/>
          <w:color w:val="000000" w:themeColor="text1"/>
          <w:kern w:val="0"/>
          <w:sz w:val="24"/>
          <w:szCs w:val="24"/>
        </w:rPr>
        <w:t xml:space="preserve">patients with </w:t>
      </w:r>
      <w:r w:rsidRPr="009C2C78">
        <w:rPr>
          <w:rFonts w:ascii="Book Antiqua" w:hAnsi="Book Antiqua" w:cs="Times New Roman"/>
          <w:color w:val="000000" w:themeColor="text1"/>
          <w:kern w:val="0"/>
          <w:sz w:val="24"/>
          <w:szCs w:val="24"/>
        </w:rPr>
        <w:t>NAFLD/NASH. In addition to</w:t>
      </w:r>
      <w:r w:rsidRPr="009C2C78" w:rsidDel="00E5700E">
        <w:rPr>
          <w:rFonts w:ascii="Book Antiqua"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 xml:space="preserve">the patients with viral hepatitis, the serum levels of hyaluronic acid and </w:t>
      </w:r>
      <w:r w:rsidRPr="009C2C78">
        <w:rPr>
          <w:rFonts w:ascii="Book Antiqua" w:hAnsi="Book Antiqua" w:cs="Times New Roman"/>
          <w:color w:val="000000" w:themeColor="text1"/>
          <w:sz w:val="24"/>
          <w:szCs w:val="24"/>
        </w:rPr>
        <w:t xml:space="preserve">type IV collagen </w:t>
      </w:r>
      <w:r w:rsidRPr="009C2C78">
        <w:rPr>
          <w:rFonts w:ascii="Book Antiqua" w:hAnsi="Book Antiqua" w:cs="Times New Roman"/>
          <w:color w:val="000000" w:themeColor="text1"/>
          <w:kern w:val="0"/>
          <w:sz w:val="24"/>
          <w:szCs w:val="24"/>
        </w:rPr>
        <w:t>were reported to increase in association with the progression of liver fibrosis in NAFLD</w:t>
      </w:r>
      <w:r w:rsidR="00ED126B" w:rsidRPr="009C2C78">
        <w:rPr>
          <w:rFonts w:ascii="Book Antiqua" w:hAnsi="Book Antiqua" w:cs="Times New Roman"/>
          <w:color w:val="000000" w:themeColor="text1"/>
          <w:kern w:val="0"/>
          <w:sz w:val="24"/>
          <w:szCs w:val="24"/>
          <w:vertAlign w:val="superscript"/>
        </w:rPr>
        <w:t>[37,</w:t>
      </w:r>
      <w:r w:rsidRPr="009C2C78">
        <w:rPr>
          <w:rFonts w:ascii="Book Antiqua" w:hAnsi="Book Antiqua" w:cs="Times New Roman"/>
          <w:color w:val="000000" w:themeColor="text1"/>
          <w:kern w:val="0"/>
          <w:sz w:val="24"/>
          <w:szCs w:val="24"/>
          <w:vertAlign w:val="superscript"/>
        </w:rPr>
        <w:t>38]</w:t>
      </w:r>
      <w:r w:rsidRPr="009C2C78">
        <w:rPr>
          <w:rFonts w:ascii="Book Antiqua" w:hAnsi="Book Antiqua" w:cs="Times New Roman"/>
          <w:color w:val="000000" w:themeColor="text1"/>
          <w:kern w:val="0"/>
          <w:sz w:val="24"/>
          <w:szCs w:val="24"/>
        </w:rPr>
        <w:t xml:space="preserve">. Sakugawa, </w:t>
      </w:r>
      <w:r w:rsidR="007805EF" w:rsidRPr="009C2C78">
        <w:rPr>
          <w:rFonts w:ascii="Book Antiqua" w:hAnsi="Book Antiqua" w:cs="Times New Roman"/>
          <w:i/>
          <w:color w:val="000000" w:themeColor="text1"/>
          <w:kern w:val="0"/>
          <w:sz w:val="24"/>
          <w:szCs w:val="24"/>
        </w:rPr>
        <w:t>et al</w:t>
      </w:r>
      <w:r w:rsidRPr="009C2C78">
        <w:rPr>
          <w:rFonts w:ascii="Book Antiqua" w:hAnsi="Book Antiqua" w:cs="Times New Roman"/>
          <w:bCs/>
          <w:color w:val="000000" w:themeColor="text1"/>
          <w:sz w:val="24"/>
          <w:szCs w:val="24"/>
          <w:vertAlign w:val="superscript"/>
        </w:rPr>
        <w:t>[38]</w:t>
      </w:r>
      <w:r w:rsidRPr="009C2C78">
        <w:rPr>
          <w:rFonts w:ascii="Book Antiqua" w:hAnsi="Book Antiqua" w:cs="Times New Roman"/>
          <w:bCs/>
          <w:color w:val="000000" w:themeColor="text1"/>
          <w:sz w:val="24"/>
          <w:szCs w:val="24"/>
        </w:rPr>
        <w:t xml:space="preserve"> </w:t>
      </w:r>
      <w:r w:rsidRPr="009C2C78">
        <w:rPr>
          <w:rFonts w:ascii="Book Antiqua" w:hAnsi="Book Antiqua" w:cs="Times New Roman"/>
          <w:color w:val="000000" w:themeColor="text1"/>
          <w:kern w:val="0"/>
          <w:sz w:val="24"/>
          <w:szCs w:val="24"/>
        </w:rPr>
        <w:t xml:space="preserve">investigated a total of 112 NAFLD patients and demonstrated these ECM-related markers to be valuable markers of liver fibrosis. Regarding the presence of fibrosis at any stage (Stage 1-4), hyaluronic acid and </w:t>
      </w:r>
      <w:r w:rsidRPr="009C2C78">
        <w:rPr>
          <w:rFonts w:ascii="Book Antiqua" w:hAnsi="Book Antiqua" w:cs="Times New Roman"/>
          <w:color w:val="000000" w:themeColor="text1"/>
          <w:sz w:val="24"/>
          <w:szCs w:val="24"/>
        </w:rPr>
        <w:t>type IV collagen 7S</w:t>
      </w:r>
      <w:r w:rsidRPr="009C2C78">
        <w:rPr>
          <w:rFonts w:ascii="Book Antiqua" w:hAnsi="Book Antiqua" w:cs="Times New Roman"/>
          <w:color w:val="000000" w:themeColor="text1"/>
          <w:kern w:val="0"/>
          <w:sz w:val="24"/>
          <w:szCs w:val="24"/>
        </w:rPr>
        <w:t xml:space="preserve"> were reported to have AUROCs of 0.80 and 0.83, respectively. The values of hyaluronic acid and </w:t>
      </w:r>
      <w:r w:rsidRPr="009C2C78">
        <w:rPr>
          <w:rFonts w:ascii="Book Antiqua" w:hAnsi="Book Antiqua" w:cs="Times New Roman"/>
          <w:color w:val="000000" w:themeColor="text1"/>
          <w:sz w:val="24"/>
          <w:szCs w:val="24"/>
        </w:rPr>
        <w:t>type IV collagen 7S</w:t>
      </w:r>
      <w:r w:rsidRPr="009C2C78">
        <w:rPr>
          <w:rFonts w:ascii="Book Antiqua" w:hAnsi="Book Antiqua" w:cs="Times New Roman"/>
          <w:color w:val="000000" w:themeColor="text1"/>
          <w:kern w:val="0"/>
          <w:sz w:val="24"/>
          <w:szCs w:val="24"/>
        </w:rPr>
        <w:t xml:space="preserve"> also had AUROCs of 0.80 and 0.82, respectively, for the prediction of advanced fibrosis (Stage 3-4). Yoneda </w:t>
      </w:r>
      <w:r w:rsidR="007805EF" w:rsidRPr="009C2C78">
        <w:rPr>
          <w:rFonts w:ascii="Book Antiqua" w:hAnsi="Book Antiqua" w:cs="Times New Roman"/>
          <w:i/>
          <w:color w:val="000000" w:themeColor="text1"/>
          <w:kern w:val="0"/>
          <w:sz w:val="24"/>
          <w:szCs w:val="24"/>
        </w:rPr>
        <w:t>et al</w:t>
      </w:r>
      <w:r w:rsidRPr="009C2C78">
        <w:rPr>
          <w:rFonts w:ascii="Book Antiqua" w:hAnsi="Book Antiqua" w:cs="Times New Roman"/>
          <w:bCs/>
          <w:color w:val="000000" w:themeColor="text1"/>
          <w:sz w:val="24"/>
          <w:szCs w:val="24"/>
          <w:vertAlign w:val="superscript"/>
        </w:rPr>
        <w:t>[39]</w:t>
      </w:r>
      <w:r w:rsidRPr="009C2C78">
        <w:rPr>
          <w:rFonts w:ascii="Book Antiqua" w:hAnsi="Book Antiqua" w:cs="Times New Roman"/>
          <w:bCs/>
          <w:color w:val="000000" w:themeColor="text1"/>
          <w:sz w:val="24"/>
          <w:szCs w:val="24"/>
        </w:rPr>
        <w:t xml:space="preserve"> </w:t>
      </w:r>
      <w:r w:rsidRPr="009C2C78">
        <w:rPr>
          <w:rFonts w:ascii="Book Antiqua" w:hAnsi="Book Antiqua" w:cs="Times New Roman"/>
          <w:color w:val="000000" w:themeColor="text1"/>
          <w:kern w:val="0"/>
          <w:sz w:val="24"/>
          <w:szCs w:val="24"/>
        </w:rPr>
        <w:t>investigated a total of 1,048 patients with NAFLD and reported a significant association between the decreased platelet count and the severity of liver fibrosis. Although a platelet count was reported to show an excellent AUROC of 0.92 for the prediction of cirrhosis (Stage 4), it showed only a moderate AUROC of 0.77 for the prediction of advanced fibrosis</w:t>
      </w:r>
      <w:r w:rsidRPr="009C2C78">
        <w:rPr>
          <w:rFonts w:ascii="Book Antiqua" w:hAnsi="Book Antiqua" w:cs="Times New Roman"/>
          <w:color w:val="000000" w:themeColor="text1"/>
          <w:sz w:val="24"/>
          <w:szCs w:val="24"/>
        </w:rPr>
        <w:t xml:space="preserve"> (Stage 3-4)</w:t>
      </w:r>
      <w:r w:rsidRPr="009C2C78">
        <w:rPr>
          <w:rFonts w:ascii="Book Antiqua" w:hAnsi="Book Antiqua" w:cs="Times New Roman"/>
          <w:color w:val="000000" w:themeColor="text1"/>
          <w:kern w:val="0"/>
          <w:sz w:val="24"/>
          <w:szCs w:val="24"/>
        </w:rPr>
        <w:t xml:space="preserve">. Irrespective of the clinical relevance of these markers, it is difficult to evaluate the degree of liver fibrosis adequately according to these variables alone.  </w:t>
      </w:r>
    </w:p>
    <w:p w:rsidR="00AD5E3D" w:rsidRPr="009C2C78" w:rsidRDefault="00AD5E3D" w:rsidP="0034623F">
      <w:pPr>
        <w:autoSpaceDE w:val="0"/>
        <w:autoSpaceDN w:val="0"/>
        <w:adjustRightInd w:val="0"/>
        <w:spacing w:line="360" w:lineRule="auto"/>
        <w:ind w:firstLine="840"/>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Several liver fibrosis markers</w:t>
      </w:r>
      <w:r w:rsidR="00410F7F" w:rsidRPr="009C2C78">
        <w:rPr>
          <w:rFonts w:ascii="Book Antiqua" w:hAnsi="Book Antiqua" w:cs="Times New Roman"/>
          <w:color w:val="000000" w:themeColor="text1"/>
          <w:kern w:val="0"/>
          <w:sz w:val="24"/>
          <w:szCs w:val="24"/>
        </w:rPr>
        <w:t>, which</w:t>
      </w:r>
      <w:r w:rsidRPr="009C2C78">
        <w:rPr>
          <w:rFonts w:ascii="Book Antiqua" w:hAnsi="Book Antiqua" w:cs="Times New Roman"/>
          <w:color w:val="000000" w:themeColor="text1"/>
          <w:kern w:val="0"/>
          <w:sz w:val="24"/>
          <w:szCs w:val="24"/>
        </w:rPr>
        <w:t xml:space="preserve"> </w:t>
      </w:r>
      <w:r w:rsidR="00FE733D" w:rsidRPr="009C2C78">
        <w:rPr>
          <w:rFonts w:ascii="Book Antiqua" w:hAnsi="Book Antiqua" w:cs="Times New Roman"/>
          <w:color w:val="000000" w:themeColor="text1"/>
          <w:kern w:val="0"/>
          <w:sz w:val="24"/>
          <w:szCs w:val="24"/>
        </w:rPr>
        <w:t xml:space="preserve">have been validated </w:t>
      </w:r>
      <w:r w:rsidR="00D4067E" w:rsidRPr="009C2C78">
        <w:rPr>
          <w:rFonts w:ascii="Book Antiqua" w:hAnsi="Book Antiqua" w:cs="Times New Roman"/>
          <w:color w:val="000000" w:themeColor="text1"/>
          <w:kern w:val="0"/>
          <w:sz w:val="24"/>
          <w:szCs w:val="24"/>
        </w:rPr>
        <w:t>with</w:t>
      </w:r>
      <w:r w:rsidR="00FE733D" w:rsidRPr="009C2C78">
        <w:rPr>
          <w:rFonts w:ascii="Book Antiqua" w:hAnsi="Book Antiqua" w:cs="Times New Roman"/>
          <w:color w:val="000000" w:themeColor="text1"/>
          <w:kern w:val="0"/>
          <w:sz w:val="24"/>
          <w:szCs w:val="24"/>
        </w:rPr>
        <w:t xml:space="preserve"> multiple-variable</w:t>
      </w:r>
      <w:r w:rsidRPr="009C2C78">
        <w:rPr>
          <w:rFonts w:ascii="Book Antiqua" w:hAnsi="Book Antiqua" w:cs="Times New Roman"/>
          <w:color w:val="000000" w:themeColor="text1"/>
          <w:kern w:val="0"/>
          <w:sz w:val="24"/>
          <w:szCs w:val="24"/>
        </w:rPr>
        <w:t xml:space="preserve"> algorithm</w:t>
      </w:r>
      <w:r w:rsidR="00FE733D" w:rsidRPr="009C2C78">
        <w:rPr>
          <w:rFonts w:ascii="Book Antiqua" w:hAnsi="Book Antiqua" w:cs="Times New Roman"/>
          <w:color w:val="000000" w:themeColor="text1"/>
          <w:kern w:val="0"/>
          <w:sz w:val="24"/>
          <w:szCs w:val="24"/>
        </w:rPr>
        <w:t>s</w:t>
      </w:r>
      <w:r w:rsidRPr="009C2C78">
        <w:rPr>
          <w:rFonts w:ascii="Book Antiqua" w:hAnsi="Book Antiqua" w:cs="Times New Roman"/>
          <w:color w:val="000000" w:themeColor="text1"/>
          <w:kern w:val="0"/>
          <w:sz w:val="24"/>
          <w:szCs w:val="24"/>
        </w:rPr>
        <w:t>, such as the APRI</w:t>
      </w:r>
      <w:r w:rsidRPr="009C2C78">
        <w:rPr>
          <w:rFonts w:ascii="Book Antiqua" w:hAnsi="Book Antiqua" w:cs="Times New Roman"/>
          <w:color w:val="000000" w:themeColor="text1"/>
          <w:kern w:val="0"/>
          <w:sz w:val="24"/>
          <w:szCs w:val="24"/>
          <w:vertAlign w:val="superscript"/>
        </w:rPr>
        <w:t>[28]</w:t>
      </w:r>
      <w:r w:rsidRPr="009C2C78">
        <w:rPr>
          <w:rFonts w:ascii="Book Antiqua" w:hAnsi="Book Antiqua" w:cs="Times New Roman"/>
          <w:color w:val="000000" w:themeColor="text1"/>
          <w:kern w:val="0"/>
          <w:sz w:val="24"/>
          <w:szCs w:val="24"/>
        </w:rPr>
        <w:t>, FIB-4</w:t>
      </w:r>
      <w:r w:rsidRPr="009C2C78">
        <w:rPr>
          <w:rFonts w:ascii="Book Antiqua" w:hAnsi="Book Antiqua" w:cs="Times New Roman"/>
          <w:color w:val="000000" w:themeColor="text1"/>
          <w:kern w:val="0"/>
          <w:sz w:val="24"/>
          <w:szCs w:val="24"/>
          <w:vertAlign w:val="superscript"/>
        </w:rPr>
        <w:t>[29]</w:t>
      </w:r>
      <w:r w:rsidRPr="009C2C78">
        <w:rPr>
          <w:rFonts w:ascii="Book Antiqua" w:hAnsi="Book Antiqua" w:cs="Times New Roman"/>
          <w:color w:val="000000" w:themeColor="text1"/>
          <w:kern w:val="0"/>
          <w:sz w:val="24"/>
          <w:szCs w:val="24"/>
        </w:rPr>
        <w:t>, FibroTest</w:t>
      </w:r>
      <w:r w:rsidRPr="009C2C78">
        <w:rPr>
          <w:rFonts w:ascii="Book Antiqua" w:hAnsi="Book Antiqua" w:cs="Times New Roman"/>
          <w:bCs/>
          <w:color w:val="000000" w:themeColor="text1"/>
          <w:sz w:val="24"/>
          <w:szCs w:val="24"/>
          <w:vertAlign w:val="superscript"/>
        </w:rPr>
        <w:t>[26]</w:t>
      </w:r>
      <w:r w:rsidRPr="009C2C78">
        <w:rPr>
          <w:rFonts w:ascii="Book Antiqua" w:hAnsi="Book Antiqua" w:cs="Times New Roman"/>
          <w:color w:val="000000" w:themeColor="text1"/>
          <w:kern w:val="0"/>
          <w:sz w:val="24"/>
          <w:szCs w:val="24"/>
        </w:rPr>
        <w:t>, and the Enhanced Liver Fibrosis (ELF) test</w:t>
      </w:r>
      <w:r w:rsidRPr="009C2C78">
        <w:rPr>
          <w:rFonts w:ascii="Book Antiqua" w:hAnsi="Book Antiqua" w:cs="Times New Roman"/>
          <w:bCs/>
          <w:color w:val="000000" w:themeColor="text1"/>
          <w:sz w:val="24"/>
          <w:szCs w:val="24"/>
          <w:vertAlign w:val="superscript"/>
        </w:rPr>
        <w:t>[40]</w:t>
      </w:r>
      <w:r w:rsidRPr="009C2C78">
        <w:rPr>
          <w:rFonts w:ascii="Book Antiqua" w:hAnsi="Book Antiqua" w:cs="Times New Roman"/>
          <w:color w:val="000000" w:themeColor="text1"/>
          <w:kern w:val="0"/>
          <w:sz w:val="24"/>
          <w:szCs w:val="24"/>
        </w:rPr>
        <w:t>, have also been validated in the NAFLD population</w:t>
      </w:r>
      <w:r w:rsidR="00410F7F" w:rsidRPr="009C2C78">
        <w:rPr>
          <w:rFonts w:ascii="Book Antiqua" w:hAnsi="Book Antiqua" w:cs="Times New Roman"/>
          <w:color w:val="000000" w:themeColor="text1"/>
          <w:kern w:val="0"/>
          <w:sz w:val="24"/>
          <w:szCs w:val="24"/>
        </w:rPr>
        <w:t xml:space="preserve">, where they may identify </w:t>
      </w:r>
      <w:r w:rsidRPr="009C2C78">
        <w:rPr>
          <w:rFonts w:ascii="Book Antiqua" w:hAnsi="Book Antiqua" w:cs="Times New Roman"/>
          <w:color w:val="000000" w:themeColor="text1"/>
          <w:kern w:val="0"/>
          <w:sz w:val="24"/>
          <w:szCs w:val="24"/>
        </w:rPr>
        <w:t>patients with liver fibrosis. These indices have been reported to demonstrate AUROCs between 0.67-0.90 for the differentiation of the severity of fibrosis</w:t>
      </w:r>
      <w:r w:rsidRPr="009C2C78">
        <w:rPr>
          <w:rFonts w:ascii="Book Antiqua" w:hAnsi="Book Antiqua" w:cs="Times New Roman"/>
          <w:color w:val="000000" w:themeColor="text1"/>
          <w:kern w:val="0"/>
          <w:sz w:val="24"/>
          <w:szCs w:val="24"/>
          <w:vertAlign w:val="superscript"/>
        </w:rPr>
        <w:t>[41-45]</w:t>
      </w:r>
      <w:r w:rsidRPr="009C2C78">
        <w:rPr>
          <w:rFonts w:ascii="Book Antiqua" w:hAnsi="Book Antiqua" w:cs="Times New Roman"/>
          <w:color w:val="000000" w:themeColor="text1"/>
          <w:kern w:val="0"/>
          <w:sz w:val="24"/>
          <w:szCs w:val="24"/>
        </w:rPr>
        <w:t>.</w:t>
      </w:r>
    </w:p>
    <w:p w:rsidR="00AD5E3D" w:rsidRPr="009C2C78" w:rsidRDefault="00AD5E3D" w:rsidP="0034623F">
      <w:pPr>
        <w:autoSpaceDE w:val="0"/>
        <w:autoSpaceDN w:val="0"/>
        <w:adjustRightInd w:val="0"/>
        <w:spacing w:line="360" w:lineRule="auto"/>
        <w:ind w:firstLine="840"/>
        <w:rPr>
          <w:rFonts w:ascii="Book Antiqua" w:hAnsi="Book Antiqua" w:cs="Times New Roman"/>
          <w:color w:val="000000" w:themeColor="text1"/>
          <w:kern w:val="0"/>
          <w:sz w:val="24"/>
          <w:szCs w:val="24"/>
          <w:vertAlign w:val="superscript"/>
        </w:rPr>
      </w:pPr>
      <w:r w:rsidRPr="009C2C78">
        <w:rPr>
          <w:rFonts w:ascii="Book Antiqua" w:hAnsi="Book Antiqua" w:cs="Times New Roman"/>
          <w:color w:val="000000" w:themeColor="text1"/>
          <w:kern w:val="0"/>
          <w:sz w:val="24"/>
          <w:szCs w:val="24"/>
        </w:rPr>
        <w:lastRenderedPageBreak/>
        <w:t>The APRI, which is a simple marker calculated by two variables (AST and platelet count), was reported to have an AUROC of 0.85 for advanced fibrosis (Stage 3-4) in 111 NAFLD patients</w:t>
      </w:r>
      <w:r w:rsidRPr="009C2C78">
        <w:rPr>
          <w:rFonts w:ascii="Book Antiqua" w:hAnsi="Book Antiqua" w:cs="Times New Roman"/>
          <w:color w:val="000000" w:themeColor="text1"/>
          <w:kern w:val="0"/>
          <w:sz w:val="24"/>
          <w:szCs w:val="24"/>
          <w:vertAlign w:val="superscript"/>
        </w:rPr>
        <w:t>[41]</w:t>
      </w:r>
      <w:r w:rsidRPr="009C2C78">
        <w:rPr>
          <w:rFonts w:ascii="Book Antiqua" w:hAnsi="Book Antiqua" w:cs="Times New Roman"/>
          <w:color w:val="000000" w:themeColor="text1"/>
          <w:kern w:val="0"/>
          <w:sz w:val="24"/>
          <w:szCs w:val="24"/>
        </w:rPr>
        <w:t xml:space="preserve">. Since the APRI is easily measurable without any special equipment, its diagnostic performance was evaluated and compared with </w:t>
      </w:r>
      <w:r w:rsidR="00D4067E" w:rsidRPr="009C2C78">
        <w:rPr>
          <w:rFonts w:ascii="Book Antiqua" w:hAnsi="Book Antiqua" w:cs="Times New Roman"/>
          <w:color w:val="000000" w:themeColor="text1"/>
          <w:kern w:val="0"/>
          <w:sz w:val="24"/>
          <w:szCs w:val="24"/>
        </w:rPr>
        <w:t xml:space="preserve">that </w:t>
      </w:r>
      <w:r w:rsidRPr="009C2C78">
        <w:rPr>
          <w:rFonts w:ascii="Book Antiqua" w:hAnsi="Book Antiqua" w:cs="Times New Roman"/>
          <w:color w:val="000000" w:themeColor="text1"/>
          <w:kern w:val="0"/>
          <w:sz w:val="24"/>
          <w:szCs w:val="24"/>
        </w:rPr>
        <w:t>of the other fibrosis markers</w:t>
      </w:r>
      <w:r w:rsidR="005F2666" w:rsidRPr="009C2C78">
        <w:rPr>
          <w:rFonts w:ascii="Book Antiqua" w:hAnsi="Book Antiqua" w:cs="Times New Roman"/>
          <w:color w:val="000000" w:themeColor="text1"/>
          <w:kern w:val="0"/>
          <w:sz w:val="24"/>
          <w:szCs w:val="24"/>
        </w:rPr>
        <w:t>. T</w:t>
      </w:r>
      <w:r w:rsidRPr="009C2C78">
        <w:rPr>
          <w:rFonts w:ascii="Book Antiqua" w:hAnsi="Book Antiqua" w:cs="Times New Roman"/>
          <w:color w:val="000000" w:themeColor="text1"/>
          <w:kern w:val="0"/>
          <w:sz w:val="24"/>
          <w:szCs w:val="24"/>
        </w:rPr>
        <w:t>he AUROCs of APRI for the prediction of advanced/severe fibrosis (Stage 3-4) were reported to range from 0.67 to 0.87</w:t>
      </w:r>
      <w:r w:rsidRPr="009C2C78">
        <w:rPr>
          <w:rFonts w:ascii="Book Antiqua" w:hAnsi="Book Antiqua" w:cs="Times New Roman"/>
          <w:color w:val="000000" w:themeColor="text1"/>
          <w:kern w:val="0"/>
          <w:sz w:val="24"/>
          <w:szCs w:val="24"/>
          <w:vertAlign w:val="superscript"/>
        </w:rPr>
        <w:t>[42]</w:t>
      </w:r>
      <w:r w:rsidRPr="009C2C78">
        <w:rPr>
          <w:rFonts w:ascii="Book Antiqua" w:hAnsi="Book Antiqua" w:cs="Times New Roman"/>
          <w:color w:val="000000" w:themeColor="text1"/>
          <w:kern w:val="0"/>
          <w:sz w:val="24"/>
          <w:szCs w:val="24"/>
        </w:rPr>
        <w:t>. The FIB-4 index calculated with four variables (age, AST, ALT, and platelet count) was reported to have an AUROC of 0.80 for advanced fibrosis (Stage 3-4) in 541 NAFLD patients, although the score was difficult to use for the diagnosis of NASH</w:t>
      </w:r>
      <w:r w:rsidRPr="009C2C78">
        <w:rPr>
          <w:rFonts w:ascii="Book Antiqua" w:hAnsi="Book Antiqua" w:cs="Times New Roman"/>
          <w:color w:val="000000" w:themeColor="text1"/>
          <w:kern w:val="0"/>
          <w:sz w:val="24"/>
          <w:szCs w:val="24"/>
          <w:vertAlign w:val="superscript"/>
        </w:rPr>
        <w:t>[43]</w:t>
      </w:r>
      <w:r w:rsidRPr="009C2C78">
        <w:rPr>
          <w:rFonts w:ascii="Book Antiqua" w:hAnsi="Book Antiqua" w:cs="Times New Roman"/>
          <w:color w:val="000000" w:themeColor="text1"/>
          <w:kern w:val="0"/>
          <w:sz w:val="24"/>
          <w:szCs w:val="24"/>
        </w:rPr>
        <w:t>.</w:t>
      </w:r>
      <w:r w:rsidRPr="009C2C78">
        <w:rPr>
          <w:rFonts w:ascii="Book Antiqua" w:hAnsi="Book Antiqua" w:cs="Times New Roman"/>
          <w:color w:val="000000" w:themeColor="text1"/>
          <w:sz w:val="24"/>
          <w:szCs w:val="24"/>
        </w:rPr>
        <w:t xml:space="preserve"> </w:t>
      </w:r>
      <w:r w:rsidRPr="009C2C78">
        <w:rPr>
          <w:rFonts w:ascii="Book Antiqua" w:hAnsi="Book Antiqua" w:cs="Times New Roman"/>
          <w:color w:val="000000" w:themeColor="text1"/>
          <w:kern w:val="0"/>
          <w:sz w:val="24"/>
          <w:szCs w:val="24"/>
        </w:rPr>
        <w:t>The FibroTest is an algorithm derived from a regression analysis of haptoglobin, α2-macroglobulin, apolipoprotein A1, bilirubin, GGT, age and gender. Its predictive values have been reported to have an AUROC of 0.81 for advanced fibrosis (Stage 3-4) and an AUROC of 0.88 for cirrhosis (Stage 4) in NAFLD</w:t>
      </w:r>
      <w:r w:rsidRPr="009C2C78">
        <w:rPr>
          <w:rFonts w:ascii="Book Antiqua" w:hAnsi="Book Antiqua" w:cs="Times New Roman"/>
          <w:color w:val="000000" w:themeColor="text1"/>
          <w:kern w:val="0"/>
          <w:sz w:val="24"/>
          <w:szCs w:val="24"/>
          <w:vertAlign w:val="superscript"/>
        </w:rPr>
        <w:t>[44]</w:t>
      </w:r>
      <w:r w:rsidRPr="009C2C78">
        <w:rPr>
          <w:rFonts w:ascii="Book Antiqua" w:hAnsi="Book Antiqua" w:cs="Times New Roman"/>
          <w:color w:val="000000" w:themeColor="text1"/>
          <w:kern w:val="0"/>
          <w:sz w:val="24"/>
          <w:szCs w:val="24"/>
        </w:rPr>
        <w:t>. The ELF test</w:t>
      </w:r>
      <w:r w:rsidRPr="009C2C78">
        <w:rPr>
          <w:rFonts w:ascii="Book Antiqua" w:hAnsi="Book Antiqua" w:cs="Times New Roman"/>
          <w:color w:val="000000" w:themeColor="text1"/>
          <w:kern w:val="0"/>
          <w:sz w:val="24"/>
          <w:szCs w:val="24"/>
          <w:vertAlign w:val="superscript"/>
        </w:rPr>
        <w:t>[40]</w:t>
      </w:r>
      <w:r w:rsidRPr="009C2C78">
        <w:rPr>
          <w:rFonts w:ascii="Book Antiqua" w:hAnsi="Book Antiqua" w:cs="Times New Roman"/>
          <w:color w:val="000000" w:themeColor="text1"/>
          <w:kern w:val="0"/>
          <w:sz w:val="24"/>
          <w:szCs w:val="24"/>
        </w:rPr>
        <w:t xml:space="preserve"> has been proposed to be a modified panel of the OELF test</w:t>
      </w:r>
      <w:r w:rsidRPr="009C2C78">
        <w:rPr>
          <w:rFonts w:ascii="Book Antiqua" w:hAnsi="Book Antiqua" w:cs="Times New Roman"/>
          <w:color w:val="000000" w:themeColor="text1"/>
          <w:kern w:val="0"/>
          <w:sz w:val="24"/>
          <w:szCs w:val="24"/>
          <w:vertAlign w:val="superscript"/>
        </w:rPr>
        <w:t>[34]</w:t>
      </w:r>
      <w:r w:rsidRPr="009C2C78">
        <w:rPr>
          <w:rFonts w:ascii="Book Antiqua" w:hAnsi="Book Antiqua" w:cs="Times New Roman"/>
          <w:color w:val="000000" w:themeColor="text1"/>
          <w:kern w:val="0"/>
          <w:sz w:val="24"/>
          <w:szCs w:val="24"/>
        </w:rPr>
        <w:t xml:space="preserve">. The OELF test includes four variables </w:t>
      </w:r>
      <w:r w:rsidR="007805EF" w:rsidRPr="009C2C78">
        <w:rPr>
          <w:rFonts w:ascii="Book Antiqua" w:eastAsia="SimSun" w:hAnsi="Book Antiqua" w:cs="Times New Roman" w:hint="eastAsia"/>
          <w:color w:val="000000" w:themeColor="text1"/>
          <w:kern w:val="0"/>
          <w:sz w:val="24"/>
          <w:szCs w:val="24"/>
          <w:lang w:eastAsia="zh-CN"/>
        </w:rPr>
        <w:t>[</w:t>
      </w:r>
      <w:r w:rsidRPr="009C2C78">
        <w:rPr>
          <w:rFonts w:ascii="Book Antiqua" w:hAnsi="Book Antiqua" w:cs="Times New Roman"/>
          <w:color w:val="000000" w:themeColor="text1"/>
          <w:kern w:val="0"/>
          <w:sz w:val="24"/>
          <w:szCs w:val="24"/>
        </w:rPr>
        <w:t xml:space="preserve">age, HA, N-terminal peptide of pro-collagen III </w:t>
      </w:r>
      <w:r w:rsidR="007805EF" w:rsidRPr="009C2C78">
        <w:rPr>
          <w:rFonts w:ascii="Book Antiqua" w:eastAsia="SimSun" w:hAnsi="Book Antiqua" w:cs="Times New Roman" w:hint="eastAsia"/>
          <w:color w:val="000000" w:themeColor="text1"/>
          <w:kern w:val="0"/>
          <w:sz w:val="24"/>
          <w:szCs w:val="24"/>
          <w:lang w:eastAsia="zh-CN"/>
        </w:rPr>
        <w:t>(</w:t>
      </w:r>
      <w:r w:rsidRPr="009C2C78">
        <w:rPr>
          <w:rFonts w:ascii="Book Antiqua" w:hAnsi="Book Antiqua" w:cs="Times New Roman"/>
          <w:color w:val="000000" w:themeColor="text1"/>
          <w:kern w:val="0"/>
          <w:sz w:val="24"/>
          <w:szCs w:val="24"/>
        </w:rPr>
        <w:t>P3NP</w:t>
      </w:r>
      <w:r w:rsidR="007805EF" w:rsidRPr="009C2C78">
        <w:rPr>
          <w:rFonts w:ascii="Book Antiqua" w:eastAsia="SimSun" w:hAnsi="Book Antiqua" w:cs="Times New Roman" w:hint="eastAsia"/>
          <w:color w:val="000000" w:themeColor="text1"/>
          <w:kern w:val="0"/>
          <w:sz w:val="24"/>
          <w:szCs w:val="24"/>
          <w:lang w:eastAsia="zh-CN"/>
        </w:rPr>
        <w:t>)</w:t>
      </w:r>
      <w:r w:rsidR="00496243" w:rsidRPr="009C2C78">
        <w:rPr>
          <w:rFonts w:ascii="Book Antiqua"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 xml:space="preserve">and tissue inhibitor of matrix metalloproteinase 1 </w:t>
      </w:r>
      <w:r w:rsidR="007805EF" w:rsidRPr="009C2C78">
        <w:rPr>
          <w:rFonts w:ascii="Book Antiqua" w:eastAsia="SimSun" w:hAnsi="Book Antiqua" w:cs="Times New Roman" w:hint="eastAsia"/>
          <w:color w:val="000000" w:themeColor="text1"/>
          <w:kern w:val="0"/>
          <w:sz w:val="24"/>
          <w:szCs w:val="24"/>
          <w:lang w:eastAsia="zh-CN"/>
        </w:rPr>
        <w:t>(</w:t>
      </w:r>
      <w:r w:rsidRPr="009C2C78">
        <w:rPr>
          <w:rFonts w:ascii="Book Antiqua" w:hAnsi="Book Antiqua" w:cs="Times New Roman"/>
          <w:color w:val="000000" w:themeColor="text1"/>
          <w:kern w:val="0"/>
          <w:sz w:val="24"/>
          <w:szCs w:val="24"/>
        </w:rPr>
        <w:t>TIMP 1)</w:t>
      </w:r>
      <w:r w:rsidR="007805EF" w:rsidRPr="009C2C78">
        <w:rPr>
          <w:rFonts w:ascii="Book Antiqua" w:hAnsi="Book Antiqua" w:cs="Times New Roman"/>
          <w:color w:val="000000" w:themeColor="text1"/>
          <w:kern w:val="0"/>
          <w:sz w:val="24"/>
          <w:szCs w:val="24"/>
        </w:rPr>
        <w:t>]</w:t>
      </w:r>
      <w:r w:rsidRPr="009C2C78">
        <w:rPr>
          <w:rFonts w:ascii="Book Antiqua" w:hAnsi="Book Antiqua" w:cs="Times New Roman"/>
          <w:color w:val="000000" w:themeColor="text1"/>
          <w:kern w:val="0"/>
          <w:sz w:val="24"/>
          <w:szCs w:val="24"/>
        </w:rPr>
        <w:t xml:space="preserve">, whereas the ELF test is calculated by the three variables </w:t>
      </w:r>
      <w:r w:rsidR="005F2666" w:rsidRPr="009C2C78">
        <w:rPr>
          <w:rFonts w:ascii="Book Antiqua" w:hAnsi="Book Antiqua" w:cs="Times New Roman"/>
          <w:color w:val="000000" w:themeColor="text1"/>
          <w:kern w:val="0"/>
          <w:sz w:val="24"/>
          <w:szCs w:val="24"/>
        </w:rPr>
        <w:t>(</w:t>
      </w:r>
      <w:r w:rsidRPr="009C2C78">
        <w:rPr>
          <w:rFonts w:ascii="Book Antiqua" w:hAnsi="Book Antiqua" w:cs="Times New Roman"/>
          <w:color w:val="000000" w:themeColor="text1"/>
          <w:kern w:val="0"/>
          <w:sz w:val="24"/>
          <w:szCs w:val="24"/>
        </w:rPr>
        <w:t>excluding age</w:t>
      </w:r>
      <w:r w:rsidR="005F2666" w:rsidRPr="009C2C78">
        <w:rPr>
          <w:rFonts w:ascii="Book Antiqua" w:hAnsi="Book Antiqua" w:cs="Times New Roman"/>
          <w:color w:val="000000" w:themeColor="text1"/>
          <w:kern w:val="0"/>
          <w:sz w:val="24"/>
          <w:szCs w:val="24"/>
        </w:rPr>
        <w:t>)</w:t>
      </w:r>
      <w:r w:rsidRPr="009C2C78">
        <w:rPr>
          <w:rFonts w:ascii="Book Antiqua" w:hAnsi="Book Antiqua" w:cs="Times New Roman"/>
          <w:color w:val="000000" w:themeColor="text1"/>
          <w:kern w:val="0"/>
          <w:sz w:val="24"/>
          <w:szCs w:val="24"/>
        </w:rPr>
        <w:t>. When the ELF was validated for NAFLD</w:t>
      </w:r>
      <w:r w:rsidRPr="009C2C78">
        <w:rPr>
          <w:rFonts w:ascii="Book Antiqua" w:hAnsi="Book Antiqua" w:cs="Times New Roman"/>
          <w:color w:val="000000" w:themeColor="text1"/>
          <w:kern w:val="0"/>
          <w:sz w:val="24"/>
          <w:szCs w:val="24"/>
          <w:vertAlign w:val="superscript"/>
        </w:rPr>
        <w:t>[40]</w:t>
      </w:r>
      <w:r w:rsidRPr="009C2C78">
        <w:rPr>
          <w:rFonts w:ascii="Book Antiqua" w:hAnsi="Book Antiqua" w:cs="Times New Roman"/>
          <w:color w:val="000000" w:themeColor="text1"/>
          <w:kern w:val="0"/>
          <w:sz w:val="24"/>
          <w:szCs w:val="24"/>
        </w:rPr>
        <w:t>, its predictive values were determined as an AUROC of 0.82 for moderate fibrosis (Stage 2-4) and an AUROC of 0.90 for advanced fibrosis (Stage 3-4). Additionally, the ELF test has been suggested to be associated with the clinical outcome</w:t>
      </w:r>
      <w:r w:rsidRPr="009C2C78">
        <w:rPr>
          <w:rFonts w:ascii="Book Antiqua" w:hAnsi="Book Antiqua" w:cs="Times New Roman"/>
          <w:color w:val="000000" w:themeColor="text1"/>
          <w:kern w:val="0"/>
          <w:sz w:val="24"/>
          <w:szCs w:val="24"/>
          <w:vertAlign w:val="superscript"/>
        </w:rPr>
        <w:t>[45]</w:t>
      </w:r>
      <w:r w:rsidRPr="009C2C78">
        <w:rPr>
          <w:rFonts w:ascii="Book Antiqua" w:hAnsi="Book Antiqua" w:cs="Times New Roman"/>
          <w:color w:val="000000" w:themeColor="text1"/>
          <w:kern w:val="0"/>
          <w:sz w:val="24"/>
          <w:szCs w:val="24"/>
        </w:rPr>
        <w:t xml:space="preserve">. However, most of these markers (other than the ELF panel) were primarily validated for the patients with HCV-related CLD, and their diagnostic performances were not adequate when these markers were </w:t>
      </w:r>
      <w:r w:rsidRPr="009C2C78">
        <w:rPr>
          <w:rFonts w:ascii="Book Antiqua" w:hAnsi="Book Antiqua" w:cs="Times New Roman"/>
          <w:color w:val="000000" w:themeColor="text1"/>
          <w:kern w:val="0"/>
          <w:sz w:val="24"/>
          <w:szCs w:val="24"/>
        </w:rPr>
        <w:lastRenderedPageBreak/>
        <w:t>applied to the patients with NAFLD/NASH. Table 1 shows the validations of general biomarkers for the histological degree of fibrosis in NAFLD/NASH patients.</w:t>
      </w:r>
    </w:p>
    <w:p w:rsidR="00AD5E3D" w:rsidRPr="009C2C78" w:rsidRDefault="00AD5E3D" w:rsidP="0034623F">
      <w:pPr>
        <w:autoSpaceDE w:val="0"/>
        <w:autoSpaceDN w:val="0"/>
        <w:adjustRightInd w:val="0"/>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hAnsi="Book Antiqua" w:cs="Times New Roman"/>
          <w:b/>
          <w:i/>
          <w:color w:val="000000" w:themeColor="text1"/>
          <w:kern w:val="0"/>
          <w:sz w:val="24"/>
          <w:szCs w:val="24"/>
        </w:rPr>
      </w:pPr>
      <w:r w:rsidRPr="009C2C78">
        <w:rPr>
          <w:rFonts w:ascii="Book Antiqua" w:hAnsi="Book Antiqua" w:cs="Times New Roman"/>
          <w:b/>
          <w:i/>
          <w:color w:val="000000" w:themeColor="text1"/>
          <w:kern w:val="0"/>
          <w:sz w:val="24"/>
          <w:szCs w:val="24"/>
        </w:rPr>
        <w:t>Metabolism-based fibrosis markers developed for NAFLD/NASH</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Most of the patients with NASH have several metabolic dysfunctions, including obesity, diabetes mellitus, and dyslipidemia, and their clinical features may differ from other chronic liver diseases, such as hepatitis virus-associated CLDs</w:t>
      </w:r>
      <w:r w:rsidRPr="009C2C78">
        <w:rPr>
          <w:rFonts w:ascii="Book Antiqua" w:hAnsi="Book Antiqua" w:cs="Times New Roman"/>
          <w:color w:val="000000" w:themeColor="text1"/>
          <w:kern w:val="0"/>
          <w:sz w:val="24"/>
          <w:szCs w:val="24"/>
          <w:vertAlign w:val="superscript"/>
        </w:rPr>
        <w:t>[7]</w:t>
      </w:r>
      <w:r w:rsidRPr="009C2C78">
        <w:rPr>
          <w:rFonts w:ascii="Book Antiqua" w:hAnsi="Book Antiqua" w:cs="Times New Roman"/>
          <w:color w:val="000000" w:themeColor="text1"/>
          <w:kern w:val="0"/>
          <w:sz w:val="24"/>
          <w:szCs w:val="24"/>
        </w:rPr>
        <w:t xml:space="preserve">. Therefore, simple markers derived from a logistic regression analysis of large cohorts with NAFLD/NASH have also been developed and validated. In 1999, Angulo </w:t>
      </w:r>
      <w:r w:rsidR="007805EF" w:rsidRPr="009C2C78">
        <w:rPr>
          <w:rFonts w:ascii="Book Antiqua" w:hAnsi="Book Antiqua" w:cs="Times New Roman"/>
          <w:i/>
          <w:color w:val="000000" w:themeColor="text1"/>
          <w:kern w:val="0"/>
          <w:sz w:val="24"/>
          <w:szCs w:val="24"/>
        </w:rPr>
        <w:t>et al</w:t>
      </w:r>
      <w:r w:rsidRPr="009C2C78">
        <w:rPr>
          <w:rFonts w:ascii="Book Antiqua" w:hAnsi="Book Antiqua" w:cs="Times New Roman"/>
          <w:color w:val="000000" w:themeColor="text1"/>
          <w:kern w:val="0"/>
          <w:sz w:val="24"/>
          <w:szCs w:val="24"/>
          <w:vertAlign w:val="superscript"/>
        </w:rPr>
        <w:t>[46]</w:t>
      </w:r>
      <w:r w:rsidRPr="009C2C78">
        <w:rPr>
          <w:rFonts w:ascii="Book Antiqua" w:hAnsi="Book Antiqua" w:cs="Times New Roman"/>
          <w:color w:val="000000" w:themeColor="text1"/>
          <w:kern w:val="0"/>
          <w:sz w:val="24"/>
          <w:szCs w:val="24"/>
        </w:rPr>
        <w:t xml:space="preserve"> reported three factors (older age, obesity, and the presence of diabetes mellitus) to be independent predictors of severe hepatic fibrosis in the patients with NASH. In 2001, the HAIR scoring system, which was generated based on three clinical items (the presence of systemic </w:t>
      </w:r>
      <w:r w:rsidRPr="009C2C78">
        <w:rPr>
          <w:rFonts w:ascii="Book Antiqua" w:hAnsi="Book Antiqua" w:cs="Times New Roman"/>
          <w:b/>
          <w:color w:val="000000" w:themeColor="text1"/>
          <w:kern w:val="0"/>
          <w:sz w:val="24"/>
          <w:szCs w:val="24"/>
        </w:rPr>
        <w:t>H</w:t>
      </w:r>
      <w:r w:rsidRPr="009C2C78">
        <w:rPr>
          <w:rFonts w:ascii="Book Antiqua" w:hAnsi="Book Antiqua" w:cs="Times New Roman"/>
          <w:color w:val="000000" w:themeColor="text1"/>
          <w:kern w:val="0"/>
          <w:sz w:val="24"/>
          <w:szCs w:val="24"/>
        </w:rPr>
        <w:t xml:space="preserve">ypertension, elevated </w:t>
      </w:r>
      <w:r w:rsidRPr="009C2C78">
        <w:rPr>
          <w:rFonts w:ascii="Book Antiqua" w:hAnsi="Book Antiqua" w:cs="Times New Roman"/>
          <w:b/>
          <w:color w:val="000000" w:themeColor="text1"/>
          <w:kern w:val="0"/>
          <w:sz w:val="24"/>
          <w:szCs w:val="24"/>
        </w:rPr>
        <w:t>A</w:t>
      </w:r>
      <w:r w:rsidRPr="009C2C78">
        <w:rPr>
          <w:rFonts w:ascii="Book Antiqua" w:hAnsi="Book Antiqua" w:cs="Times New Roman"/>
          <w:color w:val="000000" w:themeColor="text1"/>
          <w:kern w:val="0"/>
          <w:sz w:val="24"/>
          <w:szCs w:val="24"/>
        </w:rPr>
        <w:t xml:space="preserve">LT and </w:t>
      </w:r>
      <w:r w:rsidRPr="009C2C78">
        <w:rPr>
          <w:rFonts w:ascii="Book Antiqua" w:hAnsi="Book Antiqua" w:cs="Times New Roman"/>
          <w:b/>
          <w:color w:val="000000" w:themeColor="text1"/>
          <w:kern w:val="0"/>
          <w:sz w:val="24"/>
          <w:szCs w:val="24"/>
        </w:rPr>
        <w:t>I</w:t>
      </w:r>
      <w:r w:rsidRPr="009C2C78">
        <w:rPr>
          <w:rFonts w:ascii="Book Antiqua" w:hAnsi="Book Antiqua" w:cs="Times New Roman"/>
          <w:color w:val="000000" w:themeColor="text1"/>
          <w:kern w:val="0"/>
          <w:sz w:val="24"/>
          <w:szCs w:val="24"/>
        </w:rPr>
        <w:t xml:space="preserve">nsulin </w:t>
      </w:r>
      <w:r w:rsidRPr="009C2C78">
        <w:rPr>
          <w:rFonts w:ascii="Book Antiqua" w:hAnsi="Book Antiqua" w:cs="Times New Roman"/>
          <w:b/>
          <w:color w:val="000000" w:themeColor="text1"/>
          <w:kern w:val="0"/>
          <w:sz w:val="24"/>
          <w:szCs w:val="24"/>
        </w:rPr>
        <w:t>R</w:t>
      </w:r>
      <w:r w:rsidRPr="009C2C78">
        <w:rPr>
          <w:rFonts w:ascii="Book Antiqua" w:hAnsi="Book Antiqua" w:cs="Times New Roman"/>
          <w:color w:val="000000" w:themeColor="text1"/>
          <w:kern w:val="0"/>
          <w:sz w:val="24"/>
          <w:szCs w:val="24"/>
        </w:rPr>
        <w:t>esistance) was reported to have a sensitivity of 80% and specificity of 89% for NASH in the patients undergoing bariatric surgery</w:t>
      </w:r>
      <w:r w:rsidRPr="009C2C78">
        <w:rPr>
          <w:rFonts w:ascii="Book Antiqua" w:hAnsi="Book Antiqua" w:cs="Times New Roman"/>
          <w:color w:val="000000" w:themeColor="text1"/>
          <w:kern w:val="0"/>
          <w:sz w:val="24"/>
          <w:szCs w:val="24"/>
          <w:vertAlign w:val="superscript"/>
        </w:rPr>
        <w:t>[47]</w:t>
      </w:r>
      <w:r w:rsidRPr="009C2C78">
        <w:rPr>
          <w:rFonts w:ascii="Book Antiqua" w:hAnsi="Book Antiqua" w:cs="Times New Roman"/>
          <w:color w:val="000000" w:themeColor="text1"/>
          <w:kern w:val="0"/>
          <w:sz w:val="24"/>
          <w:szCs w:val="24"/>
        </w:rPr>
        <w:t>.</w:t>
      </w:r>
      <w:r w:rsidRPr="009C2C78">
        <w:rPr>
          <w:rFonts w:ascii="Book Antiqua" w:hAnsi="Book Antiqua" w:cs="Times New Roman"/>
          <w:b/>
          <w:color w:val="000000" w:themeColor="text1"/>
          <w:kern w:val="0"/>
          <w:sz w:val="24"/>
          <w:szCs w:val="24"/>
        </w:rPr>
        <w:t xml:space="preserve"> </w:t>
      </w:r>
      <w:r w:rsidRPr="009C2C78">
        <w:rPr>
          <w:rFonts w:ascii="Book Antiqua" w:hAnsi="Book Antiqua" w:cs="Times New Roman"/>
          <w:color w:val="000000" w:themeColor="text1"/>
          <w:kern w:val="0"/>
          <w:sz w:val="24"/>
          <w:szCs w:val="24"/>
        </w:rPr>
        <w:t xml:space="preserve">Ratziu </w:t>
      </w:r>
      <w:r w:rsidR="007805EF" w:rsidRPr="009C2C78">
        <w:rPr>
          <w:rFonts w:ascii="Book Antiqua" w:hAnsi="Book Antiqua" w:cs="Times New Roman"/>
          <w:i/>
          <w:color w:val="000000" w:themeColor="text1"/>
          <w:kern w:val="0"/>
          <w:sz w:val="24"/>
          <w:szCs w:val="24"/>
        </w:rPr>
        <w:t>et al</w:t>
      </w:r>
      <w:r w:rsidR="00622994" w:rsidRPr="009C2C78">
        <w:rPr>
          <w:rFonts w:ascii="Book Antiqua" w:hAnsi="Book Antiqua" w:cs="Times New Roman"/>
          <w:color w:val="000000" w:themeColor="text1"/>
          <w:kern w:val="0"/>
          <w:sz w:val="24"/>
          <w:szCs w:val="24"/>
          <w:vertAlign w:val="superscript"/>
        </w:rPr>
        <w:t>[48]</w:t>
      </w:r>
      <w:r w:rsidRPr="009C2C78">
        <w:rPr>
          <w:rFonts w:ascii="Book Antiqua" w:hAnsi="Book Antiqua" w:cs="Times New Roman"/>
          <w:color w:val="000000" w:themeColor="text1"/>
          <w:kern w:val="0"/>
          <w:sz w:val="24"/>
          <w:szCs w:val="24"/>
        </w:rPr>
        <w:t xml:space="preserve"> reported the BAAT score (consisting of the </w:t>
      </w:r>
      <w:r w:rsidRPr="009C2C78">
        <w:rPr>
          <w:rFonts w:ascii="Book Antiqua" w:hAnsi="Book Antiqua" w:cs="Times New Roman"/>
          <w:b/>
          <w:color w:val="000000" w:themeColor="text1"/>
          <w:kern w:val="0"/>
          <w:sz w:val="24"/>
          <w:szCs w:val="24"/>
        </w:rPr>
        <w:t>B</w:t>
      </w:r>
      <w:r w:rsidRPr="009C2C78">
        <w:rPr>
          <w:rFonts w:ascii="Book Antiqua" w:hAnsi="Book Antiqua" w:cs="Times New Roman"/>
          <w:color w:val="000000" w:themeColor="text1"/>
          <w:kern w:val="0"/>
          <w:sz w:val="24"/>
          <w:szCs w:val="24"/>
        </w:rPr>
        <w:t xml:space="preserve">MI, </w:t>
      </w:r>
      <w:r w:rsidRPr="009C2C78">
        <w:rPr>
          <w:rFonts w:ascii="Book Antiqua" w:hAnsi="Book Antiqua" w:cs="Times New Roman"/>
          <w:b/>
          <w:color w:val="000000" w:themeColor="text1"/>
          <w:kern w:val="0"/>
          <w:sz w:val="24"/>
          <w:szCs w:val="24"/>
        </w:rPr>
        <w:t>A</w:t>
      </w:r>
      <w:r w:rsidRPr="009C2C78">
        <w:rPr>
          <w:rFonts w:ascii="Book Antiqua" w:hAnsi="Book Antiqua" w:cs="Times New Roman"/>
          <w:color w:val="000000" w:themeColor="text1"/>
          <w:kern w:val="0"/>
          <w:sz w:val="24"/>
          <w:szCs w:val="24"/>
        </w:rPr>
        <w:t xml:space="preserve">LT, </w:t>
      </w:r>
      <w:r w:rsidRPr="009C2C78">
        <w:rPr>
          <w:rFonts w:ascii="Book Antiqua" w:hAnsi="Book Antiqua" w:cs="Times New Roman"/>
          <w:b/>
          <w:color w:val="000000" w:themeColor="text1"/>
          <w:kern w:val="0"/>
          <w:sz w:val="24"/>
          <w:szCs w:val="24"/>
        </w:rPr>
        <w:t>A</w:t>
      </w:r>
      <w:r w:rsidRPr="009C2C78">
        <w:rPr>
          <w:rFonts w:ascii="Book Antiqua" w:hAnsi="Book Antiqua" w:cs="Times New Roman"/>
          <w:color w:val="000000" w:themeColor="text1"/>
          <w:kern w:val="0"/>
          <w:sz w:val="24"/>
          <w:szCs w:val="24"/>
        </w:rPr>
        <w:t xml:space="preserve">ge and </w:t>
      </w:r>
      <w:r w:rsidRPr="009C2C78">
        <w:rPr>
          <w:rFonts w:ascii="Book Antiqua" w:hAnsi="Book Antiqua" w:cs="Times New Roman"/>
          <w:b/>
          <w:color w:val="000000" w:themeColor="text1"/>
          <w:kern w:val="0"/>
          <w:sz w:val="24"/>
          <w:szCs w:val="24"/>
        </w:rPr>
        <w:t>T</w:t>
      </w:r>
      <w:r w:rsidRPr="009C2C78">
        <w:rPr>
          <w:rFonts w:ascii="Book Antiqua" w:hAnsi="Book Antiqua" w:cs="Times New Roman"/>
          <w:color w:val="000000" w:themeColor="text1"/>
          <w:kern w:val="0"/>
          <w:sz w:val="24"/>
          <w:szCs w:val="24"/>
        </w:rPr>
        <w:t xml:space="preserve">riglyceride levels) had an AUROC of 0.84 for the prediction of septal liver fibrosis (Stage 2-4). In 2007, Angulo </w:t>
      </w:r>
      <w:r w:rsidR="007805EF" w:rsidRPr="009C2C78">
        <w:rPr>
          <w:rFonts w:ascii="Book Antiqua" w:hAnsi="Book Antiqua" w:cs="Times New Roman"/>
          <w:i/>
          <w:color w:val="000000" w:themeColor="text1"/>
          <w:kern w:val="0"/>
          <w:sz w:val="24"/>
          <w:szCs w:val="24"/>
        </w:rPr>
        <w:t>et al</w:t>
      </w:r>
      <w:r w:rsidRPr="009C2C78">
        <w:rPr>
          <w:rFonts w:ascii="Book Antiqua" w:hAnsi="Book Antiqua" w:cs="Times New Roman"/>
          <w:color w:val="000000" w:themeColor="text1"/>
          <w:kern w:val="0"/>
          <w:sz w:val="24"/>
          <w:szCs w:val="24"/>
          <w:vertAlign w:val="superscript"/>
        </w:rPr>
        <w:t>[49]</w:t>
      </w:r>
      <w:r w:rsidRPr="009C2C78">
        <w:rPr>
          <w:rFonts w:ascii="Book Antiqua" w:hAnsi="Book Antiqua" w:cs="Times New Roman"/>
          <w:color w:val="000000" w:themeColor="text1"/>
          <w:kern w:val="0"/>
          <w:sz w:val="24"/>
          <w:szCs w:val="24"/>
        </w:rPr>
        <w:t xml:space="preserve"> proposed the NAFLD fibrosis score (determined by the presence of diabetes, AST, ALT, the BMI, platelet count and albumin) and reported it to be a specific marker for NAFLD with an AUROC of 0.84 for advanced fibrosis (Stage 3-4). In a recent meta-analysi</w:t>
      </w:r>
      <w:r w:rsidR="00653162" w:rsidRPr="009C2C78">
        <w:rPr>
          <w:rFonts w:ascii="Book Antiqua" w:hAnsi="Book Antiqua" w:cs="Times New Roman"/>
          <w:color w:val="000000" w:themeColor="text1"/>
          <w:kern w:val="0"/>
          <w:sz w:val="24"/>
          <w:szCs w:val="24"/>
        </w:rPr>
        <w:t>s of 13 studies consisting of 3</w:t>
      </w:r>
      <w:r w:rsidRPr="009C2C78">
        <w:rPr>
          <w:rFonts w:ascii="Book Antiqua" w:hAnsi="Book Antiqua" w:cs="Times New Roman"/>
          <w:color w:val="000000" w:themeColor="text1"/>
          <w:kern w:val="0"/>
          <w:sz w:val="24"/>
          <w:szCs w:val="24"/>
        </w:rPr>
        <w:t xml:space="preserve">064 patients, the AUROC for the NAFLD fibrosis score was found to be 0.85 for the prediction of advanced </w:t>
      </w:r>
      <w:r w:rsidRPr="009C2C78">
        <w:rPr>
          <w:rFonts w:ascii="Book Antiqua" w:hAnsi="Book Antiqua" w:cs="Times New Roman"/>
          <w:color w:val="000000" w:themeColor="text1"/>
          <w:kern w:val="0"/>
          <w:sz w:val="24"/>
          <w:szCs w:val="24"/>
        </w:rPr>
        <w:lastRenderedPageBreak/>
        <w:t>fibrosis</w:t>
      </w:r>
      <w:r w:rsidRPr="009C2C78">
        <w:rPr>
          <w:rFonts w:ascii="Book Antiqua" w:hAnsi="Book Antiqua" w:cs="Times New Roman"/>
          <w:color w:val="000000" w:themeColor="text1"/>
          <w:kern w:val="0"/>
          <w:sz w:val="24"/>
          <w:szCs w:val="24"/>
          <w:vertAlign w:val="superscript"/>
        </w:rPr>
        <w:t>[50]</w:t>
      </w:r>
      <w:r w:rsidRPr="009C2C78">
        <w:rPr>
          <w:rFonts w:ascii="Book Antiqua" w:hAnsi="Book Antiqua" w:cs="Times New Roman"/>
          <w:color w:val="000000" w:themeColor="text1"/>
          <w:kern w:val="0"/>
          <w:sz w:val="24"/>
          <w:szCs w:val="24"/>
        </w:rPr>
        <w:t>.</w:t>
      </w:r>
      <w:r w:rsidRPr="009C2C78">
        <w:rPr>
          <w:rFonts w:ascii="Book Antiqua" w:hAnsi="Book Antiqua" w:cs="Times New Roman"/>
          <w:b/>
          <w:color w:val="000000" w:themeColor="text1"/>
          <w:kern w:val="0"/>
          <w:sz w:val="24"/>
          <w:szCs w:val="24"/>
        </w:rPr>
        <w:t xml:space="preserve"> </w:t>
      </w:r>
      <w:r w:rsidRPr="009C2C78">
        <w:rPr>
          <w:rFonts w:ascii="Book Antiqua" w:hAnsi="Book Antiqua" w:cs="Times New Roman"/>
          <w:color w:val="000000" w:themeColor="text1"/>
          <w:kern w:val="0"/>
          <w:sz w:val="24"/>
          <w:szCs w:val="24"/>
        </w:rPr>
        <w:t>The BARD score, which was determined by three items (BMI &gt; 28</w:t>
      </w:r>
      <w:r w:rsidR="00653162" w:rsidRPr="009C2C78">
        <w:rPr>
          <w:rFonts w:ascii="Book Antiqua" w:eastAsia="SimSun" w:hAnsi="Book Antiqua" w:cs="Times New Roman" w:hint="eastAsia"/>
          <w:color w:val="000000" w:themeColor="text1"/>
          <w:kern w:val="0"/>
          <w:sz w:val="24"/>
          <w:szCs w:val="24"/>
          <w:lang w:eastAsia="zh-CN"/>
        </w:rPr>
        <w:t xml:space="preserve"> </w:t>
      </w:r>
      <w:r w:rsidRPr="009C2C78">
        <w:rPr>
          <w:rFonts w:ascii="Book Antiqua" w:hAnsi="Book Antiqua" w:cs="Times New Roman"/>
          <w:color w:val="000000" w:themeColor="text1"/>
          <w:kern w:val="0"/>
          <w:sz w:val="24"/>
          <w:szCs w:val="24"/>
        </w:rPr>
        <w:t>kg/m</w:t>
      </w:r>
      <w:r w:rsidRPr="009C2C78">
        <w:rPr>
          <w:rFonts w:ascii="Book Antiqua" w:hAnsi="Book Antiqua" w:cs="Times New Roman"/>
          <w:color w:val="000000" w:themeColor="text1"/>
          <w:kern w:val="0"/>
          <w:sz w:val="24"/>
          <w:szCs w:val="24"/>
          <w:vertAlign w:val="superscript"/>
        </w:rPr>
        <w:t>2</w:t>
      </w:r>
      <w:r w:rsidRPr="009C2C78">
        <w:rPr>
          <w:rFonts w:ascii="Book Antiqua" w:hAnsi="Book Antiqua" w:cs="Times New Roman"/>
          <w:color w:val="000000" w:themeColor="text1"/>
          <w:kern w:val="0"/>
          <w:sz w:val="24"/>
          <w:szCs w:val="24"/>
        </w:rPr>
        <w:t xml:space="preserve">, AST/ALT Ratio &gt; 0.8, and </w:t>
      </w:r>
      <w:r w:rsidRPr="009C2C78">
        <w:rPr>
          <w:rFonts w:ascii="Book Antiqua" w:hAnsi="Book Antiqua" w:cs="Times New Roman"/>
          <w:b/>
          <w:color w:val="000000" w:themeColor="text1"/>
          <w:kern w:val="0"/>
          <w:sz w:val="24"/>
          <w:szCs w:val="24"/>
        </w:rPr>
        <w:t>D</w:t>
      </w:r>
      <w:r w:rsidRPr="009C2C78">
        <w:rPr>
          <w:rFonts w:ascii="Book Antiqua" w:hAnsi="Book Antiqua" w:cs="Times New Roman"/>
          <w:color w:val="000000" w:themeColor="text1"/>
          <w:kern w:val="0"/>
          <w:sz w:val="24"/>
          <w:szCs w:val="24"/>
        </w:rPr>
        <w:t>iabetes), was evaluated in a cohort of 827 NAFLD patients and showed an AUROC of 0.81 for predicting advanced liver fibrosis (Stage 3-4). Notably, the BARD score was reported to be valuable for excluding the patients without advanced fibrosis due to its high negative predictive value (</w:t>
      </w:r>
      <w:r w:rsidRPr="009C2C78">
        <w:rPr>
          <w:rFonts w:ascii="Book Antiqua" w:eastAsia="MS Mincho"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95%)</w:t>
      </w:r>
      <w:r w:rsidRPr="009C2C78">
        <w:rPr>
          <w:rFonts w:ascii="Book Antiqua" w:hAnsi="Book Antiqua" w:cs="Times New Roman"/>
          <w:color w:val="000000" w:themeColor="text1"/>
          <w:kern w:val="0"/>
          <w:sz w:val="24"/>
          <w:szCs w:val="24"/>
          <w:vertAlign w:val="superscript"/>
        </w:rPr>
        <w:t>[51]</w:t>
      </w:r>
      <w:r w:rsidRPr="009C2C78">
        <w:rPr>
          <w:rFonts w:ascii="Book Antiqua" w:hAnsi="Book Antiqua" w:cs="Times New Roman"/>
          <w:color w:val="000000" w:themeColor="text1"/>
          <w:kern w:val="0"/>
          <w:sz w:val="24"/>
          <w:szCs w:val="24"/>
        </w:rPr>
        <w:t>.</w:t>
      </w:r>
    </w:p>
    <w:p w:rsidR="00AD5E3D" w:rsidRPr="009C2C78" w:rsidRDefault="00AD5E3D" w:rsidP="00CE57D4">
      <w:pPr>
        <w:spacing w:line="360" w:lineRule="auto"/>
        <w:ind w:firstLineChars="200" w:firstLine="480"/>
        <w:rPr>
          <w:rFonts w:ascii="Book Antiqua" w:eastAsia="MS Gothic" w:hAnsi="Book Antiqua" w:cs="Times New Roman"/>
          <w:color w:val="000000" w:themeColor="text1"/>
          <w:sz w:val="24"/>
          <w:szCs w:val="24"/>
        </w:rPr>
      </w:pPr>
      <w:r w:rsidRPr="009C2C78">
        <w:rPr>
          <w:rFonts w:ascii="Book Antiqua" w:hAnsi="Book Antiqua" w:cs="Times New Roman"/>
          <w:color w:val="000000" w:themeColor="text1"/>
          <w:kern w:val="0"/>
          <w:sz w:val="24"/>
          <w:szCs w:val="24"/>
        </w:rPr>
        <w:t>In addition to the aforementioned biomarkers, several diagnostic markers have also been proposed for the assessment of liver fibrosis in NAFLD/NASH. The FibroMeter is an index which is determined by the age, weight, fasting glucose, AST, ALT, ferritin and platelet count, and has also been validated in a NAFLD population</w:t>
      </w:r>
      <w:r w:rsidRPr="009C2C78">
        <w:rPr>
          <w:rFonts w:ascii="Book Antiqua" w:hAnsi="Book Antiqua" w:cs="Times New Roman"/>
          <w:color w:val="000000" w:themeColor="text1"/>
          <w:kern w:val="0"/>
          <w:sz w:val="24"/>
          <w:szCs w:val="24"/>
          <w:vertAlign w:val="superscript"/>
        </w:rPr>
        <w:t>[52]</w:t>
      </w:r>
      <w:r w:rsidRPr="009C2C78">
        <w:rPr>
          <w:rFonts w:ascii="Book Antiqua" w:hAnsi="Book Antiqua" w:cs="Times New Roman"/>
          <w:color w:val="000000" w:themeColor="text1"/>
          <w:kern w:val="0"/>
          <w:sz w:val="24"/>
          <w:szCs w:val="24"/>
        </w:rPr>
        <w:t>. This marker was reported to have a high diagnostic performance with an AUROC of 0.94 for significant fibrosis (Stage 2-4), 0.94 for severe fibrosis (Stage 3-4) and 0.90 for cirrhosis (Stage 4). The NAFIC score is a simple scoring system determined by three variables, including the serum ferritin level [</w:t>
      </w:r>
      <w:r w:rsidRPr="009C2C78">
        <w:rPr>
          <w:rFonts w:ascii="Book Antiqua" w:eastAsia="MS Mincho"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200 ng/m</w:t>
      </w:r>
      <w:r w:rsidRPr="009C2C78">
        <w:rPr>
          <w:rFonts w:ascii="Book Antiqua" w:hAnsi="Book Antiqua" w:cs="Times New Roman"/>
          <w:caps/>
          <w:color w:val="000000" w:themeColor="text1"/>
          <w:kern w:val="0"/>
          <w:sz w:val="24"/>
          <w:szCs w:val="24"/>
        </w:rPr>
        <w:t>l</w:t>
      </w:r>
      <w:r w:rsidRPr="009C2C78">
        <w:rPr>
          <w:rFonts w:ascii="Book Antiqua" w:hAnsi="Book Antiqua" w:cs="Times New Roman"/>
          <w:color w:val="000000" w:themeColor="text1"/>
          <w:kern w:val="0"/>
          <w:sz w:val="24"/>
          <w:szCs w:val="24"/>
        </w:rPr>
        <w:t xml:space="preserve"> (female) or </w:t>
      </w:r>
      <w:r w:rsidRPr="009C2C78">
        <w:rPr>
          <w:rFonts w:ascii="Book Antiqua" w:eastAsia="MS Mincho"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300 ng/m</w:t>
      </w:r>
      <w:r w:rsidRPr="009C2C78">
        <w:rPr>
          <w:rFonts w:ascii="Book Antiqua" w:hAnsi="Book Antiqua" w:cs="Times New Roman"/>
          <w:caps/>
          <w:color w:val="000000" w:themeColor="text1"/>
          <w:kern w:val="0"/>
          <w:sz w:val="24"/>
          <w:szCs w:val="24"/>
        </w:rPr>
        <w:t>l</w:t>
      </w:r>
      <w:r w:rsidRPr="009C2C78">
        <w:rPr>
          <w:rFonts w:ascii="Book Antiqua" w:hAnsi="Book Antiqua" w:cs="Times New Roman"/>
          <w:color w:val="000000" w:themeColor="text1"/>
          <w:kern w:val="0"/>
          <w:sz w:val="24"/>
          <w:szCs w:val="24"/>
        </w:rPr>
        <w:t xml:space="preserve"> (male)], fasting insulin (</w:t>
      </w:r>
      <w:r w:rsidRPr="009C2C78">
        <w:rPr>
          <w:rFonts w:ascii="Book Antiqua" w:eastAsia="MS Mincho" w:hAnsi="Book Antiqua" w:cs="Times New Roman"/>
          <w:color w:val="000000" w:themeColor="text1"/>
          <w:kern w:val="0"/>
          <w:sz w:val="24"/>
          <w:szCs w:val="24"/>
        </w:rPr>
        <w:t>≥</w:t>
      </w:r>
      <w:r w:rsidR="00CE57D4" w:rsidRPr="009C2C78">
        <w:rPr>
          <w:rFonts w:ascii="Book Antiqua" w:eastAsia="SimSun" w:hAnsi="Book Antiqua" w:cs="Times New Roman" w:hint="eastAsia"/>
          <w:color w:val="000000" w:themeColor="text1"/>
          <w:kern w:val="0"/>
          <w:sz w:val="24"/>
          <w:szCs w:val="24"/>
          <w:lang w:eastAsia="zh-CN"/>
        </w:rPr>
        <w:t xml:space="preserve"> </w:t>
      </w:r>
      <w:r w:rsidRPr="009C2C78">
        <w:rPr>
          <w:rFonts w:ascii="Book Antiqua" w:hAnsi="Book Antiqua" w:cs="Times New Roman"/>
          <w:color w:val="000000" w:themeColor="text1"/>
          <w:kern w:val="0"/>
          <w:sz w:val="24"/>
          <w:szCs w:val="24"/>
        </w:rPr>
        <w:t>10 lU/m</w:t>
      </w:r>
      <w:r w:rsidRPr="009C2C78">
        <w:rPr>
          <w:rFonts w:ascii="Book Antiqua" w:hAnsi="Book Antiqua" w:cs="Times New Roman"/>
          <w:caps/>
          <w:color w:val="000000" w:themeColor="text1"/>
          <w:kern w:val="0"/>
          <w:sz w:val="24"/>
          <w:szCs w:val="24"/>
        </w:rPr>
        <w:t>l</w:t>
      </w:r>
      <w:r w:rsidRPr="009C2C78">
        <w:rPr>
          <w:rFonts w:ascii="Book Antiqua" w:hAnsi="Book Antiqua" w:cs="Times New Roman"/>
          <w:color w:val="000000" w:themeColor="text1"/>
          <w:kern w:val="0"/>
          <w:sz w:val="24"/>
          <w:szCs w:val="24"/>
        </w:rPr>
        <w:t>), and type IV collagen 7S (</w:t>
      </w:r>
      <w:r w:rsidRPr="009C2C78">
        <w:rPr>
          <w:rFonts w:ascii="Book Antiqua" w:eastAsia="MS Mincho" w:hAnsi="Book Antiqua" w:cs="Times New Roman"/>
          <w:color w:val="000000" w:themeColor="text1"/>
          <w:kern w:val="0"/>
          <w:sz w:val="24"/>
          <w:szCs w:val="24"/>
        </w:rPr>
        <w:t xml:space="preserve">≥ </w:t>
      </w:r>
      <w:r w:rsidRPr="009C2C78">
        <w:rPr>
          <w:rFonts w:ascii="Book Antiqua" w:hAnsi="Book Antiqua" w:cs="Times New Roman"/>
          <w:color w:val="000000" w:themeColor="text1"/>
          <w:kern w:val="0"/>
          <w:sz w:val="24"/>
          <w:szCs w:val="24"/>
        </w:rPr>
        <w:t>5.0 ng/m</w:t>
      </w:r>
      <w:r w:rsidRPr="009C2C78">
        <w:rPr>
          <w:rFonts w:ascii="Book Antiqua" w:hAnsi="Book Antiqua" w:cs="Times New Roman"/>
          <w:caps/>
          <w:color w:val="000000" w:themeColor="text1"/>
          <w:kern w:val="0"/>
          <w:sz w:val="24"/>
          <w:szCs w:val="24"/>
        </w:rPr>
        <w:t>l</w:t>
      </w:r>
      <w:r w:rsidRPr="009C2C78">
        <w:rPr>
          <w:rFonts w:ascii="Book Antiqua" w:hAnsi="Book Antiqua" w:cs="Times New Roman"/>
          <w:color w:val="000000" w:themeColor="text1"/>
          <w:kern w:val="0"/>
          <w:sz w:val="24"/>
          <w:szCs w:val="24"/>
        </w:rPr>
        <w:t>). The index was reported to show an AUROC of 0.834 for significant fibrosis and 0.869 for severe fibrosis (Stage 3-4) in Japanese patients</w:t>
      </w:r>
      <w:r w:rsidRPr="009C2C78">
        <w:rPr>
          <w:rFonts w:ascii="Book Antiqua" w:hAnsi="Book Antiqua" w:cs="Times New Roman"/>
          <w:color w:val="000000" w:themeColor="text1"/>
          <w:kern w:val="0"/>
          <w:sz w:val="24"/>
          <w:szCs w:val="24"/>
          <w:vertAlign w:val="superscript"/>
        </w:rPr>
        <w:t>[53]</w:t>
      </w:r>
      <w:r w:rsidRPr="009C2C78">
        <w:rPr>
          <w:rFonts w:ascii="Book Antiqua" w:hAnsi="Book Antiqua" w:cs="Times New Roman"/>
          <w:color w:val="000000" w:themeColor="text1"/>
          <w:kern w:val="0"/>
          <w:sz w:val="24"/>
          <w:szCs w:val="24"/>
        </w:rPr>
        <w:t>. The NAFLD Diagnostic Panel</w:t>
      </w:r>
      <w:r w:rsidRPr="009C2C78">
        <w:rPr>
          <w:rFonts w:ascii="Book Antiqua" w:hAnsi="Book Antiqua" w:cs="Times New Roman"/>
          <w:color w:val="000000" w:themeColor="text1"/>
          <w:sz w:val="24"/>
          <w:szCs w:val="24"/>
        </w:rPr>
        <w:t xml:space="preserve"> is an index</w:t>
      </w:r>
      <w:r w:rsidR="005F2666" w:rsidRPr="009C2C78">
        <w:rPr>
          <w:rFonts w:ascii="Book Antiqua" w:hAnsi="Book Antiqua" w:cs="Times New Roman"/>
          <w:color w:val="000000" w:themeColor="text1"/>
          <w:sz w:val="24"/>
          <w:szCs w:val="24"/>
        </w:rPr>
        <w:t>,</w:t>
      </w:r>
      <w:r w:rsidRPr="009C2C78">
        <w:rPr>
          <w:rFonts w:ascii="Book Antiqua" w:hAnsi="Book Antiqua" w:cs="Times New Roman"/>
          <w:color w:val="000000" w:themeColor="text1"/>
          <w:sz w:val="24"/>
          <w:szCs w:val="24"/>
        </w:rPr>
        <w:t xml:space="preserve"> which is obtained by the following items: </w:t>
      </w:r>
      <w:r w:rsidRPr="009C2C78">
        <w:rPr>
          <w:rFonts w:ascii="Book Antiqua" w:hAnsi="Book Antiqua" w:cs="Times New Roman"/>
          <w:color w:val="000000" w:themeColor="text1"/>
          <w:kern w:val="0"/>
          <w:sz w:val="24"/>
          <w:szCs w:val="24"/>
        </w:rPr>
        <w:t>DM, gender, BMI, triglycerides, and CK18 fragments (M30: apoptosis, M65–M30: necrosis). The panel was reported to have an AUROC of 0.80 for predicting any degree of fibrosis (Stage 1-4) and an AUROC of 0.81 for predicting advanced fibrosis (Stage 3-4)</w:t>
      </w:r>
      <w:r w:rsidRPr="009C2C78">
        <w:rPr>
          <w:rFonts w:ascii="Book Antiqua" w:hAnsi="Book Antiqua" w:cs="Times New Roman"/>
          <w:color w:val="000000" w:themeColor="text1"/>
          <w:kern w:val="0"/>
          <w:sz w:val="24"/>
          <w:szCs w:val="24"/>
          <w:vertAlign w:val="superscript"/>
        </w:rPr>
        <w:t>[54]</w:t>
      </w:r>
      <w:r w:rsidRPr="009C2C78">
        <w:rPr>
          <w:rFonts w:ascii="Book Antiqua" w:hAnsi="Book Antiqua" w:cs="Times New Roman"/>
          <w:color w:val="000000" w:themeColor="text1"/>
          <w:kern w:val="0"/>
          <w:sz w:val="24"/>
          <w:szCs w:val="24"/>
        </w:rPr>
        <w:t>. Irrespective of the excellent diagnostic performance</w:t>
      </w:r>
      <w:r w:rsidR="00496243" w:rsidRPr="009C2C78">
        <w:rPr>
          <w:rFonts w:ascii="Book Antiqua" w:hAnsi="Book Antiqua" w:cs="Times New Roman"/>
          <w:color w:val="000000" w:themeColor="text1"/>
          <w:kern w:val="0"/>
          <w:sz w:val="24"/>
          <w:szCs w:val="24"/>
        </w:rPr>
        <w:t xml:space="preserve"> of the methods shown in the above-described studie</w:t>
      </w:r>
      <w:r w:rsidRPr="009C2C78">
        <w:rPr>
          <w:rFonts w:ascii="Book Antiqua" w:hAnsi="Book Antiqua" w:cs="Times New Roman"/>
          <w:color w:val="000000" w:themeColor="text1"/>
          <w:kern w:val="0"/>
          <w:sz w:val="24"/>
          <w:szCs w:val="24"/>
        </w:rPr>
        <w:t xml:space="preserve">s, </w:t>
      </w:r>
      <w:r w:rsidR="00496243" w:rsidRPr="009C2C78">
        <w:rPr>
          <w:rFonts w:ascii="Book Antiqua" w:hAnsi="Book Antiqua" w:cs="Times New Roman"/>
          <w:color w:val="000000" w:themeColor="text1"/>
          <w:kern w:val="0"/>
          <w:sz w:val="24"/>
          <w:szCs w:val="24"/>
        </w:rPr>
        <w:t xml:space="preserve">the </w:t>
      </w:r>
      <w:r w:rsidRPr="009C2C78">
        <w:rPr>
          <w:rFonts w:ascii="Book Antiqua" w:hAnsi="Book Antiqua" w:cs="Times New Roman"/>
          <w:color w:val="000000" w:themeColor="text1"/>
          <w:kern w:val="0"/>
          <w:sz w:val="24"/>
          <w:szCs w:val="24"/>
        </w:rPr>
        <w:t xml:space="preserve">patients </w:t>
      </w:r>
      <w:r w:rsidRPr="009C2C78">
        <w:rPr>
          <w:rFonts w:ascii="Book Antiqua" w:eastAsia="MS Gothic" w:hAnsi="Book Antiqua" w:cs="Times New Roman"/>
          <w:color w:val="000000" w:themeColor="text1"/>
          <w:sz w:val="24"/>
          <w:szCs w:val="24"/>
        </w:rPr>
        <w:t xml:space="preserve">were heterogeneous in characteristics and </w:t>
      </w:r>
      <w:r w:rsidRPr="009C2C78">
        <w:rPr>
          <w:rFonts w:ascii="Book Antiqua" w:eastAsia="MS Gothic" w:hAnsi="Book Antiqua" w:cs="Times New Roman"/>
          <w:color w:val="000000" w:themeColor="text1"/>
          <w:sz w:val="24"/>
          <w:szCs w:val="24"/>
        </w:rPr>
        <w:lastRenderedPageBreak/>
        <w:t xml:space="preserve">were sometimes highly selected; </w:t>
      </w:r>
      <w:r w:rsidRPr="009C2C78">
        <w:rPr>
          <w:rFonts w:ascii="Book Antiqua" w:hAnsi="Book Antiqua" w:cs="Times New Roman"/>
          <w:color w:val="000000" w:themeColor="text1"/>
          <w:kern w:val="0"/>
          <w:sz w:val="24"/>
          <w:szCs w:val="24"/>
        </w:rPr>
        <w:t>the clinical significance of the markers should therefore be confirmed and validated in different cohorts</w:t>
      </w:r>
      <w:r w:rsidRPr="009C2C78">
        <w:rPr>
          <w:rFonts w:ascii="Book Antiqua" w:eastAsia="MS Gothic" w:hAnsi="Book Antiqua" w:cs="Times New Roman"/>
          <w:color w:val="000000" w:themeColor="text1"/>
          <w:sz w:val="24"/>
          <w:szCs w:val="24"/>
        </w:rPr>
        <w:t xml:space="preserve">. </w:t>
      </w:r>
      <w:r w:rsidRPr="009C2C78">
        <w:rPr>
          <w:rFonts w:ascii="Book Antiqua" w:hAnsi="Book Antiqua" w:cs="Times New Roman"/>
          <w:color w:val="000000" w:themeColor="text1"/>
          <w:kern w:val="0"/>
          <w:sz w:val="24"/>
          <w:szCs w:val="24"/>
        </w:rPr>
        <w:t>The biomarkers developed for NAFLD/NASH for predicting the degree of fibrosis are shown in Table 2.</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hAnsi="Book Antiqua" w:cs="Times New Roman"/>
          <w:b/>
          <w:color w:val="000000" w:themeColor="text1"/>
          <w:kern w:val="0"/>
          <w:sz w:val="24"/>
          <w:szCs w:val="24"/>
        </w:rPr>
      </w:pPr>
      <w:r w:rsidRPr="009C2C78">
        <w:rPr>
          <w:rFonts w:ascii="Book Antiqua" w:hAnsi="Book Antiqua" w:cs="Times New Roman"/>
          <w:b/>
          <w:color w:val="000000" w:themeColor="text1"/>
          <w:kern w:val="0"/>
          <w:sz w:val="24"/>
          <w:szCs w:val="24"/>
        </w:rPr>
        <w:t xml:space="preserve">NEW APPROACHES TO LIVER FIBROSIS BY FOCUSING ON GLYCOBIOLOGY </w:t>
      </w:r>
    </w:p>
    <w:p w:rsidR="00AD5E3D" w:rsidRPr="009C2C78" w:rsidRDefault="00AD5E3D" w:rsidP="0034623F">
      <w:pPr>
        <w:widowControl/>
        <w:spacing w:line="360" w:lineRule="auto"/>
        <w:rPr>
          <w:rFonts w:ascii="Book Antiqua" w:hAnsi="Book Antiqua" w:cs="Times New Roman"/>
          <w:b/>
          <w:i/>
          <w:color w:val="000000" w:themeColor="text1"/>
          <w:kern w:val="0"/>
          <w:sz w:val="24"/>
          <w:szCs w:val="24"/>
        </w:rPr>
      </w:pPr>
      <w:r w:rsidRPr="009C2C78">
        <w:rPr>
          <w:rFonts w:ascii="Book Antiqua" w:hAnsi="Book Antiqua" w:cs="Times New Roman"/>
          <w:b/>
          <w:i/>
          <w:color w:val="000000" w:themeColor="text1"/>
          <w:kern w:val="0"/>
          <w:sz w:val="24"/>
          <w:szCs w:val="24"/>
        </w:rPr>
        <w:t xml:space="preserve">Liver fibrosis markers based on glycosylated proteins </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Glycosylation is one of major posttranslational enzymatic modifications of the proteins. Because many glycosylated proteins in the serum are generated in the liver, a decreased liver function is expected to relate to the changes in protein glycosylation and recent studies suggest that serum N-glycome may be a valuable biomarker of CLDs</w:t>
      </w:r>
      <w:r w:rsidRPr="009C2C78">
        <w:rPr>
          <w:rFonts w:ascii="Book Antiqua" w:hAnsi="Book Antiqua" w:cs="Times New Roman"/>
          <w:color w:val="000000" w:themeColor="text1"/>
          <w:kern w:val="0"/>
          <w:sz w:val="24"/>
          <w:szCs w:val="24"/>
          <w:vertAlign w:val="superscript"/>
        </w:rPr>
        <w:t>[55-58]</w:t>
      </w:r>
      <w:r w:rsidRPr="009C2C78">
        <w:rPr>
          <w:rFonts w:ascii="Book Antiqua" w:hAnsi="Book Antiqua" w:cs="Times New Roman"/>
          <w:color w:val="000000" w:themeColor="text1"/>
          <w:kern w:val="0"/>
          <w:sz w:val="24"/>
          <w:szCs w:val="24"/>
        </w:rPr>
        <w:t>. According to the differences in the N-glycome patterns, two biomarkers, the GlycoCirrhoTest</w:t>
      </w:r>
      <w:r w:rsidRPr="009C2C78">
        <w:rPr>
          <w:rFonts w:ascii="Book Antiqua" w:hAnsi="Book Antiqua" w:cs="Times New Roman"/>
          <w:color w:val="000000" w:themeColor="text1"/>
          <w:kern w:val="0"/>
          <w:sz w:val="24"/>
          <w:szCs w:val="24"/>
          <w:vertAlign w:val="superscript"/>
        </w:rPr>
        <w:t>[55]</w:t>
      </w:r>
      <w:r w:rsidRPr="009C2C78">
        <w:rPr>
          <w:rFonts w:ascii="Book Antiqua" w:hAnsi="Book Antiqua" w:cs="Times New Roman"/>
          <w:color w:val="000000" w:themeColor="text1"/>
          <w:kern w:val="0"/>
          <w:sz w:val="24"/>
          <w:szCs w:val="24"/>
        </w:rPr>
        <w:t xml:space="preserve"> and the GlycoFibroTest</w:t>
      </w:r>
      <w:r w:rsidRPr="009C2C78">
        <w:rPr>
          <w:rFonts w:ascii="Book Antiqua" w:hAnsi="Book Antiqua" w:cs="Times New Roman"/>
          <w:color w:val="000000" w:themeColor="text1"/>
          <w:kern w:val="0"/>
          <w:sz w:val="24"/>
          <w:szCs w:val="24"/>
          <w:vertAlign w:val="superscript"/>
        </w:rPr>
        <w:t>[56]</w:t>
      </w:r>
      <w:r w:rsidRPr="009C2C78">
        <w:rPr>
          <w:rFonts w:ascii="Book Antiqua" w:hAnsi="Book Antiqua" w:cs="Times New Roman"/>
          <w:color w:val="000000" w:themeColor="text1"/>
          <w:kern w:val="0"/>
          <w:sz w:val="24"/>
          <w:szCs w:val="24"/>
        </w:rPr>
        <w:t>, have been reported to predict the presence of cirrhosis and fibrosis, respectively. In addition, new glycomics-based approaches were reported to succeed in the noninvasive evaluation of liver fibrosis</w:t>
      </w:r>
      <w:r w:rsidRPr="009C2C78">
        <w:rPr>
          <w:rFonts w:ascii="Book Antiqua" w:hAnsi="Book Antiqua" w:cs="Times New Roman"/>
          <w:color w:val="000000" w:themeColor="text1"/>
          <w:kern w:val="0"/>
          <w:sz w:val="24"/>
          <w:szCs w:val="24"/>
          <w:vertAlign w:val="superscript"/>
        </w:rPr>
        <w:t>[57-60]</w:t>
      </w:r>
      <w:r w:rsidRPr="009C2C78">
        <w:rPr>
          <w:rFonts w:ascii="Book Antiqua" w:hAnsi="Book Antiqua" w:cs="Times New Roman"/>
          <w:color w:val="000000" w:themeColor="text1"/>
          <w:kern w:val="0"/>
          <w:sz w:val="24"/>
          <w:szCs w:val="24"/>
        </w:rPr>
        <w:t>, and a recently established glycosylated protein-associated maker, M2BP (Wisteria floribunda agglutinin-positive Mac-2 binding protein), was reported to be a useful marker of liver fibrosis in various CLDs</w:t>
      </w:r>
      <w:r w:rsidR="00E73830" w:rsidRPr="009C2C78">
        <w:rPr>
          <w:rFonts w:ascii="Book Antiqua" w:hAnsi="Book Antiqua" w:cs="Times New Roman"/>
          <w:color w:val="000000" w:themeColor="text1"/>
          <w:kern w:val="0"/>
          <w:sz w:val="24"/>
          <w:szCs w:val="24"/>
        </w:rPr>
        <w:t>,</w:t>
      </w:r>
      <w:r w:rsidRPr="009C2C78">
        <w:rPr>
          <w:rFonts w:ascii="Book Antiqua" w:hAnsi="Book Antiqua" w:cs="Times New Roman"/>
          <w:color w:val="000000" w:themeColor="text1"/>
          <w:kern w:val="0"/>
          <w:sz w:val="24"/>
          <w:szCs w:val="24"/>
        </w:rPr>
        <w:t xml:space="preserve"> including NASH</w:t>
      </w:r>
      <w:r w:rsidRPr="009C2C78">
        <w:rPr>
          <w:rFonts w:ascii="Book Antiqua" w:hAnsi="Book Antiqua" w:cs="Times New Roman"/>
          <w:color w:val="000000" w:themeColor="text1"/>
          <w:kern w:val="0"/>
          <w:sz w:val="24"/>
          <w:szCs w:val="24"/>
          <w:vertAlign w:val="superscript"/>
        </w:rPr>
        <w:t>[60]</w:t>
      </w:r>
      <w:r w:rsidRPr="009C2C78">
        <w:rPr>
          <w:rFonts w:ascii="Book Antiqua" w:hAnsi="Book Antiqua" w:cs="Times New Roman"/>
          <w:color w:val="000000" w:themeColor="text1"/>
          <w:kern w:val="0"/>
          <w:sz w:val="24"/>
          <w:szCs w:val="24"/>
        </w:rPr>
        <w:t xml:space="preserve">. </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p>
    <w:p w:rsidR="00AD5E3D" w:rsidRPr="009C2C78" w:rsidRDefault="00AD5E3D" w:rsidP="0034623F">
      <w:pPr>
        <w:widowControl/>
        <w:spacing w:line="360" w:lineRule="auto"/>
        <w:rPr>
          <w:rFonts w:ascii="Book Antiqua" w:hAnsi="Book Antiqua" w:cs="Times New Roman"/>
          <w:b/>
          <w:i/>
          <w:color w:val="000000" w:themeColor="text1"/>
          <w:kern w:val="0"/>
          <w:sz w:val="24"/>
          <w:szCs w:val="24"/>
        </w:rPr>
      </w:pPr>
      <w:r w:rsidRPr="009C2C78">
        <w:rPr>
          <w:rFonts w:ascii="Book Antiqua" w:hAnsi="Book Antiqua" w:cs="Times New Roman"/>
          <w:b/>
          <w:i/>
          <w:color w:val="000000" w:themeColor="text1"/>
          <w:kern w:val="0"/>
          <w:sz w:val="24"/>
          <w:szCs w:val="24"/>
        </w:rPr>
        <w:t>Liver fibrosis markers based on glycated</w:t>
      </w:r>
      <w:r w:rsidR="00CE57D4" w:rsidRPr="009C2C78">
        <w:rPr>
          <w:rFonts w:ascii="Book Antiqua" w:hAnsi="Book Antiqua" w:cs="Times New Roman"/>
          <w:b/>
          <w:i/>
          <w:color w:val="000000" w:themeColor="text1"/>
          <w:kern w:val="0"/>
          <w:sz w:val="24"/>
          <w:szCs w:val="24"/>
        </w:rPr>
        <w:t xml:space="preserve"> proteins: The glycated albumin</w:t>
      </w:r>
      <w:r w:rsidRPr="009C2C78">
        <w:rPr>
          <w:rFonts w:ascii="Book Antiqua" w:hAnsi="Book Antiqua" w:cs="Times New Roman"/>
          <w:b/>
          <w:i/>
          <w:color w:val="000000" w:themeColor="text1"/>
          <w:kern w:val="0"/>
          <w:sz w:val="24"/>
          <w:szCs w:val="24"/>
        </w:rPr>
        <w:t>-to-glycated hemoglobin ratio as a biomarker of liver fibrosis</w:t>
      </w:r>
    </w:p>
    <w:p w:rsidR="00AD5E3D" w:rsidRPr="009C2C78" w:rsidRDefault="00AD5E3D" w:rsidP="0034623F">
      <w:pPr>
        <w:widowControl/>
        <w:spacing w:line="360" w:lineRule="auto"/>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lastRenderedPageBreak/>
        <w:t xml:space="preserve">Although the qualitative changes of glycosylated proteins are excellent tools </w:t>
      </w:r>
      <w:r w:rsidR="00E73830" w:rsidRPr="009C2C78">
        <w:rPr>
          <w:rFonts w:ascii="Book Antiqua" w:hAnsi="Book Antiqua" w:cs="Times New Roman"/>
          <w:color w:val="000000" w:themeColor="text1"/>
          <w:kern w:val="0"/>
          <w:sz w:val="24"/>
          <w:szCs w:val="24"/>
        </w:rPr>
        <w:t xml:space="preserve">for estimating </w:t>
      </w:r>
      <w:r w:rsidRPr="009C2C78">
        <w:rPr>
          <w:rFonts w:ascii="Book Antiqua" w:hAnsi="Book Antiqua" w:cs="Times New Roman"/>
          <w:color w:val="000000" w:themeColor="text1"/>
          <w:kern w:val="0"/>
          <w:sz w:val="24"/>
          <w:szCs w:val="24"/>
        </w:rPr>
        <w:t xml:space="preserve">the degree of liver fibrosis, the methods are not readily applied </w:t>
      </w:r>
      <w:r w:rsidR="00E73830" w:rsidRPr="009C2C78">
        <w:rPr>
          <w:rFonts w:ascii="Book Antiqua" w:hAnsi="Book Antiqua" w:cs="Times New Roman"/>
          <w:color w:val="000000" w:themeColor="text1"/>
          <w:kern w:val="0"/>
          <w:sz w:val="24"/>
          <w:szCs w:val="24"/>
        </w:rPr>
        <w:t xml:space="preserve">to </w:t>
      </w:r>
      <w:r w:rsidRPr="009C2C78">
        <w:rPr>
          <w:rFonts w:ascii="Book Antiqua" w:hAnsi="Book Antiqua" w:cs="Times New Roman"/>
          <w:color w:val="000000" w:themeColor="text1"/>
          <w:kern w:val="0"/>
          <w:sz w:val="24"/>
          <w:szCs w:val="24"/>
        </w:rPr>
        <w:t>daily practice. The term “glycation” is now generally used as a non-enzymatic spontaneous modification of proteins by saccharides</w:t>
      </w:r>
      <w:r w:rsidR="00ED126B" w:rsidRPr="009C2C78">
        <w:rPr>
          <w:rFonts w:ascii="Book Antiqua" w:hAnsi="Book Antiqua" w:cs="Times New Roman"/>
          <w:color w:val="000000" w:themeColor="text1"/>
          <w:kern w:val="0"/>
          <w:sz w:val="24"/>
          <w:szCs w:val="24"/>
          <w:vertAlign w:val="superscript"/>
        </w:rPr>
        <w:t>[61,</w:t>
      </w:r>
      <w:r w:rsidRPr="009C2C78">
        <w:rPr>
          <w:rFonts w:ascii="Book Antiqua" w:hAnsi="Book Antiqua" w:cs="Times New Roman"/>
          <w:color w:val="000000" w:themeColor="text1"/>
          <w:kern w:val="0"/>
          <w:sz w:val="24"/>
          <w:szCs w:val="24"/>
          <w:vertAlign w:val="superscript"/>
        </w:rPr>
        <w:t>62]</w:t>
      </w:r>
      <w:r w:rsidRPr="009C2C78">
        <w:rPr>
          <w:rFonts w:ascii="Book Antiqua" w:hAnsi="Book Antiqua" w:cs="Times New Roman"/>
          <w:color w:val="000000" w:themeColor="text1"/>
          <w:kern w:val="0"/>
          <w:sz w:val="24"/>
          <w:szCs w:val="24"/>
        </w:rPr>
        <w:t>, and glycated proteins, particularly glycated hemoglobin (HbA1c) and glycated albumin (GA), are widely used as indices of the glycemic control in the patients with diabetes mellitus</w:t>
      </w:r>
      <w:r w:rsidR="00ED126B" w:rsidRPr="009C2C78">
        <w:rPr>
          <w:rFonts w:ascii="Book Antiqua" w:hAnsi="Book Antiqua" w:cs="Times New Roman"/>
          <w:color w:val="000000" w:themeColor="text1"/>
          <w:kern w:val="0"/>
          <w:sz w:val="24"/>
          <w:szCs w:val="24"/>
          <w:vertAlign w:val="superscript"/>
        </w:rPr>
        <w:t>[63,</w:t>
      </w:r>
      <w:r w:rsidRPr="009C2C78">
        <w:rPr>
          <w:rFonts w:ascii="Book Antiqua" w:hAnsi="Book Antiqua" w:cs="Times New Roman"/>
          <w:color w:val="000000" w:themeColor="text1"/>
          <w:kern w:val="0"/>
          <w:sz w:val="24"/>
          <w:szCs w:val="24"/>
          <w:vertAlign w:val="superscript"/>
        </w:rPr>
        <w:t>64]</w:t>
      </w:r>
      <w:r w:rsidRPr="009C2C78">
        <w:rPr>
          <w:rFonts w:ascii="Book Antiqua" w:hAnsi="Book Antiqua" w:cs="Times New Roman"/>
          <w:color w:val="000000" w:themeColor="text1"/>
          <w:kern w:val="0"/>
          <w:sz w:val="24"/>
          <w:szCs w:val="24"/>
        </w:rPr>
        <w:t xml:space="preserve">. We herein focused on the quantitative changes of these commonly measured glycated proteins during the progression of liver fibrosis. </w:t>
      </w:r>
    </w:p>
    <w:p w:rsidR="00AD5E3D" w:rsidRPr="009C2C78" w:rsidRDefault="00AD5E3D" w:rsidP="0034623F">
      <w:pPr>
        <w:widowControl/>
        <w:spacing w:line="360" w:lineRule="auto"/>
        <w:ind w:firstLine="840"/>
        <w:rPr>
          <w:rFonts w:ascii="Book Antiqua" w:hAnsi="Book Antiqua" w:cs="Times New Roman"/>
          <w:b/>
          <w:color w:val="000000" w:themeColor="text1"/>
          <w:kern w:val="0"/>
          <w:sz w:val="24"/>
          <w:szCs w:val="24"/>
        </w:rPr>
      </w:pPr>
      <w:r w:rsidRPr="009C2C78">
        <w:rPr>
          <w:rFonts w:ascii="Book Antiqua" w:hAnsi="Book Antiqua" w:cs="Times New Roman"/>
          <w:color w:val="000000" w:themeColor="text1"/>
          <w:kern w:val="0"/>
          <w:sz w:val="24"/>
          <w:szCs w:val="24"/>
        </w:rPr>
        <w:t>The lifespan of eryt</w:t>
      </w:r>
      <w:r w:rsidR="005831BE" w:rsidRPr="009C2C78">
        <w:rPr>
          <w:rFonts w:ascii="Book Antiqua" w:hAnsi="Book Antiqua" w:cs="Times New Roman"/>
          <w:color w:val="000000" w:themeColor="text1"/>
          <w:kern w:val="0"/>
          <w:sz w:val="24"/>
          <w:szCs w:val="24"/>
        </w:rPr>
        <w:t>hrocytes is approximately 120 d</w:t>
      </w:r>
      <w:r w:rsidRPr="009C2C78">
        <w:rPr>
          <w:rFonts w:ascii="Book Antiqua" w:hAnsi="Book Antiqua" w:cs="Times New Roman"/>
          <w:color w:val="000000" w:themeColor="text1"/>
          <w:kern w:val="0"/>
          <w:sz w:val="24"/>
          <w:szCs w:val="24"/>
        </w:rPr>
        <w:t>, and the HbA1c level typically reflects the degree of glycemia for the previous months</w:t>
      </w:r>
      <w:r w:rsidRPr="009C2C78">
        <w:rPr>
          <w:rFonts w:ascii="Book Antiqua" w:hAnsi="Book Antiqua" w:cs="Times New Roman"/>
          <w:color w:val="000000" w:themeColor="text1"/>
          <w:kern w:val="0"/>
          <w:sz w:val="24"/>
          <w:szCs w:val="24"/>
          <w:vertAlign w:val="superscript"/>
        </w:rPr>
        <w:t>[65]</w:t>
      </w:r>
      <w:r w:rsidRPr="009C2C78">
        <w:rPr>
          <w:rFonts w:ascii="Book Antiqua" w:hAnsi="Book Antiqua" w:cs="Times New Roman"/>
          <w:color w:val="000000" w:themeColor="text1"/>
          <w:kern w:val="0"/>
          <w:sz w:val="24"/>
          <w:szCs w:val="24"/>
        </w:rPr>
        <w:t xml:space="preserve">. The GA level correlates with the plasma glucose level over the </w:t>
      </w:r>
      <w:r w:rsidR="00E73830" w:rsidRPr="009C2C78">
        <w:rPr>
          <w:rFonts w:ascii="Book Antiqua" w:hAnsi="Book Antiqua" w:cs="Times New Roman"/>
          <w:color w:val="000000" w:themeColor="text1"/>
          <w:kern w:val="0"/>
          <w:sz w:val="24"/>
          <w:szCs w:val="24"/>
        </w:rPr>
        <w:t xml:space="preserve">previous </w:t>
      </w:r>
      <w:r w:rsidRPr="009C2C78">
        <w:rPr>
          <w:rFonts w:ascii="Book Antiqua" w:hAnsi="Book Antiqua" w:cs="Times New Roman"/>
          <w:color w:val="000000" w:themeColor="text1"/>
          <w:kern w:val="0"/>
          <w:sz w:val="24"/>
          <w:szCs w:val="24"/>
        </w:rPr>
        <w:t>few weeks, because the turnover of albumin is approximately three weeks</w:t>
      </w:r>
      <w:r w:rsidR="00ED126B" w:rsidRPr="009C2C78">
        <w:rPr>
          <w:rFonts w:ascii="Book Antiqua" w:hAnsi="Book Antiqua" w:cs="Times New Roman"/>
          <w:color w:val="000000" w:themeColor="text1"/>
          <w:kern w:val="0"/>
          <w:sz w:val="24"/>
          <w:szCs w:val="24"/>
          <w:vertAlign w:val="superscript"/>
        </w:rPr>
        <w:t>[66,</w:t>
      </w:r>
      <w:r w:rsidRPr="009C2C78">
        <w:rPr>
          <w:rFonts w:ascii="Book Antiqua" w:hAnsi="Book Antiqua" w:cs="Times New Roman"/>
          <w:color w:val="000000" w:themeColor="text1"/>
          <w:kern w:val="0"/>
          <w:sz w:val="24"/>
          <w:szCs w:val="24"/>
          <w:vertAlign w:val="superscript"/>
        </w:rPr>
        <w:t>67]</w:t>
      </w:r>
      <w:r w:rsidRPr="009C2C78">
        <w:rPr>
          <w:rFonts w:ascii="Book Antiqua" w:hAnsi="Book Antiqua" w:cs="Times New Roman"/>
          <w:color w:val="000000" w:themeColor="text1"/>
          <w:kern w:val="0"/>
          <w:sz w:val="24"/>
          <w:szCs w:val="24"/>
        </w:rPr>
        <w:t>. Although the normal GA to HbA1c ratio (GA/HbA1c ratio) is approximately 3, the value changes based on the patient’s condition</w:t>
      </w:r>
      <w:r w:rsidRPr="009C2C78">
        <w:rPr>
          <w:rFonts w:ascii="Book Antiqua" w:hAnsi="Book Antiqua" w:cs="Times New Roman"/>
          <w:color w:val="000000" w:themeColor="text1"/>
          <w:kern w:val="0"/>
          <w:sz w:val="24"/>
          <w:szCs w:val="24"/>
          <w:vertAlign w:val="superscript"/>
        </w:rPr>
        <w:t>[68]</w:t>
      </w:r>
      <w:r w:rsidRPr="009C2C78">
        <w:rPr>
          <w:rFonts w:ascii="Book Antiqua" w:hAnsi="Book Antiqua" w:cs="Times New Roman"/>
          <w:color w:val="000000" w:themeColor="text1"/>
          <w:kern w:val="0"/>
          <w:sz w:val="24"/>
          <w:szCs w:val="24"/>
        </w:rPr>
        <w:t>. Because of hypersplenism, the lifespan of erythrocytes in the CLD patients is shorter than that noted in healthy individuals; thus, the HbA1c levels are lower in the patients with CLD relative to the plasma glucose level. In contrast, the turnover period of serum albumin in the CLD patients is longer than that observed in healthy persons in order to compensate for the decreased production of albumin in the liver. Therefore, the GA levels in the CLD patients are higher</w:t>
      </w:r>
      <w:r w:rsidR="00A244F3" w:rsidRPr="009C2C78">
        <w:rPr>
          <w:rFonts w:ascii="Book Antiqua" w:hAnsi="Book Antiqua" w:cs="Times New Roman"/>
          <w:color w:val="000000" w:themeColor="text1"/>
          <w:kern w:val="0"/>
          <w:sz w:val="24"/>
          <w:szCs w:val="24"/>
        </w:rPr>
        <w:t>,</w:t>
      </w:r>
      <w:r w:rsidRPr="009C2C78">
        <w:rPr>
          <w:rFonts w:ascii="Book Antiqua" w:hAnsi="Book Antiqua" w:cs="Times New Roman"/>
          <w:color w:val="000000" w:themeColor="text1"/>
          <w:kern w:val="0"/>
          <w:sz w:val="24"/>
          <w:szCs w:val="24"/>
        </w:rPr>
        <w:t xml:space="preserve"> relative to the degree of glycemia</w:t>
      </w:r>
      <w:r w:rsidR="00ED126B" w:rsidRPr="009C2C78">
        <w:rPr>
          <w:rFonts w:ascii="Book Antiqua" w:hAnsi="Book Antiqua" w:cs="Times New Roman"/>
          <w:color w:val="000000" w:themeColor="text1"/>
          <w:kern w:val="0"/>
          <w:sz w:val="24"/>
          <w:szCs w:val="24"/>
          <w:vertAlign w:val="superscript"/>
        </w:rPr>
        <w:t>[68,</w:t>
      </w:r>
      <w:r w:rsidRPr="009C2C78">
        <w:rPr>
          <w:rFonts w:ascii="Book Antiqua" w:hAnsi="Book Antiqua" w:cs="Times New Roman"/>
          <w:color w:val="000000" w:themeColor="text1"/>
          <w:kern w:val="0"/>
          <w:sz w:val="24"/>
          <w:szCs w:val="24"/>
          <w:vertAlign w:val="superscript"/>
        </w:rPr>
        <w:t>69]</w:t>
      </w:r>
      <w:r w:rsidRPr="009C2C78">
        <w:rPr>
          <w:rFonts w:ascii="Book Antiqua" w:hAnsi="Book Antiqua" w:cs="Times New Roman"/>
          <w:color w:val="000000" w:themeColor="text1"/>
          <w:kern w:val="0"/>
          <w:sz w:val="24"/>
          <w:szCs w:val="24"/>
        </w:rPr>
        <w:t xml:space="preserve">. Since the HbA1c levels are lower and the GA levels are higher in the CLD patients, the GA/HbA1c ratio is considered to be higher in the patients with CLD </w:t>
      </w:r>
      <w:r w:rsidR="00A244F3" w:rsidRPr="009C2C78">
        <w:rPr>
          <w:rFonts w:ascii="Book Antiqua" w:hAnsi="Book Antiqua" w:cs="Times New Roman"/>
          <w:color w:val="000000" w:themeColor="text1"/>
          <w:kern w:val="0"/>
          <w:sz w:val="24"/>
          <w:szCs w:val="24"/>
        </w:rPr>
        <w:t>in comparison to</w:t>
      </w:r>
      <w:r w:rsidRPr="009C2C78">
        <w:rPr>
          <w:rFonts w:ascii="Book Antiqua" w:hAnsi="Book Antiqua" w:cs="Times New Roman"/>
          <w:color w:val="000000" w:themeColor="text1"/>
          <w:kern w:val="0"/>
          <w:sz w:val="24"/>
          <w:szCs w:val="24"/>
        </w:rPr>
        <w:t xml:space="preserve"> healthy subjects. </w:t>
      </w:r>
    </w:p>
    <w:p w:rsidR="00AD5E3D" w:rsidRPr="009C2C78" w:rsidRDefault="00AD5E3D" w:rsidP="0034623F">
      <w:pPr>
        <w:widowControl/>
        <w:spacing w:line="360" w:lineRule="auto"/>
        <w:ind w:firstLine="840"/>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lastRenderedPageBreak/>
        <w:t>We previously investigated the GA/HbA1c ratio in CLD patients and reported that the GA/HbA1c ratio indicated an inverse correlation with the indicators of the hepatic function (</w:t>
      </w:r>
      <w:r w:rsidR="002408AE" w:rsidRPr="009C2C78">
        <w:rPr>
          <w:rFonts w:ascii="Book Antiqua" w:hAnsi="Book Antiqua" w:cs="Times New Roman"/>
          <w:i/>
          <w:color w:val="000000" w:themeColor="text1"/>
          <w:kern w:val="0"/>
          <w:sz w:val="24"/>
          <w:szCs w:val="24"/>
        </w:rPr>
        <w:t>e.g.</w:t>
      </w:r>
      <w:r w:rsidRPr="009C2C78">
        <w:rPr>
          <w:rFonts w:ascii="Book Antiqua" w:hAnsi="Book Antiqua" w:cs="Times New Roman"/>
          <w:color w:val="000000" w:themeColor="text1"/>
          <w:kern w:val="0"/>
          <w:sz w:val="24"/>
          <w:szCs w:val="24"/>
        </w:rPr>
        <w:t>, the hepaplastin test, cholinesterase and bilirubin levels), regardless of the mean plasma glucose level, thus suggesting that the GA/HbA1c ratio increases as the liver fibrosis progresses</w:t>
      </w:r>
      <w:r w:rsidRPr="009C2C78">
        <w:rPr>
          <w:rFonts w:ascii="Book Antiqua" w:hAnsi="Book Antiqua" w:cs="Times New Roman"/>
          <w:color w:val="000000" w:themeColor="text1"/>
          <w:kern w:val="0"/>
          <w:sz w:val="24"/>
          <w:szCs w:val="24"/>
          <w:vertAlign w:val="superscript"/>
        </w:rPr>
        <w:t>[70]</w:t>
      </w:r>
      <w:r w:rsidRPr="009C2C78">
        <w:rPr>
          <w:rFonts w:ascii="Book Antiqua" w:hAnsi="Book Antiqua" w:cs="Times New Roman"/>
          <w:color w:val="000000" w:themeColor="text1"/>
          <w:kern w:val="0"/>
          <w:sz w:val="24"/>
          <w:szCs w:val="24"/>
        </w:rPr>
        <w:t xml:space="preserve">. However, this report did not discuss the association of the GA/HbA1c ratio with the histological stage of fibrosis in the CLD patients. We further investigated the relationships between the GA/HbA1c ratio and the histological findings in various types of CLD, including </w:t>
      </w:r>
      <w:r w:rsidR="00A11D0F" w:rsidRPr="009C2C78">
        <w:rPr>
          <w:rFonts w:ascii="Book Antiqua" w:hAnsi="Book Antiqua" w:cs="Times New Roman"/>
          <w:color w:val="000000" w:themeColor="text1"/>
          <w:kern w:val="0"/>
          <w:sz w:val="24"/>
          <w:szCs w:val="24"/>
        </w:rPr>
        <w:t>HCV</w:t>
      </w:r>
      <w:r w:rsidRPr="009C2C78">
        <w:rPr>
          <w:rFonts w:ascii="Book Antiqua" w:hAnsi="Book Antiqua" w:cs="Times New Roman"/>
          <w:color w:val="000000" w:themeColor="text1"/>
          <w:kern w:val="0"/>
          <w:sz w:val="24"/>
          <w:szCs w:val="24"/>
        </w:rPr>
        <w:t>-related CLD, hepatitis B virus (HBV)-related CLD and NASH</w:t>
      </w:r>
      <w:r w:rsidRPr="009C2C78">
        <w:rPr>
          <w:rFonts w:ascii="Book Antiqua" w:hAnsi="Book Antiqua" w:cs="Times New Roman"/>
          <w:color w:val="000000" w:themeColor="text1"/>
          <w:kern w:val="0"/>
          <w:sz w:val="24"/>
          <w:szCs w:val="24"/>
          <w:vertAlign w:val="superscript"/>
        </w:rPr>
        <w:t>[71-73]</w:t>
      </w:r>
      <w:r w:rsidRPr="009C2C78">
        <w:rPr>
          <w:rFonts w:ascii="Book Antiqua" w:hAnsi="Book Antiqua" w:cs="Times New Roman"/>
          <w:color w:val="000000" w:themeColor="text1"/>
          <w:kern w:val="0"/>
          <w:sz w:val="24"/>
          <w:szCs w:val="24"/>
        </w:rPr>
        <w:t xml:space="preserve">. </w:t>
      </w:r>
    </w:p>
    <w:p w:rsidR="005A7E14" w:rsidRPr="009C2C78" w:rsidRDefault="00AD5E3D" w:rsidP="0034623F">
      <w:pPr>
        <w:widowControl/>
        <w:spacing w:line="360" w:lineRule="auto"/>
        <w:ind w:firstLine="840"/>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We studied the GA/HbA1c ratios in a total of 142 patients with HCV infection and discovered that the ratio increased with the progression of the liver fibrotic stage</w:t>
      </w:r>
      <w:r w:rsidRPr="009C2C78">
        <w:rPr>
          <w:rFonts w:ascii="Book Antiqua" w:hAnsi="Book Antiqua" w:cs="Times New Roman"/>
          <w:color w:val="000000" w:themeColor="text1"/>
          <w:kern w:val="0"/>
          <w:sz w:val="24"/>
          <w:szCs w:val="24"/>
          <w:vertAlign w:val="superscript"/>
        </w:rPr>
        <w:t>[71]</w:t>
      </w:r>
      <w:r w:rsidRPr="009C2C78">
        <w:rPr>
          <w:rFonts w:ascii="Book Antiqua" w:hAnsi="Book Antiqua" w:cs="Times New Roman"/>
          <w:color w:val="000000" w:themeColor="text1"/>
          <w:kern w:val="0"/>
          <w:sz w:val="24"/>
          <w:szCs w:val="24"/>
        </w:rPr>
        <w:t>. The GA/HbA1c ratio was additionally found to be associated with the histological severity of liver fibrosis in the patients with HBV infection and to be positively related to two well-established markers of liver fibrosis, the FIB-4 and APRI indices</w:t>
      </w:r>
      <w:r w:rsidRPr="009C2C78">
        <w:rPr>
          <w:rFonts w:ascii="Book Antiqua" w:hAnsi="Book Antiqua" w:cs="Times New Roman"/>
          <w:color w:val="000000" w:themeColor="text1"/>
          <w:kern w:val="0"/>
          <w:sz w:val="24"/>
          <w:szCs w:val="24"/>
          <w:vertAlign w:val="superscript"/>
        </w:rPr>
        <w:t>[72]</w:t>
      </w:r>
      <w:r w:rsidRPr="009C2C78">
        <w:rPr>
          <w:rFonts w:ascii="Book Antiqua" w:hAnsi="Book Antiqua" w:cs="Times New Roman"/>
          <w:color w:val="000000" w:themeColor="text1"/>
          <w:kern w:val="0"/>
          <w:sz w:val="24"/>
          <w:szCs w:val="24"/>
        </w:rPr>
        <w:t>. We further investigated the NASH patients and found that the GA/HbA1c ratio increased with an increase in the histological severity of liver fibrosis</w:t>
      </w:r>
      <w:r w:rsidRPr="009C2C78">
        <w:rPr>
          <w:rFonts w:ascii="Book Antiqua" w:hAnsi="Book Antiqua" w:cs="Times New Roman"/>
          <w:color w:val="000000" w:themeColor="text1"/>
          <w:kern w:val="0"/>
          <w:sz w:val="24"/>
          <w:szCs w:val="24"/>
          <w:vertAlign w:val="superscript"/>
        </w:rPr>
        <w:t>[73]</w:t>
      </w:r>
      <w:r w:rsidRPr="009C2C78">
        <w:rPr>
          <w:rFonts w:ascii="Book Antiqua" w:hAnsi="Book Antiqua" w:cs="Times New Roman"/>
          <w:color w:val="000000" w:themeColor="text1"/>
          <w:kern w:val="0"/>
          <w:sz w:val="24"/>
          <w:szCs w:val="24"/>
        </w:rPr>
        <w:t>. These findings suggest that the GA/HbA1c ratio is a novel biomarker of liver fibrosis in the patients with NASH as well as those infected with hepatitis viruses. The results of the GA/HbA1c ratios in the patients with various CLDs are summarized in Table 3.</w:t>
      </w:r>
      <w:r w:rsidR="00284FB4" w:rsidRPr="009C2C78">
        <w:rPr>
          <w:rFonts w:ascii="Book Antiqua" w:hAnsi="Book Antiqua" w:cs="Times New Roman"/>
          <w:color w:val="000000" w:themeColor="text1"/>
          <w:kern w:val="0"/>
          <w:sz w:val="24"/>
          <w:szCs w:val="24"/>
        </w:rPr>
        <w:t xml:space="preserve"> </w:t>
      </w:r>
      <w:r w:rsidR="005A7E14" w:rsidRPr="009C2C78">
        <w:rPr>
          <w:rFonts w:ascii="Book Antiqua" w:hAnsi="Book Antiqua" w:cs="Times New Roman"/>
          <w:color w:val="000000" w:themeColor="text1"/>
          <w:kern w:val="0"/>
          <w:sz w:val="24"/>
          <w:szCs w:val="24"/>
        </w:rPr>
        <w:t xml:space="preserve">Although </w:t>
      </w:r>
      <w:r w:rsidR="00E73830" w:rsidRPr="009C2C78">
        <w:rPr>
          <w:rFonts w:ascii="Book Antiqua" w:hAnsi="Book Antiqua" w:cs="Times New Roman"/>
          <w:color w:val="000000" w:themeColor="text1"/>
          <w:kern w:val="0"/>
          <w:sz w:val="24"/>
          <w:szCs w:val="24"/>
        </w:rPr>
        <w:t xml:space="preserve">the </w:t>
      </w:r>
      <w:r w:rsidR="005A7E14" w:rsidRPr="009C2C78">
        <w:rPr>
          <w:rFonts w:ascii="Book Antiqua" w:hAnsi="Book Antiqua" w:cs="Times New Roman"/>
          <w:color w:val="000000" w:themeColor="text1"/>
          <w:kern w:val="0"/>
          <w:sz w:val="24"/>
          <w:szCs w:val="24"/>
        </w:rPr>
        <w:t>AUROCs were not determined in these studies, comparison</w:t>
      </w:r>
      <w:r w:rsidR="006D10B6" w:rsidRPr="009C2C78">
        <w:rPr>
          <w:rFonts w:ascii="Book Antiqua" w:hAnsi="Book Antiqua" w:cs="Times New Roman"/>
          <w:color w:val="000000" w:themeColor="text1"/>
          <w:kern w:val="0"/>
          <w:sz w:val="24"/>
          <w:szCs w:val="24"/>
        </w:rPr>
        <w:t>s</w:t>
      </w:r>
      <w:r w:rsidR="005A7E14" w:rsidRPr="009C2C78">
        <w:rPr>
          <w:rFonts w:ascii="Book Antiqua" w:hAnsi="Book Antiqua" w:cs="Times New Roman"/>
          <w:color w:val="000000" w:themeColor="text1"/>
          <w:kern w:val="0"/>
          <w:sz w:val="24"/>
          <w:szCs w:val="24"/>
        </w:rPr>
        <w:t xml:space="preserve"> of the diagnostic performance </w:t>
      </w:r>
      <w:r w:rsidR="00E73830" w:rsidRPr="009C2C78">
        <w:rPr>
          <w:rFonts w:ascii="Book Antiqua" w:hAnsi="Book Antiqua" w:cs="Times New Roman"/>
          <w:color w:val="000000" w:themeColor="text1"/>
          <w:kern w:val="0"/>
          <w:sz w:val="24"/>
          <w:szCs w:val="24"/>
        </w:rPr>
        <w:t xml:space="preserve">of </w:t>
      </w:r>
      <w:r w:rsidR="005A7E14" w:rsidRPr="009C2C78">
        <w:rPr>
          <w:rFonts w:ascii="Book Antiqua" w:hAnsi="Book Antiqua" w:cs="Times New Roman"/>
          <w:color w:val="000000" w:themeColor="text1"/>
          <w:kern w:val="0"/>
          <w:sz w:val="24"/>
          <w:szCs w:val="24"/>
        </w:rPr>
        <w:t xml:space="preserve">the GA/HbA1c ratio </w:t>
      </w:r>
      <w:r w:rsidR="006D10B6" w:rsidRPr="009C2C78">
        <w:rPr>
          <w:rFonts w:ascii="Book Antiqua" w:hAnsi="Book Antiqua" w:cs="Times New Roman"/>
          <w:color w:val="000000" w:themeColor="text1"/>
          <w:kern w:val="0"/>
          <w:sz w:val="24"/>
          <w:szCs w:val="24"/>
        </w:rPr>
        <w:t>and</w:t>
      </w:r>
      <w:r w:rsidR="005A7E14" w:rsidRPr="009C2C78">
        <w:rPr>
          <w:rFonts w:ascii="Book Antiqua" w:hAnsi="Book Antiqua" w:cs="Times New Roman"/>
          <w:color w:val="000000" w:themeColor="text1"/>
          <w:kern w:val="0"/>
          <w:sz w:val="24"/>
          <w:szCs w:val="24"/>
        </w:rPr>
        <w:t xml:space="preserve"> other biomarkers would </w:t>
      </w:r>
      <w:r w:rsidR="00C64178" w:rsidRPr="009C2C78">
        <w:rPr>
          <w:rFonts w:ascii="Book Antiqua" w:hAnsi="Book Antiqua" w:cs="Times New Roman"/>
          <w:color w:val="000000" w:themeColor="text1"/>
          <w:kern w:val="0"/>
          <w:sz w:val="24"/>
          <w:szCs w:val="24"/>
        </w:rPr>
        <w:t xml:space="preserve">provide </w:t>
      </w:r>
      <w:r w:rsidR="005A7E14" w:rsidRPr="009C2C78">
        <w:rPr>
          <w:rFonts w:ascii="Book Antiqua" w:hAnsi="Book Antiqua" w:cs="Times New Roman"/>
          <w:color w:val="000000" w:themeColor="text1"/>
          <w:kern w:val="0"/>
          <w:sz w:val="24"/>
          <w:szCs w:val="24"/>
        </w:rPr>
        <w:t>important and interesting</w:t>
      </w:r>
      <w:r w:rsidR="00C64178" w:rsidRPr="009C2C78">
        <w:rPr>
          <w:rFonts w:ascii="Book Antiqua" w:hAnsi="Book Antiqua" w:cs="Times New Roman"/>
          <w:color w:val="000000" w:themeColor="text1"/>
          <w:kern w:val="0"/>
          <w:sz w:val="24"/>
          <w:szCs w:val="24"/>
        </w:rPr>
        <w:t xml:space="preserve"> information</w:t>
      </w:r>
      <w:r w:rsidR="005A7E14" w:rsidRPr="009C2C78">
        <w:rPr>
          <w:rFonts w:ascii="Book Antiqua" w:hAnsi="Book Antiqua" w:cs="Times New Roman"/>
          <w:color w:val="000000" w:themeColor="text1"/>
          <w:kern w:val="0"/>
          <w:sz w:val="24"/>
          <w:szCs w:val="24"/>
        </w:rPr>
        <w:t>.</w:t>
      </w:r>
    </w:p>
    <w:p w:rsidR="00D85F9B" w:rsidRPr="009C2C78" w:rsidRDefault="00AD5E3D" w:rsidP="0034623F">
      <w:pPr>
        <w:widowControl/>
        <w:spacing w:line="360" w:lineRule="auto"/>
        <w:ind w:firstLine="840"/>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lastRenderedPageBreak/>
        <w:t>Although a number of biomarkers have been developed, none of them are ideal (</w:t>
      </w:r>
      <w:r w:rsidRPr="009C2C78">
        <w:rPr>
          <w:rFonts w:ascii="Book Antiqua" w:hAnsi="Book Antiqua" w:cs="Times New Roman"/>
          <w:i/>
          <w:color w:val="000000" w:themeColor="text1"/>
          <w:kern w:val="0"/>
          <w:sz w:val="24"/>
          <w:szCs w:val="24"/>
        </w:rPr>
        <w:t>i.e.</w:t>
      </w:r>
      <w:r w:rsidRPr="009C2C78">
        <w:rPr>
          <w:rFonts w:ascii="Book Antiqua" w:hAnsi="Book Antiqua" w:cs="Times New Roman"/>
          <w:color w:val="000000" w:themeColor="text1"/>
          <w:kern w:val="0"/>
          <w:sz w:val="24"/>
          <w:szCs w:val="24"/>
        </w:rPr>
        <w:t>, a simple, inexpensive, reproducible, easily measurable test without any special equipment and capable of high diagnostic performance)</w:t>
      </w:r>
      <w:r w:rsidRPr="009C2C78">
        <w:rPr>
          <w:rFonts w:ascii="Book Antiqua" w:hAnsi="Book Antiqua" w:cs="Times New Roman"/>
          <w:color w:val="000000" w:themeColor="text1"/>
          <w:kern w:val="0"/>
          <w:sz w:val="24"/>
          <w:szCs w:val="24"/>
          <w:vertAlign w:val="superscript"/>
        </w:rPr>
        <w:t>[74]</w:t>
      </w:r>
      <w:r w:rsidRPr="009C2C78">
        <w:rPr>
          <w:rFonts w:ascii="Book Antiqua" w:hAnsi="Book Antiqua" w:cs="Times New Roman"/>
          <w:color w:val="000000" w:themeColor="text1"/>
          <w:kern w:val="0"/>
          <w:sz w:val="24"/>
          <w:szCs w:val="24"/>
        </w:rPr>
        <w:t xml:space="preserve">. It is notable that the rate of change of the GA/HbA1c ratio among the fibrosis stages is relatively small, and this ratio alone cannot be a decisive biomarker </w:t>
      </w:r>
      <w:r w:rsidR="00A244F3" w:rsidRPr="009C2C78">
        <w:rPr>
          <w:rFonts w:ascii="Book Antiqua" w:hAnsi="Book Antiqua" w:cs="Times New Roman"/>
          <w:color w:val="000000" w:themeColor="text1"/>
          <w:kern w:val="0"/>
          <w:sz w:val="24"/>
          <w:szCs w:val="24"/>
        </w:rPr>
        <w:t xml:space="preserve">for the evaluation of </w:t>
      </w:r>
      <w:r w:rsidRPr="009C2C78">
        <w:rPr>
          <w:rFonts w:ascii="Book Antiqua" w:hAnsi="Book Antiqua" w:cs="Times New Roman"/>
          <w:color w:val="000000" w:themeColor="text1"/>
          <w:kern w:val="0"/>
          <w:sz w:val="24"/>
          <w:szCs w:val="24"/>
        </w:rPr>
        <w:t xml:space="preserve">liver fibrosis (similar to the other currently available biomarkers). </w:t>
      </w:r>
      <w:r w:rsidR="00C92F25" w:rsidRPr="009C2C78">
        <w:rPr>
          <w:rFonts w:ascii="Book Antiqua" w:hAnsi="Book Antiqua" w:cs="Times New Roman"/>
          <w:color w:val="000000" w:themeColor="text1"/>
          <w:kern w:val="0"/>
          <w:sz w:val="24"/>
          <w:szCs w:val="24"/>
        </w:rPr>
        <w:t>In addition</w:t>
      </w:r>
      <w:r w:rsidR="00236CBE" w:rsidRPr="009C2C78">
        <w:rPr>
          <w:rFonts w:ascii="Book Antiqua" w:hAnsi="Book Antiqua" w:cs="Times New Roman"/>
          <w:color w:val="000000" w:themeColor="text1"/>
          <w:kern w:val="0"/>
          <w:sz w:val="24"/>
          <w:szCs w:val="24"/>
        </w:rPr>
        <w:t>,</w:t>
      </w:r>
      <w:r w:rsidR="00B07210" w:rsidRPr="009C2C78">
        <w:rPr>
          <w:rFonts w:ascii="Book Antiqua" w:hAnsi="Book Antiqua"/>
          <w:color w:val="000000" w:themeColor="text1"/>
          <w:sz w:val="24"/>
          <w:szCs w:val="24"/>
        </w:rPr>
        <w:t xml:space="preserve"> </w:t>
      </w:r>
      <w:r w:rsidR="00B07210" w:rsidRPr="009C2C78">
        <w:rPr>
          <w:rFonts w:ascii="Book Antiqua" w:hAnsi="Book Antiqua" w:cs="Times New Roman"/>
          <w:color w:val="000000" w:themeColor="text1"/>
          <w:kern w:val="0"/>
          <w:sz w:val="24"/>
          <w:szCs w:val="24"/>
        </w:rPr>
        <w:t>some diseases and conditions are associated with high or low GA/HbA1c ratios</w:t>
      </w:r>
      <w:r w:rsidR="00B07210" w:rsidRPr="009C2C78">
        <w:rPr>
          <w:rFonts w:ascii="Book Antiqua" w:hAnsi="Book Antiqua" w:cs="Times New Roman"/>
          <w:color w:val="000000" w:themeColor="text1"/>
          <w:kern w:val="0"/>
          <w:sz w:val="24"/>
          <w:szCs w:val="24"/>
          <w:vertAlign w:val="superscript"/>
        </w:rPr>
        <w:t>[68]</w:t>
      </w:r>
      <w:r w:rsidR="00B07210" w:rsidRPr="009C2C78">
        <w:rPr>
          <w:rFonts w:ascii="Book Antiqua" w:hAnsi="Book Antiqua" w:cs="Times New Roman"/>
          <w:color w:val="000000" w:themeColor="text1"/>
          <w:kern w:val="0"/>
          <w:sz w:val="24"/>
          <w:szCs w:val="24"/>
        </w:rPr>
        <w:t xml:space="preserve">. For instance, </w:t>
      </w:r>
      <w:r w:rsidR="00B55B22" w:rsidRPr="009C2C78">
        <w:rPr>
          <w:rFonts w:ascii="Book Antiqua" w:hAnsi="Book Antiqua" w:cs="Times New Roman"/>
          <w:color w:val="000000" w:themeColor="text1"/>
          <w:kern w:val="0"/>
          <w:sz w:val="24"/>
          <w:szCs w:val="24"/>
        </w:rPr>
        <w:t xml:space="preserve">because </w:t>
      </w:r>
      <w:r w:rsidR="00B07210" w:rsidRPr="009C2C78">
        <w:rPr>
          <w:rFonts w:ascii="Book Antiqua" w:hAnsi="Book Antiqua" w:cs="Times New Roman"/>
          <w:color w:val="000000" w:themeColor="text1"/>
          <w:kern w:val="0"/>
          <w:sz w:val="24"/>
          <w:szCs w:val="24"/>
        </w:rPr>
        <w:t>the</w:t>
      </w:r>
      <w:r w:rsidR="00603C9A" w:rsidRPr="009C2C78">
        <w:rPr>
          <w:rFonts w:ascii="Book Antiqua" w:hAnsi="Book Antiqua" w:cs="Times New Roman"/>
          <w:color w:val="000000" w:themeColor="text1"/>
          <w:kern w:val="0"/>
          <w:sz w:val="24"/>
          <w:szCs w:val="24"/>
        </w:rPr>
        <w:t xml:space="preserve"> </w:t>
      </w:r>
      <w:r w:rsidR="00B55B22" w:rsidRPr="009C2C78">
        <w:rPr>
          <w:rFonts w:ascii="Book Antiqua" w:hAnsi="Book Antiqua" w:cs="Times New Roman"/>
          <w:color w:val="000000" w:themeColor="text1"/>
          <w:kern w:val="0"/>
          <w:sz w:val="24"/>
          <w:szCs w:val="24"/>
        </w:rPr>
        <w:t xml:space="preserve">GA/HbA1c </w:t>
      </w:r>
      <w:r w:rsidR="00603C9A" w:rsidRPr="009C2C78">
        <w:rPr>
          <w:rFonts w:ascii="Book Antiqua" w:hAnsi="Book Antiqua" w:cs="Times New Roman"/>
          <w:color w:val="000000" w:themeColor="text1"/>
          <w:kern w:val="0"/>
          <w:sz w:val="24"/>
          <w:szCs w:val="24"/>
        </w:rPr>
        <w:t xml:space="preserve">ratio </w:t>
      </w:r>
      <w:r w:rsidR="00860E71" w:rsidRPr="009C2C78">
        <w:rPr>
          <w:rFonts w:ascii="Book Antiqua" w:hAnsi="Book Antiqua" w:cs="Times New Roman"/>
          <w:color w:val="000000" w:themeColor="text1"/>
          <w:kern w:val="0"/>
          <w:sz w:val="24"/>
          <w:szCs w:val="24"/>
        </w:rPr>
        <w:t xml:space="preserve">is affected by </w:t>
      </w:r>
      <w:r w:rsidR="00C05B49" w:rsidRPr="009C2C78">
        <w:rPr>
          <w:rFonts w:ascii="Book Antiqua" w:hAnsi="Book Antiqua" w:cs="Times New Roman"/>
          <w:color w:val="000000" w:themeColor="text1"/>
          <w:kern w:val="0"/>
          <w:sz w:val="24"/>
          <w:szCs w:val="24"/>
        </w:rPr>
        <w:t>change</w:t>
      </w:r>
      <w:r w:rsidR="00E73830" w:rsidRPr="009C2C78">
        <w:rPr>
          <w:rFonts w:ascii="Book Antiqua" w:hAnsi="Book Antiqua" w:cs="Times New Roman"/>
          <w:color w:val="000000" w:themeColor="text1"/>
          <w:kern w:val="0"/>
          <w:sz w:val="24"/>
          <w:szCs w:val="24"/>
        </w:rPr>
        <w:t>s</w:t>
      </w:r>
      <w:r w:rsidR="00B55B22" w:rsidRPr="009C2C78">
        <w:rPr>
          <w:rFonts w:ascii="Book Antiqua" w:hAnsi="Book Antiqua" w:cs="Times New Roman"/>
          <w:color w:val="000000" w:themeColor="text1"/>
          <w:kern w:val="0"/>
          <w:sz w:val="24"/>
          <w:szCs w:val="24"/>
        </w:rPr>
        <w:t xml:space="preserve"> </w:t>
      </w:r>
      <w:r w:rsidR="00C64178" w:rsidRPr="009C2C78">
        <w:rPr>
          <w:rFonts w:ascii="Book Antiqua" w:hAnsi="Book Antiqua" w:cs="Times New Roman"/>
          <w:color w:val="000000" w:themeColor="text1"/>
          <w:kern w:val="0"/>
          <w:sz w:val="24"/>
          <w:szCs w:val="24"/>
        </w:rPr>
        <w:t>in</w:t>
      </w:r>
      <w:r w:rsidR="00B55B22" w:rsidRPr="009C2C78">
        <w:rPr>
          <w:rFonts w:ascii="Book Antiqua" w:hAnsi="Book Antiqua" w:cs="Times New Roman"/>
          <w:color w:val="000000" w:themeColor="text1"/>
          <w:kern w:val="0"/>
          <w:sz w:val="24"/>
          <w:szCs w:val="24"/>
        </w:rPr>
        <w:t xml:space="preserve"> </w:t>
      </w:r>
      <w:r w:rsidR="00860E71" w:rsidRPr="009C2C78">
        <w:rPr>
          <w:rFonts w:ascii="Book Antiqua" w:hAnsi="Book Antiqua" w:cs="Times New Roman"/>
          <w:color w:val="000000" w:themeColor="text1"/>
          <w:kern w:val="0"/>
          <w:sz w:val="24"/>
          <w:szCs w:val="24"/>
        </w:rPr>
        <w:t xml:space="preserve">glycemic control, </w:t>
      </w:r>
      <w:r w:rsidR="00B55B22" w:rsidRPr="009C2C78">
        <w:rPr>
          <w:rFonts w:ascii="Book Antiqua" w:hAnsi="Book Antiqua" w:cs="Times New Roman"/>
          <w:color w:val="000000" w:themeColor="text1"/>
          <w:kern w:val="0"/>
          <w:sz w:val="24"/>
          <w:szCs w:val="24"/>
        </w:rPr>
        <w:t>it cannot to be used in patients with unstable glycemic control</w:t>
      </w:r>
      <w:r w:rsidR="00603C9A" w:rsidRPr="009C2C78">
        <w:rPr>
          <w:rFonts w:ascii="Book Antiqua" w:hAnsi="Book Antiqua" w:cs="Times New Roman"/>
          <w:color w:val="000000" w:themeColor="text1"/>
          <w:kern w:val="0"/>
          <w:sz w:val="24"/>
          <w:szCs w:val="24"/>
        </w:rPr>
        <w:t xml:space="preserve">. </w:t>
      </w:r>
      <w:r w:rsidR="00860E71" w:rsidRPr="009C2C78">
        <w:rPr>
          <w:rFonts w:ascii="Book Antiqua" w:hAnsi="Book Antiqua" w:cs="Times New Roman"/>
          <w:color w:val="000000" w:themeColor="text1"/>
          <w:kern w:val="0"/>
          <w:sz w:val="24"/>
          <w:szCs w:val="24"/>
        </w:rPr>
        <w:t>T</w:t>
      </w:r>
      <w:r w:rsidR="00BC28F0" w:rsidRPr="009C2C78">
        <w:rPr>
          <w:rFonts w:ascii="Book Antiqua" w:hAnsi="Book Antiqua" w:cs="Times New Roman"/>
          <w:color w:val="000000" w:themeColor="text1"/>
          <w:kern w:val="0"/>
          <w:sz w:val="24"/>
          <w:szCs w:val="24"/>
        </w:rPr>
        <w:t xml:space="preserve">he ratio </w:t>
      </w:r>
      <w:r w:rsidR="00FA2752" w:rsidRPr="009C2C78">
        <w:rPr>
          <w:rFonts w:ascii="Book Antiqua" w:hAnsi="Book Antiqua" w:cs="Times New Roman"/>
          <w:color w:val="000000" w:themeColor="text1"/>
          <w:kern w:val="0"/>
          <w:sz w:val="24"/>
          <w:szCs w:val="24"/>
        </w:rPr>
        <w:t>may</w:t>
      </w:r>
      <w:r w:rsidR="00860E71" w:rsidRPr="009C2C78">
        <w:rPr>
          <w:rFonts w:ascii="Book Antiqua" w:hAnsi="Book Antiqua" w:cs="Times New Roman"/>
          <w:color w:val="000000" w:themeColor="text1"/>
          <w:kern w:val="0"/>
          <w:sz w:val="24"/>
          <w:szCs w:val="24"/>
        </w:rPr>
        <w:t xml:space="preserve"> also be inaccurate as a sole liver fibrosis marker </w:t>
      </w:r>
      <w:r w:rsidR="00BC28F0" w:rsidRPr="009C2C78">
        <w:rPr>
          <w:rFonts w:ascii="Book Antiqua" w:hAnsi="Book Antiqua" w:cs="Times New Roman"/>
          <w:color w:val="000000" w:themeColor="text1"/>
          <w:kern w:val="0"/>
          <w:sz w:val="24"/>
          <w:szCs w:val="24"/>
        </w:rPr>
        <w:t xml:space="preserve">in patients </w:t>
      </w:r>
      <w:r w:rsidR="00860E71" w:rsidRPr="009C2C78">
        <w:rPr>
          <w:rFonts w:ascii="Book Antiqua" w:hAnsi="Book Antiqua" w:cs="Times New Roman"/>
          <w:color w:val="000000" w:themeColor="text1"/>
          <w:kern w:val="0"/>
          <w:sz w:val="24"/>
          <w:szCs w:val="24"/>
        </w:rPr>
        <w:t>with</w:t>
      </w:r>
      <w:r w:rsidR="00BC28F0" w:rsidRPr="009C2C78">
        <w:rPr>
          <w:rFonts w:ascii="Book Antiqua" w:hAnsi="Book Antiqua" w:cs="Times New Roman"/>
          <w:color w:val="000000" w:themeColor="text1"/>
          <w:kern w:val="0"/>
          <w:sz w:val="24"/>
          <w:szCs w:val="24"/>
        </w:rPr>
        <w:t xml:space="preserve"> </w:t>
      </w:r>
      <w:r w:rsidR="00860E71" w:rsidRPr="009C2C78">
        <w:rPr>
          <w:rFonts w:ascii="Book Antiqua" w:hAnsi="Book Antiqua" w:cs="Times New Roman"/>
          <w:color w:val="000000" w:themeColor="text1"/>
          <w:kern w:val="0"/>
          <w:sz w:val="24"/>
          <w:szCs w:val="24"/>
        </w:rPr>
        <w:t>conditions</w:t>
      </w:r>
      <w:r w:rsidR="005B0979" w:rsidRPr="009C2C78">
        <w:rPr>
          <w:rFonts w:ascii="Book Antiqua" w:hAnsi="Book Antiqua" w:cs="Times New Roman"/>
          <w:color w:val="000000" w:themeColor="text1"/>
          <w:kern w:val="0"/>
          <w:sz w:val="24"/>
          <w:szCs w:val="24"/>
        </w:rPr>
        <w:t xml:space="preserve"> </w:t>
      </w:r>
      <w:r w:rsidR="00860E71" w:rsidRPr="009C2C78">
        <w:rPr>
          <w:rFonts w:ascii="Book Antiqua" w:hAnsi="Book Antiqua" w:cs="Times New Roman"/>
          <w:color w:val="000000" w:themeColor="text1"/>
          <w:kern w:val="0"/>
          <w:sz w:val="24"/>
          <w:szCs w:val="24"/>
        </w:rPr>
        <w:t>that affect</w:t>
      </w:r>
      <w:r w:rsidR="005B0979" w:rsidRPr="009C2C78">
        <w:rPr>
          <w:rFonts w:ascii="Book Antiqua" w:hAnsi="Book Antiqua" w:cs="Times New Roman"/>
          <w:color w:val="000000" w:themeColor="text1"/>
          <w:kern w:val="0"/>
          <w:sz w:val="24"/>
          <w:szCs w:val="24"/>
        </w:rPr>
        <w:t xml:space="preserve"> the level of HbA1c</w:t>
      </w:r>
      <w:r w:rsidR="00603C9A" w:rsidRPr="009C2C78">
        <w:rPr>
          <w:rFonts w:ascii="Book Antiqua" w:hAnsi="Book Antiqua" w:cs="Times New Roman"/>
          <w:color w:val="000000" w:themeColor="text1"/>
          <w:kern w:val="0"/>
          <w:sz w:val="24"/>
          <w:szCs w:val="24"/>
        </w:rPr>
        <w:t>,</w:t>
      </w:r>
      <w:r w:rsidR="00860E71" w:rsidRPr="009C2C78">
        <w:rPr>
          <w:rFonts w:ascii="Book Antiqua" w:hAnsi="Book Antiqua" w:cs="Times New Roman"/>
          <w:color w:val="000000" w:themeColor="text1"/>
          <w:kern w:val="0"/>
          <w:sz w:val="24"/>
          <w:szCs w:val="24"/>
        </w:rPr>
        <w:t xml:space="preserve"> </w:t>
      </w:r>
      <w:r w:rsidR="00C92F25" w:rsidRPr="009C2C78">
        <w:rPr>
          <w:rFonts w:ascii="Book Antiqua" w:hAnsi="Book Antiqua" w:cs="Times New Roman"/>
          <w:color w:val="000000" w:themeColor="text1"/>
          <w:kern w:val="0"/>
          <w:sz w:val="24"/>
          <w:szCs w:val="24"/>
        </w:rPr>
        <w:t>such as</w:t>
      </w:r>
      <w:r w:rsidR="005B0979" w:rsidRPr="009C2C78">
        <w:rPr>
          <w:rFonts w:ascii="Book Antiqua" w:hAnsi="Book Antiqua" w:cs="Times New Roman"/>
          <w:color w:val="000000" w:themeColor="text1"/>
          <w:kern w:val="0"/>
          <w:sz w:val="24"/>
          <w:szCs w:val="24"/>
        </w:rPr>
        <w:t xml:space="preserve"> </w:t>
      </w:r>
      <w:r w:rsidR="00502BF5" w:rsidRPr="009C2C78">
        <w:rPr>
          <w:rFonts w:ascii="Book Antiqua" w:hAnsi="Book Antiqua" w:cs="Times New Roman"/>
          <w:color w:val="000000" w:themeColor="text1"/>
          <w:kern w:val="0"/>
          <w:sz w:val="24"/>
          <w:szCs w:val="24"/>
        </w:rPr>
        <w:t xml:space="preserve">anemia caused by non-hepatic diseases and </w:t>
      </w:r>
      <w:r w:rsidR="00B55B22" w:rsidRPr="009C2C78">
        <w:rPr>
          <w:rFonts w:ascii="Book Antiqua" w:hAnsi="Book Antiqua" w:cs="Times New Roman"/>
          <w:color w:val="000000" w:themeColor="text1"/>
          <w:kern w:val="0"/>
          <w:sz w:val="24"/>
          <w:szCs w:val="24"/>
        </w:rPr>
        <w:t>variant</w:t>
      </w:r>
      <w:r w:rsidR="005B0979" w:rsidRPr="009C2C78">
        <w:rPr>
          <w:rFonts w:ascii="Book Antiqua" w:hAnsi="Book Antiqua" w:cs="Times New Roman"/>
          <w:color w:val="000000" w:themeColor="text1"/>
          <w:kern w:val="0"/>
          <w:sz w:val="24"/>
          <w:szCs w:val="24"/>
        </w:rPr>
        <w:t xml:space="preserve"> hemoglobin</w:t>
      </w:r>
      <w:r w:rsidR="00502BF5" w:rsidRPr="009C2C78">
        <w:rPr>
          <w:rFonts w:ascii="Book Antiqua" w:hAnsi="Book Antiqua" w:cs="Times New Roman"/>
          <w:color w:val="000000" w:themeColor="text1"/>
          <w:kern w:val="0"/>
          <w:sz w:val="24"/>
          <w:szCs w:val="24"/>
        </w:rPr>
        <w:t xml:space="preserve">. The ratio </w:t>
      </w:r>
      <w:r w:rsidR="00860E71" w:rsidRPr="009C2C78">
        <w:rPr>
          <w:rFonts w:ascii="Book Antiqua" w:hAnsi="Book Antiqua" w:cs="Times New Roman"/>
          <w:color w:val="000000" w:themeColor="text1"/>
          <w:kern w:val="0"/>
          <w:sz w:val="24"/>
          <w:szCs w:val="24"/>
        </w:rPr>
        <w:t xml:space="preserve">also </w:t>
      </w:r>
      <w:r w:rsidR="00A244F3" w:rsidRPr="009C2C78">
        <w:rPr>
          <w:rFonts w:ascii="Book Antiqua" w:hAnsi="Book Antiqua" w:cs="Times New Roman"/>
          <w:color w:val="000000" w:themeColor="text1"/>
          <w:kern w:val="0"/>
          <w:sz w:val="24"/>
          <w:szCs w:val="24"/>
        </w:rPr>
        <w:t xml:space="preserve">differs </w:t>
      </w:r>
      <w:r w:rsidR="00603C9A" w:rsidRPr="009C2C78">
        <w:rPr>
          <w:rFonts w:ascii="Book Antiqua" w:hAnsi="Book Antiqua" w:cs="Times New Roman"/>
          <w:color w:val="000000" w:themeColor="text1"/>
          <w:kern w:val="0"/>
          <w:sz w:val="24"/>
          <w:szCs w:val="24"/>
        </w:rPr>
        <w:t xml:space="preserve">in patients with </w:t>
      </w:r>
      <w:r w:rsidR="00774F02" w:rsidRPr="009C2C78">
        <w:rPr>
          <w:rFonts w:ascii="Book Antiqua" w:hAnsi="Book Antiqua" w:cs="Times New Roman"/>
          <w:color w:val="000000" w:themeColor="text1"/>
          <w:kern w:val="0"/>
          <w:sz w:val="24"/>
          <w:szCs w:val="24"/>
        </w:rPr>
        <w:t xml:space="preserve">abnormal </w:t>
      </w:r>
      <w:r w:rsidR="00603C9A" w:rsidRPr="009C2C78">
        <w:rPr>
          <w:rFonts w:ascii="Book Antiqua" w:hAnsi="Book Antiqua" w:cs="Times New Roman"/>
          <w:color w:val="000000" w:themeColor="text1"/>
          <w:kern w:val="0"/>
          <w:sz w:val="24"/>
          <w:szCs w:val="24"/>
        </w:rPr>
        <w:t xml:space="preserve">albumin </w:t>
      </w:r>
      <w:r w:rsidR="00502BF5" w:rsidRPr="009C2C78">
        <w:rPr>
          <w:rFonts w:ascii="Book Antiqua" w:hAnsi="Book Antiqua" w:cs="Times New Roman"/>
          <w:color w:val="000000" w:themeColor="text1"/>
          <w:kern w:val="0"/>
          <w:sz w:val="24"/>
          <w:szCs w:val="24"/>
        </w:rPr>
        <w:t xml:space="preserve">metabolism, </w:t>
      </w:r>
      <w:r w:rsidR="00F823B8" w:rsidRPr="009C2C78">
        <w:rPr>
          <w:rFonts w:ascii="Book Antiqua" w:hAnsi="Book Antiqua" w:cs="Times New Roman"/>
          <w:color w:val="000000" w:themeColor="text1"/>
          <w:kern w:val="0"/>
          <w:sz w:val="24"/>
          <w:szCs w:val="24"/>
        </w:rPr>
        <w:t>such as nephrotic syndrome</w:t>
      </w:r>
      <w:r w:rsidR="00502BF5" w:rsidRPr="009C2C78">
        <w:rPr>
          <w:rFonts w:ascii="Book Antiqua" w:hAnsi="Book Antiqua" w:cs="Times New Roman"/>
          <w:color w:val="000000" w:themeColor="text1"/>
          <w:kern w:val="0"/>
          <w:sz w:val="24"/>
          <w:szCs w:val="24"/>
        </w:rPr>
        <w:t>,</w:t>
      </w:r>
      <w:r w:rsidR="00F823B8" w:rsidRPr="009C2C78">
        <w:rPr>
          <w:rFonts w:ascii="Book Antiqua" w:hAnsi="Book Antiqua" w:cs="Times New Roman"/>
          <w:color w:val="000000" w:themeColor="text1"/>
          <w:kern w:val="0"/>
          <w:sz w:val="24"/>
          <w:szCs w:val="24"/>
        </w:rPr>
        <w:t xml:space="preserve"> </w:t>
      </w:r>
      <w:r w:rsidR="00B55B22" w:rsidRPr="009C2C78">
        <w:rPr>
          <w:rFonts w:ascii="Book Antiqua" w:hAnsi="Book Antiqua" w:cs="Times New Roman"/>
          <w:color w:val="000000" w:themeColor="text1"/>
          <w:kern w:val="0"/>
          <w:sz w:val="24"/>
          <w:szCs w:val="24"/>
        </w:rPr>
        <w:t xml:space="preserve">thyroid </w:t>
      </w:r>
      <w:r w:rsidR="00F823B8" w:rsidRPr="009C2C78">
        <w:rPr>
          <w:rFonts w:ascii="Book Antiqua" w:hAnsi="Book Antiqua" w:cs="Times New Roman"/>
          <w:color w:val="000000" w:themeColor="text1"/>
          <w:kern w:val="0"/>
          <w:sz w:val="24"/>
          <w:szCs w:val="24"/>
        </w:rPr>
        <w:t xml:space="preserve">disease </w:t>
      </w:r>
      <w:r w:rsidR="00502BF5" w:rsidRPr="009C2C78">
        <w:rPr>
          <w:rFonts w:ascii="Book Antiqua" w:hAnsi="Book Antiqua" w:cs="Times New Roman"/>
          <w:color w:val="000000" w:themeColor="text1"/>
          <w:kern w:val="0"/>
          <w:sz w:val="24"/>
          <w:szCs w:val="24"/>
        </w:rPr>
        <w:t xml:space="preserve">and </w:t>
      </w:r>
      <w:r w:rsidR="00E73830" w:rsidRPr="009C2C78">
        <w:rPr>
          <w:rFonts w:ascii="Book Antiqua" w:hAnsi="Book Antiqua" w:cs="Times New Roman"/>
          <w:color w:val="000000" w:themeColor="text1"/>
          <w:kern w:val="0"/>
          <w:sz w:val="24"/>
          <w:szCs w:val="24"/>
        </w:rPr>
        <w:t xml:space="preserve">in patients who undergoing </w:t>
      </w:r>
      <w:r w:rsidR="00B55B22" w:rsidRPr="009C2C78">
        <w:rPr>
          <w:rFonts w:ascii="Book Antiqua" w:hAnsi="Book Antiqua" w:cs="Times New Roman"/>
          <w:color w:val="000000" w:themeColor="text1"/>
          <w:kern w:val="0"/>
          <w:sz w:val="24"/>
          <w:szCs w:val="24"/>
        </w:rPr>
        <w:t>glucocorticoid</w:t>
      </w:r>
      <w:r w:rsidR="00E73830" w:rsidRPr="009C2C78">
        <w:rPr>
          <w:rFonts w:ascii="Book Antiqua" w:hAnsi="Book Antiqua" w:cs="Times New Roman"/>
          <w:color w:val="000000" w:themeColor="text1"/>
          <w:kern w:val="0"/>
          <w:sz w:val="24"/>
          <w:szCs w:val="24"/>
        </w:rPr>
        <w:t xml:space="preserve"> therapy</w:t>
      </w:r>
      <w:r w:rsidR="005B0979" w:rsidRPr="009C2C78">
        <w:rPr>
          <w:rFonts w:ascii="Book Antiqua" w:hAnsi="Book Antiqua" w:cs="Times New Roman"/>
          <w:color w:val="000000" w:themeColor="text1"/>
          <w:kern w:val="0"/>
          <w:sz w:val="24"/>
          <w:szCs w:val="24"/>
        </w:rPr>
        <w:t xml:space="preserve">. </w:t>
      </w:r>
      <w:r w:rsidR="00860E71" w:rsidRPr="009C2C78">
        <w:rPr>
          <w:rFonts w:ascii="Book Antiqua" w:hAnsi="Book Antiqua" w:cs="Times New Roman"/>
          <w:color w:val="000000" w:themeColor="text1"/>
          <w:kern w:val="0"/>
          <w:sz w:val="24"/>
          <w:szCs w:val="24"/>
        </w:rPr>
        <w:t xml:space="preserve">Therefore, </w:t>
      </w:r>
      <w:r w:rsidR="00C92F25" w:rsidRPr="009C2C78">
        <w:rPr>
          <w:rFonts w:ascii="Book Antiqua" w:hAnsi="Book Antiqua" w:cs="Times New Roman"/>
          <w:color w:val="000000" w:themeColor="text1"/>
          <w:kern w:val="0"/>
          <w:sz w:val="24"/>
          <w:szCs w:val="24"/>
        </w:rPr>
        <w:t xml:space="preserve">the GA/HbA1c ratio may </w:t>
      </w:r>
      <w:r w:rsidR="00E73830" w:rsidRPr="009C2C78">
        <w:rPr>
          <w:rFonts w:ascii="Book Antiqua" w:hAnsi="Book Antiqua" w:cs="Times New Roman"/>
          <w:color w:val="000000" w:themeColor="text1"/>
          <w:kern w:val="0"/>
          <w:sz w:val="24"/>
          <w:szCs w:val="24"/>
        </w:rPr>
        <w:t xml:space="preserve">not sufficiently </w:t>
      </w:r>
      <w:r w:rsidR="00C92F25" w:rsidRPr="009C2C78">
        <w:rPr>
          <w:rFonts w:ascii="Book Antiqua" w:hAnsi="Book Antiqua" w:cs="Times New Roman"/>
          <w:color w:val="000000" w:themeColor="text1"/>
          <w:kern w:val="0"/>
          <w:sz w:val="24"/>
          <w:szCs w:val="24"/>
        </w:rPr>
        <w:t xml:space="preserve">reflect the degree of liver fibrosis in CLD patients with </w:t>
      </w:r>
      <w:r w:rsidR="00E73830" w:rsidRPr="009C2C78">
        <w:rPr>
          <w:rFonts w:ascii="Book Antiqua" w:hAnsi="Book Antiqua" w:cs="Times New Roman"/>
          <w:color w:val="000000" w:themeColor="text1"/>
          <w:kern w:val="0"/>
          <w:sz w:val="24"/>
          <w:szCs w:val="24"/>
        </w:rPr>
        <w:t xml:space="preserve">certain </w:t>
      </w:r>
      <w:r w:rsidR="00C92F25" w:rsidRPr="009C2C78">
        <w:rPr>
          <w:rFonts w:ascii="Book Antiqua" w:hAnsi="Book Antiqua" w:cs="Times New Roman"/>
          <w:color w:val="000000" w:themeColor="text1"/>
          <w:kern w:val="0"/>
          <w:sz w:val="24"/>
          <w:szCs w:val="24"/>
        </w:rPr>
        <w:t>clinical conditions.</w:t>
      </w:r>
    </w:p>
    <w:p w:rsidR="00AD5E3D" w:rsidRPr="009C2C78" w:rsidRDefault="00AD5E3D" w:rsidP="0034623F">
      <w:pPr>
        <w:widowControl/>
        <w:spacing w:line="360" w:lineRule="auto"/>
        <w:ind w:firstLine="840"/>
        <w:rPr>
          <w:rFonts w:ascii="Book Antiqua" w:hAnsi="Book Antiqua" w:cs="Times New Roman"/>
          <w:color w:val="000000" w:themeColor="text1"/>
          <w:kern w:val="0"/>
          <w:sz w:val="24"/>
          <w:szCs w:val="24"/>
        </w:rPr>
      </w:pPr>
      <w:r w:rsidRPr="009C2C78">
        <w:rPr>
          <w:rFonts w:ascii="Book Antiqua" w:hAnsi="Book Antiqua" w:cs="Times New Roman"/>
          <w:color w:val="000000" w:themeColor="text1"/>
          <w:kern w:val="0"/>
          <w:sz w:val="24"/>
          <w:szCs w:val="24"/>
        </w:rPr>
        <w:t xml:space="preserve">However, the GA/HbA1c ratio is unique and interesting in that the value can be calculated with only </w:t>
      </w:r>
      <w:r w:rsidR="00A244F3" w:rsidRPr="009C2C78">
        <w:rPr>
          <w:rFonts w:ascii="Book Antiqua" w:hAnsi="Book Antiqua" w:cs="Times New Roman"/>
          <w:color w:val="000000" w:themeColor="text1"/>
          <w:kern w:val="0"/>
          <w:sz w:val="24"/>
          <w:szCs w:val="24"/>
        </w:rPr>
        <w:t xml:space="preserve">the levels of </w:t>
      </w:r>
      <w:r w:rsidRPr="009C2C78">
        <w:rPr>
          <w:rFonts w:ascii="Book Antiqua" w:hAnsi="Book Antiqua" w:cs="Times New Roman"/>
          <w:color w:val="000000" w:themeColor="text1"/>
          <w:kern w:val="0"/>
          <w:sz w:val="24"/>
          <w:szCs w:val="24"/>
        </w:rPr>
        <w:t xml:space="preserve">two common glycated proteins and </w:t>
      </w:r>
      <w:r w:rsidR="006D10B6" w:rsidRPr="009C2C78">
        <w:rPr>
          <w:rFonts w:ascii="Book Antiqua" w:hAnsi="Book Antiqua" w:cs="Times New Roman"/>
          <w:color w:val="000000" w:themeColor="text1"/>
          <w:kern w:val="0"/>
          <w:sz w:val="24"/>
          <w:szCs w:val="24"/>
        </w:rPr>
        <w:t>correlates to</w:t>
      </w:r>
      <w:r w:rsidRPr="009C2C78">
        <w:rPr>
          <w:rFonts w:ascii="Book Antiqua" w:hAnsi="Book Antiqua" w:cs="Times New Roman"/>
          <w:color w:val="000000" w:themeColor="text1"/>
          <w:kern w:val="0"/>
          <w:sz w:val="24"/>
          <w:szCs w:val="24"/>
        </w:rPr>
        <w:t xml:space="preserve"> the degree of liver fibrosis in various CLDs. A new biomarker based on a combination of factors, including the GA/HbA1c ratio, would provide a better noninvasive assessment of liver fibrosis. The current findings should therefore shed some new light on the evaluation of liver fibrosis.</w:t>
      </w:r>
    </w:p>
    <w:p w:rsidR="00C05B49" w:rsidRPr="009C2C78" w:rsidRDefault="00C05B49" w:rsidP="0034623F">
      <w:pPr>
        <w:spacing w:line="360" w:lineRule="auto"/>
        <w:rPr>
          <w:rFonts w:ascii="Book Antiqua" w:eastAsia="MS Gothic" w:hAnsi="Book Antiqua" w:cs="Times New Roman"/>
          <w:b/>
          <w:color w:val="000000" w:themeColor="text1"/>
          <w:sz w:val="24"/>
          <w:szCs w:val="24"/>
        </w:rPr>
      </w:pPr>
    </w:p>
    <w:p w:rsidR="00AD5E3D" w:rsidRPr="009C2C78" w:rsidRDefault="00ED126B" w:rsidP="0034623F">
      <w:pPr>
        <w:spacing w:line="360" w:lineRule="auto"/>
        <w:rPr>
          <w:rFonts w:ascii="Book Antiqua" w:eastAsia="MS Gothic" w:hAnsi="Book Antiqua" w:cs="Times New Roman"/>
          <w:b/>
          <w:color w:val="000000" w:themeColor="text1"/>
          <w:sz w:val="24"/>
          <w:szCs w:val="24"/>
        </w:rPr>
      </w:pPr>
      <w:r w:rsidRPr="009C2C78">
        <w:rPr>
          <w:rFonts w:ascii="Book Antiqua" w:eastAsia="MS Gothic" w:hAnsi="Book Antiqua" w:cs="Times New Roman"/>
          <w:b/>
          <w:color w:val="000000" w:themeColor="text1"/>
          <w:sz w:val="24"/>
          <w:szCs w:val="24"/>
        </w:rPr>
        <w:t>CONCLUSION</w:t>
      </w:r>
      <w:r w:rsidR="00AD5E3D" w:rsidRPr="009C2C78">
        <w:rPr>
          <w:rFonts w:ascii="Book Antiqua" w:eastAsia="MS Gothic" w:hAnsi="Book Antiqua" w:cs="Times New Roman"/>
          <w:b/>
          <w:color w:val="000000" w:themeColor="text1"/>
          <w:sz w:val="24"/>
          <w:szCs w:val="24"/>
        </w:rPr>
        <w:t xml:space="preserve"> </w:t>
      </w:r>
    </w:p>
    <w:p w:rsidR="00AD5E3D" w:rsidRPr="009C2C78" w:rsidRDefault="00AD5E3D" w:rsidP="0034623F">
      <w:pPr>
        <w:spacing w:line="360" w:lineRule="auto"/>
        <w:rPr>
          <w:rFonts w:ascii="Book Antiqua" w:eastAsia="MS Gothic" w:hAnsi="Book Antiqua" w:cs="Times New Roman"/>
          <w:color w:val="000000" w:themeColor="text1"/>
          <w:sz w:val="24"/>
          <w:szCs w:val="24"/>
        </w:rPr>
      </w:pPr>
      <w:r w:rsidRPr="009C2C78">
        <w:rPr>
          <w:rFonts w:ascii="Book Antiqua" w:eastAsia="MS Gothic" w:hAnsi="Book Antiqua" w:cs="Times New Roman"/>
          <w:color w:val="000000" w:themeColor="text1"/>
          <w:sz w:val="24"/>
          <w:szCs w:val="24"/>
        </w:rPr>
        <w:lastRenderedPageBreak/>
        <w:t xml:space="preserve">NASH is one of major causes of chronic liver injury and non-viral cirrhosis. Although a liver biopsy remains the gold standard </w:t>
      </w:r>
      <w:r w:rsidR="00E73830" w:rsidRPr="009C2C78">
        <w:rPr>
          <w:rFonts w:ascii="Book Antiqua" w:eastAsia="MS Gothic" w:hAnsi="Book Antiqua" w:cs="Times New Roman"/>
          <w:color w:val="000000" w:themeColor="text1"/>
          <w:sz w:val="24"/>
          <w:szCs w:val="24"/>
        </w:rPr>
        <w:t xml:space="preserve">for the diagnosis </w:t>
      </w:r>
      <w:r w:rsidR="00A244F3" w:rsidRPr="009C2C78">
        <w:rPr>
          <w:rFonts w:ascii="Book Antiqua" w:eastAsia="MS Gothic" w:hAnsi="Book Antiqua" w:cs="Times New Roman"/>
          <w:color w:val="000000" w:themeColor="text1"/>
          <w:sz w:val="24"/>
          <w:szCs w:val="24"/>
        </w:rPr>
        <w:t xml:space="preserve">of </w:t>
      </w:r>
      <w:r w:rsidRPr="009C2C78">
        <w:rPr>
          <w:rFonts w:ascii="Book Antiqua" w:eastAsia="MS Gothic" w:hAnsi="Book Antiqua" w:cs="Times New Roman"/>
          <w:color w:val="000000" w:themeColor="text1"/>
          <w:sz w:val="24"/>
          <w:szCs w:val="24"/>
        </w:rPr>
        <w:t xml:space="preserve">NASH and </w:t>
      </w:r>
      <w:r w:rsidR="00E73830" w:rsidRPr="009C2C78">
        <w:rPr>
          <w:rFonts w:ascii="Book Antiqua" w:eastAsia="MS Gothic" w:hAnsi="Book Antiqua" w:cs="Times New Roman"/>
          <w:color w:val="000000" w:themeColor="text1"/>
          <w:sz w:val="24"/>
          <w:szCs w:val="24"/>
        </w:rPr>
        <w:t xml:space="preserve">the evaluation of </w:t>
      </w:r>
      <w:r w:rsidRPr="009C2C78">
        <w:rPr>
          <w:rFonts w:ascii="Book Antiqua" w:eastAsia="MS Gothic" w:hAnsi="Book Antiqua" w:cs="Times New Roman"/>
          <w:color w:val="000000" w:themeColor="text1"/>
          <w:sz w:val="24"/>
          <w:szCs w:val="24"/>
        </w:rPr>
        <w:t xml:space="preserve">the severity of liver fibrosis, this technique has several disadvantages </w:t>
      </w:r>
      <w:r w:rsidR="00E17324" w:rsidRPr="009C2C78">
        <w:rPr>
          <w:rFonts w:ascii="Book Antiqua" w:eastAsia="MS Gothic" w:hAnsi="Book Antiqua" w:cs="Times New Roman"/>
          <w:color w:val="000000" w:themeColor="text1"/>
          <w:sz w:val="24"/>
          <w:szCs w:val="24"/>
        </w:rPr>
        <w:t>in relation to</w:t>
      </w:r>
      <w:r w:rsidR="00E73830" w:rsidRPr="009C2C78">
        <w:rPr>
          <w:rFonts w:ascii="Book Antiqua" w:eastAsia="MS Gothic" w:hAnsi="Book Antiqua" w:cs="Times New Roman"/>
          <w:color w:val="000000" w:themeColor="text1"/>
          <w:sz w:val="24"/>
          <w:szCs w:val="24"/>
        </w:rPr>
        <w:t xml:space="preserve"> its </w:t>
      </w:r>
      <w:r w:rsidRPr="009C2C78">
        <w:rPr>
          <w:rFonts w:ascii="Book Antiqua" w:eastAsia="MS Gothic" w:hAnsi="Book Antiqua" w:cs="Times New Roman"/>
          <w:color w:val="000000" w:themeColor="text1"/>
          <w:sz w:val="24"/>
          <w:szCs w:val="24"/>
        </w:rPr>
        <w:t>routine and repeated use. Many serum biomarkers have been proposed in order to estimate the degree of liver fibrosis in NASH patients noninvasively. In addition, new methods based on glycated proteins have been recently developed. These new approaches may provide better insight into the clinical management of NAFLD/NASH.</w:t>
      </w:r>
      <w:r w:rsidRPr="009C2C78">
        <w:rPr>
          <w:rFonts w:ascii="Book Antiqua" w:eastAsia="MS Gothic" w:hAnsi="Book Antiqua" w:cs="Times New Roman"/>
          <w:color w:val="000000" w:themeColor="text1"/>
          <w:sz w:val="24"/>
          <w:szCs w:val="24"/>
        </w:rPr>
        <w:br w:type="page"/>
      </w:r>
    </w:p>
    <w:p w:rsidR="00AD5E3D" w:rsidRPr="009C2C78" w:rsidRDefault="00AD5E3D" w:rsidP="0034623F">
      <w:pPr>
        <w:spacing w:line="360" w:lineRule="auto"/>
        <w:rPr>
          <w:rFonts w:ascii="Book Antiqua" w:eastAsia="SimSun" w:hAnsi="Book Antiqua"/>
          <w:b/>
          <w:color w:val="000000" w:themeColor="text1"/>
          <w:szCs w:val="21"/>
          <w:lang w:eastAsia="zh-CN"/>
        </w:rPr>
      </w:pPr>
      <w:r w:rsidRPr="009C2C78">
        <w:rPr>
          <w:rFonts w:ascii="Book Antiqua" w:hAnsi="Book Antiqua"/>
          <w:b/>
          <w:color w:val="000000" w:themeColor="text1"/>
          <w:szCs w:val="21"/>
        </w:rPr>
        <w:lastRenderedPageBreak/>
        <w:t>REFERENCES</w:t>
      </w:r>
    </w:p>
    <w:p w:rsidR="00C24469" w:rsidRPr="003A06DF" w:rsidRDefault="00C24469" w:rsidP="00C24469">
      <w:pPr>
        <w:widowControl/>
        <w:rPr>
          <w:rFonts w:ascii="Book Antiqua" w:eastAsia="SimSun" w:hAnsi="Book Antiqua" w:cs="SimSun"/>
          <w:color w:val="000000" w:themeColor="text1"/>
          <w:kern w:val="0"/>
          <w:szCs w:val="21"/>
        </w:rPr>
      </w:pPr>
      <w:r w:rsidRPr="009C2C78">
        <w:rPr>
          <w:rFonts w:ascii="Book Antiqua" w:eastAsia="SimSun" w:hAnsi="Book Antiqua" w:cs="SimSun"/>
          <w:color w:val="000000" w:themeColor="text1"/>
          <w:kern w:val="0"/>
          <w:szCs w:val="21"/>
        </w:rPr>
        <w:t xml:space="preserve">1 </w:t>
      </w:r>
      <w:r w:rsidRPr="003A06DF">
        <w:rPr>
          <w:rFonts w:ascii="Book Antiqua" w:eastAsia="SimSun" w:hAnsi="Book Antiqua" w:cs="SimSun"/>
          <w:b/>
          <w:color w:val="000000" w:themeColor="text1"/>
          <w:kern w:val="0"/>
          <w:szCs w:val="21"/>
        </w:rPr>
        <w:t>Caldwell SH</w:t>
      </w:r>
      <w:r w:rsidRPr="003A06DF">
        <w:rPr>
          <w:rFonts w:ascii="Book Antiqua" w:eastAsia="SimSun" w:hAnsi="Book Antiqua" w:cs="SimSun"/>
          <w:color w:val="000000" w:themeColor="text1"/>
          <w:kern w:val="0"/>
          <w:szCs w:val="21"/>
        </w:rPr>
        <w:t>, Argo CK. Non-alcoholic fatty liver disease and nutrition. In: Sherlock’s Diseases of the liver and biliary system. 12th ed. Dooley JS, Lok AS, Burroughs AK, Heathcote EJ, editor. Oxford: Blackwell Sci Pub, 2111; 546-567</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Teli MR</w:t>
      </w:r>
      <w:r w:rsidRPr="003A06DF">
        <w:rPr>
          <w:rFonts w:ascii="Book Antiqua" w:eastAsia="SimSun" w:hAnsi="Book Antiqua" w:cs="SimSun"/>
          <w:color w:val="000000" w:themeColor="text1"/>
          <w:kern w:val="0"/>
          <w:szCs w:val="21"/>
        </w:rPr>
        <w:t>, Day CP, Burt AD, Bennett MK, James OF. Determinants of progression to cirrhosis or fibrosis in pure alcoholic fatty liver.</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Lancet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346</w:t>
      </w:r>
      <w:r w:rsidRPr="003A06DF">
        <w:rPr>
          <w:rFonts w:ascii="Book Antiqua" w:eastAsia="SimSun" w:hAnsi="Book Antiqua" w:cs="SimSun"/>
          <w:color w:val="000000" w:themeColor="text1"/>
          <w:kern w:val="0"/>
          <w:szCs w:val="21"/>
        </w:rPr>
        <w:t>: 987-990 [PMID: 7475591 DOI: 10.1016/S0140-6736(95)91685-7]</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Naveau S</w:t>
      </w:r>
      <w:r w:rsidRPr="003A06DF">
        <w:rPr>
          <w:rFonts w:ascii="Book Antiqua" w:eastAsia="SimSun" w:hAnsi="Book Antiqua" w:cs="SimSun"/>
          <w:color w:val="000000" w:themeColor="text1"/>
          <w:kern w:val="0"/>
          <w:szCs w:val="21"/>
        </w:rPr>
        <w:t>, Raynard B, Ratziu V, Abella A, Imbert-Bismut F, Messous D, Beuzen F, Capron F, Thabut D, Munteanu M, Chaput JC, Poynard T. Biomarkers for the prediction of liver fibrosis in patients with chronic alcoholic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Clin Gastroenterol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w:t>
      </w:r>
      <w:r w:rsidRPr="003A06DF">
        <w:rPr>
          <w:rFonts w:ascii="Book Antiqua" w:eastAsia="SimSun" w:hAnsi="Book Antiqua" w:cs="SimSun"/>
          <w:color w:val="000000" w:themeColor="text1"/>
          <w:kern w:val="0"/>
          <w:szCs w:val="21"/>
        </w:rPr>
        <w:t>: 167-174 [PMID: 15704051 DOI: 10.1016/S1542-3565(04)00625-1]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w:t>
      </w:r>
      <w:r w:rsidRPr="009C2C78">
        <w:rPr>
          <w:rFonts w:ascii="Book Antiqua" w:eastAsia="SimSun" w:hAnsi="Book Antiqua" w:cs="SimSun"/>
          <w:color w:val="000000" w:themeColor="text1"/>
          <w:kern w:val="0"/>
          <w:szCs w:val="21"/>
        </w:rPr>
        <w:t> </w:t>
      </w:r>
      <w:r w:rsidRPr="009C2C78">
        <w:rPr>
          <w:rFonts w:ascii="Book Antiqua" w:eastAsia="SimSun" w:hAnsi="Book Antiqua" w:cs="SimSun"/>
          <w:b/>
          <w:bCs/>
          <w:caps/>
          <w:color w:val="000000" w:themeColor="text1"/>
          <w:kern w:val="0"/>
          <w:szCs w:val="21"/>
        </w:rPr>
        <w:t>z</w:t>
      </w:r>
      <w:r w:rsidRPr="009C2C78">
        <w:rPr>
          <w:rFonts w:ascii="Book Antiqua" w:eastAsia="SimSun" w:hAnsi="Book Antiqua" w:cs="SimSun"/>
          <w:b/>
          <w:bCs/>
          <w:color w:val="000000" w:themeColor="text1"/>
          <w:kern w:val="0"/>
          <w:szCs w:val="21"/>
        </w:rPr>
        <w:t xml:space="preserve">elman </w:t>
      </w:r>
      <w:r w:rsidRPr="003A06DF">
        <w:rPr>
          <w:rFonts w:ascii="Book Antiqua" w:eastAsia="SimSun" w:hAnsi="Book Antiqua" w:cs="SimSun"/>
          <w:b/>
          <w:bCs/>
          <w:color w:val="000000" w:themeColor="text1"/>
          <w:kern w:val="0"/>
          <w:szCs w:val="21"/>
        </w:rPr>
        <w:t>S</w:t>
      </w:r>
      <w:r w:rsidRPr="003A06DF">
        <w:rPr>
          <w:rFonts w:ascii="Book Antiqua" w:eastAsia="SimSun" w:hAnsi="Book Antiqua" w:cs="SimSun"/>
          <w:color w:val="000000" w:themeColor="text1"/>
          <w:kern w:val="0"/>
          <w:szCs w:val="21"/>
        </w:rPr>
        <w:t>. The liver in obesity.</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AMA Arch Intern Med</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1952;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90</w:t>
      </w:r>
      <w:r w:rsidRPr="003A06DF">
        <w:rPr>
          <w:rFonts w:ascii="Book Antiqua" w:eastAsia="SimSun" w:hAnsi="Book Antiqua" w:cs="SimSun"/>
          <w:color w:val="000000" w:themeColor="text1"/>
          <w:kern w:val="0"/>
          <w:szCs w:val="21"/>
        </w:rPr>
        <w:t>: 141-156 [PMID: 14943295]</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Ludwig J</w:t>
      </w:r>
      <w:r w:rsidRPr="003A06DF">
        <w:rPr>
          <w:rFonts w:ascii="Book Antiqua" w:eastAsia="SimSun" w:hAnsi="Book Antiqua" w:cs="SimSun"/>
          <w:color w:val="000000" w:themeColor="text1"/>
          <w:kern w:val="0"/>
          <w:szCs w:val="21"/>
        </w:rPr>
        <w:t>, Viggiano TR, McGill DB, Oh BJ. Nonalcoholic steatohepatitis: Mayo Clinic experiences with a hitherto unnamed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Mayo Clin Proc</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1980;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55</w:t>
      </w:r>
      <w:r w:rsidRPr="003A06DF">
        <w:rPr>
          <w:rFonts w:ascii="Book Antiqua" w:eastAsia="SimSun" w:hAnsi="Book Antiqua" w:cs="SimSun"/>
          <w:color w:val="000000" w:themeColor="text1"/>
          <w:kern w:val="0"/>
          <w:szCs w:val="21"/>
        </w:rPr>
        <w:t>: 434-438 [PMID: 7382552]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Schaffner F</w:t>
      </w:r>
      <w:r w:rsidRPr="003A06DF">
        <w:rPr>
          <w:rFonts w:ascii="Book Antiqua" w:eastAsia="SimSun" w:hAnsi="Book Antiqua" w:cs="SimSun"/>
          <w:color w:val="000000" w:themeColor="text1"/>
          <w:kern w:val="0"/>
          <w:szCs w:val="21"/>
        </w:rPr>
        <w:t>, Thaler H.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Prog Liver Dis</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1986;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8</w:t>
      </w:r>
      <w:r w:rsidRPr="003A06DF">
        <w:rPr>
          <w:rFonts w:ascii="Book Antiqua" w:eastAsia="SimSun" w:hAnsi="Book Antiqua" w:cs="SimSun"/>
          <w:color w:val="000000" w:themeColor="text1"/>
          <w:kern w:val="0"/>
          <w:szCs w:val="21"/>
        </w:rPr>
        <w:t>: 283-298 [PMID: 3086934]</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Chalasani N</w:t>
      </w:r>
      <w:r w:rsidRPr="003A06DF">
        <w:rPr>
          <w:rFonts w:ascii="Book Antiqua" w:eastAsia="SimSun" w:hAnsi="Book Antiqua" w:cs="SimSun"/>
          <w:color w:val="000000" w:themeColor="text1"/>
          <w:kern w:val="0"/>
          <w:szCs w:val="21"/>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55</w:t>
      </w:r>
      <w:r w:rsidRPr="003A06DF">
        <w:rPr>
          <w:rFonts w:ascii="Book Antiqua" w:eastAsia="SimSun" w:hAnsi="Book Antiqua" w:cs="SimSun"/>
          <w:color w:val="000000" w:themeColor="text1"/>
          <w:kern w:val="0"/>
          <w:szCs w:val="21"/>
        </w:rPr>
        <w:t>: 2005-2023 [PMID: 22488764]</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Ekstedt M</w:t>
      </w:r>
      <w:r w:rsidRPr="003A06DF">
        <w:rPr>
          <w:rFonts w:ascii="Book Antiqua" w:eastAsia="SimSun" w:hAnsi="Book Antiqua" w:cs="SimSun"/>
          <w:color w:val="000000" w:themeColor="text1"/>
          <w:kern w:val="0"/>
          <w:szCs w:val="21"/>
        </w:rPr>
        <w:t>, Franzén LE, Mathiesen UL, Thorelius L, Holmqvist M, Bodemar G, Kechagias S. Long-term follow-up of patients with NAFLD and elevated liver enzymes.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44</w:t>
      </w:r>
      <w:r w:rsidRPr="003A06DF">
        <w:rPr>
          <w:rFonts w:ascii="Book Antiqua" w:eastAsia="SimSun" w:hAnsi="Book Antiqua" w:cs="SimSun"/>
          <w:color w:val="000000" w:themeColor="text1"/>
          <w:kern w:val="0"/>
          <w:szCs w:val="21"/>
        </w:rPr>
        <w:t>: 865-873 [PMID: 17006923]</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Ratziu V</w:t>
      </w:r>
      <w:r w:rsidRPr="003A06DF">
        <w:rPr>
          <w:rFonts w:ascii="Book Antiqua" w:eastAsia="SimSun" w:hAnsi="Book Antiqua" w:cs="SimSun"/>
          <w:color w:val="000000" w:themeColor="text1"/>
          <w:kern w:val="0"/>
          <w:szCs w:val="21"/>
        </w:rPr>
        <w:t>, Bellentani S, Cortez-Pinto H, Day C, Marchesini G. A position statement on NAFLD/NASH based on the EASL 2009 special conference.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53</w:t>
      </w:r>
      <w:r w:rsidRPr="003A06DF">
        <w:rPr>
          <w:rFonts w:ascii="Book Antiqua" w:eastAsia="SimSun" w:hAnsi="Book Antiqua" w:cs="SimSun"/>
          <w:color w:val="000000" w:themeColor="text1"/>
          <w:kern w:val="0"/>
          <w:szCs w:val="21"/>
        </w:rPr>
        <w:t>: 372-384 [PMID: 20494470]</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Nascimbeni F</w:t>
      </w:r>
      <w:r w:rsidRPr="003A06DF">
        <w:rPr>
          <w:rFonts w:ascii="Book Antiqua" w:eastAsia="SimSun" w:hAnsi="Book Antiqua" w:cs="SimSun"/>
          <w:color w:val="000000" w:themeColor="text1"/>
          <w:kern w:val="0"/>
          <w:szCs w:val="21"/>
        </w:rPr>
        <w:t>, Pais R, Bellentani S, Day CP, Ratziu V, Loria P, Lonardo A. From NAFLD in clinical practice to answers from guidelines.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59</w:t>
      </w:r>
      <w:r w:rsidRPr="003A06DF">
        <w:rPr>
          <w:rFonts w:ascii="Book Antiqua" w:eastAsia="SimSun" w:hAnsi="Book Antiqua" w:cs="SimSun"/>
          <w:color w:val="000000" w:themeColor="text1"/>
          <w:kern w:val="0"/>
          <w:szCs w:val="21"/>
        </w:rPr>
        <w:t>: 859-871 [PMID: 23751754 DOI: 10.1016/j.jhep.2013.05.044]</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Rockey DC</w:t>
      </w:r>
      <w:r w:rsidRPr="003A06DF">
        <w:rPr>
          <w:rFonts w:ascii="Book Antiqua" w:eastAsia="SimSun" w:hAnsi="Book Antiqua" w:cs="SimSun"/>
          <w:color w:val="000000" w:themeColor="text1"/>
          <w:kern w:val="0"/>
          <w:szCs w:val="21"/>
        </w:rPr>
        <w:t>, Caldwell SH, Goodman ZD, Nelson RC, Smith AD</w:t>
      </w:r>
      <w:r w:rsidRPr="009C2C78">
        <w:rPr>
          <w:rFonts w:ascii="Book Antiqua" w:eastAsia="SimSun" w:hAnsi="Book Antiqua" w:cs="SimSun"/>
          <w:color w:val="000000" w:themeColor="text1"/>
          <w:kern w:val="0"/>
          <w:szCs w:val="21"/>
        </w:rPr>
        <w:t>; American Association for the Study of Liver Diseases.</w:t>
      </w:r>
      <w:r w:rsidRPr="003A06DF">
        <w:rPr>
          <w:rFonts w:ascii="Book Antiqua" w:eastAsia="SimSun" w:hAnsi="Book Antiqua" w:cs="SimSun"/>
          <w:color w:val="000000" w:themeColor="text1"/>
          <w:kern w:val="0"/>
          <w:szCs w:val="21"/>
        </w:rPr>
        <w:t xml:space="preserve"> Liver biopsy.</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49</w:t>
      </w:r>
      <w:r w:rsidRPr="003A06DF">
        <w:rPr>
          <w:rFonts w:ascii="Book Antiqua" w:eastAsia="SimSun" w:hAnsi="Book Antiqua" w:cs="SimSun"/>
          <w:color w:val="000000" w:themeColor="text1"/>
          <w:kern w:val="0"/>
          <w:szCs w:val="21"/>
        </w:rPr>
        <w:t>: 1017-1044 [PMID: 19243014 DOI: 10.1002/hep.22742]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Bedossa P</w:t>
      </w:r>
      <w:r w:rsidRPr="003A06DF">
        <w:rPr>
          <w:rFonts w:ascii="Book Antiqua" w:eastAsia="SimSun" w:hAnsi="Book Antiqua" w:cs="SimSun"/>
          <w:color w:val="000000" w:themeColor="text1"/>
          <w:kern w:val="0"/>
          <w:szCs w:val="21"/>
        </w:rPr>
        <w:t>, Dargère D, Paradis V. Sampling variability of liver fibrosis in chronic hepatitis C.</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38</w:t>
      </w:r>
      <w:r w:rsidRPr="003A06DF">
        <w:rPr>
          <w:rFonts w:ascii="Book Antiqua" w:eastAsia="SimSun" w:hAnsi="Book Antiqua" w:cs="SimSun"/>
          <w:color w:val="000000" w:themeColor="text1"/>
          <w:kern w:val="0"/>
          <w:szCs w:val="21"/>
        </w:rPr>
        <w:t>: 1449-1457 [PMID: 14647056 DOI: 10.1016/j.hep.2003.09.022]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lastRenderedPageBreak/>
        <w:t>13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Regev A</w:t>
      </w:r>
      <w:r w:rsidRPr="003A06DF">
        <w:rPr>
          <w:rFonts w:ascii="Book Antiqua" w:eastAsia="SimSun" w:hAnsi="Book Antiqua" w:cs="SimSun"/>
          <w:color w:val="000000" w:themeColor="text1"/>
          <w:kern w:val="0"/>
          <w:szCs w:val="21"/>
        </w:rPr>
        <w:t>, Berho M, Jeffers LJ, Milikowski C, Molina EG, Pyrsopoulos NT, Feng ZZ, Reddy KR, Schiff ER. Sampling error and intraobserver variation in liver biopsy in patients with chronic HCV infection.</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Am 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97</w:t>
      </w:r>
      <w:r w:rsidRPr="003A06DF">
        <w:rPr>
          <w:rFonts w:ascii="Book Antiqua" w:eastAsia="SimSun" w:hAnsi="Book Antiqua" w:cs="SimSun"/>
          <w:color w:val="000000" w:themeColor="text1"/>
          <w:kern w:val="0"/>
          <w:szCs w:val="21"/>
        </w:rPr>
        <w:t>: 2614-2618 [PMID: 12385448 DOI: 10.1111/j.1572-0241.2002.06038.x]</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Sandrin L</w:t>
      </w:r>
      <w:r w:rsidRPr="003A06DF">
        <w:rPr>
          <w:rFonts w:ascii="Book Antiqua" w:eastAsia="SimSun" w:hAnsi="Book Antiqua" w:cs="SimSun"/>
          <w:color w:val="000000" w:themeColor="text1"/>
          <w:kern w:val="0"/>
          <w:szCs w:val="21"/>
        </w:rPr>
        <w:t>, Fourquet B, Hasquenoph JM, Yon S, Fournier C, Mal F, Christidis C, Ziol M, Poulet B, Kazemi F, Beaugrand M, Palau R. Transient elastography: a new noninvasive method for assessment of hepatic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Ultrasound Med Biol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29</w:t>
      </w:r>
      <w:r w:rsidRPr="003A06DF">
        <w:rPr>
          <w:rFonts w:ascii="Book Antiqua" w:eastAsia="SimSun" w:hAnsi="Book Antiqua" w:cs="SimSun"/>
          <w:color w:val="000000" w:themeColor="text1"/>
          <w:kern w:val="0"/>
          <w:szCs w:val="21"/>
        </w:rPr>
        <w:t>: 1705-1713 [PMID: 14698338 DOI: 10.1016/j.ultrasmedbio.2003.07.001]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Friedrich-Rust M</w:t>
      </w:r>
      <w:r w:rsidRPr="003A06DF">
        <w:rPr>
          <w:rFonts w:ascii="Book Antiqua" w:eastAsia="SimSun" w:hAnsi="Book Antiqua" w:cs="SimSun"/>
          <w:color w:val="000000" w:themeColor="text1"/>
          <w:kern w:val="0"/>
          <w:szCs w:val="21"/>
        </w:rPr>
        <w:t>, Ong MF, Herrmann E, Dries V, Samaras P, Zeuzem S, Sarrazin C. Real-time elastography for noninvasive assessment of liver fibrosis in chronic viral hepatitis.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AJR Am J Roentgenol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188</w:t>
      </w:r>
      <w:r w:rsidRPr="003A06DF">
        <w:rPr>
          <w:rFonts w:ascii="Book Antiqua" w:eastAsia="SimSun" w:hAnsi="Book Antiqua" w:cs="SimSun"/>
          <w:color w:val="000000" w:themeColor="text1"/>
          <w:kern w:val="0"/>
          <w:szCs w:val="21"/>
        </w:rPr>
        <w:t>: 758-764 [PMID: 17312065 DOI: 10.2214/AJR.06.0322]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Friedrich-Rust M</w:t>
      </w:r>
      <w:r w:rsidRPr="003A06DF">
        <w:rPr>
          <w:rFonts w:ascii="Book Antiqua" w:eastAsia="SimSun" w:hAnsi="Book Antiqua" w:cs="SimSun"/>
          <w:color w:val="000000" w:themeColor="text1"/>
          <w:kern w:val="0"/>
          <w:szCs w:val="21"/>
        </w:rPr>
        <w:t>, Wunder K, Kriener S, Sotoudeh F, Richter S, Bojunga J, Herrmann E, Poynard T, Dietrich CF, Vermehren J, Zeuzem S, Sarrazin C. Liver fibrosis in viral hepatitis: noninvasive assessment with acoustic radiation force impulse imaging versus transient elastography.</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Radiology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252</w:t>
      </w:r>
      <w:r w:rsidRPr="003A06DF">
        <w:rPr>
          <w:rFonts w:ascii="Book Antiqua" w:eastAsia="SimSun" w:hAnsi="Book Antiqua" w:cs="SimSun"/>
          <w:color w:val="000000" w:themeColor="text1"/>
          <w:kern w:val="0"/>
          <w:szCs w:val="21"/>
        </w:rPr>
        <w:t>: 595-604 [PMID: 19703889 DOI: 10.1148/radiol.2523081928]</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Sporea I</w:t>
      </w:r>
      <w:r w:rsidRPr="003A06DF">
        <w:rPr>
          <w:rFonts w:ascii="Book Antiqua" w:eastAsia="SimSun" w:hAnsi="Book Antiqua" w:cs="SimSun"/>
          <w:color w:val="000000" w:themeColor="text1"/>
          <w:kern w:val="0"/>
          <w:szCs w:val="21"/>
        </w:rPr>
        <w:t>, Sirli R, Popescu A, Danilă M. Acoustic Radiation Force Impulse (ARFI)--a new modality for the evaluation of liver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Med Ultrason</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12</w:t>
      </w:r>
      <w:r w:rsidRPr="003A06DF">
        <w:rPr>
          <w:rFonts w:ascii="Book Antiqua" w:eastAsia="SimSun" w:hAnsi="Book Antiqua" w:cs="SimSun"/>
          <w:color w:val="000000" w:themeColor="text1"/>
          <w:kern w:val="0"/>
          <w:szCs w:val="21"/>
        </w:rPr>
        <w:t>: 26-31 [PMID: 21165451]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Martínez SM</w:t>
      </w:r>
      <w:r w:rsidRPr="003A06DF">
        <w:rPr>
          <w:rFonts w:ascii="Book Antiqua" w:eastAsia="SimSun" w:hAnsi="Book Antiqua" w:cs="SimSun"/>
          <w:color w:val="000000" w:themeColor="text1"/>
          <w:kern w:val="0"/>
          <w:szCs w:val="21"/>
        </w:rPr>
        <w:t>, Crespo G, Navasa M, Forns X. Noninvasive assessment of liver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53</w:t>
      </w:r>
      <w:r w:rsidRPr="003A06DF">
        <w:rPr>
          <w:rFonts w:ascii="Book Antiqua" w:eastAsia="SimSun" w:hAnsi="Book Antiqua" w:cs="SimSun"/>
          <w:color w:val="000000" w:themeColor="text1"/>
          <w:kern w:val="0"/>
          <w:szCs w:val="21"/>
        </w:rPr>
        <w:t>: 325-335 [PMID: 21254180 DOI: 10.1002/hep.24013]</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19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Patel K</w:t>
      </w:r>
      <w:r w:rsidRPr="003A06DF">
        <w:rPr>
          <w:rFonts w:ascii="Book Antiqua" w:eastAsia="SimSun" w:hAnsi="Book Antiqua" w:cs="SimSun"/>
          <w:color w:val="000000" w:themeColor="text1"/>
          <w:kern w:val="0"/>
          <w:szCs w:val="21"/>
        </w:rPr>
        <w:t>, Shackel NA. Current status of fibrosis markers.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Curr Opin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30</w:t>
      </w:r>
      <w:r w:rsidRPr="003A06DF">
        <w:rPr>
          <w:rFonts w:ascii="Book Antiqua" w:eastAsia="SimSun" w:hAnsi="Book Antiqua" w:cs="SimSun"/>
          <w:color w:val="000000" w:themeColor="text1"/>
          <w:kern w:val="0"/>
          <w:szCs w:val="21"/>
        </w:rPr>
        <w:t>: 253-259 [PMID: 24671009 DOI: 10.1097/MOG.0000000000000059]</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Sharma S</w:t>
      </w:r>
      <w:r w:rsidRPr="003A06DF">
        <w:rPr>
          <w:rFonts w:ascii="Book Antiqua" w:eastAsia="SimSun" w:hAnsi="Book Antiqua" w:cs="SimSun"/>
          <w:color w:val="000000" w:themeColor="text1"/>
          <w:kern w:val="0"/>
          <w:szCs w:val="21"/>
        </w:rPr>
        <w:t>, Khalili K, Nguyen GC. Non-invasive diagnosis of advanced fibrosis and cirrhosis.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World 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20</w:t>
      </w:r>
      <w:r w:rsidRPr="003A06DF">
        <w:rPr>
          <w:rFonts w:ascii="Book Antiqua" w:eastAsia="SimSun" w:hAnsi="Book Antiqua" w:cs="SimSun"/>
          <w:color w:val="000000" w:themeColor="text1"/>
          <w:kern w:val="0"/>
          <w:szCs w:val="21"/>
        </w:rPr>
        <w:t>: 16820-16830 [PMID: 25492996]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Guéchot J</w:t>
      </w:r>
      <w:r w:rsidRPr="003A06DF">
        <w:rPr>
          <w:rFonts w:ascii="Book Antiqua" w:eastAsia="SimSun" w:hAnsi="Book Antiqua" w:cs="SimSun"/>
          <w:color w:val="000000" w:themeColor="text1"/>
          <w:kern w:val="0"/>
          <w:szCs w:val="21"/>
        </w:rPr>
        <w:t>, Poupon RE, Poupon R. Serum hyaluronan as a marker of liver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22</w:t>
      </w:r>
      <w:r w:rsidRPr="003A06DF">
        <w:rPr>
          <w:rFonts w:ascii="Book Antiqua" w:eastAsia="SimSun" w:hAnsi="Book Antiqua" w:cs="SimSun"/>
          <w:color w:val="000000" w:themeColor="text1"/>
          <w:kern w:val="0"/>
          <w:szCs w:val="21"/>
        </w:rPr>
        <w:t>: 103-106 [PMID: 7665843]</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Gabrielli GB</w:t>
      </w:r>
      <w:r w:rsidRPr="003A06DF">
        <w:rPr>
          <w:rFonts w:ascii="Book Antiqua" w:eastAsia="SimSun" w:hAnsi="Book Antiqua" w:cs="SimSun"/>
          <w:color w:val="000000" w:themeColor="text1"/>
          <w:kern w:val="0"/>
          <w:szCs w:val="21"/>
        </w:rPr>
        <w:t>, Corrocher R. Hepatic fibrosis and its serum markers: a review.</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Dig Dis</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9</w:t>
      </w:r>
      <w:r w:rsidRPr="003A06DF">
        <w:rPr>
          <w:rFonts w:ascii="Book Antiqua" w:eastAsia="SimSun" w:hAnsi="Book Antiqua" w:cs="SimSun"/>
          <w:color w:val="000000" w:themeColor="text1"/>
          <w:kern w:val="0"/>
          <w:szCs w:val="21"/>
        </w:rPr>
        <w:t>: 303-316 [PMID: 1752069]</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Kajihara M</w:t>
      </w:r>
      <w:r w:rsidRPr="003A06DF">
        <w:rPr>
          <w:rFonts w:ascii="Book Antiqua" w:eastAsia="SimSun" w:hAnsi="Book Antiqua" w:cs="SimSun"/>
          <w:color w:val="000000" w:themeColor="text1"/>
          <w:kern w:val="0"/>
          <w:szCs w:val="21"/>
        </w:rPr>
        <w:t>, Okazaki Y, Kato S, Ishii H, Kawakami Y, Ikeda Y, Kuwana M. Evaluation of platelet kinetics in patients with liver cirrhosis: similarity to idiopathic thrombocytopenic purpura.</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Gastroenterol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22</w:t>
      </w:r>
      <w:r w:rsidRPr="003A06DF">
        <w:rPr>
          <w:rFonts w:ascii="Book Antiqua" w:eastAsia="SimSun" w:hAnsi="Book Antiqua" w:cs="SimSun"/>
          <w:color w:val="000000" w:themeColor="text1"/>
          <w:kern w:val="0"/>
          <w:szCs w:val="21"/>
        </w:rPr>
        <w:t>: 112-118 [PMID: 17201890]</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Fontana RJ</w:t>
      </w:r>
      <w:r w:rsidRPr="003A06DF">
        <w:rPr>
          <w:rFonts w:ascii="Book Antiqua" w:eastAsia="SimSun" w:hAnsi="Book Antiqua" w:cs="SimSun"/>
          <w:color w:val="000000" w:themeColor="text1"/>
          <w:kern w:val="0"/>
          <w:szCs w:val="21"/>
        </w:rPr>
        <w:t>, Lok AS. Noninvasive monitoring of patients with chronic hepatitis C.</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36</w:t>
      </w:r>
      <w:r w:rsidRPr="003A06DF">
        <w:rPr>
          <w:rFonts w:ascii="Book Antiqua" w:eastAsia="SimSun" w:hAnsi="Book Antiqua" w:cs="SimSun"/>
          <w:color w:val="000000" w:themeColor="text1"/>
          <w:kern w:val="0"/>
          <w:szCs w:val="21"/>
        </w:rPr>
        <w:t>: S57-S64 [PMID: 12407577]</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lastRenderedPageBreak/>
        <w:t>25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Giannini E</w:t>
      </w:r>
      <w:r w:rsidRPr="003A06DF">
        <w:rPr>
          <w:rFonts w:ascii="Book Antiqua" w:eastAsia="SimSun" w:hAnsi="Book Antiqua" w:cs="SimSun"/>
          <w:color w:val="000000" w:themeColor="text1"/>
          <w:kern w:val="0"/>
          <w:szCs w:val="21"/>
        </w:rPr>
        <w:t>, Botta F, Fasoli A, Ceppa P, Risso D, Lantieri PB, Celle G, Testa R. Progressive liver functional impairment is associated with an increase in AST/ALT ratio.</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Dig Dis Sci</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44</w:t>
      </w:r>
      <w:r w:rsidRPr="003A06DF">
        <w:rPr>
          <w:rFonts w:ascii="Book Antiqua" w:eastAsia="SimSun" w:hAnsi="Book Antiqua" w:cs="SimSun"/>
          <w:color w:val="000000" w:themeColor="text1"/>
          <w:kern w:val="0"/>
          <w:szCs w:val="21"/>
        </w:rPr>
        <w:t>: 1249-1253 [PMID: 10389705]</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Imbert-Bismut F</w:t>
      </w:r>
      <w:r w:rsidRPr="003A06DF">
        <w:rPr>
          <w:rFonts w:ascii="Book Antiqua" w:eastAsia="SimSun" w:hAnsi="Book Antiqua" w:cs="SimSun"/>
          <w:color w:val="000000" w:themeColor="text1"/>
          <w:kern w:val="0"/>
          <w:szCs w:val="21"/>
        </w:rPr>
        <w:t>, Ratziu V, Pieroni L, Charlotte F, Benhamou Y, Poynard T. Biochemical markers of liver fibrosis in patients with hepatitis C virus infection: a prospective study.</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Lancet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357</w:t>
      </w:r>
      <w:r w:rsidRPr="003A06DF">
        <w:rPr>
          <w:rFonts w:ascii="Book Antiqua" w:eastAsia="SimSun" w:hAnsi="Book Antiqua" w:cs="SimSun"/>
          <w:color w:val="000000" w:themeColor="text1"/>
          <w:kern w:val="0"/>
          <w:szCs w:val="21"/>
        </w:rPr>
        <w:t>: 1069-1075 [PMID: 11297957 DOI: 10.1016/S0140-6736(00)04258-6]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Forns X</w:t>
      </w:r>
      <w:r w:rsidRPr="003A06DF">
        <w:rPr>
          <w:rFonts w:ascii="Book Antiqua" w:eastAsia="SimSun" w:hAnsi="Book Antiqua" w:cs="SimSun"/>
          <w:color w:val="000000" w:themeColor="text1"/>
          <w:kern w:val="0"/>
          <w:szCs w:val="21"/>
        </w:rPr>
        <w:t>, Ampurdanès S, Llovet JM, Aponte J, Quintó L, Martínez-Bauer E, Bruguera M, Sánchez-Tapias JM, Rodés J. Identification of chronic hepatitis C patients without hepatic fibrosis by a simple predictive model.</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36</w:t>
      </w:r>
      <w:r w:rsidRPr="003A06DF">
        <w:rPr>
          <w:rFonts w:ascii="Book Antiqua" w:eastAsia="SimSun" w:hAnsi="Book Antiqua" w:cs="SimSun"/>
          <w:color w:val="000000" w:themeColor="text1"/>
          <w:kern w:val="0"/>
          <w:szCs w:val="21"/>
        </w:rPr>
        <w:t>: 986-992 [PMID: 12297848 DOI: 10.1053/jhep.2002.36128]</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Wai CT</w:t>
      </w:r>
      <w:r w:rsidRPr="003A06DF">
        <w:rPr>
          <w:rFonts w:ascii="Book Antiqua" w:eastAsia="SimSun" w:hAnsi="Book Antiqua" w:cs="SimSun"/>
          <w:color w:val="000000" w:themeColor="text1"/>
          <w:kern w:val="0"/>
          <w:szCs w:val="21"/>
        </w:rPr>
        <w:t>, Greenson JK, Fontana RJ, Kalbfleisch JD, Marrero JA, Conjeevaram HS, Lok AS. A simple noninvasive index can predict both significant fibrosis and cirrhosis in patients with chronic hepatitis C.</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38</w:t>
      </w:r>
      <w:r w:rsidRPr="003A06DF">
        <w:rPr>
          <w:rFonts w:ascii="Book Antiqua" w:eastAsia="SimSun" w:hAnsi="Book Antiqua" w:cs="SimSun"/>
          <w:color w:val="000000" w:themeColor="text1"/>
          <w:kern w:val="0"/>
          <w:szCs w:val="21"/>
        </w:rPr>
        <w:t>: 518-526 [PMID: 12883497 DOI: 10.1053/jhep.2003.50346]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29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Sterling RK</w:t>
      </w:r>
      <w:r w:rsidRPr="003A06DF">
        <w:rPr>
          <w:rFonts w:ascii="Book Antiqua" w:eastAsia="SimSun" w:hAnsi="Book Antiqua" w:cs="SimSun"/>
          <w:color w:val="000000" w:themeColor="text1"/>
          <w:kern w:val="0"/>
          <w:szCs w:val="21"/>
        </w:rPr>
        <w:t>, Lissen E, Clumeck N, Sola R, Correa MC, Montaner J, S Sulkowski M, Torriani FJ, Dieterich DT, Thomas DL, Messinger D, Nelson M. Development of a simple noninvasive index to predict significant fibrosis in patients with HIV/HCV coinfection.</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43</w:t>
      </w:r>
      <w:r w:rsidRPr="003A06DF">
        <w:rPr>
          <w:rFonts w:ascii="Book Antiqua" w:eastAsia="SimSun" w:hAnsi="Book Antiqua" w:cs="SimSun"/>
          <w:color w:val="000000" w:themeColor="text1"/>
          <w:kern w:val="0"/>
          <w:szCs w:val="21"/>
        </w:rPr>
        <w:t>: 1317-1325 [PMID: 16729309]</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Sud A</w:t>
      </w:r>
      <w:r w:rsidRPr="003A06DF">
        <w:rPr>
          <w:rFonts w:ascii="Book Antiqua" w:eastAsia="SimSun" w:hAnsi="Book Antiqua" w:cs="SimSun"/>
          <w:color w:val="000000" w:themeColor="text1"/>
          <w:kern w:val="0"/>
          <w:szCs w:val="21"/>
        </w:rPr>
        <w:t>, Hui JM, Farrell GC, Bandara P, Kench JG, Fung C, Lin R, Samarasinghe D, Liddle C, McCaughan GW, George J. Improved prediction of fibrosis in chronic hepatitis C using measures of insulin resistance in a probability index.</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39</w:t>
      </w:r>
      <w:r w:rsidRPr="003A06DF">
        <w:rPr>
          <w:rFonts w:ascii="Book Antiqua" w:eastAsia="SimSun" w:hAnsi="Book Antiqua" w:cs="SimSun"/>
          <w:color w:val="000000" w:themeColor="text1"/>
          <w:kern w:val="0"/>
          <w:szCs w:val="21"/>
        </w:rPr>
        <w:t>: 1239-1247 [PMID: 15122752]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Calès P</w:t>
      </w:r>
      <w:r w:rsidRPr="003A06DF">
        <w:rPr>
          <w:rFonts w:ascii="Book Antiqua" w:eastAsia="SimSun" w:hAnsi="Book Antiqua" w:cs="SimSun"/>
          <w:color w:val="000000" w:themeColor="text1"/>
          <w:kern w:val="0"/>
          <w:szCs w:val="21"/>
        </w:rPr>
        <w:t>, Oberti F, Michalak S, Hubert-Fouchard I, Rousselet MC, Konaté A, Gallois Y, Ternisien C, Chevailler A, Lunel F. A novel panel of blood markers to assess the degree of liver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42</w:t>
      </w:r>
      <w:r w:rsidRPr="003A06DF">
        <w:rPr>
          <w:rFonts w:ascii="Book Antiqua" w:eastAsia="SimSun" w:hAnsi="Book Antiqua" w:cs="SimSun"/>
          <w:color w:val="000000" w:themeColor="text1"/>
          <w:kern w:val="0"/>
          <w:szCs w:val="21"/>
        </w:rPr>
        <w:t>: 1373-1381 [PMID: 16317693]</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Lok AS</w:t>
      </w:r>
      <w:r w:rsidRPr="003A06DF">
        <w:rPr>
          <w:rFonts w:ascii="Book Antiqua" w:eastAsia="SimSun" w:hAnsi="Book Antiqua" w:cs="SimSun"/>
          <w:color w:val="000000" w:themeColor="text1"/>
          <w:kern w:val="0"/>
          <w:szCs w:val="21"/>
        </w:rPr>
        <w:t>, Ghany MG, Goodman ZD, Wright EC, Everson GT, Sterling RK, Everhart JE, Lindsay KL, Bonkovsky HL, Di Bisceglie AM, Lee WM, Morgan TR, Dienstag JL, Morishima C. Predicting cirrhosis in patients with hepatitis C based on standard laboratory tests: results of the HALT-C cohort.</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42</w:t>
      </w:r>
      <w:r w:rsidRPr="003A06DF">
        <w:rPr>
          <w:rFonts w:ascii="Book Antiqua" w:eastAsia="SimSun" w:hAnsi="Book Antiqua" w:cs="SimSun"/>
          <w:color w:val="000000" w:themeColor="text1"/>
          <w:kern w:val="0"/>
          <w:szCs w:val="21"/>
        </w:rPr>
        <w:t>: 282-292 [PMID: 15986415]</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Koda M</w:t>
      </w:r>
      <w:r w:rsidRPr="003A06DF">
        <w:rPr>
          <w:rFonts w:ascii="Book Antiqua" w:eastAsia="SimSun" w:hAnsi="Book Antiqua" w:cs="SimSun"/>
          <w:color w:val="000000" w:themeColor="text1"/>
          <w:kern w:val="0"/>
          <w:szCs w:val="21"/>
        </w:rPr>
        <w:t>, Matunaga Y, Kawakami M, Kishimoto Y, Suou T, Murawaki Y. FibroIndex, a practical index for predicting significant fibrosis in patients with chronic hepatitis C.</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45</w:t>
      </w:r>
      <w:r w:rsidRPr="003A06DF">
        <w:rPr>
          <w:rFonts w:ascii="Book Antiqua" w:eastAsia="SimSun" w:hAnsi="Book Antiqua" w:cs="SimSun"/>
          <w:color w:val="000000" w:themeColor="text1"/>
          <w:kern w:val="0"/>
          <w:szCs w:val="21"/>
        </w:rPr>
        <w:t>: 297-306 [PMID: 17256741]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Rosenberg WM</w:t>
      </w:r>
      <w:r w:rsidRPr="003A06DF">
        <w:rPr>
          <w:rFonts w:ascii="Book Antiqua" w:eastAsia="SimSun" w:hAnsi="Book Antiqua" w:cs="SimSun"/>
          <w:color w:val="000000" w:themeColor="text1"/>
          <w:kern w:val="0"/>
          <w:szCs w:val="21"/>
        </w:rPr>
        <w:t>, Voelker M, Thiel R, Becka M, Burt A, Schuppan D, Hubscher S, Roskams T, Pinzani M, Arthur MJ</w:t>
      </w:r>
      <w:r w:rsidRPr="009C2C78">
        <w:rPr>
          <w:rFonts w:ascii="Book Antiqua" w:eastAsia="SimSun" w:hAnsi="Book Antiqua" w:cs="SimSun"/>
          <w:color w:val="000000" w:themeColor="text1"/>
          <w:kern w:val="0"/>
          <w:szCs w:val="21"/>
        </w:rPr>
        <w:t>; European Liver Fibrosis Group.</w:t>
      </w:r>
      <w:r w:rsidRPr="003A06DF">
        <w:rPr>
          <w:rFonts w:ascii="Book Antiqua" w:eastAsia="SimSun" w:hAnsi="Book Antiqua" w:cs="SimSun"/>
          <w:color w:val="000000" w:themeColor="text1"/>
          <w:kern w:val="0"/>
          <w:szCs w:val="21"/>
        </w:rPr>
        <w:t xml:space="preserve"> Serum markers detect the presence of liver fibrosis: a cohort study.</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Gastroenterology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127</w:t>
      </w:r>
      <w:r w:rsidRPr="003A06DF">
        <w:rPr>
          <w:rFonts w:ascii="Book Antiqua" w:eastAsia="SimSun" w:hAnsi="Book Antiqua" w:cs="SimSun"/>
          <w:color w:val="000000" w:themeColor="text1"/>
          <w:kern w:val="0"/>
          <w:szCs w:val="21"/>
        </w:rPr>
        <w:t>: 1704-1713 [PMID: 15578508]</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lastRenderedPageBreak/>
        <w:t>35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Patel K</w:t>
      </w:r>
      <w:r w:rsidRPr="003A06DF">
        <w:rPr>
          <w:rFonts w:ascii="Book Antiqua" w:eastAsia="SimSun" w:hAnsi="Book Antiqua" w:cs="SimSun"/>
          <w:color w:val="000000" w:themeColor="text1"/>
          <w:kern w:val="0"/>
          <w:szCs w:val="21"/>
        </w:rPr>
        <w:t>, Gordon SC, Jacobson I, Hézode C, Oh E, Smith KM, Pawlotsky JM, McHutchison JG. Evaluation of a panel of non-invasive serum markers to differentiate mild from moderate-to-advanced liver fibrosis in chronic hepatitis C patients.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41</w:t>
      </w:r>
      <w:r w:rsidRPr="003A06DF">
        <w:rPr>
          <w:rFonts w:ascii="Book Antiqua" w:eastAsia="SimSun" w:hAnsi="Book Antiqua" w:cs="SimSun"/>
          <w:color w:val="000000" w:themeColor="text1"/>
          <w:kern w:val="0"/>
          <w:szCs w:val="21"/>
        </w:rPr>
        <w:t>: 935-942 [PMID: 15582126]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Angulo P</w:t>
      </w:r>
      <w:r w:rsidRPr="003A06DF">
        <w:rPr>
          <w:rFonts w:ascii="Book Antiqua" w:eastAsia="SimSun" w:hAnsi="Book Antiqua" w:cs="SimSun"/>
          <w:color w:val="000000" w:themeColor="text1"/>
          <w:kern w:val="0"/>
          <w:szCs w:val="21"/>
        </w:rPr>
        <w:t>.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N Engl J Med</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346</w:t>
      </w:r>
      <w:r w:rsidRPr="003A06DF">
        <w:rPr>
          <w:rFonts w:ascii="Book Antiqua" w:eastAsia="SimSun" w:hAnsi="Book Antiqua" w:cs="SimSun"/>
          <w:color w:val="000000" w:themeColor="text1"/>
          <w:kern w:val="0"/>
          <w:szCs w:val="21"/>
        </w:rPr>
        <w:t>: 1221-1231 [PMID: 11961152]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Suzuki A</w:t>
      </w:r>
      <w:r w:rsidRPr="003A06DF">
        <w:rPr>
          <w:rFonts w:ascii="Book Antiqua" w:eastAsia="SimSun" w:hAnsi="Book Antiqua" w:cs="SimSun"/>
          <w:color w:val="000000" w:themeColor="text1"/>
          <w:kern w:val="0"/>
          <w:szCs w:val="21"/>
        </w:rPr>
        <w:t>, Angulo P, Lymp J, Li D, Satomura S, Lindor K. Hyaluronic acid, an accurate serum marker for severe hepatic fibrosis in patients with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Liver Int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25</w:t>
      </w:r>
      <w:r w:rsidRPr="003A06DF">
        <w:rPr>
          <w:rFonts w:ascii="Book Antiqua" w:eastAsia="SimSun" w:hAnsi="Book Antiqua" w:cs="SimSun"/>
          <w:color w:val="000000" w:themeColor="text1"/>
          <w:kern w:val="0"/>
          <w:szCs w:val="21"/>
        </w:rPr>
        <w:t>: 779-786 [PMID: 15998429 DOI: 10.1111/j.1478-3231.2005.01064.x]</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Sakugawa H</w:t>
      </w:r>
      <w:r w:rsidRPr="003A06DF">
        <w:rPr>
          <w:rFonts w:ascii="Book Antiqua" w:eastAsia="SimSun" w:hAnsi="Book Antiqua" w:cs="SimSun"/>
          <w:color w:val="000000" w:themeColor="text1"/>
          <w:kern w:val="0"/>
          <w:szCs w:val="21"/>
        </w:rPr>
        <w:t>, Nakayoshi T, Kobashigawa K, Yamashiro T, Maeshiro T, Miyagi S, Shiroma J, Toyama A, Nakayoshi T, Kinjo F, Saito A. Clinical usefulness of biochemical markers of liver fibrosis in patients with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World 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11</w:t>
      </w:r>
      <w:r w:rsidRPr="003A06DF">
        <w:rPr>
          <w:rFonts w:ascii="Book Antiqua" w:eastAsia="SimSun" w:hAnsi="Book Antiqua" w:cs="SimSun"/>
          <w:color w:val="000000" w:themeColor="text1"/>
          <w:kern w:val="0"/>
          <w:szCs w:val="21"/>
        </w:rPr>
        <w:t>: 255-259 [PMID: 15633226]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39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Yoneda M</w:t>
      </w:r>
      <w:r w:rsidRPr="003A06DF">
        <w:rPr>
          <w:rFonts w:ascii="Book Antiqua" w:eastAsia="SimSun" w:hAnsi="Book Antiqua" w:cs="SimSun"/>
          <w:color w:val="000000" w:themeColor="text1"/>
          <w:kern w:val="0"/>
          <w:szCs w:val="21"/>
        </w:rPr>
        <w:t>, Fujii H, Sumida Y, Hyogo H, Itoh Y, Ono M, Eguchi Y, Suzuki Y, Aoki N, Kanemasa K, Imajo K, Chayama K, Saibara T, Kawada N, Fujimoto K, Kohgo Y, Yoshikawa T, Okanoue T. Platelet count for predicting fibrosis in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46</w:t>
      </w:r>
      <w:r w:rsidRPr="003A06DF">
        <w:rPr>
          <w:rFonts w:ascii="Book Antiqua" w:eastAsia="SimSun" w:hAnsi="Book Antiqua" w:cs="SimSun"/>
          <w:color w:val="000000" w:themeColor="text1"/>
          <w:kern w:val="0"/>
          <w:szCs w:val="21"/>
        </w:rPr>
        <w:t>: 1300-1306 [PMID: 21750883 DOI: 10.1007/s00535-011-0436-4]</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Guha IN</w:t>
      </w:r>
      <w:r w:rsidRPr="003A06DF">
        <w:rPr>
          <w:rFonts w:ascii="Book Antiqua" w:eastAsia="SimSun" w:hAnsi="Book Antiqua" w:cs="SimSun"/>
          <w:color w:val="000000" w:themeColor="text1"/>
          <w:kern w:val="0"/>
          <w:szCs w:val="21"/>
        </w:rPr>
        <w:t>, Parkes J, Roderick P, Chattopadhyay D, Cross R, Harris S, Kaye P, Burt AD, Ryder SD, Aithal GP, Day CP, Rosenberg WM. Noninvasive markers of fibrosis in nonalcoholic fatty liver disease: Validating the European Liver Fibrosis Panel and exploring simple markers.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47</w:t>
      </w:r>
      <w:r w:rsidRPr="003A06DF">
        <w:rPr>
          <w:rFonts w:ascii="Book Antiqua" w:eastAsia="SimSun" w:hAnsi="Book Antiqua" w:cs="SimSun"/>
          <w:color w:val="000000" w:themeColor="text1"/>
          <w:kern w:val="0"/>
          <w:szCs w:val="21"/>
        </w:rPr>
        <w:t>: 455-460 [PMID: 18038452 DOI: 10.1002/hep.21984]</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Kruger FC</w:t>
      </w:r>
      <w:r w:rsidRPr="003A06DF">
        <w:rPr>
          <w:rFonts w:ascii="Book Antiqua" w:eastAsia="SimSun" w:hAnsi="Book Antiqua" w:cs="SimSun"/>
          <w:color w:val="000000" w:themeColor="text1"/>
          <w:kern w:val="0"/>
          <w:szCs w:val="21"/>
        </w:rPr>
        <w:t>, Daniels CR, Kidd M, Swart G, Brundyn K, van Rensburg C, Kotze M. APRI: a simple bedside marker for advanced fibrosis that can avoid liver biopsy in patients with NAFLD/NASH.</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S Afr Med J</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101</w:t>
      </w:r>
      <w:r w:rsidRPr="003A06DF">
        <w:rPr>
          <w:rFonts w:ascii="Book Antiqua" w:eastAsia="SimSun" w:hAnsi="Book Antiqua" w:cs="SimSun"/>
          <w:color w:val="000000" w:themeColor="text1"/>
          <w:kern w:val="0"/>
          <w:szCs w:val="21"/>
        </w:rPr>
        <w:t>: 477-480 [PMID: 21920102]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Fitzpatrick E</w:t>
      </w:r>
      <w:r w:rsidRPr="003A06DF">
        <w:rPr>
          <w:rFonts w:ascii="Book Antiqua" w:eastAsia="SimSun" w:hAnsi="Book Antiqua" w:cs="SimSun"/>
          <w:color w:val="000000" w:themeColor="text1"/>
          <w:kern w:val="0"/>
          <w:szCs w:val="21"/>
        </w:rPr>
        <w:t>, Dhawan A. Noninvasive biomarkers in non-alcoholic fatty liver disease: current status and a glimpse of the future.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World 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20</w:t>
      </w:r>
      <w:r w:rsidRPr="003A06DF">
        <w:rPr>
          <w:rFonts w:ascii="Book Antiqua" w:eastAsia="SimSun" w:hAnsi="Book Antiqua" w:cs="SimSun"/>
          <w:color w:val="000000" w:themeColor="text1"/>
          <w:kern w:val="0"/>
          <w:szCs w:val="21"/>
        </w:rPr>
        <w:t>: 10851-10863 [PMID: 25152587 DOI: 10.3748/wjg.v20.i31.10851]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Shah AG</w:t>
      </w:r>
      <w:r w:rsidRPr="003A06DF">
        <w:rPr>
          <w:rFonts w:ascii="Book Antiqua" w:eastAsia="SimSun" w:hAnsi="Book Antiqua" w:cs="SimSun"/>
          <w:color w:val="000000" w:themeColor="text1"/>
          <w:kern w:val="0"/>
          <w:szCs w:val="21"/>
        </w:rPr>
        <w:t>, Lydecker A, Murray K, Tetri BN, Contos MJ, Sanyal AJ. Comparison of noninvasive markers of fibrosis in patients with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Clin Gastroenterol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7</w:t>
      </w:r>
      <w:r w:rsidRPr="003A06DF">
        <w:rPr>
          <w:rFonts w:ascii="Book Antiqua" w:eastAsia="SimSun" w:hAnsi="Book Antiqua" w:cs="SimSun"/>
          <w:color w:val="000000" w:themeColor="text1"/>
          <w:kern w:val="0"/>
          <w:szCs w:val="21"/>
        </w:rPr>
        <w:t>: 1104-1112 [PMID: 19523535 DOI: 10.1016/j.cgh.2009.05.033]</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Ratziu V</w:t>
      </w:r>
      <w:r w:rsidRPr="003A06DF">
        <w:rPr>
          <w:rFonts w:ascii="Book Antiqua" w:eastAsia="SimSun" w:hAnsi="Book Antiqua" w:cs="SimSun"/>
          <w:color w:val="000000" w:themeColor="text1"/>
          <w:kern w:val="0"/>
          <w:szCs w:val="21"/>
        </w:rPr>
        <w:t>, Massard J, Charlotte F, Messous D, Imbert-Bismut F, Bonyhay L, Tahiri M, Munteanu M, Thabut D, Cadranel JF, Le Bail B, de Ledinghen V, Poynard T. Diagnostic value of biochemical markers (FibroTest-FibroSURE) for the prediction of liver fibrosis in patients with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BMC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6</w:t>
      </w:r>
      <w:r w:rsidRPr="003A06DF">
        <w:rPr>
          <w:rFonts w:ascii="Book Antiqua" w:eastAsia="SimSun" w:hAnsi="Book Antiqua" w:cs="SimSun"/>
          <w:color w:val="000000" w:themeColor="text1"/>
          <w:kern w:val="0"/>
          <w:szCs w:val="21"/>
        </w:rPr>
        <w:t>: 6 [PMID: 16503961 DOI: 10.1186/1471-230X-6-6]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lastRenderedPageBreak/>
        <w:t>45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Parkes J</w:t>
      </w:r>
      <w:r w:rsidRPr="003A06DF">
        <w:rPr>
          <w:rFonts w:ascii="Book Antiqua" w:eastAsia="SimSun" w:hAnsi="Book Antiqua" w:cs="SimSun"/>
          <w:color w:val="000000" w:themeColor="text1"/>
          <w:kern w:val="0"/>
          <w:szCs w:val="21"/>
        </w:rPr>
        <w:t>, Roderick P, Harris S, Day C, Mutimer D, Collier J, Lombard M, Alexander G, Ramage J, Dusheiko G, Wheatley M, Gough C, Burt A, Rosenberg W. Enhanced liver fibrosis test can predict clinical outcomes in patients with chronic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Gut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59</w:t>
      </w:r>
      <w:r w:rsidRPr="003A06DF">
        <w:rPr>
          <w:rFonts w:ascii="Book Antiqua" w:eastAsia="SimSun" w:hAnsi="Book Antiqua" w:cs="SimSun"/>
          <w:color w:val="000000" w:themeColor="text1"/>
          <w:kern w:val="0"/>
          <w:szCs w:val="21"/>
        </w:rPr>
        <w:t>: 1245-1251 [PMID: 20675693 DOI: 10.1136/gut.2009.203166]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Angulo P</w:t>
      </w:r>
      <w:r w:rsidRPr="003A06DF">
        <w:rPr>
          <w:rFonts w:ascii="Book Antiqua" w:eastAsia="SimSun" w:hAnsi="Book Antiqua" w:cs="SimSun"/>
          <w:color w:val="000000" w:themeColor="text1"/>
          <w:kern w:val="0"/>
          <w:szCs w:val="21"/>
        </w:rPr>
        <w:t>, Keach JC, Batts KP, Lindor KD. Independent predictors of liver fibrosis in patients with nonalcoholic steatohepatitis.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30</w:t>
      </w:r>
      <w:r w:rsidRPr="003A06DF">
        <w:rPr>
          <w:rFonts w:ascii="Book Antiqua" w:eastAsia="SimSun" w:hAnsi="Book Antiqua" w:cs="SimSun"/>
          <w:color w:val="000000" w:themeColor="text1"/>
          <w:kern w:val="0"/>
          <w:szCs w:val="21"/>
        </w:rPr>
        <w:t>: 1356-1362 [PMID: 10573511]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Dixon JB</w:t>
      </w:r>
      <w:r w:rsidRPr="003A06DF">
        <w:rPr>
          <w:rFonts w:ascii="Book Antiqua" w:eastAsia="SimSun" w:hAnsi="Book Antiqua" w:cs="SimSun"/>
          <w:color w:val="000000" w:themeColor="text1"/>
          <w:kern w:val="0"/>
          <w:szCs w:val="21"/>
        </w:rPr>
        <w:t>, Bhathal PS, O'Brien PE. Nonalcoholic fatty liver disease: predictors of nonalcoholic steatohepatitis and liver fibrosis in the severely obese.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Gastroenterology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121</w:t>
      </w:r>
      <w:r w:rsidRPr="003A06DF">
        <w:rPr>
          <w:rFonts w:ascii="Book Antiqua" w:eastAsia="SimSun" w:hAnsi="Book Antiqua" w:cs="SimSun"/>
          <w:color w:val="000000" w:themeColor="text1"/>
          <w:kern w:val="0"/>
          <w:szCs w:val="21"/>
        </w:rPr>
        <w:t>: 91-100 [PMID: 11438497]</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Ratziu V</w:t>
      </w:r>
      <w:r w:rsidRPr="003A06DF">
        <w:rPr>
          <w:rFonts w:ascii="Book Antiqua" w:eastAsia="SimSun" w:hAnsi="Book Antiqua" w:cs="SimSun"/>
          <w:color w:val="000000" w:themeColor="text1"/>
          <w:kern w:val="0"/>
          <w:szCs w:val="21"/>
        </w:rPr>
        <w:t>, Giral P, Charlotte F, Bruckert E, Thibault V, Theodorou I, Khalil L, Turpin G, Opolon P, Poynard T. Liver fibrosis in overweight patients.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Gastroenterology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118</w:t>
      </w:r>
      <w:r w:rsidRPr="003A06DF">
        <w:rPr>
          <w:rFonts w:ascii="Book Antiqua" w:eastAsia="SimSun" w:hAnsi="Book Antiqua" w:cs="SimSun"/>
          <w:color w:val="000000" w:themeColor="text1"/>
          <w:kern w:val="0"/>
          <w:szCs w:val="21"/>
        </w:rPr>
        <w:t>: 1117-1123 [PMID: 10833486]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49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Angulo P</w:t>
      </w:r>
      <w:r w:rsidRPr="003A06DF">
        <w:rPr>
          <w:rFonts w:ascii="Book Antiqua" w:eastAsia="SimSun" w:hAnsi="Book Antiqua" w:cs="SimSun"/>
          <w:color w:val="000000" w:themeColor="text1"/>
          <w:kern w:val="0"/>
          <w:szCs w:val="21"/>
        </w:rPr>
        <w:t>, Hui JM, Marchesini G, Bugianesi E, George J, Farrell GC, Enders F, Saksena S, Burt AD, Bida JP, Lindor K, Sanderson SO, Lenzi M, Adams LA, Kench J, Therneau TM, Day CP. The NAFLD fibrosis score: a noninvasive system that identifies liver fibrosis in patients with NAFLD.</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45</w:t>
      </w:r>
      <w:r w:rsidRPr="003A06DF">
        <w:rPr>
          <w:rFonts w:ascii="Book Antiqua" w:eastAsia="SimSun" w:hAnsi="Book Antiqua" w:cs="SimSun"/>
          <w:color w:val="000000" w:themeColor="text1"/>
          <w:kern w:val="0"/>
          <w:szCs w:val="21"/>
        </w:rPr>
        <w:t>: 846-854 [PMID: 17393509 DOI: 10.1002/hep.21496]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Musso G</w:t>
      </w:r>
      <w:r w:rsidRPr="003A06DF">
        <w:rPr>
          <w:rFonts w:ascii="Book Antiqua" w:eastAsia="SimSun" w:hAnsi="Book Antiqua" w:cs="SimSun"/>
          <w:color w:val="000000" w:themeColor="text1"/>
          <w:kern w:val="0"/>
          <w:szCs w:val="21"/>
        </w:rPr>
        <w:t>, Gambino R, Cassader M, Pagano G. Meta-analysis: natural history of non-alcoholic fatty liver disease (NAFLD) and diagnostic accuracy of non-invasive tests for liver disease severity.</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Ann Med</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43</w:t>
      </w:r>
      <w:r w:rsidRPr="003A06DF">
        <w:rPr>
          <w:rFonts w:ascii="Book Antiqua" w:eastAsia="SimSun" w:hAnsi="Book Antiqua" w:cs="SimSun"/>
          <w:color w:val="000000" w:themeColor="text1"/>
          <w:kern w:val="0"/>
          <w:szCs w:val="21"/>
        </w:rPr>
        <w:t>: 617-649 [PMID: 21039302]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Harrison SA</w:t>
      </w:r>
      <w:r w:rsidRPr="003A06DF">
        <w:rPr>
          <w:rFonts w:ascii="Book Antiqua" w:eastAsia="SimSun" w:hAnsi="Book Antiqua" w:cs="SimSun"/>
          <w:color w:val="000000" w:themeColor="text1"/>
          <w:kern w:val="0"/>
          <w:szCs w:val="21"/>
        </w:rPr>
        <w:t>, Oliver D, Arnold HL, Gogia S, Neuschwander-Tetri BA. Development and validation of a simple NAFLD clinical scoring system for identifying patients without advanced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Gut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57</w:t>
      </w:r>
      <w:r w:rsidRPr="003A06DF">
        <w:rPr>
          <w:rFonts w:ascii="Book Antiqua" w:eastAsia="SimSun" w:hAnsi="Book Antiqua" w:cs="SimSun"/>
          <w:color w:val="000000" w:themeColor="text1"/>
          <w:kern w:val="0"/>
          <w:szCs w:val="21"/>
        </w:rPr>
        <w:t>: 1441-1447 [PMID: 18390575 DOI: 10.1136/gut.2007.146019]</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Calès P</w:t>
      </w:r>
      <w:r w:rsidRPr="003A06DF">
        <w:rPr>
          <w:rFonts w:ascii="Book Antiqua" w:eastAsia="SimSun" w:hAnsi="Book Antiqua" w:cs="SimSun"/>
          <w:color w:val="000000" w:themeColor="text1"/>
          <w:kern w:val="0"/>
          <w:szCs w:val="21"/>
        </w:rPr>
        <w:t>, Lainé F, Boursier J, Deugnier Y, Moal V, Oberti F, Hunault G, Rousselet MC, Hubert I, Laafi J, Ducluzeaux PH, Lunel F. Comparison of blood tests for liver fibrosis specific or not to NAFLD.</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50</w:t>
      </w:r>
      <w:r w:rsidRPr="003A06DF">
        <w:rPr>
          <w:rFonts w:ascii="Book Antiqua" w:eastAsia="SimSun" w:hAnsi="Book Antiqua" w:cs="SimSun"/>
          <w:color w:val="000000" w:themeColor="text1"/>
          <w:kern w:val="0"/>
          <w:szCs w:val="21"/>
        </w:rPr>
        <w:t>: 165-173 [PMID: 18977552 DOI: 10.1016/j.jhep.2008.07.035]</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Sumida Y</w:t>
      </w:r>
      <w:r w:rsidRPr="003A06DF">
        <w:rPr>
          <w:rFonts w:ascii="Book Antiqua" w:eastAsia="SimSun" w:hAnsi="Book Antiqua" w:cs="SimSun"/>
          <w:color w:val="000000" w:themeColor="text1"/>
          <w:kern w:val="0"/>
          <w:szCs w:val="21"/>
        </w:rPr>
        <w:t>, Yoneda M, Hyogo H, Yamaguchi K, Ono M, Fujii H, Eguchi Y, Suzuki Y, Imai S, Kanemasa K, Fujita K, Chayama K, Yasui K, Saibara T, Kawada N, Fujimoto K, Kohgo Y, Okanoue T. A simple clinical scoring system using ferritin, fasting insulin, and type IV collagen 7S for predicting steatohepatitis in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46</w:t>
      </w:r>
      <w:r w:rsidRPr="003A06DF">
        <w:rPr>
          <w:rFonts w:ascii="Book Antiqua" w:eastAsia="SimSun" w:hAnsi="Book Antiqua" w:cs="SimSun"/>
          <w:color w:val="000000" w:themeColor="text1"/>
          <w:kern w:val="0"/>
          <w:szCs w:val="21"/>
        </w:rPr>
        <w:t>: 257-268 [PMID: 20842510 DOI: 10.1007/s00535-010-0305-6]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Younossi ZM</w:t>
      </w:r>
      <w:r w:rsidRPr="003A06DF">
        <w:rPr>
          <w:rFonts w:ascii="Book Antiqua" w:eastAsia="SimSun" w:hAnsi="Book Antiqua" w:cs="SimSun"/>
          <w:color w:val="000000" w:themeColor="text1"/>
          <w:kern w:val="0"/>
          <w:szCs w:val="21"/>
        </w:rPr>
        <w:t>, Page S, Rafiq N, Birerdinc A, Stepanova M, Hossain N, Afendy A, Younoszai Z, Goodman Z, Baranova A. A biomarker panel for non-alcoholic steatohepatitis (NASH) and NASH-related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Obes Surg</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21</w:t>
      </w:r>
      <w:r w:rsidRPr="003A06DF">
        <w:rPr>
          <w:rFonts w:ascii="Book Antiqua" w:eastAsia="SimSun" w:hAnsi="Book Antiqua" w:cs="SimSun"/>
          <w:color w:val="000000" w:themeColor="text1"/>
          <w:kern w:val="0"/>
          <w:szCs w:val="21"/>
        </w:rPr>
        <w:t>: 431-439 [PMID: 20532833 DOI: 10.1007/s11695-010-0204-1]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lastRenderedPageBreak/>
        <w:t>55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Callewaert N</w:t>
      </w:r>
      <w:r w:rsidRPr="003A06DF">
        <w:rPr>
          <w:rFonts w:ascii="Book Antiqua" w:eastAsia="SimSun" w:hAnsi="Book Antiqua" w:cs="SimSun"/>
          <w:color w:val="000000" w:themeColor="text1"/>
          <w:kern w:val="0"/>
          <w:szCs w:val="21"/>
        </w:rPr>
        <w:t>, Van Vlierberghe H, Van Hecke A, Laroy W, Delanghe J, Contreras R. Noninvasive diagnosis of liver cirrhosis using DNA sequencer-based total serum protein glycomics.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Nat Med</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10</w:t>
      </w:r>
      <w:r w:rsidRPr="003A06DF">
        <w:rPr>
          <w:rFonts w:ascii="Book Antiqua" w:eastAsia="SimSun" w:hAnsi="Book Antiqua" w:cs="SimSun"/>
          <w:color w:val="000000" w:themeColor="text1"/>
          <w:kern w:val="0"/>
          <w:szCs w:val="21"/>
        </w:rPr>
        <w:t>: 429-434 [PMID: 15152612]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Vanderschaeghe D</w:t>
      </w:r>
      <w:r w:rsidRPr="003A06DF">
        <w:rPr>
          <w:rFonts w:ascii="Book Antiqua" w:eastAsia="SimSun" w:hAnsi="Book Antiqua" w:cs="SimSun"/>
          <w:color w:val="000000" w:themeColor="text1"/>
          <w:kern w:val="0"/>
          <w:szCs w:val="21"/>
        </w:rPr>
        <w:t>, Laroy W, Sablon E, Halfon P, Van Hecke A, Delanghe J, Callewaert N. GlycoFibroTest is a highly performant liver fibrosis biomarker derived from DNA sequencer-based serum protein glycomics.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Mol Cell Proteomics</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8</w:t>
      </w:r>
      <w:r w:rsidRPr="003A06DF">
        <w:rPr>
          <w:rFonts w:ascii="Book Antiqua" w:eastAsia="SimSun" w:hAnsi="Book Antiqua" w:cs="SimSun"/>
          <w:color w:val="000000" w:themeColor="text1"/>
          <w:kern w:val="0"/>
          <w:szCs w:val="21"/>
        </w:rPr>
        <w:t>: 986-994 [PMID: 19181623 DOI: 10.1074/mcp.M800470-MCP200]</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Ito K</w:t>
      </w:r>
      <w:r w:rsidRPr="003A06DF">
        <w:rPr>
          <w:rFonts w:ascii="Book Antiqua" w:eastAsia="SimSun" w:hAnsi="Book Antiqua" w:cs="SimSun"/>
          <w:color w:val="000000" w:themeColor="text1"/>
          <w:kern w:val="0"/>
          <w:szCs w:val="21"/>
        </w:rPr>
        <w:t>, Kuno A, Ikehara Y, Sugiyama M, Saito H, Aoki Y, Matsui T, Imamura M, Korenaga M, Murata K, Masaki N, Tanaka Y, Hige S, Izumi N, Kurosaki M, Nishiguchi S, Sakamoto M, Kage M, Narimatsu H, Mizokami M. LecT-Hepa, a glyco-marker derived from multiple lectins, as a predictor of liver fibrosis in chronic hepatitis C patients.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Hepatology</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56</w:t>
      </w:r>
      <w:r w:rsidRPr="003A06DF">
        <w:rPr>
          <w:rFonts w:ascii="Book Antiqua" w:eastAsia="SimSun" w:hAnsi="Book Antiqua" w:cs="SimSun"/>
          <w:color w:val="000000" w:themeColor="text1"/>
          <w:kern w:val="0"/>
          <w:szCs w:val="21"/>
        </w:rPr>
        <w:t>: 1448-1456 [PMID: 22535703 DOI: 10.1002/hep.25815.]</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Kuno A</w:t>
      </w:r>
      <w:r w:rsidRPr="003A06DF">
        <w:rPr>
          <w:rFonts w:ascii="Book Antiqua" w:eastAsia="SimSun" w:hAnsi="Book Antiqua" w:cs="SimSun"/>
          <w:color w:val="000000" w:themeColor="text1"/>
          <w:kern w:val="0"/>
          <w:szCs w:val="21"/>
        </w:rPr>
        <w:t>, Ikehara Y, Tanaka Y, Ito K, Matsuda A, Sekiya S, Hige S, Sakamoto M, Kage M, Mizokami M, Narimatsu H. A serum "sweet-doughnut" protein facilitates fibrosis evaluation and therapy assessment in patients with viral hepatitis.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Sci Rep</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3</w:t>
      </w:r>
      <w:r w:rsidRPr="003A06DF">
        <w:rPr>
          <w:rFonts w:ascii="Book Antiqua" w:eastAsia="SimSun" w:hAnsi="Book Antiqua" w:cs="SimSun"/>
          <w:color w:val="000000" w:themeColor="text1"/>
          <w:kern w:val="0"/>
          <w:szCs w:val="21"/>
        </w:rPr>
        <w:t>: 1065 [PMID: 23323209 DOI: 10.1038/srep01065]</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59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Toshima T</w:t>
      </w:r>
      <w:r w:rsidRPr="003A06DF">
        <w:rPr>
          <w:rFonts w:ascii="Book Antiqua" w:eastAsia="SimSun" w:hAnsi="Book Antiqua" w:cs="SimSun"/>
          <w:color w:val="000000" w:themeColor="text1"/>
          <w:kern w:val="0"/>
          <w:szCs w:val="21"/>
        </w:rPr>
        <w:t>, Shirabe K, Ikegami T, Yoshizumi T, Kuno A, Togayachi A, Gotoh M, Narimatsu H, Korenaga M, Mizokami M, Nishie A, Aishima S, Maehara Y. A novel serum marker, glycosylated Wisteria floribunda agglutinin-positive Mac-2 binding protein (WFA(+)-M2BP), for assessing liver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50</w:t>
      </w:r>
      <w:r w:rsidRPr="003A06DF">
        <w:rPr>
          <w:rFonts w:ascii="Book Antiqua" w:eastAsia="SimSun" w:hAnsi="Book Antiqua" w:cs="SimSun"/>
          <w:color w:val="000000" w:themeColor="text1"/>
          <w:kern w:val="0"/>
          <w:szCs w:val="21"/>
        </w:rPr>
        <w:t>: 76-84 [PMID: 24603981 DOI: 10.1007/s00535-014-0946-y]</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 xml:space="preserve">60 </w:t>
      </w:r>
      <w:r w:rsidRPr="009C2C78">
        <w:rPr>
          <w:rFonts w:ascii="Book Antiqua" w:eastAsia="SimSun" w:hAnsi="Book Antiqua" w:cs="SimSun"/>
          <w:b/>
          <w:color w:val="000000" w:themeColor="text1"/>
          <w:kern w:val="0"/>
          <w:szCs w:val="21"/>
        </w:rPr>
        <w:t>Abe M</w:t>
      </w:r>
      <w:r w:rsidRPr="009C2C78">
        <w:rPr>
          <w:rFonts w:ascii="Book Antiqua" w:eastAsia="SimSun" w:hAnsi="Book Antiqua" w:cs="SimSun"/>
          <w:color w:val="000000" w:themeColor="text1"/>
          <w:kern w:val="0"/>
          <w:szCs w:val="21"/>
        </w:rPr>
        <w:t>, Miyake T, Kuno A, Imai Y, Sawai Y, Hino K, Hara Y, Hige S, Sakamoto M, Yamada G, Kage M, Korenaga M, Hiasa Y, Mizokami M, Narimatsu H</w:t>
      </w:r>
      <w:r w:rsidRPr="003A06DF">
        <w:rPr>
          <w:rFonts w:ascii="Book Antiqua" w:eastAsia="SimSun" w:hAnsi="Book Antiqua" w:cs="SimSun"/>
          <w:color w:val="000000" w:themeColor="text1"/>
          <w:kern w:val="0"/>
          <w:szCs w:val="21"/>
        </w:rPr>
        <w:t>. Association between Wisteria floribunda agglutinin-positive Mac-2 binding protein and the fibrosis stage of non-alcoholic fatty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J Gastroenterol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2014;</w:t>
      </w:r>
      <w:r w:rsidRPr="009C2C78">
        <w:rPr>
          <w:rFonts w:ascii="Book Antiqua" w:eastAsia="SimSun" w:hAnsi="Book Antiqua" w:cs="SimSun"/>
          <w:color w:val="000000" w:themeColor="text1"/>
          <w:kern w:val="0"/>
          <w:szCs w:val="21"/>
        </w:rPr>
        <w:t> Epub ahead of print</w:t>
      </w:r>
      <w:r w:rsidRPr="003A06DF">
        <w:rPr>
          <w:rFonts w:ascii="Book Antiqua" w:eastAsia="SimSun" w:hAnsi="Book Antiqua" w:cs="SimSun"/>
          <w:color w:val="000000" w:themeColor="text1"/>
          <w:kern w:val="0"/>
          <w:szCs w:val="21"/>
        </w:rPr>
        <w:t xml:space="preserve"> [PMID: 25326152]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Lis H</w:t>
      </w:r>
      <w:r w:rsidRPr="003A06DF">
        <w:rPr>
          <w:rFonts w:ascii="Book Antiqua" w:eastAsia="SimSun" w:hAnsi="Book Antiqua" w:cs="SimSun"/>
          <w:color w:val="000000" w:themeColor="text1"/>
          <w:kern w:val="0"/>
          <w:szCs w:val="21"/>
        </w:rPr>
        <w:t>, Sharon N. Protein glycosylation. Structural and functional aspects.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Eur J Biochem</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218</w:t>
      </w:r>
      <w:r w:rsidRPr="003A06DF">
        <w:rPr>
          <w:rFonts w:ascii="Book Antiqua" w:eastAsia="SimSun" w:hAnsi="Book Antiqua" w:cs="SimSun"/>
          <w:color w:val="000000" w:themeColor="text1"/>
          <w:kern w:val="0"/>
          <w:szCs w:val="21"/>
        </w:rPr>
        <w:t>: 1-27 [PMID: 8243456]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Rabbani N</w:t>
      </w:r>
      <w:r w:rsidRPr="003A06DF">
        <w:rPr>
          <w:rFonts w:ascii="Book Antiqua" w:eastAsia="SimSun" w:hAnsi="Book Antiqua" w:cs="SimSun"/>
          <w:color w:val="000000" w:themeColor="text1"/>
          <w:kern w:val="0"/>
          <w:szCs w:val="21"/>
        </w:rPr>
        <w:t>, Thornalley PJ. Glycation research in amino acids: a place to call home.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Amino Acids</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42</w:t>
      </w:r>
      <w:r w:rsidRPr="003A06DF">
        <w:rPr>
          <w:rFonts w:ascii="Book Antiqua" w:eastAsia="SimSun" w:hAnsi="Book Antiqua" w:cs="SimSun"/>
          <w:color w:val="000000" w:themeColor="text1"/>
          <w:kern w:val="0"/>
          <w:szCs w:val="21"/>
        </w:rPr>
        <w:t>: 1087-1096 [PMID: 20981459 DOI: 10.1007/s00726-010-0782-1]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Koenig RJ</w:t>
      </w:r>
      <w:r w:rsidRPr="003A06DF">
        <w:rPr>
          <w:rFonts w:ascii="Book Antiqua" w:eastAsia="SimSun" w:hAnsi="Book Antiqua" w:cs="SimSun"/>
          <w:color w:val="000000" w:themeColor="text1"/>
          <w:kern w:val="0"/>
          <w:szCs w:val="21"/>
        </w:rPr>
        <w:t>, Peterson CM, Jones RL, Saudek C, Lehrman M, Cerami A. Correlation of glucose regulation and hemoglobin AIc in diabetes mellitus.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N Engl J Med</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1976;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295</w:t>
      </w:r>
      <w:r w:rsidRPr="003A06DF">
        <w:rPr>
          <w:rFonts w:ascii="Book Antiqua" w:eastAsia="SimSun" w:hAnsi="Book Antiqua" w:cs="SimSun"/>
          <w:color w:val="000000" w:themeColor="text1"/>
          <w:kern w:val="0"/>
          <w:szCs w:val="21"/>
        </w:rPr>
        <w:t>: 417-420 [PMID: 934240]</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Bunn HF</w:t>
      </w:r>
      <w:r w:rsidRPr="003A06DF">
        <w:rPr>
          <w:rFonts w:ascii="Book Antiqua" w:eastAsia="SimSun" w:hAnsi="Book Antiqua" w:cs="SimSun"/>
          <w:color w:val="000000" w:themeColor="text1"/>
          <w:kern w:val="0"/>
          <w:szCs w:val="21"/>
        </w:rPr>
        <w:t>, Gabbay KH, Gallop PM. The glycosylation of hemoglobin: relevance to diabetes mellitus.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Science</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1978;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200</w:t>
      </w:r>
      <w:r w:rsidRPr="003A06DF">
        <w:rPr>
          <w:rFonts w:ascii="Book Antiqua" w:eastAsia="SimSun" w:hAnsi="Book Antiqua" w:cs="SimSun"/>
          <w:color w:val="000000" w:themeColor="text1"/>
          <w:kern w:val="0"/>
          <w:szCs w:val="21"/>
        </w:rPr>
        <w:t>: 21-27 [PMID: 635569]</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lastRenderedPageBreak/>
        <w:t>65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Tahara Y</w:t>
      </w:r>
      <w:r w:rsidRPr="003A06DF">
        <w:rPr>
          <w:rFonts w:ascii="Book Antiqua" w:eastAsia="SimSun" w:hAnsi="Book Antiqua" w:cs="SimSun"/>
          <w:color w:val="000000" w:themeColor="text1"/>
          <w:kern w:val="0"/>
          <w:szCs w:val="21"/>
        </w:rPr>
        <w:t>, Shima K. Kinetics of HbA1c, glycated albumin, and fructosamine and analysis of their weight functions against preceding plasma glucose level.</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Diabetes Care</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1995;</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18</w:t>
      </w:r>
      <w:r w:rsidRPr="003A06DF">
        <w:rPr>
          <w:rFonts w:ascii="Book Antiqua" w:eastAsia="SimSun" w:hAnsi="Book Antiqua" w:cs="SimSun"/>
          <w:color w:val="000000" w:themeColor="text1"/>
          <w:kern w:val="0"/>
          <w:szCs w:val="21"/>
        </w:rPr>
        <w:t>: 440-447 [PMID: 7497851]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66</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Dolhofer R</w:t>
      </w:r>
      <w:r w:rsidRPr="003A06DF">
        <w:rPr>
          <w:rFonts w:ascii="Book Antiqua" w:eastAsia="SimSun" w:hAnsi="Book Antiqua" w:cs="SimSun"/>
          <w:color w:val="000000" w:themeColor="text1"/>
          <w:kern w:val="0"/>
          <w:szCs w:val="21"/>
        </w:rPr>
        <w:t>, Wieland OH. Glycosylation of serum albumin: elevated glycosyl-albumin in diabetic patients.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FEBS Lett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1979;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103</w:t>
      </w:r>
      <w:r w:rsidRPr="003A06DF">
        <w:rPr>
          <w:rFonts w:ascii="Book Antiqua" w:eastAsia="SimSun" w:hAnsi="Book Antiqua" w:cs="SimSun"/>
          <w:color w:val="000000" w:themeColor="text1"/>
          <w:kern w:val="0"/>
          <w:szCs w:val="21"/>
        </w:rPr>
        <w:t>: 282-286 [PMID: 467671]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67</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Guthrow CE</w:t>
      </w:r>
      <w:r w:rsidRPr="003A06DF">
        <w:rPr>
          <w:rFonts w:ascii="Book Antiqua" w:eastAsia="SimSun" w:hAnsi="Book Antiqua" w:cs="SimSun"/>
          <w:color w:val="000000" w:themeColor="text1"/>
          <w:kern w:val="0"/>
          <w:szCs w:val="21"/>
        </w:rPr>
        <w:t>, Morris MA, Day JF, Thorpe SR, Baynes JW. Enhanced nonenzymatic glucosylation of human serum albumin in diabetes mellitus.</w:t>
      </w:r>
      <w:r w:rsidRPr="009C2C78">
        <w:rPr>
          <w:rFonts w:ascii="Book Antiqua" w:eastAsia="SimSun" w:hAnsi="Book Antiqua" w:cs="SimSun"/>
          <w:color w:val="000000" w:themeColor="text1"/>
          <w:kern w:val="0"/>
          <w:szCs w:val="21"/>
        </w:rPr>
        <w:t> </w:t>
      </w:r>
      <w:r w:rsidRPr="009C2C78">
        <w:rPr>
          <w:rFonts w:ascii="Book Antiqua" w:eastAsia="SimSun" w:hAnsi="Book Antiqua" w:cs="SimSun"/>
          <w:i/>
          <w:iCs/>
          <w:color w:val="000000" w:themeColor="text1"/>
          <w:kern w:val="0"/>
          <w:szCs w:val="21"/>
        </w:rPr>
        <w:t>Proc Natl Acad Sci US</w:t>
      </w:r>
      <w:r w:rsidRPr="003A06DF">
        <w:rPr>
          <w:rFonts w:ascii="Book Antiqua" w:eastAsia="SimSun" w:hAnsi="Book Antiqua" w:cs="SimSun"/>
          <w:i/>
          <w:iCs/>
          <w:color w:val="000000" w:themeColor="text1"/>
          <w:kern w:val="0"/>
          <w:szCs w:val="21"/>
        </w:rPr>
        <w:t>A</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1979;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76</w:t>
      </w:r>
      <w:r w:rsidRPr="003A06DF">
        <w:rPr>
          <w:rFonts w:ascii="Book Antiqua" w:eastAsia="SimSun" w:hAnsi="Book Antiqua" w:cs="SimSun"/>
          <w:color w:val="000000" w:themeColor="text1"/>
          <w:kern w:val="0"/>
          <w:szCs w:val="21"/>
        </w:rPr>
        <w:t>: 4258-4261 [PMID: 291961]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Koga M</w:t>
      </w:r>
      <w:r w:rsidRPr="003A06DF">
        <w:rPr>
          <w:rFonts w:ascii="Book Antiqua" w:eastAsia="SimSun" w:hAnsi="Book Antiqua" w:cs="SimSun"/>
          <w:color w:val="000000" w:themeColor="text1"/>
          <w:kern w:val="0"/>
          <w:szCs w:val="21"/>
        </w:rPr>
        <w:t>. Glycated albumin; clinical usefulness.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Clin Chim Acta</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433</w:t>
      </w:r>
      <w:r w:rsidRPr="003A06DF">
        <w:rPr>
          <w:rFonts w:ascii="Book Antiqua" w:eastAsia="SimSun" w:hAnsi="Book Antiqua" w:cs="SimSun"/>
          <w:color w:val="000000" w:themeColor="text1"/>
          <w:kern w:val="0"/>
          <w:szCs w:val="21"/>
        </w:rPr>
        <w:t>: 96-104 [PMID: 24631132 DOI: 10.1016/j.cca.2014.03.001]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69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Koga M</w:t>
      </w:r>
      <w:r w:rsidRPr="003A06DF">
        <w:rPr>
          <w:rFonts w:ascii="Book Antiqua" w:eastAsia="SimSun" w:hAnsi="Book Antiqua" w:cs="SimSun"/>
          <w:color w:val="000000" w:themeColor="text1"/>
          <w:kern w:val="0"/>
          <w:szCs w:val="21"/>
        </w:rPr>
        <w:t>, Kasayama S, Kanehara H, Bando Y. CLD (chronic liver diseases)-HbA1C as a suitable indicator for estimation of mean plasma glucose in patients with chronic liver diseases.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Diabetes Res Clin Pract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2008;</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81</w:t>
      </w:r>
      <w:r w:rsidRPr="003A06DF">
        <w:rPr>
          <w:rFonts w:ascii="Book Antiqua" w:eastAsia="SimSun" w:hAnsi="Book Antiqua" w:cs="SimSun"/>
          <w:color w:val="000000" w:themeColor="text1"/>
          <w:kern w:val="0"/>
          <w:szCs w:val="21"/>
        </w:rPr>
        <w:t>: 258-262 [PMID: 18513821 DOI: 10.1016/j.diabres.2008.04.012]</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70</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Bando Y</w:t>
      </w:r>
      <w:r w:rsidRPr="003A06DF">
        <w:rPr>
          <w:rFonts w:ascii="Book Antiqua" w:eastAsia="SimSun" w:hAnsi="Book Antiqua" w:cs="SimSun"/>
          <w:color w:val="000000" w:themeColor="text1"/>
          <w:kern w:val="0"/>
          <w:szCs w:val="21"/>
        </w:rPr>
        <w:t>, Kanehara H, Toya D, Tanaka N, Kasayama S, Koga M. Association of serum glycated albumin to haemoglobin A1C ratio with hepatic function tests in patients with chronic liver disease.</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Ann Clin Biochem</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2009;</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46</w:t>
      </w:r>
      <w:r w:rsidRPr="003A06DF">
        <w:rPr>
          <w:rFonts w:ascii="Book Antiqua" w:eastAsia="SimSun" w:hAnsi="Book Antiqua" w:cs="SimSun"/>
          <w:color w:val="000000" w:themeColor="text1"/>
          <w:kern w:val="0"/>
          <w:szCs w:val="21"/>
        </w:rPr>
        <w:t>: 368-372 [PMID: 19675058 DOI: 10.1258/acb.2009.008231]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71</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Aizawa N</w:t>
      </w:r>
      <w:r w:rsidRPr="003A06DF">
        <w:rPr>
          <w:rFonts w:ascii="Book Antiqua" w:eastAsia="SimSun" w:hAnsi="Book Antiqua" w:cs="SimSun"/>
          <w:color w:val="000000" w:themeColor="text1"/>
          <w:kern w:val="0"/>
          <w:szCs w:val="21"/>
        </w:rPr>
        <w:t>, Enomoto H, Imanishi H, Saito M, Iwata Y, Tanaka H, Ikeda N, Sakai Y, Takashima T, Iwai T, Moriwaki E, Shimomura S, Iijima H, Nakamura H, Nishiguchi S. Elevation of the glycated albumin to glycated hemoglobin ratio during the progression of hepatitis C virus related liver fibrosis.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World J Hepatol</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w:t>
      </w:r>
      <w:r w:rsidRPr="003A06DF">
        <w:rPr>
          <w:rFonts w:ascii="Book Antiqua" w:eastAsia="SimSun" w:hAnsi="Book Antiqua" w:cs="SimSun"/>
          <w:color w:val="000000" w:themeColor="text1"/>
          <w:kern w:val="0"/>
          <w:szCs w:val="21"/>
        </w:rPr>
        <w:t>: 11-17 [PMID: 22312451 DOI: 10.4254/wjh.v4.i1.11]</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72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Enomoto H</w:t>
      </w:r>
      <w:r w:rsidRPr="003A06DF">
        <w:rPr>
          <w:rFonts w:ascii="Book Antiqua" w:eastAsia="SimSun" w:hAnsi="Book Antiqua" w:cs="SimSun"/>
          <w:color w:val="000000" w:themeColor="text1"/>
          <w:kern w:val="0"/>
          <w:szCs w:val="21"/>
        </w:rPr>
        <w:t>, Aizawa N, Nakamura H, Sakai Y, Iwata Y, Tanaka H, Ikeda N, Aoki T, Yuri Y, Yoh K, Hashimoto K, Ishii A, Takashima T, Iwata K, Saito M, Imanishi H, Iijima H, Nishiguchi S. An Increased Ratio of Glycated Albumin to HbA1c Is Associated with the Degree of Liver Fibrosis in Hepatitis B Virus-Positive Patients.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Gastroenterol Res Pract</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2014</w:t>
      </w:r>
      <w:r w:rsidRPr="003A06DF">
        <w:rPr>
          <w:rFonts w:ascii="Book Antiqua" w:eastAsia="SimSun" w:hAnsi="Book Antiqua" w:cs="SimSun"/>
          <w:color w:val="000000" w:themeColor="text1"/>
          <w:kern w:val="0"/>
          <w:szCs w:val="21"/>
        </w:rPr>
        <w:t>: 351396 [PMID: 24693282 DOI: 10.1155/2014/351396]</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73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Bando Y</w:t>
      </w:r>
      <w:r w:rsidRPr="003A06DF">
        <w:rPr>
          <w:rFonts w:ascii="Book Antiqua" w:eastAsia="SimSun" w:hAnsi="Book Antiqua" w:cs="SimSun"/>
          <w:color w:val="000000" w:themeColor="text1"/>
          <w:kern w:val="0"/>
          <w:szCs w:val="21"/>
        </w:rPr>
        <w:t>, Kanehara H, Aoki K, Toya D, Notsumata K, Tanaka N, Enomoto H, Nishiguchi SH, Nakasho K, Nakamura H, Kasayama S, Koga M. The glycated albumin to glycated haemoglobin ratio increases along with the fibrosis stage in non-alcoholic steatohepatitis.</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Ann Clin Biochem</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2012;</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49</w:t>
      </w:r>
      <w:r w:rsidRPr="003A06DF">
        <w:rPr>
          <w:rFonts w:ascii="Book Antiqua" w:eastAsia="SimSun" w:hAnsi="Book Antiqua" w:cs="SimSun"/>
          <w:color w:val="000000" w:themeColor="text1"/>
          <w:kern w:val="0"/>
          <w:szCs w:val="21"/>
        </w:rPr>
        <w:t>: 387-390 [PMID: 22715293 DOI: 10.1258/acb.2012.011139]</w:t>
      </w:r>
    </w:p>
    <w:p w:rsidR="00C24469" w:rsidRPr="003A06DF" w:rsidRDefault="00C24469" w:rsidP="00C24469">
      <w:pPr>
        <w:widowControl/>
        <w:rPr>
          <w:rFonts w:ascii="Book Antiqua" w:eastAsia="SimSun" w:hAnsi="Book Antiqua" w:cs="SimSun"/>
          <w:color w:val="000000" w:themeColor="text1"/>
          <w:kern w:val="0"/>
          <w:szCs w:val="21"/>
        </w:rPr>
      </w:pPr>
      <w:r w:rsidRPr="003A06DF">
        <w:rPr>
          <w:rFonts w:ascii="Book Antiqua" w:eastAsia="SimSun" w:hAnsi="Book Antiqua" w:cs="SimSun"/>
          <w:color w:val="000000" w:themeColor="text1"/>
          <w:kern w:val="0"/>
          <w:szCs w:val="21"/>
        </w:rPr>
        <w:t>74</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Pearce SG</w:t>
      </w:r>
      <w:r w:rsidRPr="003A06DF">
        <w:rPr>
          <w:rFonts w:ascii="Book Antiqua" w:eastAsia="SimSun" w:hAnsi="Book Antiqua" w:cs="SimSun"/>
          <w:color w:val="000000" w:themeColor="text1"/>
          <w:kern w:val="0"/>
          <w:szCs w:val="21"/>
        </w:rPr>
        <w:t>, Thosani NC, Pan JJ. Noninvasive biomarkers for the diagnosis of steatohepatitis and advanced fibrosis in NAFLD.</w:t>
      </w:r>
      <w:r w:rsidRPr="009C2C78">
        <w:rPr>
          <w:rFonts w:ascii="Book Antiqua" w:eastAsia="SimSun" w:hAnsi="Book Antiqua" w:cs="SimSun"/>
          <w:color w:val="000000" w:themeColor="text1"/>
          <w:kern w:val="0"/>
          <w:szCs w:val="21"/>
        </w:rPr>
        <w:t> </w:t>
      </w:r>
      <w:r w:rsidRPr="003A06DF">
        <w:rPr>
          <w:rFonts w:ascii="Book Antiqua" w:eastAsia="SimSun" w:hAnsi="Book Antiqua" w:cs="SimSun"/>
          <w:i/>
          <w:iCs/>
          <w:color w:val="000000" w:themeColor="text1"/>
          <w:kern w:val="0"/>
          <w:szCs w:val="21"/>
        </w:rPr>
        <w:t>Biomark Res</w:t>
      </w:r>
      <w:r w:rsidRPr="009C2C78">
        <w:rPr>
          <w:rFonts w:ascii="Book Antiqua" w:eastAsia="SimSun" w:hAnsi="Book Antiqua" w:cs="SimSun"/>
          <w:color w:val="000000" w:themeColor="text1"/>
          <w:kern w:val="0"/>
          <w:szCs w:val="21"/>
        </w:rPr>
        <w:t> </w:t>
      </w:r>
      <w:r w:rsidRPr="003A06DF">
        <w:rPr>
          <w:rFonts w:ascii="Book Antiqua" w:eastAsia="SimSun" w:hAnsi="Book Antiqua" w:cs="SimSun"/>
          <w:color w:val="000000" w:themeColor="text1"/>
          <w:kern w:val="0"/>
          <w:szCs w:val="21"/>
        </w:rPr>
        <w:t>2013;</w:t>
      </w:r>
      <w:r w:rsidRPr="009C2C78">
        <w:rPr>
          <w:rFonts w:ascii="Book Antiqua" w:eastAsia="SimSun" w:hAnsi="Book Antiqua" w:cs="SimSun"/>
          <w:color w:val="000000" w:themeColor="text1"/>
          <w:kern w:val="0"/>
          <w:szCs w:val="21"/>
        </w:rPr>
        <w:t> </w:t>
      </w:r>
      <w:r w:rsidRPr="003A06DF">
        <w:rPr>
          <w:rFonts w:ascii="Book Antiqua" w:eastAsia="SimSun" w:hAnsi="Book Antiqua" w:cs="SimSun"/>
          <w:b/>
          <w:bCs/>
          <w:color w:val="000000" w:themeColor="text1"/>
          <w:kern w:val="0"/>
          <w:szCs w:val="21"/>
        </w:rPr>
        <w:t>1</w:t>
      </w:r>
      <w:r w:rsidRPr="003A06DF">
        <w:rPr>
          <w:rFonts w:ascii="Book Antiqua" w:eastAsia="SimSun" w:hAnsi="Book Antiqua" w:cs="SimSun"/>
          <w:color w:val="000000" w:themeColor="text1"/>
          <w:kern w:val="0"/>
          <w:szCs w:val="21"/>
        </w:rPr>
        <w:t>: 7 [PMID: 24252302 DOI: 10.1186/2050-7771-1-7]</w:t>
      </w:r>
    </w:p>
    <w:p w:rsidR="00C24469" w:rsidRPr="009C2C78" w:rsidRDefault="00C24469" w:rsidP="00C24469">
      <w:pPr>
        <w:rPr>
          <w:rFonts w:ascii="Book Antiqua" w:hAnsi="Book Antiqua"/>
          <w:color w:val="000000" w:themeColor="text1"/>
          <w:szCs w:val="21"/>
        </w:rPr>
      </w:pPr>
    </w:p>
    <w:p w:rsidR="00C24469" w:rsidRPr="009C2C78" w:rsidRDefault="00475684" w:rsidP="00C24469">
      <w:pPr>
        <w:wordWrap w:val="0"/>
        <w:spacing w:line="360" w:lineRule="auto"/>
        <w:jc w:val="right"/>
        <w:rPr>
          <w:rFonts w:ascii="Book Antiqua" w:hAnsi="Book Antiqua"/>
          <w:b/>
          <w:bCs/>
          <w:color w:val="000000" w:themeColor="text1"/>
          <w:szCs w:val="21"/>
        </w:rPr>
      </w:pPr>
      <w:r w:rsidRPr="009C2C78">
        <w:rPr>
          <w:rFonts w:ascii="Book Antiqua" w:hAnsi="Book Antiqua"/>
          <w:b/>
          <w:bCs/>
          <w:color w:val="000000" w:themeColor="text1"/>
          <w:szCs w:val="21"/>
        </w:rPr>
        <w:t>P-Reviewer:</w:t>
      </w:r>
      <w:r w:rsidRPr="009C2C78">
        <w:rPr>
          <w:rFonts w:ascii="Book Antiqua" w:eastAsia="SimSun" w:hAnsi="Book Antiqua"/>
          <w:b/>
          <w:bCs/>
          <w:color w:val="000000" w:themeColor="text1"/>
          <w:szCs w:val="21"/>
          <w:lang w:eastAsia="zh-CN"/>
        </w:rPr>
        <w:t xml:space="preserve"> </w:t>
      </w:r>
      <w:r w:rsidRPr="009C2C78">
        <w:rPr>
          <w:rFonts w:ascii="Book Antiqua" w:hAnsi="Book Antiqua"/>
          <w:bCs/>
          <w:color w:val="000000" w:themeColor="text1"/>
          <w:szCs w:val="21"/>
        </w:rPr>
        <w:t>Carulli</w:t>
      </w:r>
      <w:r w:rsidRPr="009C2C78">
        <w:rPr>
          <w:rFonts w:ascii="Book Antiqua" w:eastAsia="SimSun" w:hAnsi="Book Antiqua"/>
          <w:bCs/>
          <w:color w:val="000000" w:themeColor="text1"/>
          <w:szCs w:val="21"/>
          <w:lang w:eastAsia="zh-CN"/>
        </w:rPr>
        <w:t xml:space="preserve"> </w:t>
      </w:r>
      <w:r w:rsidRPr="009C2C78">
        <w:rPr>
          <w:rFonts w:ascii="Book Antiqua" w:eastAsia="SimSun" w:hAnsi="Book Antiqua"/>
          <w:bCs/>
          <w:caps/>
          <w:color w:val="000000" w:themeColor="text1"/>
          <w:szCs w:val="21"/>
          <w:lang w:eastAsia="zh-CN"/>
        </w:rPr>
        <w:t>l</w:t>
      </w:r>
      <w:r w:rsidRPr="009C2C78">
        <w:rPr>
          <w:rFonts w:ascii="Book Antiqua" w:eastAsia="SimSun" w:hAnsi="Book Antiqua"/>
          <w:bCs/>
          <w:color w:val="000000" w:themeColor="text1"/>
          <w:szCs w:val="21"/>
          <w:lang w:eastAsia="zh-CN"/>
        </w:rPr>
        <w:t xml:space="preserve">, Daltro </w:t>
      </w:r>
      <w:r w:rsidRPr="009C2C78">
        <w:rPr>
          <w:rFonts w:ascii="Book Antiqua" w:eastAsia="SimSun" w:hAnsi="Book Antiqua"/>
          <w:bCs/>
          <w:caps/>
          <w:color w:val="000000" w:themeColor="text1"/>
          <w:szCs w:val="21"/>
          <w:lang w:eastAsia="zh-CN"/>
        </w:rPr>
        <w:t>c</w:t>
      </w:r>
      <w:r w:rsidRPr="009C2C78">
        <w:rPr>
          <w:rFonts w:ascii="Book Antiqua" w:eastAsia="SimSun" w:hAnsi="Book Antiqua"/>
          <w:bCs/>
          <w:color w:val="000000" w:themeColor="text1"/>
          <w:szCs w:val="21"/>
          <w:lang w:eastAsia="zh-CN"/>
        </w:rPr>
        <w:t>, de Oliveira CPMS, Federico A,</w:t>
      </w:r>
      <w:r w:rsidR="00C24469" w:rsidRPr="009C2C78">
        <w:rPr>
          <w:rFonts w:ascii="Book Antiqua" w:hAnsi="Book Antiqua"/>
          <w:bCs/>
          <w:color w:val="000000" w:themeColor="text1"/>
          <w:szCs w:val="21"/>
        </w:rPr>
        <w:t xml:space="preserve"> </w:t>
      </w:r>
      <w:r w:rsidRPr="009C2C78">
        <w:rPr>
          <w:rFonts w:ascii="Book Antiqua" w:hAnsi="Book Antiqua"/>
          <w:bCs/>
          <w:color w:val="000000" w:themeColor="text1"/>
          <w:szCs w:val="21"/>
        </w:rPr>
        <w:t>Gong ZJ</w:t>
      </w:r>
      <w:r w:rsidRPr="009C2C78">
        <w:rPr>
          <w:rFonts w:ascii="Book Antiqua" w:eastAsia="SimSun" w:hAnsi="Book Antiqua"/>
          <w:bCs/>
          <w:color w:val="000000" w:themeColor="text1"/>
          <w:szCs w:val="21"/>
          <w:lang w:eastAsia="zh-CN"/>
        </w:rPr>
        <w:t>,</w:t>
      </w:r>
      <w:r w:rsidR="00C24469" w:rsidRPr="009C2C78">
        <w:rPr>
          <w:rFonts w:ascii="Book Antiqua" w:hAnsi="Book Antiqua"/>
          <w:bCs/>
          <w:color w:val="000000" w:themeColor="text1"/>
          <w:szCs w:val="21"/>
        </w:rPr>
        <w:t xml:space="preserve"> </w:t>
      </w:r>
      <w:r w:rsidRPr="009C2C78">
        <w:rPr>
          <w:rFonts w:ascii="Book Antiqua" w:hAnsi="Book Antiqua"/>
          <w:bCs/>
          <w:color w:val="000000" w:themeColor="text1"/>
          <w:szCs w:val="21"/>
        </w:rPr>
        <w:t>Kayadibi H</w:t>
      </w:r>
      <w:r w:rsidRPr="009C2C78">
        <w:rPr>
          <w:rFonts w:ascii="Book Antiqua" w:eastAsia="SimSun" w:hAnsi="Book Antiqua"/>
          <w:bCs/>
          <w:color w:val="000000" w:themeColor="text1"/>
          <w:szCs w:val="21"/>
          <w:lang w:eastAsia="zh-CN"/>
        </w:rPr>
        <w:t>, Sato K</w:t>
      </w:r>
      <w:r w:rsidRPr="009C2C78">
        <w:rPr>
          <w:rFonts w:ascii="Book Antiqua" w:eastAsia="SimSun" w:hAnsi="Book Antiqua"/>
          <w:b/>
          <w:bCs/>
          <w:color w:val="000000" w:themeColor="text1"/>
          <w:szCs w:val="21"/>
          <w:lang w:eastAsia="zh-CN"/>
        </w:rPr>
        <w:t xml:space="preserve"> </w:t>
      </w:r>
      <w:r w:rsidR="00C24469" w:rsidRPr="009C2C78">
        <w:rPr>
          <w:rFonts w:ascii="Book Antiqua" w:hAnsi="Book Antiqua"/>
          <w:b/>
          <w:bCs/>
          <w:color w:val="000000" w:themeColor="text1"/>
          <w:szCs w:val="21"/>
        </w:rPr>
        <w:t>S-Editor:</w:t>
      </w:r>
      <w:r w:rsidR="00C24469" w:rsidRPr="009C2C78">
        <w:rPr>
          <w:rFonts w:ascii="Book Antiqua" w:hAnsi="Book Antiqua"/>
          <w:color w:val="000000" w:themeColor="text1"/>
          <w:szCs w:val="21"/>
        </w:rPr>
        <w:t xml:space="preserve"> </w:t>
      </w:r>
      <w:r w:rsidR="00C24469" w:rsidRPr="009C2C78">
        <w:rPr>
          <w:rFonts w:ascii="Book Antiqua" w:eastAsia="SimSun" w:hAnsi="Book Antiqua"/>
          <w:color w:val="000000" w:themeColor="text1"/>
          <w:szCs w:val="21"/>
          <w:lang w:eastAsia="zh-CN"/>
        </w:rPr>
        <w:t>Ma YJ</w:t>
      </w:r>
      <w:r w:rsidR="00C24469" w:rsidRPr="009C2C78">
        <w:rPr>
          <w:rFonts w:ascii="Book Antiqua" w:hAnsi="Book Antiqua"/>
          <w:color w:val="000000" w:themeColor="text1"/>
          <w:szCs w:val="21"/>
        </w:rPr>
        <w:t xml:space="preserve"> </w:t>
      </w:r>
      <w:r w:rsidR="00C24469" w:rsidRPr="009C2C78">
        <w:rPr>
          <w:rFonts w:ascii="Book Antiqua" w:hAnsi="Book Antiqua"/>
          <w:b/>
          <w:bCs/>
          <w:color w:val="000000" w:themeColor="text1"/>
          <w:szCs w:val="21"/>
        </w:rPr>
        <w:t>L-Editor:</w:t>
      </w:r>
      <w:r w:rsidR="00C24469" w:rsidRPr="009C2C78">
        <w:rPr>
          <w:rFonts w:ascii="Book Antiqua" w:hAnsi="Book Antiqua"/>
          <w:color w:val="000000" w:themeColor="text1"/>
          <w:szCs w:val="21"/>
        </w:rPr>
        <w:t xml:space="preserve">   </w:t>
      </w:r>
      <w:r w:rsidR="00C24469" w:rsidRPr="009C2C78">
        <w:rPr>
          <w:rFonts w:ascii="Book Antiqua" w:hAnsi="Book Antiqua"/>
          <w:b/>
          <w:bCs/>
          <w:color w:val="000000" w:themeColor="text1"/>
          <w:szCs w:val="21"/>
        </w:rPr>
        <w:t>E-Editor:</w:t>
      </w:r>
    </w:p>
    <w:p w:rsidR="00C24469" w:rsidRPr="009C2C78" w:rsidRDefault="00C24469" w:rsidP="0034623F">
      <w:pPr>
        <w:spacing w:line="360" w:lineRule="auto"/>
        <w:rPr>
          <w:rFonts w:ascii="Book Antiqua" w:eastAsia="SimSun" w:hAnsi="Book Antiqua"/>
          <w:b/>
          <w:color w:val="000000" w:themeColor="text1"/>
          <w:szCs w:val="21"/>
          <w:lang w:eastAsia="zh-CN"/>
        </w:rPr>
      </w:pPr>
    </w:p>
    <w:p w:rsidR="002C6C3C" w:rsidRPr="009C2C78" w:rsidRDefault="00AD5E3D" w:rsidP="00C24469">
      <w:pPr>
        <w:spacing w:line="360" w:lineRule="auto"/>
        <w:ind w:left="426"/>
        <w:rPr>
          <w:rFonts w:ascii="Book Antiqua" w:hAnsi="Book Antiqua"/>
          <w:color w:val="000000" w:themeColor="text1"/>
          <w:sz w:val="24"/>
          <w:szCs w:val="24"/>
        </w:rPr>
        <w:sectPr w:rsidR="002C6C3C" w:rsidRPr="009C2C78" w:rsidSect="0034623F">
          <w:footerReference w:type="default" r:id="rId7"/>
          <w:pgSz w:w="11906" w:h="16838"/>
          <w:pgMar w:top="1985" w:right="1701" w:bottom="1701" w:left="1701" w:header="851" w:footer="992" w:gutter="0"/>
          <w:cols w:space="425"/>
          <w:docGrid w:type="lines" w:linePitch="360"/>
        </w:sectPr>
      </w:pPr>
      <w:r w:rsidRPr="009C2C78">
        <w:rPr>
          <w:rFonts w:ascii="Book Antiqua" w:hAnsi="Book Antiqua"/>
          <w:color w:val="000000" w:themeColor="text1"/>
          <w:sz w:val="24"/>
          <w:szCs w:val="24"/>
        </w:rPr>
        <w:t xml:space="preserve"> </w:t>
      </w:r>
    </w:p>
    <w:p w:rsidR="002C6C3C" w:rsidRPr="009C2C78" w:rsidRDefault="00475684" w:rsidP="0034623F">
      <w:pPr>
        <w:spacing w:line="480" w:lineRule="auto"/>
        <w:rPr>
          <w:rFonts w:ascii="Book Antiqua" w:hAnsi="Book Antiqua"/>
          <w:b/>
          <w:color w:val="000000" w:themeColor="text1"/>
          <w:sz w:val="24"/>
          <w:szCs w:val="24"/>
        </w:rPr>
      </w:pPr>
      <w:r w:rsidRPr="009C2C78">
        <w:rPr>
          <w:rFonts w:ascii="Book Antiqua" w:hAnsi="Book Antiqua"/>
          <w:b/>
          <w:color w:val="000000" w:themeColor="text1"/>
          <w:sz w:val="24"/>
          <w:szCs w:val="24"/>
        </w:rPr>
        <w:lastRenderedPageBreak/>
        <w:t>Table 1</w:t>
      </w:r>
      <w:r w:rsidR="002C6C3C" w:rsidRPr="009C2C78">
        <w:rPr>
          <w:rFonts w:ascii="Book Antiqua" w:hAnsi="Book Antiqua"/>
          <w:b/>
          <w:color w:val="000000" w:themeColor="text1"/>
          <w:sz w:val="24"/>
          <w:szCs w:val="24"/>
        </w:rPr>
        <w:t xml:space="preserve"> General liver fibrosis markers for</w:t>
      </w:r>
      <w:r w:rsidRPr="009C2C78">
        <w:rPr>
          <w:rFonts w:ascii="Book Antiqua" w:hAnsi="Book Antiqua"/>
          <w:b/>
          <w:color w:val="000000" w:themeColor="text1"/>
          <w:sz w:val="24"/>
          <w:szCs w:val="24"/>
        </w:rPr>
        <w:t xml:space="preserve"> nonalcoholic fatty liver disease</w:t>
      </w:r>
      <w:r w:rsidR="002C6C3C" w:rsidRPr="009C2C78">
        <w:rPr>
          <w:rFonts w:ascii="Book Antiqua" w:hAnsi="Book Antiqua"/>
          <w:b/>
          <w:color w:val="000000" w:themeColor="text1"/>
          <w:sz w:val="24"/>
          <w:szCs w:val="24"/>
        </w:rPr>
        <w:t>/</w:t>
      </w:r>
      <w:r w:rsidRPr="009C2C78">
        <w:rPr>
          <w:rFonts w:ascii="Book Antiqua" w:hAnsi="Book Antiqua" w:cs="Times New Roman"/>
          <w:b/>
          <w:color w:val="000000" w:themeColor="text1"/>
          <w:kern w:val="0"/>
          <w:sz w:val="24"/>
          <w:szCs w:val="24"/>
        </w:rPr>
        <w:t xml:space="preserve"> nonalcoholic steatohepatitis</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3686"/>
        <w:gridCol w:w="992"/>
        <w:gridCol w:w="3118"/>
        <w:gridCol w:w="2694"/>
      </w:tblGrid>
      <w:tr w:rsidR="009C2C78" w:rsidRPr="009C2C78" w:rsidTr="000B293C">
        <w:trPr>
          <w:trHeight w:hRule="exact" w:val="619"/>
        </w:trPr>
        <w:tc>
          <w:tcPr>
            <w:tcW w:w="3724" w:type="dxa"/>
            <w:tcBorders>
              <w:top w:val="single" w:sz="12" w:space="0" w:color="auto"/>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b/>
                <w:color w:val="000000" w:themeColor="text1"/>
                <w:sz w:val="24"/>
                <w:szCs w:val="24"/>
              </w:rPr>
            </w:pPr>
            <w:r w:rsidRPr="009C2C78">
              <w:rPr>
                <w:rFonts w:ascii="Book Antiqua" w:hAnsi="Book Antiqua"/>
                <w:b/>
                <w:color w:val="000000" w:themeColor="text1"/>
                <w:sz w:val="24"/>
                <w:szCs w:val="24"/>
              </w:rPr>
              <w:t>Biomarkers</w:t>
            </w:r>
          </w:p>
        </w:tc>
        <w:tc>
          <w:tcPr>
            <w:tcW w:w="3686" w:type="dxa"/>
            <w:tcBorders>
              <w:top w:val="single" w:sz="12" w:space="0" w:color="auto"/>
              <w:left w:val="nil"/>
              <w:bottom w:val="single" w:sz="12" w:space="0" w:color="auto"/>
              <w:right w:val="nil"/>
            </w:tcBorders>
            <w:vAlign w:val="center"/>
          </w:tcPr>
          <w:p w:rsidR="002C6C3C" w:rsidRPr="009C2C78" w:rsidRDefault="002C6C3C" w:rsidP="0034623F">
            <w:pPr>
              <w:spacing w:line="480" w:lineRule="auto"/>
              <w:rPr>
                <w:rFonts w:ascii="Book Antiqua" w:hAnsi="Book Antiqua"/>
                <w:b/>
                <w:color w:val="000000" w:themeColor="text1"/>
                <w:sz w:val="24"/>
                <w:szCs w:val="24"/>
              </w:rPr>
            </w:pPr>
            <w:r w:rsidRPr="009C2C78">
              <w:rPr>
                <w:rFonts w:ascii="Book Antiqua" w:hAnsi="Book Antiqua"/>
                <w:b/>
                <w:color w:val="000000" w:themeColor="text1"/>
                <w:sz w:val="24"/>
                <w:szCs w:val="24"/>
              </w:rPr>
              <w:t>Items</w:t>
            </w:r>
          </w:p>
        </w:tc>
        <w:tc>
          <w:tcPr>
            <w:tcW w:w="992" w:type="dxa"/>
            <w:tcBorders>
              <w:top w:val="single" w:sz="12" w:space="0" w:color="auto"/>
              <w:left w:val="nil"/>
              <w:bottom w:val="single" w:sz="12" w:space="0" w:color="auto"/>
              <w:right w:val="nil"/>
            </w:tcBorders>
            <w:vAlign w:val="center"/>
          </w:tcPr>
          <w:p w:rsidR="002C6C3C" w:rsidRPr="009C2C78" w:rsidRDefault="002C6C3C" w:rsidP="0034623F">
            <w:pPr>
              <w:spacing w:line="480" w:lineRule="auto"/>
              <w:rPr>
                <w:rFonts w:ascii="Book Antiqua" w:hAnsi="Book Antiqua"/>
                <w:b/>
                <w:color w:val="000000" w:themeColor="text1"/>
                <w:sz w:val="24"/>
                <w:szCs w:val="24"/>
              </w:rPr>
            </w:pPr>
            <w:r w:rsidRPr="009C2C78">
              <w:rPr>
                <w:rFonts w:ascii="Book Antiqua" w:hAnsi="Book Antiqua"/>
                <w:b/>
                <w:color w:val="000000" w:themeColor="text1"/>
                <w:sz w:val="24"/>
                <w:szCs w:val="24"/>
              </w:rPr>
              <w:t>Cohort</w:t>
            </w:r>
          </w:p>
        </w:tc>
        <w:tc>
          <w:tcPr>
            <w:tcW w:w="3118" w:type="dxa"/>
            <w:tcBorders>
              <w:top w:val="single" w:sz="12" w:space="0" w:color="auto"/>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b/>
                <w:color w:val="000000" w:themeColor="text1"/>
                <w:sz w:val="24"/>
                <w:szCs w:val="24"/>
              </w:rPr>
            </w:pPr>
            <w:r w:rsidRPr="009C2C78">
              <w:rPr>
                <w:rFonts w:ascii="Book Antiqua" w:hAnsi="Book Antiqua"/>
                <w:b/>
                <w:color w:val="000000" w:themeColor="text1"/>
                <w:sz w:val="24"/>
                <w:szCs w:val="24"/>
              </w:rPr>
              <w:t>AUROC for diagnosis</w:t>
            </w:r>
          </w:p>
        </w:tc>
        <w:tc>
          <w:tcPr>
            <w:tcW w:w="2694" w:type="dxa"/>
            <w:tcBorders>
              <w:top w:val="single" w:sz="12" w:space="0" w:color="auto"/>
              <w:left w:val="nil"/>
              <w:bottom w:val="single" w:sz="12" w:space="0" w:color="auto"/>
              <w:right w:val="nil"/>
            </w:tcBorders>
            <w:shd w:val="clear" w:color="auto" w:fill="auto"/>
            <w:vAlign w:val="center"/>
          </w:tcPr>
          <w:p w:rsidR="002C6C3C" w:rsidRPr="009C2C78" w:rsidRDefault="002C6C3C" w:rsidP="00475684">
            <w:pPr>
              <w:spacing w:line="480" w:lineRule="auto"/>
              <w:rPr>
                <w:rFonts w:ascii="Book Antiqua" w:eastAsia="SimSun" w:hAnsi="Book Antiqua"/>
                <w:b/>
                <w:color w:val="000000" w:themeColor="text1"/>
                <w:sz w:val="24"/>
                <w:szCs w:val="24"/>
                <w:lang w:eastAsia="zh-CN"/>
              </w:rPr>
            </w:pPr>
            <w:r w:rsidRPr="009C2C78">
              <w:rPr>
                <w:rFonts w:ascii="Book Antiqua" w:hAnsi="Book Antiqua"/>
                <w:b/>
                <w:color w:val="000000" w:themeColor="text1"/>
                <w:sz w:val="24"/>
                <w:szCs w:val="24"/>
              </w:rPr>
              <w:t>Ref</w:t>
            </w:r>
            <w:r w:rsidR="00475684" w:rsidRPr="009C2C78">
              <w:rPr>
                <w:rFonts w:ascii="Book Antiqua" w:eastAsia="SimSun" w:hAnsi="Book Antiqua"/>
                <w:b/>
                <w:color w:val="000000" w:themeColor="text1"/>
                <w:sz w:val="24"/>
                <w:szCs w:val="24"/>
                <w:lang w:eastAsia="zh-CN"/>
              </w:rPr>
              <w:t>.</w:t>
            </w:r>
          </w:p>
        </w:tc>
      </w:tr>
      <w:tr w:rsidR="009C2C78" w:rsidRPr="009C2C78" w:rsidTr="000B293C">
        <w:trPr>
          <w:trHeight w:hRule="exact" w:val="663"/>
        </w:trPr>
        <w:tc>
          <w:tcPr>
            <w:tcW w:w="3724" w:type="dxa"/>
            <w:tcBorders>
              <w:top w:val="nil"/>
              <w:left w:val="nil"/>
              <w:bottom w:val="nil"/>
              <w:right w:val="nil"/>
            </w:tcBorders>
            <w:shd w:val="clear" w:color="auto" w:fill="auto"/>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General markers for liver fibrosis</w:t>
            </w:r>
          </w:p>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 xml:space="preserve"> (solo makers)</w:t>
            </w:r>
          </w:p>
          <w:p w:rsidR="002C6C3C" w:rsidRPr="009C2C78" w:rsidRDefault="002C6C3C" w:rsidP="0034623F">
            <w:pPr>
              <w:rPr>
                <w:rFonts w:ascii="Book Antiqua" w:hAnsi="Book Antiqua"/>
                <w:color w:val="000000" w:themeColor="text1"/>
                <w:sz w:val="24"/>
                <w:szCs w:val="24"/>
              </w:rPr>
            </w:pP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p>
        </w:tc>
        <w:tc>
          <w:tcPr>
            <w:tcW w:w="2694"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p>
        </w:tc>
      </w:tr>
      <w:tr w:rsidR="009C2C78" w:rsidRPr="009C2C78" w:rsidTr="000B293C">
        <w:trPr>
          <w:trHeight w:hRule="exact" w:val="564"/>
        </w:trPr>
        <w:tc>
          <w:tcPr>
            <w:tcW w:w="3724" w:type="dxa"/>
            <w:tcBorders>
              <w:top w:val="nil"/>
              <w:left w:val="nil"/>
              <w:bottom w:val="nil"/>
              <w:right w:val="nil"/>
            </w:tcBorders>
            <w:shd w:val="clear" w:color="auto" w:fill="auto"/>
            <w:vAlign w:val="center"/>
          </w:tcPr>
          <w:p w:rsidR="002C6C3C" w:rsidRPr="009C2C78" w:rsidRDefault="002C6C3C" w:rsidP="00415AE3">
            <w:pPr>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Hyaluronic acid</w:t>
            </w: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lang w:val="nb-NO"/>
              </w:rPr>
              <w:t>112</w:t>
            </w: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Stage 1-4: 0.80, Stage3-4: 0.80</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Sakugawa,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[38]</w:t>
            </w:r>
            <w:r w:rsidRPr="009C2C78">
              <w:rPr>
                <w:rFonts w:ascii="Book Antiqua" w:hAnsi="Book Antiqua"/>
                <w:color w:val="000000" w:themeColor="text1"/>
                <w:sz w:val="24"/>
                <w:szCs w:val="24"/>
              </w:rPr>
              <w:t>, 2005</w:t>
            </w:r>
            <w:r w:rsidRPr="009C2C78">
              <w:rPr>
                <w:rFonts w:ascii="Book Antiqua" w:hAnsi="Book Antiqua"/>
                <w:color w:val="000000" w:themeColor="text1"/>
                <w:sz w:val="24"/>
                <w:szCs w:val="24"/>
                <w:vertAlign w:val="superscript"/>
              </w:rPr>
              <w:t xml:space="preserve"> </w:t>
            </w:r>
          </w:p>
        </w:tc>
      </w:tr>
      <w:tr w:rsidR="009C2C78" w:rsidRPr="009C2C78" w:rsidTr="000B293C">
        <w:trPr>
          <w:trHeight w:hRule="exact" w:val="564"/>
        </w:trPr>
        <w:tc>
          <w:tcPr>
            <w:tcW w:w="3724" w:type="dxa"/>
            <w:tcBorders>
              <w:top w:val="nil"/>
              <w:left w:val="nil"/>
              <w:bottom w:val="nil"/>
              <w:right w:val="nil"/>
            </w:tcBorders>
            <w:shd w:val="clear" w:color="auto" w:fill="auto"/>
            <w:vAlign w:val="center"/>
          </w:tcPr>
          <w:p w:rsidR="002C6C3C" w:rsidRPr="009C2C78" w:rsidRDefault="002C6C3C" w:rsidP="00415AE3">
            <w:pPr>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Type IV collagen 7S</w:t>
            </w: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lang w:val="nb-NO"/>
              </w:rPr>
              <w:t>112</w:t>
            </w: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Stage 1-4: 0.83, Stage3-4: 0.82</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Sakugawa,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[38]</w:t>
            </w:r>
            <w:r w:rsidRPr="009C2C78">
              <w:rPr>
                <w:rFonts w:ascii="Book Antiqua" w:hAnsi="Book Antiqua"/>
                <w:color w:val="000000" w:themeColor="text1"/>
                <w:sz w:val="24"/>
                <w:szCs w:val="24"/>
              </w:rPr>
              <w:t>, 2005</w:t>
            </w:r>
            <w:r w:rsidRPr="009C2C78">
              <w:rPr>
                <w:rFonts w:ascii="Book Antiqua" w:hAnsi="Book Antiqua"/>
                <w:color w:val="000000" w:themeColor="text1"/>
                <w:sz w:val="24"/>
                <w:szCs w:val="24"/>
                <w:vertAlign w:val="superscript"/>
              </w:rPr>
              <w:t xml:space="preserve"> </w:t>
            </w:r>
          </w:p>
        </w:tc>
      </w:tr>
      <w:tr w:rsidR="009C2C78" w:rsidRPr="009C2C78" w:rsidTr="000B293C">
        <w:trPr>
          <w:trHeight w:hRule="exact" w:val="564"/>
        </w:trPr>
        <w:tc>
          <w:tcPr>
            <w:tcW w:w="3724" w:type="dxa"/>
            <w:tcBorders>
              <w:top w:val="nil"/>
              <w:left w:val="nil"/>
              <w:bottom w:val="nil"/>
              <w:right w:val="nil"/>
            </w:tcBorders>
            <w:shd w:val="clear" w:color="auto" w:fill="auto"/>
            <w:vAlign w:val="center"/>
          </w:tcPr>
          <w:p w:rsidR="002C6C3C" w:rsidRPr="009C2C78" w:rsidRDefault="002C6C3C" w:rsidP="00415AE3">
            <w:pPr>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Platelet count</w:t>
            </w: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lang w:val="nb-NO"/>
              </w:rPr>
              <w:t>1048</w:t>
            </w: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Stage 3-4: 0.77, Stage4: 0.92</w:t>
            </w:r>
          </w:p>
        </w:tc>
        <w:tc>
          <w:tcPr>
            <w:tcW w:w="2694" w:type="dxa"/>
            <w:tcBorders>
              <w:top w:val="nil"/>
              <w:left w:val="nil"/>
              <w:bottom w:val="nil"/>
              <w:right w:val="nil"/>
            </w:tcBorders>
            <w:shd w:val="clear" w:color="auto" w:fill="auto"/>
            <w:vAlign w:val="center"/>
          </w:tcPr>
          <w:p w:rsidR="002C6C3C" w:rsidRPr="009C2C78" w:rsidRDefault="002C6C3C" w:rsidP="00475684">
            <w:pPr>
              <w:wordWrap w:val="0"/>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Yoneda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[39]</w:t>
            </w:r>
            <w:r w:rsidRPr="009C2C78">
              <w:rPr>
                <w:rFonts w:ascii="Book Antiqua" w:hAnsi="Book Antiqua"/>
                <w:color w:val="000000" w:themeColor="text1"/>
                <w:sz w:val="24"/>
                <w:szCs w:val="24"/>
              </w:rPr>
              <w:t>, 2011</w:t>
            </w:r>
          </w:p>
        </w:tc>
      </w:tr>
      <w:tr w:rsidR="009C2C78" w:rsidRPr="009C2C78" w:rsidTr="000B293C">
        <w:trPr>
          <w:trHeight w:hRule="exact" w:val="673"/>
        </w:trPr>
        <w:tc>
          <w:tcPr>
            <w:tcW w:w="3724" w:type="dxa"/>
            <w:tcBorders>
              <w:top w:val="nil"/>
              <w:left w:val="nil"/>
              <w:bottom w:val="nil"/>
              <w:right w:val="nil"/>
            </w:tcBorders>
            <w:shd w:val="clear" w:color="auto" w:fill="auto"/>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General markers for liver fibrosis</w:t>
            </w:r>
          </w:p>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 xml:space="preserve"> (</w:t>
            </w:r>
            <w:r w:rsidR="00FE733D" w:rsidRPr="009C2C78">
              <w:rPr>
                <w:rFonts w:ascii="Book Antiqua" w:hAnsi="Book Antiqua"/>
                <w:color w:val="000000" w:themeColor="text1"/>
                <w:sz w:val="24"/>
                <w:szCs w:val="24"/>
              </w:rPr>
              <w:t xml:space="preserve">algorithm </w:t>
            </w:r>
            <w:r w:rsidRPr="009C2C78">
              <w:rPr>
                <w:rFonts w:ascii="Book Antiqua" w:hAnsi="Book Antiqua"/>
                <w:color w:val="000000" w:themeColor="text1"/>
                <w:sz w:val="24"/>
                <w:szCs w:val="24"/>
              </w:rPr>
              <w:t>based makers)</w:t>
            </w:r>
          </w:p>
          <w:p w:rsidR="002C6C3C" w:rsidRPr="009C2C78" w:rsidRDefault="002C6C3C" w:rsidP="0034623F">
            <w:pPr>
              <w:spacing w:line="480" w:lineRule="auto"/>
              <w:rPr>
                <w:rFonts w:ascii="Book Antiqua" w:hAnsi="Book Antiqua"/>
                <w:color w:val="000000" w:themeColor="text1"/>
                <w:sz w:val="24"/>
                <w:szCs w:val="24"/>
              </w:rPr>
            </w:pP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p>
        </w:tc>
        <w:tc>
          <w:tcPr>
            <w:tcW w:w="2694"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p>
        </w:tc>
      </w:tr>
      <w:tr w:rsidR="009C2C78" w:rsidRPr="009C2C78" w:rsidTr="000B293C">
        <w:trPr>
          <w:trHeight w:hRule="exact" w:val="673"/>
        </w:trPr>
        <w:tc>
          <w:tcPr>
            <w:tcW w:w="3724"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FibroTest</w:t>
            </w: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α2-macroglobulin, Apolipoprotein A1, Haptoglobin, GGT, Bilirubin</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267</w:t>
            </w: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2-4: 0.81, Stage 4: 0.88</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Ratziu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[44]</w:t>
            </w:r>
            <w:r w:rsidRPr="009C2C78">
              <w:rPr>
                <w:rFonts w:ascii="Book Antiqua" w:hAnsi="Book Antiqua"/>
                <w:color w:val="000000" w:themeColor="text1"/>
                <w:sz w:val="24"/>
                <w:szCs w:val="24"/>
              </w:rPr>
              <w:t>, 2006</w:t>
            </w:r>
          </w:p>
        </w:tc>
      </w:tr>
      <w:tr w:rsidR="009C2C78" w:rsidRPr="009C2C78" w:rsidTr="000B293C">
        <w:trPr>
          <w:trHeight w:hRule="exact" w:val="711"/>
        </w:trPr>
        <w:tc>
          <w:tcPr>
            <w:tcW w:w="3724"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APRI</w:t>
            </w: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AST, Platelet count</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111</w:t>
            </w: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3-4: 0.85</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Kruger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[41]</w:t>
            </w:r>
            <w:r w:rsidRPr="009C2C78">
              <w:rPr>
                <w:rFonts w:ascii="Book Antiqua" w:hAnsi="Book Antiqua"/>
                <w:color w:val="000000" w:themeColor="text1"/>
                <w:sz w:val="24"/>
                <w:szCs w:val="24"/>
              </w:rPr>
              <w:t>, 2011</w:t>
            </w:r>
          </w:p>
        </w:tc>
      </w:tr>
      <w:tr w:rsidR="009C2C78" w:rsidRPr="009C2C78" w:rsidTr="000B293C">
        <w:trPr>
          <w:trHeight w:hRule="exact" w:val="711"/>
        </w:trPr>
        <w:tc>
          <w:tcPr>
            <w:tcW w:w="3724"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FIB4 index</w:t>
            </w:r>
          </w:p>
        </w:tc>
        <w:tc>
          <w:tcPr>
            <w:tcW w:w="3686"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Age, AST, ALT, Platelet count</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541</w:t>
            </w:r>
          </w:p>
        </w:tc>
        <w:tc>
          <w:tcPr>
            <w:tcW w:w="3118"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3-4: 0.802</w:t>
            </w:r>
          </w:p>
        </w:tc>
        <w:tc>
          <w:tcPr>
            <w:tcW w:w="2694" w:type="dxa"/>
            <w:tcBorders>
              <w:top w:val="nil"/>
              <w:left w:val="nil"/>
              <w:bottom w:val="nil"/>
              <w:right w:val="nil"/>
            </w:tcBorders>
            <w:shd w:val="clear" w:color="auto" w:fill="auto"/>
            <w:vAlign w:val="center"/>
          </w:tcPr>
          <w:p w:rsidR="002C6C3C" w:rsidRPr="009C2C78" w:rsidRDefault="002C6C3C" w:rsidP="00475684">
            <w:pPr>
              <w:wordWrap w:val="0"/>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Shah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[43]</w:t>
            </w:r>
            <w:r w:rsidRPr="009C2C78">
              <w:rPr>
                <w:rFonts w:ascii="Book Antiqua" w:hAnsi="Book Antiqua"/>
                <w:color w:val="000000" w:themeColor="text1"/>
                <w:sz w:val="24"/>
                <w:szCs w:val="24"/>
              </w:rPr>
              <w:t>, 2009</w:t>
            </w:r>
          </w:p>
        </w:tc>
      </w:tr>
      <w:tr w:rsidR="009C2C78" w:rsidRPr="009C2C78" w:rsidTr="000B293C">
        <w:trPr>
          <w:trHeight w:hRule="exact" w:val="525"/>
        </w:trPr>
        <w:tc>
          <w:tcPr>
            <w:tcW w:w="3724" w:type="dxa"/>
            <w:tcBorders>
              <w:top w:val="nil"/>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ELF (En</w:t>
            </w:r>
            <w:r w:rsidR="0032340F" w:rsidRPr="009C2C78">
              <w:rPr>
                <w:rFonts w:ascii="Book Antiqua" w:hAnsi="Book Antiqua"/>
                <w:color w:val="000000" w:themeColor="text1"/>
                <w:sz w:val="24"/>
                <w:szCs w:val="24"/>
              </w:rPr>
              <w:t>hanced liver fibr</w:t>
            </w:r>
            <w:r w:rsidRPr="009C2C78">
              <w:rPr>
                <w:rFonts w:ascii="Book Antiqua" w:hAnsi="Book Antiqua"/>
                <w:color w:val="000000" w:themeColor="text1"/>
                <w:sz w:val="24"/>
                <w:szCs w:val="24"/>
              </w:rPr>
              <w:t>osis panel)</w:t>
            </w:r>
          </w:p>
        </w:tc>
        <w:tc>
          <w:tcPr>
            <w:tcW w:w="3686" w:type="dxa"/>
            <w:tcBorders>
              <w:top w:val="nil"/>
              <w:left w:val="nil"/>
              <w:bottom w:val="single" w:sz="12" w:space="0" w:color="auto"/>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hAnsi="Book Antiqua"/>
                <w:color w:val="000000" w:themeColor="text1"/>
                <w:sz w:val="24"/>
                <w:szCs w:val="24"/>
              </w:rPr>
              <w:t>HA, TIMP1, P3NP</w:t>
            </w:r>
          </w:p>
        </w:tc>
        <w:tc>
          <w:tcPr>
            <w:tcW w:w="992" w:type="dxa"/>
            <w:tcBorders>
              <w:top w:val="nil"/>
              <w:left w:val="nil"/>
              <w:bottom w:val="single" w:sz="12" w:space="0" w:color="auto"/>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lang w:val="nb-NO"/>
              </w:rPr>
              <w:t>192</w:t>
            </w:r>
          </w:p>
        </w:tc>
        <w:tc>
          <w:tcPr>
            <w:tcW w:w="3118" w:type="dxa"/>
            <w:tcBorders>
              <w:top w:val="nil"/>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2-4: 0.82, Stage 3-4: 0.9</w:t>
            </w:r>
          </w:p>
        </w:tc>
        <w:tc>
          <w:tcPr>
            <w:tcW w:w="2694" w:type="dxa"/>
            <w:tcBorders>
              <w:top w:val="nil"/>
              <w:left w:val="nil"/>
              <w:bottom w:val="single" w:sz="12" w:space="0" w:color="auto"/>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Guha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[40]</w:t>
            </w:r>
            <w:r w:rsidRPr="009C2C78">
              <w:rPr>
                <w:rFonts w:ascii="Book Antiqua" w:hAnsi="Book Antiqua"/>
                <w:color w:val="000000" w:themeColor="text1"/>
                <w:sz w:val="24"/>
                <w:szCs w:val="24"/>
              </w:rPr>
              <w:t>, 2008</w:t>
            </w:r>
          </w:p>
        </w:tc>
      </w:tr>
    </w:tbl>
    <w:p w:rsidR="002C6C3C" w:rsidRPr="009C2C78" w:rsidRDefault="0032340F" w:rsidP="0034623F">
      <w:pPr>
        <w:pStyle w:val="ListParagraph"/>
        <w:spacing w:line="480" w:lineRule="auto"/>
        <w:ind w:leftChars="0" w:left="360"/>
        <w:rPr>
          <w:rFonts w:ascii="Book Antiqua" w:eastAsia="SimSun" w:hAnsi="Book Antiqua"/>
          <w:color w:val="000000" w:themeColor="text1"/>
          <w:sz w:val="24"/>
          <w:szCs w:val="24"/>
          <w:lang w:eastAsia="zh-CN"/>
        </w:rPr>
      </w:pPr>
      <w:r w:rsidRPr="009C2C78">
        <w:rPr>
          <w:rFonts w:ascii="Book Antiqua" w:hAnsi="Book Antiqua" w:cs="Times New Roman"/>
          <w:bCs/>
          <w:color w:val="000000" w:themeColor="text1"/>
          <w:sz w:val="24"/>
          <w:szCs w:val="24"/>
        </w:rPr>
        <w:t>APRI</w:t>
      </w:r>
      <w:r w:rsidRPr="009C2C78">
        <w:rPr>
          <w:rFonts w:ascii="Book Antiqua" w:eastAsia="SimSun" w:hAnsi="Book Antiqua" w:cs="Times New Roman"/>
          <w:bCs/>
          <w:color w:val="000000" w:themeColor="text1"/>
          <w:sz w:val="24"/>
          <w:szCs w:val="24"/>
          <w:lang w:eastAsia="zh-CN"/>
        </w:rPr>
        <w:t>:</w:t>
      </w:r>
      <w:r w:rsidRPr="009C2C78">
        <w:rPr>
          <w:rFonts w:ascii="Book Antiqua" w:hAnsi="Book Antiqua" w:cs="Times New Roman"/>
          <w:bCs/>
          <w:color w:val="000000" w:themeColor="text1"/>
          <w:sz w:val="24"/>
          <w:szCs w:val="24"/>
        </w:rPr>
        <w:t xml:space="preserve"> AST-to-platelet ratio index</w:t>
      </w:r>
      <w:r w:rsidRPr="009C2C78">
        <w:rPr>
          <w:rFonts w:ascii="Book Antiqua" w:eastAsia="SimSun" w:hAnsi="Book Antiqua" w:cs="Times New Roman"/>
          <w:bCs/>
          <w:color w:val="000000" w:themeColor="text1"/>
          <w:sz w:val="24"/>
          <w:szCs w:val="24"/>
          <w:lang w:eastAsia="zh-CN"/>
        </w:rPr>
        <w:t>.</w:t>
      </w:r>
    </w:p>
    <w:p w:rsidR="002C6C3C" w:rsidRPr="009C2C78" w:rsidRDefault="002C6C3C" w:rsidP="0034623F">
      <w:pPr>
        <w:pStyle w:val="ListParagraph"/>
        <w:spacing w:line="480" w:lineRule="auto"/>
        <w:ind w:leftChars="0" w:left="360"/>
        <w:rPr>
          <w:rFonts w:ascii="Book Antiqua" w:hAnsi="Book Antiqua"/>
          <w:color w:val="000000" w:themeColor="text1"/>
          <w:sz w:val="24"/>
          <w:szCs w:val="24"/>
        </w:rPr>
      </w:pPr>
    </w:p>
    <w:p w:rsidR="002C6C3C" w:rsidRPr="009C2C78" w:rsidRDefault="00193D4F" w:rsidP="0034623F">
      <w:pPr>
        <w:spacing w:line="480" w:lineRule="auto"/>
        <w:rPr>
          <w:rFonts w:ascii="Book Antiqua" w:hAnsi="Book Antiqua"/>
          <w:color w:val="000000" w:themeColor="text1"/>
          <w:sz w:val="24"/>
          <w:szCs w:val="24"/>
        </w:rPr>
      </w:pPr>
      <w:r w:rsidRPr="009C2C78">
        <w:rPr>
          <w:rFonts w:ascii="Book Antiqua" w:hAnsi="Book Antiqua"/>
          <w:b/>
          <w:color w:val="000000" w:themeColor="text1"/>
          <w:sz w:val="24"/>
          <w:szCs w:val="24"/>
        </w:rPr>
        <w:lastRenderedPageBreak/>
        <w:t>Table 2</w:t>
      </w:r>
      <w:r w:rsidR="002C6C3C" w:rsidRPr="009C2C78">
        <w:rPr>
          <w:rFonts w:ascii="Book Antiqua" w:hAnsi="Book Antiqua"/>
          <w:b/>
          <w:color w:val="000000" w:themeColor="text1"/>
          <w:sz w:val="24"/>
          <w:szCs w:val="24"/>
        </w:rPr>
        <w:t xml:space="preserve"> Liver fibrosis markers developed for </w:t>
      </w:r>
      <w:r w:rsidRPr="009C2C78">
        <w:rPr>
          <w:rFonts w:ascii="Book Antiqua" w:hAnsi="Book Antiqua"/>
          <w:b/>
          <w:color w:val="000000" w:themeColor="text1"/>
          <w:sz w:val="24"/>
          <w:szCs w:val="24"/>
        </w:rPr>
        <w:t>nonalcoholic fatty liver disease/</w:t>
      </w:r>
      <w:r w:rsidRPr="009C2C78">
        <w:rPr>
          <w:rFonts w:ascii="Book Antiqua" w:hAnsi="Book Antiqua" w:cs="Times New Roman"/>
          <w:b/>
          <w:color w:val="000000" w:themeColor="text1"/>
          <w:kern w:val="0"/>
          <w:sz w:val="24"/>
          <w:szCs w:val="24"/>
        </w:rPr>
        <w:t xml:space="preserve"> nonalcoholic steatohepatitis</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827"/>
        <w:gridCol w:w="992"/>
        <w:gridCol w:w="3260"/>
        <w:gridCol w:w="2694"/>
      </w:tblGrid>
      <w:tr w:rsidR="009C2C78" w:rsidRPr="009C2C78" w:rsidTr="000B293C">
        <w:trPr>
          <w:trHeight w:hRule="exact" w:val="619"/>
        </w:trPr>
        <w:tc>
          <w:tcPr>
            <w:tcW w:w="3545" w:type="dxa"/>
            <w:tcBorders>
              <w:top w:val="single" w:sz="12" w:space="0" w:color="auto"/>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Liver fibrosis markers for NAFLD</w:t>
            </w:r>
          </w:p>
        </w:tc>
        <w:tc>
          <w:tcPr>
            <w:tcW w:w="3827" w:type="dxa"/>
            <w:tcBorders>
              <w:top w:val="single" w:sz="12" w:space="0" w:color="auto"/>
              <w:left w:val="nil"/>
              <w:bottom w:val="single" w:sz="12" w:space="0" w:color="auto"/>
              <w:right w:val="nil"/>
            </w:tcBorders>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Items</w:t>
            </w:r>
          </w:p>
        </w:tc>
        <w:tc>
          <w:tcPr>
            <w:tcW w:w="992" w:type="dxa"/>
            <w:tcBorders>
              <w:top w:val="single" w:sz="12" w:space="0" w:color="auto"/>
              <w:left w:val="nil"/>
              <w:bottom w:val="single" w:sz="12" w:space="0" w:color="auto"/>
              <w:right w:val="nil"/>
            </w:tcBorders>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Cohort</w:t>
            </w:r>
          </w:p>
        </w:tc>
        <w:tc>
          <w:tcPr>
            <w:tcW w:w="3260" w:type="dxa"/>
            <w:tcBorders>
              <w:top w:val="single" w:sz="12" w:space="0" w:color="auto"/>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AUROC for diagnosis</w:t>
            </w:r>
          </w:p>
        </w:tc>
        <w:tc>
          <w:tcPr>
            <w:tcW w:w="2694" w:type="dxa"/>
            <w:tcBorders>
              <w:top w:val="single" w:sz="12" w:space="0" w:color="auto"/>
              <w:left w:val="nil"/>
              <w:bottom w:val="single" w:sz="12" w:space="0" w:color="auto"/>
              <w:right w:val="nil"/>
            </w:tcBorders>
            <w:shd w:val="clear" w:color="auto" w:fill="auto"/>
            <w:vAlign w:val="center"/>
          </w:tcPr>
          <w:p w:rsidR="002C6C3C" w:rsidRPr="009C2C78" w:rsidRDefault="002C6C3C" w:rsidP="00475684">
            <w:pPr>
              <w:spacing w:line="480" w:lineRule="auto"/>
              <w:rPr>
                <w:rFonts w:ascii="Book Antiqua" w:eastAsia="SimSun" w:hAnsi="Book Antiqua"/>
                <w:color w:val="000000" w:themeColor="text1"/>
                <w:sz w:val="24"/>
                <w:szCs w:val="24"/>
                <w:lang w:eastAsia="zh-CN"/>
              </w:rPr>
            </w:pPr>
            <w:r w:rsidRPr="009C2C78">
              <w:rPr>
                <w:rFonts w:ascii="Book Antiqua" w:hAnsi="Book Antiqua"/>
                <w:color w:val="000000" w:themeColor="text1"/>
                <w:sz w:val="24"/>
                <w:szCs w:val="24"/>
              </w:rPr>
              <w:t>Ref</w:t>
            </w:r>
            <w:r w:rsidR="00475684" w:rsidRPr="009C2C78">
              <w:rPr>
                <w:rFonts w:ascii="Book Antiqua" w:eastAsia="SimSun" w:hAnsi="Book Antiqua"/>
                <w:color w:val="000000" w:themeColor="text1"/>
                <w:sz w:val="24"/>
                <w:szCs w:val="24"/>
                <w:lang w:eastAsia="zh-CN"/>
              </w:rPr>
              <w:t>.</w:t>
            </w:r>
          </w:p>
        </w:tc>
      </w:tr>
      <w:tr w:rsidR="009C2C78" w:rsidRPr="009C2C78" w:rsidTr="000B293C">
        <w:trPr>
          <w:trHeight w:hRule="exact" w:val="711"/>
        </w:trPr>
        <w:tc>
          <w:tcPr>
            <w:tcW w:w="354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HAIR</w:t>
            </w:r>
          </w:p>
        </w:tc>
        <w:tc>
          <w:tcPr>
            <w:tcW w:w="3827"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Hypertension, ALT, Insulin Resistance</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105</w:t>
            </w:r>
          </w:p>
        </w:tc>
        <w:tc>
          <w:tcPr>
            <w:tcW w:w="3260"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lang w:val="nb-NO"/>
              </w:rPr>
              <w:t>Stage 3-4: 0.90</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Dixon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[47]</w:t>
            </w:r>
            <w:r w:rsidRPr="009C2C78">
              <w:rPr>
                <w:rFonts w:ascii="Book Antiqua" w:hAnsi="Book Antiqua"/>
                <w:color w:val="000000" w:themeColor="text1"/>
                <w:sz w:val="24"/>
                <w:szCs w:val="24"/>
              </w:rPr>
              <w:t>, 2001</w:t>
            </w:r>
            <w:r w:rsidRPr="009C2C78">
              <w:rPr>
                <w:rFonts w:ascii="Book Antiqua" w:hAnsi="Book Antiqua"/>
                <w:color w:val="000000" w:themeColor="text1"/>
                <w:sz w:val="24"/>
                <w:szCs w:val="24"/>
                <w:vertAlign w:val="superscript"/>
              </w:rPr>
              <w:t xml:space="preserve"> </w:t>
            </w:r>
          </w:p>
        </w:tc>
      </w:tr>
      <w:tr w:rsidR="009C2C78" w:rsidRPr="009C2C78" w:rsidTr="000B293C">
        <w:trPr>
          <w:trHeight w:hRule="exact" w:val="711"/>
        </w:trPr>
        <w:tc>
          <w:tcPr>
            <w:tcW w:w="354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BAAT score</w:t>
            </w:r>
          </w:p>
        </w:tc>
        <w:tc>
          <w:tcPr>
            <w:tcW w:w="3827"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BMI, Age, ALT, Triglycerides</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lang w:val="nb-NO"/>
              </w:rPr>
              <w:t>93</w:t>
            </w:r>
          </w:p>
        </w:tc>
        <w:tc>
          <w:tcPr>
            <w:tcW w:w="3260"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2-4: 0.84</w:t>
            </w:r>
          </w:p>
        </w:tc>
        <w:tc>
          <w:tcPr>
            <w:tcW w:w="2694" w:type="dxa"/>
            <w:tcBorders>
              <w:top w:val="nil"/>
              <w:left w:val="nil"/>
              <w:bottom w:val="nil"/>
              <w:right w:val="nil"/>
            </w:tcBorders>
            <w:shd w:val="clear" w:color="auto" w:fill="auto"/>
            <w:vAlign w:val="center"/>
          </w:tcPr>
          <w:p w:rsidR="002C6C3C" w:rsidRPr="009C2C78" w:rsidRDefault="002C6C3C" w:rsidP="00475684">
            <w:pPr>
              <w:wordWrap w:val="0"/>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Ratziu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[48]</w:t>
            </w:r>
            <w:r w:rsidRPr="009C2C78">
              <w:rPr>
                <w:rFonts w:ascii="Book Antiqua" w:hAnsi="Book Antiqua"/>
                <w:color w:val="000000" w:themeColor="text1"/>
                <w:sz w:val="24"/>
                <w:szCs w:val="24"/>
              </w:rPr>
              <w:t xml:space="preserve">, </w:t>
            </w:r>
            <w:r w:rsidRPr="009C2C78">
              <w:rPr>
                <w:rFonts w:ascii="Book Antiqua" w:hAnsi="Book Antiqua"/>
                <w:color w:val="000000" w:themeColor="text1"/>
                <w:sz w:val="24"/>
                <w:szCs w:val="24"/>
                <w:lang w:val="nb-NO"/>
              </w:rPr>
              <w:t>2000</w:t>
            </w:r>
          </w:p>
        </w:tc>
      </w:tr>
      <w:tr w:rsidR="009C2C78" w:rsidRPr="009C2C78" w:rsidTr="00F26806">
        <w:trPr>
          <w:trHeight w:hRule="exact" w:val="766"/>
        </w:trPr>
        <w:tc>
          <w:tcPr>
            <w:tcW w:w="354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lang w:val="nb-NO"/>
              </w:rPr>
            </w:pPr>
            <w:r w:rsidRPr="009C2C78">
              <w:rPr>
                <w:rFonts w:ascii="Book Antiqua" w:hAnsi="Book Antiqua"/>
                <w:color w:val="000000" w:themeColor="text1"/>
                <w:sz w:val="24"/>
                <w:szCs w:val="24"/>
              </w:rPr>
              <w:t>NAFLD Fibrosis score</w:t>
            </w:r>
          </w:p>
        </w:tc>
        <w:tc>
          <w:tcPr>
            <w:tcW w:w="3827"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Age, BMI, Hyperglycemia, Platelet count, Albumin, AST/ALT ratio</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rPr>
              <w:t>733</w:t>
            </w:r>
          </w:p>
        </w:tc>
        <w:tc>
          <w:tcPr>
            <w:tcW w:w="3260"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3-4: 0.84</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Angulo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[49]</w:t>
            </w:r>
            <w:r w:rsidRPr="009C2C78">
              <w:rPr>
                <w:rFonts w:ascii="Book Antiqua" w:hAnsi="Book Antiqua"/>
                <w:color w:val="000000" w:themeColor="text1"/>
                <w:sz w:val="24"/>
                <w:szCs w:val="24"/>
              </w:rPr>
              <w:t xml:space="preserve">, 2007 </w:t>
            </w:r>
          </w:p>
        </w:tc>
      </w:tr>
      <w:tr w:rsidR="009C2C78" w:rsidRPr="009C2C78" w:rsidTr="000B293C">
        <w:trPr>
          <w:trHeight w:hRule="exact" w:val="564"/>
        </w:trPr>
        <w:tc>
          <w:tcPr>
            <w:tcW w:w="354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BAAD score</w:t>
            </w:r>
          </w:p>
        </w:tc>
        <w:tc>
          <w:tcPr>
            <w:tcW w:w="3827"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BMI, AST/ALT ratio, DM</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rPr>
              <w:t>827</w:t>
            </w:r>
          </w:p>
        </w:tc>
        <w:tc>
          <w:tcPr>
            <w:tcW w:w="3260"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3-4: 0.81</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Harrison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[51]</w:t>
            </w:r>
            <w:r w:rsidRPr="009C2C78">
              <w:rPr>
                <w:rFonts w:ascii="Book Antiqua" w:hAnsi="Book Antiqua"/>
                <w:color w:val="000000" w:themeColor="text1"/>
                <w:sz w:val="24"/>
                <w:szCs w:val="24"/>
              </w:rPr>
              <w:t>, 2008</w:t>
            </w:r>
          </w:p>
        </w:tc>
      </w:tr>
      <w:tr w:rsidR="009C2C78" w:rsidRPr="009C2C78" w:rsidTr="000B293C">
        <w:trPr>
          <w:trHeight w:hRule="exact" w:val="671"/>
        </w:trPr>
        <w:tc>
          <w:tcPr>
            <w:tcW w:w="3545" w:type="dxa"/>
            <w:tcBorders>
              <w:top w:val="nil"/>
              <w:left w:val="nil"/>
              <w:bottom w:val="nil"/>
              <w:right w:val="nil"/>
            </w:tcBorders>
            <w:shd w:val="clear" w:color="auto" w:fill="auto"/>
            <w:vAlign w:val="center"/>
          </w:tcPr>
          <w:p w:rsidR="002C6C3C" w:rsidRPr="009C2C78" w:rsidRDefault="002C6C3C" w:rsidP="00415AE3">
            <w:pPr>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FibroMeter NAFLD</w:t>
            </w:r>
          </w:p>
        </w:tc>
        <w:tc>
          <w:tcPr>
            <w:tcW w:w="3827"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Glucose, AST, Platelet count, ALT, Ferritin, Body Weight, Age</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rPr>
              <w:t>235</w:t>
            </w:r>
          </w:p>
        </w:tc>
        <w:tc>
          <w:tcPr>
            <w:tcW w:w="3260" w:type="dxa"/>
            <w:tcBorders>
              <w:top w:val="nil"/>
              <w:left w:val="nil"/>
              <w:bottom w:val="nil"/>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Stage 2-4: 0.943</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Calès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[52]</w:t>
            </w:r>
            <w:r w:rsidRPr="009C2C78">
              <w:rPr>
                <w:rFonts w:ascii="Book Antiqua" w:hAnsi="Book Antiqua"/>
                <w:color w:val="000000" w:themeColor="text1"/>
                <w:sz w:val="24"/>
                <w:szCs w:val="24"/>
              </w:rPr>
              <w:t>, 2009</w:t>
            </w:r>
          </w:p>
        </w:tc>
      </w:tr>
      <w:tr w:rsidR="009C2C78" w:rsidRPr="009C2C78" w:rsidTr="00F26806">
        <w:trPr>
          <w:trHeight w:hRule="exact" w:val="1036"/>
        </w:trPr>
        <w:tc>
          <w:tcPr>
            <w:tcW w:w="354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NAFLD Diagnostic Panel</w:t>
            </w:r>
          </w:p>
        </w:tc>
        <w:tc>
          <w:tcPr>
            <w:tcW w:w="3827" w:type="dxa"/>
            <w:tcBorders>
              <w:top w:val="nil"/>
              <w:left w:val="nil"/>
              <w:bottom w:val="nil"/>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DM, Gender, BMI, Triglycerides,</w:t>
            </w:r>
          </w:p>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CK18 fragments (apoptotic and necrotic)</w:t>
            </w:r>
          </w:p>
        </w:tc>
        <w:tc>
          <w:tcPr>
            <w:tcW w:w="992"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rPr>
              <w:t>79</w:t>
            </w:r>
          </w:p>
        </w:tc>
        <w:tc>
          <w:tcPr>
            <w:tcW w:w="3260" w:type="dxa"/>
            <w:tcBorders>
              <w:top w:val="nil"/>
              <w:left w:val="nil"/>
              <w:bottom w:val="nil"/>
              <w:right w:val="nil"/>
            </w:tcBorders>
            <w:shd w:val="clear" w:color="auto" w:fill="auto"/>
            <w:vAlign w:val="center"/>
          </w:tcPr>
          <w:p w:rsidR="002C6C3C" w:rsidRPr="009C2C78" w:rsidRDefault="00475684" w:rsidP="00475684">
            <w:pPr>
              <w:spacing w:line="480" w:lineRule="auto"/>
              <w:rPr>
                <w:rFonts w:ascii="Book Antiqua" w:hAnsi="Book Antiqua"/>
                <w:color w:val="000000" w:themeColor="text1"/>
                <w:sz w:val="24"/>
                <w:szCs w:val="24"/>
              </w:rPr>
            </w:pPr>
            <w:r w:rsidRPr="009C2C78">
              <w:rPr>
                <w:rFonts w:ascii="Book Antiqua" w:eastAsia="SimSun" w:hAnsi="Book Antiqua"/>
                <w:color w:val="000000" w:themeColor="text1"/>
                <w:sz w:val="24"/>
                <w:szCs w:val="24"/>
                <w:vertAlign w:val="superscript"/>
                <w:lang w:val="nb-NO" w:eastAsia="zh-CN"/>
              </w:rPr>
              <w:t>1</w:t>
            </w:r>
            <w:r w:rsidR="002C6C3C" w:rsidRPr="009C2C78">
              <w:rPr>
                <w:rFonts w:ascii="Book Antiqua" w:eastAsia="MS PGothic" w:hAnsi="Book Antiqua"/>
                <w:color w:val="000000" w:themeColor="text1"/>
                <w:sz w:val="24"/>
                <w:szCs w:val="24"/>
                <w:lang w:val="nb-NO"/>
              </w:rPr>
              <w:t>Stage 1-4: 0.81,</w:t>
            </w:r>
            <w:r w:rsidRPr="009C2C78">
              <w:rPr>
                <w:rFonts w:ascii="Book Antiqua" w:eastAsia="SimSun" w:hAnsi="Book Antiqua"/>
                <w:color w:val="000000" w:themeColor="text1"/>
                <w:sz w:val="24"/>
                <w:szCs w:val="24"/>
                <w:vertAlign w:val="superscript"/>
                <w:lang w:val="nb-NO" w:eastAsia="zh-CN"/>
              </w:rPr>
              <w:t>2</w:t>
            </w:r>
            <w:r w:rsidR="002C6C3C" w:rsidRPr="009C2C78">
              <w:rPr>
                <w:rFonts w:ascii="Book Antiqua" w:eastAsia="MS PGothic" w:hAnsi="Book Antiqua"/>
                <w:color w:val="000000" w:themeColor="text1"/>
                <w:sz w:val="24"/>
                <w:szCs w:val="24"/>
                <w:lang w:val="nb-NO"/>
              </w:rPr>
              <w:t>Stage 2-4: 0.80</w:t>
            </w:r>
          </w:p>
        </w:tc>
        <w:tc>
          <w:tcPr>
            <w:tcW w:w="2694" w:type="dxa"/>
            <w:tcBorders>
              <w:top w:val="nil"/>
              <w:left w:val="nil"/>
              <w:bottom w:val="nil"/>
              <w:right w:val="nil"/>
            </w:tcBorders>
            <w:shd w:val="clear" w:color="auto" w:fill="auto"/>
            <w:vAlign w:val="center"/>
          </w:tcPr>
          <w:p w:rsidR="002C6C3C" w:rsidRPr="009C2C78" w:rsidRDefault="002C6C3C" w:rsidP="00475684">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Younossi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[54]</w:t>
            </w:r>
            <w:r w:rsidRPr="009C2C78">
              <w:rPr>
                <w:rFonts w:ascii="Book Antiqua" w:hAnsi="Book Antiqua"/>
                <w:color w:val="000000" w:themeColor="text1"/>
                <w:sz w:val="24"/>
                <w:szCs w:val="24"/>
              </w:rPr>
              <w:t>, 2011</w:t>
            </w:r>
          </w:p>
        </w:tc>
      </w:tr>
      <w:tr w:rsidR="009C2C78" w:rsidRPr="009C2C78" w:rsidTr="000B293C">
        <w:trPr>
          <w:trHeight w:hRule="exact" w:val="552"/>
        </w:trPr>
        <w:tc>
          <w:tcPr>
            <w:tcW w:w="3545" w:type="dxa"/>
            <w:tcBorders>
              <w:top w:val="nil"/>
              <w:left w:val="nil"/>
              <w:bottom w:val="single" w:sz="12" w:space="0" w:color="auto"/>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NAFIC score</w:t>
            </w:r>
          </w:p>
        </w:tc>
        <w:tc>
          <w:tcPr>
            <w:tcW w:w="3827" w:type="dxa"/>
            <w:tcBorders>
              <w:top w:val="nil"/>
              <w:left w:val="nil"/>
              <w:bottom w:val="single" w:sz="12" w:space="0" w:color="auto"/>
              <w:right w:val="nil"/>
            </w:tcBorders>
            <w:vAlign w:val="center"/>
          </w:tcPr>
          <w:p w:rsidR="002C6C3C" w:rsidRPr="009C2C78" w:rsidRDefault="002C6C3C" w:rsidP="0034623F">
            <w:pPr>
              <w:rPr>
                <w:rFonts w:ascii="Book Antiqua" w:hAnsi="Book Antiqua"/>
                <w:color w:val="000000" w:themeColor="text1"/>
                <w:sz w:val="24"/>
                <w:szCs w:val="24"/>
              </w:rPr>
            </w:pPr>
            <w:r w:rsidRPr="009C2C78">
              <w:rPr>
                <w:rFonts w:ascii="Book Antiqua" w:hAnsi="Book Antiqua"/>
                <w:color w:val="000000" w:themeColor="text1"/>
                <w:sz w:val="24"/>
                <w:szCs w:val="24"/>
              </w:rPr>
              <w:t>Ferritin, IRI, type IV collagen 7S</w:t>
            </w:r>
          </w:p>
        </w:tc>
        <w:tc>
          <w:tcPr>
            <w:tcW w:w="992" w:type="dxa"/>
            <w:tcBorders>
              <w:top w:val="nil"/>
              <w:left w:val="nil"/>
              <w:bottom w:val="single" w:sz="12" w:space="0" w:color="auto"/>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619</w:t>
            </w:r>
          </w:p>
        </w:tc>
        <w:tc>
          <w:tcPr>
            <w:tcW w:w="3260" w:type="dxa"/>
            <w:tcBorders>
              <w:top w:val="nil"/>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Stage 2-4: 0.834, Stage 3-4: 0.869</w:t>
            </w:r>
          </w:p>
        </w:tc>
        <w:tc>
          <w:tcPr>
            <w:tcW w:w="2694" w:type="dxa"/>
            <w:tcBorders>
              <w:top w:val="nil"/>
              <w:left w:val="nil"/>
              <w:bottom w:val="single" w:sz="12" w:space="0" w:color="auto"/>
              <w:right w:val="nil"/>
            </w:tcBorders>
            <w:shd w:val="clear" w:color="auto" w:fill="auto"/>
            <w:vAlign w:val="center"/>
          </w:tcPr>
          <w:p w:rsidR="002C6C3C" w:rsidRPr="009C2C78" w:rsidRDefault="002C6C3C" w:rsidP="00475684">
            <w:pPr>
              <w:wordWrap w:val="0"/>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Sumida </w:t>
            </w:r>
            <w:r w:rsidR="007805EF" w:rsidRPr="009C2C78">
              <w:rPr>
                <w:rFonts w:ascii="Book Antiqua" w:hAnsi="Book Antiqua"/>
                <w:i/>
                <w:color w:val="000000" w:themeColor="text1"/>
                <w:sz w:val="24"/>
                <w:szCs w:val="24"/>
              </w:rPr>
              <w:t>et al</w:t>
            </w:r>
            <w:r w:rsidR="00475684" w:rsidRPr="009C2C78">
              <w:rPr>
                <w:rFonts w:ascii="Book Antiqua" w:hAnsi="Book Antiqua"/>
                <w:color w:val="000000" w:themeColor="text1"/>
                <w:sz w:val="24"/>
                <w:szCs w:val="24"/>
                <w:vertAlign w:val="superscript"/>
              </w:rPr>
              <w:t>[53]</w:t>
            </w:r>
            <w:r w:rsidRPr="009C2C78">
              <w:rPr>
                <w:rFonts w:ascii="Book Antiqua" w:hAnsi="Book Antiqua"/>
                <w:color w:val="000000" w:themeColor="text1"/>
                <w:sz w:val="24"/>
                <w:szCs w:val="24"/>
              </w:rPr>
              <w:t>, 2011</w:t>
            </w:r>
          </w:p>
        </w:tc>
      </w:tr>
    </w:tbl>
    <w:p w:rsidR="002C6C3C" w:rsidRPr="009C2C78" w:rsidRDefault="00475684" w:rsidP="00475684">
      <w:pPr>
        <w:pStyle w:val="ListParagraph"/>
        <w:spacing w:line="480" w:lineRule="auto"/>
        <w:ind w:leftChars="0" w:left="360"/>
        <w:rPr>
          <w:rFonts w:ascii="Book Antiqua" w:eastAsia="SimSun" w:hAnsi="Book Antiqua"/>
          <w:color w:val="000000" w:themeColor="text1"/>
          <w:sz w:val="24"/>
          <w:szCs w:val="24"/>
          <w:lang w:eastAsia="zh-CN"/>
        </w:rPr>
      </w:pPr>
      <w:r w:rsidRPr="009C2C78">
        <w:rPr>
          <w:rFonts w:ascii="Book Antiqua" w:eastAsia="SimSun" w:hAnsi="Book Antiqua"/>
          <w:color w:val="000000" w:themeColor="text1"/>
          <w:sz w:val="24"/>
          <w:szCs w:val="24"/>
          <w:vertAlign w:val="superscript"/>
          <w:lang w:eastAsia="zh-CN"/>
        </w:rPr>
        <w:t>1</w:t>
      </w:r>
      <w:r w:rsidR="002C6C3C" w:rsidRPr="009C2C78">
        <w:rPr>
          <w:rFonts w:ascii="Book Antiqua" w:hAnsi="Book Antiqua"/>
          <w:color w:val="000000" w:themeColor="text1"/>
          <w:sz w:val="24"/>
          <w:szCs w:val="24"/>
        </w:rPr>
        <w:t>Presence of any degree of fibrosis</w:t>
      </w:r>
      <w:r w:rsidRPr="009C2C78">
        <w:rPr>
          <w:rFonts w:ascii="Book Antiqua" w:eastAsia="SimSun" w:hAnsi="Book Antiqua"/>
          <w:color w:val="000000" w:themeColor="text1"/>
          <w:sz w:val="24"/>
          <w:szCs w:val="24"/>
          <w:lang w:eastAsia="zh-CN"/>
        </w:rPr>
        <w:t xml:space="preserve">; </w:t>
      </w:r>
      <w:r w:rsidRPr="009C2C78">
        <w:rPr>
          <w:rFonts w:ascii="Book Antiqua" w:eastAsia="SimSun" w:hAnsi="Book Antiqua"/>
          <w:color w:val="000000" w:themeColor="text1"/>
          <w:sz w:val="24"/>
          <w:szCs w:val="24"/>
          <w:vertAlign w:val="superscript"/>
          <w:lang w:eastAsia="zh-CN"/>
        </w:rPr>
        <w:t>2</w:t>
      </w:r>
      <w:r w:rsidR="002C6C3C" w:rsidRPr="009C2C78">
        <w:rPr>
          <w:rFonts w:ascii="Book Antiqua" w:hAnsi="Book Antiqua"/>
          <w:color w:val="000000" w:themeColor="text1"/>
          <w:sz w:val="24"/>
          <w:szCs w:val="24"/>
        </w:rPr>
        <w:t>Presence of advanced fibrosis (at least moderate portal or pericellular fibrosis, b</w:t>
      </w:r>
      <w:r w:rsidRPr="009C2C78">
        <w:rPr>
          <w:rFonts w:ascii="Book Antiqua" w:hAnsi="Book Antiqua"/>
          <w:color w:val="000000" w:themeColor="text1"/>
          <w:sz w:val="24"/>
          <w:szCs w:val="24"/>
        </w:rPr>
        <w:t>ridging fibrosis, or cirrhosis)</w:t>
      </w:r>
      <w:r w:rsidRPr="009C2C78">
        <w:rPr>
          <w:rFonts w:ascii="Book Antiqua" w:eastAsia="SimSun" w:hAnsi="Book Antiqua"/>
          <w:color w:val="000000" w:themeColor="text1"/>
          <w:sz w:val="24"/>
          <w:szCs w:val="24"/>
          <w:lang w:eastAsia="zh-CN"/>
        </w:rPr>
        <w:t>.</w:t>
      </w:r>
      <w:r w:rsidR="0032340F" w:rsidRPr="009C2C78">
        <w:rPr>
          <w:rFonts w:ascii="Book Antiqua" w:eastAsia="SimSun" w:hAnsi="Book Antiqua"/>
          <w:color w:val="000000" w:themeColor="text1"/>
          <w:sz w:val="24"/>
          <w:szCs w:val="24"/>
          <w:lang w:eastAsia="zh-CN"/>
        </w:rPr>
        <w:t xml:space="preserve"> </w:t>
      </w:r>
      <w:r w:rsidR="0032340F" w:rsidRPr="009C2C78">
        <w:rPr>
          <w:rFonts w:ascii="Book Antiqua" w:hAnsi="Book Antiqua"/>
          <w:color w:val="000000" w:themeColor="text1"/>
          <w:sz w:val="24"/>
          <w:szCs w:val="24"/>
        </w:rPr>
        <w:t>NAFLD</w:t>
      </w:r>
      <w:r w:rsidR="0032340F" w:rsidRPr="009C2C78">
        <w:rPr>
          <w:rFonts w:ascii="Book Antiqua" w:eastAsia="SimSun" w:hAnsi="Book Antiqua"/>
          <w:color w:val="000000" w:themeColor="text1"/>
          <w:sz w:val="24"/>
          <w:szCs w:val="24"/>
          <w:lang w:eastAsia="zh-CN"/>
        </w:rPr>
        <w:t xml:space="preserve">: nonalcoholic fatty liver disease. </w:t>
      </w:r>
    </w:p>
    <w:p w:rsidR="002C6C3C" w:rsidRPr="009C2C78" w:rsidRDefault="002C6C3C" w:rsidP="0034623F">
      <w:pPr>
        <w:spacing w:line="480" w:lineRule="auto"/>
        <w:rPr>
          <w:rFonts w:ascii="Book Antiqua" w:hAnsi="Book Antiqua"/>
          <w:b/>
          <w:color w:val="000000" w:themeColor="text1"/>
          <w:sz w:val="24"/>
          <w:szCs w:val="24"/>
        </w:rPr>
      </w:pPr>
      <w:r w:rsidRPr="009C2C78">
        <w:rPr>
          <w:rFonts w:ascii="Book Antiqua" w:hAnsi="Book Antiqua"/>
          <w:color w:val="000000" w:themeColor="text1"/>
          <w:sz w:val="24"/>
          <w:szCs w:val="24"/>
        </w:rPr>
        <w:br w:type="page"/>
      </w:r>
      <w:r w:rsidRPr="009C2C78">
        <w:rPr>
          <w:rFonts w:ascii="Book Antiqua" w:hAnsi="Book Antiqua"/>
          <w:b/>
          <w:color w:val="000000" w:themeColor="text1"/>
          <w:sz w:val="24"/>
          <w:szCs w:val="24"/>
        </w:rPr>
        <w:lastRenderedPageBreak/>
        <w:t xml:space="preserve">Table 3 </w:t>
      </w:r>
      <w:r w:rsidRPr="009C2C78">
        <w:rPr>
          <w:rFonts w:ascii="Book Antiqua" w:hAnsi="Book Antiqua"/>
          <w:b/>
          <w:caps/>
          <w:color w:val="000000" w:themeColor="text1"/>
          <w:sz w:val="24"/>
          <w:szCs w:val="24"/>
        </w:rPr>
        <w:t>g</w:t>
      </w:r>
      <w:r w:rsidRPr="009C2C78">
        <w:rPr>
          <w:rFonts w:ascii="Book Antiqua" w:hAnsi="Book Antiqua"/>
          <w:b/>
          <w:color w:val="000000" w:themeColor="text1"/>
          <w:sz w:val="24"/>
          <w:szCs w:val="24"/>
        </w:rPr>
        <w:t>lycated albumin-to-gly</w:t>
      </w:r>
      <w:r w:rsidR="009F005E" w:rsidRPr="009C2C78">
        <w:rPr>
          <w:rFonts w:ascii="Book Antiqua" w:hAnsi="Book Antiqua"/>
          <w:b/>
          <w:color w:val="000000" w:themeColor="text1"/>
          <w:sz w:val="24"/>
          <w:szCs w:val="24"/>
        </w:rPr>
        <w:t>c</w:t>
      </w:r>
      <w:r w:rsidRPr="009C2C78">
        <w:rPr>
          <w:rFonts w:ascii="Book Antiqua" w:hAnsi="Book Antiqua"/>
          <w:b/>
          <w:color w:val="000000" w:themeColor="text1"/>
          <w:sz w:val="24"/>
          <w:szCs w:val="24"/>
        </w:rPr>
        <w:t>ated hemoglobin ratio (GA/HbA1c ratio) and liver fibrosis</w:t>
      </w:r>
    </w:p>
    <w:tbl>
      <w:tblPr>
        <w:tblW w:w="13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1134"/>
        <w:gridCol w:w="6804"/>
        <w:gridCol w:w="2694"/>
      </w:tblGrid>
      <w:tr w:rsidR="009C2C78" w:rsidRPr="009C2C78" w:rsidTr="000B293C">
        <w:trPr>
          <w:trHeight w:hRule="exact" w:val="619"/>
        </w:trPr>
        <w:tc>
          <w:tcPr>
            <w:tcW w:w="3015" w:type="dxa"/>
            <w:tcBorders>
              <w:top w:val="single" w:sz="12" w:space="0" w:color="auto"/>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Patients</w:t>
            </w:r>
          </w:p>
        </w:tc>
        <w:tc>
          <w:tcPr>
            <w:tcW w:w="1134" w:type="dxa"/>
            <w:tcBorders>
              <w:top w:val="single" w:sz="12" w:space="0" w:color="auto"/>
              <w:left w:val="nil"/>
              <w:bottom w:val="single" w:sz="12" w:space="0" w:color="auto"/>
              <w:right w:val="nil"/>
            </w:tcBorders>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Cohort</w:t>
            </w:r>
          </w:p>
        </w:tc>
        <w:tc>
          <w:tcPr>
            <w:tcW w:w="6804" w:type="dxa"/>
            <w:tcBorders>
              <w:top w:val="single" w:sz="12" w:space="0" w:color="auto"/>
              <w:left w:val="nil"/>
              <w:bottom w:val="single" w:sz="12" w:space="0" w:color="auto"/>
              <w:right w:val="nil"/>
            </w:tcBorders>
            <w:shd w:val="clear" w:color="auto" w:fill="auto"/>
            <w:vAlign w:val="center"/>
          </w:tcPr>
          <w:p w:rsidR="002C6C3C" w:rsidRPr="009C2C78" w:rsidRDefault="002C6C3C" w:rsidP="0034623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Main results</w:t>
            </w:r>
          </w:p>
        </w:tc>
        <w:tc>
          <w:tcPr>
            <w:tcW w:w="2694" w:type="dxa"/>
            <w:tcBorders>
              <w:top w:val="single" w:sz="12" w:space="0" w:color="auto"/>
              <w:left w:val="nil"/>
              <w:bottom w:val="single" w:sz="12" w:space="0" w:color="auto"/>
              <w:right w:val="nil"/>
            </w:tcBorders>
            <w:shd w:val="clear" w:color="auto" w:fill="auto"/>
            <w:vAlign w:val="center"/>
          </w:tcPr>
          <w:p w:rsidR="002C6C3C" w:rsidRPr="009C2C78" w:rsidRDefault="002C6C3C" w:rsidP="00A11D0F">
            <w:pPr>
              <w:spacing w:line="480" w:lineRule="auto"/>
              <w:rPr>
                <w:rFonts w:ascii="Book Antiqua" w:eastAsia="SimSun" w:hAnsi="Book Antiqua"/>
                <w:color w:val="000000" w:themeColor="text1"/>
                <w:sz w:val="24"/>
                <w:szCs w:val="24"/>
                <w:lang w:eastAsia="zh-CN"/>
              </w:rPr>
            </w:pPr>
            <w:r w:rsidRPr="009C2C78">
              <w:rPr>
                <w:rFonts w:ascii="Book Antiqua" w:hAnsi="Book Antiqua"/>
                <w:color w:val="000000" w:themeColor="text1"/>
                <w:sz w:val="24"/>
                <w:szCs w:val="24"/>
              </w:rPr>
              <w:t>Ref</w:t>
            </w:r>
            <w:r w:rsidR="00A11D0F" w:rsidRPr="009C2C78">
              <w:rPr>
                <w:rFonts w:ascii="Book Antiqua" w:eastAsia="SimSun" w:hAnsi="Book Antiqua"/>
                <w:color w:val="000000" w:themeColor="text1"/>
                <w:sz w:val="24"/>
                <w:szCs w:val="24"/>
                <w:lang w:eastAsia="zh-CN"/>
              </w:rPr>
              <w:t>.</w:t>
            </w:r>
          </w:p>
        </w:tc>
      </w:tr>
      <w:tr w:rsidR="009C2C78" w:rsidRPr="009C2C78" w:rsidTr="000B293C">
        <w:trPr>
          <w:trHeight w:hRule="exact" w:val="1243"/>
        </w:trPr>
        <w:tc>
          <w:tcPr>
            <w:tcW w:w="301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Various CLDs</w:t>
            </w:r>
          </w:p>
        </w:tc>
        <w:tc>
          <w:tcPr>
            <w:tcW w:w="1134"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82</w:t>
            </w:r>
          </w:p>
        </w:tc>
        <w:tc>
          <w:tcPr>
            <w:tcW w:w="6804" w:type="dxa"/>
            <w:tcBorders>
              <w:top w:val="nil"/>
              <w:left w:val="nil"/>
              <w:bottom w:val="nil"/>
              <w:right w:val="nil"/>
            </w:tcBorders>
            <w:shd w:val="clear" w:color="auto" w:fill="auto"/>
            <w:vAlign w:val="center"/>
          </w:tcPr>
          <w:p w:rsidR="002C6C3C" w:rsidRPr="009C2C78" w:rsidRDefault="002C6C3C" w:rsidP="0034623F">
            <w:pPr>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lang w:val="nb-NO"/>
              </w:rPr>
              <w:t>The GA/HbA1c ratio was associated with hepatic functions</w:t>
            </w:r>
            <w:r w:rsidRPr="009C2C78">
              <w:rPr>
                <w:rFonts w:ascii="Book Antiqua" w:hAnsi="Book Antiqua"/>
                <w:color w:val="000000" w:themeColor="text1"/>
                <w:sz w:val="24"/>
                <w:szCs w:val="24"/>
              </w:rPr>
              <w:t xml:space="preserve"> (</w:t>
            </w:r>
            <w:r w:rsidRPr="009C2C78">
              <w:rPr>
                <w:rFonts w:ascii="Book Antiqua" w:eastAsia="MS PGothic" w:hAnsi="Book Antiqua"/>
                <w:color w:val="000000" w:themeColor="text1"/>
                <w:sz w:val="24"/>
                <w:szCs w:val="24"/>
                <w:lang w:val="nb-NO"/>
              </w:rPr>
              <w:t>decreasing hepaplastin test and cholinesterase levels) independent of the mean plasma glucose levels.</w:t>
            </w:r>
          </w:p>
        </w:tc>
        <w:tc>
          <w:tcPr>
            <w:tcW w:w="2694" w:type="dxa"/>
            <w:tcBorders>
              <w:top w:val="nil"/>
              <w:left w:val="nil"/>
              <w:bottom w:val="nil"/>
              <w:right w:val="nil"/>
            </w:tcBorders>
            <w:shd w:val="clear" w:color="auto" w:fill="auto"/>
            <w:vAlign w:val="center"/>
          </w:tcPr>
          <w:p w:rsidR="002C6C3C" w:rsidRPr="009C2C78" w:rsidRDefault="002C6C3C" w:rsidP="00A11D0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Bando </w:t>
            </w:r>
            <w:r w:rsidR="007805EF" w:rsidRPr="009C2C78">
              <w:rPr>
                <w:rFonts w:ascii="Book Antiqua" w:hAnsi="Book Antiqua"/>
                <w:i/>
                <w:color w:val="000000" w:themeColor="text1"/>
                <w:sz w:val="24"/>
                <w:szCs w:val="24"/>
              </w:rPr>
              <w:t>et al</w:t>
            </w:r>
            <w:r w:rsidR="00A11D0F" w:rsidRPr="009C2C78">
              <w:rPr>
                <w:rFonts w:ascii="Book Antiqua" w:hAnsi="Book Antiqua"/>
                <w:color w:val="000000" w:themeColor="text1"/>
                <w:sz w:val="24"/>
                <w:szCs w:val="24"/>
                <w:vertAlign w:val="superscript"/>
              </w:rPr>
              <w:t>[70]</w:t>
            </w:r>
            <w:r w:rsidRPr="009C2C78">
              <w:rPr>
                <w:rFonts w:ascii="Book Antiqua" w:hAnsi="Book Antiqua"/>
                <w:color w:val="000000" w:themeColor="text1"/>
                <w:sz w:val="24"/>
                <w:szCs w:val="24"/>
              </w:rPr>
              <w:t>, 2009</w:t>
            </w:r>
            <w:r w:rsidRPr="009C2C78">
              <w:rPr>
                <w:rFonts w:ascii="Book Antiqua" w:hAnsi="Book Antiqua"/>
                <w:color w:val="000000" w:themeColor="text1"/>
                <w:sz w:val="24"/>
                <w:szCs w:val="24"/>
                <w:vertAlign w:val="superscript"/>
              </w:rPr>
              <w:t xml:space="preserve"> </w:t>
            </w:r>
          </w:p>
        </w:tc>
      </w:tr>
      <w:tr w:rsidR="009C2C78" w:rsidRPr="009C2C78" w:rsidTr="000B293C">
        <w:trPr>
          <w:trHeight w:hRule="exact" w:val="1230"/>
        </w:trPr>
        <w:tc>
          <w:tcPr>
            <w:tcW w:w="301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HCV-positive CLD</w:t>
            </w:r>
          </w:p>
        </w:tc>
        <w:tc>
          <w:tcPr>
            <w:tcW w:w="1134"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142</w:t>
            </w:r>
          </w:p>
        </w:tc>
        <w:tc>
          <w:tcPr>
            <w:tcW w:w="6804" w:type="dxa"/>
            <w:tcBorders>
              <w:top w:val="nil"/>
              <w:left w:val="nil"/>
              <w:bottom w:val="nil"/>
              <w:right w:val="nil"/>
            </w:tcBorders>
            <w:shd w:val="clear" w:color="auto" w:fill="auto"/>
            <w:vAlign w:val="center"/>
          </w:tcPr>
          <w:p w:rsidR="002C6C3C" w:rsidRPr="009C2C78" w:rsidRDefault="002C6C3C" w:rsidP="0034623F">
            <w:pPr>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 xml:space="preserve">The GA/HbA1c ratio increased in </w:t>
            </w:r>
            <w:r w:rsidRPr="009C2C78">
              <w:rPr>
                <w:rFonts w:ascii="Book Antiqua" w:eastAsia="MS PGothic" w:hAnsi="Book Antiqua"/>
                <w:color w:val="000000" w:themeColor="text1"/>
                <w:sz w:val="24"/>
                <w:szCs w:val="24"/>
                <w:lang w:val="nb-NO"/>
              </w:rPr>
              <w:t>association</w:t>
            </w:r>
            <w:r w:rsidRPr="009C2C78">
              <w:rPr>
                <w:rFonts w:ascii="Book Antiqua" w:hAnsi="Book Antiqua"/>
                <w:color w:val="000000" w:themeColor="text1"/>
                <w:sz w:val="24"/>
                <w:szCs w:val="24"/>
              </w:rPr>
              <w:t xml:space="preserve"> with the histological severity of liver fibrosis. The diagnostic performance of APRI improved when combined with the GA/HbA1c ratio.</w:t>
            </w:r>
          </w:p>
        </w:tc>
        <w:tc>
          <w:tcPr>
            <w:tcW w:w="2694" w:type="dxa"/>
            <w:tcBorders>
              <w:top w:val="nil"/>
              <w:left w:val="nil"/>
              <w:bottom w:val="nil"/>
              <w:right w:val="nil"/>
            </w:tcBorders>
            <w:shd w:val="clear" w:color="auto" w:fill="auto"/>
            <w:vAlign w:val="center"/>
          </w:tcPr>
          <w:p w:rsidR="002C6C3C" w:rsidRPr="009C2C78" w:rsidRDefault="002C6C3C" w:rsidP="00A11D0F">
            <w:pPr>
              <w:wordWrap w:val="0"/>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Aizawa </w:t>
            </w:r>
            <w:r w:rsidR="007805EF" w:rsidRPr="009C2C78">
              <w:rPr>
                <w:rFonts w:ascii="Book Antiqua" w:hAnsi="Book Antiqua"/>
                <w:i/>
                <w:color w:val="000000" w:themeColor="text1"/>
                <w:sz w:val="24"/>
                <w:szCs w:val="24"/>
              </w:rPr>
              <w:t>et al</w:t>
            </w:r>
            <w:r w:rsidR="00A11D0F" w:rsidRPr="009C2C78">
              <w:rPr>
                <w:rFonts w:ascii="Book Antiqua" w:hAnsi="Book Antiqua"/>
                <w:color w:val="000000" w:themeColor="text1"/>
                <w:sz w:val="24"/>
                <w:szCs w:val="24"/>
                <w:vertAlign w:val="superscript"/>
              </w:rPr>
              <w:t>[72]</w:t>
            </w:r>
            <w:r w:rsidRPr="009C2C78">
              <w:rPr>
                <w:rFonts w:ascii="Book Antiqua" w:hAnsi="Book Antiqua"/>
                <w:color w:val="000000" w:themeColor="text1"/>
                <w:sz w:val="24"/>
                <w:szCs w:val="24"/>
              </w:rPr>
              <w:t xml:space="preserve">, </w:t>
            </w:r>
            <w:r w:rsidRPr="009C2C78">
              <w:rPr>
                <w:rFonts w:ascii="Book Antiqua" w:hAnsi="Book Antiqua"/>
                <w:color w:val="000000" w:themeColor="text1"/>
                <w:sz w:val="24"/>
                <w:szCs w:val="24"/>
                <w:lang w:val="nb-NO"/>
              </w:rPr>
              <w:t>2012</w:t>
            </w:r>
          </w:p>
        </w:tc>
      </w:tr>
      <w:tr w:rsidR="009C2C78" w:rsidRPr="009C2C78" w:rsidTr="000B293C">
        <w:trPr>
          <w:trHeight w:hRule="exact" w:val="1416"/>
        </w:trPr>
        <w:tc>
          <w:tcPr>
            <w:tcW w:w="3015" w:type="dxa"/>
            <w:tcBorders>
              <w:top w:val="nil"/>
              <w:left w:val="nil"/>
              <w:bottom w:val="nil"/>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lang w:val="nb-NO"/>
              </w:rPr>
            </w:pPr>
            <w:r w:rsidRPr="009C2C78">
              <w:rPr>
                <w:rFonts w:ascii="Book Antiqua" w:hAnsi="Book Antiqua"/>
                <w:color w:val="000000" w:themeColor="text1"/>
                <w:sz w:val="24"/>
                <w:szCs w:val="24"/>
              </w:rPr>
              <w:t>HBV-positive CLD</w:t>
            </w:r>
          </w:p>
        </w:tc>
        <w:tc>
          <w:tcPr>
            <w:tcW w:w="1134" w:type="dxa"/>
            <w:tcBorders>
              <w:top w:val="nil"/>
              <w:left w:val="nil"/>
              <w:bottom w:val="nil"/>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rPr>
              <w:t>176</w:t>
            </w:r>
          </w:p>
        </w:tc>
        <w:tc>
          <w:tcPr>
            <w:tcW w:w="6804" w:type="dxa"/>
            <w:tcBorders>
              <w:top w:val="nil"/>
              <w:left w:val="nil"/>
              <w:bottom w:val="nil"/>
              <w:right w:val="nil"/>
            </w:tcBorders>
            <w:shd w:val="clear" w:color="auto" w:fill="auto"/>
            <w:vAlign w:val="center"/>
          </w:tcPr>
          <w:p w:rsidR="002C6C3C" w:rsidRPr="009C2C78" w:rsidRDefault="002C6C3C" w:rsidP="0034623F">
            <w:pPr>
              <w:rPr>
                <w:rFonts w:ascii="Book Antiqua" w:eastAsia="MS PGothic" w:hAnsi="Book Antiqua"/>
                <w:color w:val="000000" w:themeColor="text1"/>
                <w:sz w:val="24"/>
                <w:szCs w:val="24"/>
                <w:lang w:val="nb-NO"/>
              </w:rPr>
            </w:pPr>
            <w:r w:rsidRPr="009C2C78">
              <w:rPr>
                <w:rFonts w:ascii="Book Antiqua" w:eastAsia="MS PGothic" w:hAnsi="Book Antiqua"/>
                <w:color w:val="000000" w:themeColor="text1"/>
                <w:sz w:val="24"/>
                <w:szCs w:val="24"/>
                <w:lang w:val="nb-NO"/>
              </w:rPr>
              <w:t xml:space="preserve">The GA/HbA1c ratio increased in </w:t>
            </w:r>
            <w:r w:rsidRPr="009C2C78">
              <w:rPr>
                <w:rFonts w:ascii="Book Antiqua" w:hAnsi="Book Antiqua"/>
                <w:color w:val="000000" w:themeColor="text1"/>
                <w:sz w:val="24"/>
                <w:szCs w:val="24"/>
              </w:rPr>
              <w:t>line</w:t>
            </w:r>
            <w:r w:rsidRPr="009C2C78">
              <w:rPr>
                <w:rFonts w:ascii="Book Antiqua" w:eastAsia="MS PGothic" w:hAnsi="Book Antiqua"/>
                <w:color w:val="000000" w:themeColor="text1"/>
                <w:sz w:val="24"/>
                <w:szCs w:val="24"/>
                <w:lang w:val="nb-NO"/>
              </w:rPr>
              <w:t xml:space="preserve"> with the severity of fibrosis. The GA/HbA1c ratios were inversely correlated with four variables of liver function (the prothrombin time percentage, platelet count, albumin value and cholinesterase value).</w:t>
            </w:r>
          </w:p>
        </w:tc>
        <w:tc>
          <w:tcPr>
            <w:tcW w:w="2694" w:type="dxa"/>
            <w:tcBorders>
              <w:top w:val="nil"/>
              <w:left w:val="nil"/>
              <w:bottom w:val="nil"/>
              <w:right w:val="nil"/>
            </w:tcBorders>
            <w:shd w:val="clear" w:color="auto" w:fill="auto"/>
            <w:vAlign w:val="center"/>
          </w:tcPr>
          <w:p w:rsidR="002C6C3C" w:rsidRPr="009C2C78" w:rsidRDefault="002C6C3C" w:rsidP="00A11D0F">
            <w:pPr>
              <w:spacing w:line="480" w:lineRule="auto"/>
              <w:rPr>
                <w:rFonts w:ascii="Book Antiqua" w:hAnsi="Book Antiqua"/>
                <w:color w:val="000000" w:themeColor="text1"/>
                <w:sz w:val="24"/>
                <w:szCs w:val="24"/>
              </w:rPr>
            </w:pPr>
            <w:r w:rsidRPr="009C2C78">
              <w:rPr>
                <w:rFonts w:ascii="Book Antiqua" w:hAnsi="Book Antiqua"/>
                <w:color w:val="000000" w:themeColor="text1"/>
                <w:sz w:val="24"/>
                <w:szCs w:val="24"/>
              </w:rPr>
              <w:t xml:space="preserve">Enomoto </w:t>
            </w:r>
            <w:r w:rsidR="007805EF" w:rsidRPr="009C2C78">
              <w:rPr>
                <w:rFonts w:ascii="Book Antiqua" w:hAnsi="Book Antiqua"/>
                <w:i/>
                <w:color w:val="000000" w:themeColor="text1"/>
                <w:sz w:val="24"/>
                <w:szCs w:val="24"/>
              </w:rPr>
              <w:t>et al</w:t>
            </w:r>
            <w:r w:rsidR="00A11D0F" w:rsidRPr="009C2C78">
              <w:rPr>
                <w:rFonts w:ascii="Book Antiqua" w:hAnsi="Book Antiqua"/>
                <w:color w:val="000000" w:themeColor="text1"/>
                <w:sz w:val="24"/>
                <w:szCs w:val="24"/>
                <w:vertAlign w:val="superscript"/>
              </w:rPr>
              <w:t>[73]</w:t>
            </w:r>
            <w:r w:rsidRPr="009C2C78">
              <w:rPr>
                <w:rFonts w:ascii="Book Antiqua" w:hAnsi="Book Antiqua"/>
                <w:color w:val="000000" w:themeColor="text1"/>
                <w:sz w:val="24"/>
                <w:szCs w:val="24"/>
              </w:rPr>
              <w:t>, 2014</w:t>
            </w:r>
            <w:r w:rsidRPr="009C2C78">
              <w:rPr>
                <w:rFonts w:ascii="Book Antiqua" w:hAnsi="Book Antiqua"/>
                <w:color w:val="000000" w:themeColor="text1"/>
                <w:sz w:val="24"/>
                <w:szCs w:val="24"/>
                <w:vertAlign w:val="superscript"/>
              </w:rPr>
              <w:t xml:space="preserve"> </w:t>
            </w:r>
          </w:p>
        </w:tc>
      </w:tr>
      <w:tr w:rsidR="009C2C78" w:rsidRPr="009C2C78" w:rsidTr="000B293C">
        <w:trPr>
          <w:trHeight w:hRule="exact" w:val="1291"/>
        </w:trPr>
        <w:tc>
          <w:tcPr>
            <w:tcW w:w="3015" w:type="dxa"/>
            <w:tcBorders>
              <w:top w:val="nil"/>
              <w:left w:val="nil"/>
              <w:bottom w:val="single" w:sz="12" w:space="0" w:color="auto"/>
              <w:right w:val="nil"/>
            </w:tcBorders>
            <w:shd w:val="clear" w:color="auto" w:fill="auto"/>
            <w:vAlign w:val="center"/>
          </w:tcPr>
          <w:p w:rsidR="002C6C3C" w:rsidRPr="009C2C78" w:rsidRDefault="002C6C3C" w:rsidP="00415AE3">
            <w:pPr>
              <w:spacing w:line="480" w:lineRule="auto"/>
              <w:ind w:firstLineChars="100" w:firstLine="240"/>
              <w:rPr>
                <w:rFonts w:ascii="Book Antiqua" w:hAnsi="Book Antiqua"/>
                <w:color w:val="000000" w:themeColor="text1"/>
                <w:sz w:val="24"/>
                <w:szCs w:val="24"/>
              </w:rPr>
            </w:pPr>
            <w:r w:rsidRPr="009C2C78">
              <w:rPr>
                <w:rFonts w:ascii="Book Antiqua" w:hAnsi="Book Antiqua"/>
                <w:color w:val="000000" w:themeColor="text1"/>
                <w:sz w:val="24"/>
                <w:szCs w:val="24"/>
              </w:rPr>
              <w:t>NASH</w:t>
            </w:r>
          </w:p>
        </w:tc>
        <w:tc>
          <w:tcPr>
            <w:tcW w:w="1134" w:type="dxa"/>
            <w:tcBorders>
              <w:top w:val="nil"/>
              <w:left w:val="nil"/>
              <w:bottom w:val="single" w:sz="12" w:space="0" w:color="auto"/>
              <w:right w:val="nil"/>
            </w:tcBorders>
            <w:vAlign w:val="center"/>
          </w:tcPr>
          <w:p w:rsidR="002C6C3C" w:rsidRPr="009C2C78" w:rsidRDefault="002C6C3C" w:rsidP="0034623F">
            <w:pPr>
              <w:spacing w:line="480" w:lineRule="auto"/>
              <w:rPr>
                <w:rFonts w:ascii="Book Antiqua" w:eastAsia="MS PGothic" w:hAnsi="Book Antiqua"/>
                <w:color w:val="000000" w:themeColor="text1"/>
                <w:sz w:val="24"/>
                <w:szCs w:val="24"/>
              </w:rPr>
            </w:pPr>
            <w:r w:rsidRPr="009C2C78">
              <w:rPr>
                <w:rFonts w:ascii="Book Antiqua" w:eastAsia="MS PGothic" w:hAnsi="Book Antiqua"/>
                <w:color w:val="000000" w:themeColor="text1"/>
                <w:sz w:val="24"/>
                <w:szCs w:val="24"/>
              </w:rPr>
              <w:t>36</w:t>
            </w:r>
          </w:p>
        </w:tc>
        <w:tc>
          <w:tcPr>
            <w:tcW w:w="6804" w:type="dxa"/>
            <w:tcBorders>
              <w:top w:val="nil"/>
              <w:left w:val="nil"/>
              <w:bottom w:val="single" w:sz="12" w:space="0" w:color="auto"/>
              <w:right w:val="nil"/>
            </w:tcBorders>
            <w:shd w:val="clear" w:color="auto" w:fill="auto"/>
            <w:vAlign w:val="center"/>
          </w:tcPr>
          <w:p w:rsidR="002C6C3C" w:rsidRPr="009C2C78" w:rsidRDefault="002C6C3C" w:rsidP="0034623F">
            <w:pPr>
              <w:rPr>
                <w:rFonts w:ascii="Book Antiqua" w:eastAsia="MS PGothic" w:hAnsi="Book Antiqua"/>
                <w:color w:val="000000" w:themeColor="text1"/>
                <w:sz w:val="24"/>
                <w:szCs w:val="24"/>
                <w:lang w:val="nb-NO"/>
              </w:rPr>
            </w:pPr>
            <w:r w:rsidRPr="009C2C78">
              <w:rPr>
                <w:rFonts w:ascii="Book Antiqua" w:hAnsi="Book Antiqua"/>
                <w:color w:val="000000" w:themeColor="text1"/>
                <w:sz w:val="24"/>
                <w:szCs w:val="24"/>
              </w:rPr>
              <w:t>The</w:t>
            </w:r>
            <w:r w:rsidRPr="009C2C78">
              <w:rPr>
                <w:rFonts w:ascii="Book Antiqua" w:eastAsia="MS PGothic" w:hAnsi="Book Antiqua"/>
                <w:color w:val="000000" w:themeColor="text1"/>
                <w:sz w:val="24"/>
                <w:szCs w:val="24"/>
                <w:lang w:val="nb-NO"/>
              </w:rPr>
              <w:t xml:space="preserve"> GA/HbA1c ratio</w:t>
            </w:r>
            <w:r w:rsidRPr="009C2C78">
              <w:rPr>
                <w:rFonts w:ascii="Book Antiqua" w:hAnsi="Book Antiqua"/>
                <w:color w:val="000000" w:themeColor="text1"/>
                <w:sz w:val="24"/>
                <w:szCs w:val="24"/>
              </w:rPr>
              <w:t xml:space="preserve"> was negatively correlated with ALT and platelet count. The </w:t>
            </w:r>
            <w:r w:rsidRPr="009C2C78">
              <w:rPr>
                <w:rFonts w:ascii="Book Antiqua" w:eastAsia="MS PGothic" w:hAnsi="Book Antiqua"/>
                <w:color w:val="000000" w:themeColor="text1"/>
                <w:sz w:val="24"/>
                <w:szCs w:val="24"/>
                <w:lang w:val="nb-NO"/>
              </w:rPr>
              <w:t>GA/HbA1c ratio</w:t>
            </w:r>
            <w:r w:rsidRPr="009C2C78">
              <w:rPr>
                <w:rFonts w:ascii="Book Antiqua" w:hAnsi="Book Antiqua"/>
                <w:color w:val="000000" w:themeColor="text1"/>
                <w:sz w:val="24"/>
                <w:szCs w:val="24"/>
              </w:rPr>
              <w:t xml:space="preserve"> was positively correlated with the degree of liver fibrosis.</w:t>
            </w:r>
          </w:p>
        </w:tc>
        <w:tc>
          <w:tcPr>
            <w:tcW w:w="2694" w:type="dxa"/>
            <w:tcBorders>
              <w:top w:val="nil"/>
              <w:left w:val="nil"/>
              <w:bottom w:val="single" w:sz="12" w:space="0" w:color="auto"/>
              <w:right w:val="nil"/>
            </w:tcBorders>
            <w:shd w:val="clear" w:color="auto" w:fill="auto"/>
            <w:vAlign w:val="center"/>
          </w:tcPr>
          <w:p w:rsidR="002C6C3C" w:rsidRPr="009C2C78" w:rsidRDefault="002C6C3C" w:rsidP="00A11D0F">
            <w:pPr>
              <w:spacing w:line="480" w:lineRule="auto"/>
              <w:rPr>
                <w:rFonts w:ascii="Book Antiqua" w:eastAsia="MS PGothic" w:hAnsi="Book Antiqua"/>
                <w:color w:val="000000" w:themeColor="text1"/>
                <w:sz w:val="24"/>
                <w:szCs w:val="24"/>
              </w:rPr>
            </w:pPr>
            <w:r w:rsidRPr="009C2C78">
              <w:rPr>
                <w:rFonts w:ascii="Book Antiqua" w:hAnsi="Book Antiqua"/>
                <w:color w:val="000000" w:themeColor="text1"/>
                <w:sz w:val="24"/>
                <w:szCs w:val="24"/>
              </w:rPr>
              <w:t xml:space="preserve">Bando </w:t>
            </w:r>
            <w:r w:rsidR="007805EF" w:rsidRPr="009C2C78">
              <w:rPr>
                <w:rFonts w:ascii="Book Antiqua" w:hAnsi="Book Antiqua"/>
                <w:i/>
                <w:color w:val="000000" w:themeColor="text1"/>
                <w:sz w:val="24"/>
                <w:szCs w:val="24"/>
              </w:rPr>
              <w:t>et al</w:t>
            </w:r>
            <w:r w:rsidR="00A11D0F" w:rsidRPr="009C2C78">
              <w:rPr>
                <w:rFonts w:ascii="Book Antiqua" w:hAnsi="Book Antiqua"/>
                <w:color w:val="000000" w:themeColor="text1"/>
                <w:sz w:val="24"/>
                <w:szCs w:val="24"/>
                <w:vertAlign w:val="superscript"/>
              </w:rPr>
              <w:t>[74]</w:t>
            </w:r>
            <w:r w:rsidRPr="009C2C78">
              <w:rPr>
                <w:rFonts w:ascii="Book Antiqua" w:hAnsi="Book Antiqua"/>
                <w:color w:val="000000" w:themeColor="text1"/>
                <w:sz w:val="24"/>
                <w:szCs w:val="24"/>
              </w:rPr>
              <w:t>, 2012</w:t>
            </w:r>
          </w:p>
        </w:tc>
      </w:tr>
    </w:tbl>
    <w:p w:rsidR="00420E0A" w:rsidRPr="009C2C78" w:rsidRDefault="00A11D0F" w:rsidP="0034623F">
      <w:pPr>
        <w:widowControl/>
        <w:rPr>
          <w:rFonts w:ascii="Book Antiqua" w:eastAsia="SimSun" w:hAnsi="Book Antiqua"/>
          <w:b/>
          <w:color w:val="000000" w:themeColor="text1"/>
          <w:sz w:val="24"/>
          <w:szCs w:val="24"/>
          <w:lang w:eastAsia="zh-CN"/>
        </w:rPr>
      </w:pPr>
      <w:r w:rsidRPr="009C2C78">
        <w:rPr>
          <w:rFonts w:ascii="Book Antiqua" w:hAnsi="Book Antiqua" w:cs="Times New Roman"/>
          <w:color w:val="000000" w:themeColor="text1"/>
          <w:kern w:val="0"/>
          <w:sz w:val="24"/>
          <w:szCs w:val="24"/>
        </w:rPr>
        <w:t>CLDs</w:t>
      </w:r>
      <w:r w:rsidRPr="009C2C78">
        <w:rPr>
          <w:rFonts w:ascii="Book Antiqua" w:eastAsia="SimSun" w:hAnsi="Book Antiqua" w:cs="Times New Roman"/>
          <w:color w:val="000000" w:themeColor="text1"/>
          <w:kern w:val="0"/>
          <w:sz w:val="24"/>
          <w:szCs w:val="24"/>
          <w:lang w:eastAsia="zh-CN"/>
        </w:rPr>
        <w:t>:</w:t>
      </w:r>
      <w:r w:rsidRPr="009C2C78">
        <w:rPr>
          <w:rFonts w:ascii="Book Antiqua" w:hAnsi="Book Antiqua" w:cs="Times New Roman"/>
          <w:color w:val="000000" w:themeColor="text1"/>
          <w:kern w:val="0"/>
          <w:sz w:val="24"/>
          <w:szCs w:val="24"/>
        </w:rPr>
        <w:t xml:space="preserve"> </w:t>
      </w:r>
      <w:r w:rsidRPr="009C2C78">
        <w:rPr>
          <w:rFonts w:ascii="Book Antiqua" w:hAnsi="Book Antiqua" w:cs="Times New Roman"/>
          <w:caps/>
          <w:color w:val="000000" w:themeColor="text1"/>
          <w:kern w:val="0"/>
          <w:sz w:val="24"/>
          <w:szCs w:val="24"/>
        </w:rPr>
        <w:t>c</w:t>
      </w:r>
      <w:r w:rsidRPr="009C2C78">
        <w:rPr>
          <w:rFonts w:ascii="Book Antiqua" w:hAnsi="Book Antiqua" w:cs="Times New Roman"/>
          <w:color w:val="000000" w:themeColor="text1"/>
          <w:kern w:val="0"/>
          <w:sz w:val="24"/>
          <w:szCs w:val="24"/>
        </w:rPr>
        <w:t>hronic liver diseases</w:t>
      </w:r>
      <w:r w:rsidRPr="009C2C78">
        <w:rPr>
          <w:rFonts w:ascii="Book Antiqua" w:eastAsia="SimSun" w:hAnsi="Book Antiqua" w:cs="Times New Roman"/>
          <w:color w:val="000000" w:themeColor="text1"/>
          <w:kern w:val="0"/>
          <w:sz w:val="24"/>
          <w:szCs w:val="24"/>
          <w:lang w:eastAsia="zh-CN"/>
        </w:rPr>
        <w:t xml:space="preserve">; </w:t>
      </w:r>
      <w:r w:rsidR="00436945" w:rsidRPr="009C2C78">
        <w:rPr>
          <w:rFonts w:ascii="Book Antiqua" w:hAnsi="Book Antiqua" w:cs="Times New Roman"/>
          <w:color w:val="000000" w:themeColor="text1"/>
          <w:kern w:val="0"/>
          <w:sz w:val="24"/>
          <w:szCs w:val="24"/>
        </w:rPr>
        <w:t>HCV</w:t>
      </w:r>
      <w:r w:rsidR="00436945" w:rsidRPr="009C2C78">
        <w:rPr>
          <w:rFonts w:ascii="Book Antiqua" w:eastAsia="SimSun" w:hAnsi="Book Antiqua" w:cs="Times New Roman"/>
          <w:color w:val="000000" w:themeColor="text1"/>
          <w:kern w:val="0"/>
          <w:sz w:val="24"/>
          <w:szCs w:val="24"/>
          <w:lang w:eastAsia="zh-CN"/>
        </w:rPr>
        <w:t>:</w:t>
      </w:r>
      <w:r w:rsidR="00436945" w:rsidRPr="009C2C78">
        <w:rPr>
          <w:rFonts w:ascii="Book Antiqua" w:hAnsi="Book Antiqua" w:cs="Times New Roman"/>
          <w:color w:val="000000" w:themeColor="text1"/>
          <w:kern w:val="0"/>
          <w:sz w:val="24"/>
          <w:szCs w:val="24"/>
        </w:rPr>
        <w:t xml:space="preserve"> </w:t>
      </w:r>
      <w:r w:rsidR="00436945" w:rsidRPr="009C2C78">
        <w:rPr>
          <w:rFonts w:ascii="Book Antiqua" w:hAnsi="Book Antiqua" w:cs="Times New Roman"/>
          <w:caps/>
          <w:color w:val="000000" w:themeColor="text1"/>
          <w:kern w:val="0"/>
          <w:sz w:val="24"/>
          <w:szCs w:val="24"/>
        </w:rPr>
        <w:t>h</w:t>
      </w:r>
      <w:r w:rsidR="00436945" w:rsidRPr="009C2C78">
        <w:rPr>
          <w:rFonts w:ascii="Book Antiqua" w:hAnsi="Book Antiqua" w:cs="Times New Roman"/>
          <w:color w:val="000000" w:themeColor="text1"/>
          <w:kern w:val="0"/>
          <w:sz w:val="24"/>
          <w:szCs w:val="24"/>
        </w:rPr>
        <w:t>epatitis C virus</w:t>
      </w:r>
      <w:r w:rsidR="00436945" w:rsidRPr="009C2C78">
        <w:rPr>
          <w:rFonts w:ascii="Book Antiqua" w:eastAsia="SimSun" w:hAnsi="Book Antiqua" w:cs="Times New Roman"/>
          <w:color w:val="000000" w:themeColor="text1"/>
          <w:kern w:val="0"/>
          <w:sz w:val="24"/>
          <w:szCs w:val="24"/>
          <w:lang w:eastAsia="zh-CN"/>
        </w:rPr>
        <w:t xml:space="preserve">; </w:t>
      </w:r>
      <w:r w:rsidR="00F35ECB" w:rsidRPr="009C2C78">
        <w:rPr>
          <w:rFonts w:ascii="Book Antiqua" w:hAnsi="Book Antiqua" w:cs="Times New Roman"/>
          <w:color w:val="000000" w:themeColor="text1"/>
          <w:kern w:val="0"/>
          <w:sz w:val="24"/>
          <w:szCs w:val="24"/>
        </w:rPr>
        <w:t>HBV</w:t>
      </w:r>
      <w:r w:rsidR="00F35ECB" w:rsidRPr="009C2C78">
        <w:rPr>
          <w:rFonts w:ascii="Book Antiqua" w:eastAsia="SimSun" w:hAnsi="Book Antiqua" w:cs="Times New Roman"/>
          <w:color w:val="000000" w:themeColor="text1"/>
          <w:kern w:val="0"/>
          <w:sz w:val="24"/>
          <w:szCs w:val="24"/>
          <w:lang w:eastAsia="zh-CN"/>
        </w:rPr>
        <w:t>:</w:t>
      </w:r>
      <w:r w:rsidR="00F35ECB" w:rsidRPr="009C2C78">
        <w:rPr>
          <w:rFonts w:ascii="Book Antiqua" w:hAnsi="Book Antiqua" w:cs="Times New Roman"/>
          <w:color w:val="000000" w:themeColor="text1"/>
          <w:kern w:val="0"/>
          <w:sz w:val="24"/>
          <w:szCs w:val="24"/>
        </w:rPr>
        <w:t xml:space="preserve"> </w:t>
      </w:r>
      <w:r w:rsidR="00F35ECB" w:rsidRPr="009C2C78">
        <w:rPr>
          <w:rFonts w:ascii="Book Antiqua" w:eastAsia="SimSun" w:hAnsi="Book Antiqua" w:cs="Times New Roman"/>
          <w:color w:val="000000" w:themeColor="text1"/>
          <w:kern w:val="0"/>
          <w:sz w:val="24"/>
          <w:szCs w:val="24"/>
          <w:lang w:eastAsia="zh-CN"/>
        </w:rPr>
        <w:t>H</w:t>
      </w:r>
      <w:r w:rsidR="00F35ECB" w:rsidRPr="009C2C78">
        <w:rPr>
          <w:rFonts w:ascii="Book Antiqua" w:hAnsi="Book Antiqua" w:cs="Times New Roman"/>
          <w:color w:val="000000" w:themeColor="text1"/>
          <w:kern w:val="0"/>
          <w:sz w:val="24"/>
          <w:szCs w:val="24"/>
        </w:rPr>
        <w:t>epatitis B virus</w:t>
      </w:r>
      <w:r w:rsidR="00F35ECB" w:rsidRPr="009C2C78">
        <w:rPr>
          <w:rFonts w:ascii="Book Antiqua" w:eastAsia="SimSun" w:hAnsi="Book Antiqua" w:cs="Times New Roman"/>
          <w:color w:val="000000" w:themeColor="text1"/>
          <w:kern w:val="0"/>
          <w:sz w:val="24"/>
          <w:szCs w:val="24"/>
          <w:lang w:eastAsia="zh-CN"/>
        </w:rPr>
        <w:t xml:space="preserve">; </w:t>
      </w:r>
      <w:r w:rsidR="00F35ECB" w:rsidRPr="009C2C78">
        <w:rPr>
          <w:rFonts w:ascii="Book Antiqua" w:hAnsi="Book Antiqua"/>
          <w:color w:val="000000" w:themeColor="text1"/>
          <w:sz w:val="24"/>
          <w:szCs w:val="24"/>
        </w:rPr>
        <w:t>NASH</w:t>
      </w:r>
      <w:r w:rsidR="00F35ECB" w:rsidRPr="009C2C78">
        <w:rPr>
          <w:rFonts w:ascii="Book Antiqua" w:eastAsia="SimSun" w:hAnsi="Book Antiqua"/>
          <w:color w:val="000000" w:themeColor="text1"/>
          <w:sz w:val="24"/>
          <w:szCs w:val="24"/>
          <w:lang w:eastAsia="zh-CN"/>
        </w:rPr>
        <w:t>:</w:t>
      </w:r>
      <w:r w:rsidR="00F35ECB" w:rsidRPr="009C2C78">
        <w:rPr>
          <w:rFonts w:ascii="Book Antiqua" w:eastAsia="SimSun" w:hAnsi="Book Antiqua" w:cs="Times New Roman"/>
          <w:caps/>
          <w:color w:val="000000" w:themeColor="text1"/>
          <w:kern w:val="0"/>
          <w:sz w:val="24"/>
          <w:szCs w:val="24"/>
          <w:lang w:eastAsia="zh-CN"/>
        </w:rPr>
        <w:t xml:space="preserve"> n</w:t>
      </w:r>
      <w:r w:rsidR="00F35ECB" w:rsidRPr="009C2C78">
        <w:rPr>
          <w:rFonts w:ascii="Book Antiqua" w:eastAsia="SimSun" w:hAnsi="Book Antiqua" w:cs="Times New Roman"/>
          <w:color w:val="000000" w:themeColor="text1"/>
          <w:kern w:val="0"/>
          <w:sz w:val="24"/>
          <w:szCs w:val="24"/>
          <w:lang w:eastAsia="zh-CN"/>
        </w:rPr>
        <w:t>onalcoholic steatohepatitis.</w:t>
      </w:r>
    </w:p>
    <w:sectPr w:rsidR="00420E0A" w:rsidRPr="009C2C78" w:rsidSect="002C6C3C">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1A" w:rsidRDefault="0066361A">
      <w:r>
        <w:separator/>
      </w:r>
    </w:p>
  </w:endnote>
  <w:endnote w:type="continuationSeparator" w:id="0">
    <w:p w:rsidR="0066361A" w:rsidRDefault="0066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09855"/>
      <w:docPartObj>
        <w:docPartGallery w:val="Page Numbers (Bottom of Page)"/>
        <w:docPartUnique/>
      </w:docPartObj>
    </w:sdtPr>
    <w:sdtEndPr/>
    <w:sdtContent>
      <w:p w:rsidR="00076F88" w:rsidRDefault="00AD5E3D">
        <w:pPr>
          <w:pStyle w:val="Footer"/>
          <w:jc w:val="center"/>
        </w:pPr>
        <w:r>
          <w:fldChar w:fldCharType="begin"/>
        </w:r>
        <w:r>
          <w:instrText>PAGE   \* MERGEFORMAT</w:instrText>
        </w:r>
        <w:r>
          <w:fldChar w:fldCharType="separate"/>
        </w:r>
        <w:r w:rsidR="00F32D61" w:rsidRPr="00F32D61">
          <w:rPr>
            <w:noProof/>
            <w:lang w:val="ja-JP"/>
          </w:rPr>
          <w:t>28</w:t>
        </w:r>
        <w:r>
          <w:fldChar w:fldCharType="end"/>
        </w:r>
      </w:p>
    </w:sdtContent>
  </w:sdt>
  <w:p w:rsidR="00076F88" w:rsidRDefault="00663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1A" w:rsidRDefault="0066361A">
      <w:r>
        <w:separator/>
      </w:r>
    </w:p>
  </w:footnote>
  <w:footnote w:type="continuationSeparator" w:id="0">
    <w:p w:rsidR="0066361A" w:rsidRDefault="00663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654A1"/>
    <w:multiLevelType w:val="hybridMultilevel"/>
    <w:tmpl w:val="C2445AF0"/>
    <w:lvl w:ilvl="0" w:tplc="1A00B616">
      <w:start w:val="1"/>
      <w:numFmt w:val="decimal"/>
      <w:lvlText w:val="%1."/>
      <w:lvlJc w:val="left"/>
      <w:pPr>
        <w:tabs>
          <w:tab w:val="num" w:pos="360"/>
        </w:tabs>
        <w:ind w:left="360" w:hanging="360"/>
      </w:pPr>
      <w:rPr>
        <w:rFonts w:ascii="Book Antiqua" w:eastAsiaTheme="minorEastAsia" w:hAnsi="Book Antiqua" w:cstheme="minorBidi"/>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3D"/>
    <w:rsid w:val="000008F0"/>
    <w:rsid w:val="00001FAC"/>
    <w:rsid w:val="00003C28"/>
    <w:rsid w:val="00006B2E"/>
    <w:rsid w:val="00012540"/>
    <w:rsid w:val="00014066"/>
    <w:rsid w:val="00021EEC"/>
    <w:rsid w:val="00026195"/>
    <w:rsid w:val="00027182"/>
    <w:rsid w:val="00031F55"/>
    <w:rsid w:val="00040EFD"/>
    <w:rsid w:val="00041A0D"/>
    <w:rsid w:val="00044CCC"/>
    <w:rsid w:val="00045A84"/>
    <w:rsid w:val="00046ACB"/>
    <w:rsid w:val="0005152B"/>
    <w:rsid w:val="0005159C"/>
    <w:rsid w:val="00055124"/>
    <w:rsid w:val="00055783"/>
    <w:rsid w:val="00057FD3"/>
    <w:rsid w:val="00062BA2"/>
    <w:rsid w:val="000661A6"/>
    <w:rsid w:val="000715F2"/>
    <w:rsid w:val="00074689"/>
    <w:rsid w:val="000767D9"/>
    <w:rsid w:val="0007725C"/>
    <w:rsid w:val="00077620"/>
    <w:rsid w:val="00082DF4"/>
    <w:rsid w:val="00084BFB"/>
    <w:rsid w:val="000865E1"/>
    <w:rsid w:val="000872CE"/>
    <w:rsid w:val="00093CFF"/>
    <w:rsid w:val="00094038"/>
    <w:rsid w:val="000A12BD"/>
    <w:rsid w:val="000A1B30"/>
    <w:rsid w:val="000A7CCC"/>
    <w:rsid w:val="000A7FFE"/>
    <w:rsid w:val="000B1E47"/>
    <w:rsid w:val="000B431F"/>
    <w:rsid w:val="000B55C0"/>
    <w:rsid w:val="000B6DA8"/>
    <w:rsid w:val="000C1218"/>
    <w:rsid w:val="000C379F"/>
    <w:rsid w:val="000C4CE1"/>
    <w:rsid w:val="000C4E51"/>
    <w:rsid w:val="000C5EBF"/>
    <w:rsid w:val="000C5FC9"/>
    <w:rsid w:val="000D4EC4"/>
    <w:rsid w:val="000D7670"/>
    <w:rsid w:val="000D7B1D"/>
    <w:rsid w:val="000F1DA7"/>
    <w:rsid w:val="000F5C54"/>
    <w:rsid w:val="000F6B25"/>
    <w:rsid w:val="000F6FD6"/>
    <w:rsid w:val="000F7018"/>
    <w:rsid w:val="000F7713"/>
    <w:rsid w:val="00100122"/>
    <w:rsid w:val="00100FA8"/>
    <w:rsid w:val="0010134A"/>
    <w:rsid w:val="00102B9A"/>
    <w:rsid w:val="0010332A"/>
    <w:rsid w:val="001103D8"/>
    <w:rsid w:val="00111FB5"/>
    <w:rsid w:val="00114B2B"/>
    <w:rsid w:val="001158BD"/>
    <w:rsid w:val="00120973"/>
    <w:rsid w:val="00124537"/>
    <w:rsid w:val="0012796F"/>
    <w:rsid w:val="0014269F"/>
    <w:rsid w:val="00145580"/>
    <w:rsid w:val="001475DD"/>
    <w:rsid w:val="00147A70"/>
    <w:rsid w:val="0015069C"/>
    <w:rsid w:val="00160518"/>
    <w:rsid w:val="00164B49"/>
    <w:rsid w:val="00166175"/>
    <w:rsid w:val="00170497"/>
    <w:rsid w:val="00170846"/>
    <w:rsid w:val="00170A88"/>
    <w:rsid w:val="0017598A"/>
    <w:rsid w:val="00176A20"/>
    <w:rsid w:val="00180380"/>
    <w:rsid w:val="00182ED4"/>
    <w:rsid w:val="001852BF"/>
    <w:rsid w:val="00185A84"/>
    <w:rsid w:val="00186AD2"/>
    <w:rsid w:val="00187D7D"/>
    <w:rsid w:val="00193D4F"/>
    <w:rsid w:val="0019671B"/>
    <w:rsid w:val="001A7702"/>
    <w:rsid w:val="001B08D2"/>
    <w:rsid w:val="001B60F2"/>
    <w:rsid w:val="001C3447"/>
    <w:rsid w:val="001C6B21"/>
    <w:rsid w:val="001D3774"/>
    <w:rsid w:val="001D3E21"/>
    <w:rsid w:val="001D6090"/>
    <w:rsid w:val="001D6D18"/>
    <w:rsid w:val="001E11B3"/>
    <w:rsid w:val="001F35BC"/>
    <w:rsid w:val="002017CC"/>
    <w:rsid w:val="002042D5"/>
    <w:rsid w:val="0021327A"/>
    <w:rsid w:val="002171AB"/>
    <w:rsid w:val="002177E4"/>
    <w:rsid w:val="002202B8"/>
    <w:rsid w:val="0022111E"/>
    <w:rsid w:val="00232B63"/>
    <w:rsid w:val="00236CBE"/>
    <w:rsid w:val="002408AE"/>
    <w:rsid w:val="00251CCD"/>
    <w:rsid w:val="00256341"/>
    <w:rsid w:val="00261862"/>
    <w:rsid w:val="00262601"/>
    <w:rsid w:val="00262C40"/>
    <w:rsid w:val="00271353"/>
    <w:rsid w:val="002755A0"/>
    <w:rsid w:val="00276203"/>
    <w:rsid w:val="002814FD"/>
    <w:rsid w:val="002838EA"/>
    <w:rsid w:val="00283EA2"/>
    <w:rsid w:val="00284FB4"/>
    <w:rsid w:val="00285659"/>
    <w:rsid w:val="00285F6D"/>
    <w:rsid w:val="002A6731"/>
    <w:rsid w:val="002A7D7B"/>
    <w:rsid w:val="002B092B"/>
    <w:rsid w:val="002C25C5"/>
    <w:rsid w:val="002C351B"/>
    <w:rsid w:val="002C437B"/>
    <w:rsid w:val="002C6C3C"/>
    <w:rsid w:val="002C6C98"/>
    <w:rsid w:val="002D4834"/>
    <w:rsid w:val="002E661B"/>
    <w:rsid w:val="002F0F0D"/>
    <w:rsid w:val="002F2548"/>
    <w:rsid w:val="0030352B"/>
    <w:rsid w:val="00303E67"/>
    <w:rsid w:val="00306D72"/>
    <w:rsid w:val="00312D01"/>
    <w:rsid w:val="00316824"/>
    <w:rsid w:val="00317DFF"/>
    <w:rsid w:val="00320290"/>
    <w:rsid w:val="0032340F"/>
    <w:rsid w:val="00331BE0"/>
    <w:rsid w:val="003320B7"/>
    <w:rsid w:val="00333513"/>
    <w:rsid w:val="00334483"/>
    <w:rsid w:val="00337632"/>
    <w:rsid w:val="0034461E"/>
    <w:rsid w:val="00344A38"/>
    <w:rsid w:val="0034623F"/>
    <w:rsid w:val="0035252D"/>
    <w:rsid w:val="00364C64"/>
    <w:rsid w:val="00365F86"/>
    <w:rsid w:val="0036714A"/>
    <w:rsid w:val="00370D2F"/>
    <w:rsid w:val="00375054"/>
    <w:rsid w:val="0037539E"/>
    <w:rsid w:val="00383344"/>
    <w:rsid w:val="00384644"/>
    <w:rsid w:val="003908AE"/>
    <w:rsid w:val="00391CA0"/>
    <w:rsid w:val="00392C19"/>
    <w:rsid w:val="00392D8F"/>
    <w:rsid w:val="00393D21"/>
    <w:rsid w:val="00395733"/>
    <w:rsid w:val="003958A0"/>
    <w:rsid w:val="003A23BF"/>
    <w:rsid w:val="003B1569"/>
    <w:rsid w:val="003B4D7C"/>
    <w:rsid w:val="003B6D2D"/>
    <w:rsid w:val="003C2470"/>
    <w:rsid w:val="003C7371"/>
    <w:rsid w:val="003D0E1F"/>
    <w:rsid w:val="003D2209"/>
    <w:rsid w:val="003D420F"/>
    <w:rsid w:val="003E0E54"/>
    <w:rsid w:val="003E2079"/>
    <w:rsid w:val="003E23BE"/>
    <w:rsid w:val="003E25D8"/>
    <w:rsid w:val="003E27A8"/>
    <w:rsid w:val="003E35FC"/>
    <w:rsid w:val="003E533E"/>
    <w:rsid w:val="003F10EF"/>
    <w:rsid w:val="003F6A02"/>
    <w:rsid w:val="003F7CCD"/>
    <w:rsid w:val="00404F6C"/>
    <w:rsid w:val="00410F7F"/>
    <w:rsid w:val="0041173A"/>
    <w:rsid w:val="00413038"/>
    <w:rsid w:val="004145D4"/>
    <w:rsid w:val="00415AE3"/>
    <w:rsid w:val="00416884"/>
    <w:rsid w:val="00420E0A"/>
    <w:rsid w:val="00431D96"/>
    <w:rsid w:val="00434F2A"/>
    <w:rsid w:val="00435C32"/>
    <w:rsid w:val="00436945"/>
    <w:rsid w:val="004372A6"/>
    <w:rsid w:val="00440DBA"/>
    <w:rsid w:val="00443A67"/>
    <w:rsid w:val="00447947"/>
    <w:rsid w:val="0045340D"/>
    <w:rsid w:val="0045352A"/>
    <w:rsid w:val="0045708C"/>
    <w:rsid w:val="004570B9"/>
    <w:rsid w:val="00461F5F"/>
    <w:rsid w:val="00465744"/>
    <w:rsid w:val="00466328"/>
    <w:rsid w:val="00474D1A"/>
    <w:rsid w:val="00475684"/>
    <w:rsid w:val="00476F18"/>
    <w:rsid w:val="00481A19"/>
    <w:rsid w:val="00496243"/>
    <w:rsid w:val="00496F88"/>
    <w:rsid w:val="0049744F"/>
    <w:rsid w:val="004A3148"/>
    <w:rsid w:val="004A4052"/>
    <w:rsid w:val="004B3F84"/>
    <w:rsid w:val="004B5995"/>
    <w:rsid w:val="004B5DA6"/>
    <w:rsid w:val="004B6AAB"/>
    <w:rsid w:val="004C2C34"/>
    <w:rsid w:val="004C52A3"/>
    <w:rsid w:val="004D2173"/>
    <w:rsid w:val="004D5317"/>
    <w:rsid w:val="004D7304"/>
    <w:rsid w:val="004D7437"/>
    <w:rsid w:val="004E0BC2"/>
    <w:rsid w:val="004E6BB4"/>
    <w:rsid w:val="004F1C7D"/>
    <w:rsid w:val="004F38AC"/>
    <w:rsid w:val="004F4900"/>
    <w:rsid w:val="004F4B25"/>
    <w:rsid w:val="004F7740"/>
    <w:rsid w:val="00502BF5"/>
    <w:rsid w:val="0050391F"/>
    <w:rsid w:val="00505453"/>
    <w:rsid w:val="00511C17"/>
    <w:rsid w:val="00512B92"/>
    <w:rsid w:val="00515A48"/>
    <w:rsid w:val="00517042"/>
    <w:rsid w:val="00520191"/>
    <w:rsid w:val="00521B32"/>
    <w:rsid w:val="005268FC"/>
    <w:rsid w:val="00536171"/>
    <w:rsid w:val="005404DB"/>
    <w:rsid w:val="00543289"/>
    <w:rsid w:val="00561485"/>
    <w:rsid w:val="00564CDF"/>
    <w:rsid w:val="0057062D"/>
    <w:rsid w:val="00573911"/>
    <w:rsid w:val="00575347"/>
    <w:rsid w:val="00576D65"/>
    <w:rsid w:val="00577938"/>
    <w:rsid w:val="005831BE"/>
    <w:rsid w:val="00585591"/>
    <w:rsid w:val="00586B74"/>
    <w:rsid w:val="00587403"/>
    <w:rsid w:val="0059200D"/>
    <w:rsid w:val="005932CC"/>
    <w:rsid w:val="005949D8"/>
    <w:rsid w:val="00596288"/>
    <w:rsid w:val="005A118D"/>
    <w:rsid w:val="005A1DA7"/>
    <w:rsid w:val="005A3464"/>
    <w:rsid w:val="005A3C75"/>
    <w:rsid w:val="005A585A"/>
    <w:rsid w:val="005A5CCB"/>
    <w:rsid w:val="005A7E14"/>
    <w:rsid w:val="005B0979"/>
    <w:rsid w:val="005B1D7E"/>
    <w:rsid w:val="005B35BA"/>
    <w:rsid w:val="005B66B8"/>
    <w:rsid w:val="005C0F9B"/>
    <w:rsid w:val="005C3196"/>
    <w:rsid w:val="005C3F88"/>
    <w:rsid w:val="005D258C"/>
    <w:rsid w:val="005D4BC9"/>
    <w:rsid w:val="005F2666"/>
    <w:rsid w:val="005F37C5"/>
    <w:rsid w:val="00603C9A"/>
    <w:rsid w:val="00605BB9"/>
    <w:rsid w:val="00606478"/>
    <w:rsid w:val="0060760C"/>
    <w:rsid w:val="00607EB6"/>
    <w:rsid w:val="00611AB6"/>
    <w:rsid w:val="00622994"/>
    <w:rsid w:val="006313AE"/>
    <w:rsid w:val="006317CB"/>
    <w:rsid w:val="00635CDC"/>
    <w:rsid w:val="0063637B"/>
    <w:rsid w:val="00640694"/>
    <w:rsid w:val="0064294D"/>
    <w:rsid w:val="00650B54"/>
    <w:rsid w:val="00653162"/>
    <w:rsid w:val="00654AE0"/>
    <w:rsid w:val="00657225"/>
    <w:rsid w:val="00657DE9"/>
    <w:rsid w:val="00662C2E"/>
    <w:rsid w:val="0066361A"/>
    <w:rsid w:val="00665970"/>
    <w:rsid w:val="00667203"/>
    <w:rsid w:val="00674961"/>
    <w:rsid w:val="00674C76"/>
    <w:rsid w:val="00674D3C"/>
    <w:rsid w:val="00675108"/>
    <w:rsid w:val="00677A0C"/>
    <w:rsid w:val="0068664F"/>
    <w:rsid w:val="00691166"/>
    <w:rsid w:val="00693D1F"/>
    <w:rsid w:val="00695C55"/>
    <w:rsid w:val="006A0CB3"/>
    <w:rsid w:val="006A1535"/>
    <w:rsid w:val="006A17D8"/>
    <w:rsid w:val="006A375D"/>
    <w:rsid w:val="006A637A"/>
    <w:rsid w:val="006B0A53"/>
    <w:rsid w:val="006B3091"/>
    <w:rsid w:val="006B31D7"/>
    <w:rsid w:val="006B622E"/>
    <w:rsid w:val="006B64EA"/>
    <w:rsid w:val="006B6953"/>
    <w:rsid w:val="006B6DE5"/>
    <w:rsid w:val="006C001C"/>
    <w:rsid w:val="006C00AB"/>
    <w:rsid w:val="006C29DD"/>
    <w:rsid w:val="006C2DC5"/>
    <w:rsid w:val="006C3045"/>
    <w:rsid w:val="006C5A9E"/>
    <w:rsid w:val="006D0137"/>
    <w:rsid w:val="006D0C82"/>
    <w:rsid w:val="006D10B6"/>
    <w:rsid w:val="006D13C4"/>
    <w:rsid w:val="006D32A5"/>
    <w:rsid w:val="006D6190"/>
    <w:rsid w:val="006E1D38"/>
    <w:rsid w:val="006E755F"/>
    <w:rsid w:val="006F005E"/>
    <w:rsid w:val="006F0F3C"/>
    <w:rsid w:val="006F1781"/>
    <w:rsid w:val="006F7EA5"/>
    <w:rsid w:val="00702BE8"/>
    <w:rsid w:val="00705235"/>
    <w:rsid w:val="00710E69"/>
    <w:rsid w:val="00722CA0"/>
    <w:rsid w:val="00726B02"/>
    <w:rsid w:val="007274CD"/>
    <w:rsid w:val="00727674"/>
    <w:rsid w:val="00730DB7"/>
    <w:rsid w:val="00731D34"/>
    <w:rsid w:val="00732D72"/>
    <w:rsid w:val="0073524B"/>
    <w:rsid w:val="00742CA6"/>
    <w:rsid w:val="00750D16"/>
    <w:rsid w:val="00751C01"/>
    <w:rsid w:val="0075329E"/>
    <w:rsid w:val="0076081B"/>
    <w:rsid w:val="0076301E"/>
    <w:rsid w:val="00763F3B"/>
    <w:rsid w:val="007641B8"/>
    <w:rsid w:val="00765DD1"/>
    <w:rsid w:val="00773500"/>
    <w:rsid w:val="0077380C"/>
    <w:rsid w:val="00773B4D"/>
    <w:rsid w:val="00774F02"/>
    <w:rsid w:val="00780196"/>
    <w:rsid w:val="007805EF"/>
    <w:rsid w:val="00783722"/>
    <w:rsid w:val="00783728"/>
    <w:rsid w:val="007838D1"/>
    <w:rsid w:val="0078514B"/>
    <w:rsid w:val="00786D96"/>
    <w:rsid w:val="00790BED"/>
    <w:rsid w:val="00792DF0"/>
    <w:rsid w:val="00793443"/>
    <w:rsid w:val="007944C6"/>
    <w:rsid w:val="007967B2"/>
    <w:rsid w:val="007A4D45"/>
    <w:rsid w:val="007B0933"/>
    <w:rsid w:val="007B760C"/>
    <w:rsid w:val="007C11E3"/>
    <w:rsid w:val="007C15A9"/>
    <w:rsid w:val="007C578D"/>
    <w:rsid w:val="007D11A1"/>
    <w:rsid w:val="007D5A56"/>
    <w:rsid w:val="007D5EAC"/>
    <w:rsid w:val="007D734D"/>
    <w:rsid w:val="007E1AF3"/>
    <w:rsid w:val="007E3596"/>
    <w:rsid w:val="007E4AFA"/>
    <w:rsid w:val="007E57B6"/>
    <w:rsid w:val="007E60CE"/>
    <w:rsid w:val="007F0E80"/>
    <w:rsid w:val="007F2EA4"/>
    <w:rsid w:val="007F2EB1"/>
    <w:rsid w:val="007F332E"/>
    <w:rsid w:val="007F4A23"/>
    <w:rsid w:val="007F4C0D"/>
    <w:rsid w:val="00805073"/>
    <w:rsid w:val="00807762"/>
    <w:rsid w:val="00807CF0"/>
    <w:rsid w:val="00807EC1"/>
    <w:rsid w:val="00807F52"/>
    <w:rsid w:val="00813EB6"/>
    <w:rsid w:val="0081695D"/>
    <w:rsid w:val="00817FC4"/>
    <w:rsid w:val="008201BF"/>
    <w:rsid w:val="00822E5A"/>
    <w:rsid w:val="00831310"/>
    <w:rsid w:val="00833E47"/>
    <w:rsid w:val="00834A38"/>
    <w:rsid w:val="00834DA2"/>
    <w:rsid w:val="00841D54"/>
    <w:rsid w:val="00843AEA"/>
    <w:rsid w:val="0084616D"/>
    <w:rsid w:val="00851912"/>
    <w:rsid w:val="00854F57"/>
    <w:rsid w:val="00857E82"/>
    <w:rsid w:val="00860E71"/>
    <w:rsid w:val="00862CD0"/>
    <w:rsid w:val="00863DC6"/>
    <w:rsid w:val="00863F36"/>
    <w:rsid w:val="00872132"/>
    <w:rsid w:val="00876246"/>
    <w:rsid w:val="008829E3"/>
    <w:rsid w:val="008834A9"/>
    <w:rsid w:val="00885B17"/>
    <w:rsid w:val="00885BD1"/>
    <w:rsid w:val="00890B58"/>
    <w:rsid w:val="008970E8"/>
    <w:rsid w:val="00897498"/>
    <w:rsid w:val="008A06D6"/>
    <w:rsid w:val="008A1200"/>
    <w:rsid w:val="008A3D99"/>
    <w:rsid w:val="008A4BD9"/>
    <w:rsid w:val="008A4D4C"/>
    <w:rsid w:val="008A5A0B"/>
    <w:rsid w:val="008A5EC1"/>
    <w:rsid w:val="008B1FE2"/>
    <w:rsid w:val="008B3DC2"/>
    <w:rsid w:val="008B5062"/>
    <w:rsid w:val="008B567B"/>
    <w:rsid w:val="008B7EA4"/>
    <w:rsid w:val="008C0ED5"/>
    <w:rsid w:val="008C51E0"/>
    <w:rsid w:val="008D004F"/>
    <w:rsid w:val="008D3A72"/>
    <w:rsid w:val="008D536D"/>
    <w:rsid w:val="008E170E"/>
    <w:rsid w:val="008E2AA2"/>
    <w:rsid w:val="008E41AF"/>
    <w:rsid w:val="008E51B6"/>
    <w:rsid w:val="008F1BD0"/>
    <w:rsid w:val="008F60A2"/>
    <w:rsid w:val="008F685B"/>
    <w:rsid w:val="00901629"/>
    <w:rsid w:val="0090162A"/>
    <w:rsid w:val="009016AF"/>
    <w:rsid w:val="00901801"/>
    <w:rsid w:val="009021F8"/>
    <w:rsid w:val="00904F14"/>
    <w:rsid w:val="00907DE2"/>
    <w:rsid w:val="00914F89"/>
    <w:rsid w:val="00915112"/>
    <w:rsid w:val="00917737"/>
    <w:rsid w:val="00921715"/>
    <w:rsid w:val="00924925"/>
    <w:rsid w:val="00926EB7"/>
    <w:rsid w:val="00930D1C"/>
    <w:rsid w:val="00932C56"/>
    <w:rsid w:val="00933558"/>
    <w:rsid w:val="00936734"/>
    <w:rsid w:val="00937A0A"/>
    <w:rsid w:val="00951093"/>
    <w:rsid w:val="00954C72"/>
    <w:rsid w:val="0096201B"/>
    <w:rsid w:val="00962D49"/>
    <w:rsid w:val="0096690E"/>
    <w:rsid w:val="00976744"/>
    <w:rsid w:val="00976AB1"/>
    <w:rsid w:val="00977445"/>
    <w:rsid w:val="0097777E"/>
    <w:rsid w:val="009809C7"/>
    <w:rsid w:val="0098103C"/>
    <w:rsid w:val="009816A1"/>
    <w:rsid w:val="00981CE8"/>
    <w:rsid w:val="009905B9"/>
    <w:rsid w:val="00990889"/>
    <w:rsid w:val="00991CDB"/>
    <w:rsid w:val="009A5377"/>
    <w:rsid w:val="009A5B63"/>
    <w:rsid w:val="009B49B2"/>
    <w:rsid w:val="009B5D18"/>
    <w:rsid w:val="009C04DA"/>
    <w:rsid w:val="009C2C78"/>
    <w:rsid w:val="009D3E7E"/>
    <w:rsid w:val="009D4CC7"/>
    <w:rsid w:val="009D6BDE"/>
    <w:rsid w:val="009E027D"/>
    <w:rsid w:val="009E2947"/>
    <w:rsid w:val="009E4AD2"/>
    <w:rsid w:val="009E51E2"/>
    <w:rsid w:val="009E5D2E"/>
    <w:rsid w:val="009E6828"/>
    <w:rsid w:val="009E76CC"/>
    <w:rsid w:val="009F005E"/>
    <w:rsid w:val="009F12E5"/>
    <w:rsid w:val="009F47F7"/>
    <w:rsid w:val="00A01517"/>
    <w:rsid w:val="00A01F45"/>
    <w:rsid w:val="00A0676D"/>
    <w:rsid w:val="00A11D0F"/>
    <w:rsid w:val="00A12E61"/>
    <w:rsid w:val="00A15B4B"/>
    <w:rsid w:val="00A20185"/>
    <w:rsid w:val="00A23BD3"/>
    <w:rsid w:val="00A244F3"/>
    <w:rsid w:val="00A24567"/>
    <w:rsid w:val="00A26602"/>
    <w:rsid w:val="00A30954"/>
    <w:rsid w:val="00A42C92"/>
    <w:rsid w:val="00A4633C"/>
    <w:rsid w:val="00A47143"/>
    <w:rsid w:val="00A51918"/>
    <w:rsid w:val="00A52C79"/>
    <w:rsid w:val="00A6002C"/>
    <w:rsid w:val="00A60DD4"/>
    <w:rsid w:val="00A66A45"/>
    <w:rsid w:val="00A70EFA"/>
    <w:rsid w:val="00A71037"/>
    <w:rsid w:val="00A72C59"/>
    <w:rsid w:val="00A73491"/>
    <w:rsid w:val="00A7380C"/>
    <w:rsid w:val="00A7428D"/>
    <w:rsid w:val="00A7564E"/>
    <w:rsid w:val="00A765E8"/>
    <w:rsid w:val="00A76D9B"/>
    <w:rsid w:val="00A80534"/>
    <w:rsid w:val="00A84E04"/>
    <w:rsid w:val="00A86A8F"/>
    <w:rsid w:val="00A900F2"/>
    <w:rsid w:val="00A92774"/>
    <w:rsid w:val="00A935C7"/>
    <w:rsid w:val="00A95AA7"/>
    <w:rsid w:val="00AA00F2"/>
    <w:rsid w:val="00AA7473"/>
    <w:rsid w:val="00AA77C1"/>
    <w:rsid w:val="00AA7FC1"/>
    <w:rsid w:val="00AB0041"/>
    <w:rsid w:val="00AB04D5"/>
    <w:rsid w:val="00AB54D1"/>
    <w:rsid w:val="00AB5915"/>
    <w:rsid w:val="00AB6AD8"/>
    <w:rsid w:val="00AC1F14"/>
    <w:rsid w:val="00AC2BCF"/>
    <w:rsid w:val="00AC3798"/>
    <w:rsid w:val="00AC41F7"/>
    <w:rsid w:val="00AD0012"/>
    <w:rsid w:val="00AD2381"/>
    <w:rsid w:val="00AD4F4E"/>
    <w:rsid w:val="00AD5E3D"/>
    <w:rsid w:val="00AD70F3"/>
    <w:rsid w:val="00AE0AF1"/>
    <w:rsid w:val="00AE0E6C"/>
    <w:rsid w:val="00AF1654"/>
    <w:rsid w:val="00AF55A7"/>
    <w:rsid w:val="00B02D6C"/>
    <w:rsid w:val="00B07210"/>
    <w:rsid w:val="00B1161D"/>
    <w:rsid w:val="00B119BF"/>
    <w:rsid w:val="00B1540E"/>
    <w:rsid w:val="00B16495"/>
    <w:rsid w:val="00B16D6F"/>
    <w:rsid w:val="00B24037"/>
    <w:rsid w:val="00B24A73"/>
    <w:rsid w:val="00B30263"/>
    <w:rsid w:val="00B30D53"/>
    <w:rsid w:val="00B37B3D"/>
    <w:rsid w:val="00B41894"/>
    <w:rsid w:val="00B41AA1"/>
    <w:rsid w:val="00B42EDF"/>
    <w:rsid w:val="00B471D3"/>
    <w:rsid w:val="00B55B22"/>
    <w:rsid w:val="00B60110"/>
    <w:rsid w:val="00B61872"/>
    <w:rsid w:val="00B635F3"/>
    <w:rsid w:val="00B75B63"/>
    <w:rsid w:val="00B77147"/>
    <w:rsid w:val="00B80085"/>
    <w:rsid w:val="00B802E5"/>
    <w:rsid w:val="00B8218D"/>
    <w:rsid w:val="00B8500B"/>
    <w:rsid w:val="00B876CF"/>
    <w:rsid w:val="00B97BC8"/>
    <w:rsid w:val="00BA52E8"/>
    <w:rsid w:val="00BB0392"/>
    <w:rsid w:val="00BB2F4A"/>
    <w:rsid w:val="00BB7FB0"/>
    <w:rsid w:val="00BC20EC"/>
    <w:rsid w:val="00BC28F0"/>
    <w:rsid w:val="00BC355E"/>
    <w:rsid w:val="00BC72BC"/>
    <w:rsid w:val="00BD5B89"/>
    <w:rsid w:val="00BE0067"/>
    <w:rsid w:val="00BE1A7B"/>
    <w:rsid w:val="00BE4D45"/>
    <w:rsid w:val="00BE6244"/>
    <w:rsid w:val="00BE69AE"/>
    <w:rsid w:val="00BF2482"/>
    <w:rsid w:val="00BF3D52"/>
    <w:rsid w:val="00BF4CE3"/>
    <w:rsid w:val="00BF4D89"/>
    <w:rsid w:val="00C01B99"/>
    <w:rsid w:val="00C04AE2"/>
    <w:rsid w:val="00C05B49"/>
    <w:rsid w:val="00C06488"/>
    <w:rsid w:val="00C1293B"/>
    <w:rsid w:val="00C131FD"/>
    <w:rsid w:val="00C1421A"/>
    <w:rsid w:val="00C16E4E"/>
    <w:rsid w:val="00C16FD9"/>
    <w:rsid w:val="00C216B0"/>
    <w:rsid w:val="00C24469"/>
    <w:rsid w:val="00C24B12"/>
    <w:rsid w:val="00C25905"/>
    <w:rsid w:val="00C25CFC"/>
    <w:rsid w:val="00C3220F"/>
    <w:rsid w:val="00C354FD"/>
    <w:rsid w:val="00C41757"/>
    <w:rsid w:val="00C41EAA"/>
    <w:rsid w:val="00C42129"/>
    <w:rsid w:val="00C51185"/>
    <w:rsid w:val="00C519E7"/>
    <w:rsid w:val="00C51DF9"/>
    <w:rsid w:val="00C60297"/>
    <w:rsid w:val="00C60E05"/>
    <w:rsid w:val="00C62B64"/>
    <w:rsid w:val="00C64178"/>
    <w:rsid w:val="00C642C3"/>
    <w:rsid w:val="00C704D8"/>
    <w:rsid w:val="00C737CE"/>
    <w:rsid w:val="00C759B9"/>
    <w:rsid w:val="00C774E7"/>
    <w:rsid w:val="00C77612"/>
    <w:rsid w:val="00C92111"/>
    <w:rsid w:val="00C92F25"/>
    <w:rsid w:val="00C95DE6"/>
    <w:rsid w:val="00C97D43"/>
    <w:rsid w:val="00CA75D5"/>
    <w:rsid w:val="00CB1339"/>
    <w:rsid w:val="00CB29AA"/>
    <w:rsid w:val="00CB661A"/>
    <w:rsid w:val="00CB6F39"/>
    <w:rsid w:val="00CC14F5"/>
    <w:rsid w:val="00CC4D9B"/>
    <w:rsid w:val="00CC5216"/>
    <w:rsid w:val="00CC5DEF"/>
    <w:rsid w:val="00CD210B"/>
    <w:rsid w:val="00CD3D17"/>
    <w:rsid w:val="00CE0443"/>
    <w:rsid w:val="00CE47DF"/>
    <w:rsid w:val="00CE50FB"/>
    <w:rsid w:val="00CE57D4"/>
    <w:rsid w:val="00CF43B1"/>
    <w:rsid w:val="00CF76C2"/>
    <w:rsid w:val="00D034A6"/>
    <w:rsid w:val="00D103FA"/>
    <w:rsid w:val="00D11A12"/>
    <w:rsid w:val="00D14733"/>
    <w:rsid w:val="00D17F81"/>
    <w:rsid w:val="00D34226"/>
    <w:rsid w:val="00D34446"/>
    <w:rsid w:val="00D35E05"/>
    <w:rsid w:val="00D36646"/>
    <w:rsid w:val="00D36A03"/>
    <w:rsid w:val="00D4067E"/>
    <w:rsid w:val="00D44CF9"/>
    <w:rsid w:val="00D5308E"/>
    <w:rsid w:val="00D5473F"/>
    <w:rsid w:val="00D56B34"/>
    <w:rsid w:val="00D625F9"/>
    <w:rsid w:val="00D636CB"/>
    <w:rsid w:val="00D6391C"/>
    <w:rsid w:val="00D71F32"/>
    <w:rsid w:val="00D74CEF"/>
    <w:rsid w:val="00D74FEC"/>
    <w:rsid w:val="00D76718"/>
    <w:rsid w:val="00D81826"/>
    <w:rsid w:val="00D85F9B"/>
    <w:rsid w:val="00D920E5"/>
    <w:rsid w:val="00D9313A"/>
    <w:rsid w:val="00D940AE"/>
    <w:rsid w:val="00D96372"/>
    <w:rsid w:val="00DA05DD"/>
    <w:rsid w:val="00DA1225"/>
    <w:rsid w:val="00DA1A91"/>
    <w:rsid w:val="00DA3032"/>
    <w:rsid w:val="00DA3F04"/>
    <w:rsid w:val="00DB420C"/>
    <w:rsid w:val="00DB5975"/>
    <w:rsid w:val="00DC3E00"/>
    <w:rsid w:val="00DC6A27"/>
    <w:rsid w:val="00DC7BA3"/>
    <w:rsid w:val="00DD0D66"/>
    <w:rsid w:val="00DD6C86"/>
    <w:rsid w:val="00DE38B3"/>
    <w:rsid w:val="00DE66B5"/>
    <w:rsid w:val="00DE6734"/>
    <w:rsid w:val="00DF2DD3"/>
    <w:rsid w:val="00DF3381"/>
    <w:rsid w:val="00E00408"/>
    <w:rsid w:val="00E053ED"/>
    <w:rsid w:val="00E10477"/>
    <w:rsid w:val="00E11504"/>
    <w:rsid w:val="00E12CA8"/>
    <w:rsid w:val="00E133FE"/>
    <w:rsid w:val="00E15173"/>
    <w:rsid w:val="00E17324"/>
    <w:rsid w:val="00E20E8B"/>
    <w:rsid w:val="00E22569"/>
    <w:rsid w:val="00E266CA"/>
    <w:rsid w:val="00E32D71"/>
    <w:rsid w:val="00E34C67"/>
    <w:rsid w:val="00E379AC"/>
    <w:rsid w:val="00E41BE6"/>
    <w:rsid w:val="00E54895"/>
    <w:rsid w:val="00E54AFD"/>
    <w:rsid w:val="00E62B0F"/>
    <w:rsid w:val="00E640EF"/>
    <w:rsid w:val="00E70AF0"/>
    <w:rsid w:val="00E73830"/>
    <w:rsid w:val="00E75C50"/>
    <w:rsid w:val="00E763A1"/>
    <w:rsid w:val="00E817A6"/>
    <w:rsid w:val="00E96E88"/>
    <w:rsid w:val="00EA3F68"/>
    <w:rsid w:val="00EA6D52"/>
    <w:rsid w:val="00EA6F32"/>
    <w:rsid w:val="00EA6FD0"/>
    <w:rsid w:val="00EB16CD"/>
    <w:rsid w:val="00EB3FBB"/>
    <w:rsid w:val="00ED126B"/>
    <w:rsid w:val="00ED20F5"/>
    <w:rsid w:val="00ED425E"/>
    <w:rsid w:val="00ED7786"/>
    <w:rsid w:val="00EE215C"/>
    <w:rsid w:val="00EE361E"/>
    <w:rsid w:val="00EE3938"/>
    <w:rsid w:val="00EE3C33"/>
    <w:rsid w:val="00EE59E0"/>
    <w:rsid w:val="00EE7257"/>
    <w:rsid w:val="00EF1CB2"/>
    <w:rsid w:val="00EF32C6"/>
    <w:rsid w:val="00EF51B2"/>
    <w:rsid w:val="00EF5D0E"/>
    <w:rsid w:val="00EF7AD5"/>
    <w:rsid w:val="00F008DE"/>
    <w:rsid w:val="00F1132D"/>
    <w:rsid w:val="00F1180E"/>
    <w:rsid w:val="00F11FB5"/>
    <w:rsid w:val="00F12FE1"/>
    <w:rsid w:val="00F13AC5"/>
    <w:rsid w:val="00F15E32"/>
    <w:rsid w:val="00F208F2"/>
    <w:rsid w:val="00F22F8F"/>
    <w:rsid w:val="00F2627C"/>
    <w:rsid w:val="00F26806"/>
    <w:rsid w:val="00F325F4"/>
    <w:rsid w:val="00F32D61"/>
    <w:rsid w:val="00F35DE5"/>
    <w:rsid w:val="00F35ECB"/>
    <w:rsid w:val="00F37954"/>
    <w:rsid w:val="00F42FF6"/>
    <w:rsid w:val="00F50A34"/>
    <w:rsid w:val="00F52343"/>
    <w:rsid w:val="00F54E1D"/>
    <w:rsid w:val="00F63DBF"/>
    <w:rsid w:val="00F655AD"/>
    <w:rsid w:val="00F66A2E"/>
    <w:rsid w:val="00F701A2"/>
    <w:rsid w:val="00F74D11"/>
    <w:rsid w:val="00F7670F"/>
    <w:rsid w:val="00F77A3A"/>
    <w:rsid w:val="00F823B8"/>
    <w:rsid w:val="00F87235"/>
    <w:rsid w:val="00F87D39"/>
    <w:rsid w:val="00F91C40"/>
    <w:rsid w:val="00F9220D"/>
    <w:rsid w:val="00F96FDA"/>
    <w:rsid w:val="00F97367"/>
    <w:rsid w:val="00FA0882"/>
    <w:rsid w:val="00FA2752"/>
    <w:rsid w:val="00FA42C6"/>
    <w:rsid w:val="00FC2360"/>
    <w:rsid w:val="00FC7CD0"/>
    <w:rsid w:val="00FD01F4"/>
    <w:rsid w:val="00FD194A"/>
    <w:rsid w:val="00FD430E"/>
    <w:rsid w:val="00FD57E0"/>
    <w:rsid w:val="00FE3657"/>
    <w:rsid w:val="00FE3E48"/>
    <w:rsid w:val="00FE6397"/>
    <w:rsid w:val="00FE724E"/>
    <w:rsid w:val="00FE733D"/>
    <w:rsid w:val="00FF3682"/>
    <w:rsid w:val="00FF5B27"/>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86A4E5-46A4-40B2-8AF9-ECEADC6E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3D"/>
    <w:pPr>
      <w:tabs>
        <w:tab w:val="center" w:pos="4252"/>
        <w:tab w:val="right" w:pos="8504"/>
      </w:tabs>
      <w:snapToGrid w:val="0"/>
    </w:pPr>
  </w:style>
  <w:style w:type="character" w:customStyle="1" w:styleId="HeaderChar">
    <w:name w:val="Header Char"/>
    <w:basedOn w:val="DefaultParagraphFont"/>
    <w:link w:val="Header"/>
    <w:uiPriority w:val="99"/>
    <w:rsid w:val="00AD5E3D"/>
  </w:style>
  <w:style w:type="paragraph" w:styleId="Footer">
    <w:name w:val="footer"/>
    <w:basedOn w:val="Normal"/>
    <w:link w:val="FooterChar"/>
    <w:uiPriority w:val="99"/>
    <w:unhideWhenUsed/>
    <w:rsid w:val="00AD5E3D"/>
    <w:pPr>
      <w:tabs>
        <w:tab w:val="center" w:pos="4252"/>
        <w:tab w:val="right" w:pos="8504"/>
      </w:tabs>
      <w:snapToGrid w:val="0"/>
    </w:pPr>
  </w:style>
  <w:style w:type="character" w:customStyle="1" w:styleId="FooterChar">
    <w:name w:val="Footer Char"/>
    <w:basedOn w:val="DefaultParagraphFont"/>
    <w:link w:val="Footer"/>
    <w:uiPriority w:val="99"/>
    <w:rsid w:val="00AD5E3D"/>
  </w:style>
  <w:style w:type="paragraph" w:styleId="BalloonText">
    <w:name w:val="Balloon Text"/>
    <w:basedOn w:val="Normal"/>
    <w:link w:val="BalloonTextChar"/>
    <w:uiPriority w:val="99"/>
    <w:semiHidden/>
    <w:unhideWhenUsed/>
    <w:rsid w:val="00AD5E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D5E3D"/>
    <w:rPr>
      <w:rFonts w:asciiTheme="majorHAnsi" w:eastAsiaTheme="majorEastAsia" w:hAnsiTheme="majorHAnsi" w:cstheme="majorBidi"/>
      <w:sz w:val="18"/>
      <w:szCs w:val="18"/>
    </w:rPr>
  </w:style>
  <w:style w:type="character" w:customStyle="1" w:styleId="hps">
    <w:name w:val="hps"/>
    <w:basedOn w:val="DefaultParagraphFont"/>
    <w:rsid w:val="00AD5E3D"/>
  </w:style>
  <w:style w:type="paragraph" w:styleId="ListParagraph">
    <w:name w:val="List Paragraph"/>
    <w:basedOn w:val="Normal"/>
    <w:uiPriority w:val="34"/>
    <w:qFormat/>
    <w:rsid w:val="00306D72"/>
    <w:pPr>
      <w:ind w:leftChars="400" w:left="840"/>
    </w:pPr>
  </w:style>
  <w:style w:type="character" w:styleId="LineNumber">
    <w:name w:val="line number"/>
    <w:basedOn w:val="DefaultParagraphFont"/>
    <w:uiPriority w:val="99"/>
    <w:semiHidden/>
    <w:unhideWhenUsed/>
    <w:rsid w:val="00C0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1677">
      <w:bodyDiv w:val="1"/>
      <w:marLeft w:val="0"/>
      <w:marRight w:val="0"/>
      <w:marTop w:val="0"/>
      <w:marBottom w:val="0"/>
      <w:divBdr>
        <w:top w:val="none" w:sz="0" w:space="0" w:color="auto"/>
        <w:left w:val="none" w:sz="0" w:space="0" w:color="auto"/>
        <w:bottom w:val="none" w:sz="0" w:space="0" w:color="auto"/>
        <w:right w:val="none" w:sz="0" w:space="0" w:color="auto"/>
      </w:divBdr>
      <w:divsChild>
        <w:div w:id="914365719">
          <w:marLeft w:val="0"/>
          <w:marRight w:val="0"/>
          <w:marTop w:val="0"/>
          <w:marBottom w:val="0"/>
          <w:divBdr>
            <w:top w:val="none" w:sz="0" w:space="0" w:color="auto"/>
            <w:left w:val="none" w:sz="0" w:space="0" w:color="auto"/>
            <w:bottom w:val="none" w:sz="0" w:space="0" w:color="auto"/>
            <w:right w:val="none" w:sz="0" w:space="0" w:color="auto"/>
          </w:divBdr>
          <w:divsChild>
            <w:div w:id="693578366">
              <w:marLeft w:val="0"/>
              <w:marRight w:val="0"/>
              <w:marTop w:val="0"/>
              <w:marBottom w:val="0"/>
              <w:divBdr>
                <w:top w:val="none" w:sz="0" w:space="0" w:color="auto"/>
                <w:left w:val="none" w:sz="0" w:space="0" w:color="auto"/>
                <w:bottom w:val="none" w:sz="0" w:space="0" w:color="auto"/>
                <w:right w:val="none" w:sz="0" w:space="0" w:color="auto"/>
              </w:divBdr>
              <w:divsChild>
                <w:div w:id="1833255892">
                  <w:marLeft w:val="0"/>
                  <w:marRight w:val="0"/>
                  <w:marTop w:val="0"/>
                  <w:marBottom w:val="0"/>
                  <w:divBdr>
                    <w:top w:val="none" w:sz="0" w:space="0" w:color="auto"/>
                    <w:left w:val="none" w:sz="0" w:space="0" w:color="auto"/>
                    <w:bottom w:val="none" w:sz="0" w:space="0" w:color="auto"/>
                    <w:right w:val="none" w:sz="0" w:space="0" w:color="auto"/>
                  </w:divBdr>
                  <w:divsChild>
                    <w:div w:id="1977636092">
                      <w:marLeft w:val="0"/>
                      <w:marRight w:val="0"/>
                      <w:marTop w:val="0"/>
                      <w:marBottom w:val="0"/>
                      <w:divBdr>
                        <w:top w:val="none" w:sz="0" w:space="0" w:color="auto"/>
                        <w:left w:val="none" w:sz="0" w:space="0" w:color="auto"/>
                        <w:bottom w:val="none" w:sz="0" w:space="0" w:color="auto"/>
                        <w:right w:val="none" w:sz="0" w:space="0" w:color="auto"/>
                      </w:divBdr>
                      <w:divsChild>
                        <w:div w:id="1072853106">
                          <w:marLeft w:val="0"/>
                          <w:marRight w:val="0"/>
                          <w:marTop w:val="0"/>
                          <w:marBottom w:val="0"/>
                          <w:divBdr>
                            <w:top w:val="none" w:sz="0" w:space="0" w:color="auto"/>
                            <w:left w:val="none" w:sz="0" w:space="0" w:color="auto"/>
                            <w:bottom w:val="none" w:sz="0" w:space="0" w:color="auto"/>
                            <w:right w:val="none" w:sz="0" w:space="0" w:color="auto"/>
                          </w:divBdr>
                          <w:divsChild>
                            <w:div w:id="169300632">
                              <w:marLeft w:val="0"/>
                              <w:marRight w:val="0"/>
                              <w:marTop w:val="0"/>
                              <w:marBottom w:val="0"/>
                              <w:divBdr>
                                <w:top w:val="none" w:sz="0" w:space="0" w:color="auto"/>
                                <w:left w:val="none" w:sz="0" w:space="0" w:color="auto"/>
                                <w:bottom w:val="none" w:sz="0" w:space="0" w:color="auto"/>
                                <w:right w:val="none" w:sz="0" w:space="0" w:color="auto"/>
                              </w:divBdr>
                              <w:divsChild>
                                <w:div w:id="669482947">
                                  <w:marLeft w:val="0"/>
                                  <w:marRight w:val="0"/>
                                  <w:marTop w:val="0"/>
                                  <w:marBottom w:val="0"/>
                                  <w:divBdr>
                                    <w:top w:val="none" w:sz="0" w:space="0" w:color="auto"/>
                                    <w:left w:val="none" w:sz="0" w:space="0" w:color="auto"/>
                                    <w:bottom w:val="none" w:sz="0" w:space="0" w:color="auto"/>
                                    <w:right w:val="none" w:sz="0" w:space="0" w:color="auto"/>
                                  </w:divBdr>
                                  <w:divsChild>
                                    <w:div w:id="382681924">
                                      <w:marLeft w:val="0"/>
                                      <w:marRight w:val="0"/>
                                      <w:marTop w:val="0"/>
                                      <w:marBottom w:val="0"/>
                                      <w:divBdr>
                                        <w:top w:val="none" w:sz="0" w:space="0" w:color="auto"/>
                                        <w:left w:val="none" w:sz="0" w:space="0" w:color="auto"/>
                                        <w:bottom w:val="none" w:sz="0" w:space="0" w:color="auto"/>
                                        <w:right w:val="none" w:sz="0" w:space="0" w:color="auto"/>
                                      </w:divBdr>
                                      <w:divsChild>
                                        <w:div w:id="1035155654">
                                          <w:marLeft w:val="0"/>
                                          <w:marRight w:val="0"/>
                                          <w:marTop w:val="0"/>
                                          <w:marBottom w:val="0"/>
                                          <w:divBdr>
                                            <w:top w:val="none" w:sz="0" w:space="0" w:color="auto"/>
                                            <w:left w:val="none" w:sz="0" w:space="0" w:color="auto"/>
                                            <w:bottom w:val="none" w:sz="0" w:space="0" w:color="auto"/>
                                            <w:right w:val="none" w:sz="0" w:space="0" w:color="auto"/>
                                          </w:divBdr>
                                        </w:div>
                                        <w:div w:id="723021777">
                                          <w:marLeft w:val="0"/>
                                          <w:marRight w:val="0"/>
                                          <w:marTop w:val="0"/>
                                          <w:marBottom w:val="0"/>
                                          <w:divBdr>
                                            <w:top w:val="none" w:sz="0" w:space="0" w:color="auto"/>
                                            <w:left w:val="none" w:sz="0" w:space="0" w:color="auto"/>
                                            <w:bottom w:val="none" w:sz="0" w:space="0" w:color="auto"/>
                                            <w:right w:val="none" w:sz="0" w:space="0" w:color="auto"/>
                                          </w:divBdr>
                                        </w:div>
                                        <w:div w:id="1230657733">
                                          <w:marLeft w:val="0"/>
                                          <w:marRight w:val="0"/>
                                          <w:marTop w:val="0"/>
                                          <w:marBottom w:val="0"/>
                                          <w:divBdr>
                                            <w:top w:val="none" w:sz="0" w:space="0" w:color="auto"/>
                                            <w:left w:val="none" w:sz="0" w:space="0" w:color="auto"/>
                                            <w:bottom w:val="none" w:sz="0" w:space="0" w:color="auto"/>
                                            <w:right w:val="none" w:sz="0" w:space="0" w:color="auto"/>
                                          </w:divBdr>
                                        </w:div>
                                        <w:div w:id="750154453">
                                          <w:marLeft w:val="0"/>
                                          <w:marRight w:val="0"/>
                                          <w:marTop w:val="0"/>
                                          <w:marBottom w:val="0"/>
                                          <w:divBdr>
                                            <w:top w:val="none" w:sz="0" w:space="0" w:color="auto"/>
                                            <w:left w:val="none" w:sz="0" w:space="0" w:color="auto"/>
                                            <w:bottom w:val="none" w:sz="0" w:space="0" w:color="auto"/>
                                            <w:right w:val="none" w:sz="0" w:space="0" w:color="auto"/>
                                          </w:divBdr>
                                        </w:div>
                                        <w:div w:id="2042776497">
                                          <w:marLeft w:val="0"/>
                                          <w:marRight w:val="0"/>
                                          <w:marTop w:val="0"/>
                                          <w:marBottom w:val="0"/>
                                          <w:divBdr>
                                            <w:top w:val="none" w:sz="0" w:space="0" w:color="auto"/>
                                            <w:left w:val="none" w:sz="0" w:space="0" w:color="auto"/>
                                            <w:bottom w:val="none" w:sz="0" w:space="0" w:color="auto"/>
                                            <w:right w:val="none" w:sz="0" w:space="0" w:color="auto"/>
                                          </w:divBdr>
                                        </w:div>
                                        <w:div w:id="15901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900500">
      <w:bodyDiv w:val="1"/>
      <w:marLeft w:val="0"/>
      <w:marRight w:val="0"/>
      <w:marTop w:val="0"/>
      <w:marBottom w:val="0"/>
      <w:divBdr>
        <w:top w:val="none" w:sz="0" w:space="0" w:color="auto"/>
        <w:left w:val="none" w:sz="0" w:space="0" w:color="auto"/>
        <w:bottom w:val="none" w:sz="0" w:space="0" w:color="auto"/>
        <w:right w:val="none" w:sz="0" w:space="0" w:color="auto"/>
      </w:divBdr>
    </w:div>
    <w:div w:id="1288389211">
      <w:bodyDiv w:val="1"/>
      <w:marLeft w:val="0"/>
      <w:marRight w:val="0"/>
      <w:marTop w:val="0"/>
      <w:marBottom w:val="0"/>
      <w:divBdr>
        <w:top w:val="none" w:sz="0" w:space="0" w:color="auto"/>
        <w:left w:val="none" w:sz="0" w:space="0" w:color="auto"/>
        <w:bottom w:val="none" w:sz="0" w:space="0" w:color="auto"/>
        <w:right w:val="none" w:sz="0" w:space="0" w:color="auto"/>
      </w:divBdr>
    </w:div>
    <w:div w:id="1612476152">
      <w:bodyDiv w:val="1"/>
      <w:marLeft w:val="0"/>
      <w:marRight w:val="0"/>
      <w:marTop w:val="0"/>
      <w:marBottom w:val="0"/>
      <w:divBdr>
        <w:top w:val="none" w:sz="0" w:space="0" w:color="auto"/>
        <w:left w:val="none" w:sz="0" w:space="0" w:color="auto"/>
        <w:bottom w:val="none" w:sz="0" w:space="0" w:color="auto"/>
        <w:right w:val="none" w:sz="0" w:space="0" w:color="auto"/>
      </w:divBdr>
      <w:divsChild>
        <w:div w:id="744883469">
          <w:marLeft w:val="0"/>
          <w:marRight w:val="0"/>
          <w:marTop w:val="0"/>
          <w:marBottom w:val="0"/>
          <w:divBdr>
            <w:top w:val="none" w:sz="0" w:space="0" w:color="auto"/>
            <w:left w:val="none" w:sz="0" w:space="0" w:color="auto"/>
            <w:bottom w:val="none" w:sz="0" w:space="0" w:color="auto"/>
            <w:right w:val="none" w:sz="0" w:space="0" w:color="auto"/>
          </w:divBdr>
          <w:divsChild>
            <w:div w:id="130172597">
              <w:marLeft w:val="0"/>
              <w:marRight w:val="0"/>
              <w:marTop w:val="0"/>
              <w:marBottom w:val="0"/>
              <w:divBdr>
                <w:top w:val="none" w:sz="0" w:space="0" w:color="auto"/>
                <w:left w:val="none" w:sz="0" w:space="0" w:color="auto"/>
                <w:bottom w:val="none" w:sz="0" w:space="0" w:color="auto"/>
                <w:right w:val="none" w:sz="0" w:space="0" w:color="auto"/>
              </w:divBdr>
              <w:divsChild>
                <w:div w:id="1551575697">
                  <w:marLeft w:val="0"/>
                  <w:marRight w:val="0"/>
                  <w:marTop w:val="0"/>
                  <w:marBottom w:val="0"/>
                  <w:divBdr>
                    <w:top w:val="none" w:sz="0" w:space="0" w:color="auto"/>
                    <w:left w:val="none" w:sz="0" w:space="0" w:color="auto"/>
                    <w:bottom w:val="none" w:sz="0" w:space="0" w:color="auto"/>
                    <w:right w:val="none" w:sz="0" w:space="0" w:color="auto"/>
                  </w:divBdr>
                  <w:divsChild>
                    <w:div w:id="1994337445">
                      <w:marLeft w:val="0"/>
                      <w:marRight w:val="0"/>
                      <w:marTop w:val="0"/>
                      <w:marBottom w:val="0"/>
                      <w:divBdr>
                        <w:top w:val="none" w:sz="0" w:space="0" w:color="auto"/>
                        <w:left w:val="none" w:sz="0" w:space="0" w:color="auto"/>
                        <w:bottom w:val="none" w:sz="0" w:space="0" w:color="auto"/>
                        <w:right w:val="none" w:sz="0" w:space="0" w:color="auto"/>
                      </w:divBdr>
                      <w:divsChild>
                        <w:div w:id="1018198625">
                          <w:marLeft w:val="0"/>
                          <w:marRight w:val="0"/>
                          <w:marTop w:val="0"/>
                          <w:marBottom w:val="0"/>
                          <w:divBdr>
                            <w:top w:val="none" w:sz="0" w:space="0" w:color="auto"/>
                            <w:left w:val="none" w:sz="0" w:space="0" w:color="auto"/>
                            <w:bottom w:val="none" w:sz="0" w:space="0" w:color="auto"/>
                            <w:right w:val="none" w:sz="0" w:space="0" w:color="auto"/>
                          </w:divBdr>
                          <w:divsChild>
                            <w:div w:id="1224369407">
                              <w:marLeft w:val="0"/>
                              <w:marRight w:val="0"/>
                              <w:marTop w:val="0"/>
                              <w:marBottom w:val="0"/>
                              <w:divBdr>
                                <w:top w:val="none" w:sz="0" w:space="0" w:color="auto"/>
                                <w:left w:val="none" w:sz="0" w:space="0" w:color="auto"/>
                                <w:bottom w:val="none" w:sz="0" w:space="0" w:color="auto"/>
                                <w:right w:val="none" w:sz="0" w:space="0" w:color="auto"/>
                              </w:divBdr>
                              <w:divsChild>
                                <w:div w:id="1639072451">
                                  <w:marLeft w:val="0"/>
                                  <w:marRight w:val="0"/>
                                  <w:marTop w:val="0"/>
                                  <w:marBottom w:val="0"/>
                                  <w:divBdr>
                                    <w:top w:val="none" w:sz="0" w:space="0" w:color="auto"/>
                                    <w:left w:val="none" w:sz="0" w:space="0" w:color="auto"/>
                                    <w:bottom w:val="none" w:sz="0" w:space="0" w:color="auto"/>
                                    <w:right w:val="none" w:sz="0" w:space="0" w:color="auto"/>
                                  </w:divBdr>
                                  <w:divsChild>
                                    <w:div w:id="484933323">
                                      <w:marLeft w:val="0"/>
                                      <w:marRight w:val="0"/>
                                      <w:marTop w:val="0"/>
                                      <w:marBottom w:val="0"/>
                                      <w:divBdr>
                                        <w:top w:val="none" w:sz="0" w:space="0" w:color="auto"/>
                                        <w:left w:val="none" w:sz="0" w:space="0" w:color="auto"/>
                                        <w:bottom w:val="none" w:sz="0" w:space="0" w:color="auto"/>
                                        <w:right w:val="none" w:sz="0" w:space="0" w:color="auto"/>
                                      </w:divBdr>
                                      <w:divsChild>
                                        <w:div w:id="1291977672">
                                          <w:marLeft w:val="0"/>
                                          <w:marRight w:val="0"/>
                                          <w:marTop w:val="0"/>
                                          <w:marBottom w:val="0"/>
                                          <w:divBdr>
                                            <w:top w:val="none" w:sz="0" w:space="0" w:color="auto"/>
                                            <w:left w:val="none" w:sz="0" w:space="0" w:color="auto"/>
                                            <w:bottom w:val="none" w:sz="0" w:space="0" w:color="auto"/>
                                            <w:right w:val="none" w:sz="0" w:space="0" w:color="auto"/>
                                          </w:divBdr>
                                        </w:div>
                                        <w:div w:id="253629699">
                                          <w:marLeft w:val="0"/>
                                          <w:marRight w:val="0"/>
                                          <w:marTop w:val="0"/>
                                          <w:marBottom w:val="0"/>
                                          <w:divBdr>
                                            <w:top w:val="none" w:sz="0" w:space="0" w:color="auto"/>
                                            <w:left w:val="none" w:sz="0" w:space="0" w:color="auto"/>
                                            <w:bottom w:val="none" w:sz="0" w:space="0" w:color="auto"/>
                                            <w:right w:val="none" w:sz="0" w:space="0" w:color="auto"/>
                                          </w:divBdr>
                                        </w:div>
                                        <w:div w:id="520628544">
                                          <w:marLeft w:val="0"/>
                                          <w:marRight w:val="0"/>
                                          <w:marTop w:val="0"/>
                                          <w:marBottom w:val="0"/>
                                          <w:divBdr>
                                            <w:top w:val="none" w:sz="0" w:space="0" w:color="auto"/>
                                            <w:left w:val="none" w:sz="0" w:space="0" w:color="auto"/>
                                            <w:bottom w:val="none" w:sz="0" w:space="0" w:color="auto"/>
                                            <w:right w:val="none" w:sz="0" w:space="0" w:color="auto"/>
                                          </w:divBdr>
                                        </w:div>
                                        <w:div w:id="326322727">
                                          <w:marLeft w:val="0"/>
                                          <w:marRight w:val="0"/>
                                          <w:marTop w:val="0"/>
                                          <w:marBottom w:val="0"/>
                                          <w:divBdr>
                                            <w:top w:val="none" w:sz="0" w:space="0" w:color="auto"/>
                                            <w:left w:val="none" w:sz="0" w:space="0" w:color="auto"/>
                                            <w:bottom w:val="none" w:sz="0" w:space="0" w:color="auto"/>
                                            <w:right w:val="none" w:sz="0" w:space="0" w:color="auto"/>
                                          </w:divBdr>
                                        </w:div>
                                        <w:div w:id="1439180654">
                                          <w:marLeft w:val="0"/>
                                          <w:marRight w:val="0"/>
                                          <w:marTop w:val="0"/>
                                          <w:marBottom w:val="0"/>
                                          <w:divBdr>
                                            <w:top w:val="none" w:sz="0" w:space="0" w:color="auto"/>
                                            <w:left w:val="none" w:sz="0" w:space="0" w:color="auto"/>
                                            <w:bottom w:val="none" w:sz="0" w:space="0" w:color="auto"/>
                                            <w:right w:val="none" w:sz="0" w:space="0" w:color="auto"/>
                                          </w:divBdr>
                                        </w:div>
                                        <w:div w:id="890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91823">
      <w:bodyDiv w:val="1"/>
      <w:marLeft w:val="0"/>
      <w:marRight w:val="0"/>
      <w:marTop w:val="0"/>
      <w:marBottom w:val="0"/>
      <w:divBdr>
        <w:top w:val="none" w:sz="0" w:space="0" w:color="auto"/>
        <w:left w:val="none" w:sz="0" w:space="0" w:color="auto"/>
        <w:bottom w:val="none" w:sz="0" w:space="0" w:color="auto"/>
        <w:right w:val="none" w:sz="0" w:space="0" w:color="auto"/>
      </w:divBdr>
      <w:divsChild>
        <w:div w:id="471408238">
          <w:marLeft w:val="0"/>
          <w:marRight w:val="0"/>
          <w:marTop w:val="0"/>
          <w:marBottom w:val="0"/>
          <w:divBdr>
            <w:top w:val="none" w:sz="0" w:space="0" w:color="auto"/>
            <w:left w:val="none" w:sz="0" w:space="0" w:color="auto"/>
            <w:bottom w:val="none" w:sz="0" w:space="0" w:color="auto"/>
            <w:right w:val="none" w:sz="0" w:space="0" w:color="auto"/>
          </w:divBdr>
          <w:divsChild>
            <w:div w:id="173420728">
              <w:marLeft w:val="0"/>
              <w:marRight w:val="0"/>
              <w:marTop w:val="0"/>
              <w:marBottom w:val="0"/>
              <w:divBdr>
                <w:top w:val="none" w:sz="0" w:space="0" w:color="auto"/>
                <w:left w:val="none" w:sz="0" w:space="0" w:color="auto"/>
                <w:bottom w:val="none" w:sz="0" w:space="0" w:color="auto"/>
                <w:right w:val="none" w:sz="0" w:space="0" w:color="auto"/>
              </w:divBdr>
              <w:divsChild>
                <w:div w:id="548690710">
                  <w:marLeft w:val="0"/>
                  <w:marRight w:val="0"/>
                  <w:marTop w:val="0"/>
                  <w:marBottom w:val="0"/>
                  <w:divBdr>
                    <w:top w:val="none" w:sz="0" w:space="0" w:color="auto"/>
                    <w:left w:val="none" w:sz="0" w:space="0" w:color="auto"/>
                    <w:bottom w:val="none" w:sz="0" w:space="0" w:color="auto"/>
                    <w:right w:val="none" w:sz="0" w:space="0" w:color="auto"/>
                  </w:divBdr>
                  <w:divsChild>
                    <w:div w:id="1708944392">
                      <w:marLeft w:val="0"/>
                      <w:marRight w:val="0"/>
                      <w:marTop w:val="0"/>
                      <w:marBottom w:val="0"/>
                      <w:divBdr>
                        <w:top w:val="none" w:sz="0" w:space="0" w:color="auto"/>
                        <w:left w:val="none" w:sz="0" w:space="0" w:color="auto"/>
                        <w:bottom w:val="none" w:sz="0" w:space="0" w:color="auto"/>
                        <w:right w:val="none" w:sz="0" w:space="0" w:color="auto"/>
                      </w:divBdr>
                      <w:divsChild>
                        <w:div w:id="581140265">
                          <w:marLeft w:val="0"/>
                          <w:marRight w:val="0"/>
                          <w:marTop w:val="0"/>
                          <w:marBottom w:val="0"/>
                          <w:divBdr>
                            <w:top w:val="none" w:sz="0" w:space="0" w:color="auto"/>
                            <w:left w:val="none" w:sz="0" w:space="0" w:color="auto"/>
                            <w:bottom w:val="none" w:sz="0" w:space="0" w:color="auto"/>
                            <w:right w:val="none" w:sz="0" w:space="0" w:color="auto"/>
                          </w:divBdr>
                          <w:divsChild>
                            <w:div w:id="833379899">
                              <w:marLeft w:val="0"/>
                              <w:marRight w:val="0"/>
                              <w:marTop w:val="0"/>
                              <w:marBottom w:val="0"/>
                              <w:divBdr>
                                <w:top w:val="none" w:sz="0" w:space="0" w:color="auto"/>
                                <w:left w:val="none" w:sz="0" w:space="0" w:color="auto"/>
                                <w:bottom w:val="none" w:sz="0" w:space="0" w:color="auto"/>
                                <w:right w:val="none" w:sz="0" w:space="0" w:color="auto"/>
                              </w:divBdr>
                              <w:divsChild>
                                <w:div w:id="1657568106">
                                  <w:marLeft w:val="0"/>
                                  <w:marRight w:val="0"/>
                                  <w:marTop w:val="0"/>
                                  <w:marBottom w:val="0"/>
                                  <w:divBdr>
                                    <w:top w:val="none" w:sz="0" w:space="0" w:color="auto"/>
                                    <w:left w:val="none" w:sz="0" w:space="0" w:color="auto"/>
                                    <w:bottom w:val="none" w:sz="0" w:space="0" w:color="auto"/>
                                    <w:right w:val="none" w:sz="0" w:space="0" w:color="auto"/>
                                  </w:divBdr>
                                  <w:divsChild>
                                    <w:div w:id="907883710">
                                      <w:marLeft w:val="0"/>
                                      <w:marRight w:val="0"/>
                                      <w:marTop w:val="0"/>
                                      <w:marBottom w:val="0"/>
                                      <w:divBdr>
                                        <w:top w:val="none" w:sz="0" w:space="0" w:color="auto"/>
                                        <w:left w:val="none" w:sz="0" w:space="0" w:color="auto"/>
                                        <w:bottom w:val="none" w:sz="0" w:space="0" w:color="auto"/>
                                        <w:right w:val="none" w:sz="0" w:space="0" w:color="auto"/>
                                      </w:divBdr>
                                      <w:divsChild>
                                        <w:div w:id="1024330085">
                                          <w:marLeft w:val="0"/>
                                          <w:marRight w:val="0"/>
                                          <w:marTop w:val="0"/>
                                          <w:marBottom w:val="0"/>
                                          <w:divBdr>
                                            <w:top w:val="none" w:sz="0" w:space="0" w:color="auto"/>
                                            <w:left w:val="none" w:sz="0" w:space="0" w:color="auto"/>
                                            <w:bottom w:val="none" w:sz="0" w:space="0" w:color="auto"/>
                                            <w:right w:val="none" w:sz="0" w:space="0" w:color="auto"/>
                                          </w:divBdr>
                                        </w:div>
                                        <w:div w:id="1955406443">
                                          <w:marLeft w:val="0"/>
                                          <w:marRight w:val="0"/>
                                          <w:marTop w:val="0"/>
                                          <w:marBottom w:val="0"/>
                                          <w:divBdr>
                                            <w:top w:val="none" w:sz="0" w:space="0" w:color="auto"/>
                                            <w:left w:val="none" w:sz="0" w:space="0" w:color="auto"/>
                                            <w:bottom w:val="none" w:sz="0" w:space="0" w:color="auto"/>
                                            <w:right w:val="none" w:sz="0" w:space="0" w:color="auto"/>
                                          </w:divBdr>
                                        </w:div>
                                        <w:div w:id="1985771806">
                                          <w:marLeft w:val="0"/>
                                          <w:marRight w:val="0"/>
                                          <w:marTop w:val="0"/>
                                          <w:marBottom w:val="0"/>
                                          <w:divBdr>
                                            <w:top w:val="none" w:sz="0" w:space="0" w:color="auto"/>
                                            <w:left w:val="none" w:sz="0" w:space="0" w:color="auto"/>
                                            <w:bottom w:val="none" w:sz="0" w:space="0" w:color="auto"/>
                                            <w:right w:val="none" w:sz="0" w:space="0" w:color="auto"/>
                                          </w:divBdr>
                                        </w:div>
                                        <w:div w:id="850069744">
                                          <w:marLeft w:val="0"/>
                                          <w:marRight w:val="0"/>
                                          <w:marTop w:val="0"/>
                                          <w:marBottom w:val="0"/>
                                          <w:divBdr>
                                            <w:top w:val="none" w:sz="0" w:space="0" w:color="auto"/>
                                            <w:left w:val="none" w:sz="0" w:space="0" w:color="auto"/>
                                            <w:bottom w:val="none" w:sz="0" w:space="0" w:color="auto"/>
                                            <w:right w:val="none" w:sz="0" w:space="0" w:color="auto"/>
                                          </w:divBdr>
                                        </w:div>
                                        <w:div w:id="1730811069">
                                          <w:marLeft w:val="0"/>
                                          <w:marRight w:val="0"/>
                                          <w:marTop w:val="0"/>
                                          <w:marBottom w:val="0"/>
                                          <w:divBdr>
                                            <w:top w:val="none" w:sz="0" w:space="0" w:color="auto"/>
                                            <w:left w:val="none" w:sz="0" w:space="0" w:color="auto"/>
                                            <w:bottom w:val="none" w:sz="0" w:space="0" w:color="auto"/>
                                            <w:right w:val="none" w:sz="0" w:space="0" w:color="auto"/>
                                          </w:divBdr>
                                        </w:div>
                                        <w:div w:id="6661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7078</Words>
  <Characters>40345</Characters>
  <Application>Microsoft Office Word</Application>
  <DocSecurity>0</DocSecurity>
  <Lines>336</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Enomoto</dc:creator>
  <cp:lastModifiedBy>LS Ma</cp:lastModifiedBy>
  <cp:revision>2</cp:revision>
  <cp:lastPrinted>2015-04-21T15:21:00Z</cp:lastPrinted>
  <dcterms:created xsi:type="dcterms:W3CDTF">2015-05-07T00:20:00Z</dcterms:created>
  <dcterms:modified xsi:type="dcterms:W3CDTF">2015-05-07T00:20:00Z</dcterms:modified>
</cp:coreProperties>
</file>