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C1" w:rsidRPr="00927F3A" w:rsidRDefault="008A5EC1" w:rsidP="009D55BF">
      <w:pPr>
        <w:spacing w:line="360" w:lineRule="auto"/>
        <w:rPr>
          <w:rFonts w:ascii="Book Antiqua" w:hAnsi="Book Antiqua" w:cs="Tahoma"/>
          <w:b/>
          <w:i/>
          <w:color w:val="000000"/>
          <w:sz w:val="24"/>
        </w:rPr>
      </w:pPr>
      <w:r w:rsidRPr="009D55BF">
        <w:rPr>
          <w:rFonts w:ascii="Book Antiqua" w:hAnsi="Book Antiqua" w:cs="Tahoma"/>
          <w:b/>
          <w:color w:val="000000"/>
          <w:sz w:val="24"/>
        </w:rPr>
        <w:t xml:space="preserve">Name of journal: </w:t>
      </w:r>
      <w:r w:rsidR="00144411" w:rsidRPr="00927F3A">
        <w:rPr>
          <w:rFonts w:ascii="Book Antiqua" w:hAnsi="Book Antiqua" w:cs="Tahoma"/>
          <w:b/>
          <w:i/>
          <w:color w:val="000000"/>
          <w:sz w:val="24"/>
        </w:rPr>
        <w:t>World Journal of Clinical Urology</w:t>
      </w:r>
    </w:p>
    <w:p w:rsidR="00233009" w:rsidRPr="009D55BF" w:rsidRDefault="008A5EC1" w:rsidP="009D55BF">
      <w:pPr>
        <w:spacing w:line="360" w:lineRule="auto"/>
        <w:rPr>
          <w:rFonts w:ascii="Book Antiqua" w:hAnsi="Book Antiqua" w:cs="Tahoma"/>
          <w:b/>
          <w:color w:val="000000"/>
          <w:sz w:val="24"/>
        </w:rPr>
      </w:pPr>
      <w:r w:rsidRPr="009D55BF">
        <w:rPr>
          <w:rFonts w:ascii="Book Antiqua" w:hAnsi="Book Antiqua" w:cs="Tahoma"/>
          <w:b/>
          <w:color w:val="000000"/>
          <w:sz w:val="24"/>
        </w:rPr>
        <w:t>ESPS Manuscript NO:</w:t>
      </w:r>
      <w:r w:rsidR="00144411" w:rsidRPr="009D55BF">
        <w:rPr>
          <w:rFonts w:ascii="Book Antiqua" w:hAnsi="Book Antiqua" w:cs="Tahoma"/>
          <w:b/>
          <w:color w:val="000000"/>
          <w:sz w:val="24"/>
        </w:rPr>
        <w:t xml:space="preserve"> 17162</w:t>
      </w:r>
    </w:p>
    <w:p w:rsidR="008A5EC1" w:rsidRPr="009D55BF" w:rsidRDefault="00E411EF" w:rsidP="009D55BF">
      <w:pPr>
        <w:spacing w:line="360" w:lineRule="auto"/>
        <w:rPr>
          <w:rFonts w:ascii="Book Antiqua" w:hAnsi="Book Antiqua" w:cs="Tahoma"/>
          <w:b/>
          <w:color w:val="000000"/>
          <w:sz w:val="24"/>
        </w:rPr>
      </w:pPr>
      <w:bookmarkStart w:id="0" w:name="OLE_LINK3"/>
      <w:bookmarkStart w:id="1" w:name="OLE_LINK4"/>
      <w:r w:rsidRPr="009D55BF">
        <w:rPr>
          <w:rFonts w:ascii="Book Antiqua" w:hAnsi="Book Antiqua"/>
          <w:b/>
          <w:color w:val="000000"/>
          <w:kern w:val="0"/>
          <w:sz w:val="24"/>
        </w:rPr>
        <w:t>Columns:</w:t>
      </w:r>
      <w:bookmarkEnd w:id="0"/>
      <w:bookmarkEnd w:id="1"/>
      <w:r w:rsidRPr="009D55BF">
        <w:rPr>
          <w:rFonts w:ascii="Book Antiqua" w:eastAsia="幼圆" w:hAnsi="Book Antiqua"/>
          <w:b/>
          <w:color w:val="000000"/>
          <w:sz w:val="24"/>
        </w:rPr>
        <w:t xml:space="preserve"> EDITORIAL</w:t>
      </w:r>
      <w:r w:rsidRPr="009D55BF">
        <w:rPr>
          <w:rFonts w:ascii="Book Antiqua" w:eastAsia="幼圆" w:hAnsi="Book Antiqua"/>
          <w:b/>
          <w:color w:val="0000FF"/>
          <w:sz w:val="24"/>
        </w:rPr>
        <w:br/>
      </w:r>
    </w:p>
    <w:p w:rsidR="003F34E9"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Nothing like data showing significant death reduction can better support prostate cancer screening</w:t>
      </w:r>
    </w:p>
    <w:p w:rsidR="001465EA" w:rsidRPr="009D55BF" w:rsidRDefault="001465EA" w:rsidP="009D55BF">
      <w:pPr>
        <w:spacing w:line="360" w:lineRule="auto"/>
        <w:rPr>
          <w:rFonts w:ascii="Book Antiqua" w:hAnsi="Book Antiqua"/>
          <w:b/>
          <w:sz w:val="24"/>
          <w:lang w:val="en-CA"/>
        </w:rPr>
      </w:pPr>
    </w:p>
    <w:p w:rsidR="009F0B87" w:rsidRPr="009D55BF" w:rsidRDefault="003A1584" w:rsidP="009D55BF">
      <w:pPr>
        <w:spacing w:line="360" w:lineRule="auto"/>
        <w:rPr>
          <w:rFonts w:ascii="Book Antiqua" w:hAnsi="Book Antiqua"/>
          <w:sz w:val="24"/>
          <w:lang w:val="en-CA"/>
        </w:rPr>
      </w:pPr>
      <w:proofErr w:type="spellStart"/>
      <w:r w:rsidRPr="009D55BF">
        <w:rPr>
          <w:rFonts w:ascii="Book Antiqua" w:hAnsi="Book Antiqua"/>
          <w:sz w:val="24"/>
          <w:lang w:val="en-CA"/>
        </w:rPr>
        <w:t>Labrie</w:t>
      </w:r>
      <w:proofErr w:type="spellEnd"/>
      <w:r w:rsidRPr="009D55BF">
        <w:rPr>
          <w:rFonts w:ascii="Book Antiqua" w:hAnsi="Book Antiqua"/>
          <w:sz w:val="24"/>
          <w:lang w:val="en-CA"/>
        </w:rPr>
        <w:t xml:space="preserve"> F. Screening </w:t>
      </w:r>
      <w:proofErr w:type="spellStart"/>
      <w:r w:rsidRPr="009D55BF">
        <w:rPr>
          <w:rFonts w:ascii="Book Antiqua" w:hAnsi="Book Antiqua"/>
          <w:sz w:val="24"/>
          <w:lang w:val="en-CA"/>
        </w:rPr>
        <w:t>decrenases</w:t>
      </w:r>
      <w:proofErr w:type="spellEnd"/>
      <w:r w:rsidRPr="009D55BF">
        <w:rPr>
          <w:rFonts w:ascii="Book Antiqua" w:hAnsi="Book Antiqua"/>
          <w:sz w:val="24"/>
          <w:lang w:val="en-CA"/>
        </w:rPr>
        <w:t xml:space="preserve"> prostate cancer deaths</w:t>
      </w:r>
    </w:p>
    <w:p w:rsidR="009F0B87" w:rsidRPr="009D55BF" w:rsidRDefault="009F0B87" w:rsidP="009D55BF">
      <w:pPr>
        <w:spacing w:line="360" w:lineRule="auto"/>
        <w:rPr>
          <w:rFonts w:ascii="Book Antiqua" w:hAnsi="Book Antiqua"/>
          <w:b/>
          <w:sz w:val="24"/>
          <w:lang w:val="en-CA"/>
        </w:rPr>
      </w:pPr>
    </w:p>
    <w:p w:rsidR="00FD7244" w:rsidRPr="00927F3A" w:rsidRDefault="00021D1E" w:rsidP="009D55BF">
      <w:pPr>
        <w:spacing w:line="360" w:lineRule="auto"/>
        <w:rPr>
          <w:rFonts w:ascii="Book Antiqua" w:hAnsi="Book Antiqua"/>
          <w:b/>
          <w:sz w:val="24"/>
          <w:lang w:val="en-CA"/>
        </w:rPr>
      </w:pPr>
      <w:r w:rsidRPr="00927F3A">
        <w:rPr>
          <w:rFonts w:ascii="Book Antiqua" w:hAnsi="Book Antiqua"/>
          <w:b/>
          <w:sz w:val="24"/>
          <w:lang w:val="en-CA"/>
        </w:rPr>
        <w:t xml:space="preserve">Fernand </w:t>
      </w:r>
      <w:proofErr w:type="spellStart"/>
      <w:r w:rsidRPr="00927F3A">
        <w:rPr>
          <w:rFonts w:ascii="Book Antiqua" w:hAnsi="Book Antiqua"/>
          <w:b/>
          <w:sz w:val="24"/>
          <w:lang w:val="en-CA"/>
        </w:rPr>
        <w:t>Labrie</w:t>
      </w:r>
      <w:proofErr w:type="spellEnd"/>
    </w:p>
    <w:p w:rsidR="00021D1E" w:rsidRPr="009D55BF" w:rsidRDefault="00021D1E" w:rsidP="009D55BF">
      <w:pPr>
        <w:spacing w:line="360" w:lineRule="auto"/>
        <w:rPr>
          <w:rFonts w:ascii="Book Antiqua" w:hAnsi="Book Antiqua"/>
          <w:sz w:val="24"/>
        </w:rPr>
      </w:pPr>
    </w:p>
    <w:p w:rsidR="00E10B0C" w:rsidRPr="009D55BF" w:rsidRDefault="00E10B0C" w:rsidP="009D55BF">
      <w:pPr>
        <w:spacing w:line="360" w:lineRule="auto"/>
        <w:rPr>
          <w:rFonts w:ascii="Book Antiqua" w:hAnsi="Book Antiqua"/>
          <w:sz w:val="24"/>
          <w:lang w:val="en-CA"/>
        </w:rPr>
      </w:pPr>
      <w:r w:rsidRPr="009D55BF">
        <w:rPr>
          <w:rFonts w:ascii="Book Antiqua" w:hAnsi="Book Antiqua"/>
          <w:b/>
          <w:sz w:val="24"/>
          <w:lang w:val="en-CA"/>
        </w:rPr>
        <w:t xml:space="preserve">Fernand </w:t>
      </w:r>
      <w:proofErr w:type="spellStart"/>
      <w:r w:rsidRPr="009D55BF">
        <w:rPr>
          <w:rFonts w:ascii="Book Antiqua" w:hAnsi="Book Antiqua"/>
          <w:b/>
          <w:sz w:val="24"/>
          <w:lang w:val="en-CA"/>
        </w:rPr>
        <w:t>Labrie</w:t>
      </w:r>
      <w:proofErr w:type="spellEnd"/>
      <w:r w:rsidRPr="009D55BF">
        <w:rPr>
          <w:rFonts w:ascii="Book Antiqua" w:hAnsi="Book Antiqua"/>
          <w:sz w:val="24"/>
          <w:lang w:val="en-CA"/>
        </w:rPr>
        <w:t>, Research Center, the University Hospital of Quebec, Laval University, Quebec</w:t>
      </w:r>
      <w:r w:rsidR="00EE1715" w:rsidRPr="009D55BF">
        <w:rPr>
          <w:rFonts w:ascii="Book Antiqua" w:hAnsi="Book Antiqua"/>
          <w:sz w:val="24"/>
          <w:lang w:val="en-CA"/>
        </w:rPr>
        <w:t xml:space="preserve"> G1V 4M7</w:t>
      </w:r>
      <w:r w:rsidRPr="009D55BF">
        <w:rPr>
          <w:rFonts w:ascii="Book Antiqua" w:hAnsi="Book Antiqua"/>
          <w:sz w:val="24"/>
          <w:lang w:val="en-CA"/>
        </w:rPr>
        <w:t>, Canada</w:t>
      </w:r>
    </w:p>
    <w:p w:rsidR="002140F9" w:rsidRPr="009D55BF" w:rsidRDefault="002140F9" w:rsidP="009D55BF">
      <w:pPr>
        <w:spacing w:line="360" w:lineRule="auto"/>
        <w:rPr>
          <w:rFonts w:ascii="Book Antiqua" w:hAnsi="Book Antiqua"/>
          <w:b/>
          <w:sz w:val="24"/>
          <w:lang w:val="en-CA"/>
        </w:rPr>
      </w:pPr>
    </w:p>
    <w:p w:rsidR="00794137" w:rsidRPr="009D55BF" w:rsidRDefault="00295BDC" w:rsidP="009D55BF">
      <w:pPr>
        <w:spacing w:line="360" w:lineRule="auto"/>
        <w:rPr>
          <w:rFonts w:ascii="Book Antiqua" w:hAnsi="Book Antiqua"/>
          <w:sz w:val="24"/>
        </w:rPr>
      </w:pPr>
      <w:r w:rsidRPr="009D55BF">
        <w:rPr>
          <w:rFonts w:ascii="Book Antiqua" w:hAnsi="Book Antiqua"/>
          <w:b/>
          <w:sz w:val="24"/>
        </w:rPr>
        <w:t xml:space="preserve">Author contributions: </w:t>
      </w:r>
      <w:proofErr w:type="spellStart"/>
      <w:r w:rsidR="00EE1715" w:rsidRPr="009D55BF">
        <w:rPr>
          <w:rFonts w:ascii="Book Antiqua" w:hAnsi="Book Antiqua"/>
          <w:sz w:val="24"/>
        </w:rPr>
        <w:t>Labrie</w:t>
      </w:r>
      <w:proofErr w:type="spellEnd"/>
      <w:r w:rsidR="00E10B0C" w:rsidRPr="009D55BF">
        <w:rPr>
          <w:rFonts w:ascii="Book Antiqua" w:hAnsi="Book Antiqua"/>
          <w:sz w:val="24"/>
        </w:rPr>
        <w:t xml:space="preserve"> F designed and performed part of research, analyzed data and wrote the paper. </w:t>
      </w:r>
    </w:p>
    <w:p w:rsidR="00EE1715" w:rsidRPr="009D55BF" w:rsidRDefault="00EE1715" w:rsidP="009D55BF">
      <w:pPr>
        <w:spacing w:line="360" w:lineRule="auto"/>
        <w:rPr>
          <w:rFonts w:ascii="Book Antiqua" w:hAnsi="Book Antiqua"/>
          <w:b/>
          <w:sz w:val="24"/>
        </w:rPr>
      </w:pPr>
    </w:p>
    <w:p w:rsidR="00E064B7" w:rsidRPr="009D55BF" w:rsidRDefault="00E064B7" w:rsidP="009D55BF">
      <w:pPr>
        <w:spacing w:line="360" w:lineRule="auto"/>
        <w:rPr>
          <w:rFonts w:ascii="Book Antiqua" w:hAnsi="Book Antiqua"/>
          <w:sz w:val="24"/>
        </w:rPr>
      </w:pPr>
      <w:r w:rsidRPr="009D55BF">
        <w:rPr>
          <w:rFonts w:ascii="Book Antiqua" w:hAnsi="Book Antiqua"/>
          <w:b/>
          <w:sz w:val="24"/>
        </w:rPr>
        <w:t>Conflict-of-interest</w:t>
      </w:r>
      <w:r w:rsidR="009D55BF">
        <w:rPr>
          <w:rFonts w:ascii="Book Antiqua" w:hAnsi="Book Antiqua" w:hint="eastAsia"/>
          <w:b/>
          <w:sz w:val="24"/>
        </w:rPr>
        <w:t xml:space="preserve"> statement</w:t>
      </w:r>
      <w:r w:rsidRPr="009D55BF">
        <w:rPr>
          <w:rFonts w:ascii="Book Antiqua" w:hAnsi="Book Antiqua"/>
          <w:b/>
          <w:sz w:val="24"/>
        </w:rPr>
        <w:t>:</w:t>
      </w:r>
      <w:r w:rsidR="00E10B0C" w:rsidRPr="009D55BF">
        <w:rPr>
          <w:rFonts w:ascii="Book Antiqua" w:hAnsi="Book Antiqua"/>
          <w:b/>
          <w:sz w:val="24"/>
        </w:rPr>
        <w:t xml:space="preserve"> </w:t>
      </w:r>
      <w:r w:rsidR="00E10B0C" w:rsidRPr="009D55BF">
        <w:rPr>
          <w:rFonts w:ascii="Book Antiqua" w:hAnsi="Book Antiqua"/>
          <w:sz w:val="24"/>
        </w:rPr>
        <w:t xml:space="preserve">Fernand </w:t>
      </w:r>
      <w:proofErr w:type="spellStart"/>
      <w:r w:rsidR="00E10B0C" w:rsidRPr="009D55BF">
        <w:rPr>
          <w:rFonts w:ascii="Book Antiqua" w:hAnsi="Book Antiqua"/>
          <w:sz w:val="24"/>
        </w:rPr>
        <w:t>Labrie</w:t>
      </w:r>
      <w:proofErr w:type="spellEnd"/>
      <w:r w:rsidR="00E10B0C" w:rsidRPr="009D55BF">
        <w:rPr>
          <w:rFonts w:ascii="Book Antiqua" w:hAnsi="Book Antiqua"/>
          <w:sz w:val="24"/>
        </w:rPr>
        <w:t xml:space="preserve"> declares no conflict of interest. </w:t>
      </w:r>
    </w:p>
    <w:p w:rsidR="00EE1715" w:rsidRPr="009D55BF" w:rsidRDefault="00EE1715" w:rsidP="009D55BF">
      <w:pPr>
        <w:spacing w:line="360" w:lineRule="auto"/>
        <w:rPr>
          <w:rFonts w:ascii="Book Antiqua" w:hAnsi="Book Antiqua"/>
          <w:b/>
          <w:sz w:val="24"/>
        </w:rPr>
      </w:pPr>
    </w:p>
    <w:p w:rsidR="008534BF" w:rsidRPr="009D55BF" w:rsidRDefault="008534BF" w:rsidP="009D55BF">
      <w:pPr>
        <w:widowControl/>
        <w:spacing w:line="360" w:lineRule="auto"/>
        <w:rPr>
          <w:rFonts w:ascii="Book Antiqua" w:hAnsi="Book Antiqua" w:cs="宋体"/>
          <w:kern w:val="0"/>
          <w:sz w:val="24"/>
        </w:rPr>
      </w:pPr>
      <w:r w:rsidRPr="009D55BF">
        <w:rPr>
          <w:rFonts w:ascii="Book Antiqua" w:hAnsi="Book Antiqua"/>
          <w:b/>
          <w:color w:val="000000"/>
          <w:kern w:val="0"/>
          <w:sz w:val="24"/>
        </w:rPr>
        <w:t xml:space="preserve">Open-Access: </w:t>
      </w:r>
      <w:bookmarkStart w:id="2" w:name="OLE_LINK479"/>
      <w:bookmarkStart w:id="3" w:name="OLE_LINK496"/>
      <w:bookmarkStart w:id="4" w:name="OLE_LINK506"/>
      <w:bookmarkStart w:id="5" w:name="OLE_LINK507"/>
      <w:r w:rsidRPr="009D55BF">
        <w:rPr>
          <w:rFonts w:ascii="Book Antiqua" w:hAnsi="Book Antiqua"/>
          <w:color w:val="000000"/>
          <w:sz w:val="24"/>
        </w:rPr>
        <w:t xml:space="preserve">This article is an </w:t>
      </w:r>
      <w:r w:rsidRPr="009D55BF">
        <w:rPr>
          <w:rFonts w:ascii="Book Antiqua" w:hAnsi="Book Antiqua"/>
          <w:sz w:val="24"/>
        </w:rPr>
        <w:t xml:space="preserve">open-access article which </w:t>
      </w:r>
      <w:r w:rsidRPr="009D55BF">
        <w:rPr>
          <w:rFonts w:ascii="Book Antiqua" w:hAnsi="Book Antiqua"/>
          <w:color w:val="000000"/>
          <w:sz w:val="24"/>
        </w:rPr>
        <w:t>was selected by an in-house editor and fully peer-reviewed by external reviewers. It is dis</w:t>
      </w:r>
      <w:r w:rsidRPr="009D55BF">
        <w:rPr>
          <w:rFonts w:ascii="Book Antiqua" w:hAnsi="Book Antiqua"/>
          <w:sz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D55BF">
          <w:rPr>
            <w:rStyle w:val="Hyperlink"/>
            <w:rFonts w:ascii="Book Antiqua" w:hAnsi="Book Antiqua"/>
            <w:sz w:val="24"/>
          </w:rPr>
          <w:t>http://creativecommons.org/licenses/by-nc/4.0/</w:t>
        </w:r>
      </w:hyperlink>
      <w:bookmarkEnd w:id="2"/>
      <w:bookmarkEnd w:id="3"/>
      <w:bookmarkEnd w:id="4"/>
      <w:bookmarkEnd w:id="5"/>
    </w:p>
    <w:p w:rsidR="00FF1BDB" w:rsidRPr="009D55BF" w:rsidRDefault="00FF1BDB" w:rsidP="009D55BF">
      <w:pPr>
        <w:spacing w:line="360" w:lineRule="auto"/>
        <w:rPr>
          <w:rFonts w:ascii="Book Antiqua" w:hAnsi="Book Antiqua"/>
          <w:sz w:val="24"/>
        </w:rPr>
      </w:pPr>
    </w:p>
    <w:p w:rsidR="00EE1715" w:rsidRPr="009D55BF" w:rsidRDefault="00FD7244" w:rsidP="009D55BF">
      <w:pPr>
        <w:spacing w:line="360" w:lineRule="auto"/>
        <w:rPr>
          <w:rFonts w:ascii="Book Antiqua" w:hAnsi="Book Antiqua"/>
          <w:sz w:val="24"/>
          <w:lang w:val="en-CA"/>
        </w:rPr>
      </w:pPr>
      <w:r w:rsidRPr="009D55BF">
        <w:rPr>
          <w:rFonts w:ascii="Book Antiqua" w:hAnsi="Book Antiqua"/>
          <w:b/>
          <w:sz w:val="24"/>
        </w:rPr>
        <w:t>Correspondence to:</w:t>
      </w:r>
      <w:r w:rsidRPr="009D55BF">
        <w:rPr>
          <w:rFonts w:ascii="Book Antiqua" w:hAnsi="Book Antiqua"/>
          <w:sz w:val="24"/>
        </w:rPr>
        <w:t xml:space="preserve"> </w:t>
      </w:r>
      <w:r w:rsidR="00E10B0C" w:rsidRPr="009D55BF">
        <w:rPr>
          <w:rFonts w:ascii="Book Antiqua" w:hAnsi="Book Antiqua"/>
          <w:b/>
          <w:sz w:val="24"/>
          <w:lang w:val="en-CA"/>
        </w:rPr>
        <w:t xml:space="preserve">Fernand </w:t>
      </w:r>
      <w:proofErr w:type="spellStart"/>
      <w:r w:rsidR="00E10B0C" w:rsidRPr="009D55BF">
        <w:rPr>
          <w:rFonts w:ascii="Book Antiqua" w:hAnsi="Book Antiqua"/>
          <w:b/>
          <w:sz w:val="24"/>
          <w:lang w:val="en-CA"/>
        </w:rPr>
        <w:t>Labrie</w:t>
      </w:r>
      <w:proofErr w:type="spellEnd"/>
      <w:r w:rsidR="00E10B0C" w:rsidRPr="009D55BF">
        <w:rPr>
          <w:rFonts w:ascii="Book Antiqua" w:hAnsi="Book Antiqua"/>
          <w:b/>
          <w:sz w:val="24"/>
          <w:lang w:val="en-CA"/>
        </w:rPr>
        <w:t>, MD, PhD, Emeritus Professor</w:t>
      </w:r>
      <w:r w:rsidR="00E10B0C" w:rsidRPr="009D55BF">
        <w:rPr>
          <w:rFonts w:ascii="Book Antiqua" w:hAnsi="Book Antiqua"/>
          <w:sz w:val="24"/>
          <w:lang w:val="en-CA"/>
        </w:rPr>
        <w:t xml:space="preserve">, </w:t>
      </w:r>
      <w:r w:rsidR="00EE1715" w:rsidRPr="009D55BF">
        <w:rPr>
          <w:rFonts w:ascii="Book Antiqua" w:hAnsi="Book Antiqua"/>
          <w:sz w:val="24"/>
          <w:lang w:val="en-CA"/>
        </w:rPr>
        <w:t>Research Center, the University Hospital of Quebec, Laval University, 2795 Laurier Blvd, Suite 500, Quebec G1V 4M7, Canada.</w:t>
      </w:r>
      <w:r w:rsidR="00EE1715" w:rsidRPr="00927F3A">
        <w:rPr>
          <w:rFonts w:ascii="Book Antiqua" w:hAnsi="Book Antiqua"/>
          <w:sz w:val="24"/>
          <w:lang w:val="en-CA"/>
        </w:rPr>
        <w:t xml:space="preserve"> </w:t>
      </w:r>
      <w:hyperlink r:id="rId8" w:history="1">
        <w:r w:rsidR="00927F3A" w:rsidRPr="00927F3A">
          <w:rPr>
            <w:rFonts w:ascii="Book Antiqua" w:hAnsi="Book Antiqua"/>
            <w:sz w:val="24"/>
            <w:lang w:val="en-CA"/>
          </w:rPr>
          <w:t>fl@fernandlabrie.com</w:t>
        </w:r>
      </w:hyperlink>
    </w:p>
    <w:p w:rsidR="00EE1715" w:rsidRPr="009D55BF" w:rsidRDefault="00EE1715" w:rsidP="009D55BF">
      <w:pPr>
        <w:spacing w:line="360" w:lineRule="auto"/>
        <w:rPr>
          <w:rFonts w:ascii="Book Antiqua" w:hAnsi="Book Antiqua"/>
          <w:sz w:val="24"/>
          <w:lang w:val="en-CA"/>
        </w:rPr>
      </w:pPr>
      <w:r w:rsidRPr="009D55BF">
        <w:rPr>
          <w:rFonts w:ascii="Book Antiqua" w:hAnsi="Book Antiqua"/>
          <w:b/>
          <w:sz w:val="24"/>
          <w:lang w:val="en-CA"/>
        </w:rPr>
        <w:lastRenderedPageBreak/>
        <w:t>Telephone:</w:t>
      </w:r>
      <w:r w:rsidRPr="009D55BF">
        <w:rPr>
          <w:rFonts w:ascii="Book Antiqua" w:hAnsi="Book Antiqua"/>
          <w:sz w:val="24"/>
          <w:lang w:val="en-CA"/>
        </w:rPr>
        <w:t xml:space="preserve"> +11-418-6530055</w:t>
      </w:r>
    </w:p>
    <w:p w:rsidR="001465EA" w:rsidRPr="009D55BF" w:rsidRDefault="001465EA" w:rsidP="009D55BF">
      <w:pPr>
        <w:spacing w:line="360" w:lineRule="auto"/>
        <w:rPr>
          <w:rFonts w:ascii="Book Antiqua" w:hAnsi="Book Antiqua"/>
          <w:sz w:val="24"/>
          <w:lang w:val="en-CA"/>
        </w:rPr>
      </w:pPr>
      <w:r w:rsidRPr="009D55BF">
        <w:rPr>
          <w:rFonts w:ascii="Book Antiqua" w:hAnsi="Book Antiqua"/>
          <w:b/>
          <w:sz w:val="24"/>
          <w:lang w:val="en-CA"/>
        </w:rPr>
        <w:t>F</w:t>
      </w:r>
      <w:r w:rsidR="00EE1715" w:rsidRPr="009D55BF">
        <w:rPr>
          <w:rFonts w:ascii="Book Antiqua" w:hAnsi="Book Antiqua"/>
          <w:b/>
          <w:sz w:val="24"/>
          <w:lang w:val="en-CA"/>
        </w:rPr>
        <w:t>ax:</w:t>
      </w:r>
      <w:r w:rsidR="00EE1715" w:rsidRPr="009D55BF">
        <w:rPr>
          <w:rFonts w:ascii="Book Antiqua" w:hAnsi="Book Antiqua"/>
          <w:sz w:val="24"/>
          <w:lang w:val="en-CA"/>
        </w:rPr>
        <w:t xml:space="preserve"> +11-418-641</w:t>
      </w:r>
      <w:r w:rsidRPr="009D55BF">
        <w:rPr>
          <w:rFonts w:ascii="Book Antiqua" w:hAnsi="Book Antiqua"/>
          <w:sz w:val="24"/>
          <w:lang w:val="en-CA"/>
        </w:rPr>
        <w:t>1856</w:t>
      </w:r>
    </w:p>
    <w:p w:rsidR="009D55BF" w:rsidRPr="009D55BF" w:rsidRDefault="009D55BF" w:rsidP="009D55BF">
      <w:pPr>
        <w:spacing w:line="360" w:lineRule="auto"/>
        <w:rPr>
          <w:rFonts w:ascii="Book Antiqua" w:hAnsi="Book Antiqua"/>
          <w:sz w:val="24"/>
          <w:lang w:val="en-CA"/>
        </w:rPr>
      </w:pPr>
    </w:p>
    <w:p w:rsidR="009D55BF" w:rsidRPr="009D55BF" w:rsidRDefault="009D55BF" w:rsidP="009D55BF">
      <w:pPr>
        <w:spacing w:line="360" w:lineRule="auto"/>
        <w:rPr>
          <w:rFonts w:ascii="Book Antiqua" w:hAnsi="Book Antiqua"/>
          <w:sz w:val="24"/>
        </w:rPr>
      </w:pPr>
      <w:r w:rsidRPr="009D55BF">
        <w:rPr>
          <w:rFonts w:ascii="Book Antiqua" w:hAnsi="Book Antiqua"/>
          <w:b/>
          <w:sz w:val="24"/>
        </w:rPr>
        <w:t xml:space="preserve">Received: </w:t>
      </w:r>
      <w:r w:rsidRPr="009D55BF">
        <w:rPr>
          <w:rFonts w:ascii="Book Antiqua" w:hAnsi="Book Antiqua"/>
          <w:sz w:val="24"/>
        </w:rPr>
        <w:t>February 21, 2015</w:t>
      </w:r>
    </w:p>
    <w:p w:rsidR="009D55BF" w:rsidRPr="009D55BF" w:rsidRDefault="009D55BF" w:rsidP="009D55BF">
      <w:pPr>
        <w:spacing w:line="360" w:lineRule="auto"/>
        <w:rPr>
          <w:rFonts w:ascii="Book Antiqua" w:hAnsi="Book Antiqua"/>
          <w:sz w:val="24"/>
        </w:rPr>
      </w:pPr>
      <w:r w:rsidRPr="009D55BF">
        <w:rPr>
          <w:rFonts w:ascii="Book Antiqua" w:hAnsi="Book Antiqua"/>
          <w:b/>
          <w:sz w:val="24"/>
        </w:rPr>
        <w:t>Peer-review started:</w:t>
      </w:r>
      <w:r w:rsidRPr="009D55BF">
        <w:rPr>
          <w:rFonts w:ascii="Book Antiqua" w:hAnsi="Book Antiqua"/>
          <w:sz w:val="24"/>
        </w:rPr>
        <w:t xml:space="preserve"> February 22, 2015</w:t>
      </w:r>
    </w:p>
    <w:p w:rsidR="009D55BF" w:rsidRPr="009D55BF" w:rsidRDefault="009D55BF" w:rsidP="009D55BF">
      <w:pPr>
        <w:spacing w:line="360" w:lineRule="auto"/>
        <w:rPr>
          <w:rFonts w:ascii="Book Antiqua" w:hAnsi="Book Antiqua"/>
          <w:sz w:val="24"/>
        </w:rPr>
      </w:pPr>
      <w:bookmarkStart w:id="6" w:name="OLE_LINK21"/>
      <w:bookmarkStart w:id="7" w:name="OLE_LINK22"/>
      <w:r w:rsidRPr="009D55BF">
        <w:rPr>
          <w:rFonts w:ascii="Book Antiqua" w:hAnsi="Book Antiqua"/>
          <w:b/>
          <w:sz w:val="24"/>
        </w:rPr>
        <w:t xml:space="preserve">First decision: </w:t>
      </w:r>
      <w:r w:rsidRPr="009D55BF">
        <w:rPr>
          <w:rFonts w:ascii="Book Antiqua" w:hAnsi="Book Antiqua"/>
          <w:sz w:val="24"/>
        </w:rPr>
        <w:t>May 13, 2015</w:t>
      </w:r>
    </w:p>
    <w:bookmarkEnd w:id="6"/>
    <w:bookmarkEnd w:id="7"/>
    <w:p w:rsidR="009D55BF" w:rsidRPr="009D55BF" w:rsidRDefault="009D55BF" w:rsidP="009D55BF">
      <w:pPr>
        <w:spacing w:line="360" w:lineRule="auto"/>
        <w:rPr>
          <w:rFonts w:ascii="Book Antiqua" w:hAnsi="Book Antiqua"/>
          <w:sz w:val="24"/>
        </w:rPr>
      </w:pPr>
      <w:r w:rsidRPr="009D55BF">
        <w:rPr>
          <w:rFonts w:ascii="Book Antiqua" w:hAnsi="Book Antiqua"/>
          <w:b/>
          <w:sz w:val="24"/>
        </w:rPr>
        <w:t xml:space="preserve">Revised: </w:t>
      </w:r>
      <w:r w:rsidRPr="009D55BF">
        <w:rPr>
          <w:rFonts w:ascii="Book Antiqua" w:hAnsi="Book Antiqua"/>
          <w:sz w:val="24"/>
        </w:rPr>
        <w:t>May 29, 2015</w:t>
      </w:r>
    </w:p>
    <w:p w:rsidR="009D55BF" w:rsidRPr="00B60298" w:rsidRDefault="009D55BF" w:rsidP="00B60298">
      <w:pPr>
        <w:rPr>
          <w:rFonts w:ascii="Book Antiqua" w:hAnsi="Book Antiqua" w:cs="宋体"/>
          <w:sz w:val="24"/>
        </w:rPr>
      </w:pPr>
      <w:r w:rsidRPr="009D55BF">
        <w:rPr>
          <w:rFonts w:ascii="Book Antiqua" w:hAnsi="Book Antiqua"/>
          <w:b/>
          <w:sz w:val="24"/>
        </w:rPr>
        <w:t>Accepted:</w:t>
      </w:r>
      <w:r w:rsidR="00B60298" w:rsidRPr="00B60298">
        <w:rPr>
          <w:rFonts w:ascii="Book Antiqua" w:hAnsi="Book Antiqua" w:cs="宋体"/>
          <w:sz w:val="24"/>
        </w:rPr>
        <w:t xml:space="preserve"> </w:t>
      </w:r>
      <w:r w:rsidR="00B60298">
        <w:rPr>
          <w:rFonts w:ascii="Book Antiqua" w:hAnsi="Book Antiqua" w:cs="宋体"/>
          <w:sz w:val="24"/>
        </w:rPr>
        <w:t>July 21</w:t>
      </w:r>
      <w:r w:rsidR="00B60298" w:rsidRPr="00AF30D4">
        <w:rPr>
          <w:rFonts w:ascii="Book Antiqua" w:hAnsi="Book Antiqua" w:cs="宋体"/>
          <w:sz w:val="24"/>
        </w:rPr>
        <w:t>, 2015</w:t>
      </w:r>
      <w:r w:rsidRPr="009D55BF">
        <w:rPr>
          <w:rFonts w:ascii="Book Antiqua" w:hAnsi="Book Antiqua"/>
          <w:b/>
          <w:sz w:val="24"/>
        </w:rPr>
        <w:t xml:space="preserve">  </w:t>
      </w:r>
    </w:p>
    <w:p w:rsidR="009D55BF" w:rsidRPr="009D55BF" w:rsidRDefault="009D55BF" w:rsidP="009D55BF">
      <w:pPr>
        <w:spacing w:line="360" w:lineRule="auto"/>
        <w:rPr>
          <w:rFonts w:ascii="Book Antiqua" w:hAnsi="Book Antiqua"/>
          <w:b/>
          <w:sz w:val="24"/>
        </w:rPr>
      </w:pPr>
      <w:r w:rsidRPr="009D55BF">
        <w:rPr>
          <w:rFonts w:ascii="Book Antiqua" w:hAnsi="Book Antiqua"/>
          <w:b/>
          <w:sz w:val="24"/>
        </w:rPr>
        <w:t>Article in press:</w:t>
      </w:r>
    </w:p>
    <w:p w:rsidR="009D55BF" w:rsidRPr="009D55BF" w:rsidRDefault="009D55BF" w:rsidP="009D55BF">
      <w:pPr>
        <w:spacing w:line="360" w:lineRule="auto"/>
        <w:rPr>
          <w:rFonts w:ascii="Book Antiqua" w:hAnsi="Book Antiqua"/>
          <w:b/>
          <w:sz w:val="24"/>
        </w:rPr>
      </w:pPr>
      <w:r w:rsidRPr="009D55BF">
        <w:rPr>
          <w:rFonts w:ascii="Book Antiqua" w:hAnsi="Book Antiqua"/>
          <w:b/>
          <w:sz w:val="24"/>
        </w:rPr>
        <w:t xml:space="preserve">Published online: </w:t>
      </w:r>
    </w:p>
    <w:p w:rsidR="009D55BF" w:rsidRPr="009D55BF" w:rsidRDefault="009D55BF" w:rsidP="009D55BF">
      <w:pPr>
        <w:spacing w:line="360" w:lineRule="auto"/>
        <w:rPr>
          <w:rFonts w:ascii="Book Antiqua" w:hAnsi="Book Antiqua"/>
          <w:sz w:val="24"/>
          <w:lang w:val="en-CA"/>
        </w:rPr>
      </w:pPr>
    </w:p>
    <w:p w:rsidR="00FD7244" w:rsidRPr="009D55BF" w:rsidRDefault="009D55BF" w:rsidP="009D55BF">
      <w:pPr>
        <w:spacing w:line="360" w:lineRule="auto"/>
        <w:rPr>
          <w:rFonts w:ascii="Book Antiqua" w:hAnsi="Book Antiqua"/>
          <w:b/>
          <w:sz w:val="24"/>
        </w:rPr>
      </w:pPr>
      <w:r w:rsidRPr="009D55BF">
        <w:rPr>
          <w:rFonts w:ascii="Book Antiqua" w:hAnsi="Book Antiqua" w:cs="宋体"/>
          <w:bCs/>
          <w:color w:val="000000"/>
          <w:kern w:val="0"/>
          <w:sz w:val="24"/>
        </w:rPr>
        <w:br w:type="page"/>
      </w:r>
      <w:r w:rsidR="00FD7244" w:rsidRPr="009D55BF">
        <w:rPr>
          <w:rFonts w:ascii="Book Antiqua" w:hAnsi="Book Antiqua"/>
          <w:b/>
          <w:sz w:val="24"/>
        </w:rPr>
        <w:lastRenderedPageBreak/>
        <w:t>Abstract</w:t>
      </w:r>
    </w:p>
    <w:p w:rsidR="00FD7244" w:rsidRPr="009D55BF" w:rsidRDefault="00E10B0C" w:rsidP="009D55BF">
      <w:pPr>
        <w:spacing w:line="360" w:lineRule="auto"/>
        <w:rPr>
          <w:rFonts w:ascii="Book Antiqua" w:hAnsi="Book Antiqua"/>
          <w:sz w:val="24"/>
          <w:lang w:val="de-DE"/>
        </w:rPr>
      </w:pPr>
      <w:r w:rsidRPr="009D55BF">
        <w:rPr>
          <w:rFonts w:ascii="Book Antiqua" w:hAnsi="Book Antiqua"/>
          <w:sz w:val="24"/>
          <w:lang w:val="de-DE"/>
        </w:rPr>
        <w:t xml:space="preserve">At 13 years of follow-up, the European Randomized Study of Screening for Prostate Cancer (ERSPC) shows a 21% decrease in prostate cancer deaths in the </w:t>
      </w:r>
      <w:r w:rsidR="0099216A" w:rsidRPr="009D55BF">
        <w:rPr>
          <w:rFonts w:ascii="Book Antiqua" w:hAnsi="Book Antiqua"/>
          <w:sz w:val="24"/>
        </w:rPr>
        <w:t>prostate-specific antigen</w:t>
      </w:r>
      <w:r w:rsidRPr="009D55BF">
        <w:rPr>
          <w:rFonts w:ascii="Book Antiqua" w:hAnsi="Book Antiqua"/>
          <w:sz w:val="24"/>
          <w:lang w:val="de-DE"/>
        </w:rPr>
        <w:t>-screened group compared to control. This difference increases to 27% when non compliance is taken into account. The benefits of screening compared to control are higher at 28% (compared to 21%) when duration of follow-up ranges between 8 and 12 years. Such data obtained following an average rate of one screening performed once every 5.7 years in quite impressive and strongly supports the use of screening for a successful fight against a cancer which grows to an advanced and non curable stage without any specific sign or symptom.</w:t>
      </w:r>
    </w:p>
    <w:p w:rsidR="00FD7244" w:rsidRPr="009D55BF" w:rsidRDefault="00FD7244" w:rsidP="009D55BF">
      <w:pPr>
        <w:spacing w:line="360" w:lineRule="auto"/>
        <w:rPr>
          <w:rFonts w:ascii="Book Antiqua" w:hAnsi="Book Antiqua"/>
          <w:color w:val="000000"/>
          <w:sz w:val="24"/>
        </w:rPr>
      </w:pPr>
    </w:p>
    <w:p w:rsidR="0076591E" w:rsidRPr="009D55BF" w:rsidRDefault="00FD7244" w:rsidP="009D55BF">
      <w:pPr>
        <w:spacing w:line="360" w:lineRule="auto"/>
        <w:rPr>
          <w:rFonts w:ascii="Book Antiqua" w:hAnsi="Book Antiqua"/>
          <w:sz w:val="24"/>
        </w:rPr>
      </w:pPr>
      <w:r w:rsidRPr="009D55BF">
        <w:rPr>
          <w:rFonts w:ascii="Book Antiqua" w:hAnsi="Book Antiqua"/>
          <w:b/>
          <w:sz w:val="24"/>
        </w:rPr>
        <w:t>Key words:</w:t>
      </w:r>
      <w:r w:rsidRPr="009D55BF">
        <w:rPr>
          <w:rFonts w:ascii="Book Antiqua" w:hAnsi="Book Antiqua"/>
          <w:sz w:val="24"/>
        </w:rPr>
        <w:t xml:space="preserve"> </w:t>
      </w:r>
      <w:proofErr w:type="gramStart"/>
      <w:r w:rsidR="00E10B0C" w:rsidRPr="009D55BF">
        <w:rPr>
          <w:rFonts w:ascii="Book Antiqua" w:hAnsi="Book Antiqua"/>
          <w:sz w:val="24"/>
        </w:rPr>
        <w:t>Prostate</w:t>
      </w:r>
      <w:proofErr w:type="gramEnd"/>
      <w:r w:rsidR="00E10B0C" w:rsidRPr="009D55BF">
        <w:rPr>
          <w:rFonts w:ascii="Book Antiqua" w:hAnsi="Book Antiqua"/>
          <w:sz w:val="24"/>
        </w:rPr>
        <w:t xml:space="preserve"> cancer; Screening; </w:t>
      </w:r>
      <w:r w:rsidR="001465EA" w:rsidRPr="009D55BF">
        <w:rPr>
          <w:rFonts w:ascii="Book Antiqua" w:hAnsi="Book Antiqua"/>
          <w:sz w:val="24"/>
        </w:rPr>
        <w:t>Prostate-specific antigen</w:t>
      </w:r>
      <w:r w:rsidR="00E10B0C" w:rsidRPr="009D55BF">
        <w:rPr>
          <w:rFonts w:ascii="Book Antiqua" w:hAnsi="Book Antiqua"/>
          <w:sz w:val="24"/>
        </w:rPr>
        <w:t>; Early diagnosis; Early treatment</w:t>
      </w:r>
    </w:p>
    <w:p w:rsidR="00CF137E" w:rsidRPr="009D55BF" w:rsidRDefault="00CF137E" w:rsidP="009D55BF">
      <w:pPr>
        <w:spacing w:line="360" w:lineRule="auto"/>
        <w:rPr>
          <w:rFonts w:ascii="Book Antiqua" w:hAnsi="Book Antiqua"/>
          <w:sz w:val="24"/>
        </w:rPr>
      </w:pPr>
    </w:p>
    <w:p w:rsidR="009D55BF" w:rsidRPr="009D55BF" w:rsidRDefault="009D55BF" w:rsidP="009D55BF">
      <w:pPr>
        <w:spacing w:line="360" w:lineRule="auto"/>
        <w:rPr>
          <w:rFonts w:ascii="Book Antiqua" w:hAnsi="Book Antiqua"/>
          <w:i/>
          <w:iCs/>
          <w:sz w:val="24"/>
        </w:rPr>
      </w:pPr>
      <w:proofErr w:type="gramStart"/>
      <w:r w:rsidRPr="009D55BF">
        <w:rPr>
          <w:rFonts w:ascii="Book Antiqua" w:hAnsi="Book Antiqua" w:cs="Tahoma"/>
          <w:b/>
          <w:color w:val="000000"/>
          <w:sz w:val="24"/>
          <w:lang w:val="en-GB" w:eastAsia="ja-JP"/>
        </w:rPr>
        <w:t xml:space="preserve">© </w:t>
      </w:r>
      <w:r w:rsidRPr="009D55BF">
        <w:rPr>
          <w:rFonts w:ascii="Book Antiqua" w:eastAsia="AdvTimes" w:hAnsi="Book Antiqua" w:cs="AdvTimes"/>
          <w:b/>
          <w:color w:val="000000"/>
          <w:sz w:val="24"/>
          <w:lang w:val="fr-FR" w:eastAsia="ja-JP"/>
        </w:rPr>
        <w:t>The Author(s) 2015.</w:t>
      </w:r>
      <w:proofErr w:type="gramEnd"/>
      <w:r w:rsidRPr="009D55BF">
        <w:rPr>
          <w:rFonts w:ascii="Book Antiqua" w:eastAsia="AdvTimes" w:hAnsi="Book Antiqua" w:cs="AdvTimes"/>
          <w:color w:val="000000"/>
          <w:sz w:val="24"/>
          <w:lang w:val="fr-FR" w:eastAsia="ja-JP"/>
        </w:rPr>
        <w:t xml:space="preserve"> Published by </w:t>
      </w:r>
      <w:proofErr w:type="spellStart"/>
      <w:r w:rsidRPr="009D55BF">
        <w:rPr>
          <w:rFonts w:ascii="Book Antiqua" w:hAnsi="Book Antiqua" w:cs="Arial Unicode MS"/>
          <w:color w:val="000000"/>
          <w:sz w:val="24"/>
          <w:lang w:val="en-GB" w:eastAsia="ja-JP"/>
        </w:rPr>
        <w:t>Baishideng</w:t>
      </w:r>
      <w:proofErr w:type="spellEnd"/>
      <w:r w:rsidRPr="009D55BF">
        <w:rPr>
          <w:rFonts w:ascii="Book Antiqua" w:hAnsi="Book Antiqua" w:cs="Arial Unicode MS"/>
          <w:color w:val="000000"/>
          <w:sz w:val="24"/>
          <w:lang w:val="en-GB" w:eastAsia="ja-JP"/>
        </w:rPr>
        <w:t xml:space="preserve"> Publishing Group Inc.</w:t>
      </w:r>
      <w:r w:rsidRPr="009D55BF">
        <w:rPr>
          <w:rFonts w:ascii="Book Antiqua" w:hAnsi="Book Antiqua" w:cs="Arial Unicode MS"/>
          <w:sz w:val="24"/>
          <w:lang w:val="en-GB" w:eastAsia="ja-JP"/>
        </w:rPr>
        <w:t xml:space="preserve"> </w:t>
      </w:r>
      <w:r w:rsidRPr="009D55BF">
        <w:rPr>
          <w:rFonts w:ascii="Book Antiqua" w:hAnsi="Book Antiqua" w:cs="Arial Unicode MS"/>
          <w:sz w:val="24"/>
          <w:lang w:val="fr-FR" w:eastAsia="ja-JP"/>
        </w:rPr>
        <w:t>All rights reserved</w:t>
      </w:r>
      <w:r w:rsidRPr="009D55BF">
        <w:rPr>
          <w:rFonts w:ascii="Book Antiqua" w:hAnsi="Book Antiqua" w:cs="Arial Unicode MS"/>
          <w:sz w:val="24"/>
          <w:lang w:val="fr-FR"/>
        </w:rPr>
        <w:t>.</w:t>
      </w:r>
    </w:p>
    <w:p w:rsidR="009D55BF" w:rsidRPr="009D55BF" w:rsidRDefault="009D55BF" w:rsidP="009D55BF">
      <w:pPr>
        <w:spacing w:line="360" w:lineRule="auto"/>
        <w:rPr>
          <w:rFonts w:ascii="Book Antiqua" w:hAnsi="Book Antiqua"/>
          <w:sz w:val="24"/>
        </w:rPr>
      </w:pPr>
    </w:p>
    <w:p w:rsidR="00CF137E" w:rsidRPr="009D55BF" w:rsidRDefault="005F27C0" w:rsidP="009D55BF">
      <w:pPr>
        <w:spacing w:line="360" w:lineRule="auto"/>
        <w:rPr>
          <w:rFonts w:ascii="Book Antiqua" w:hAnsi="Book Antiqua"/>
          <w:sz w:val="24"/>
        </w:rPr>
      </w:pPr>
      <w:r w:rsidRPr="009D55BF">
        <w:rPr>
          <w:rFonts w:ascii="Book Antiqua" w:hAnsi="Book Antiqua"/>
          <w:b/>
          <w:sz w:val="24"/>
        </w:rPr>
        <w:t>Core tip:</w:t>
      </w:r>
      <w:r w:rsidR="001465EA" w:rsidRPr="009D55BF">
        <w:rPr>
          <w:rFonts w:ascii="Book Antiqua" w:hAnsi="Book Antiqua"/>
          <w:sz w:val="24"/>
        </w:rPr>
        <w:t xml:space="preserve"> </w:t>
      </w:r>
      <w:r w:rsidR="00CF137E" w:rsidRPr="009D55BF">
        <w:rPr>
          <w:rFonts w:ascii="Book Antiqua" w:hAnsi="Book Antiqua"/>
          <w:sz w:val="24"/>
          <w:lang w:val="de-DE"/>
        </w:rPr>
        <w:t xml:space="preserve">The wide use of </w:t>
      </w:r>
      <w:r w:rsidR="0099216A" w:rsidRPr="009D55BF">
        <w:rPr>
          <w:rFonts w:ascii="Book Antiqua" w:hAnsi="Book Antiqua"/>
          <w:sz w:val="24"/>
        </w:rPr>
        <w:t>prostate-specific antigen</w:t>
      </w:r>
      <w:r w:rsidR="0099216A" w:rsidRPr="009D55BF">
        <w:rPr>
          <w:rFonts w:ascii="Book Antiqua" w:hAnsi="Book Antiqua"/>
          <w:sz w:val="24"/>
          <w:lang w:val="de-DE"/>
        </w:rPr>
        <w:t xml:space="preserve"> </w:t>
      </w:r>
      <w:r w:rsidR="00CF137E" w:rsidRPr="009D55BF">
        <w:rPr>
          <w:rFonts w:ascii="Book Antiqua" w:hAnsi="Book Antiqua"/>
          <w:sz w:val="24"/>
          <w:lang w:val="de-DE"/>
        </w:rPr>
        <w:t>for screening of prostate cancer is a major issue preventing the recruitment of true unscreened controls in studies on prostate cancer screening. This is why only studies performed some time ago can meet this requirement of a small contamination of the control group.  The European Randomized Study on Screening for Prostate Cancer had a contamination of 23</w:t>
      </w:r>
      <w:r w:rsidR="0099216A" w:rsidRPr="009D55BF">
        <w:rPr>
          <w:rFonts w:ascii="Book Antiqua" w:hAnsi="Book Antiqua"/>
          <w:sz w:val="24"/>
          <w:lang w:val="de-DE"/>
        </w:rPr>
        <w:t>%</w:t>
      </w:r>
      <w:r w:rsidR="00CF137E" w:rsidRPr="009D55BF">
        <w:rPr>
          <w:rFonts w:ascii="Book Antiqua" w:hAnsi="Book Antiqua"/>
          <w:sz w:val="24"/>
          <w:lang w:val="de-DE"/>
        </w:rPr>
        <w:t>-40%, thus permitting to see, at 13 years of follow-up, a 21% decrease in prostate cancer deaths in the screened group compared to no screening. The earlier Quebec trial had a contamination of only 7% with a 62% decrease in death from prostate cancer at a median follow-up of 7</w:t>
      </w:r>
      <w:r w:rsidR="003A1584" w:rsidRPr="009D55BF">
        <w:rPr>
          <w:rFonts w:ascii="Book Antiqua" w:hAnsi="Book Antiqua"/>
          <w:sz w:val="24"/>
          <w:lang w:val="de-DE"/>
        </w:rPr>
        <w:t>.</w:t>
      </w:r>
      <w:r w:rsidR="00CF137E" w:rsidRPr="009D55BF">
        <w:rPr>
          <w:rFonts w:ascii="Book Antiqua" w:hAnsi="Book Antiqua"/>
          <w:sz w:val="24"/>
          <w:lang w:val="de-DE"/>
        </w:rPr>
        <w:t>9 years. A contamination of 85% of the control group prevented the U</w:t>
      </w:r>
      <w:r w:rsidR="0099216A" w:rsidRPr="009D55BF">
        <w:rPr>
          <w:rFonts w:ascii="Book Antiqua" w:hAnsi="Book Antiqua"/>
          <w:sz w:val="24"/>
          <w:lang w:val="de-DE"/>
        </w:rPr>
        <w:t>nited States</w:t>
      </w:r>
      <w:r w:rsidR="00CF137E" w:rsidRPr="009D55BF">
        <w:rPr>
          <w:rFonts w:ascii="Book Antiqua" w:hAnsi="Book Antiqua"/>
          <w:sz w:val="24"/>
          <w:lang w:val="de-DE"/>
        </w:rPr>
        <w:t xml:space="preserve"> PLCO trial from providing reliable data. The data obtained in the European and Quebec trials are strong arguments for a major positive impact of early diagnosis which needs screening for a successful fight against prostate cancer.</w:t>
      </w:r>
    </w:p>
    <w:p w:rsidR="009D55BF" w:rsidRPr="009D55BF" w:rsidRDefault="009D55BF" w:rsidP="009D55BF">
      <w:pPr>
        <w:spacing w:line="360" w:lineRule="auto"/>
        <w:rPr>
          <w:rFonts w:ascii="Book Antiqua" w:hAnsi="Book Antiqua"/>
          <w:b/>
          <w:sz w:val="24"/>
          <w:lang w:val="en-CA"/>
        </w:rPr>
      </w:pPr>
    </w:p>
    <w:p w:rsidR="009D55BF" w:rsidRPr="009D55BF" w:rsidRDefault="009D55BF" w:rsidP="009D55BF">
      <w:pPr>
        <w:spacing w:line="360" w:lineRule="auto"/>
        <w:rPr>
          <w:rFonts w:ascii="Book Antiqua" w:hAnsi="Book Antiqua"/>
          <w:sz w:val="24"/>
          <w:lang w:val="en-CA"/>
        </w:rPr>
      </w:pPr>
      <w:proofErr w:type="spellStart"/>
      <w:r w:rsidRPr="009D55BF">
        <w:rPr>
          <w:rFonts w:ascii="Book Antiqua" w:hAnsi="Book Antiqua"/>
          <w:sz w:val="24"/>
          <w:lang w:val="en-CA"/>
        </w:rPr>
        <w:lastRenderedPageBreak/>
        <w:t>Labrie</w:t>
      </w:r>
      <w:proofErr w:type="spellEnd"/>
      <w:r w:rsidRPr="009D55BF">
        <w:rPr>
          <w:rFonts w:ascii="Book Antiqua" w:hAnsi="Book Antiqua"/>
          <w:sz w:val="24"/>
          <w:lang w:val="en-CA"/>
        </w:rPr>
        <w:t xml:space="preserve"> F. Nothing like data showing significant death reduction can better support prostate cancer screening. </w:t>
      </w:r>
      <w:r w:rsidRPr="009D55BF">
        <w:rPr>
          <w:rFonts w:ascii="Book Antiqua" w:hAnsi="Book Antiqua"/>
          <w:i/>
          <w:iCs/>
          <w:sz w:val="24"/>
        </w:rPr>
        <w:t xml:space="preserve">World J </w:t>
      </w:r>
      <w:proofErr w:type="spellStart"/>
      <w:r w:rsidRPr="009D55BF">
        <w:rPr>
          <w:rFonts w:ascii="Book Antiqua" w:hAnsi="Book Antiqua"/>
          <w:i/>
          <w:iCs/>
          <w:sz w:val="24"/>
        </w:rPr>
        <w:t>Clin</w:t>
      </w:r>
      <w:proofErr w:type="spellEnd"/>
      <w:r w:rsidRPr="009D55BF">
        <w:rPr>
          <w:rFonts w:ascii="Book Antiqua" w:hAnsi="Book Antiqua"/>
          <w:i/>
          <w:iCs/>
          <w:sz w:val="24"/>
        </w:rPr>
        <w:t xml:space="preserve"> </w:t>
      </w:r>
      <w:proofErr w:type="spellStart"/>
      <w:r w:rsidRPr="009D55BF">
        <w:rPr>
          <w:rFonts w:ascii="Book Antiqua" w:hAnsi="Book Antiqua"/>
          <w:i/>
          <w:iCs/>
          <w:sz w:val="24"/>
        </w:rPr>
        <w:t>Urol</w:t>
      </w:r>
      <w:proofErr w:type="spellEnd"/>
      <w:r w:rsidRPr="009D55BF">
        <w:rPr>
          <w:rFonts w:ascii="Book Antiqua" w:hAnsi="Book Antiqua"/>
          <w:iCs/>
          <w:sz w:val="24"/>
        </w:rPr>
        <w:t xml:space="preserve"> 2015; </w:t>
      </w:r>
      <w:proofErr w:type="gramStart"/>
      <w:r w:rsidRPr="009D55BF">
        <w:rPr>
          <w:rFonts w:ascii="Book Antiqua" w:hAnsi="Book Antiqua"/>
          <w:iCs/>
          <w:sz w:val="24"/>
        </w:rPr>
        <w:t>In</w:t>
      </w:r>
      <w:proofErr w:type="gramEnd"/>
      <w:r w:rsidRPr="009D55BF">
        <w:rPr>
          <w:rFonts w:ascii="Book Antiqua" w:hAnsi="Book Antiqua"/>
          <w:iCs/>
          <w:sz w:val="24"/>
        </w:rPr>
        <w:t xml:space="preserve"> press</w:t>
      </w:r>
    </w:p>
    <w:p w:rsidR="009D55BF" w:rsidRPr="009D55BF" w:rsidRDefault="009D55BF" w:rsidP="009D55BF">
      <w:pPr>
        <w:spacing w:line="360" w:lineRule="auto"/>
        <w:rPr>
          <w:rFonts w:ascii="Book Antiqua" w:hAnsi="Book Antiqua"/>
          <w:b/>
          <w:sz w:val="24"/>
          <w:lang w:val="en-CA"/>
        </w:rPr>
      </w:pPr>
    </w:p>
    <w:p w:rsidR="00E10B0C" w:rsidRPr="009D55BF" w:rsidRDefault="00B95B84" w:rsidP="009D55BF">
      <w:pPr>
        <w:spacing w:line="360" w:lineRule="auto"/>
        <w:rPr>
          <w:rFonts w:ascii="Book Antiqua" w:hAnsi="Book Antiqua"/>
          <w:b/>
          <w:sz w:val="24"/>
        </w:rPr>
      </w:pPr>
      <w:r w:rsidRPr="009D55BF">
        <w:rPr>
          <w:rFonts w:ascii="Book Antiqua" w:hAnsi="Book Antiqua"/>
          <w:b/>
          <w:sz w:val="24"/>
        </w:rPr>
        <w:br w:type="page"/>
      </w:r>
      <w:r w:rsidR="00E10B0C" w:rsidRPr="009D55BF">
        <w:rPr>
          <w:rFonts w:ascii="Book Antiqua" w:hAnsi="Book Antiqua"/>
          <w:b/>
          <w:sz w:val="24"/>
        </w:rPr>
        <w:lastRenderedPageBreak/>
        <w:t>INTRODUCTION</w:t>
      </w:r>
    </w:p>
    <w:p w:rsidR="00E10B0C" w:rsidRPr="009D55BF" w:rsidRDefault="00E10B0C" w:rsidP="009D55BF">
      <w:pPr>
        <w:spacing w:line="360" w:lineRule="auto"/>
        <w:rPr>
          <w:rFonts w:ascii="Book Antiqua" w:hAnsi="Book Antiqua"/>
          <w:sz w:val="24"/>
          <w:lang w:val="en-CA"/>
        </w:rPr>
      </w:pPr>
      <w:r w:rsidRPr="009D55BF">
        <w:rPr>
          <w:rFonts w:ascii="Book Antiqua" w:hAnsi="Book Antiqua"/>
          <w:sz w:val="24"/>
          <w:lang w:val="en-CA"/>
        </w:rPr>
        <w:t xml:space="preserve">The significant decrease in prostate cancer deaths during the last two decades is mostly attributed to early diagnosis and improved </w:t>
      </w:r>
      <w:proofErr w:type="gramStart"/>
      <w:r w:rsidRPr="009D55BF">
        <w:rPr>
          <w:rFonts w:ascii="Book Antiqua" w:hAnsi="Book Antiqua"/>
          <w:sz w:val="24"/>
          <w:lang w:val="en-CA"/>
        </w:rPr>
        <w:t>treatments</w:t>
      </w:r>
      <w:r w:rsidRPr="009D55BF">
        <w:rPr>
          <w:rFonts w:ascii="Book Antiqua" w:hAnsi="Book Antiqua"/>
          <w:noProof/>
          <w:sz w:val="24"/>
          <w:vertAlign w:val="superscript"/>
          <w:lang w:val="en-CA"/>
        </w:rPr>
        <w:t>[</w:t>
      </w:r>
      <w:proofErr w:type="gramEnd"/>
      <w:r w:rsidRPr="009D55BF">
        <w:rPr>
          <w:rFonts w:ascii="Book Antiqua" w:hAnsi="Book Antiqua"/>
          <w:noProof/>
          <w:sz w:val="24"/>
          <w:vertAlign w:val="superscript"/>
          <w:lang w:val="en-CA"/>
        </w:rPr>
        <w:t>1]</w:t>
      </w:r>
      <w:r w:rsidRPr="009D55BF">
        <w:rPr>
          <w:rFonts w:ascii="Book Antiqua" w:hAnsi="Book Antiqua"/>
          <w:color w:val="0000FF"/>
          <w:sz w:val="24"/>
          <w:lang w:val="en-CA"/>
        </w:rPr>
        <w:t>.</w:t>
      </w:r>
      <w:r w:rsidRPr="009D55BF">
        <w:rPr>
          <w:rFonts w:ascii="Book Antiqua" w:hAnsi="Book Antiqua"/>
          <w:sz w:val="24"/>
          <w:lang w:val="en-CA"/>
        </w:rPr>
        <w:t xml:space="preserve"> Prostate cancer, however, remains the secon</w:t>
      </w:r>
      <w:r w:rsidR="0099216A" w:rsidRPr="009D55BF">
        <w:rPr>
          <w:rFonts w:ascii="Book Antiqua" w:hAnsi="Book Antiqua"/>
          <w:sz w:val="24"/>
          <w:lang w:val="en-CA"/>
        </w:rPr>
        <w:t>d cause of cancer death with 27</w:t>
      </w:r>
      <w:r w:rsidRPr="009D55BF">
        <w:rPr>
          <w:rFonts w:ascii="Book Antiqua" w:hAnsi="Book Antiqua"/>
          <w:sz w:val="24"/>
          <w:lang w:val="en-CA"/>
        </w:rPr>
        <w:t>740 (76/d) deaths predicted to occur in the U</w:t>
      </w:r>
      <w:r w:rsidR="0099216A" w:rsidRPr="009D55BF">
        <w:rPr>
          <w:rFonts w:ascii="Book Antiqua" w:hAnsi="Book Antiqua"/>
          <w:sz w:val="24"/>
          <w:lang w:val="en-CA"/>
        </w:rPr>
        <w:t>nited States</w:t>
      </w:r>
      <w:r w:rsidRPr="009D55BF">
        <w:rPr>
          <w:rFonts w:ascii="Book Antiqua" w:hAnsi="Book Antiqua"/>
          <w:sz w:val="24"/>
          <w:lang w:val="en-CA"/>
        </w:rPr>
        <w:t xml:space="preserve"> alone in 2015</w:t>
      </w:r>
      <w:r w:rsidRPr="009D55BF">
        <w:rPr>
          <w:rFonts w:ascii="Book Antiqua" w:hAnsi="Book Antiqua"/>
          <w:noProof/>
          <w:sz w:val="24"/>
          <w:vertAlign w:val="superscript"/>
          <w:lang w:val="en-CA"/>
        </w:rPr>
        <w:t>[2]</w:t>
      </w:r>
      <w:r w:rsidRPr="009D55BF">
        <w:rPr>
          <w:rFonts w:ascii="Book Antiqua" w:hAnsi="Book Antiqua"/>
          <w:sz w:val="24"/>
          <w:lang w:val="en-CA"/>
        </w:rPr>
        <w:t xml:space="preserve">. Two facts about prostate cancer screening deserve special consideration: </w:t>
      </w:r>
      <w:r w:rsidR="0099216A" w:rsidRPr="009D55BF">
        <w:rPr>
          <w:rFonts w:ascii="Book Antiqua" w:hAnsi="Book Antiqua"/>
          <w:sz w:val="24"/>
          <w:lang w:val="en-CA"/>
        </w:rPr>
        <w:t>(</w:t>
      </w:r>
      <w:r w:rsidRPr="009D55BF">
        <w:rPr>
          <w:rFonts w:ascii="Book Antiqua" w:hAnsi="Book Antiqua"/>
          <w:sz w:val="24"/>
          <w:lang w:val="en-CA"/>
        </w:rPr>
        <w:t>1) Prostate cancer progresses insidiously to the advanced or metastatic and non</w:t>
      </w:r>
      <w:r w:rsidR="0099216A" w:rsidRPr="009D55BF">
        <w:rPr>
          <w:rFonts w:ascii="Book Antiqua" w:hAnsi="Book Antiqua"/>
          <w:sz w:val="24"/>
          <w:lang w:val="en-CA"/>
        </w:rPr>
        <w:t>-</w:t>
      </w:r>
      <w:r w:rsidRPr="009D55BF">
        <w:rPr>
          <w:rFonts w:ascii="Book Antiqua" w:hAnsi="Book Antiqua"/>
          <w:sz w:val="24"/>
          <w:lang w:val="en-CA"/>
        </w:rPr>
        <w:t xml:space="preserve">curable stage without any cancer-specific symptom or sign and; </w:t>
      </w:r>
      <w:r w:rsidR="0099216A" w:rsidRPr="009D55BF">
        <w:rPr>
          <w:rFonts w:ascii="Book Antiqua" w:hAnsi="Book Antiqua"/>
          <w:sz w:val="24"/>
          <w:lang w:val="en-CA"/>
        </w:rPr>
        <w:t>and (</w:t>
      </w:r>
      <w:r w:rsidRPr="009D55BF">
        <w:rPr>
          <w:rFonts w:ascii="Book Antiqua" w:hAnsi="Book Antiqua"/>
          <w:sz w:val="24"/>
          <w:lang w:val="en-CA"/>
        </w:rPr>
        <w:t>2) consequently, without screening, almost all men would be diagnosed with prostate cancer only at the advanced stage after loosing the possibility of a cure, a situation superimposable to that of 50 years ago when late diagnosis was equivalent to the prognosis of a painful death from the disease within 2 to 3 years.</w:t>
      </w:r>
    </w:p>
    <w:p w:rsidR="00144411" w:rsidRPr="009D55BF" w:rsidRDefault="00144411" w:rsidP="009D55BF">
      <w:pPr>
        <w:spacing w:line="360" w:lineRule="auto"/>
        <w:rPr>
          <w:rFonts w:ascii="Book Antiqua" w:hAnsi="Book Antiqua"/>
          <w:sz w:val="24"/>
          <w:lang w:val="en-CA"/>
        </w:rPr>
      </w:pPr>
    </w:p>
    <w:p w:rsidR="00E10B0C" w:rsidRPr="009D55BF" w:rsidRDefault="0099216A" w:rsidP="009D55BF">
      <w:pPr>
        <w:spacing w:line="360" w:lineRule="auto"/>
        <w:rPr>
          <w:rFonts w:ascii="Book Antiqua" w:hAnsi="Book Antiqua"/>
          <w:b/>
          <w:sz w:val="24"/>
          <w:lang w:val="en-CA"/>
        </w:rPr>
      </w:pPr>
      <w:r w:rsidRPr="009D55BF">
        <w:rPr>
          <w:rFonts w:ascii="Book Antiqua" w:hAnsi="Book Antiqua"/>
          <w:b/>
          <w:sz w:val="24"/>
          <w:lang w:val="en-CA"/>
        </w:rPr>
        <w:t>FIRST SCREENING STUDIES</w:t>
      </w:r>
    </w:p>
    <w:p w:rsidR="00E10B0C" w:rsidRPr="009D55BF" w:rsidRDefault="00E10B0C" w:rsidP="009D55BF">
      <w:pPr>
        <w:spacing w:line="360" w:lineRule="auto"/>
        <w:rPr>
          <w:rFonts w:ascii="Book Antiqua" w:hAnsi="Book Antiqua"/>
          <w:sz w:val="24"/>
          <w:lang w:val="en-CA"/>
        </w:rPr>
      </w:pPr>
      <w:r w:rsidRPr="009D55BF">
        <w:rPr>
          <w:rFonts w:ascii="Book Antiqua" w:hAnsi="Book Antiqua"/>
          <w:sz w:val="24"/>
          <w:lang w:val="en-CA"/>
        </w:rPr>
        <w:t>While the follow-up of the European Randomized Study of Screening for Prostate Cancer (ERSPC) has already shown reduction in prostate cancer mortality after 9 and 11 years of follow-</w:t>
      </w:r>
      <w:proofErr w:type="gramStart"/>
      <w:r w:rsidRPr="009D55BF">
        <w:rPr>
          <w:rFonts w:ascii="Book Antiqua" w:hAnsi="Book Antiqua"/>
          <w:sz w:val="24"/>
          <w:lang w:val="en-CA"/>
        </w:rPr>
        <w:t>up</w:t>
      </w:r>
      <w:r w:rsidRPr="009D55BF">
        <w:rPr>
          <w:rFonts w:ascii="Book Antiqua" w:hAnsi="Book Antiqua"/>
          <w:noProof/>
          <w:sz w:val="24"/>
          <w:vertAlign w:val="superscript"/>
          <w:lang w:val="en-CA"/>
        </w:rPr>
        <w:t>[</w:t>
      </w:r>
      <w:proofErr w:type="gramEnd"/>
      <w:r w:rsidRPr="009D55BF">
        <w:rPr>
          <w:rFonts w:ascii="Book Antiqua" w:hAnsi="Book Antiqua"/>
          <w:noProof/>
          <w:sz w:val="24"/>
          <w:vertAlign w:val="superscript"/>
          <w:lang w:val="en-CA"/>
        </w:rPr>
        <w:t>3]</w:t>
      </w:r>
      <w:r w:rsidRPr="009D55BF">
        <w:rPr>
          <w:rFonts w:ascii="Book Antiqua" w:hAnsi="Book Antiqua"/>
          <w:sz w:val="24"/>
          <w:lang w:val="en-CA"/>
        </w:rPr>
        <w:t>, even better results have been observed at 13 years of follow-up</w:t>
      </w:r>
      <w:r w:rsidRPr="009D55BF">
        <w:rPr>
          <w:rFonts w:ascii="Book Antiqua" w:hAnsi="Book Antiqua"/>
          <w:noProof/>
          <w:sz w:val="24"/>
          <w:vertAlign w:val="superscript"/>
          <w:lang w:val="en-CA"/>
        </w:rPr>
        <w:t>[4]</w:t>
      </w:r>
      <w:r w:rsidRPr="009D55BF">
        <w:rPr>
          <w:rFonts w:ascii="Book Antiqua" w:hAnsi="Book Antiqua"/>
          <w:sz w:val="24"/>
          <w:lang w:val="en-CA"/>
        </w:rPr>
        <w:t>. The ERSPC is a multicentre and randomized trial performed in eight European countries with some variations in the protocol(s) used not but somewhat similar to the earlier Quebec clinical trial</w:t>
      </w:r>
      <w:r w:rsidRPr="009D55BF">
        <w:rPr>
          <w:rFonts w:ascii="Book Antiqua" w:hAnsi="Book Antiqua"/>
          <w:noProof/>
          <w:sz w:val="24"/>
          <w:vertAlign w:val="superscript"/>
          <w:lang w:val="en-CA"/>
        </w:rPr>
        <w:t>[5]</w:t>
      </w:r>
      <w:r w:rsidRPr="009D55BF">
        <w:rPr>
          <w:rFonts w:ascii="Book Antiqua" w:hAnsi="Book Antiqua"/>
          <w:sz w:val="24"/>
          <w:lang w:val="en-CA"/>
        </w:rPr>
        <w:t xml:space="preserve"> (Table 1).</w:t>
      </w:r>
    </w:p>
    <w:p w:rsidR="00E10B0C" w:rsidRPr="009D55BF" w:rsidRDefault="00E10B0C" w:rsidP="009D55BF">
      <w:pPr>
        <w:spacing w:line="360" w:lineRule="auto"/>
        <w:ind w:firstLineChars="200" w:firstLine="480"/>
        <w:rPr>
          <w:rFonts w:ascii="Book Antiqua" w:hAnsi="Book Antiqua"/>
          <w:sz w:val="24"/>
          <w:lang w:val="en-CA"/>
        </w:rPr>
      </w:pPr>
      <w:r w:rsidRPr="009D55BF">
        <w:rPr>
          <w:rFonts w:ascii="Book Antiqua" w:hAnsi="Book Antiqua"/>
          <w:sz w:val="24"/>
          <w:lang w:val="en-CA"/>
        </w:rPr>
        <w:t>At a follow-up through 2010 (13 years), the rate ratio of prostate cancer mortality was 0.79 (95% CI</w:t>
      </w:r>
      <w:r w:rsidR="009D55BF" w:rsidRPr="009D55BF">
        <w:rPr>
          <w:rFonts w:ascii="Book Antiqua" w:hAnsi="Book Antiqua"/>
          <w:sz w:val="24"/>
          <w:lang w:val="en-CA"/>
        </w:rPr>
        <w:t>:</w:t>
      </w:r>
      <w:r w:rsidRPr="009D55BF">
        <w:rPr>
          <w:rFonts w:ascii="Book Antiqua" w:hAnsi="Book Antiqua"/>
          <w:sz w:val="24"/>
          <w:lang w:val="en-CA"/>
        </w:rPr>
        <w:t xml:space="preserve"> 0.69</w:t>
      </w:r>
      <w:r w:rsidRPr="009D55BF">
        <w:rPr>
          <w:rFonts w:ascii="Book Antiqua" w:hAnsi="Book Antiqua"/>
          <w:sz w:val="24"/>
          <w:lang w:val="en-CA"/>
        </w:rPr>
        <w:noBreakHyphen/>
        <w:t>0.91) (</w:t>
      </w:r>
      <w:r w:rsidRPr="009D55BF">
        <w:rPr>
          <w:rFonts w:ascii="Book Antiqua" w:hAnsi="Book Antiqua"/>
          <w:sz w:val="24"/>
          <w:lang w:val="en-CA"/>
        </w:rPr>
        <w:noBreakHyphen/>
        <w:t>21%)</w:t>
      </w:r>
      <w:r w:rsidR="0099216A" w:rsidRPr="009D55BF">
        <w:rPr>
          <w:rFonts w:ascii="Book Antiqua" w:hAnsi="Book Antiqua"/>
          <w:sz w:val="24"/>
          <w:lang w:val="en-CA"/>
        </w:rPr>
        <w:t xml:space="preserve"> decreasing to 0.73 (</w:t>
      </w:r>
      <w:r w:rsidR="0099216A" w:rsidRPr="009D55BF">
        <w:rPr>
          <w:rFonts w:ascii="Book Antiqua" w:hAnsi="Book Antiqua"/>
          <w:sz w:val="24"/>
          <w:lang w:val="en-CA"/>
        </w:rPr>
        <w:noBreakHyphen/>
        <w:t>27%) (95%</w:t>
      </w:r>
      <w:r w:rsidRPr="009D55BF">
        <w:rPr>
          <w:rFonts w:ascii="Book Antiqua" w:hAnsi="Book Antiqua"/>
          <w:sz w:val="24"/>
          <w:lang w:val="en-CA"/>
        </w:rPr>
        <w:t>CI</w:t>
      </w:r>
      <w:r w:rsidR="0099216A" w:rsidRPr="009D55BF">
        <w:rPr>
          <w:rFonts w:ascii="Book Antiqua" w:hAnsi="Book Antiqua"/>
          <w:sz w:val="24"/>
          <w:lang w:val="en-CA"/>
        </w:rPr>
        <w:t>:</w:t>
      </w:r>
      <w:r w:rsidRPr="009D55BF">
        <w:rPr>
          <w:rFonts w:ascii="Book Antiqua" w:hAnsi="Book Antiqua"/>
          <w:sz w:val="24"/>
          <w:lang w:val="en-CA"/>
        </w:rPr>
        <w:t xml:space="preserve"> 0.61</w:t>
      </w:r>
      <w:r w:rsidRPr="009D55BF">
        <w:rPr>
          <w:rFonts w:ascii="Book Antiqua" w:hAnsi="Book Antiqua"/>
          <w:sz w:val="24"/>
          <w:lang w:val="en-CA"/>
        </w:rPr>
        <w:noBreakHyphen/>
        <w:t>0.88) after adjustment for non</w:t>
      </w:r>
      <w:r w:rsidR="0099216A" w:rsidRPr="009D55BF">
        <w:rPr>
          <w:rFonts w:ascii="Book Antiqua" w:hAnsi="Book Antiqua"/>
          <w:sz w:val="24"/>
          <w:lang w:val="en-CA"/>
        </w:rPr>
        <w:t>-</w:t>
      </w:r>
      <w:proofErr w:type="gramStart"/>
      <w:r w:rsidRPr="009D55BF">
        <w:rPr>
          <w:rFonts w:ascii="Book Antiqua" w:hAnsi="Book Antiqua"/>
          <w:sz w:val="24"/>
          <w:lang w:val="en-CA"/>
        </w:rPr>
        <w:t>participation</w:t>
      </w:r>
      <w:r w:rsidRPr="009D55BF">
        <w:rPr>
          <w:rFonts w:ascii="Book Antiqua" w:hAnsi="Book Antiqua"/>
          <w:noProof/>
          <w:sz w:val="24"/>
          <w:vertAlign w:val="superscript"/>
          <w:lang w:val="en-CA"/>
        </w:rPr>
        <w:t>[</w:t>
      </w:r>
      <w:proofErr w:type="gramEnd"/>
      <w:r w:rsidRPr="009D55BF">
        <w:rPr>
          <w:rFonts w:ascii="Book Antiqua" w:hAnsi="Book Antiqua"/>
          <w:noProof/>
          <w:sz w:val="24"/>
          <w:vertAlign w:val="superscript"/>
          <w:lang w:val="en-CA"/>
        </w:rPr>
        <w:t>4]</w:t>
      </w:r>
      <w:r w:rsidRPr="009D55BF">
        <w:rPr>
          <w:rFonts w:ascii="Book Antiqua" w:hAnsi="Book Antiqua"/>
          <w:sz w:val="24"/>
          <w:lang w:val="en-CA"/>
        </w:rPr>
        <w:t>. There were 355 deaths from prostate cancer in the screened group versus 545 in the control group for a 0.79 (</w:t>
      </w:r>
      <w:r w:rsidRPr="009D55BF">
        <w:rPr>
          <w:rFonts w:ascii="Book Antiqua" w:hAnsi="Book Antiqua"/>
          <w:sz w:val="24"/>
          <w:lang w:val="en-CA"/>
        </w:rPr>
        <w:noBreakHyphen/>
        <w:t>21%) rate ratio (</w:t>
      </w:r>
      <w:r w:rsidR="0099216A" w:rsidRPr="009D55BF">
        <w:rPr>
          <w:rFonts w:ascii="Book Antiqua" w:hAnsi="Book Antiqua"/>
          <w:i/>
          <w:sz w:val="24"/>
          <w:lang w:val="en-CA"/>
        </w:rPr>
        <w:t xml:space="preserve">P </w:t>
      </w:r>
      <w:r w:rsidRPr="009D55BF">
        <w:rPr>
          <w:rFonts w:ascii="Book Antiqua" w:hAnsi="Book Antiqua"/>
          <w:sz w:val="24"/>
          <w:lang w:val="en-CA"/>
        </w:rPr>
        <w:t>=</w:t>
      </w:r>
      <w:r w:rsidR="0099216A" w:rsidRPr="009D55BF">
        <w:rPr>
          <w:rFonts w:ascii="Book Antiqua" w:hAnsi="Book Antiqua"/>
          <w:sz w:val="24"/>
          <w:lang w:val="en-CA"/>
        </w:rPr>
        <w:t xml:space="preserve"> </w:t>
      </w:r>
      <w:r w:rsidRPr="009D55BF">
        <w:rPr>
          <w:rFonts w:ascii="Book Antiqua" w:hAnsi="Book Antiqua"/>
          <w:sz w:val="24"/>
          <w:lang w:val="en-CA"/>
        </w:rPr>
        <w:t>0.001).  Men, on average, were screened 2.3 times during the 13 years of follow-up for an average of one screening every 5.7 years (Table 1).</w:t>
      </w:r>
    </w:p>
    <w:p w:rsidR="00E10B0C" w:rsidRPr="009D55BF" w:rsidRDefault="00E10B0C" w:rsidP="009D55BF">
      <w:pPr>
        <w:spacing w:line="360" w:lineRule="auto"/>
        <w:ind w:firstLineChars="200" w:firstLine="480"/>
        <w:rPr>
          <w:rFonts w:ascii="Book Antiqua" w:hAnsi="Book Antiqua"/>
          <w:sz w:val="24"/>
          <w:lang w:val="en-CA"/>
        </w:rPr>
      </w:pPr>
      <w:r w:rsidRPr="009D55BF">
        <w:rPr>
          <w:rFonts w:ascii="Book Antiqua" w:hAnsi="Book Antiqua"/>
          <w:sz w:val="24"/>
          <w:lang w:val="en-CA"/>
        </w:rPr>
        <w:t>Although expected from the long-term follow-up needed to assess the development of early stage prostate cancer, it is quite interesting to see that the benefits of screening increase with the duration of follow-up with relative ratios of death of 0.88 for years 0</w:t>
      </w:r>
      <w:r w:rsidRPr="009D55BF">
        <w:rPr>
          <w:rFonts w:ascii="Book Antiqua" w:hAnsi="Book Antiqua"/>
          <w:sz w:val="24"/>
          <w:lang w:val="en-CA"/>
        </w:rPr>
        <w:noBreakHyphen/>
        <w:t>4 (</w:t>
      </w:r>
      <w:r w:rsidRPr="009D55BF">
        <w:rPr>
          <w:rFonts w:ascii="Book Antiqua" w:hAnsi="Book Antiqua"/>
          <w:sz w:val="24"/>
          <w:lang w:val="en-CA"/>
        </w:rPr>
        <w:noBreakHyphen/>
        <w:t>12%), 0.82 at years 4</w:t>
      </w:r>
      <w:r w:rsidRPr="009D55BF">
        <w:rPr>
          <w:rFonts w:ascii="Book Antiqua" w:hAnsi="Book Antiqua"/>
          <w:sz w:val="24"/>
          <w:lang w:val="en-CA"/>
        </w:rPr>
        <w:noBreakHyphen/>
        <w:t>8 (</w:t>
      </w:r>
      <w:r w:rsidRPr="009D55BF">
        <w:rPr>
          <w:rFonts w:ascii="Book Antiqua" w:hAnsi="Book Antiqua"/>
          <w:sz w:val="24"/>
          <w:lang w:val="en-CA"/>
        </w:rPr>
        <w:noBreakHyphen/>
        <w:t xml:space="preserve">18%) and </w:t>
      </w:r>
      <w:r w:rsidR="0099216A" w:rsidRPr="009D55BF">
        <w:rPr>
          <w:rFonts w:ascii="Book Antiqua" w:hAnsi="Book Antiqua"/>
          <w:sz w:val="24"/>
          <w:lang w:val="en-CA"/>
        </w:rPr>
        <w:t>a further decrease to 0.72 (95%</w:t>
      </w:r>
      <w:r w:rsidRPr="009D55BF">
        <w:rPr>
          <w:rFonts w:ascii="Book Antiqua" w:hAnsi="Book Antiqua"/>
          <w:sz w:val="24"/>
          <w:lang w:val="en-CA"/>
        </w:rPr>
        <w:t>CI</w:t>
      </w:r>
      <w:r w:rsidR="0099216A" w:rsidRPr="009D55BF">
        <w:rPr>
          <w:rFonts w:ascii="Book Antiqua" w:hAnsi="Book Antiqua"/>
          <w:sz w:val="24"/>
          <w:lang w:val="en-CA"/>
        </w:rPr>
        <w:t>:</w:t>
      </w:r>
      <w:r w:rsidRPr="009D55BF">
        <w:rPr>
          <w:rFonts w:ascii="Book Antiqua" w:hAnsi="Book Antiqua"/>
          <w:sz w:val="24"/>
          <w:lang w:val="en-CA"/>
        </w:rPr>
        <w:t xml:space="preserve"> 0.59</w:t>
      </w:r>
      <w:r w:rsidRPr="009D55BF">
        <w:rPr>
          <w:rFonts w:ascii="Book Antiqua" w:hAnsi="Book Antiqua"/>
          <w:sz w:val="24"/>
          <w:lang w:val="en-CA"/>
        </w:rPr>
        <w:noBreakHyphen/>
        <w:t>0.88) (</w:t>
      </w:r>
      <w:r w:rsidRPr="009D55BF">
        <w:rPr>
          <w:rFonts w:ascii="Book Antiqua" w:hAnsi="Book Antiqua"/>
          <w:sz w:val="24"/>
          <w:lang w:val="en-CA"/>
        </w:rPr>
        <w:noBreakHyphen/>
        <w:t>28%) at years 8</w:t>
      </w:r>
      <w:r w:rsidRPr="009D55BF">
        <w:rPr>
          <w:rFonts w:ascii="Book Antiqua" w:hAnsi="Book Antiqua"/>
          <w:sz w:val="24"/>
          <w:lang w:val="en-CA"/>
        </w:rPr>
        <w:noBreakHyphen/>
        <w:t xml:space="preserve">12. These ERSPC benefits, despite being of some lower magnitude, are in </w:t>
      </w:r>
      <w:r w:rsidRPr="009D55BF">
        <w:rPr>
          <w:rFonts w:ascii="Book Antiqua" w:hAnsi="Book Antiqua"/>
          <w:sz w:val="24"/>
          <w:lang w:val="en-CA"/>
        </w:rPr>
        <w:lastRenderedPageBreak/>
        <w:t>agreement with the previous data of the Quebec Prostate Cancer Screening (QPCS) Trial (Table 1)</w:t>
      </w:r>
      <w:r w:rsidRPr="009D55BF">
        <w:rPr>
          <w:rFonts w:ascii="Book Antiqua" w:hAnsi="Book Antiqua"/>
          <w:noProof/>
          <w:sz w:val="24"/>
          <w:vertAlign w:val="superscript"/>
          <w:lang w:val="en-CA"/>
        </w:rPr>
        <w:t>[5,6]</w:t>
      </w:r>
      <w:r w:rsidRPr="009D55BF">
        <w:rPr>
          <w:rFonts w:ascii="Book Antiqua" w:hAnsi="Book Antiqua"/>
          <w:sz w:val="24"/>
          <w:lang w:val="en-CA"/>
        </w:rPr>
        <w:t xml:space="preserve">. One partial explanation for the difference could be the absence of standardized optimal treatment in the ERSPC </w:t>
      </w:r>
      <w:proofErr w:type="gramStart"/>
      <w:r w:rsidRPr="009D55BF">
        <w:rPr>
          <w:rFonts w:ascii="Book Antiqua" w:hAnsi="Book Antiqua"/>
          <w:sz w:val="24"/>
          <w:lang w:val="en-CA"/>
        </w:rPr>
        <w:t>study</w:t>
      </w:r>
      <w:r w:rsidRPr="009D55BF">
        <w:rPr>
          <w:rFonts w:ascii="Book Antiqua" w:hAnsi="Book Antiqua"/>
          <w:noProof/>
          <w:sz w:val="24"/>
          <w:vertAlign w:val="superscript"/>
          <w:lang w:val="en-CA"/>
        </w:rPr>
        <w:t>[</w:t>
      </w:r>
      <w:proofErr w:type="gramEnd"/>
      <w:r w:rsidRPr="009D55BF">
        <w:rPr>
          <w:rFonts w:ascii="Book Antiqua" w:hAnsi="Book Antiqua"/>
          <w:noProof/>
          <w:sz w:val="24"/>
          <w:vertAlign w:val="superscript"/>
          <w:lang w:val="en-CA"/>
        </w:rPr>
        <w:t>4]</w:t>
      </w:r>
      <w:r w:rsidRPr="009D55BF">
        <w:rPr>
          <w:rFonts w:ascii="Book Antiqua" w:hAnsi="Book Antiqua"/>
          <w:sz w:val="24"/>
          <w:lang w:val="en-CA"/>
        </w:rPr>
        <w:t xml:space="preserve"> since an optimal/standardized treatment should offer advantages. A second difference of importance in the two trials is the screening rate observed in the “control group” (contamination) estimated at 23</w:t>
      </w:r>
      <w:r w:rsidR="0099216A" w:rsidRPr="009D55BF">
        <w:rPr>
          <w:rFonts w:ascii="Book Antiqua" w:hAnsi="Book Antiqua"/>
          <w:sz w:val="24"/>
          <w:lang w:val="en-CA"/>
        </w:rPr>
        <w:t>%</w:t>
      </w:r>
      <w:r w:rsidRPr="009D55BF">
        <w:rPr>
          <w:rFonts w:ascii="Book Antiqua" w:hAnsi="Book Antiqua"/>
          <w:sz w:val="24"/>
          <w:lang w:val="en-CA"/>
        </w:rPr>
        <w:noBreakHyphen/>
        <w:t>40%</w:t>
      </w:r>
      <w:r w:rsidRPr="009D55BF">
        <w:rPr>
          <w:rFonts w:ascii="Book Antiqua" w:hAnsi="Book Antiqua"/>
          <w:noProof/>
          <w:sz w:val="24"/>
          <w:vertAlign w:val="superscript"/>
          <w:lang w:val="en-CA"/>
        </w:rPr>
        <w:t>[4]</w:t>
      </w:r>
      <w:r w:rsidRPr="009D55BF">
        <w:rPr>
          <w:rFonts w:ascii="Book Antiqua" w:hAnsi="Book Antiqua"/>
          <w:sz w:val="24"/>
          <w:lang w:val="en-CA"/>
        </w:rPr>
        <w:t xml:space="preserve"> in the ERSPC study compared to only 7% in the QPCS trial (Table 1)</w:t>
      </w:r>
      <w:r w:rsidRPr="009D55BF">
        <w:rPr>
          <w:rFonts w:ascii="Book Antiqua" w:hAnsi="Book Antiqua"/>
          <w:noProof/>
          <w:sz w:val="24"/>
          <w:vertAlign w:val="superscript"/>
          <w:lang w:val="en-CA"/>
        </w:rPr>
        <w:t>[6]</w:t>
      </w:r>
      <w:r w:rsidRPr="009D55BF">
        <w:rPr>
          <w:rFonts w:ascii="Book Antiqua" w:hAnsi="Book Antiqua"/>
          <w:sz w:val="24"/>
          <w:lang w:val="en-CA"/>
        </w:rPr>
        <w:t>. A third difference is that screening was performed once a year in the QPCS study compared to only once every 5.7 years on average in the ERSPC trial, thus delaying the diagnosis up to an average of 4.7 years in the ERSPC study.</w:t>
      </w:r>
    </w:p>
    <w:p w:rsidR="00E10B0C" w:rsidRPr="009D55BF" w:rsidRDefault="00E10B0C" w:rsidP="009D55BF">
      <w:pPr>
        <w:spacing w:line="360" w:lineRule="auto"/>
        <w:ind w:firstLineChars="200" w:firstLine="480"/>
        <w:rPr>
          <w:rFonts w:ascii="Book Antiqua" w:hAnsi="Book Antiqua"/>
          <w:sz w:val="24"/>
          <w:lang w:val="en-CA"/>
        </w:rPr>
      </w:pPr>
      <w:r w:rsidRPr="009D55BF">
        <w:rPr>
          <w:rFonts w:ascii="Book Antiqua" w:hAnsi="Book Antiqua"/>
          <w:sz w:val="24"/>
          <w:lang w:val="en-CA"/>
        </w:rPr>
        <w:t>Despite these data showing that a signi</w:t>
      </w:r>
      <w:r w:rsidR="0099216A" w:rsidRPr="009D55BF">
        <w:rPr>
          <w:rFonts w:ascii="Book Antiqua" w:hAnsi="Book Antiqua"/>
          <w:sz w:val="24"/>
          <w:lang w:val="en-CA"/>
        </w:rPr>
        <w:t>ficant number of lives are saved</w:t>
      </w:r>
      <w:r w:rsidRPr="009D55BF">
        <w:rPr>
          <w:rFonts w:ascii="Book Antiqua" w:hAnsi="Book Antiqua"/>
          <w:noProof/>
          <w:sz w:val="24"/>
          <w:vertAlign w:val="superscript"/>
          <w:lang w:val="en-CA"/>
        </w:rPr>
        <w:t>[</w:t>
      </w:r>
      <w:r w:rsidR="0099216A" w:rsidRPr="009D55BF">
        <w:rPr>
          <w:rFonts w:ascii="Book Antiqua" w:hAnsi="Book Antiqua"/>
          <w:noProof/>
          <w:sz w:val="24"/>
          <w:vertAlign w:val="superscript"/>
          <w:lang w:val="en-CA"/>
        </w:rPr>
        <w:t>4,</w:t>
      </w:r>
      <w:r w:rsidRPr="009D55BF">
        <w:rPr>
          <w:rFonts w:ascii="Book Antiqua" w:hAnsi="Book Antiqua"/>
          <w:noProof/>
          <w:sz w:val="24"/>
          <w:vertAlign w:val="superscript"/>
          <w:lang w:val="en-CA"/>
        </w:rPr>
        <w:t>6]</w:t>
      </w:r>
      <w:r w:rsidRPr="009D55BF">
        <w:rPr>
          <w:rFonts w:ascii="Book Antiqua" w:hAnsi="Book Antiqua"/>
          <w:sz w:val="24"/>
          <w:lang w:val="en-CA"/>
        </w:rPr>
        <w:t xml:space="preserve"> in the screened group and the knowledge that quality-of-life adjusted life-years is significantly improved despite the reported </w:t>
      </w:r>
      <w:proofErr w:type="spellStart"/>
      <w:r w:rsidRPr="009D55BF">
        <w:rPr>
          <w:rFonts w:ascii="Book Antiqua" w:hAnsi="Book Antiqua"/>
          <w:sz w:val="24"/>
          <w:lang w:val="en-CA"/>
        </w:rPr>
        <w:t>overdiagnosis</w:t>
      </w:r>
      <w:proofErr w:type="spellEnd"/>
      <w:r w:rsidRPr="009D55BF">
        <w:rPr>
          <w:rFonts w:ascii="Book Antiqua" w:hAnsi="Book Antiqua"/>
          <w:noProof/>
          <w:sz w:val="24"/>
          <w:vertAlign w:val="superscript"/>
          <w:lang w:val="en-CA"/>
        </w:rPr>
        <w:t>[7]</w:t>
      </w:r>
      <w:r w:rsidRPr="009D55BF">
        <w:rPr>
          <w:rFonts w:ascii="Book Antiqua" w:hAnsi="Book Antiqua"/>
          <w:sz w:val="24"/>
          <w:lang w:val="en-CA"/>
        </w:rPr>
        <w:t>, screening remains controversial despite the fact that a large number of well</w:t>
      </w:r>
      <w:r w:rsidR="0099216A" w:rsidRPr="009D55BF">
        <w:rPr>
          <w:rFonts w:ascii="Book Antiqua" w:hAnsi="Book Antiqua"/>
          <w:sz w:val="24"/>
          <w:lang w:val="en-CA"/>
        </w:rPr>
        <w:t>-</w:t>
      </w:r>
      <w:r w:rsidRPr="009D55BF">
        <w:rPr>
          <w:rFonts w:ascii="Book Antiqua" w:hAnsi="Book Antiqua"/>
          <w:sz w:val="24"/>
          <w:lang w:val="en-CA"/>
        </w:rPr>
        <w:t>informed men decide to be screened. It seems preferable for a man to know that he has early stage prostate cancer discovered at screening and be in a position to be able to decide about treatment instead of being a non</w:t>
      </w:r>
      <w:r w:rsidR="0099216A" w:rsidRPr="009D55BF">
        <w:rPr>
          <w:rFonts w:ascii="Book Antiqua" w:hAnsi="Book Antiqua"/>
          <w:sz w:val="24"/>
          <w:lang w:val="en-CA"/>
        </w:rPr>
        <w:t>-</w:t>
      </w:r>
      <w:r w:rsidRPr="009D55BF">
        <w:rPr>
          <w:rFonts w:ascii="Book Antiqua" w:hAnsi="Book Antiqua"/>
          <w:sz w:val="24"/>
          <w:lang w:val="en-CA"/>
        </w:rPr>
        <w:t xml:space="preserve">screened person who learns later that he has only 2 to 3 years to live under the very difficult/painful conditions of advanced prostate cancer. A major source of controversy about </w:t>
      </w:r>
      <w:r w:rsidR="00021D1E" w:rsidRPr="009D55BF">
        <w:rPr>
          <w:rFonts w:ascii="Book Antiqua" w:hAnsi="Book Antiqua"/>
          <w:sz w:val="24"/>
        </w:rPr>
        <w:t>prostate-specific antigen</w:t>
      </w:r>
      <w:r w:rsidR="00021D1E" w:rsidRPr="009D55BF">
        <w:rPr>
          <w:rFonts w:ascii="Book Antiqua" w:hAnsi="Book Antiqua"/>
          <w:sz w:val="24"/>
          <w:lang w:val="en-CA"/>
        </w:rPr>
        <w:t xml:space="preserve"> (PSA) </w:t>
      </w:r>
      <w:r w:rsidRPr="009D55BF">
        <w:rPr>
          <w:rFonts w:ascii="Book Antiqua" w:hAnsi="Book Antiqua"/>
          <w:sz w:val="24"/>
          <w:lang w:val="en-CA"/>
        </w:rPr>
        <w:t xml:space="preserve">screening apparently comes from the US Prostate, Lung Colorectal and Ovarian Cancer (PLCO) study where the results obtained should never have been considered since 85% of men in the control group had been screened.  In other words, both groups of men were highly screened, thus making impossible to detect a statistically significant effect on prostate cancer deaths.  In short, the PLCO trial did not have a true control group, thus resulting in insufficient statistical power to reach any valid conclusion (for review see </w:t>
      </w:r>
      <w:proofErr w:type="spellStart"/>
      <w:r w:rsidRPr="009D55BF">
        <w:rPr>
          <w:rFonts w:ascii="Book Antiqua" w:hAnsi="Book Antiqua"/>
          <w:sz w:val="24"/>
          <w:lang w:val="en-CA"/>
        </w:rPr>
        <w:t>Labrie</w:t>
      </w:r>
      <w:proofErr w:type="spellEnd"/>
      <w:r w:rsidRPr="009D55BF">
        <w:rPr>
          <w:rFonts w:ascii="Book Antiqua" w:hAnsi="Book Antiqua"/>
          <w:sz w:val="24"/>
          <w:lang w:val="en-CA"/>
        </w:rPr>
        <w:t xml:space="preserve"> 2013)</w:t>
      </w:r>
      <w:r w:rsidRPr="009D55BF">
        <w:rPr>
          <w:rFonts w:ascii="Book Antiqua" w:hAnsi="Book Antiqua"/>
          <w:noProof/>
          <w:sz w:val="24"/>
          <w:vertAlign w:val="superscript"/>
          <w:lang w:val="en-CA"/>
        </w:rPr>
        <w:t>[1]</w:t>
      </w:r>
      <w:r w:rsidRPr="009D55BF">
        <w:rPr>
          <w:rFonts w:ascii="Book Antiqua" w:hAnsi="Book Antiqua"/>
          <w:sz w:val="24"/>
          <w:lang w:val="en-CA"/>
        </w:rPr>
        <w:t>.</w:t>
      </w:r>
    </w:p>
    <w:p w:rsidR="00144411" w:rsidRPr="009D55BF" w:rsidRDefault="00144411" w:rsidP="009D55BF">
      <w:pPr>
        <w:spacing w:line="360" w:lineRule="auto"/>
        <w:rPr>
          <w:rFonts w:ascii="Book Antiqua" w:hAnsi="Book Antiqua"/>
          <w:sz w:val="24"/>
          <w:lang w:val="en-CA"/>
        </w:rPr>
      </w:pPr>
    </w:p>
    <w:p w:rsidR="00E10B0C" w:rsidRPr="009D55BF" w:rsidRDefault="0099216A" w:rsidP="009D55BF">
      <w:pPr>
        <w:spacing w:line="360" w:lineRule="auto"/>
        <w:rPr>
          <w:rFonts w:ascii="Book Antiqua" w:hAnsi="Book Antiqua"/>
          <w:b/>
          <w:sz w:val="24"/>
          <w:lang w:val="en-CA"/>
        </w:rPr>
      </w:pPr>
      <w:r w:rsidRPr="009D55BF">
        <w:rPr>
          <w:rFonts w:ascii="Book Antiqua" w:hAnsi="Book Antiqua"/>
          <w:b/>
          <w:sz w:val="24"/>
          <w:lang w:val="en-CA"/>
        </w:rPr>
        <w:t>TREATMENT DECISION INVOLVING PATIENT</w:t>
      </w:r>
    </w:p>
    <w:p w:rsidR="00E10B0C" w:rsidRPr="009D55BF" w:rsidRDefault="00E10B0C" w:rsidP="009D55BF">
      <w:pPr>
        <w:spacing w:line="360" w:lineRule="auto"/>
        <w:rPr>
          <w:rFonts w:ascii="Book Antiqua" w:hAnsi="Book Antiqua"/>
          <w:sz w:val="24"/>
          <w:lang w:val="en-CA"/>
        </w:rPr>
      </w:pPr>
      <w:r w:rsidRPr="009D55BF">
        <w:rPr>
          <w:rFonts w:ascii="Book Antiqua" w:hAnsi="Book Antiqua"/>
          <w:sz w:val="24"/>
          <w:lang w:val="en-CA"/>
        </w:rPr>
        <w:t xml:space="preserve">The main argument for those who do not support screening or show a hesitant </w:t>
      </w:r>
      <w:proofErr w:type="gramStart"/>
      <w:r w:rsidRPr="009D55BF">
        <w:rPr>
          <w:rFonts w:ascii="Book Antiqua" w:hAnsi="Book Antiqua"/>
          <w:sz w:val="24"/>
          <w:lang w:val="en-CA"/>
        </w:rPr>
        <w:t>position</w:t>
      </w:r>
      <w:r w:rsidRPr="009D55BF">
        <w:rPr>
          <w:rFonts w:ascii="Book Antiqua" w:hAnsi="Book Antiqua"/>
          <w:noProof/>
          <w:sz w:val="24"/>
          <w:vertAlign w:val="superscript"/>
          <w:lang w:val="en-CA"/>
        </w:rPr>
        <w:t>[</w:t>
      </w:r>
      <w:proofErr w:type="gramEnd"/>
      <w:r w:rsidRPr="009D55BF">
        <w:rPr>
          <w:rFonts w:ascii="Book Antiqua" w:hAnsi="Book Antiqua"/>
          <w:noProof/>
          <w:sz w:val="24"/>
          <w:vertAlign w:val="superscript"/>
          <w:lang w:val="en-CA"/>
        </w:rPr>
        <w:t>4]</w:t>
      </w:r>
      <w:r w:rsidRPr="009D55BF">
        <w:rPr>
          <w:rFonts w:ascii="Book Antiqua" w:hAnsi="Book Antiqua"/>
          <w:sz w:val="24"/>
          <w:lang w:val="en-CA"/>
        </w:rPr>
        <w:t xml:space="preserve"> despite the convincing data of well performed studies (Table 1) concerns </w:t>
      </w:r>
      <w:proofErr w:type="spellStart"/>
      <w:r w:rsidRPr="009D55BF">
        <w:rPr>
          <w:rFonts w:ascii="Book Antiqua" w:hAnsi="Book Antiqua"/>
          <w:sz w:val="24"/>
          <w:lang w:val="en-CA"/>
        </w:rPr>
        <w:t>overdiagnosis</w:t>
      </w:r>
      <w:proofErr w:type="spellEnd"/>
      <w:r w:rsidRPr="009D55BF">
        <w:rPr>
          <w:rFonts w:ascii="Book Antiqua" w:hAnsi="Book Antiqua"/>
          <w:sz w:val="24"/>
          <w:lang w:val="en-CA"/>
        </w:rPr>
        <w:t xml:space="preserve">. The facts, however, are that </w:t>
      </w:r>
      <w:proofErr w:type="spellStart"/>
      <w:r w:rsidRPr="009D55BF">
        <w:rPr>
          <w:rFonts w:ascii="Book Antiqua" w:hAnsi="Book Antiqua"/>
          <w:sz w:val="24"/>
          <w:lang w:val="en-CA"/>
        </w:rPr>
        <w:t>overdiagnosis</w:t>
      </w:r>
      <w:proofErr w:type="spellEnd"/>
      <w:r w:rsidRPr="009D55BF">
        <w:rPr>
          <w:rFonts w:ascii="Book Antiqua" w:hAnsi="Book Antiqua"/>
          <w:sz w:val="24"/>
          <w:lang w:val="en-CA"/>
        </w:rPr>
        <w:t xml:space="preserve"> has been estimated to occur in about 40% of cases detected by screening</w:t>
      </w:r>
      <w:r w:rsidRPr="009D55BF">
        <w:rPr>
          <w:rFonts w:ascii="Book Antiqua" w:hAnsi="Book Antiqua"/>
          <w:noProof/>
          <w:sz w:val="24"/>
          <w:vertAlign w:val="superscript"/>
          <w:lang w:val="en-CA"/>
        </w:rPr>
        <w:t>[8,9]</w:t>
      </w:r>
      <w:r w:rsidRPr="009D55BF">
        <w:rPr>
          <w:rFonts w:ascii="Book Antiqua" w:hAnsi="Book Antiqua"/>
          <w:sz w:val="24"/>
          <w:lang w:val="en-CA"/>
        </w:rPr>
        <w:t xml:space="preserve"> while a comparable 27%</w:t>
      </w:r>
      <w:r w:rsidRPr="009D55BF">
        <w:rPr>
          <w:rFonts w:ascii="Book Antiqua" w:hAnsi="Book Antiqua"/>
          <w:sz w:val="24"/>
          <w:lang w:val="en-CA"/>
        </w:rPr>
        <w:noBreakHyphen/>
        <w:t xml:space="preserve">62% decrease in deaths from </w:t>
      </w:r>
      <w:r w:rsidRPr="009D55BF">
        <w:rPr>
          <w:rFonts w:ascii="Book Antiqua" w:hAnsi="Book Antiqua"/>
          <w:sz w:val="24"/>
          <w:lang w:val="en-CA"/>
        </w:rPr>
        <w:lastRenderedPageBreak/>
        <w:t>prostate cancer can be achieved with screening</w:t>
      </w:r>
      <w:r w:rsidRPr="009D55BF">
        <w:rPr>
          <w:rFonts w:ascii="Book Antiqua" w:hAnsi="Book Antiqua"/>
          <w:noProof/>
          <w:sz w:val="24"/>
          <w:vertAlign w:val="superscript"/>
          <w:lang w:val="en-CA"/>
        </w:rPr>
        <w:t>[</w:t>
      </w:r>
      <w:r w:rsidR="0099216A" w:rsidRPr="009D55BF">
        <w:rPr>
          <w:rFonts w:ascii="Book Antiqua" w:hAnsi="Book Antiqua"/>
          <w:noProof/>
          <w:sz w:val="24"/>
          <w:vertAlign w:val="superscript"/>
          <w:lang w:val="en-CA"/>
        </w:rPr>
        <w:t>4,</w:t>
      </w:r>
      <w:r w:rsidRPr="009D55BF">
        <w:rPr>
          <w:rFonts w:ascii="Book Antiqua" w:hAnsi="Book Antiqua"/>
          <w:noProof/>
          <w:sz w:val="24"/>
          <w:vertAlign w:val="superscript"/>
          <w:lang w:val="en-CA"/>
        </w:rPr>
        <w:t>6]</w:t>
      </w:r>
      <w:r w:rsidRPr="009D55BF">
        <w:rPr>
          <w:rFonts w:ascii="Book Antiqua" w:hAnsi="Book Antiqua"/>
          <w:sz w:val="24"/>
          <w:lang w:val="en-CA"/>
        </w:rPr>
        <w:t>. It would seem that avoiding death from prostate cancer is much preferable to “</w:t>
      </w:r>
      <w:proofErr w:type="spellStart"/>
      <w:r w:rsidRPr="009D55BF">
        <w:rPr>
          <w:rFonts w:ascii="Book Antiqua" w:hAnsi="Book Antiqua"/>
          <w:sz w:val="24"/>
          <w:lang w:val="en-CA"/>
        </w:rPr>
        <w:t>overdiagnosis</w:t>
      </w:r>
      <w:proofErr w:type="spellEnd"/>
      <w:r w:rsidRPr="009D55BF">
        <w:rPr>
          <w:rFonts w:ascii="Book Antiqua" w:hAnsi="Book Antiqua"/>
          <w:sz w:val="24"/>
          <w:lang w:val="en-CA"/>
        </w:rPr>
        <w:t>” which, it must be recognized, includes the strong possibility of a cure or long-term life and is most likely to avoid death from prostate cancer.</w:t>
      </w:r>
    </w:p>
    <w:p w:rsidR="00FD7244" w:rsidRPr="009D55BF" w:rsidRDefault="00E10B0C" w:rsidP="009D55BF">
      <w:pPr>
        <w:spacing w:line="360" w:lineRule="auto"/>
        <w:ind w:firstLineChars="200" w:firstLine="480"/>
        <w:rPr>
          <w:rFonts w:ascii="Book Antiqua" w:hAnsi="Book Antiqua"/>
          <w:sz w:val="24"/>
          <w:lang w:val="en-CA"/>
        </w:rPr>
      </w:pPr>
      <w:r w:rsidRPr="009D55BF">
        <w:rPr>
          <w:rFonts w:ascii="Book Antiqua" w:hAnsi="Book Antiqua"/>
          <w:sz w:val="24"/>
          <w:lang w:val="en-CA"/>
        </w:rPr>
        <w:t xml:space="preserve">It is clear that future research should attempt to differentiate between aggressive cancers and those which could be considered “indolent”. The reality, however, is that cancers are usually multifocal, thus seriously complicating any reliable prognostic attempt.  In any case, until reliable prognostic tools become available, screening accompanied by a well informed decision about treatment shared between the patient and the </w:t>
      </w:r>
      <w:proofErr w:type="spellStart"/>
      <w:r w:rsidRPr="009D55BF">
        <w:rPr>
          <w:rFonts w:ascii="Book Antiqua" w:hAnsi="Book Antiqua"/>
          <w:sz w:val="24"/>
          <w:lang w:val="en-CA"/>
        </w:rPr>
        <w:t>physican</w:t>
      </w:r>
      <w:proofErr w:type="spellEnd"/>
      <w:r w:rsidRPr="009D55BF">
        <w:rPr>
          <w:rFonts w:ascii="Book Antiqua" w:hAnsi="Book Antiqua"/>
          <w:sz w:val="24"/>
          <w:lang w:val="en-CA"/>
        </w:rPr>
        <w:t>(s) appears to be the best choice if one wants to have a high probability of avoiding death from prostate cancer.</w:t>
      </w:r>
    </w:p>
    <w:p w:rsidR="00EE1715" w:rsidRPr="009D55BF" w:rsidRDefault="00EE1715" w:rsidP="009D55BF">
      <w:pPr>
        <w:spacing w:line="360" w:lineRule="auto"/>
        <w:rPr>
          <w:rFonts w:ascii="Book Antiqua" w:hAnsi="Book Antiqua"/>
          <w:b/>
          <w:sz w:val="24"/>
        </w:rPr>
      </w:pPr>
      <w:r w:rsidRPr="009D55BF">
        <w:rPr>
          <w:rFonts w:ascii="Book Antiqua" w:hAnsi="Book Antiqua"/>
          <w:sz w:val="24"/>
        </w:rPr>
        <w:br w:type="page"/>
      </w:r>
      <w:bookmarkStart w:id="8" w:name="OLE_LINK1"/>
      <w:bookmarkStart w:id="9" w:name="OLE_LINK2"/>
      <w:r w:rsidRPr="009D55BF">
        <w:rPr>
          <w:rFonts w:ascii="Book Antiqua" w:hAnsi="Book Antiqua"/>
          <w:b/>
          <w:sz w:val="24"/>
        </w:rPr>
        <w:lastRenderedPageBreak/>
        <w:t>REFERENCES</w:t>
      </w:r>
    </w:p>
    <w:p w:rsidR="00EE1715" w:rsidRPr="009D55BF" w:rsidRDefault="00EE1715" w:rsidP="009D55BF">
      <w:pPr>
        <w:widowControl/>
        <w:spacing w:line="360" w:lineRule="auto"/>
        <w:rPr>
          <w:rFonts w:ascii="Book Antiqua" w:hAnsi="Book Antiqua" w:cs="宋体"/>
          <w:kern w:val="0"/>
          <w:sz w:val="24"/>
        </w:rPr>
      </w:pPr>
      <w:r w:rsidRPr="009D55BF">
        <w:rPr>
          <w:rFonts w:ascii="Book Antiqua" w:hAnsi="Book Antiqua" w:cs="宋体"/>
          <w:kern w:val="0"/>
          <w:sz w:val="24"/>
        </w:rPr>
        <w:t xml:space="preserve">1 </w:t>
      </w:r>
      <w:proofErr w:type="spellStart"/>
      <w:r w:rsidRPr="009D55BF">
        <w:rPr>
          <w:rFonts w:ascii="Book Antiqua" w:hAnsi="Book Antiqua" w:cs="宋体"/>
          <w:b/>
          <w:bCs/>
          <w:kern w:val="0"/>
          <w:sz w:val="24"/>
        </w:rPr>
        <w:t>Labrie</w:t>
      </w:r>
      <w:proofErr w:type="spellEnd"/>
      <w:r w:rsidRPr="009D55BF">
        <w:rPr>
          <w:rFonts w:ascii="Book Antiqua" w:hAnsi="Book Antiqua" w:cs="宋体"/>
          <w:b/>
          <w:bCs/>
          <w:kern w:val="0"/>
          <w:sz w:val="24"/>
        </w:rPr>
        <w:t xml:space="preserve"> F</w:t>
      </w:r>
      <w:r w:rsidRPr="009D55BF">
        <w:rPr>
          <w:rFonts w:ascii="Book Antiqua" w:hAnsi="Book Antiqua" w:cs="宋体"/>
          <w:kern w:val="0"/>
          <w:sz w:val="24"/>
        </w:rPr>
        <w:t xml:space="preserve">. PSA screening for prostate cancer: why so much controversy? </w:t>
      </w:r>
      <w:r w:rsidRPr="009D55BF">
        <w:rPr>
          <w:rFonts w:ascii="Book Antiqua" w:hAnsi="Book Antiqua" w:cs="宋体"/>
          <w:i/>
          <w:iCs/>
          <w:kern w:val="0"/>
          <w:sz w:val="24"/>
        </w:rPr>
        <w:t xml:space="preserve">Asian J </w:t>
      </w:r>
      <w:proofErr w:type="spellStart"/>
      <w:r w:rsidRPr="009D55BF">
        <w:rPr>
          <w:rFonts w:ascii="Book Antiqua" w:hAnsi="Book Antiqua" w:cs="宋体"/>
          <w:i/>
          <w:iCs/>
          <w:kern w:val="0"/>
          <w:sz w:val="24"/>
        </w:rPr>
        <w:t>Androl</w:t>
      </w:r>
      <w:proofErr w:type="spellEnd"/>
      <w:r w:rsidRPr="009D55BF">
        <w:rPr>
          <w:rFonts w:ascii="Book Antiqua" w:hAnsi="Book Antiqua" w:cs="宋体"/>
          <w:kern w:val="0"/>
          <w:sz w:val="24"/>
        </w:rPr>
        <w:t xml:space="preserve"> 2013; </w:t>
      </w:r>
      <w:r w:rsidRPr="009D55BF">
        <w:rPr>
          <w:rFonts w:ascii="Book Antiqua" w:hAnsi="Book Antiqua" w:cs="宋体"/>
          <w:b/>
          <w:bCs/>
          <w:kern w:val="0"/>
          <w:sz w:val="24"/>
        </w:rPr>
        <w:t>15</w:t>
      </w:r>
      <w:r w:rsidRPr="009D55BF">
        <w:rPr>
          <w:rFonts w:ascii="Book Antiqua" w:hAnsi="Book Antiqua" w:cs="宋体"/>
          <w:kern w:val="0"/>
          <w:sz w:val="24"/>
        </w:rPr>
        <w:t>: 603-607 [PMID: 23770941 DOI: 10.1038/aja.2013.70]</w:t>
      </w:r>
    </w:p>
    <w:p w:rsidR="00EE1715" w:rsidRPr="009D55BF" w:rsidRDefault="00EE1715" w:rsidP="009D55BF">
      <w:pPr>
        <w:widowControl/>
        <w:spacing w:line="360" w:lineRule="auto"/>
        <w:rPr>
          <w:rFonts w:ascii="Book Antiqua" w:hAnsi="Book Antiqua" w:cs="宋体"/>
          <w:kern w:val="0"/>
          <w:sz w:val="24"/>
        </w:rPr>
      </w:pPr>
      <w:r w:rsidRPr="009D55BF">
        <w:rPr>
          <w:rFonts w:ascii="Book Antiqua" w:hAnsi="Book Antiqua" w:cs="宋体"/>
          <w:kern w:val="0"/>
          <w:sz w:val="24"/>
        </w:rPr>
        <w:t xml:space="preserve">2 </w:t>
      </w:r>
      <w:r w:rsidRPr="009D55BF">
        <w:rPr>
          <w:rFonts w:ascii="Book Antiqua" w:hAnsi="Book Antiqua" w:cs="宋体"/>
          <w:b/>
          <w:bCs/>
          <w:kern w:val="0"/>
          <w:sz w:val="24"/>
        </w:rPr>
        <w:t>Siegel RL</w:t>
      </w:r>
      <w:r w:rsidRPr="009D55BF">
        <w:rPr>
          <w:rFonts w:ascii="Book Antiqua" w:hAnsi="Book Antiqua" w:cs="宋体"/>
          <w:kern w:val="0"/>
          <w:sz w:val="24"/>
        </w:rPr>
        <w:t xml:space="preserve">, Miller KD, </w:t>
      </w:r>
      <w:proofErr w:type="spellStart"/>
      <w:r w:rsidRPr="009D55BF">
        <w:rPr>
          <w:rFonts w:ascii="Book Antiqua" w:hAnsi="Book Antiqua" w:cs="宋体"/>
          <w:kern w:val="0"/>
          <w:sz w:val="24"/>
        </w:rPr>
        <w:t>Jemal</w:t>
      </w:r>
      <w:proofErr w:type="spellEnd"/>
      <w:r w:rsidRPr="009D55BF">
        <w:rPr>
          <w:rFonts w:ascii="Book Antiqua" w:hAnsi="Book Antiqua" w:cs="宋体"/>
          <w:kern w:val="0"/>
          <w:sz w:val="24"/>
        </w:rPr>
        <w:t xml:space="preserve"> A. Cancer statistics, 2015. </w:t>
      </w:r>
      <w:r w:rsidRPr="009D55BF">
        <w:rPr>
          <w:rFonts w:ascii="Book Antiqua" w:hAnsi="Book Antiqua" w:cs="宋体"/>
          <w:i/>
          <w:iCs/>
          <w:kern w:val="0"/>
          <w:sz w:val="24"/>
        </w:rPr>
        <w:t xml:space="preserve">CA Cancer J </w:t>
      </w:r>
      <w:proofErr w:type="spellStart"/>
      <w:r w:rsidRPr="009D55BF">
        <w:rPr>
          <w:rFonts w:ascii="Book Antiqua" w:hAnsi="Book Antiqua" w:cs="宋体"/>
          <w:i/>
          <w:iCs/>
          <w:kern w:val="0"/>
          <w:sz w:val="24"/>
        </w:rPr>
        <w:t>Clin</w:t>
      </w:r>
      <w:proofErr w:type="spellEnd"/>
      <w:r w:rsidRPr="009D55BF">
        <w:rPr>
          <w:rFonts w:ascii="Book Antiqua" w:hAnsi="Book Antiqua" w:cs="宋体"/>
          <w:kern w:val="0"/>
          <w:sz w:val="24"/>
        </w:rPr>
        <w:t xml:space="preserve"> 2015; </w:t>
      </w:r>
      <w:r w:rsidRPr="009D55BF">
        <w:rPr>
          <w:rFonts w:ascii="Book Antiqua" w:hAnsi="Book Antiqua" w:cs="宋体"/>
          <w:b/>
          <w:bCs/>
          <w:kern w:val="0"/>
          <w:sz w:val="24"/>
        </w:rPr>
        <w:t>65</w:t>
      </w:r>
      <w:r w:rsidRPr="009D55BF">
        <w:rPr>
          <w:rFonts w:ascii="Book Antiqua" w:hAnsi="Book Antiqua" w:cs="宋体"/>
          <w:kern w:val="0"/>
          <w:sz w:val="24"/>
        </w:rPr>
        <w:t>: 5-29 [PMID: 25559415 DOI: 10.3322/caac.21254]</w:t>
      </w:r>
    </w:p>
    <w:p w:rsidR="00EE1715" w:rsidRPr="009D55BF" w:rsidRDefault="00EE1715" w:rsidP="009D55BF">
      <w:pPr>
        <w:widowControl/>
        <w:spacing w:line="360" w:lineRule="auto"/>
        <w:rPr>
          <w:rFonts w:ascii="Book Antiqua" w:hAnsi="Book Antiqua" w:cs="宋体"/>
          <w:kern w:val="0"/>
          <w:sz w:val="24"/>
        </w:rPr>
      </w:pPr>
      <w:r w:rsidRPr="009D55BF">
        <w:rPr>
          <w:rFonts w:ascii="Book Antiqua" w:hAnsi="Book Antiqua" w:cs="宋体"/>
          <w:kern w:val="0"/>
          <w:sz w:val="24"/>
        </w:rPr>
        <w:t xml:space="preserve">3 </w:t>
      </w:r>
      <w:proofErr w:type="spellStart"/>
      <w:r w:rsidRPr="009D55BF">
        <w:rPr>
          <w:rFonts w:ascii="Book Antiqua" w:hAnsi="Book Antiqua" w:cs="宋体"/>
          <w:b/>
          <w:bCs/>
          <w:kern w:val="0"/>
          <w:sz w:val="24"/>
        </w:rPr>
        <w:t>Schröder</w:t>
      </w:r>
      <w:proofErr w:type="spellEnd"/>
      <w:r w:rsidRPr="009D55BF">
        <w:rPr>
          <w:rFonts w:ascii="Book Antiqua" w:hAnsi="Book Antiqua" w:cs="宋体"/>
          <w:b/>
          <w:bCs/>
          <w:kern w:val="0"/>
          <w:sz w:val="24"/>
        </w:rPr>
        <w:t xml:space="preserve"> FH</w:t>
      </w:r>
      <w:r w:rsidRPr="009D55BF">
        <w:rPr>
          <w:rFonts w:ascii="Book Antiqua" w:hAnsi="Book Antiqua" w:cs="宋体"/>
          <w:kern w:val="0"/>
          <w:sz w:val="24"/>
        </w:rPr>
        <w:t xml:space="preserve">, </w:t>
      </w:r>
      <w:proofErr w:type="spellStart"/>
      <w:r w:rsidRPr="009D55BF">
        <w:rPr>
          <w:rFonts w:ascii="Book Antiqua" w:hAnsi="Book Antiqua" w:cs="宋体"/>
          <w:kern w:val="0"/>
          <w:sz w:val="24"/>
        </w:rPr>
        <w:t>Hugosson</w:t>
      </w:r>
      <w:proofErr w:type="spellEnd"/>
      <w:r w:rsidRPr="009D55BF">
        <w:rPr>
          <w:rFonts w:ascii="Book Antiqua" w:hAnsi="Book Antiqua" w:cs="宋体"/>
          <w:kern w:val="0"/>
          <w:sz w:val="24"/>
        </w:rPr>
        <w:t xml:space="preserve"> J, </w:t>
      </w:r>
      <w:proofErr w:type="spellStart"/>
      <w:r w:rsidRPr="009D55BF">
        <w:rPr>
          <w:rFonts w:ascii="Book Antiqua" w:hAnsi="Book Antiqua" w:cs="宋体"/>
          <w:kern w:val="0"/>
          <w:sz w:val="24"/>
        </w:rPr>
        <w:t>Roobol</w:t>
      </w:r>
      <w:proofErr w:type="spellEnd"/>
      <w:r w:rsidRPr="009D55BF">
        <w:rPr>
          <w:rFonts w:ascii="Book Antiqua" w:hAnsi="Book Antiqua" w:cs="宋体"/>
          <w:kern w:val="0"/>
          <w:sz w:val="24"/>
        </w:rPr>
        <w:t xml:space="preserve"> MJ, </w:t>
      </w:r>
      <w:proofErr w:type="spellStart"/>
      <w:r w:rsidRPr="009D55BF">
        <w:rPr>
          <w:rFonts w:ascii="Book Antiqua" w:hAnsi="Book Antiqua" w:cs="宋体"/>
          <w:kern w:val="0"/>
          <w:sz w:val="24"/>
        </w:rPr>
        <w:t>Tammela</w:t>
      </w:r>
      <w:proofErr w:type="spellEnd"/>
      <w:r w:rsidRPr="009D55BF">
        <w:rPr>
          <w:rFonts w:ascii="Book Antiqua" w:hAnsi="Book Antiqua" w:cs="宋体"/>
          <w:kern w:val="0"/>
          <w:sz w:val="24"/>
        </w:rPr>
        <w:t xml:space="preserve"> TL, </w:t>
      </w:r>
      <w:proofErr w:type="spellStart"/>
      <w:r w:rsidRPr="009D55BF">
        <w:rPr>
          <w:rFonts w:ascii="Book Antiqua" w:hAnsi="Book Antiqua" w:cs="宋体"/>
          <w:kern w:val="0"/>
          <w:sz w:val="24"/>
        </w:rPr>
        <w:t>Ciatto</w:t>
      </w:r>
      <w:proofErr w:type="spellEnd"/>
      <w:r w:rsidRPr="009D55BF">
        <w:rPr>
          <w:rFonts w:ascii="Book Antiqua" w:hAnsi="Book Antiqua" w:cs="宋体"/>
          <w:kern w:val="0"/>
          <w:sz w:val="24"/>
        </w:rPr>
        <w:t xml:space="preserve"> S, </w:t>
      </w:r>
      <w:proofErr w:type="spellStart"/>
      <w:r w:rsidRPr="009D55BF">
        <w:rPr>
          <w:rFonts w:ascii="Book Antiqua" w:hAnsi="Book Antiqua" w:cs="宋体"/>
          <w:kern w:val="0"/>
          <w:sz w:val="24"/>
        </w:rPr>
        <w:t>Nelen</w:t>
      </w:r>
      <w:proofErr w:type="spellEnd"/>
      <w:r w:rsidRPr="009D55BF">
        <w:rPr>
          <w:rFonts w:ascii="Book Antiqua" w:hAnsi="Book Antiqua" w:cs="宋体"/>
          <w:kern w:val="0"/>
          <w:sz w:val="24"/>
        </w:rPr>
        <w:t xml:space="preserve"> V, Kwiatkowski M, Lujan M, </w:t>
      </w:r>
      <w:proofErr w:type="spellStart"/>
      <w:r w:rsidRPr="009D55BF">
        <w:rPr>
          <w:rFonts w:ascii="Book Antiqua" w:hAnsi="Book Antiqua" w:cs="宋体"/>
          <w:kern w:val="0"/>
          <w:sz w:val="24"/>
        </w:rPr>
        <w:t>Lilja</w:t>
      </w:r>
      <w:proofErr w:type="spellEnd"/>
      <w:r w:rsidRPr="009D55BF">
        <w:rPr>
          <w:rFonts w:ascii="Book Antiqua" w:hAnsi="Book Antiqua" w:cs="宋体"/>
          <w:kern w:val="0"/>
          <w:sz w:val="24"/>
        </w:rPr>
        <w:t xml:space="preserve"> H, Zappa M, Denis LJ, </w:t>
      </w:r>
      <w:proofErr w:type="spellStart"/>
      <w:r w:rsidRPr="009D55BF">
        <w:rPr>
          <w:rFonts w:ascii="Book Antiqua" w:hAnsi="Book Antiqua" w:cs="宋体"/>
          <w:kern w:val="0"/>
          <w:sz w:val="24"/>
        </w:rPr>
        <w:t>Recker</w:t>
      </w:r>
      <w:proofErr w:type="spellEnd"/>
      <w:r w:rsidRPr="009D55BF">
        <w:rPr>
          <w:rFonts w:ascii="Book Antiqua" w:hAnsi="Book Antiqua" w:cs="宋体"/>
          <w:kern w:val="0"/>
          <w:sz w:val="24"/>
        </w:rPr>
        <w:t xml:space="preserve"> F, </w:t>
      </w:r>
      <w:proofErr w:type="spellStart"/>
      <w:r w:rsidRPr="009D55BF">
        <w:rPr>
          <w:rFonts w:ascii="Book Antiqua" w:hAnsi="Book Antiqua" w:cs="宋体"/>
          <w:kern w:val="0"/>
          <w:sz w:val="24"/>
        </w:rPr>
        <w:t>Páez</w:t>
      </w:r>
      <w:proofErr w:type="spellEnd"/>
      <w:r w:rsidRPr="009D55BF">
        <w:rPr>
          <w:rFonts w:ascii="Book Antiqua" w:hAnsi="Book Antiqua" w:cs="宋体"/>
          <w:kern w:val="0"/>
          <w:sz w:val="24"/>
        </w:rPr>
        <w:t xml:space="preserve"> A, </w:t>
      </w:r>
      <w:proofErr w:type="spellStart"/>
      <w:r w:rsidRPr="009D55BF">
        <w:rPr>
          <w:rFonts w:ascii="Book Antiqua" w:hAnsi="Book Antiqua" w:cs="宋体"/>
          <w:kern w:val="0"/>
          <w:sz w:val="24"/>
        </w:rPr>
        <w:t>Määttänen</w:t>
      </w:r>
      <w:proofErr w:type="spellEnd"/>
      <w:r w:rsidRPr="009D55BF">
        <w:rPr>
          <w:rFonts w:ascii="Book Antiqua" w:hAnsi="Book Antiqua" w:cs="宋体"/>
          <w:kern w:val="0"/>
          <w:sz w:val="24"/>
        </w:rPr>
        <w:t xml:space="preserve"> L, </w:t>
      </w:r>
      <w:proofErr w:type="spellStart"/>
      <w:r w:rsidRPr="009D55BF">
        <w:rPr>
          <w:rFonts w:ascii="Book Antiqua" w:hAnsi="Book Antiqua" w:cs="宋体"/>
          <w:kern w:val="0"/>
          <w:sz w:val="24"/>
        </w:rPr>
        <w:t>Bangma</w:t>
      </w:r>
      <w:proofErr w:type="spellEnd"/>
      <w:r w:rsidRPr="009D55BF">
        <w:rPr>
          <w:rFonts w:ascii="Book Antiqua" w:hAnsi="Book Antiqua" w:cs="宋体"/>
          <w:kern w:val="0"/>
          <w:sz w:val="24"/>
        </w:rPr>
        <w:t xml:space="preserve"> CH, </w:t>
      </w:r>
      <w:proofErr w:type="spellStart"/>
      <w:r w:rsidRPr="009D55BF">
        <w:rPr>
          <w:rFonts w:ascii="Book Antiqua" w:hAnsi="Book Antiqua" w:cs="宋体"/>
          <w:kern w:val="0"/>
          <w:sz w:val="24"/>
        </w:rPr>
        <w:t>Aus</w:t>
      </w:r>
      <w:proofErr w:type="spellEnd"/>
      <w:r w:rsidRPr="009D55BF">
        <w:rPr>
          <w:rFonts w:ascii="Book Antiqua" w:hAnsi="Book Antiqua" w:cs="宋体"/>
          <w:kern w:val="0"/>
          <w:sz w:val="24"/>
        </w:rPr>
        <w:t xml:space="preserve"> G, </w:t>
      </w:r>
      <w:proofErr w:type="spellStart"/>
      <w:r w:rsidRPr="009D55BF">
        <w:rPr>
          <w:rFonts w:ascii="Book Antiqua" w:hAnsi="Book Antiqua" w:cs="宋体"/>
          <w:kern w:val="0"/>
          <w:sz w:val="24"/>
        </w:rPr>
        <w:t>Carlsson</w:t>
      </w:r>
      <w:proofErr w:type="spellEnd"/>
      <w:r w:rsidRPr="009D55BF">
        <w:rPr>
          <w:rFonts w:ascii="Book Antiqua" w:hAnsi="Book Antiqua" w:cs="宋体"/>
          <w:kern w:val="0"/>
          <w:sz w:val="24"/>
        </w:rPr>
        <w:t xml:space="preserve"> S, </w:t>
      </w:r>
      <w:proofErr w:type="spellStart"/>
      <w:r w:rsidRPr="009D55BF">
        <w:rPr>
          <w:rFonts w:ascii="Book Antiqua" w:hAnsi="Book Antiqua" w:cs="宋体"/>
          <w:kern w:val="0"/>
          <w:sz w:val="24"/>
        </w:rPr>
        <w:t>Villers</w:t>
      </w:r>
      <w:proofErr w:type="spellEnd"/>
      <w:r w:rsidRPr="009D55BF">
        <w:rPr>
          <w:rFonts w:ascii="Book Antiqua" w:hAnsi="Book Antiqua" w:cs="宋体"/>
          <w:kern w:val="0"/>
          <w:sz w:val="24"/>
        </w:rPr>
        <w:t xml:space="preserve"> A, </w:t>
      </w:r>
      <w:proofErr w:type="spellStart"/>
      <w:r w:rsidRPr="009D55BF">
        <w:rPr>
          <w:rFonts w:ascii="Book Antiqua" w:hAnsi="Book Antiqua" w:cs="宋体"/>
          <w:kern w:val="0"/>
          <w:sz w:val="24"/>
        </w:rPr>
        <w:t>Rebillard</w:t>
      </w:r>
      <w:proofErr w:type="spellEnd"/>
      <w:r w:rsidRPr="009D55BF">
        <w:rPr>
          <w:rFonts w:ascii="Book Antiqua" w:hAnsi="Book Antiqua" w:cs="宋体"/>
          <w:kern w:val="0"/>
          <w:sz w:val="24"/>
        </w:rPr>
        <w:t xml:space="preserve"> X, van der </w:t>
      </w:r>
      <w:proofErr w:type="spellStart"/>
      <w:r w:rsidRPr="009D55BF">
        <w:rPr>
          <w:rFonts w:ascii="Book Antiqua" w:hAnsi="Book Antiqua" w:cs="宋体"/>
          <w:kern w:val="0"/>
          <w:sz w:val="24"/>
        </w:rPr>
        <w:t>Kwast</w:t>
      </w:r>
      <w:proofErr w:type="spellEnd"/>
      <w:r w:rsidRPr="009D55BF">
        <w:rPr>
          <w:rFonts w:ascii="Book Antiqua" w:hAnsi="Book Antiqua" w:cs="宋体"/>
          <w:kern w:val="0"/>
          <w:sz w:val="24"/>
        </w:rPr>
        <w:t xml:space="preserve"> T, </w:t>
      </w:r>
      <w:proofErr w:type="spellStart"/>
      <w:r w:rsidRPr="009D55BF">
        <w:rPr>
          <w:rFonts w:ascii="Book Antiqua" w:hAnsi="Book Antiqua" w:cs="宋体"/>
          <w:kern w:val="0"/>
          <w:sz w:val="24"/>
        </w:rPr>
        <w:t>Kujala</w:t>
      </w:r>
      <w:proofErr w:type="spellEnd"/>
      <w:r w:rsidRPr="009D55BF">
        <w:rPr>
          <w:rFonts w:ascii="Book Antiqua" w:hAnsi="Book Antiqua" w:cs="宋体"/>
          <w:kern w:val="0"/>
          <w:sz w:val="24"/>
        </w:rPr>
        <w:t xml:space="preserve"> PM, </w:t>
      </w:r>
      <w:proofErr w:type="spellStart"/>
      <w:r w:rsidRPr="009D55BF">
        <w:rPr>
          <w:rFonts w:ascii="Book Antiqua" w:hAnsi="Book Antiqua" w:cs="宋体"/>
          <w:kern w:val="0"/>
          <w:sz w:val="24"/>
        </w:rPr>
        <w:t>Blijenberg</w:t>
      </w:r>
      <w:proofErr w:type="spellEnd"/>
      <w:r w:rsidRPr="009D55BF">
        <w:rPr>
          <w:rFonts w:ascii="Book Antiqua" w:hAnsi="Book Antiqua" w:cs="宋体"/>
          <w:kern w:val="0"/>
          <w:sz w:val="24"/>
        </w:rPr>
        <w:t xml:space="preserve"> BG, </w:t>
      </w:r>
      <w:proofErr w:type="spellStart"/>
      <w:r w:rsidRPr="009D55BF">
        <w:rPr>
          <w:rFonts w:ascii="Book Antiqua" w:hAnsi="Book Antiqua" w:cs="宋体"/>
          <w:kern w:val="0"/>
          <w:sz w:val="24"/>
        </w:rPr>
        <w:t>Stenman</w:t>
      </w:r>
      <w:proofErr w:type="spellEnd"/>
      <w:r w:rsidRPr="009D55BF">
        <w:rPr>
          <w:rFonts w:ascii="Book Antiqua" w:hAnsi="Book Antiqua" w:cs="宋体"/>
          <w:kern w:val="0"/>
          <w:sz w:val="24"/>
        </w:rPr>
        <w:t xml:space="preserve"> UH, Huber A, </w:t>
      </w:r>
      <w:proofErr w:type="spellStart"/>
      <w:r w:rsidRPr="009D55BF">
        <w:rPr>
          <w:rFonts w:ascii="Book Antiqua" w:hAnsi="Book Antiqua" w:cs="宋体"/>
          <w:kern w:val="0"/>
          <w:sz w:val="24"/>
        </w:rPr>
        <w:t>Taari</w:t>
      </w:r>
      <w:proofErr w:type="spellEnd"/>
      <w:r w:rsidRPr="009D55BF">
        <w:rPr>
          <w:rFonts w:ascii="Book Antiqua" w:hAnsi="Book Antiqua" w:cs="宋体"/>
          <w:kern w:val="0"/>
          <w:sz w:val="24"/>
        </w:rPr>
        <w:t xml:space="preserve"> K, </w:t>
      </w:r>
      <w:proofErr w:type="spellStart"/>
      <w:r w:rsidRPr="009D55BF">
        <w:rPr>
          <w:rFonts w:ascii="Book Antiqua" w:hAnsi="Book Antiqua" w:cs="宋体"/>
          <w:kern w:val="0"/>
          <w:sz w:val="24"/>
        </w:rPr>
        <w:t>Hakama</w:t>
      </w:r>
      <w:proofErr w:type="spellEnd"/>
      <w:r w:rsidRPr="009D55BF">
        <w:rPr>
          <w:rFonts w:ascii="Book Antiqua" w:hAnsi="Book Antiqua" w:cs="宋体"/>
          <w:kern w:val="0"/>
          <w:sz w:val="24"/>
        </w:rPr>
        <w:t xml:space="preserve"> M, Moss SM, de </w:t>
      </w:r>
      <w:proofErr w:type="spellStart"/>
      <w:r w:rsidRPr="009D55BF">
        <w:rPr>
          <w:rFonts w:ascii="Book Antiqua" w:hAnsi="Book Antiqua" w:cs="宋体"/>
          <w:kern w:val="0"/>
          <w:sz w:val="24"/>
        </w:rPr>
        <w:t>Koning</w:t>
      </w:r>
      <w:proofErr w:type="spellEnd"/>
      <w:r w:rsidRPr="009D55BF">
        <w:rPr>
          <w:rFonts w:ascii="Book Antiqua" w:hAnsi="Book Antiqua" w:cs="宋体"/>
          <w:kern w:val="0"/>
          <w:sz w:val="24"/>
        </w:rPr>
        <w:t xml:space="preserve"> HJ, </w:t>
      </w:r>
      <w:proofErr w:type="spellStart"/>
      <w:r w:rsidRPr="009D55BF">
        <w:rPr>
          <w:rFonts w:ascii="Book Antiqua" w:hAnsi="Book Antiqua" w:cs="宋体"/>
          <w:kern w:val="0"/>
          <w:sz w:val="24"/>
        </w:rPr>
        <w:t>Auvinen</w:t>
      </w:r>
      <w:proofErr w:type="spellEnd"/>
      <w:r w:rsidRPr="009D55BF">
        <w:rPr>
          <w:rFonts w:ascii="Book Antiqua" w:hAnsi="Book Antiqua" w:cs="宋体"/>
          <w:kern w:val="0"/>
          <w:sz w:val="24"/>
        </w:rPr>
        <w:t xml:space="preserve"> A. Prostate-cancer mortality at 11 years of follow-up. </w:t>
      </w:r>
      <w:r w:rsidRPr="009D55BF">
        <w:rPr>
          <w:rFonts w:ascii="Book Antiqua" w:hAnsi="Book Antiqua" w:cs="宋体"/>
          <w:i/>
          <w:iCs/>
          <w:kern w:val="0"/>
          <w:sz w:val="24"/>
        </w:rPr>
        <w:t xml:space="preserve">N </w:t>
      </w:r>
      <w:proofErr w:type="spellStart"/>
      <w:r w:rsidRPr="009D55BF">
        <w:rPr>
          <w:rFonts w:ascii="Book Antiqua" w:hAnsi="Book Antiqua" w:cs="宋体"/>
          <w:i/>
          <w:iCs/>
          <w:kern w:val="0"/>
          <w:sz w:val="24"/>
        </w:rPr>
        <w:t>Engl</w:t>
      </w:r>
      <w:proofErr w:type="spellEnd"/>
      <w:r w:rsidRPr="009D55BF">
        <w:rPr>
          <w:rFonts w:ascii="Book Antiqua" w:hAnsi="Book Antiqua" w:cs="宋体"/>
          <w:i/>
          <w:iCs/>
          <w:kern w:val="0"/>
          <w:sz w:val="24"/>
        </w:rPr>
        <w:t xml:space="preserve"> J Med</w:t>
      </w:r>
      <w:r w:rsidRPr="009D55BF">
        <w:rPr>
          <w:rFonts w:ascii="Book Antiqua" w:hAnsi="Book Antiqua" w:cs="宋体"/>
          <w:kern w:val="0"/>
          <w:sz w:val="24"/>
        </w:rPr>
        <w:t xml:space="preserve"> 2012; </w:t>
      </w:r>
      <w:r w:rsidRPr="009D55BF">
        <w:rPr>
          <w:rFonts w:ascii="Book Antiqua" w:hAnsi="Book Antiqua" w:cs="宋体"/>
          <w:b/>
          <w:bCs/>
          <w:kern w:val="0"/>
          <w:sz w:val="24"/>
        </w:rPr>
        <w:t>366</w:t>
      </w:r>
      <w:r w:rsidRPr="009D55BF">
        <w:rPr>
          <w:rFonts w:ascii="Book Antiqua" w:hAnsi="Book Antiqua" w:cs="宋体"/>
          <w:kern w:val="0"/>
          <w:sz w:val="24"/>
        </w:rPr>
        <w:t>: 981-990 [PMID: 22417251 DOI: 10.1056/NEJMoa1113135]</w:t>
      </w:r>
    </w:p>
    <w:p w:rsidR="00EE1715" w:rsidRPr="009D55BF" w:rsidRDefault="00EE1715" w:rsidP="009D55BF">
      <w:pPr>
        <w:widowControl/>
        <w:spacing w:line="360" w:lineRule="auto"/>
        <w:rPr>
          <w:rFonts w:ascii="Book Antiqua" w:hAnsi="Book Antiqua" w:cs="宋体"/>
          <w:kern w:val="0"/>
          <w:sz w:val="24"/>
        </w:rPr>
      </w:pPr>
      <w:r w:rsidRPr="009D55BF">
        <w:rPr>
          <w:rFonts w:ascii="Book Antiqua" w:hAnsi="Book Antiqua" w:cs="宋体"/>
          <w:kern w:val="0"/>
          <w:sz w:val="24"/>
        </w:rPr>
        <w:t xml:space="preserve">4 </w:t>
      </w:r>
      <w:proofErr w:type="spellStart"/>
      <w:r w:rsidRPr="009D55BF">
        <w:rPr>
          <w:rFonts w:ascii="Book Antiqua" w:hAnsi="Book Antiqua" w:cs="宋体"/>
          <w:b/>
          <w:kern w:val="0"/>
          <w:sz w:val="24"/>
        </w:rPr>
        <w:t>Schröder</w:t>
      </w:r>
      <w:proofErr w:type="spellEnd"/>
      <w:r w:rsidRPr="009D55BF">
        <w:rPr>
          <w:rFonts w:ascii="Book Antiqua" w:hAnsi="Book Antiqua" w:cs="宋体"/>
          <w:b/>
          <w:kern w:val="0"/>
          <w:sz w:val="24"/>
        </w:rPr>
        <w:t xml:space="preserve"> FH,</w:t>
      </w:r>
      <w:r w:rsidRPr="009D55BF">
        <w:rPr>
          <w:rFonts w:ascii="Book Antiqua" w:hAnsi="Book Antiqua" w:cs="宋体"/>
          <w:kern w:val="0"/>
          <w:sz w:val="24"/>
        </w:rPr>
        <w:t xml:space="preserve"> </w:t>
      </w:r>
      <w:proofErr w:type="spellStart"/>
      <w:r w:rsidRPr="009D55BF">
        <w:rPr>
          <w:rFonts w:ascii="Book Antiqua" w:hAnsi="Book Antiqua" w:cs="宋体"/>
          <w:kern w:val="0"/>
          <w:sz w:val="24"/>
        </w:rPr>
        <w:t>Hugosson</w:t>
      </w:r>
      <w:proofErr w:type="spellEnd"/>
      <w:r w:rsidRPr="009D55BF">
        <w:rPr>
          <w:rFonts w:ascii="Book Antiqua" w:hAnsi="Book Antiqua" w:cs="宋体"/>
          <w:kern w:val="0"/>
          <w:sz w:val="24"/>
        </w:rPr>
        <w:t xml:space="preserve"> J, </w:t>
      </w:r>
      <w:proofErr w:type="spellStart"/>
      <w:r w:rsidRPr="009D55BF">
        <w:rPr>
          <w:rFonts w:ascii="Book Antiqua" w:hAnsi="Book Antiqua" w:cs="宋体"/>
          <w:kern w:val="0"/>
          <w:sz w:val="24"/>
        </w:rPr>
        <w:t>Roobol</w:t>
      </w:r>
      <w:proofErr w:type="spellEnd"/>
      <w:r w:rsidRPr="009D55BF">
        <w:rPr>
          <w:rFonts w:ascii="Book Antiqua" w:hAnsi="Book Antiqua" w:cs="宋体"/>
          <w:kern w:val="0"/>
          <w:sz w:val="24"/>
        </w:rPr>
        <w:t xml:space="preserve"> MJ, </w:t>
      </w:r>
      <w:proofErr w:type="spellStart"/>
      <w:r w:rsidRPr="009D55BF">
        <w:rPr>
          <w:rFonts w:ascii="Book Antiqua" w:hAnsi="Book Antiqua" w:cs="宋体"/>
          <w:kern w:val="0"/>
          <w:sz w:val="24"/>
        </w:rPr>
        <w:t>Tammela</w:t>
      </w:r>
      <w:proofErr w:type="spellEnd"/>
      <w:r w:rsidRPr="009D55BF">
        <w:rPr>
          <w:rFonts w:ascii="Book Antiqua" w:hAnsi="Book Antiqua" w:cs="宋体"/>
          <w:kern w:val="0"/>
          <w:sz w:val="24"/>
        </w:rPr>
        <w:t xml:space="preserve"> TL, Zappa M, </w:t>
      </w:r>
      <w:proofErr w:type="spellStart"/>
      <w:r w:rsidRPr="009D55BF">
        <w:rPr>
          <w:rFonts w:ascii="Book Antiqua" w:hAnsi="Book Antiqua" w:cs="宋体"/>
          <w:kern w:val="0"/>
          <w:sz w:val="24"/>
        </w:rPr>
        <w:t>Nelen</w:t>
      </w:r>
      <w:proofErr w:type="spellEnd"/>
      <w:r w:rsidRPr="009D55BF">
        <w:rPr>
          <w:rFonts w:ascii="Book Antiqua" w:hAnsi="Book Antiqua" w:cs="宋体"/>
          <w:kern w:val="0"/>
          <w:sz w:val="24"/>
        </w:rPr>
        <w:t xml:space="preserve"> V, Kwiatkowski M, Lujan M, </w:t>
      </w:r>
      <w:proofErr w:type="spellStart"/>
      <w:r w:rsidRPr="009D55BF">
        <w:rPr>
          <w:rFonts w:ascii="Book Antiqua" w:hAnsi="Book Antiqua" w:cs="宋体"/>
          <w:kern w:val="0"/>
          <w:sz w:val="24"/>
        </w:rPr>
        <w:t>Määttänen</w:t>
      </w:r>
      <w:proofErr w:type="spellEnd"/>
      <w:r w:rsidRPr="009D55BF">
        <w:rPr>
          <w:rFonts w:ascii="Book Antiqua" w:hAnsi="Book Antiqua" w:cs="宋体"/>
          <w:kern w:val="0"/>
          <w:sz w:val="24"/>
        </w:rPr>
        <w:t xml:space="preserve"> L, </w:t>
      </w:r>
      <w:proofErr w:type="spellStart"/>
      <w:r w:rsidRPr="009D55BF">
        <w:rPr>
          <w:rFonts w:ascii="Book Antiqua" w:hAnsi="Book Antiqua" w:cs="宋体"/>
          <w:kern w:val="0"/>
          <w:sz w:val="24"/>
        </w:rPr>
        <w:t>Lilja</w:t>
      </w:r>
      <w:proofErr w:type="spellEnd"/>
      <w:r w:rsidRPr="009D55BF">
        <w:rPr>
          <w:rFonts w:ascii="Book Antiqua" w:hAnsi="Book Antiqua" w:cs="宋体"/>
          <w:kern w:val="0"/>
          <w:sz w:val="24"/>
        </w:rPr>
        <w:t xml:space="preserve"> H, Denis LJ, </w:t>
      </w:r>
      <w:proofErr w:type="spellStart"/>
      <w:r w:rsidRPr="009D55BF">
        <w:rPr>
          <w:rFonts w:ascii="Book Antiqua" w:hAnsi="Book Antiqua" w:cs="宋体"/>
          <w:kern w:val="0"/>
          <w:sz w:val="24"/>
        </w:rPr>
        <w:t>Recker</w:t>
      </w:r>
      <w:proofErr w:type="spellEnd"/>
      <w:r w:rsidRPr="009D55BF">
        <w:rPr>
          <w:rFonts w:ascii="Book Antiqua" w:hAnsi="Book Antiqua" w:cs="宋体"/>
          <w:kern w:val="0"/>
          <w:sz w:val="24"/>
        </w:rPr>
        <w:t xml:space="preserve"> F, </w:t>
      </w:r>
      <w:proofErr w:type="spellStart"/>
      <w:r w:rsidRPr="009D55BF">
        <w:rPr>
          <w:rFonts w:ascii="Book Antiqua" w:hAnsi="Book Antiqua" w:cs="宋体"/>
          <w:kern w:val="0"/>
          <w:sz w:val="24"/>
        </w:rPr>
        <w:t>Paez</w:t>
      </w:r>
      <w:proofErr w:type="spellEnd"/>
      <w:r w:rsidRPr="009D55BF">
        <w:rPr>
          <w:rFonts w:ascii="Book Antiqua" w:hAnsi="Book Antiqua" w:cs="宋体"/>
          <w:kern w:val="0"/>
          <w:sz w:val="24"/>
        </w:rPr>
        <w:t xml:space="preserve"> A, </w:t>
      </w:r>
      <w:proofErr w:type="spellStart"/>
      <w:r w:rsidRPr="009D55BF">
        <w:rPr>
          <w:rFonts w:ascii="Book Antiqua" w:hAnsi="Book Antiqua" w:cs="宋体"/>
          <w:kern w:val="0"/>
          <w:sz w:val="24"/>
        </w:rPr>
        <w:t>Bangma</w:t>
      </w:r>
      <w:proofErr w:type="spellEnd"/>
      <w:r w:rsidRPr="009D55BF">
        <w:rPr>
          <w:rFonts w:ascii="Book Antiqua" w:hAnsi="Book Antiqua" w:cs="宋体"/>
          <w:kern w:val="0"/>
          <w:sz w:val="24"/>
        </w:rPr>
        <w:t xml:space="preserve"> CH, </w:t>
      </w:r>
      <w:proofErr w:type="spellStart"/>
      <w:r w:rsidRPr="009D55BF">
        <w:rPr>
          <w:rFonts w:ascii="Book Antiqua" w:hAnsi="Book Antiqua" w:cs="宋体"/>
          <w:kern w:val="0"/>
          <w:sz w:val="24"/>
        </w:rPr>
        <w:t>Carlsson</w:t>
      </w:r>
      <w:proofErr w:type="spellEnd"/>
      <w:r w:rsidRPr="009D55BF">
        <w:rPr>
          <w:rFonts w:ascii="Book Antiqua" w:hAnsi="Book Antiqua" w:cs="宋体"/>
          <w:kern w:val="0"/>
          <w:sz w:val="24"/>
        </w:rPr>
        <w:t xml:space="preserve"> S, </w:t>
      </w:r>
      <w:proofErr w:type="spellStart"/>
      <w:r w:rsidRPr="009D55BF">
        <w:rPr>
          <w:rFonts w:ascii="Book Antiqua" w:hAnsi="Book Antiqua" w:cs="宋体"/>
          <w:kern w:val="0"/>
          <w:sz w:val="24"/>
        </w:rPr>
        <w:t>Puliti</w:t>
      </w:r>
      <w:proofErr w:type="spellEnd"/>
      <w:r w:rsidRPr="009D55BF">
        <w:rPr>
          <w:rFonts w:ascii="Book Antiqua" w:hAnsi="Book Antiqua" w:cs="宋体"/>
          <w:kern w:val="0"/>
          <w:sz w:val="24"/>
        </w:rPr>
        <w:t xml:space="preserve"> D, </w:t>
      </w:r>
      <w:proofErr w:type="spellStart"/>
      <w:r w:rsidRPr="009D55BF">
        <w:rPr>
          <w:rFonts w:ascii="Book Antiqua" w:hAnsi="Book Antiqua" w:cs="宋体"/>
          <w:kern w:val="0"/>
          <w:sz w:val="24"/>
        </w:rPr>
        <w:t>Villers</w:t>
      </w:r>
      <w:proofErr w:type="spellEnd"/>
      <w:r w:rsidRPr="009D55BF">
        <w:rPr>
          <w:rFonts w:ascii="Book Antiqua" w:hAnsi="Book Antiqua" w:cs="宋体"/>
          <w:kern w:val="0"/>
          <w:sz w:val="24"/>
        </w:rPr>
        <w:t xml:space="preserve"> A, </w:t>
      </w:r>
      <w:proofErr w:type="spellStart"/>
      <w:r w:rsidRPr="009D55BF">
        <w:rPr>
          <w:rFonts w:ascii="Book Antiqua" w:hAnsi="Book Antiqua" w:cs="宋体"/>
          <w:kern w:val="0"/>
          <w:sz w:val="24"/>
        </w:rPr>
        <w:t>Rebillard</w:t>
      </w:r>
      <w:proofErr w:type="spellEnd"/>
      <w:r w:rsidRPr="009D55BF">
        <w:rPr>
          <w:rFonts w:ascii="Book Antiqua" w:hAnsi="Book Antiqua" w:cs="宋体"/>
          <w:kern w:val="0"/>
          <w:sz w:val="24"/>
        </w:rPr>
        <w:t xml:space="preserve"> X, </w:t>
      </w:r>
      <w:proofErr w:type="spellStart"/>
      <w:r w:rsidRPr="009D55BF">
        <w:rPr>
          <w:rFonts w:ascii="Book Antiqua" w:hAnsi="Book Antiqua" w:cs="宋体"/>
          <w:kern w:val="0"/>
          <w:sz w:val="24"/>
        </w:rPr>
        <w:t>Hakama</w:t>
      </w:r>
      <w:proofErr w:type="spellEnd"/>
      <w:r w:rsidRPr="009D55BF">
        <w:rPr>
          <w:rFonts w:ascii="Book Antiqua" w:hAnsi="Book Antiqua" w:cs="宋体"/>
          <w:kern w:val="0"/>
          <w:sz w:val="24"/>
        </w:rPr>
        <w:t xml:space="preserve"> M, </w:t>
      </w:r>
      <w:proofErr w:type="spellStart"/>
      <w:r w:rsidRPr="009D55BF">
        <w:rPr>
          <w:rFonts w:ascii="Book Antiqua" w:hAnsi="Book Antiqua" w:cs="宋体"/>
          <w:kern w:val="0"/>
          <w:sz w:val="24"/>
        </w:rPr>
        <w:t>Stenman</w:t>
      </w:r>
      <w:proofErr w:type="spellEnd"/>
      <w:r w:rsidRPr="009D55BF">
        <w:rPr>
          <w:rFonts w:ascii="Book Antiqua" w:hAnsi="Book Antiqua" w:cs="宋体"/>
          <w:kern w:val="0"/>
          <w:sz w:val="24"/>
        </w:rPr>
        <w:t xml:space="preserve"> UH, </w:t>
      </w:r>
      <w:proofErr w:type="spellStart"/>
      <w:r w:rsidRPr="009D55BF">
        <w:rPr>
          <w:rFonts w:ascii="Book Antiqua" w:hAnsi="Book Antiqua" w:cs="宋体"/>
          <w:kern w:val="0"/>
          <w:sz w:val="24"/>
        </w:rPr>
        <w:t>Kujala</w:t>
      </w:r>
      <w:proofErr w:type="spellEnd"/>
      <w:r w:rsidRPr="009D55BF">
        <w:rPr>
          <w:rFonts w:ascii="Book Antiqua" w:hAnsi="Book Antiqua" w:cs="宋体"/>
          <w:kern w:val="0"/>
          <w:sz w:val="24"/>
        </w:rPr>
        <w:t xml:space="preserve"> P, </w:t>
      </w:r>
      <w:proofErr w:type="spellStart"/>
      <w:r w:rsidRPr="009D55BF">
        <w:rPr>
          <w:rFonts w:ascii="Book Antiqua" w:hAnsi="Book Antiqua" w:cs="宋体"/>
          <w:kern w:val="0"/>
          <w:sz w:val="24"/>
        </w:rPr>
        <w:t>Taari</w:t>
      </w:r>
      <w:proofErr w:type="spellEnd"/>
      <w:r w:rsidRPr="009D55BF">
        <w:rPr>
          <w:rFonts w:ascii="Book Antiqua" w:hAnsi="Book Antiqua" w:cs="宋体"/>
          <w:kern w:val="0"/>
          <w:sz w:val="24"/>
        </w:rPr>
        <w:t xml:space="preserve"> K, </w:t>
      </w:r>
      <w:proofErr w:type="spellStart"/>
      <w:r w:rsidRPr="009D55BF">
        <w:rPr>
          <w:rFonts w:ascii="Book Antiqua" w:hAnsi="Book Antiqua" w:cs="宋体"/>
          <w:kern w:val="0"/>
          <w:sz w:val="24"/>
        </w:rPr>
        <w:t>Aus</w:t>
      </w:r>
      <w:proofErr w:type="spellEnd"/>
      <w:r w:rsidRPr="009D55BF">
        <w:rPr>
          <w:rFonts w:ascii="Book Antiqua" w:hAnsi="Book Antiqua" w:cs="宋体"/>
          <w:kern w:val="0"/>
          <w:sz w:val="24"/>
        </w:rPr>
        <w:t xml:space="preserve"> G, Huber A, van der </w:t>
      </w:r>
      <w:proofErr w:type="spellStart"/>
      <w:r w:rsidRPr="009D55BF">
        <w:rPr>
          <w:rFonts w:ascii="Book Antiqua" w:hAnsi="Book Antiqua" w:cs="宋体"/>
          <w:kern w:val="0"/>
          <w:sz w:val="24"/>
        </w:rPr>
        <w:t>Kwast</w:t>
      </w:r>
      <w:proofErr w:type="spellEnd"/>
      <w:r w:rsidRPr="009D55BF">
        <w:rPr>
          <w:rFonts w:ascii="Book Antiqua" w:hAnsi="Book Antiqua" w:cs="宋体"/>
          <w:kern w:val="0"/>
          <w:sz w:val="24"/>
        </w:rPr>
        <w:t xml:space="preserve"> TH, van Schaik RH, de </w:t>
      </w:r>
      <w:proofErr w:type="spellStart"/>
      <w:r w:rsidRPr="009D55BF">
        <w:rPr>
          <w:rFonts w:ascii="Book Antiqua" w:hAnsi="Book Antiqua" w:cs="宋体"/>
          <w:kern w:val="0"/>
          <w:sz w:val="24"/>
        </w:rPr>
        <w:t>Koning</w:t>
      </w:r>
      <w:proofErr w:type="spellEnd"/>
      <w:r w:rsidRPr="009D55BF">
        <w:rPr>
          <w:rFonts w:ascii="Book Antiqua" w:hAnsi="Book Antiqua" w:cs="宋体"/>
          <w:kern w:val="0"/>
          <w:sz w:val="24"/>
        </w:rPr>
        <w:t xml:space="preserve"> HJ, Moss SM, </w:t>
      </w:r>
      <w:proofErr w:type="spellStart"/>
      <w:r w:rsidRPr="009D55BF">
        <w:rPr>
          <w:rFonts w:ascii="Book Antiqua" w:hAnsi="Book Antiqua" w:cs="宋体"/>
          <w:kern w:val="0"/>
          <w:sz w:val="24"/>
        </w:rPr>
        <w:t>Auvinen</w:t>
      </w:r>
      <w:proofErr w:type="spellEnd"/>
      <w:r w:rsidRPr="009D55BF">
        <w:rPr>
          <w:rFonts w:ascii="Book Antiqua" w:hAnsi="Book Antiqua" w:cs="宋体"/>
          <w:kern w:val="0"/>
          <w:sz w:val="24"/>
        </w:rPr>
        <w:t xml:space="preserve"> A; ERSPC Investigators. "Screening and prostate cancer mortality: results of the European </w:t>
      </w:r>
      <w:proofErr w:type="spellStart"/>
      <w:r w:rsidRPr="009D55BF">
        <w:rPr>
          <w:rFonts w:ascii="Book Antiqua" w:hAnsi="Book Antiqua" w:cs="宋体"/>
          <w:kern w:val="0"/>
          <w:sz w:val="24"/>
        </w:rPr>
        <w:t>Randomised</w:t>
      </w:r>
      <w:proofErr w:type="spellEnd"/>
      <w:r w:rsidRPr="009D55BF">
        <w:rPr>
          <w:rFonts w:ascii="Book Antiqua" w:hAnsi="Book Antiqua" w:cs="宋体"/>
          <w:kern w:val="0"/>
          <w:sz w:val="24"/>
        </w:rPr>
        <w:t xml:space="preserve"> Study of Screening for Prostate Cancer (ERSPC) at 13 years of follow-up." </w:t>
      </w:r>
      <w:r w:rsidRPr="009D55BF">
        <w:rPr>
          <w:rFonts w:ascii="Book Antiqua" w:hAnsi="Book Antiqua" w:cs="宋体"/>
          <w:i/>
          <w:kern w:val="0"/>
          <w:sz w:val="24"/>
        </w:rPr>
        <w:t>Lancet</w:t>
      </w:r>
      <w:r w:rsidRPr="009D55BF">
        <w:rPr>
          <w:rFonts w:ascii="Book Antiqua" w:hAnsi="Book Antiqua" w:cs="宋体"/>
          <w:kern w:val="0"/>
          <w:sz w:val="24"/>
        </w:rPr>
        <w:t xml:space="preserve"> 2014; </w:t>
      </w:r>
      <w:r w:rsidRPr="009D55BF">
        <w:rPr>
          <w:rFonts w:ascii="Book Antiqua" w:hAnsi="Book Antiqua" w:cs="宋体"/>
          <w:b/>
          <w:kern w:val="0"/>
          <w:sz w:val="24"/>
        </w:rPr>
        <w:t>384</w:t>
      </w:r>
      <w:r w:rsidRPr="009D55BF">
        <w:rPr>
          <w:rFonts w:ascii="Book Antiqua" w:hAnsi="Book Antiqua" w:cs="宋体"/>
          <w:kern w:val="0"/>
          <w:sz w:val="24"/>
        </w:rPr>
        <w:t xml:space="preserve">: 2027-2035 [PMID: 25108889 DOI: 10.1016/S0140-6736(14)60525-0]  </w:t>
      </w:r>
    </w:p>
    <w:p w:rsidR="00EE1715" w:rsidRPr="009D55BF" w:rsidRDefault="00EE1715" w:rsidP="009D55BF">
      <w:pPr>
        <w:widowControl/>
        <w:spacing w:line="360" w:lineRule="auto"/>
        <w:rPr>
          <w:rFonts w:ascii="Book Antiqua" w:hAnsi="Book Antiqua" w:cs="宋体"/>
          <w:kern w:val="0"/>
          <w:sz w:val="24"/>
        </w:rPr>
      </w:pPr>
      <w:r w:rsidRPr="009D55BF">
        <w:rPr>
          <w:rFonts w:ascii="Book Antiqua" w:hAnsi="Book Antiqua" w:cs="宋体"/>
          <w:kern w:val="0"/>
          <w:sz w:val="24"/>
        </w:rPr>
        <w:t xml:space="preserve">5 </w:t>
      </w:r>
      <w:proofErr w:type="spellStart"/>
      <w:r w:rsidRPr="009D55BF">
        <w:rPr>
          <w:rFonts w:ascii="Book Antiqua" w:hAnsi="Book Antiqua" w:cs="宋体"/>
          <w:b/>
          <w:bCs/>
          <w:kern w:val="0"/>
          <w:sz w:val="24"/>
        </w:rPr>
        <w:t>Labrie</w:t>
      </w:r>
      <w:proofErr w:type="spellEnd"/>
      <w:r w:rsidRPr="009D55BF">
        <w:rPr>
          <w:rFonts w:ascii="Book Antiqua" w:hAnsi="Book Antiqua" w:cs="宋体"/>
          <w:b/>
          <w:bCs/>
          <w:kern w:val="0"/>
          <w:sz w:val="24"/>
        </w:rPr>
        <w:t xml:space="preserve"> F</w:t>
      </w:r>
      <w:r w:rsidRPr="009D55BF">
        <w:rPr>
          <w:rFonts w:ascii="Book Antiqua" w:hAnsi="Book Antiqua" w:cs="宋体"/>
          <w:kern w:val="0"/>
          <w:sz w:val="24"/>
        </w:rPr>
        <w:t xml:space="preserve">, </w:t>
      </w:r>
      <w:proofErr w:type="spellStart"/>
      <w:r w:rsidRPr="009D55BF">
        <w:rPr>
          <w:rFonts w:ascii="Book Antiqua" w:hAnsi="Book Antiqua" w:cs="宋体"/>
          <w:kern w:val="0"/>
          <w:sz w:val="24"/>
        </w:rPr>
        <w:t>Candas</w:t>
      </w:r>
      <w:proofErr w:type="spellEnd"/>
      <w:r w:rsidRPr="009D55BF">
        <w:rPr>
          <w:rFonts w:ascii="Book Antiqua" w:hAnsi="Book Antiqua" w:cs="宋体"/>
          <w:kern w:val="0"/>
          <w:sz w:val="24"/>
        </w:rPr>
        <w:t xml:space="preserve"> B, </w:t>
      </w:r>
      <w:proofErr w:type="spellStart"/>
      <w:r w:rsidRPr="009D55BF">
        <w:rPr>
          <w:rFonts w:ascii="Book Antiqua" w:hAnsi="Book Antiqua" w:cs="宋体"/>
          <w:kern w:val="0"/>
          <w:sz w:val="24"/>
        </w:rPr>
        <w:t>Dupont</w:t>
      </w:r>
      <w:proofErr w:type="spellEnd"/>
      <w:r w:rsidRPr="009D55BF">
        <w:rPr>
          <w:rFonts w:ascii="Book Antiqua" w:hAnsi="Book Antiqua" w:cs="宋体"/>
          <w:kern w:val="0"/>
          <w:sz w:val="24"/>
        </w:rPr>
        <w:t xml:space="preserve"> A, </w:t>
      </w:r>
      <w:proofErr w:type="spellStart"/>
      <w:r w:rsidRPr="009D55BF">
        <w:rPr>
          <w:rFonts w:ascii="Book Antiqua" w:hAnsi="Book Antiqua" w:cs="宋体"/>
          <w:kern w:val="0"/>
          <w:sz w:val="24"/>
        </w:rPr>
        <w:t>Cusan</w:t>
      </w:r>
      <w:proofErr w:type="spellEnd"/>
      <w:r w:rsidRPr="009D55BF">
        <w:rPr>
          <w:rFonts w:ascii="Book Antiqua" w:hAnsi="Book Antiqua" w:cs="宋体"/>
          <w:kern w:val="0"/>
          <w:sz w:val="24"/>
        </w:rPr>
        <w:t xml:space="preserve"> L, Gomez JL, </w:t>
      </w:r>
      <w:proofErr w:type="spellStart"/>
      <w:r w:rsidRPr="009D55BF">
        <w:rPr>
          <w:rFonts w:ascii="Book Antiqua" w:hAnsi="Book Antiqua" w:cs="宋体"/>
          <w:kern w:val="0"/>
          <w:sz w:val="24"/>
        </w:rPr>
        <w:t>Suburu</w:t>
      </w:r>
      <w:proofErr w:type="spellEnd"/>
      <w:r w:rsidRPr="009D55BF">
        <w:rPr>
          <w:rFonts w:ascii="Book Antiqua" w:hAnsi="Book Antiqua" w:cs="宋体"/>
          <w:kern w:val="0"/>
          <w:sz w:val="24"/>
        </w:rPr>
        <w:t xml:space="preserve"> RE, Diamond P, Lévesque J, Belanger A. Screening decreases prostate cancer death: first analysis of the 1988 Quebec prospective randomized controlled trial. </w:t>
      </w:r>
      <w:r w:rsidRPr="009D55BF">
        <w:rPr>
          <w:rFonts w:ascii="Book Antiqua" w:hAnsi="Book Antiqua" w:cs="宋体"/>
          <w:i/>
          <w:iCs/>
          <w:kern w:val="0"/>
          <w:sz w:val="24"/>
        </w:rPr>
        <w:t>Prostate</w:t>
      </w:r>
      <w:r w:rsidRPr="009D55BF">
        <w:rPr>
          <w:rFonts w:ascii="Book Antiqua" w:hAnsi="Book Antiqua" w:cs="宋体"/>
          <w:kern w:val="0"/>
          <w:sz w:val="24"/>
        </w:rPr>
        <w:t xml:space="preserve"> 1999; </w:t>
      </w:r>
      <w:r w:rsidRPr="009D55BF">
        <w:rPr>
          <w:rFonts w:ascii="Book Antiqua" w:hAnsi="Book Antiqua" w:cs="宋体"/>
          <w:b/>
          <w:bCs/>
          <w:kern w:val="0"/>
          <w:sz w:val="24"/>
        </w:rPr>
        <w:t>38</w:t>
      </w:r>
      <w:r w:rsidRPr="009D55BF">
        <w:rPr>
          <w:rFonts w:ascii="Book Antiqua" w:hAnsi="Book Antiqua" w:cs="宋体"/>
          <w:kern w:val="0"/>
          <w:sz w:val="24"/>
        </w:rPr>
        <w:t>: 83-91 [PMID: 9973093 DOI: 10.1002/(</w:t>
      </w:r>
      <w:proofErr w:type="gramStart"/>
      <w:r w:rsidRPr="009D55BF">
        <w:rPr>
          <w:rFonts w:ascii="Book Antiqua" w:hAnsi="Book Antiqua" w:cs="宋体"/>
          <w:kern w:val="0"/>
          <w:sz w:val="24"/>
        </w:rPr>
        <w:t>SICI)1097</w:t>
      </w:r>
      <w:proofErr w:type="gramEnd"/>
      <w:r w:rsidRPr="009D55BF">
        <w:rPr>
          <w:rFonts w:ascii="Book Antiqua" w:hAnsi="Book Antiqua" w:cs="宋体"/>
          <w:kern w:val="0"/>
          <w:sz w:val="24"/>
        </w:rPr>
        <w:t>-0045(19990201)38: 2&lt;83: : AID-PROS1&gt;3.0.CO; 2-B]</w:t>
      </w:r>
    </w:p>
    <w:p w:rsidR="00EE1715" w:rsidRPr="009D55BF" w:rsidRDefault="00EE1715" w:rsidP="009D55BF">
      <w:pPr>
        <w:widowControl/>
        <w:spacing w:line="360" w:lineRule="auto"/>
        <w:rPr>
          <w:rFonts w:ascii="Book Antiqua" w:hAnsi="Book Antiqua" w:cs="宋体"/>
          <w:kern w:val="0"/>
          <w:sz w:val="24"/>
        </w:rPr>
      </w:pPr>
      <w:r w:rsidRPr="009D55BF">
        <w:rPr>
          <w:rFonts w:ascii="Book Antiqua" w:hAnsi="Book Antiqua" w:cs="宋体"/>
          <w:kern w:val="0"/>
          <w:sz w:val="24"/>
        </w:rPr>
        <w:t xml:space="preserve">6 </w:t>
      </w:r>
      <w:proofErr w:type="spellStart"/>
      <w:r w:rsidRPr="009D55BF">
        <w:rPr>
          <w:rFonts w:ascii="Book Antiqua" w:hAnsi="Book Antiqua" w:cs="宋体"/>
          <w:b/>
          <w:bCs/>
          <w:kern w:val="0"/>
          <w:sz w:val="24"/>
        </w:rPr>
        <w:t>Labrie</w:t>
      </w:r>
      <w:proofErr w:type="spellEnd"/>
      <w:r w:rsidRPr="009D55BF">
        <w:rPr>
          <w:rFonts w:ascii="Book Antiqua" w:hAnsi="Book Antiqua" w:cs="宋体"/>
          <w:b/>
          <w:bCs/>
          <w:kern w:val="0"/>
          <w:sz w:val="24"/>
        </w:rPr>
        <w:t xml:space="preserve"> F</w:t>
      </w:r>
      <w:r w:rsidRPr="009D55BF">
        <w:rPr>
          <w:rFonts w:ascii="Book Antiqua" w:hAnsi="Book Antiqua" w:cs="宋体"/>
          <w:kern w:val="0"/>
          <w:sz w:val="24"/>
        </w:rPr>
        <w:t xml:space="preserve">, </w:t>
      </w:r>
      <w:proofErr w:type="spellStart"/>
      <w:r w:rsidRPr="009D55BF">
        <w:rPr>
          <w:rFonts w:ascii="Book Antiqua" w:hAnsi="Book Antiqua" w:cs="宋体"/>
          <w:kern w:val="0"/>
          <w:sz w:val="24"/>
        </w:rPr>
        <w:t>Candas</w:t>
      </w:r>
      <w:proofErr w:type="spellEnd"/>
      <w:r w:rsidRPr="009D55BF">
        <w:rPr>
          <w:rFonts w:ascii="Book Antiqua" w:hAnsi="Book Antiqua" w:cs="宋体"/>
          <w:kern w:val="0"/>
          <w:sz w:val="24"/>
        </w:rPr>
        <w:t xml:space="preserve"> B, </w:t>
      </w:r>
      <w:proofErr w:type="spellStart"/>
      <w:r w:rsidRPr="009D55BF">
        <w:rPr>
          <w:rFonts w:ascii="Book Antiqua" w:hAnsi="Book Antiqua" w:cs="宋体"/>
          <w:kern w:val="0"/>
          <w:sz w:val="24"/>
        </w:rPr>
        <w:t>Cusan</w:t>
      </w:r>
      <w:proofErr w:type="spellEnd"/>
      <w:r w:rsidRPr="009D55BF">
        <w:rPr>
          <w:rFonts w:ascii="Book Antiqua" w:hAnsi="Book Antiqua" w:cs="宋体"/>
          <w:kern w:val="0"/>
          <w:sz w:val="24"/>
        </w:rPr>
        <w:t xml:space="preserve"> L, Gomez JL, </w:t>
      </w:r>
      <w:proofErr w:type="spellStart"/>
      <w:r w:rsidRPr="009D55BF">
        <w:rPr>
          <w:rFonts w:ascii="Book Antiqua" w:hAnsi="Book Antiqua" w:cs="宋体"/>
          <w:kern w:val="0"/>
          <w:sz w:val="24"/>
        </w:rPr>
        <w:t>Bélanger</w:t>
      </w:r>
      <w:proofErr w:type="spellEnd"/>
      <w:r w:rsidRPr="009D55BF">
        <w:rPr>
          <w:rFonts w:ascii="Book Antiqua" w:hAnsi="Book Antiqua" w:cs="宋体"/>
          <w:kern w:val="0"/>
          <w:sz w:val="24"/>
        </w:rPr>
        <w:t xml:space="preserve"> A, </w:t>
      </w:r>
      <w:proofErr w:type="spellStart"/>
      <w:r w:rsidRPr="009D55BF">
        <w:rPr>
          <w:rFonts w:ascii="Book Antiqua" w:hAnsi="Book Antiqua" w:cs="宋体"/>
          <w:kern w:val="0"/>
          <w:sz w:val="24"/>
        </w:rPr>
        <w:t>Brousseau</w:t>
      </w:r>
      <w:proofErr w:type="spellEnd"/>
      <w:r w:rsidRPr="009D55BF">
        <w:rPr>
          <w:rFonts w:ascii="Book Antiqua" w:hAnsi="Book Antiqua" w:cs="宋体"/>
          <w:kern w:val="0"/>
          <w:sz w:val="24"/>
        </w:rPr>
        <w:t xml:space="preserve"> G, </w:t>
      </w:r>
      <w:proofErr w:type="spellStart"/>
      <w:r w:rsidRPr="009D55BF">
        <w:rPr>
          <w:rFonts w:ascii="Book Antiqua" w:hAnsi="Book Antiqua" w:cs="宋体"/>
          <w:kern w:val="0"/>
          <w:sz w:val="24"/>
        </w:rPr>
        <w:t>Chevrette</w:t>
      </w:r>
      <w:proofErr w:type="spellEnd"/>
      <w:r w:rsidRPr="009D55BF">
        <w:rPr>
          <w:rFonts w:ascii="Book Antiqua" w:hAnsi="Book Antiqua" w:cs="宋体"/>
          <w:kern w:val="0"/>
          <w:sz w:val="24"/>
        </w:rPr>
        <w:t xml:space="preserve"> E, Lévesque J. Screening decreases prostate cancer mortality: 11-year follow-up of the 1988 Quebec prospective randomized controlled trial. </w:t>
      </w:r>
      <w:r w:rsidRPr="009D55BF">
        <w:rPr>
          <w:rFonts w:ascii="Book Antiqua" w:hAnsi="Book Antiqua" w:cs="宋体"/>
          <w:i/>
          <w:iCs/>
          <w:kern w:val="0"/>
          <w:sz w:val="24"/>
        </w:rPr>
        <w:t>Prostate</w:t>
      </w:r>
      <w:r w:rsidRPr="009D55BF">
        <w:rPr>
          <w:rFonts w:ascii="Book Antiqua" w:hAnsi="Book Antiqua" w:cs="宋体"/>
          <w:kern w:val="0"/>
          <w:sz w:val="24"/>
        </w:rPr>
        <w:t xml:space="preserve"> 2004; </w:t>
      </w:r>
      <w:r w:rsidRPr="009D55BF">
        <w:rPr>
          <w:rFonts w:ascii="Book Antiqua" w:hAnsi="Book Antiqua" w:cs="宋体"/>
          <w:b/>
          <w:bCs/>
          <w:kern w:val="0"/>
          <w:sz w:val="24"/>
        </w:rPr>
        <w:t>59</w:t>
      </w:r>
      <w:r w:rsidRPr="009D55BF">
        <w:rPr>
          <w:rFonts w:ascii="Book Antiqua" w:hAnsi="Book Antiqua" w:cs="宋体"/>
          <w:kern w:val="0"/>
          <w:sz w:val="24"/>
        </w:rPr>
        <w:t>: 311-318 [PMID: 15042607 DOI: 10.1002/pros.20017]</w:t>
      </w:r>
    </w:p>
    <w:p w:rsidR="00EE1715" w:rsidRPr="009D55BF" w:rsidRDefault="00EE1715" w:rsidP="009D55BF">
      <w:pPr>
        <w:widowControl/>
        <w:spacing w:line="360" w:lineRule="auto"/>
        <w:rPr>
          <w:rFonts w:ascii="Book Antiqua" w:hAnsi="Book Antiqua" w:cs="宋体"/>
          <w:kern w:val="0"/>
          <w:sz w:val="24"/>
        </w:rPr>
      </w:pPr>
      <w:r w:rsidRPr="009D55BF">
        <w:rPr>
          <w:rFonts w:ascii="Book Antiqua" w:hAnsi="Book Antiqua" w:cs="宋体"/>
          <w:kern w:val="0"/>
          <w:sz w:val="24"/>
        </w:rPr>
        <w:t xml:space="preserve">7 </w:t>
      </w:r>
      <w:proofErr w:type="spellStart"/>
      <w:r w:rsidRPr="009D55BF">
        <w:rPr>
          <w:rFonts w:ascii="Book Antiqua" w:hAnsi="Book Antiqua" w:cs="宋体"/>
          <w:b/>
          <w:bCs/>
          <w:kern w:val="0"/>
          <w:sz w:val="24"/>
        </w:rPr>
        <w:t>Heijnsdijk</w:t>
      </w:r>
      <w:proofErr w:type="spellEnd"/>
      <w:r w:rsidRPr="009D55BF">
        <w:rPr>
          <w:rFonts w:ascii="Book Antiqua" w:hAnsi="Book Antiqua" w:cs="宋体"/>
          <w:b/>
          <w:bCs/>
          <w:kern w:val="0"/>
          <w:sz w:val="24"/>
        </w:rPr>
        <w:t xml:space="preserve"> EA</w:t>
      </w:r>
      <w:r w:rsidRPr="009D55BF">
        <w:rPr>
          <w:rFonts w:ascii="Book Antiqua" w:hAnsi="Book Antiqua" w:cs="宋体"/>
          <w:kern w:val="0"/>
          <w:sz w:val="24"/>
        </w:rPr>
        <w:t xml:space="preserve">, </w:t>
      </w:r>
      <w:proofErr w:type="spellStart"/>
      <w:r w:rsidRPr="009D55BF">
        <w:rPr>
          <w:rFonts w:ascii="Book Antiqua" w:hAnsi="Book Antiqua" w:cs="宋体"/>
          <w:kern w:val="0"/>
          <w:sz w:val="24"/>
        </w:rPr>
        <w:t>Wever</w:t>
      </w:r>
      <w:proofErr w:type="spellEnd"/>
      <w:r w:rsidRPr="009D55BF">
        <w:rPr>
          <w:rFonts w:ascii="Book Antiqua" w:hAnsi="Book Antiqua" w:cs="宋体"/>
          <w:kern w:val="0"/>
          <w:sz w:val="24"/>
        </w:rPr>
        <w:t xml:space="preserve"> EM, </w:t>
      </w:r>
      <w:proofErr w:type="spellStart"/>
      <w:r w:rsidRPr="009D55BF">
        <w:rPr>
          <w:rFonts w:ascii="Book Antiqua" w:hAnsi="Book Antiqua" w:cs="宋体"/>
          <w:kern w:val="0"/>
          <w:sz w:val="24"/>
        </w:rPr>
        <w:t>Auvinen</w:t>
      </w:r>
      <w:proofErr w:type="spellEnd"/>
      <w:r w:rsidRPr="009D55BF">
        <w:rPr>
          <w:rFonts w:ascii="Book Antiqua" w:hAnsi="Book Antiqua" w:cs="宋体"/>
          <w:kern w:val="0"/>
          <w:sz w:val="24"/>
        </w:rPr>
        <w:t xml:space="preserve"> A, </w:t>
      </w:r>
      <w:proofErr w:type="spellStart"/>
      <w:r w:rsidRPr="009D55BF">
        <w:rPr>
          <w:rFonts w:ascii="Book Antiqua" w:hAnsi="Book Antiqua" w:cs="宋体"/>
          <w:kern w:val="0"/>
          <w:sz w:val="24"/>
        </w:rPr>
        <w:t>Hugosson</w:t>
      </w:r>
      <w:proofErr w:type="spellEnd"/>
      <w:r w:rsidRPr="009D55BF">
        <w:rPr>
          <w:rFonts w:ascii="Book Antiqua" w:hAnsi="Book Antiqua" w:cs="宋体"/>
          <w:kern w:val="0"/>
          <w:sz w:val="24"/>
        </w:rPr>
        <w:t xml:space="preserve"> J, </w:t>
      </w:r>
      <w:proofErr w:type="spellStart"/>
      <w:r w:rsidRPr="009D55BF">
        <w:rPr>
          <w:rFonts w:ascii="Book Antiqua" w:hAnsi="Book Antiqua" w:cs="宋体"/>
          <w:kern w:val="0"/>
          <w:sz w:val="24"/>
        </w:rPr>
        <w:t>Ciatto</w:t>
      </w:r>
      <w:proofErr w:type="spellEnd"/>
      <w:r w:rsidRPr="009D55BF">
        <w:rPr>
          <w:rFonts w:ascii="Book Antiqua" w:hAnsi="Book Antiqua" w:cs="宋体"/>
          <w:kern w:val="0"/>
          <w:sz w:val="24"/>
        </w:rPr>
        <w:t xml:space="preserve"> S, </w:t>
      </w:r>
      <w:proofErr w:type="spellStart"/>
      <w:r w:rsidRPr="009D55BF">
        <w:rPr>
          <w:rFonts w:ascii="Book Antiqua" w:hAnsi="Book Antiqua" w:cs="宋体"/>
          <w:kern w:val="0"/>
          <w:sz w:val="24"/>
        </w:rPr>
        <w:t>Nelen</w:t>
      </w:r>
      <w:proofErr w:type="spellEnd"/>
      <w:r w:rsidRPr="009D55BF">
        <w:rPr>
          <w:rFonts w:ascii="Book Antiqua" w:hAnsi="Book Antiqua" w:cs="宋体"/>
          <w:kern w:val="0"/>
          <w:sz w:val="24"/>
        </w:rPr>
        <w:t xml:space="preserve"> V, Kwiatkowski M, </w:t>
      </w:r>
      <w:proofErr w:type="spellStart"/>
      <w:r w:rsidRPr="009D55BF">
        <w:rPr>
          <w:rFonts w:ascii="Book Antiqua" w:hAnsi="Book Antiqua" w:cs="宋体"/>
          <w:kern w:val="0"/>
          <w:sz w:val="24"/>
        </w:rPr>
        <w:t>Villers</w:t>
      </w:r>
      <w:proofErr w:type="spellEnd"/>
      <w:r w:rsidRPr="009D55BF">
        <w:rPr>
          <w:rFonts w:ascii="Book Antiqua" w:hAnsi="Book Antiqua" w:cs="宋体"/>
          <w:kern w:val="0"/>
          <w:sz w:val="24"/>
        </w:rPr>
        <w:t xml:space="preserve"> A, </w:t>
      </w:r>
      <w:proofErr w:type="spellStart"/>
      <w:r w:rsidRPr="009D55BF">
        <w:rPr>
          <w:rFonts w:ascii="Book Antiqua" w:hAnsi="Book Antiqua" w:cs="宋体"/>
          <w:kern w:val="0"/>
          <w:sz w:val="24"/>
        </w:rPr>
        <w:t>Páez</w:t>
      </w:r>
      <w:proofErr w:type="spellEnd"/>
      <w:r w:rsidRPr="009D55BF">
        <w:rPr>
          <w:rFonts w:ascii="Book Antiqua" w:hAnsi="Book Antiqua" w:cs="宋体"/>
          <w:kern w:val="0"/>
          <w:sz w:val="24"/>
        </w:rPr>
        <w:t xml:space="preserve"> A, Moss SM, Zappa M, </w:t>
      </w:r>
      <w:proofErr w:type="spellStart"/>
      <w:r w:rsidRPr="009D55BF">
        <w:rPr>
          <w:rFonts w:ascii="Book Antiqua" w:hAnsi="Book Antiqua" w:cs="宋体"/>
          <w:kern w:val="0"/>
          <w:sz w:val="24"/>
        </w:rPr>
        <w:t>Tammela</w:t>
      </w:r>
      <w:proofErr w:type="spellEnd"/>
      <w:r w:rsidRPr="009D55BF">
        <w:rPr>
          <w:rFonts w:ascii="Book Antiqua" w:hAnsi="Book Antiqua" w:cs="宋体"/>
          <w:kern w:val="0"/>
          <w:sz w:val="24"/>
        </w:rPr>
        <w:t xml:space="preserve"> TL, </w:t>
      </w:r>
      <w:proofErr w:type="spellStart"/>
      <w:r w:rsidRPr="009D55BF">
        <w:rPr>
          <w:rFonts w:ascii="Book Antiqua" w:hAnsi="Book Antiqua" w:cs="宋体"/>
          <w:kern w:val="0"/>
          <w:sz w:val="24"/>
        </w:rPr>
        <w:t>Mäkinen</w:t>
      </w:r>
      <w:proofErr w:type="spellEnd"/>
      <w:r w:rsidRPr="009D55BF">
        <w:rPr>
          <w:rFonts w:ascii="Book Antiqua" w:hAnsi="Book Antiqua" w:cs="宋体"/>
          <w:kern w:val="0"/>
          <w:sz w:val="24"/>
        </w:rPr>
        <w:t xml:space="preserve"> T, </w:t>
      </w:r>
      <w:proofErr w:type="spellStart"/>
      <w:r w:rsidRPr="009D55BF">
        <w:rPr>
          <w:rFonts w:ascii="Book Antiqua" w:hAnsi="Book Antiqua" w:cs="宋体"/>
          <w:kern w:val="0"/>
          <w:sz w:val="24"/>
        </w:rPr>
        <w:t>Carlsson</w:t>
      </w:r>
      <w:proofErr w:type="spellEnd"/>
      <w:r w:rsidRPr="009D55BF">
        <w:rPr>
          <w:rFonts w:ascii="Book Antiqua" w:hAnsi="Book Antiqua" w:cs="宋体"/>
          <w:kern w:val="0"/>
          <w:sz w:val="24"/>
        </w:rPr>
        <w:t xml:space="preserve"> S, </w:t>
      </w:r>
      <w:proofErr w:type="spellStart"/>
      <w:r w:rsidRPr="009D55BF">
        <w:rPr>
          <w:rFonts w:ascii="Book Antiqua" w:hAnsi="Book Antiqua" w:cs="宋体"/>
          <w:kern w:val="0"/>
          <w:sz w:val="24"/>
        </w:rPr>
        <w:t>Korfage</w:t>
      </w:r>
      <w:proofErr w:type="spellEnd"/>
      <w:r w:rsidRPr="009D55BF">
        <w:rPr>
          <w:rFonts w:ascii="Book Antiqua" w:hAnsi="Book Antiqua" w:cs="宋体"/>
          <w:kern w:val="0"/>
          <w:sz w:val="24"/>
        </w:rPr>
        <w:t xml:space="preserve"> IJ, </w:t>
      </w:r>
      <w:proofErr w:type="spellStart"/>
      <w:r w:rsidRPr="009D55BF">
        <w:rPr>
          <w:rFonts w:ascii="Book Antiqua" w:hAnsi="Book Antiqua" w:cs="宋体"/>
          <w:kern w:val="0"/>
          <w:sz w:val="24"/>
        </w:rPr>
        <w:t>Essink</w:t>
      </w:r>
      <w:proofErr w:type="spellEnd"/>
      <w:r w:rsidRPr="009D55BF">
        <w:rPr>
          <w:rFonts w:ascii="Book Antiqua" w:hAnsi="Book Antiqua" w:cs="宋体"/>
          <w:kern w:val="0"/>
          <w:sz w:val="24"/>
        </w:rPr>
        <w:t xml:space="preserve">-Bot ML, Otto SJ, </w:t>
      </w:r>
      <w:proofErr w:type="spellStart"/>
      <w:r w:rsidRPr="009D55BF">
        <w:rPr>
          <w:rFonts w:ascii="Book Antiqua" w:hAnsi="Book Antiqua" w:cs="宋体"/>
          <w:kern w:val="0"/>
          <w:sz w:val="24"/>
        </w:rPr>
        <w:t>Draisma</w:t>
      </w:r>
      <w:proofErr w:type="spellEnd"/>
      <w:r w:rsidRPr="009D55BF">
        <w:rPr>
          <w:rFonts w:ascii="Book Antiqua" w:hAnsi="Book Antiqua" w:cs="宋体"/>
          <w:kern w:val="0"/>
          <w:sz w:val="24"/>
        </w:rPr>
        <w:t xml:space="preserve"> G, </w:t>
      </w:r>
      <w:proofErr w:type="spellStart"/>
      <w:r w:rsidRPr="009D55BF">
        <w:rPr>
          <w:rFonts w:ascii="Book Antiqua" w:hAnsi="Book Antiqua" w:cs="宋体"/>
          <w:kern w:val="0"/>
          <w:sz w:val="24"/>
        </w:rPr>
        <w:t>Bangma</w:t>
      </w:r>
      <w:proofErr w:type="spellEnd"/>
      <w:r w:rsidRPr="009D55BF">
        <w:rPr>
          <w:rFonts w:ascii="Book Antiqua" w:hAnsi="Book Antiqua" w:cs="宋体"/>
          <w:kern w:val="0"/>
          <w:sz w:val="24"/>
        </w:rPr>
        <w:t xml:space="preserve"> CH, </w:t>
      </w:r>
      <w:proofErr w:type="spellStart"/>
      <w:r w:rsidRPr="009D55BF">
        <w:rPr>
          <w:rFonts w:ascii="Book Antiqua" w:hAnsi="Book Antiqua" w:cs="宋体"/>
          <w:kern w:val="0"/>
          <w:sz w:val="24"/>
        </w:rPr>
        <w:t>Roobol</w:t>
      </w:r>
      <w:proofErr w:type="spellEnd"/>
      <w:r w:rsidRPr="009D55BF">
        <w:rPr>
          <w:rFonts w:ascii="Book Antiqua" w:hAnsi="Book Antiqua" w:cs="宋体"/>
          <w:kern w:val="0"/>
          <w:sz w:val="24"/>
        </w:rPr>
        <w:t xml:space="preserve"> MJ, </w:t>
      </w:r>
      <w:proofErr w:type="spellStart"/>
      <w:r w:rsidRPr="009D55BF">
        <w:rPr>
          <w:rFonts w:ascii="Book Antiqua" w:hAnsi="Book Antiqua" w:cs="宋体"/>
          <w:kern w:val="0"/>
          <w:sz w:val="24"/>
        </w:rPr>
        <w:t>Schröder</w:t>
      </w:r>
      <w:proofErr w:type="spellEnd"/>
      <w:r w:rsidRPr="009D55BF">
        <w:rPr>
          <w:rFonts w:ascii="Book Antiqua" w:hAnsi="Book Antiqua" w:cs="宋体"/>
          <w:kern w:val="0"/>
          <w:sz w:val="24"/>
        </w:rPr>
        <w:t xml:space="preserve"> FH, de </w:t>
      </w:r>
      <w:proofErr w:type="spellStart"/>
      <w:r w:rsidRPr="009D55BF">
        <w:rPr>
          <w:rFonts w:ascii="Book Antiqua" w:hAnsi="Book Antiqua" w:cs="宋体"/>
          <w:kern w:val="0"/>
          <w:sz w:val="24"/>
        </w:rPr>
        <w:t>Koning</w:t>
      </w:r>
      <w:proofErr w:type="spellEnd"/>
      <w:r w:rsidRPr="009D55BF">
        <w:rPr>
          <w:rFonts w:ascii="Book Antiqua" w:hAnsi="Book Antiqua" w:cs="宋体"/>
          <w:kern w:val="0"/>
          <w:sz w:val="24"/>
        </w:rPr>
        <w:t xml:space="preserve"> HJ. </w:t>
      </w:r>
      <w:r w:rsidRPr="009D55BF">
        <w:rPr>
          <w:rFonts w:ascii="Book Antiqua" w:hAnsi="Book Antiqua" w:cs="宋体"/>
          <w:kern w:val="0"/>
          <w:sz w:val="24"/>
        </w:rPr>
        <w:lastRenderedPageBreak/>
        <w:t xml:space="preserve">Quality-of-life effects of prostate-specific antigen screening. </w:t>
      </w:r>
      <w:r w:rsidRPr="009D55BF">
        <w:rPr>
          <w:rFonts w:ascii="Book Antiqua" w:hAnsi="Book Antiqua" w:cs="宋体"/>
          <w:i/>
          <w:iCs/>
          <w:kern w:val="0"/>
          <w:sz w:val="24"/>
        </w:rPr>
        <w:t xml:space="preserve">N </w:t>
      </w:r>
      <w:proofErr w:type="spellStart"/>
      <w:r w:rsidRPr="009D55BF">
        <w:rPr>
          <w:rFonts w:ascii="Book Antiqua" w:hAnsi="Book Antiqua" w:cs="宋体"/>
          <w:i/>
          <w:iCs/>
          <w:kern w:val="0"/>
          <w:sz w:val="24"/>
        </w:rPr>
        <w:t>Engl</w:t>
      </w:r>
      <w:proofErr w:type="spellEnd"/>
      <w:r w:rsidRPr="009D55BF">
        <w:rPr>
          <w:rFonts w:ascii="Book Antiqua" w:hAnsi="Book Antiqua" w:cs="宋体"/>
          <w:i/>
          <w:iCs/>
          <w:kern w:val="0"/>
          <w:sz w:val="24"/>
        </w:rPr>
        <w:t xml:space="preserve"> J Med</w:t>
      </w:r>
      <w:r w:rsidRPr="009D55BF">
        <w:rPr>
          <w:rFonts w:ascii="Book Antiqua" w:hAnsi="Book Antiqua" w:cs="宋体"/>
          <w:kern w:val="0"/>
          <w:sz w:val="24"/>
        </w:rPr>
        <w:t xml:space="preserve"> 2012; </w:t>
      </w:r>
      <w:r w:rsidRPr="009D55BF">
        <w:rPr>
          <w:rFonts w:ascii="Book Antiqua" w:hAnsi="Book Antiqua" w:cs="宋体"/>
          <w:b/>
          <w:bCs/>
          <w:kern w:val="0"/>
          <w:sz w:val="24"/>
        </w:rPr>
        <w:t>367</w:t>
      </w:r>
      <w:r w:rsidRPr="009D55BF">
        <w:rPr>
          <w:rFonts w:ascii="Book Antiqua" w:hAnsi="Book Antiqua" w:cs="宋体"/>
          <w:kern w:val="0"/>
          <w:sz w:val="24"/>
        </w:rPr>
        <w:t>: 595-605 [PMID: 22894572 DOI: 10.1056/NEJMoa1201637]</w:t>
      </w:r>
    </w:p>
    <w:p w:rsidR="00EE1715" w:rsidRPr="009D55BF" w:rsidRDefault="00EE1715" w:rsidP="009D55BF">
      <w:pPr>
        <w:widowControl/>
        <w:spacing w:line="360" w:lineRule="auto"/>
        <w:rPr>
          <w:rFonts w:ascii="Book Antiqua" w:hAnsi="Book Antiqua" w:cs="宋体"/>
          <w:kern w:val="0"/>
          <w:sz w:val="24"/>
        </w:rPr>
      </w:pPr>
      <w:r w:rsidRPr="009D55BF">
        <w:rPr>
          <w:rFonts w:ascii="Book Antiqua" w:hAnsi="Book Antiqua" w:cs="宋体"/>
          <w:kern w:val="0"/>
          <w:sz w:val="24"/>
        </w:rPr>
        <w:t xml:space="preserve">8 </w:t>
      </w:r>
      <w:proofErr w:type="spellStart"/>
      <w:r w:rsidRPr="009D55BF">
        <w:rPr>
          <w:rFonts w:ascii="Book Antiqua" w:hAnsi="Book Antiqua" w:cs="宋体"/>
          <w:b/>
          <w:bCs/>
          <w:kern w:val="0"/>
          <w:sz w:val="24"/>
        </w:rPr>
        <w:t>Draisma</w:t>
      </w:r>
      <w:proofErr w:type="spellEnd"/>
      <w:r w:rsidRPr="009D55BF">
        <w:rPr>
          <w:rFonts w:ascii="Book Antiqua" w:hAnsi="Book Antiqua" w:cs="宋体"/>
          <w:b/>
          <w:bCs/>
          <w:kern w:val="0"/>
          <w:sz w:val="24"/>
        </w:rPr>
        <w:t xml:space="preserve"> G</w:t>
      </w:r>
      <w:r w:rsidRPr="009D55BF">
        <w:rPr>
          <w:rFonts w:ascii="Book Antiqua" w:hAnsi="Book Antiqua" w:cs="宋体"/>
          <w:kern w:val="0"/>
          <w:sz w:val="24"/>
        </w:rPr>
        <w:t xml:space="preserve">, Boer R, Otto SJ, van der </w:t>
      </w:r>
      <w:proofErr w:type="spellStart"/>
      <w:r w:rsidRPr="009D55BF">
        <w:rPr>
          <w:rFonts w:ascii="Book Antiqua" w:hAnsi="Book Antiqua" w:cs="宋体"/>
          <w:kern w:val="0"/>
          <w:sz w:val="24"/>
        </w:rPr>
        <w:t>Cruijsen</w:t>
      </w:r>
      <w:proofErr w:type="spellEnd"/>
      <w:r w:rsidRPr="009D55BF">
        <w:rPr>
          <w:rFonts w:ascii="Book Antiqua" w:hAnsi="Book Antiqua" w:cs="宋体"/>
          <w:kern w:val="0"/>
          <w:sz w:val="24"/>
        </w:rPr>
        <w:t xml:space="preserve"> IW, </w:t>
      </w:r>
      <w:proofErr w:type="spellStart"/>
      <w:r w:rsidRPr="009D55BF">
        <w:rPr>
          <w:rFonts w:ascii="Book Antiqua" w:hAnsi="Book Antiqua" w:cs="宋体"/>
          <w:kern w:val="0"/>
          <w:sz w:val="24"/>
        </w:rPr>
        <w:t>Damhuis</w:t>
      </w:r>
      <w:proofErr w:type="spellEnd"/>
      <w:r w:rsidRPr="009D55BF">
        <w:rPr>
          <w:rFonts w:ascii="Book Antiqua" w:hAnsi="Book Antiqua" w:cs="宋体"/>
          <w:kern w:val="0"/>
          <w:sz w:val="24"/>
        </w:rPr>
        <w:t xml:space="preserve"> RA, </w:t>
      </w:r>
      <w:proofErr w:type="spellStart"/>
      <w:r w:rsidRPr="009D55BF">
        <w:rPr>
          <w:rFonts w:ascii="Book Antiqua" w:hAnsi="Book Antiqua" w:cs="宋体"/>
          <w:kern w:val="0"/>
          <w:sz w:val="24"/>
        </w:rPr>
        <w:t>Schröder</w:t>
      </w:r>
      <w:proofErr w:type="spellEnd"/>
      <w:r w:rsidRPr="009D55BF">
        <w:rPr>
          <w:rFonts w:ascii="Book Antiqua" w:hAnsi="Book Antiqua" w:cs="宋体"/>
          <w:kern w:val="0"/>
          <w:sz w:val="24"/>
        </w:rPr>
        <w:t xml:space="preserve"> FH, de </w:t>
      </w:r>
      <w:proofErr w:type="spellStart"/>
      <w:r w:rsidRPr="009D55BF">
        <w:rPr>
          <w:rFonts w:ascii="Book Antiqua" w:hAnsi="Book Antiqua" w:cs="宋体"/>
          <w:kern w:val="0"/>
          <w:sz w:val="24"/>
        </w:rPr>
        <w:t>Koning</w:t>
      </w:r>
      <w:proofErr w:type="spellEnd"/>
      <w:r w:rsidRPr="009D55BF">
        <w:rPr>
          <w:rFonts w:ascii="Book Antiqua" w:hAnsi="Book Antiqua" w:cs="宋体"/>
          <w:kern w:val="0"/>
          <w:sz w:val="24"/>
        </w:rPr>
        <w:t xml:space="preserve"> HJ. Lead times and </w:t>
      </w:r>
      <w:proofErr w:type="spellStart"/>
      <w:r w:rsidRPr="009D55BF">
        <w:rPr>
          <w:rFonts w:ascii="Book Antiqua" w:hAnsi="Book Antiqua" w:cs="宋体"/>
          <w:kern w:val="0"/>
          <w:sz w:val="24"/>
        </w:rPr>
        <w:t>overdetection</w:t>
      </w:r>
      <w:proofErr w:type="spellEnd"/>
      <w:r w:rsidRPr="009D55BF">
        <w:rPr>
          <w:rFonts w:ascii="Book Antiqua" w:hAnsi="Book Antiqua" w:cs="宋体"/>
          <w:kern w:val="0"/>
          <w:sz w:val="24"/>
        </w:rPr>
        <w:t xml:space="preserve"> due to prostate-specific antigen screening: estimates from the European Randomized Study of Screening for Prostate Cancer. </w:t>
      </w:r>
      <w:r w:rsidRPr="009D55BF">
        <w:rPr>
          <w:rFonts w:ascii="Book Antiqua" w:hAnsi="Book Antiqua" w:cs="宋体"/>
          <w:i/>
          <w:iCs/>
          <w:kern w:val="0"/>
          <w:sz w:val="24"/>
        </w:rPr>
        <w:t xml:space="preserve">J Natl Cancer </w:t>
      </w:r>
      <w:proofErr w:type="spellStart"/>
      <w:r w:rsidRPr="009D55BF">
        <w:rPr>
          <w:rFonts w:ascii="Book Antiqua" w:hAnsi="Book Antiqua" w:cs="宋体"/>
          <w:i/>
          <w:iCs/>
          <w:kern w:val="0"/>
          <w:sz w:val="24"/>
        </w:rPr>
        <w:t>Inst</w:t>
      </w:r>
      <w:proofErr w:type="spellEnd"/>
      <w:r w:rsidRPr="009D55BF">
        <w:rPr>
          <w:rFonts w:ascii="Book Antiqua" w:hAnsi="Book Antiqua" w:cs="宋体"/>
          <w:kern w:val="0"/>
          <w:sz w:val="24"/>
        </w:rPr>
        <w:t xml:space="preserve"> 2003; </w:t>
      </w:r>
      <w:r w:rsidRPr="009D55BF">
        <w:rPr>
          <w:rFonts w:ascii="Book Antiqua" w:hAnsi="Book Antiqua" w:cs="宋体"/>
          <w:b/>
          <w:bCs/>
          <w:kern w:val="0"/>
          <w:sz w:val="24"/>
        </w:rPr>
        <w:t>95</w:t>
      </w:r>
      <w:r w:rsidRPr="009D55BF">
        <w:rPr>
          <w:rFonts w:ascii="Book Antiqua" w:hAnsi="Book Antiqua" w:cs="宋体"/>
          <w:kern w:val="0"/>
          <w:sz w:val="24"/>
        </w:rPr>
        <w:t>: 868-878 [PMID: 12813170 DOI: 10.1093/</w:t>
      </w:r>
      <w:proofErr w:type="spellStart"/>
      <w:r w:rsidRPr="009D55BF">
        <w:rPr>
          <w:rFonts w:ascii="Book Antiqua" w:hAnsi="Book Antiqua" w:cs="宋体"/>
          <w:kern w:val="0"/>
          <w:sz w:val="24"/>
        </w:rPr>
        <w:t>jnci</w:t>
      </w:r>
      <w:proofErr w:type="spellEnd"/>
      <w:r w:rsidRPr="009D55BF">
        <w:rPr>
          <w:rFonts w:ascii="Book Antiqua" w:hAnsi="Book Antiqua" w:cs="宋体"/>
          <w:kern w:val="0"/>
          <w:sz w:val="24"/>
        </w:rPr>
        <w:t>/95.12.868]</w:t>
      </w:r>
    </w:p>
    <w:p w:rsidR="00EE1715" w:rsidRPr="009D55BF" w:rsidRDefault="00EE1715" w:rsidP="009D55BF">
      <w:pPr>
        <w:spacing w:line="360" w:lineRule="auto"/>
        <w:rPr>
          <w:rFonts w:ascii="Book Antiqua" w:hAnsi="Book Antiqua" w:cs="宋体"/>
          <w:kern w:val="0"/>
          <w:sz w:val="24"/>
        </w:rPr>
      </w:pPr>
      <w:proofErr w:type="gramStart"/>
      <w:r w:rsidRPr="009D55BF">
        <w:rPr>
          <w:rFonts w:ascii="Book Antiqua" w:hAnsi="Book Antiqua" w:cs="宋体"/>
          <w:kern w:val="0"/>
          <w:sz w:val="24"/>
        </w:rPr>
        <w:t xml:space="preserve">9 </w:t>
      </w:r>
      <w:proofErr w:type="spellStart"/>
      <w:r w:rsidRPr="009D55BF">
        <w:rPr>
          <w:rFonts w:ascii="Book Antiqua" w:hAnsi="Book Antiqua" w:cs="宋体"/>
          <w:b/>
          <w:bCs/>
          <w:kern w:val="0"/>
          <w:sz w:val="24"/>
        </w:rPr>
        <w:t>Cooperberg</w:t>
      </w:r>
      <w:proofErr w:type="spellEnd"/>
      <w:r w:rsidRPr="009D55BF">
        <w:rPr>
          <w:rFonts w:ascii="Book Antiqua" w:hAnsi="Book Antiqua" w:cs="宋体"/>
          <w:b/>
          <w:bCs/>
          <w:kern w:val="0"/>
          <w:sz w:val="24"/>
        </w:rPr>
        <w:t xml:space="preserve"> MR</w:t>
      </w:r>
      <w:r w:rsidRPr="009D55BF">
        <w:rPr>
          <w:rFonts w:ascii="Book Antiqua" w:hAnsi="Book Antiqua" w:cs="宋体"/>
          <w:kern w:val="0"/>
          <w:sz w:val="24"/>
        </w:rPr>
        <w:t xml:space="preserve">, Lubeck DP, </w:t>
      </w:r>
      <w:proofErr w:type="spellStart"/>
      <w:r w:rsidRPr="009D55BF">
        <w:rPr>
          <w:rFonts w:ascii="Book Antiqua" w:hAnsi="Book Antiqua" w:cs="宋体"/>
          <w:kern w:val="0"/>
          <w:sz w:val="24"/>
        </w:rPr>
        <w:t>Meng</w:t>
      </w:r>
      <w:proofErr w:type="spellEnd"/>
      <w:r w:rsidRPr="009D55BF">
        <w:rPr>
          <w:rFonts w:ascii="Book Antiqua" w:hAnsi="Book Antiqua" w:cs="宋体"/>
          <w:kern w:val="0"/>
          <w:sz w:val="24"/>
        </w:rPr>
        <w:t xml:space="preserve"> MV, Mehta SS, Carroll PR.</w:t>
      </w:r>
      <w:proofErr w:type="gramEnd"/>
      <w:r w:rsidRPr="009D55BF">
        <w:rPr>
          <w:rFonts w:ascii="Book Antiqua" w:hAnsi="Book Antiqua" w:cs="宋体"/>
          <w:kern w:val="0"/>
          <w:sz w:val="24"/>
        </w:rPr>
        <w:t xml:space="preserve"> The changing face of low-risk prostate cancer: trends in clinical presentation and primary management. </w:t>
      </w:r>
      <w:r w:rsidRPr="009D55BF">
        <w:rPr>
          <w:rFonts w:ascii="Book Antiqua" w:hAnsi="Book Antiqua" w:cs="宋体"/>
          <w:i/>
          <w:iCs/>
          <w:kern w:val="0"/>
          <w:sz w:val="24"/>
        </w:rPr>
        <w:t xml:space="preserve">J </w:t>
      </w:r>
      <w:proofErr w:type="spellStart"/>
      <w:r w:rsidRPr="009D55BF">
        <w:rPr>
          <w:rFonts w:ascii="Book Antiqua" w:hAnsi="Book Antiqua" w:cs="宋体"/>
          <w:i/>
          <w:iCs/>
          <w:kern w:val="0"/>
          <w:sz w:val="24"/>
        </w:rPr>
        <w:t>Clin</w:t>
      </w:r>
      <w:proofErr w:type="spellEnd"/>
      <w:r w:rsidRPr="009D55BF">
        <w:rPr>
          <w:rFonts w:ascii="Book Antiqua" w:hAnsi="Book Antiqua" w:cs="宋体"/>
          <w:i/>
          <w:iCs/>
          <w:kern w:val="0"/>
          <w:sz w:val="24"/>
        </w:rPr>
        <w:t xml:space="preserve"> </w:t>
      </w:r>
      <w:proofErr w:type="spellStart"/>
      <w:r w:rsidRPr="009D55BF">
        <w:rPr>
          <w:rFonts w:ascii="Book Antiqua" w:hAnsi="Book Antiqua" w:cs="宋体"/>
          <w:i/>
          <w:iCs/>
          <w:kern w:val="0"/>
          <w:sz w:val="24"/>
        </w:rPr>
        <w:t>Oncol</w:t>
      </w:r>
      <w:proofErr w:type="spellEnd"/>
      <w:r w:rsidRPr="009D55BF">
        <w:rPr>
          <w:rFonts w:ascii="Book Antiqua" w:hAnsi="Book Antiqua" w:cs="宋体"/>
          <w:kern w:val="0"/>
          <w:sz w:val="24"/>
        </w:rPr>
        <w:t xml:space="preserve"> 2004; </w:t>
      </w:r>
      <w:r w:rsidRPr="009D55BF">
        <w:rPr>
          <w:rFonts w:ascii="Book Antiqua" w:hAnsi="Book Antiqua" w:cs="宋体"/>
          <w:b/>
          <w:bCs/>
          <w:kern w:val="0"/>
          <w:sz w:val="24"/>
        </w:rPr>
        <w:t>22</w:t>
      </w:r>
      <w:r w:rsidRPr="009D55BF">
        <w:rPr>
          <w:rFonts w:ascii="Book Antiqua" w:hAnsi="Book Antiqua" w:cs="宋体"/>
          <w:kern w:val="0"/>
          <w:sz w:val="24"/>
        </w:rPr>
        <w:t>: 2141-2149 [PMID: 15169800 DOI: 10.1200/JCO.2004.10.062]</w:t>
      </w:r>
    </w:p>
    <w:p w:rsidR="00927F3A" w:rsidRDefault="00927F3A" w:rsidP="009D55BF">
      <w:pPr>
        <w:adjustRightInd w:val="0"/>
        <w:snapToGrid w:val="0"/>
        <w:spacing w:line="360" w:lineRule="auto"/>
        <w:ind w:right="239"/>
        <w:jc w:val="right"/>
        <w:rPr>
          <w:rStyle w:val="Strong"/>
          <w:rFonts w:ascii="Book Antiqua" w:hAnsi="Book Antiqua" w:cs="Arial"/>
          <w:noProof/>
          <w:sz w:val="24"/>
          <w:lang w:val="en-GB"/>
        </w:rPr>
      </w:pPr>
    </w:p>
    <w:p w:rsidR="009D55BF" w:rsidRPr="009D55BF" w:rsidRDefault="009D55BF" w:rsidP="009D55BF">
      <w:pPr>
        <w:adjustRightInd w:val="0"/>
        <w:snapToGrid w:val="0"/>
        <w:spacing w:line="360" w:lineRule="auto"/>
        <w:ind w:right="239"/>
        <w:jc w:val="right"/>
        <w:rPr>
          <w:rFonts w:ascii="Book Antiqua" w:hAnsi="Book Antiqua"/>
          <w:b/>
          <w:bCs/>
          <w:sz w:val="24"/>
          <w:lang w:val="en-GB"/>
        </w:rPr>
      </w:pPr>
      <w:r w:rsidRPr="009D55BF">
        <w:rPr>
          <w:rStyle w:val="Strong"/>
          <w:rFonts w:ascii="Book Antiqua" w:hAnsi="Book Antiqua" w:cs="Arial"/>
          <w:noProof/>
          <w:sz w:val="24"/>
          <w:lang w:val="en-GB"/>
        </w:rPr>
        <w:t>P-Reviewer:</w:t>
      </w:r>
      <w:r w:rsidRPr="009D55BF">
        <w:rPr>
          <w:rFonts w:ascii="Book Antiqua" w:hAnsi="Book Antiqua"/>
          <w:color w:val="000000"/>
          <w:sz w:val="24"/>
          <w:lang w:val="en-GB"/>
        </w:rPr>
        <w:t xml:space="preserve"> </w:t>
      </w:r>
      <w:proofErr w:type="spellStart"/>
      <w:r w:rsidRPr="009D55BF">
        <w:rPr>
          <w:rFonts w:ascii="Book Antiqua" w:hAnsi="Book Antiqua"/>
          <w:color w:val="000000"/>
          <w:sz w:val="24"/>
          <w:lang w:val="en-GB"/>
        </w:rPr>
        <w:t>Naselli</w:t>
      </w:r>
      <w:proofErr w:type="spellEnd"/>
      <w:r w:rsidRPr="009D55BF">
        <w:rPr>
          <w:rFonts w:ascii="Book Antiqua" w:hAnsi="Book Antiqua"/>
          <w:color w:val="000000"/>
          <w:sz w:val="24"/>
          <w:lang w:val="en-GB"/>
        </w:rPr>
        <w:t xml:space="preserve"> A, Russo MA, Zhang JJ</w:t>
      </w:r>
      <w:r w:rsidRPr="009D55BF">
        <w:rPr>
          <w:rFonts w:ascii="Book Antiqua" w:hAnsi="Book Antiqua"/>
          <w:bCs/>
          <w:sz w:val="24"/>
          <w:lang w:val="en-GB"/>
        </w:rPr>
        <w:t xml:space="preserve"> </w:t>
      </w:r>
      <w:r w:rsidRPr="009D55BF">
        <w:rPr>
          <w:rFonts w:ascii="Book Antiqua" w:hAnsi="Book Antiqua"/>
          <w:b/>
          <w:bCs/>
          <w:sz w:val="24"/>
          <w:lang w:val="en-GB"/>
        </w:rPr>
        <w:t>S-Editor:</w:t>
      </w:r>
      <w:r w:rsidRPr="009D55BF">
        <w:rPr>
          <w:rFonts w:ascii="Book Antiqua" w:hAnsi="Book Antiqua"/>
          <w:bCs/>
          <w:sz w:val="24"/>
          <w:lang w:val="en-GB"/>
        </w:rPr>
        <w:t xml:space="preserve"> Tian YL</w:t>
      </w:r>
    </w:p>
    <w:p w:rsidR="009D55BF" w:rsidRPr="009D55BF" w:rsidRDefault="009D55BF" w:rsidP="009D55BF">
      <w:pPr>
        <w:adjustRightInd w:val="0"/>
        <w:snapToGrid w:val="0"/>
        <w:spacing w:line="360" w:lineRule="auto"/>
        <w:ind w:right="239"/>
        <w:jc w:val="right"/>
        <w:rPr>
          <w:rFonts w:ascii="Book Antiqua" w:hAnsi="Book Antiqua"/>
          <w:bCs/>
          <w:sz w:val="24"/>
        </w:rPr>
      </w:pPr>
      <w:r w:rsidRPr="009D55BF">
        <w:rPr>
          <w:rFonts w:ascii="Book Antiqua" w:hAnsi="Book Antiqua"/>
          <w:b/>
          <w:bCs/>
          <w:sz w:val="24"/>
        </w:rPr>
        <w:t>L-Editor:   E-Editor:</w:t>
      </w:r>
    </w:p>
    <w:p w:rsidR="009D55BF" w:rsidRPr="009D55BF" w:rsidRDefault="009D55BF" w:rsidP="009D55BF">
      <w:pPr>
        <w:spacing w:line="360" w:lineRule="auto"/>
        <w:rPr>
          <w:rFonts w:ascii="Book Antiqua" w:hAnsi="Book Antiqua" w:cs="宋体"/>
          <w:kern w:val="0"/>
          <w:sz w:val="24"/>
        </w:rPr>
      </w:pPr>
    </w:p>
    <w:p w:rsidR="00EE1715" w:rsidRPr="009D55BF" w:rsidRDefault="00EE1715" w:rsidP="009D55BF">
      <w:pPr>
        <w:spacing w:line="360" w:lineRule="auto"/>
        <w:rPr>
          <w:rFonts w:ascii="Book Antiqua" w:hAnsi="Book Antiqua"/>
          <w:b/>
          <w:sz w:val="24"/>
        </w:rPr>
      </w:pPr>
    </w:p>
    <w:bookmarkEnd w:id="8"/>
    <w:bookmarkEnd w:id="9"/>
    <w:p w:rsidR="00144411" w:rsidRPr="009D55BF" w:rsidRDefault="00144411" w:rsidP="009D55BF">
      <w:pPr>
        <w:spacing w:line="360" w:lineRule="auto"/>
        <w:rPr>
          <w:rFonts w:ascii="Book Antiqua" w:hAnsi="Book Antiqua"/>
          <w:sz w:val="24"/>
        </w:rPr>
        <w:sectPr w:rsidR="00144411" w:rsidRPr="009D55BF" w:rsidSect="00C83B5F">
          <w:footerReference w:type="even" r:id="rId9"/>
          <w:footerReference w:type="default" r:id="rId10"/>
          <w:pgSz w:w="11906" w:h="16838"/>
          <w:pgMar w:top="1440" w:right="1230" w:bottom="1440" w:left="1230" w:header="851" w:footer="992" w:gutter="0"/>
          <w:cols w:space="425"/>
          <w:docGrid w:type="lines" w:linePitch="312"/>
        </w:sectPr>
      </w:pPr>
    </w:p>
    <w:p w:rsidR="00144411" w:rsidRPr="009D55BF" w:rsidRDefault="00144411" w:rsidP="009D55BF">
      <w:pPr>
        <w:spacing w:line="360" w:lineRule="auto"/>
        <w:rPr>
          <w:rFonts w:ascii="Book Antiqua" w:hAnsi="Book Antiqua"/>
          <w:sz w:val="24"/>
        </w:rPr>
      </w:pPr>
    </w:p>
    <w:p w:rsidR="00144411" w:rsidRPr="009D55BF" w:rsidRDefault="0099216A" w:rsidP="009D55BF">
      <w:pPr>
        <w:spacing w:line="360" w:lineRule="auto"/>
        <w:rPr>
          <w:rFonts w:ascii="Book Antiqua" w:hAnsi="Book Antiqua"/>
          <w:b/>
          <w:sz w:val="24"/>
          <w:lang w:val="en-CA"/>
        </w:rPr>
      </w:pPr>
      <w:r w:rsidRPr="009D55BF">
        <w:rPr>
          <w:rFonts w:ascii="Book Antiqua" w:hAnsi="Book Antiqua"/>
          <w:b/>
          <w:sz w:val="24"/>
          <w:lang w:val="en-CA"/>
        </w:rPr>
        <w:t>Table 1</w:t>
      </w:r>
      <w:r w:rsidR="00EE1715" w:rsidRPr="009D55BF">
        <w:rPr>
          <w:rFonts w:ascii="Book Antiqua" w:hAnsi="Book Antiqua"/>
          <w:b/>
          <w:sz w:val="24"/>
          <w:lang w:val="en-CA"/>
        </w:rPr>
        <w:t xml:space="preserve"> </w:t>
      </w:r>
      <w:r w:rsidR="00144411" w:rsidRPr="009D55BF">
        <w:rPr>
          <w:rFonts w:ascii="Book Antiqua" w:hAnsi="Book Antiqua"/>
          <w:b/>
          <w:sz w:val="24"/>
          <w:lang w:val="en-CA"/>
        </w:rPr>
        <w:t xml:space="preserve">Comparative </w:t>
      </w:r>
      <w:proofErr w:type="gramStart"/>
      <w:r w:rsidRPr="009D55BF">
        <w:rPr>
          <w:rFonts w:ascii="Book Antiqua" w:hAnsi="Book Antiqua"/>
          <w:b/>
          <w:sz w:val="24"/>
          <w:lang w:val="en-CA"/>
        </w:rPr>
        <w:t>c</w:t>
      </w:r>
      <w:r w:rsidR="00144411" w:rsidRPr="009D55BF">
        <w:rPr>
          <w:rFonts w:ascii="Book Antiqua" w:hAnsi="Book Antiqua"/>
          <w:b/>
          <w:sz w:val="24"/>
          <w:lang w:val="en-CA"/>
        </w:rPr>
        <w:t>haracteristics</w:t>
      </w:r>
      <w:proofErr w:type="gramEnd"/>
      <w:r w:rsidR="00144411" w:rsidRPr="009D55BF">
        <w:rPr>
          <w:rFonts w:ascii="Book Antiqua" w:hAnsi="Book Antiqua"/>
          <w:b/>
          <w:sz w:val="24"/>
          <w:lang w:val="en-CA"/>
        </w:rPr>
        <w:t xml:space="preserve"> of the </w:t>
      </w:r>
      <w:r w:rsidRPr="009D55BF">
        <w:rPr>
          <w:rFonts w:ascii="Book Antiqua" w:hAnsi="Book Antiqua"/>
          <w:b/>
          <w:sz w:val="24"/>
          <w:lang w:val="en-CA"/>
        </w:rPr>
        <w:t>randomized</w:t>
      </w:r>
      <w:r w:rsidR="00144411" w:rsidRPr="009D55BF">
        <w:rPr>
          <w:rFonts w:ascii="Book Antiqua" w:hAnsi="Book Antiqua"/>
          <w:b/>
          <w:sz w:val="24"/>
          <w:lang w:val="en-CA"/>
        </w:rPr>
        <w:t xml:space="preserve"> ERSPC and </w:t>
      </w:r>
      <w:r w:rsidRPr="009D55BF">
        <w:rPr>
          <w:rFonts w:ascii="Book Antiqua" w:hAnsi="Book Antiqua"/>
          <w:b/>
          <w:sz w:val="24"/>
          <w:lang w:val="en-CA"/>
        </w:rPr>
        <w:t>Quebec studies</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936"/>
        <w:gridCol w:w="1350"/>
        <w:gridCol w:w="1870"/>
        <w:gridCol w:w="1087"/>
        <w:gridCol w:w="1323"/>
        <w:gridCol w:w="1310"/>
        <w:gridCol w:w="1265"/>
        <w:gridCol w:w="1403"/>
        <w:gridCol w:w="2697"/>
      </w:tblGrid>
      <w:tr w:rsidR="00144411" w:rsidRPr="009D55BF" w:rsidTr="00E70F72">
        <w:tc>
          <w:tcPr>
            <w:tcW w:w="0" w:type="auto"/>
            <w:shd w:val="clear" w:color="auto" w:fill="auto"/>
          </w:tcPr>
          <w:p w:rsidR="00144411" w:rsidRPr="009D55BF" w:rsidRDefault="0099216A" w:rsidP="009D55BF">
            <w:pPr>
              <w:spacing w:line="360" w:lineRule="auto"/>
              <w:ind w:left="-18"/>
              <w:rPr>
                <w:rFonts w:ascii="Book Antiqua" w:hAnsi="Book Antiqua"/>
                <w:b/>
                <w:sz w:val="24"/>
                <w:lang w:val="en-CA"/>
              </w:rPr>
            </w:pPr>
            <w:r w:rsidRPr="009D55BF">
              <w:rPr>
                <w:rFonts w:ascii="Book Antiqua" w:hAnsi="Book Antiqua"/>
                <w:b/>
                <w:sz w:val="24"/>
                <w:lang w:val="en-CA"/>
              </w:rPr>
              <w:t>Study</w:t>
            </w:r>
          </w:p>
        </w:tc>
        <w:tc>
          <w:tcPr>
            <w:tcW w:w="0" w:type="auto"/>
            <w:shd w:val="clear" w:color="auto" w:fill="auto"/>
          </w:tcPr>
          <w:p w:rsidR="00144411"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N</w:t>
            </w:r>
            <w:r w:rsidR="0099216A" w:rsidRPr="009D55BF">
              <w:rPr>
                <w:rFonts w:ascii="Book Antiqua" w:hAnsi="Book Antiqua"/>
                <w:b/>
                <w:sz w:val="24"/>
                <w:lang w:val="en-CA"/>
              </w:rPr>
              <w:t>o.</w:t>
            </w:r>
            <w:r w:rsidRPr="009D55BF">
              <w:rPr>
                <w:rFonts w:ascii="Book Antiqua" w:hAnsi="Book Antiqua"/>
                <w:b/>
                <w:sz w:val="24"/>
                <w:lang w:val="en-CA"/>
              </w:rPr>
              <w:t xml:space="preserve"> in study</w:t>
            </w:r>
          </w:p>
        </w:tc>
        <w:tc>
          <w:tcPr>
            <w:tcW w:w="0" w:type="auto"/>
            <w:shd w:val="clear" w:color="auto" w:fill="auto"/>
          </w:tcPr>
          <w:p w:rsidR="00144411"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Date of start/end enrolment</w:t>
            </w:r>
          </w:p>
        </w:tc>
        <w:tc>
          <w:tcPr>
            <w:tcW w:w="0" w:type="auto"/>
            <w:shd w:val="clear" w:color="auto" w:fill="auto"/>
          </w:tcPr>
          <w:p w:rsidR="00144411"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Contamination of control group</w:t>
            </w:r>
          </w:p>
        </w:tc>
        <w:tc>
          <w:tcPr>
            <w:tcW w:w="0" w:type="auto"/>
            <w:shd w:val="clear" w:color="auto" w:fill="auto"/>
          </w:tcPr>
          <w:p w:rsidR="00144411"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PSA cut</w:t>
            </w:r>
            <w:r w:rsidRPr="009D55BF">
              <w:rPr>
                <w:rFonts w:ascii="Book Antiqua" w:hAnsi="Book Antiqua"/>
                <w:b/>
                <w:sz w:val="24"/>
                <w:lang w:val="en-CA"/>
              </w:rPr>
              <w:noBreakHyphen/>
              <w:t>off</w:t>
            </w:r>
          </w:p>
          <w:p w:rsidR="00144411"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(ng/m</w:t>
            </w:r>
            <w:r w:rsidR="0099216A" w:rsidRPr="009D55BF">
              <w:rPr>
                <w:rFonts w:ascii="Book Antiqua" w:hAnsi="Book Antiqua"/>
                <w:b/>
                <w:sz w:val="24"/>
                <w:lang w:val="en-CA"/>
              </w:rPr>
              <w:t>L</w:t>
            </w:r>
            <w:r w:rsidRPr="009D55BF">
              <w:rPr>
                <w:rFonts w:ascii="Book Antiqua" w:hAnsi="Book Antiqua"/>
                <w:b/>
                <w:sz w:val="24"/>
                <w:lang w:val="en-CA"/>
              </w:rPr>
              <w:t>)</w:t>
            </w:r>
          </w:p>
        </w:tc>
        <w:tc>
          <w:tcPr>
            <w:tcW w:w="0" w:type="auto"/>
            <w:shd w:val="clear" w:color="auto" w:fill="auto"/>
          </w:tcPr>
          <w:p w:rsidR="00144411"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Screening frequency</w:t>
            </w:r>
          </w:p>
        </w:tc>
        <w:tc>
          <w:tcPr>
            <w:tcW w:w="0" w:type="auto"/>
            <w:shd w:val="clear" w:color="auto" w:fill="auto"/>
          </w:tcPr>
          <w:p w:rsidR="00144411"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Median follow-up</w:t>
            </w:r>
          </w:p>
        </w:tc>
        <w:tc>
          <w:tcPr>
            <w:tcW w:w="0" w:type="auto"/>
            <w:shd w:val="clear" w:color="auto" w:fill="auto"/>
          </w:tcPr>
          <w:p w:rsidR="00144411"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Planned screening interval</w:t>
            </w:r>
          </w:p>
        </w:tc>
        <w:tc>
          <w:tcPr>
            <w:tcW w:w="0" w:type="auto"/>
            <w:shd w:val="clear" w:color="auto" w:fill="auto"/>
          </w:tcPr>
          <w:p w:rsidR="00144411"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Controlled treatment</w:t>
            </w:r>
          </w:p>
        </w:tc>
        <w:tc>
          <w:tcPr>
            <w:tcW w:w="2831" w:type="dxa"/>
            <w:shd w:val="clear" w:color="auto" w:fill="auto"/>
          </w:tcPr>
          <w:p w:rsidR="00144411" w:rsidRPr="009D55BF" w:rsidRDefault="00144411" w:rsidP="009D55BF">
            <w:pPr>
              <w:spacing w:line="360" w:lineRule="auto"/>
              <w:rPr>
                <w:rFonts w:ascii="Book Antiqua" w:hAnsi="Book Antiqua"/>
                <w:b/>
                <w:sz w:val="24"/>
                <w:lang w:val="en-CA"/>
              </w:rPr>
            </w:pPr>
            <w:r w:rsidRPr="009D55BF">
              <w:rPr>
                <w:rFonts w:ascii="Book Antiqua" w:hAnsi="Book Antiqua"/>
                <w:b/>
                <w:sz w:val="24"/>
                <w:lang w:val="en-CA"/>
              </w:rPr>
              <w:t>Effect on prostate</w:t>
            </w:r>
          </w:p>
          <w:p w:rsidR="00144411" w:rsidRPr="009D55BF" w:rsidRDefault="00144411" w:rsidP="009D55BF">
            <w:pPr>
              <w:spacing w:line="360" w:lineRule="auto"/>
              <w:rPr>
                <w:rFonts w:ascii="Book Antiqua" w:hAnsi="Book Antiqua"/>
                <w:b/>
                <w:sz w:val="24"/>
                <w:u w:val="single"/>
                <w:lang w:val="en-CA"/>
              </w:rPr>
            </w:pPr>
            <w:r w:rsidRPr="009D55BF">
              <w:rPr>
                <w:rFonts w:ascii="Book Antiqua" w:hAnsi="Book Antiqua"/>
                <w:b/>
                <w:sz w:val="24"/>
                <w:lang w:val="en-CA"/>
              </w:rPr>
              <w:t>cancer deaths</w:t>
            </w:r>
          </w:p>
        </w:tc>
      </w:tr>
      <w:tr w:rsidR="00144411" w:rsidRPr="009D55BF" w:rsidTr="00E70F72">
        <w:tc>
          <w:tcPr>
            <w:tcW w:w="0" w:type="auto"/>
            <w:shd w:val="clear" w:color="auto" w:fill="auto"/>
          </w:tcPr>
          <w:p w:rsidR="00144411" w:rsidRPr="009D55BF" w:rsidRDefault="00144411" w:rsidP="009D55BF">
            <w:pPr>
              <w:spacing w:line="360" w:lineRule="auto"/>
              <w:ind w:left="-18"/>
              <w:rPr>
                <w:rFonts w:ascii="Book Antiqua" w:hAnsi="Book Antiqua"/>
                <w:b/>
                <w:sz w:val="24"/>
                <w:lang w:val="en-CA"/>
              </w:rPr>
            </w:pPr>
            <w:r w:rsidRPr="009D55BF">
              <w:rPr>
                <w:rFonts w:ascii="Book Antiqua" w:hAnsi="Book Antiqua"/>
                <w:b/>
                <w:sz w:val="24"/>
                <w:lang w:val="en-CA"/>
              </w:rPr>
              <w:t>ERSPC</w:t>
            </w:r>
            <w:r w:rsidR="0099216A" w:rsidRPr="009D55BF">
              <w:rPr>
                <w:rFonts w:ascii="Book Antiqua" w:hAnsi="Book Antiqua"/>
                <w:noProof/>
                <w:sz w:val="24"/>
                <w:vertAlign w:val="superscript"/>
                <w:lang w:val="en-CA"/>
              </w:rPr>
              <w:t>[4]</w:t>
            </w:r>
          </w:p>
        </w:tc>
        <w:tc>
          <w:tcPr>
            <w:tcW w:w="0" w:type="auto"/>
            <w:shd w:val="clear" w:color="auto" w:fill="auto"/>
          </w:tcPr>
          <w:p w:rsidR="00144411" w:rsidRPr="009D55BF" w:rsidRDefault="0099216A" w:rsidP="009D55BF">
            <w:pPr>
              <w:spacing w:line="360" w:lineRule="auto"/>
              <w:rPr>
                <w:rFonts w:ascii="Book Antiqua" w:hAnsi="Book Antiqua"/>
                <w:sz w:val="24"/>
                <w:lang w:val="en-CA"/>
              </w:rPr>
            </w:pPr>
            <w:r w:rsidRPr="009D55BF">
              <w:rPr>
                <w:rFonts w:ascii="Book Antiqua" w:hAnsi="Book Antiqua"/>
                <w:sz w:val="24"/>
                <w:lang w:val="en-CA"/>
              </w:rPr>
              <w:t>162</w:t>
            </w:r>
            <w:r w:rsidR="00144411" w:rsidRPr="009D55BF">
              <w:rPr>
                <w:rFonts w:ascii="Book Antiqua" w:hAnsi="Book Antiqua"/>
                <w:sz w:val="24"/>
                <w:lang w:val="en-CA"/>
              </w:rPr>
              <w:t>388</w:t>
            </w:r>
          </w:p>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 xml:space="preserve">55-69 </w:t>
            </w:r>
            <w:proofErr w:type="spellStart"/>
            <w:r w:rsidRPr="009D55BF">
              <w:rPr>
                <w:rFonts w:ascii="Book Antiqua" w:hAnsi="Book Antiqua"/>
                <w:sz w:val="24"/>
                <w:lang w:val="en-CA"/>
              </w:rPr>
              <w:t>y</w:t>
            </w:r>
            <w:r w:rsidR="00E155C3">
              <w:rPr>
                <w:rFonts w:ascii="Book Antiqua" w:hAnsi="Book Antiqua" w:hint="eastAsia"/>
                <w:sz w:val="24"/>
                <w:lang w:val="en-CA"/>
              </w:rPr>
              <w:t>r</w:t>
            </w:r>
            <w:proofErr w:type="spellEnd"/>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1993-2003</w:t>
            </w:r>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23</w:t>
            </w:r>
            <w:r w:rsidR="00E155C3">
              <w:rPr>
                <w:rFonts w:ascii="Book Antiqua" w:hAnsi="Book Antiqua" w:hint="eastAsia"/>
                <w:sz w:val="24"/>
                <w:lang w:val="en-CA"/>
              </w:rPr>
              <w:t>%</w:t>
            </w:r>
            <w:r w:rsidRPr="009D55BF">
              <w:rPr>
                <w:rFonts w:ascii="Book Antiqua" w:hAnsi="Book Antiqua"/>
                <w:sz w:val="24"/>
                <w:lang w:val="en-CA"/>
              </w:rPr>
              <w:t>-40%</w:t>
            </w:r>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3.0</w:t>
            </w:r>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 xml:space="preserve">1/5.7 </w:t>
            </w:r>
            <w:proofErr w:type="spellStart"/>
            <w:r w:rsidRPr="009D55BF">
              <w:rPr>
                <w:rFonts w:ascii="Book Antiqua" w:hAnsi="Book Antiqua"/>
                <w:sz w:val="24"/>
                <w:lang w:val="en-CA"/>
              </w:rPr>
              <w:t>y</w:t>
            </w:r>
            <w:r w:rsidR="0099216A" w:rsidRPr="009D55BF">
              <w:rPr>
                <w:rFonts w:ascii="Book Antiqua" w:hAnsi="Book Antiqua"/>
                <w:sz w:val="24"/>
                <w:lang w:val="en-CA"/>
              </w:rPr>
              <w:t>r</w:t>
            </w:r>
            <w:proofErr w:type="spellEnd"/>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 xml:space="preserve">13 </w:t>
            </w:r>
            <w:proofErr w:type="spellStart"/>
            <w:r w:rsidRPr="009D55BF">
              <w:rPr>
                <w:rFonts w:ascii="Book Antiqua" w:hAnsi="Book Antiqua"/>
                <w:sz w:val="24"/>
                <w:lang w:val="en-CA"/>
              </w:rPr>
              <w:t>y</w:t>
            </w:r>
            <w:r w:rsidR="0099216A" w:rsidRPr="009D55BF">
              <w:rPr>
                <w:rFonts w:ascii="Book Antiqua" w:hAnsi="Book Antiqua"/>
                <w:sz w:val="24"/>
                <w:lang w:val="en-CA"/>
              </w:rPr>
              <w:t>r</w:t>
            </w:r>
            <w:proofErr w:type="spellEnd"/>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4 </w:t>
            </w:r>
            <w:proofErr w:type="spellStart"/>
            <w:r w:rsidRPr="009D55BF">
              <w:rPr>
                <w:rFonts w:ascii="Book Antiqua" w:hAnsi="Book Antiqua"/>
                <w:sz w:val="24"/>
                <w:lang w:val="en-CA"/>
              </w:rPr>
              <w:t>y</w:t>
            </w:r>
            <w:r w:rsidR="0099216A" w:rsidRPr="009D55BF">
              <w:rPr>
                <w:rFonts w:ascii="Book Antiqua" w:hAnsi="Book Antiqua"/>
                <w:sz w:val="24"/>
                <w:lang w:val="en-CA"/>
              </w:rPr>
              <w:t>r</w:t>
            </w:r>
            <w:proofErr w:type="spellEnd"/>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no</w:t>
            </w:r>
          </w:p>
        </w:tc>
        <w:tc>
          <w:tcPr>
            <w:tcW w:w="2831" w:type="dxa"/>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21% reduction (</w:t>
            </w:r>
            <w:r w:rsidR="0099216A" w:rsidRPr="009D55BF">
              <w:rPr>
                <w:rFonts w:ascii="Book Antiqua" w:hAnsi="Book Antiqua"/>
                <w:i/>
                <w:sz w:val="24"/>
                <w:lang w:val="en-CA"/>
              </w:rPr>
              <w:t xml:space="preserve">P </w:t>
            </w:r>
            <w:r w:rsidRPr="009D55BF">
              <w:rPr>
                <w:rFonts w:ascii="Book Antiqua" w:hAnsi="Book Antiqua"/>
                <w:sz w:val="24"/>
                <w:lang w:val="en-CA"/>
              </w:rPr>
              <w:t>=</w:t>
            </w:r>
            <w:r w:rsidR="0099216A" w:rsidRPr="009D55BF">
              <w:rPr>
                <w:rFonts w:ascii="Book Antiqua" w:hAnsi="Book Antiqua"/>
                <w:sz w:val="24"/>
                <w:lang w:val="en-CA"/>
              </w:rPr>
              <w:t xml:space="preserve"> </w:t>
            </w:r>
            <w:r w:rsidRPr="009D55BF">
              <w:rPr>
                <w:rFonts w:ascii="Book Antiqua" w:hAnsi="Book Antiqua"/>
                <w:sz w:val="24"/>
                <w:lang w:val="en-CA"/>
              </w:rPr>
              <w:t>0.001)</w:t>
            </w:r>
          </w:p>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27% after adjustment for non</w:t>
            </w:r>
            <w:r w:rsidR="0099216A" w:rsidRPr="009D55BF">
              <w:rPr>
                <w:rFonts w:ascii="Book Antiqua" w:hAnsi="Book Antiqua"/>
                <w:sz w:val="24"/>
                <w:lang w:val="en-CA"/>
              </w:rPr>
              <w:t>-</w:t>
            </w:r>
            <w:r w:rsidRPr="009D55BF">
              <w:rPr>
                <w:rFonts w:ascii="Book Antiqua" w:hAnsi="Book Antiqua"/>
                <w:sz w:val="24"/>
                <w:lang w:val="en-CA"/>
              </w:rPr>
              <w:t>compliance</w:t>
            </w:r>
          </w:p>
        </w:tc>
      </w:tr>
      <w:tr w:rsidR="00144411" w:rsidRPr="009D55BF" w:rsidTr="00E70F72">
        <w:tc>
          <w:tcPr>
            <w:tcW w:w="0" w:type="auto"/>
            <w:shd w:val="clear" w:color="auto" w:fill="auto"/>
          </w:tcPr>
          <w:p w:rsidR="00144411" w:rsidRPr="009D55BF" w:rsidRDefault="00144411" w:rsidP="009D55BF">
            <w:pPr>
              <w:spacing w:line="360" w:lineRule="auto"/>
              <w:ind w:left="-18"/>
              <w:rPr>
                <w:rFonts w:ascii="Book Antiqua" w:hAnsi="Book Antiqua"/>
                <w:b/>
                <w:sz w:val="24"/>
                <w:lang w:val="en-CA"/>
              </w:rPr>
            </w:pPr>
            <w:r w:rsidRPr="009D55BF">
              <w:rPr>
                <w:rFonts w:ascii="Book Antiqua" w:hAnsi="Book Antiqua"/>
                <w:b/>
                <w:sz w:val="24"/>
                <w:lang w:val="en-CA"/>
              </w:rPr>
              <w:t>Quebec</w:t>
            </w:r>
            <w:r w:rsidR="0099216A" w:rsidRPr="009D55BF">
              <w:rPr>
                <w:rFonts w:ascii="Book Antiqua" w:hAnsi="Book Antiqua"/>
                <w:noProof/>
                <w:sz w:val="24"/>
                <w:vertAlign w:val="superscript"/>
                <w:lang w:val="en-CA"/>
              </w:rPr>
              <w:t>[6]</w:t>
            </w:r>
          </w:p>
        </w:tc>
        <w:tc>
          <w:tcPr>
            <w:tcW w:w="0" w:type="auto"/>
            <w:shd w:val="clear" w:color="auto" w:fill="auto"/>
          </w:tcPr>
          <w:p w:rsidR="00144411" w:rsidRPr="009D55BF" w:rsidRDefault="0099216A" w:rsidP="009D55BF">
            <w:pPr>
              <w:spacing w:line="360" w:lineRule="auto"/>
              <w:rPr>
                <w:rFonts w:ascii="Book Antiqua" w:hAnsi="Book Antiqua"/>
                <w:sz w:val="24"/>
                <w:lang w:val="en-CA"/>
              </w:rPr>
            </w:pPr>
            <w:r w:rsidRPr="009D55BF">
              <w:rPr>
                <w:rFonts w:ascii="Book Antiqua" w:hAnsi="Book Antiqua"/>
                <w:sz w:val="24"/>
                <w:lang w:val="en-CA"/>
              </w:rPr>
              <w:t>46</w:t>
            </w:r>
            <w:r w:rsidR="00144411" w:rsidRPr="009D55BF">
              <w:rPr>
                <w:rFonts w:ascii="Book Antiqua" w:hAnsi="Book Antiqua"/>
                <w:sz w:val="24"/>
                <w:lang w:val="en-CA"/>
              </w:rPr>
              <w:t>486</w:t>
            </w:r>
          </w:p>
          <w:p w:rsidR="00144411" w:rsidRPr="009D55BF" w:rsidRDefault="00144411" w:rsidP="00E155C3">
            <w:pPr>
              <w:spacing w:line="360" w:lineRule="auto"/>
              <w:rPr>
                <w:rFonts w:ascii="Book Antiqua" w:hAnsi="Book Antiqua"/>
                <w:sz w:val="24"/>
                <w:lang w:val="en-CA"/>
              </w:rPr>
            </w:pPr>
            <w:r w:rsidRPr="009D55BF">
              <w:rPr>
                <w:rFonts w:ascii="Book Antiqua" w:hAnsi="Book Antiqua"/>
                <w:sz w:val="24"/>
                <w:lang w:val="en-CA"/>
              </w:rPr>
              <w:t xml:space="preserve">45-80 </w:t>
            </w:r>
            <w:proofErr w:type="spellStart"/>
            <w:r w:rsidRPr="009D55BF">
              <w:rPr>
                <w:rFonts w:ascii="Book Antiqua" w:hAnsi="Book Antiqua"/>
                <w:sz w:val="24"/>
                <w:lang w:val="en-CA"/>
              </w:rPr>
              <w:t>y</w:t>
            </w:r>
            <w:r w:rsidR="00E155C3">
              <w:rPr>
                <w:rFonts w:ascii="Book Antiqua" w:hAnsi="Book Antiqua" w:hint="eastAsia"/>
                <w:sz w:val="24"/>
                <w:lang w:val="en-CA"/>
              </w:rPr>
              <w:t>r</w:t>
            </w:r>
            <w:proofErr w:type="spellEnd"/>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1988-1999</w:t>
            </w:r>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7.3%</w:t>
            </w:r>
          </w:p>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 xml:space="preserve">(no </w:t>
            </w:r>
            <w:proofErr w:type="spellStart"/>
            <w:r w:rsidRPr="009D55BF">
              <w:rPr>
                <w:rFonts w:ascii="Book Antiqua" w:hAnsi="Book Antiqua"/>
                <w:sz w:val="24"/>
                <w:lang w:val="en-CA"/>
              </w:rPr>
              <w:t>prestu</w:t>
            </w:r>
            <w:bookmarkStart w:id="10" w:name="_GoBack"/>
            <w:bookmarkEnd w:id="10"/>
            <w:r w:rsidRPr="009D55BF">
              <w:rPr>
                <w:rFonts w:ascii="Book Antiqua" w:hAnsi="Book Antiqua"/>
                <w:sz w:val="24"/>
                <w:lang w:val="en-CA"/>
              </w:rPr>
              <w:t>dy</w:t>
            </w:r>
            <w:proofErr w:type="spellEnd"/>
            <w:r w:rsidRPr="009D55BF">
              <w:rPr>
                <w:rFonts w:ascii="Book Antiqua" w:hAnsi="Book Antiqua"/>
                <w:sz w:val="24"/>
                <w:lang w:val="en-CA"/>
              </w:rPr>
              <w:t xml:space="preserve"> screening)</w:t>
            </w:r>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3.0</w:t>
            </w:r>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1/</w:t>
            </w:r>
            <w:proofErr w:type="spellStart"/>
            <w:r w:rsidRPr="009D55BF">
              <w:rPr>
                <w:rFonts w:ascii="Book Antiqua" w:hAnsi="Book Antiqua"/>
                <w:sz w:val="24"/>
                <w:lang w:val="en-CA"/>
              </w:rPr>
              <w:t>y</w:t>
            </w:r>
            <w:r w:rsidR="0099216A" w:rsidRPr="009D55BF">
              <w:rPr>
                <w:rFonts w:ascii="Book Antiqua" w:hAnsi="Book Antiqua"/>
                <w:sz w:val="24"/>
                <w:lang w:val="en-CA"/>
              </w:rPr>
              <w:t>r</w:t>
            </w:r>
            <w:proofErr w:type="spellEnd"/>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 xml:space="preserve">7.9 </w:t>
            </w:r>
            <w:proofErr w:type="spellStart"/>
            <w:r w:rsidRPr="009D55BF">
              <w:rPr>
                <w:rFonts w:ascii="Book Antiqua" w:hAnsi="Book Antiqua"/>
                <w:sz w:val="24"/>
                <w:lang w:val="en-CA"/>
              </w:rPr>
              <w:t>y</w:t>
            </w:r>
            <w:r w:rsidR="0099216A" w:rsidRPr="009D55BF">
              <w:rPr>
                <w:rFonts w:ascii="Book Antiqua" w:hAnsi="Book Antiqua"/>
                <w:sz w:val="24"/>
                <w:lang w:val="en-CA"/>
              </w:rPr>
              <w:t>r</w:t>
            </w:r>
            <w:proofErr w:type="spellEnd"/>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 xml:space="preserve">1 </w:t>
            </w:r>
            <w:proofErr w:type="spellStart"/>
            <w:r w:rsidRPr="009D55BF">
              <w:rPr>
                <w:rFonts w:ascii="Book Antiqua" w:hAnsi="Book Antiqua"/>
                <w:sz w:val="24"/>
                <w:lang w:val="en-CA"/>
              </w:rPr>
              <w:t>y</w:t>
            </w:r>
            <w:r w:rsidR="0099216A" w:rsidRPr="009D55BF">
              <w:rPr>
                <w:rFonts w:ascii="Book Antiqua" w:hAnsi="Book Antiqua"/>
                <w:sz w:val="24"/>
                <w:lang w:val="en-CA"/>
              </w:rPr>
              <w:t>r</w:t>
            </w:r>
            <w:proofErr w:type="spellEnd"/>
          </w:p>
        </w:tc>
        <w:tc>
          <w:tcPr>
            <w:tcW w:w="0" w:type="auto"/>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yes</w:t>
            </w:r>
          </w:p>
        </w:tc>
        <w:tc>
          <w:tcPr>
            <w:tcW w:w="2831" w:type="dxa"/>
            <w:shd w:val="clear" w:color="auto" w:fill="auto"/>
          </w:tcPr>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62% reduction</w:t>
            </w:r>
          </w:p>
          <w:p w:rsidR="00144411" w:rsidRPr="009D55BF" w:rsidRDefault="00144411" w:rsidP="009D55BF">
            <w:pPr>
              <w:spacing w:line="360" w:lineRule="auto"/>
              <w:rPr>
                <w:rFonts w:ascii="Book Antiqua" w:hAnsi="Book Antiqua"/>
                <w:sz w:val="24"/>
                <w:lang w:val="en-CA"/>
              </w:rPr>
            </w:pPr>
            <w:r w:rsidRPr="009D55BF">
              <w:rPr>
                <w:rFonts w:ascii="Book Antiqua" w:hAnsi="Book Antiqua"/>
                <w:sz w:val="24"/>
                <w:lang w:val="en-CA"/>
              </w:rPr>
              <w:t>(</w:t>
            </w:r>
            <w:r w:rsidR="0099216A" w:rsidRPr="009D55BF">
              <w:rPr>
                <w:rFonts w:ascii="Book Antiqua" w:hAnsi="Book Antiqua"/>
                <w:i/>
                <w:sz w:val="24"/>
                <w:lang w:val="en-CA"/>
              </w:rPr>
              <w:t>P</w:t>
            </w:r>
            <w:r w:rsidR="0099216A" w:rsidRPr="009D55BF">
              <w:rPr>
                <w:rFonts w:ascii="Book Antiqua" w:hAnsi="Book Antiqua"/>
                <w:sz w:val="24"/>
                <w:lang w:val="en-CA"/>
              </w:rPr>
              <w:t xml:space="preserve"> </w:t>
            </w:r>
            <w:r w:rsidRPr="009D55BF">
              <w:rPr>
                <w:rFonts w:ascii="Book Antiqua" w:hAnsi="Book Antiqua"/>
                <w:sz w:val="24"/>
                <w:lang w:val="en-CA"/>
              </w:rPr>
              <w:t>&lt;</w:t>
            </w:r>
            <w:r w:rsidR="0099216A" w:rsidRPr="009D55BF">
              <w:rPr>
                <w:rFonts w:ascii="Book Antiqua" w:hAnsi="Book Antiqua"/>
                <w:sz w:val="24"/>
                <w:lang w:val="en-CA"/>
              </w:rPr>
              <w:t xml:space="preserve"> </w:t>
            </w:r>
            <w:r w:rsidRPr="009D55BF">
              <w:rPr>
                <w:rFonts w:ascii="Book Antiqua" w:hAnsi="Book Antiqua"/>
                <w:sz w:val="24"/>
                <w:lang w:val="en-CA"/>
              </w:rPr>
              <w:t>0.002)</w:t>
            </w:r>
          </w:p>
        </w:tc>
      </w:tr>
    </w:tbl>
    <w:p w:rsidR="00144411" w:rsidRPr="009D55BF" w:rsidRDefault="0099216A" w:rsidP="009D55BF">
      <w:pPr>
        <w:spacing w:line="360" w:lineRule="auto"/>
        <w:rPr>
          <w:rFonts w:ascii="Book Antiqua" w:hAnsi="Book Antiqua"/>
          <w:sz w:val="24"/>
        </w:rPr>
      </w:pPr>
      <w:r w:rsidRPr="009D55BF">
        <w:rPr>
          <w:rFonts w:ascii="Book Antiqua" w:hAnsi="Book Antiqua"/>
          <w:sz w:val="24"/>
          <w:lang w:val="de-DE"/>
        </w:rPr>
        <w:t xml:space="preserve">ERSPC: European Randomized Study of Screening for Prostate Cancer; </w:t>
      </w:r>
      <w:r w:rsidRPr="009D55BF">
        <w:rPr>
          <w:rFonts w:ascii="Book Antiqua" w:hAnsi="Book Antiqua"/>
          <w:sz w:val="24"/>
          <w:lang w:val="en-CA"/>
        </w:rPr>
        <w:t>PSA</w:t>
      </w:r>
      <w:r w:rsidRPr="009D55BF">
        <w:rPr>
          <w:rFonts w:ascii="Book Antiqua" w:hAnsi="Book Antiqua"/>
          <w:sz w:val="24"/>
        </w:rPr>
        <w:t>: Prostate-specific antigen</w:t>
      </w:r>
      <w:r w:rsidRPr="009D55BF">
        <w:rPr>
          <w:rFonts w:ascii="Book Antiqua" w:hAnsi="Book Antiqua"/>
          <w:sz w:val="24"/>
          <w:lang w:val="en-CA"/>
        </w:rPr>
        <w:t>.</w:t>
      </w:r>
    </w:p>
    <w:p w:rsidR="00144411" w:rsidRPr="009D55BF" w:rsidRDefault="00144411" w:rsidP="009D55BF">
      <w:pPr>
        <w:spacing w:line="360" w:lineRule="auto"/>
        <w:rPr>
          <w:rFonts w:ascii="Book Antiqua" w:hAnsi="Book Antiqua"/>
          <w:sz w:val="24"/>
        </w:rPr>
      </w:pPr>
    </w:p>
    <w:sectPr w:rsidR="00144411" w:rsidRPr="009D55BF" w:rsidSect="00C83B5F">
      <w:footerReference w:type="even" r:id="rId11"/>
      <w:footerReference w:type="default" r:id="rId12"/>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28" w:rsidRDefault="00821A28">
      <w:r>
        <w:separator/>
      </w:r>
    </w:p>
  </w:endnote>
  <w:endnote w:type="continuationSeparator" w:id="0">
    <w:p w:rsidR="00821A28" w:rsidRDefault="0082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MS Mincho">
    <w:altName w:val="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11" w:rsidRDefault="00144411" w:rsidP="00994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411" w:rsidRDefault="00144411" w:rsidP="000B55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11" w:rsidRDefault="00144411" w:rsidP="00994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298">
      <w:rPr>
        <w:rStyle w:val="PageNumber"/>
        <w:noProof/>
      </w:rPr>
      <w:t>9</w:t>
    </w:r>
    <w:r>
      <w:rPr>
        <w:rStyle w:val="PageNumber"/>
      </w:rPr>
      <w:fldChar w:fldCharType="end"/>
    </w:r>
  </w:p>
  <w:p w:rsidR="00144411" w:rsidRDefault="00144411" w:rsidP="000B55B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B9" w:rsidRDefault="000B55B9" w:rsidP="00994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5B9" w:rsidRDefault="000B55B9" w:rsidP="000B55B9">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B9" w:rsidRDefault="000B55B9" w:rsidP="00994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298">
      <w:rPr>
        <w:rStyle w:val="PageNumber"/>
        <w:noProof/>
      </w:rPr>
      <w:t>10</w:t>
    </w:r>
    <w:r>
      <w:rPr>
        <w:rStyle w:val="PageNumber"/>
      </w:rPr>
      <w:fldChar w:fldCharType="end"/>
    </w:r>
  </w:p>
  <w:p w:rsidR="000B55B9" w:rsidRDefault="000B55B9" w:rsidP="000B55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28" w:rsidRDefault="00821A28">
      <w:r>
        <w:separator/>
      </w:r>
    </w:p>
  </w:footnote>
  <w:footnote w:type="continuationSeparator" w:id="0">
    <w:p w:rsidR="00821A28" w:rsidRDefault="0082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44"/>
    <w:rsid w:val="00006226"/>
    <w:rsid w:val="00021D1E"/>
    <w:rsid w:val="000415E6"/>
    <w:rsid w:val="00042E0E"/>
    <w:rsid w:val="00043171"/>
    <w:rsid w:val="00053087"/>
    <w:rsid w:val="0006240D"/>
    <w:rsid w:val="00064C64"/>
    <w:rsid w:val="000665C9"/>
    <w:rsid w:val="000779EE"/>
    <w:rsid w:val="00081FA8"/>
    <w:rsid w:val="00083B39"/>
    <w:rsid w:val="00087C51"/>
    <w:rsid w:val="000B55B9"/>
    <w:rsid w:val="00144411"/>
    <w:rsid w:val="001465EA"/>
    <w:rsid w:val="00165EAF"/>
    <w:rsid w:val="00176277"/>
    <w:rsid w:val="0018129B"/>
    <w:rsid w:val="00185F70"/>
    <w:rsid w:val="001D35B5"/>
    <w:rsid w:val="001D44AB"/>
    <w:rsid w:val="001D6284"/>
    <w:rsid w:val="001F5F03"/>
    <w:rsid w:val="001F7200"/>
    <w:rsid w:val="002140F9"/>
    <w:rsid w:val="00223FF0"/>
    <w:rsid w:val="00233009"/>
    <w:rsid w:val="0026695F"/>
    <w:rsid w:val="00276B4F"/>
    <w:rsid w:val="00290F4D"/>
    <w:rsid w:val="00295BDC"/>
    <w:rsid w:val="002B0B0E"/>
    <w:rsid w:val="002B3042"/>
    <w:rsid w:val="002B6FF2"/>
    <w:rsid w:val="002F1600"/>
    <w:rsid w:val="00311BC2"/>
    <w:rsid w:val="003175C5"/>
    <w:rsid w:val="003369A6"/>
    <w:rsid w:val="00337575"/>
    <w:rsid w:val="00352D2F"/>
    <w:rsid w:val="00362C1A"/>
    <w:rsid w:val="0037620C"/>
    <w:rsid w:val="003A1584"/>
    <w:rsid w:val="003C536F"/>
    <w:rsid w:val="003D20B4"/>
    <w:rsid w:val="003F34E9"/>
    <w:rsid w:val="00401DD0"/>
    <w:rsid w:val="00413BEF"/>
    <w:rsid w:val="00415B63"/>
    <w:rsid w:val="00426F6A"/>
    <w:rsid w:val="00432A55"/>
    <w:rsid w:val="00455F95"/>
    <w:rsid w:val="00472508"/>
    <w:rsid w:val="004A29EA"/>
    <w:rsid w:val="004A6D1E"/>
    <w:rsid w:val="004E30E5"/>
    <w:rsid w:val="0050587F"/>
    <w:rsid w:val="005102D7"/>
    <w:rsid w:val="00517792"/>
    <w:rsid w:val="005334FA"/>
    <w:rsid w:val="0053510C"/>
    <w:rsid w:val="0053772F"/>
    <w:rsid w:val="0054442F"/>
    <w:rsid w:val="00564FD4"/>
    <w:rsid w:val="00566021"/>
    <w:rsid w:val="005875E7"/>
    <w:rsid w:val="00593E91"/>
    <w:rsid w:val="005A1219"/>
    <w:rsid w:val="005B05DB"/>
    <w:rsid w:val="005C65B3"/>
    <w:rsid w:val="005D05B7"/>
    <w:rsid w:val="005F27C0"/>
    <w:rsid w:val="00606962"/>
    <w:rsid w:val="006542DB"/>
    <w:rsid w:val="006703CA"/>
    <w:rsid w:val="00680F1E"/>
    <w:rsid w:val="0068216F"/>
    <w:rsid w:val="006837FD"/>
    <w:rsid w:val="00692C53"/>
    <w:rsid w:val="0069515F"/>
    <w:rsid w:val="006A0D61"/>
    <w:rsid w:val="006D0089"/>
    <w:rsid w:val="006E1412"/>
    <w:rsid w:val="00721733"/>
    <w:rsid w:val="00750952"/>
    <w:rsid w:val="00761933"/>
    <w:rsid w:val="007658EF"/>
    <w:rsid w:val="0076591E"/>
    <w:rsid w:val="00794137"/>
    <w:rsid w:val="007955EF"/>
    <w:rsid w:val="007A47CA"/>
    <w:rsid w:val="007B2FC9"/>
    <w:rsid w:val="007B407C"/>
    <w:rsid w:val="007C1F23"/>
    <w:rsid w:val="007E2AED"/>
    <w:rsid w:val="007F2D32"/>
    <w:rsid w:val="00800235"/>
    <w:rsid w:val="00804FBE"/>
    <w:rsid w:val="00821A28"/>
    <w:rsid w:val="00826460"/>
    <w:rsid w:val="00842AC6"/>
    <w:rsid w:val="008452A5"/>
    <w:rsid w:val="00851498"/>
    <w:rsid w:val="008534BF"/>
    <w:rsid w:val="00865AE4"/>
    <w:rsid w:val="0089666A"/>
    <w:rsid w:val="008A5EC1"/>
    <w:rsid w:val="008B2342"/>
    <w:rsid w:val="008C22AC"/>
    <w:rsid w:val="008F60E0"/>
    <w:rsid w:val="009156A9"/>
    <w:rsid w:val="0092253D"/>
    <w:rsid w:val="00922FDF"/>
    <w:rsid w:val="00927F3A"/>
    <w:rsid w:val="0093787D"/>
    <w:rsid w:val="00955D89"/>
    <w:rsid w:val="009574EA"/>
    <w:rsid w:val="009653FB"/>
    <w:rsid w:val="0099216A"/>
    <w:rsid w:val="00994D5F"/>
    <w:rsid w:val="009A2761"/>
    <w:rsid w:val="009A33F8"/>
    <w:rsid w:val="009B1A7D"/>
    <w:rsid w:val="009D55BF"/>
    <w:rsid w:val="009E2FA4"/>
    <w:rsid w:val="009F0B87"/>
    <w:rsid w:val="009F6635"/>
    <w:rsid w:val="00A005F7"/>
    <w:rsid w:val="00A06CAB"/>
    <w:rsid w:val="00A16B89"/>
    <w:rsid w:val="00A33D6C"/>
    <w:rsid w:val="00A57065"/>
    <w:rsid w:val="00A86386"/>
    <w:rsid w:val="00AB4105"/>
    <w:rsid w:val="00AF31CA"/>
    <w:rsid w:val="00B147B4"/>
    <w:rsid w:val="00B410C2"/>
    <w:rsid w:val="00B47EF2"/>
    <w:rsid w:val="00B5159E"/>
    <w:rsid w:val="00B60298"/>
    <w:rsid w:val="00B60C22"/>
    <w:rsid w:val="00B64C16"/>
    <w:rsid w:val="00B7122E"/>
    <w:rsid w:val="00B72BD6"/>
    <w:rsid w:val="00B84067"/>
    <w:rsid w:val="00B95B84"/>
    <w:rsid w:val="00BC0238"/>
    <w:rsid w:val="00BF216B"/>
    <w:rsid w:val="00C42D01"/>
    <w:rsid w:val="00C74656"/>
    <w:rsid w:val="00C76453"/>
    <w:rsid w:val="00C83B5F"/>
    <w:rsid w:val="00CB2F15"/>
    <w:rsid w:val="00CB7DDE"/>
    <w:rsid w:val="00CD462C"/>
    <w:rsid w:val="00CF137E"/>
    <w:rsid w:val="00CF238F"/>
    <w:rsid w:val="00D141EA"/>
    <w:rsid w:val="00DC4D77"/>
    <w:rsid w:val="00DE27EA"/>
    <w:rsid w:val="00E01592"/>
    <w:rsid w:val="00E01D73"/>
    <w:rsid w:val="00E05F65"/>
    <w:rsid w:val="00E064B7"/>
    <w:rsid w:val="00E10B0C"/>
    <w:rsid w:val="00E155C3"/>
    <w:rsid w:val="00E345AC"/>
    <w:rsid w:val="00E411EF"/>
    <w:rsid w:val="00E51E02"/>
    <w:rsid w:val="00E535D4"/>
    <w:rsid w:val="00E70F72"/>
    <w:rsid w:val="00E84340"/>
    <w:rsid w:val="00E924FE"/>
    <w:rsid w:val="00ED3DEA"/>
    <w:rsid w:val="00EE1715"/>
    <w:rsid w:val="00EF50C5"/>
    <w:rsid w:val="00F42B51"/>
    <w:rsid w:val="00F51CD0"/>
    <w:rsid w:val="00F55046"/>
    <w:rsid w:val="00F56D2A"/>
    <w:rsid w:val="00F730F6"/>
    <w:rsid w:val="00FD58BC"/>
    <w:rsid w:val="00FD7244"/>
    <w:rsid w:val="00FF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44"/>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244"/>
    <w:rPr>
      <w:color w:val="0000FF"/>
      <w:u w:val="single"/>
    </w:rPr>
  </w:style>
  <w:style w:type="paragraph" w:styleId="Footer">
    <w:name w:val="footer"/>
    <w:basedOn w:val="Normal"/>
    <w:rsid w:val="000B55B9"/>
    <w:pPr>
      <w:tabs>
        <w:tab w:val="center" w:pos="4153"/>
        <w:tab w:val="right" w:pos="8306"/>
      </w:tabs>
      <w:snapToGrid w:val="0"/>
      <w:jc w:val="left"/>
    </w:pPr>
    <w:rPr>
      <w:sz w:val="18"/>
      <w:szCs w:val="18"/>
    </w:rPr>
  </w:style>
  <w:style w:type="character" w:styleId="PageNumber">
    <w:name w:val="page number"/>
    <w:basedOn w:val="DefaultParagraphFont"/>
    <w:rsid w:val="000B55B9"/>
  </w:style>
  <w:style w:type="character" w:styleId="Strong">
    <w:name w:val="Strong"/>
    <w:qFormat/>
    <w:rsid w:val="007B407C"/>
    <w:rPr>
      <w:b/>
      <w:bCs/>
    </w:rPr>
  </w:style>
  <w:style w:type="paragraph" w:styleId="Header">
    <w:name w:val="header"/>
    <w:basedOn w:val="Normal"/>
    <w:link w:val="HeaderChar"/>
    <w:rsid w:val="005351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53510C"/>
    <w:rPr>
      <w:kern w:val="2"/>
      <w:sz w:val="18"/>
      <w:szCs w:val="18"/>
    </w:rPr>
  </w:style>
  <w:style w:type="paragraph" w:styleId="BalloonText">
    <w:name w:val="Balloon Text"/>
    <w:basedOn w:val="Normal"/>
    <w:link w:val="BalloonTextChar"/>
    <w:rsid w:val="00E411EF"/>
    <w:rPr>
      <w:rFonts w:ascii="宋体"/>
      <w:sz w:val="18"/>
      <w:szCs w:val="18"/>
    </w:rPr>
  </w:style>
  <w:style w:type="character" w:customStyle="1" w:styleId="BalloonTextChar">
    <w:name w:val="Balloon Text Char"/>
    <w:link w:val="BalloonText"/>
    <w:rsid w:val="00E411EF"/>
    <w:rPr>
      <w:rFonts w:ascii="宋体"/>
      <w:kern w:val="2"/>
      <w:sz w:val="18"/>
      <w:szCs w:val="18"/>
    </w:rPr>
  </w:style>
  <w:style w:type="paragraph" w:customStyle="1" w:styleId="details1">
    <w:name w:val="details1"/>
    <w:basedOn w:val="Normal"/>
    <w:rsid w:val="00842AC6"/>
    <w:pPr>
      <w:widowControl/>
      <w:jc w:val="left"/>
    </w:pPr>
    <w:rPr>
      <w:rFonts w:eastAsia="Times New Roman"/>
      <w:kern w:val="0"/>
      <w:sz w:val="22"/>
      <w:szCs w:val="22"/>
      <w:lang w:eastAsia="en-US"/>
    </w:rPr>
  </w:style>
  <w:style w:type="character" w:customStyle="1" w:styleId="highlight2">
    <w:name w:val="highlight2"/>
    <w:rsid w:val="00842AC6"/>
  </w:style>
  <w:style w:type="character" w:styleId="CommentReference">
    <w:name w:val="annotation reference"/>
    <w:rsid w:val="00E10B0C"/>
    <w:rPr>
      <w:sz w:val="21"/>
      <w:szCs w:val="21"/>
    </w:rPr>
  </w:style>
  <w:style w:type="paragraph" w:styleId="CommentText">
    <w:name w:val="annotation text"/>
    <w:basedOn w:val="Normal"/>
    <w:link w:val="CommentTextChar"/>
    <w:rsid w:val="00E10B0C"/>
    <w:pPr>
      <w:widowControl/>
      <w:jc w:val="left"/>
    </w:pPr>
    <w:rPr>
      <w:rFonts w:eastAsia="MS Mincho"/>
      <w:kern w:val="0"/>
      <w:sz w:val="24"/>
      <w:lang w:val="fr-CA" w:eastAsia="ja-JP"/>
    </w:rPr>
  </w:style>
  <w:style w:type="character" w:customStyle="1" w:styleId="CommentTextChar">
    <w:name w:val="Comment Text Char"/>
    <w:link w:val="CommentText"/>
    <w:rsid w:val="00E10B0C"/>
    <w:rPr>
      <w:rFonts w:eastAsia="MS Mincho"/>
      <w:sz w:val="24"/>
      <w:szCs w:val="24"/>
      <w:lang w:val="fr-CA" w:eastAsia="ja-JP"/>
    </w:rPr>
  </w:style>
  <w:style w:type="paragraph" w:styleId="BodyText3">
    <w:name w:val="Body Text 3"/>
    <w:basedOn w:val="Normal"/>
    <w:link w:val="BodyText3Char"/>
    <w:rsid w:val="00E10B0C"/>
    <w:pPr>
      <w:widowControl/>
      <w:spacing w:after="120"/>
      <w:jc w:val="left"/>
    </w:pPr>
    <w:rPr>
      <w:rFonts w:eastAsia="MS Mincho"/>
      <w:kern w:val="0"/>
      <w:sz w:val="16"/>
      <w:szCs w:val="16"/>
      <w:lang w:val="fr-CA" w:eastAsia="ja-JP"/>
    </w:rPr>
  </w:style>
  <w:style w:type="character" w:customStyle="1" w:styleId="BodyText3Char">
    <w:name w:val="Body Text 3 Char"/>
    <w:link w:val="BodyText3"/>
    <w:rsid w:val="00E10B0C"/>
    <w:rPr>
      <w:rFonts w:eastAsia="MS Mincho"/>
      <w:sz w:val="16"/>
      <w:szCs w:val="16"/>
      <w:lang w:val="fr-CA" w:eastAsia="ja-JP"/>
    </w:rPr>
  </w:style>
  <w:style w:type="paragraph" w:styleId="CommentSubject">
    <w:name w:val="annotation subject"/>
    <w:basedOn w:val="CommentText"/>
    <w:next w:val="CommentText"/>
    <w:link w:val="CommentSubjectChar"/>
    <w:rsid w:val="009F0B87"/>
    <w:pPr>
      <w:widowControl w:val="0"/>
    </w:pPr>
    <w:rPr>
      <w:rFonts w:eastAsia="宋体"/>
      <w:b/>
      <w:bCs/>
      <w:kern w:val="2"/>
      <w:sz w:val="21"/>
      <w:lang w:val="en-US" w:eastAsia="zh-CN"/>
    </w:rPr>
  </w:style>
  <w:style w:type="character" w:customStyle="1" w:styleId="CommentSubjectChar">
    <w:name w:val="Comment Subject Char"/>
    <w:link w:val="CommentSubject"/>
    <w:rsid w:val="009F0B87"/>
    <w:rPr>
      <w:rFonts w:eastAsia="MS Mincho"/>
      <w:b/>
      <w:bCs/>
      <w:kern w:val="2"/>
      <w:sz w:val="21"/>
      <w:szCs w:val="24"/>
      <w:lang w:val="fr-CA" w:eastAsia="ja-JP"/>
    </w:rPr>
  </w:style>
  <w:style w:type="table" w:styleId="TableGrid">
    <w:name w:val="Table Grid"/>
    <w:basedOn w:val="TableNormal"/>
    <w:rsid w:val="00992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44"/>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244"/>
    <w:rPr>
      <w:color w:val="0000FF"/>
      <w:u w:val="single"/>
    </w:rPr>
  </w:style>
  <w:style w:type="paragraph" w:styleId="Footer">
    <w:name w:val="footer"/>
    <w:basedOn w:val="Normal"/>
    <w:rsid w:val="000B55B9"/>
    <w:pPr>
      <w:tabs>
        <w:tab w:val="center" w:pos="4153"/>
        <w:tab w:val="right" w:pos="8306"/>
      </w:tabs>
      <w:snapToGrid w:val="0"/>
      <w:jc w:val="left"/>
    </w:pPr>
    <w:rPr>
      <w:sz w:val="18"/>
      <w:szCs w:val="18"/>
    </w:rPr>
  </w:style>
  <w:style w:type="character" w:styleId="PageNumber">
    <w:name w:val="page number"/>
    <w:basedOn w:val="DefaultParagraphFont"/>
    <w:rsid w:val="000B55B9"/>
  </w:style>
  <w:style w:type="character" w:styleId="Strong">
    <w:name w:val="Strong"/>
    <w:qFormat/>
    <w:rsid w:val="007B407C"/>
    <w:rPr>
      <w:b/>
      <w:bCs/>
    </w:rPr>
  </w:style>
  <w:style w:type="paragraph" w:styleId="Header">
    <w:name w:val="header"/>
    <w:basedOn w:val="Normal"/>
    <w:link w:val="HeaderChar"/>
    <w:rsid w:val="005351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53510C"/>
    <w:rPr>
      <w:kern w:val="2"/>
      <w:sz w:val="18"/>
      <w:szCs w:val="18"/>
    </w:rPr>
  </w:style>
  <w:style w:type="paragraph" w:styleId="BalloonText">
    <w:name w:val="Balloon Text"/>
    <w:basedOn w:val="Normal"/>
    <w:link w:val="BalloonTextChar"/>
    <w:rsid w:val="00E411EF"/>
    <w:rPr>
      <w:rFonts w:ascii="宋体"/>
      <w:sz w:val="18"/>
      <w:szCs w:val="18"/>
    </w:rPr>
  </w:style>
  <w:style w:type="character" w:customStyle="1" w:styleId="BalloonTextChar">
    <w:name w:val="Balloon Text Char"/>
    <w:link w:val="BalloonText"/>
    <w:rsid w:val="00E411EF"/>
    <w:rPr>
      <w:rFonts w:ascii="宋体"/>
      <w:kern w:val="2"/>
      <w:sz w:val="18"/>
      <w:szCs w:val="18"/>
    </w:rPr>
  </w:style>
  <w:style w:type="paragraph" w:customStyle="1" w:styleId="details1">
    <w:name w:val="details1"/>
    <w:basedOn w:val="Normal"/>
    <w:rsid w:val="00842AC6"/>
    <w:pPr>
      <w:widowControl/>
      <w:jc w:val="left"/>
    </w:pPr>
    <w:rPr>
      <w:rFonts w:eastAsia="Times New Roman"/>
      <w:kern w:val="0"/>
      <w:sz w:val="22"/>
      <w:szCs w:val="22"/>
      <w:lang w:eastAsia="en-US"/>
    </w:rPr>
  </w:style>
  <w:style w:type="character" w:customStyle="1" w:styleId="highlight2">
    <w:name w:val="highlight2"/>
    <w:rsid w:val="00842AC6"/>
  </w:style>
  <w:style w:type="character" w:styleId="CommentReference">
    <w:name w:val="annotation reference"/>
    <w:rsid w:val="00E10B0C"/>
    <w:rPr>
      <w:sz w:val="21"/>
      <w:szCs w:val="21"/>
    </w:rPr>
  </w:style>
  <w:style w:type="paragraph" w:styleId="CommentText">
    <w:name w:val="annotation text"/>
    <w:basedOn w:val="Normal"/>
    <w:link w:val="CommentTextChar"/>
    <w:rsid w:val="00E10B0C"/>
    <w:pPr>
      <w:widowControl/>
      <w:jc w:val="left"/>
    </w:pPr>
    <w:rPr>
      <w:rFonts w:eastAsia="MS Mincho"/>
      <w:kern w:val="0"/>
      <w:sz w:val="24"/>
      <w:lang w:val="fr-CA" w:eastAsia="ja-JP"/>
    </w:rPr>
  </w:style>
  <w:style w:type="character" w:customStyle="1" w:styleId="CommentTextChar">
    <w:name w:val="Comment Text Char"/>
    <w:link w:val="CommentText"/>
    <w:rsid w:val="00E10B0C"/>
    <w:rPr>
      <w:rFonts w:eastAsia="MS Mincho"/>
      <w:sz w:val="24"/>
      <w:szCs w:val="24"/>
      <w:lang w:val="fr-CA" w:eastAsia="ja-JP"/>
    </w:rPr>
  </w:style>
  <w:style w:type="paragraph" w:styleId="BodyText3">
    <w:name w:val="Body Text 3"/>
    <w:basedOn w:val="Normal"/>
    <w:link w:val="BodyText3Char"/>
    <w:rsid w:val="00E10B0C"/>
    <w:pPr>
      <w:widowControl/>
      <w:spacing w:after="120"/>
      <w:jc w:val="left"/>
    </w:pPr>
    <w:rPr>
      <w:rFonts w:eastAsia="MS Mincho"/>
      <w:kern w:val="0"/>
      <w:sz w:val="16"/>
      <w:szCs w:val="16"/>
      <w:lang w:val="fr-CA" w:eastAsia="ja-JP"/>
    </w:rPr>
  </w:style>
  <w:style w:type="character" w:customStyle="1" w:styleId="BodyText3Char">
    <w:name w:val="Body Text 3 Char"/>
    <w:link w:val="BodyText3"/>
    <w:rsid w:val="00E10B0C"/>
    <w:rPr>
      <w:rFonts w:eastAsia="MS Mincho"/>
      <w:sz w:val="16"/>
      <w:szCs w:val="16"/>
      <w:lang w:val="fr-CA" w:eastAsia="ja-JP"/>
    </w:rPr>
  </w:style>
  <w:style w:type="paragraph" w:styleId="CommentSubject">
    <w:name w:val="annotation subject"/>
    <w:basedOn w:val="CommentText"/>
    <w:next w:val="CommentText"/>
    <w:link w:val="CommentSubjectChar"/>
    <w:rsid w:val="009F0B87"/>
    <w:pPr>
      <w:widowControl w:val="0"/>
    </w:pPr>
    <w:rPr>
      <w:rFonts w:eastAsia="宋体"/>
      <w:b/>
      <w:bCs/>
      <w:kern w:val="2"/>
      <w:sz w:val="21"/>
      <w:lang w:val="en-US" w:eastAsia="zh-CN"/>
    </w:rPr>
  </w:style>
  <w:style w:type="character" w:customStyle="1" w:styleId="CommentSubjectChar">
    <w:name w:val="Comment Subject Char"/>
    <w:link w:val="CommentSubject"/>
    <w:rsid w:val="009F0B87"/>
    <w:rPr>
      <w:rFonts w:eastAsia="MS Mincho"/>
      <w:b/>
      <w:bCs/>
      <w:kern w:val="2"/>
      <w:sz w:val="21"/>
      <w:szCs w:val="24"/>
      <w:lang w:val="fr-CA" w:eastAsia="ja-JP"/>
    </w:rPr>
  </w:style>
  <w:style w:type="table" w:styleId="TableGrid">
    <w:name w:val="Table Grid"/>
    <w:basedOn w:val="TableNormal"/>
    <w:rsid w:val="00992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733">
      <w:bodyDiv w:val="1"/>
      <w:marLeft w:val="0"/>
      <w:marRight w:val="0"/>
      <w:marTop w:val="0"/>
      <w:marBottom w:val="0"/>
      <w:divBdr>
        <w:top w:val="none" w:sz="0" w:space="0" w:color="auto"/>
        <w:left w:val="none" w:sz="0" w:space="0" w:color="auto"/>
        <w:bottom w:val="none" w:sz="0" w:space="0" w:color="auto"/>
        <w:right w:val="none" w:sz="0" w:space="0" w:color="auto"/>
      </w:divBdr>
    </w:div>
    <w:div w:id="394477417">
      <w:bodyDiv w:val="1"/>
      <w:marLeft w:val="0"/>
      <w:marRight w:val="0"/>
      <w:marTop w:val="0"/>
      <w:marBottom w:val="0"/>
      <w:divBdr>
        <w:top w:val="none" w:sz="0" w:space="0" w:color="auto"/>
        <w:left w:val="none" w:sz="0" w:space="0" w:color="auto"/>
        <w:bottom w:val="none" w:sz="0" w:space="0" w:color="auto"/>
        <w:right w:val="none" w:sz="0" w:space="0" w:color="auto"/>
      </w:divBdr>
    </w:div>
    <w:div w:id="1114710723">
      <w:bodyDiv w:val="1"/>
      <w:marLeft w:val="0"/>
      <w:marRight w:val="0"/>
      <w:marTop w:val="0"/>
      <w:marBottom w:val="0"/>
      <w:divBdr>
        <w:top w:val="none" w:sz="0" w:space="0" w:color="auto"/>
        <w:left w:val="none" w:sz="0" w:space="0" w:color="auto"/>
        <w:bottom w:val="none" w:sz="0" w:space="0" w:color="auto"/>
        <w:right w:val="none" w:sz="0" w:space="0" w:color="auto"/>
      </w:divBdr>
    </w:div>
    <w:div w:id="1640767159">
      <w:bodyDiv w:val="1"/>
      <w:marLeft w:val="0"/>
      <w:marRight w:val="0"/>
      <w:marTop w:val="0"/>
      <w:marBottom w:val="0"/>
      <w:divBdr>
        <w:top w:val="none" w:sz="0" w:space="0" w:color="auto"/>
        <w:left w:val="none" w:sz="0" w:space="0" w:color="auto"/>
        <w:bottom w:val="none" w:sz="0" w:space="0" w:color="auto"/>
        <w:right w:val="none" w:sz="0" w:space="0" w:color="auto"/>
      </w:divBdr>
      <w:divsChild>
        <w:div w:id="1086418111">
          <w:marLeft w:val="0"/>
          <w:marRight w:val="0"/>
          <w:marTop w:val="0"/>
          <w:marBottom w:val="0"/>
          <w:divBdr>
            <w:top w:val="none" w:sz="0" w:space="0" w:color="auto"/>
            <w:left w:val="none" w:sz="0" w:space="0" w:color="auto"/>
            <w:bottom w:val="none" w:sz="0" w:space="0" w:color="auto"/>
            <w:right w:val="none" w:sz="0" w:space="0" w:color="auto"/>
          </w:divBdr>
          <w:divsChild>
            <w:div w:id="13121124">
              <w:marLeft w:val="0"/>
              <w:marRight w:val="0"/>
              <w:marTop w:val="0"/>
              <w:marBottom w:val="0"/>
              <w:divBdr>
                <w:top w:val="none" w:sz="0" w:space="0" w:color="auto"/>
                <w:left w:val="none" w:sz="0" w:space="0" w:color="auto"/>
                <w:bottom w:val="none" w:sz="0" w:space="0" w:color="auto"/>
                <w:right w:val="none" w:sz="0" w:space="0" w:color="auto"/>
              </w:divBdr>
            </w:div>
            <w:div w:id="115759899">
              <w:marLeft w:val="0"/>
              <w:marRight w:val="0"/>
              <w:marTop w:val="0"/>
              <w:marBottom w:val="0"/>
              <w:divBdr>
                <w:top w:val="none" w:sz="0" w:space="0" w:color="auto"/>
                <w:left w:val="none" w:sz="0" w:space="0" w:color="auto"/>
                <w:bottom w:val="none" w:sz="0" w:space="0" w:color="auto"/>
                <w:right w:val="none" w:sz="0" w:space="0" w:color="auto"/>
              </w:divBdr>
            </w:div>
            <w:div w:id="210654424">
              <w:marLeft w:val="0"/>
              <w:marRight w:val="0"/>
              <w:marTop w:val="0"/>
              <w:marBottom w:val="0"/>
              <w:divBdr>
                <w:top w:val="none" w:sz="0" w:space="0" w:color="auto"/>
                <w:left w:val="none" w:sz="0" w:space="0" w:color="auto"/>
                <w:bottom w:val="none" w:sz="0" w:space="0" w:color="auto"/>
                <w:right w:val="none" w:sz="0" w:space="0" w:color="auto"/>
              </w:divBdr>
            </w:div>
            <w:div w:id="298925782">
              <w:marLeft w:val="0"/>
              <w:marRight w:val="0"/>
              <w:marTop w:val="0"/>
              <w:marBottom w:val="0"/>
              <w:divBdr>
                <w:top w:val="none" w:sz="0" w:space="0" w:color="auto"/>
                <w:left w:val="none" w:sz="0" w:space="0" w:color="auto"/>
                <w:bottom w:val="none" w:sz="0" w:space="0" w:color="auto"/>
                <w:right w:val="none" w:sz="0" w:space="0" w:color="auto"/>
              </w:divBdr>
            </w:div>
            <w:div w:id="319971114">
              <w:marLeft w:val="0"/>
              <w:marRight w:val="0"/>
              <w:marTop w:val="0"/>
              <w:marBottom w:val="0"/>
              <w:divBdr>
                <w:top w:val="none" w:sz="0" w:space="0" w:color="auto"/>
                <w:left w:val="none" w:sz="0" w:space="0" w:color="auto"/>
                <w:bottom w:val="none" w:sz="0" w:space="0" w:color="auto"/>
                <w:right w:val="none" w:sz="0" w:space="0" w:color="auto"/>
              </w:divBdr>
            </w:div>
            <w:div w:id="346753223">
              <w:marLeft w:val="0"/>
              <w:marRight w:val="0"/>
              <w:marTop w:val="0"/>
              <w:marBottom w:val="0"/>
              <w:divBdr>
                <w:top w:val="none" w:sz="0" w:space="0" w:color="auto"/>
                <w:left w:val="none" w:sz="0" w:space="0" w:color="auto"/>
                <w:bottom w:val="none" w:sz="0" w:space="0" w:color="auto"/>
                <w:right w:val="none" w:sz="0" w:space="0" w:color="auto"/>
              </w:divBdr>
            </w:div>
            <w:div w:id="421491724">
              <w:marLeft w:val="0"/>
              <w:marRight w:val="0"/>
              <w:marTop w:val="0"/>
              <w:marBottom w:val="0"/>
              <w:divBdr>
                <w:top w:val="none" w:sz="0" w:space="0" w:color="auto"/>
                <w:left w:val="none" w:sz="0" w:space="0" w:color="auto"/>
                <w:bottom w:val="none" w:sz="0" w:space="0" w:color="auto"/>
                <w:right w:val="none" w:sz="0" w:space="0" w:color="auto"/>
              </w:divBdr>
            </w:div>
            <w:div w:id="500320948">
              <w:marLeft w:val="0"/>
              <w:marRight w:val="0"/>
              <w:marTop w:val="0"/>
              <w:marBottom w:val="0"/>
              <w:divBdr>
                <w:top w:val="none" w:sz="0" w:space="0" w:color="auto"/>
                <w:left w:val="none" w:sz="0" w:space="0" w:color="auto"/>
                <w:bottom w:val="none" w:sz="0" w:space="0" w:color="auto"/>
                <w:right w:val="none" w:sz="0" w:space="0" w:color="auto"/>
              </w:divBdr>
            </w:div>
            <w:div w:id="529345875">
              <w:marLeft w:val="0"/>
              <w:marRight w:val="0"/>
              <w:marTop w:val="0"/>
              <w:marBottom w:val="0"/>
              <w:divBdr>
                <w:top w:val="none" w:sz="0" w:space="0" w:color="auto"/>
                <w:left w:val="none" w:sz="0" w:space="0" w:color="auto"/>
                <w:bottom w:val="none" w:sz="0" w:space="0" w:color="auto"/>
                <w:right w:val="none" w:sz="0" w:space="0" w:color="auto"/>
              </w:divBdr>
            </w:div>
            <w:div w:id="542403653">
              <w:marLeft w:val="0"/>
              <w:marRight w:val="0"/>
              <w:marTop w:val="0"/>
              <w:marBottom w:val="0"/>
              <w:divBdr>
                <w:top w:val="none" w:sz="0" w:space="0" w:color="auto"/>
                <w:left w:val="none" w:sz="0" w:space="0" w:color="auto"/>
                <w:bottom w:val="none" w:sz="0" w:space="0" w:color="auto"/>
                <w:right w:val="none" w:sz="0" w:space="0" w:color="auto"/>
              </w:divBdr>
            </w:div>
            <w:div w:id="542836710">
              <w:marLeft w:val="0"/>
              <w:marRight w:val="0"/>
              <w:marTop w:val="0"/>
              <w:marBottom w:val="0"/>
              <w:divBdr>
                <w:top w:val="none" w:sz="0" w:space="0" w:color="auto"/>
                <w:left w:val="none" w:sz="0" w:space="0" w:color="auto"/>
                <w:bottom w:val="none" w:sz="0" w:space="0" w:color="auto"/>
                <w:right w:val="none" w:sz="0" w:space="0" w:color="auto"/>
              </w:divBdr>
            </w:div>
            <w:div w:id="557592452">
              <w:marLeft w:val="0"/>
              <w:marRight w:val="0"/>
              <w:marTop w:val="0"/>
              <w:marBottom w:val="0"/>
              <w:divBdr>
                <w:top w:val="none" w:sz="0" w:space="0" w:color="auto"/>
                <w:left w:val="none" w:sz="0" w:space="0" w:color="auto"/>
                <w:bottom w:val="none" w:sz="0" w:space="0" w:color="auto"/>
                <w:right w:val="none" w:sz="0" w:space="0" w:color="auto"/>
              </w:divBdr>
            </w:div>
            <w:div w:id="634993174">
              <w:marLeft w:val="0"/>
              <w:marRight w:val="0"/>
              <w:marTop w:val="0"/>
              <w:marBottom w:val="0"/>
              <w:divBdr>
                <w:top w:val="none" w:sz="0" w:space="0" w:color="auto"/>
                <w:left w:val="none" w:sz="0" w:space="0" w:color="auto"/>
                <w:bottom w:val="none" w:sz="0" w:space="0" w:color="auto"/>
                <w:right w:val="none" w:sz="0" w:space="0" w:color="auto"/>
              </w:divBdr>
            </w:div>
            <w:div w:id="638148209">
              <w:marLeft w:val="0"/>
              <w:marRight w:val="0"/>
              <w:marTop w:val="0"/>
              <w:marBottom w:val="0"/>
              <w:divBdr>
                <w:top w:val="none" w:sz="0" w:space="0" w:color="auto"/>
                <w:left w:val="none" w:sz="0" w:space="0" w:color="auto"/>
                <w:bottom w:val="none" w:sz="0" w:space="0" w:color="auto"/>
                <w:right w:val="none" w:sz="0" w:space="0" w:color="auto"/>
              </w:divBdr>
            </w:div>
            <w:div w:id="660231604">
              <w:marLeft w:val="0"/>
              <w:marRight w:val="0"/>
              <w:marTop w:val="0"/>
              <w:marBottom w:val="0"/>
              <w:divBdr>
                <w:top w:val="none" w:sz="0" w:space="0" w:color="auto"/>
                <w:left w:val="none" w:sz="0" w:space="0" w:color="auto"/>
                <w:bottom w:val="none" w:sz="0" w:space="0" w:color="auto"/>
                <w:right w:val="none" w:sz="0" w:space="0" w:color="auto"/>
              </w:divBdr>
            </w:div>
            <w:div w:id="876940037">
              <w:marLeft w:val="0"/>
              <w:marRight w:val="0"/>
              <w:marTop w:val="0"/>
              <w:marBottom w:val="0"/>
              <w:divBdr>
                <w:top w:val="none" w:sz="0" w:space="0" w:color="auto"/>
                <w:left w:val="none" w:sz="0" w:space="0" w:color="auto"/>
                <w:bottom w:val="none" w:sz="0" w:space="0" w:color="auto"/>
                <w:right w:val="none" w:sz="0" w:space="0" w:color="auto"/>
              </w:divBdr>
            </w:div>
            <w:div w:id="886332213">
              <w:marLeft w:val="0"/>
              <w:marRight w:val="0"/>
              <w:marTop w:val="0"/>
              <w:marBottom w:val="0"/>
              <w:divBdr>
                <w:top w:val="none" w:sz="0" w:space="0" w:color="auto"/>
                <w:left w:val="none" w:sz="0" w:space="0" w:color="auto"/>
                <w:bottom w:val="none" w:sz="0" w:space="0" w:color="auto"/>
                <w:right w:val="none" w:sz="0" w:space="0" w:color="auto"/>
              </w:divBdr>
            </w:div>
            <w:div w:id="901061456">
              <w:marLeft w:val="0"/>
              <w:marRight w:val="0"/>
              <w:marTop w:val="0"/>
              <w:marBottom w:val="0"/>
              <w:divBdr>
                <w:top w:val="none" w:sz="0" w:space="0" w:color="auto"/>
                <w:left w:val="none" w:sz="0" w:space="0" w:color="auto"/>
                <w:bottom w:val="none" w:sz="0" w:space="0" w:color="auto"/>
                <w:right w:val="none" w:sz="0" w:space="0" w:color="auto"/>
              </w:divBdr>
            </w:div>
            <w:div w:id="927811736">
              <w:marLeft w:val="0"/>
              <w:marRight w:val="0"/>
              <w:marTop w:val="0"/>
              <w:marBottom w:val="0"/>
              <w:divBdr>
                <w:top w:val="none" w:sz="0" w:space="0" w:color="auto"/>
                <w:left w:val="none" w:sz="0" w:space="0" w:color="auto"/>
                <w:bottom w:val="none" w:sz="0" w:space="0" w:color="auto"/>
                <w:right w:val="none" w:sz="0" w:space="0" w:color="auto"/>
              </w:divBdr>
            </w:div>
            <w:div w:id="950209266">
              <w:marLeft w:val="0"/>
              <w:marRight w:val="0"/>
              <w:marTop w:val="0"/>
              <w:marBottom w:val="0"/>
              <w:divBdr>
                <w:top w:val="none" w:sz="0" w:space="0" w:color="auto"/>
                <w:left w:val="none" w:sz="0" w:space="0" w:color="auto"/>
                <w:bottom w:val="none" w:sz="0" w:space="0" w:color="auto"/>
                <w:right w:val="none" w:sz="0" w:space="0" w:color="auto"/>
              </w:divBdr>
            </w:div>
            <w:div w:id="979532597">
              <w:marLeft w:val="0"/>
              <w:marRight w:val="0"/>
              <w:marTop w:val="0"/>
              <w:marBottom w:val="0"/>
              <w:divBdr>
                <w:top w:val="none" w:sz="0" w:space="0" w:color="auto"/>
                <w:left w:val="none" w:sz="0" w:space="0" w:color="auto"/>
                <w:bottom w:val="none" w:sz="0" w:space="0" w:color="auto"/>
                <w:right w:val="none" w:sz="0" w:space="0" w:color="auto"/>
              </w:divBdr>
            </w:div>
            <w:div w:id="1016154828">
              <w:marLeft w:val="0"/>
              <w:marRight w:val="0"/>
              <w:marTop w:val="0"/>
              <w:marBottom w:val="0"/>
              <w:divBdr>
                <w:top w:val="none" w:sz="0" w:space="0" w:color="auto"/>
                <w:left w:val="none" w:sz="0" w:space="0" w:color="auto"/>
                <w:bottom w:val="none" w:sz="0" w:space="0" w:color="auto"/>
                <w:right w:val="none" w:sz="0" w:space="0" w:color="auto"/>
              </w:divBdr>
            </w:div>
            <w:div w:id="1028483332">
              <w:marLeft w:val="0"/>
              <w:marRight w:val="0"/>
              <w:marTop w:val="0"/>
              <w:marBottom w:val="0"/>
              <w:divBdr>
                <w:top w:val="none" w:sz="0" w:space="0" w:color="auto"/>
                <w:left w:val="none" w:sz="0" w:space="0" w:color="auto"/>
                <w:bottom w:val="none" w:sz="0" w:space="0" w:color="auto"/>
                <w:right w:val="none" w:sz="0" w:space="0" w:color="auto"/>
              </w:divBdr>
            </w:div>
            <w:div w:id="1065494095">
              <w:marLeft w:val="0"/>
              <w:marRight w:val="0"/>
              <w:marTop w:val="0"/>
              <w:marBottom w:val="0"/>
              <w:divBdr>
                <w:top w:val="none" w:sz="0" w:space="0" w:color="auto"/>
                <w:left w:val="none" w:sz="0" w:space="0" w:color="auto"/>
                <w:bottom w:val="none" w:sz="0" w:space="0" w:color="auto"/>
                <w:right w:val="none" w:sz="0" w:space="0" w:color="auto"/>
              </w:divBdr>
            </w:div>
            <w:div w:id="1077946148">
              <w:marLeft w:val="0"/>
              <w:marRight w:val="0"/>
              <w:marTop w:val="0"/>
              <w:marBottom w:val="0"/>
              <w:divBdr>
                <w:top w:val="none" w:sz="0" w:space="0" w:color="auto"/>
                <w:left w:val="none" w:sz="0" w:space="0" w:color="auto"/>
                <w:bottom w:val="none" w:sz="0" w:space="0" w:color="auto"/>
                <w:right w:val="none" w:sz="0" w:space="0" w:color="auto"/>
              </w:divBdr>
            </w:div>
            <w:div w:id="1101611013">
              <w:marLeft w:val="0"/>
              <w:marRight w:val="0"/>
              <w:marTop w:val="0"/>
              <w:marBottom w:val="0"/>
              <w:divBdr>
                <w:top w:val="none" w:sz="0" w:space="0" w:color="auto"/>
                <w:left w:val="none" w:sz="0" w:space="0" w:color="auto"/>
                <w:bottom w:val="none" w:sz="0" w:space="0" w:color="auto"/>
                <w:right w:val="none" w:sz="0" w:space="0" w:color="auto"/>
              </w:divBdr>
            </w:div>
            <w:div w:id="1115055901">
              <w:marLeft w:val="0"/>
              <w:marRight w:val="0"/>
              <w:marTop w:val="0"/>
              <w:marBottom w:val="0"/>
              <w:divBdr>
                <w:top w:val="none" w:sz="0" w:space="0" w:color="auto"/>
                <w:left w:val="none" w:sz="0" w:space="0" w:color="auto"/>
                <w:bottom w:val="none" w:sz="0" w:space="0" w:color="auto"/>
                <w:right w:val="none" w:sz="0" w:space="0" w:color="auto"/>
              </w:divBdr>
            </w:div>
            <w:div w:id="1156606462">
              <w:marLeft w:val="0"/>
              <w:marRight w:val="0"/>
              <w:marTop w:val="0"/>
              <w:marBottom w:val="0"/>
              <w:divBdr>
                <w:top w:val="none" w:sz="0" w:space="0" w:color="auto"/>
                <w:left w:val="none" w:sz="0" w:space="0" w:color="auto"/>
                <w:bottom w:val="none" w:sz="0" w:space="0" w:color="auto"/>
                <w:right w:val="none" w:sz="0" w:space="0" w:color="auto"/>
              </w:divBdr>
            </w:div>
            <w:div w:id="1186866830">
              <w:marLeft w:val="0"/>
              <w:marRight w:val="0"/>
              <w:marTop w:val="0"/>
              <w:marBottom w:val="0"/>
              <w:divBdr>
                <w:top w:val="none" w:sz="0" w:space="0" w:color="auto"/>
                <w:left w:val="none" w:sz="0" w:space="0" w:color="auto"/>
                <w:bottom w:val="none" w:sz="0" w:space="0" w:color="auto"/>
                <w:right w:val="none" w:sz="0" w:space="0" w:color="auto"/>
              </w:divBdr>
            </w:div>
            <w:div w:id="1212425932">
              <w:marLeft w:val="0"/>
              <w:marRight w:val="0"/>
              <w:marTop w:val="0"/>
              <w:marBottom w:val="0"/>
              <w:divBdr>
                <w:top w:val="none" w:sz="0" w:space="0" w:color="auto"/>
                <w:left w:val="none" w:sz="0" w:space="0" w:color="auto"/>
                <w:bottom w:val="none" w:sz="0" w:space="0" w:color="auto"/>
                <w:right w:val="none" w:sz="0" w:space="0" w:color="auto"/>
              </w:divBdr>
            </w:div>
            <w:div w:id="1241985670">
              <w:marLeft w:val="0"/>
              <w:marRight w:val="0"/>
              <w:marTop w:val="0"/>
              <w:marBottom w:val="0"/>
              <w:divBdr>
                <w:top w:val="none" w:sz="0" w:space="0" w:color="auto"/>
                <w:left w:val="none" w:sz="0" w:space="0" w:color="auto"/>
                <w:bottom w:val="none" w:sz="0" w:space="0" w:color="auto"/>
                <w:right w:val="none" w:sz="0" w:space="0" w:color="auto"/>
              </w:divBdr>
            </w:div>
            <w:div w:id="1303148434">
              <w:marLeft w:val="0"/>
              <w:marRight w:val="0"/>
              <w:marTop w:val="0"/>
              <w:marBottom w:val="0"/>
              <w:divBdr>
                <w:top w:val="none" w:sz="0" w:space="0" w:color="auto"/>
                <w:left w:val="none" w:sz="0" w:space="0" w:color="auto"/>
                <w:bottom w:val="none" w:sz="0" w:space="0" w:color="auto"/>
                <w:right w:val="none" w:sz="0" w:space="0" w:color="auto"/>
              </w:divBdr>
            </w:div>
            <w:div w:id="1343556227">
              <w:marLeft w:val="0"/>
              <w:marRight w:val="0"/>
              <w:marTop w:val="0"/>
              <w:marBottom w:val="0"/>
              <w:divBdr>
                <w:top w:val="none" w:sz="0" w:space="0" w:color="auto"/>
                <w:left w:val="none" w:sz="0" w:space="0" w:color="auto"/>
                <w:bottom w:val="none" w:sz="0" w:space="0" w:color="auto"/>
                <w:right w:val="none" w:sz="0" w:space="0" w:color="auto"/>
              </w:divBdr>
            </w:div>
            <w:div w:id="1361009099">
              <w:marLeft w:val="0"/>
              <w:marRight w:val="0"/>
              <w:marTop w:val="0"/>
              <w:marBottom w:val="0"/>
              <w:divBdr>
                <w:top w:val="none" w:sz="0" w:space="0" w:color="auto"/>
                <w:left w:val="none" w:sz="0" w:space="0" w:color="auto"/>
                <w:bottom w:val="none" w:sz="0" w:space="0" w:color="auto"/>
                <w:right w:val="none" w:sz="0" w:space="0" w:color="auto"/>
              </w:divBdr>
            </w:div>
            <w:div w:id="1386484280">
              <w:marLeft w:val="0"/>
              <w:marRight w:val="0"/>
              <w:marTop w:val="0"/>
              <w:marBottom w:val="0"/>
              <w:divBdr>
                <w:top w:val="none" w:sz="0" w:space="0" w:color="auto"/>
                <w:left w:val="none" w:sz="0" w:space="0" w:color="auto"/>
                <w:bottom w:val="none" w:sz="0" w:space="0" w:color="auto"/>
                <w:right w:val="none" w:sz="0" w:space="0" w:color="auto"/>
              </w:divBdr>
            </w:div>
            <w:div w:id="1386879819">
              <w:marLeft w:val="0"/>
              <w:marRight w:val="0"/>
              <w:marTop w:val="0"/>
              <w:marBottom w:val="0"/>
              <w:divBdr>
                <w:top w:val="none" w:sz="0" w:space="0" w:color="auto"/>
                <w:left w:val="none" w:sz="0" w:space="0" w:color="auto"/>
                <w:bottom w:val="none" w:sz="0" w:space="0" w:color="auto"/>
                <w:right w:val="none" w:sz="0" w:space="0" w:color="auto"/>
              </w:divBdr>
            </w:div>
            <w:div w:id="1514296794">
              <w:marLeft w:val="0"/>
              <w:marRight w:val="0"/>
              <w:marTop w:val="0"/>
              <w:marBottom w:val="0"/>
              <w:divBdr>
                <w:top w:val="none" w:sz="0" w:space="0" w:color="auto"/>
                <w:left w:val="none" w:sz="0" w:space="0" w:color="auto"/>
                <w:bottom w:val="none" w:sz="0" w:space="0" w:color="auto"/>
                <w:right w:val="none" w:sz="0" w:space="0" w:color="auto"/>
              </w:divBdr>
            </w:div>
            <w:div w:id="1558130106">
              <w:marLeft w:val="0"/>
              <w:marRight w:val="0"/>
              <w:marTop w:val="0"/>
              <w:marBottom w:val="0"/>
              <w:divBdr>
                <w:top w:val="none" w:sz="0" w:space="0" w:color="auto"/>
                <w:left w:val="none" w:sz="0" w:space="0" w:color="auto"/>
                <w:bottom w:val="none" w:sz="0" w:space="0" w:color="auto"/>
                <w:right w:val="none" w:sz="0" w:space="0" w:color="auto"/>
              </w:divBdr>
            </w:div>
            <w:div w:id="1569421419">
              <w:marLeft w:val="0"/>
              <w:marRight w:val="0"/>
              <w:marTop w:val="0"/>
              <w:marBottom w:val="0"/>
              <w:divBdr>
                <w:top w:val="none" w:sz="0" w:space="0" w:color="auto"/>
                <w:left w:val="none" w:sz="0" w:space="0" w:color="auto"/>
                <w:bottom w:val="none" w:sz="0" w:space="0" w:color="auto"/>
                <w:right w:val="none" w:sz="0" w:space="0" w:color="auto"/>
              </w:divBdr>
            </w:div>
            <w:div w:id="1609922556">
              <w:marLeft w:val="0"/>
              <w:marRight w:val="0"/>
              <w:marTop w:val="0"/>
              <w:marBottom w:val="0"/>
              <w:divBdr>
                <w:top w:val="none" w:sz="0" w:space="0" w:color="auto"/>
                <w:left w:val="none" w:sz="0" w:space="0" w:color="auto"/>
                <w:bottom w:val="none" w:sz="0" w:space="0" w:color="auto"/>
                <w:right w:val="none" w:sz="0" w:space="0" w:color="auto"/>
              </w:divBdr>
            </w:div>
            <w:div w:id="1694381285">
              <w:marLeft w:val="0"/>
              <w:marRight w:val="0"/>
              <w:marTop w:val="0"/>
              <w:marBottom w:val="0"/>
              <w:divBdr>
                <w:top w:val="none" w:sz="0" w:space="0" w:color="auto"/>
                <w:left w:val="none" w:sz="0" w:space="0" w:color="auto"/>
                <w:bottom w:val="none" w:sz="0" w:space="0" w:color="auto"/>
                <w:right w:val="none" w:sz="0" w:space="0" w:color="auto"/>
              </w:divBdr>
            </w:div>
            <w:div w:id="1719352872">
              <w:marLeft w:val="0"/>
              <w:marRight w:val="0"/>
              <w:marTop w:val="0"/>
              <w:marBottom w:val="0"/>
              <w:divBdr>
                <w:top w:val="none" w:sz="0" w:space="0" w:color="auto"/>
                <w:left w:val="none" w:sz="0" w:space="0" w:color="auto"/>
                <w:bottom w:val="none" w:sz="0" w:space="0" w:color="auto"/>
                <w:right w:val="none" w:sz="0" w:space="0" w:color="auto"/>
              </w:divBdr>
            </w:div>
            <w:div w:id="1719355702">
              <w:marLeft w:val="0"/>
              <w:marRight w:val="0"/>
              <w:marTop w:val="0"/>
              <w:marBottom w:val="0"/>
              <w:divBdr>
                <w:top w:val="none" w:sz="0" w:space="0" w:color="auto"/>
                <w:left w:val="none" w:sz="0" w:space="0" w:color="auto"/>
                <w:bottom w:val="none" w:sz="0" w:space="0" w:color="auto"/>
                <w:right w:val="none" w:sz="0" w:space="0" w:color="auto"/>
              </w:divBdr>
            </w:div>
            <w:div w:id="1735352206">
              <w:marLeft w:val="0"/>
              <w:marRight w:val="0"/>
              <w:marTop w:val="0"/>
              <w:marBottom w:val="0"/>
              <w:divBdr>
                <w:top w:val="none" w:sz="0" w:space="0" w:color="auto"/>
                <w:left w:val="none" w:sz="0" w:space="0" w:color="auto"/>
                <w:bottom w:val="none" w:sz="0" w:space="0" w:color="auto"/>
                <w:right w:val="none" w:sz="0" w:space="0" w:color="auto"/>
              </w:divBdr>
            </w:div>
            <w:div w:id="1743065457">
              <w:marLeft w:val="0"/>
              <w:marRight w:val="0"/>
              <w:marTop w:val="0"/>
              <w:marBottom w:val="0"/>
              <w:divBdr>
                <w:top w:val="none" w:sz="0" w:space="0" w:color="auto"/>
                <w:left w:val="none" w:sz="0" w:space="0" w:color="auto"/>
                <w:bottom w:val="none" w:sz="0" w:space="0" w:color="auto"/>
                <w:right w:val="none" w:sz="0" w:space="0" w:color="auto"/>
              </w:divBdr>
            </w:div>
            <w:div w:id="1759516628">
              <w:marLeft w:val="0"/>
              <w:marRight w:val="0"/>
              <w:marTop w:val="0"/>
              <w:marBottom w:val="0"/>
              <w:divBdr>
                <w:top w:val="none" w:sz="0" w:space="0" w:color="auto"/>
                <w:left w:val="none" w:sz="0" w:space="0" w:color="auto"/>
                <w:bottom w:val="none" w:sz="0" w:space="0" w:color="auto"/>
                <w:right w:val="none" w:sz="0" w:space="0" w:color="auto"/>
              </w:divBdr>
            </w:div>
            <w:div w:id="1779593546">
              <w:marLeft w:val="0"/>
              <w:marRight w:val="0"/>
              <w:marTop w:val="0"/>
              <w:marBottom w:val="0"/>
              <w:divBdr>
                <w:top w:val="none" w:sz="0" w:space="0" w:color="auto"/>
                <w:left w:val="none" w:sz="0" w:space="0" w:color="auto"/>
                <w:bottom w:val="none" w:sz="0" w:space="0" w:color="auto"/>
                <w:right w:val="none" w:sz="0" w:space="0" w:color="auto"/>
              </w:divBdr>
            </w:div>
            <w:div w:id="1804158915">
              <w:marLeft w:val="0"/>
              <w:marRight w:val="0"/>
              <w:marTop w:val="0"/>
              <w:marBottom w:val="0"/>
              <w:divBdr>
                <w:top w:val="none" w:sz="0" w:space="0" w:color="auto"/>
                <w:left w:val="none" w:sz="0" w:space="0" w:color="auto"/>
                <w:bottom w:val="none" w:sz="0" w:space="0" w:color="auto"/>
                <w:right w:val="none" w:sz="0" w:space="0" w:color="auto"/>
              </w:divBdr>
            </w:div>
            <w:div w:id="1829974665">
              <w:marLeft w:val="0"/>
              <w:marRight w:val="0"/>
              <w:marTop w:val="0"/>
              <w:marBottom w:val="0"/>
              <w:divBdr>
                <w:top w:val="none" w:sz="0" w:space="0" w:color="auto"/>
                <w:left w:val="none" w:sz="0" w:space="0" w:color="auto"/>
                <w:bottom w:val="none" w:sz="0" w:space="0" w:color="auto"/>
                <w:right w:val="none" w:sz="0" w:space="0" w:color="auto"/>
              </w:divBdr>
            </w:div>
            <w:div w:id="1868257045">
              <w:marLeft w:val="0"/>
              <w:marRight w:val="0"/>
              <w:marTop w:val="0"/>
              <w:marBottom w:val="0"/>
              <w:divBdr>
                <w:top w:val="none" w:sz="0" w:space="0" w:color="auto"/>
                <w:left w:val="none" w:sz="0" w:space="0" w:color="auto"/>
                <w:bottom w:val="none" w:sz="0" w:space="0" w:color="auto"/>
                <w:right w:val="none" w:sz="0" w:space="0" w:color="auto"/>
              </w:divBdr>
            </w:div>
            <w:div w:id="1987583474">
              <w:marLeft w:val="0"/>
              <w:marRight w:val="0"/>
              <w:marTop w:val="0"/>
              <w:marBottom w:val="0"/>
              <w:divBdr>
                <w:top w:val="none" w:sz="0" w:space="0" w:color="auto"/>
                <w:left w:val="none" w:sz="0" w:space="0" w:color="auto"/>
                <w:bottom w:val="none" w:sz="0" w:space="0" w:color="auto"/>
                <w:right w:val="none" w:sz="0" w:space="0" w:color="auto"/>
              </w:divBdr>
            </w:div>
            <w:div w:id="2094430124">
              <w:marLeft w:val="0"/>
              <w:marRight w:val="0"/>
              <w:marTop w:val="0"/>
              <w:marBottom w:val="0"/>
              <w:divBdr>
                <w:top w:val="none" w:sz="0" w:space="0" w:color="auto"/>
                <w:left w:val="none" w:sz="0" w:space="0" w:color="auto"/>
                <w:bottom w:val="none" w:sz="0" w:space="0" w:color="auto"/>
                <w:right w:val="none" w:sz="0" w:space="0" w:color="auto"/>
              </w:divBdr>
            </w:div>
            <w:div w:id="2099519906">
              <w:marLeft w:val="0"/>
              <w:marRight w:val="0"/>
              <w:marTop w:val="0"/>
              <w:marBottom w:val="0"/>
              <w:divBdr>
                <w:top w:val="none" w:sz="0" w:space="0" w:color="auto"/>
                <w:left w:val="none" w:sz="0" w:space="0" w:color="auto"/>
                <w:bottom w:val="none" w:sz="0" w:space="0" w:color="auto"/>
                <w:right w:val="none" w:sz="0" w:space="0" w:color="auto"/>
              </w:divBdr>
            </w:div>
            <w:div w:id="21243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fl@fernandlabrie.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1912</Words>
  <Characters>10900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Format for editorial</vt:lpstr>
    </vt:vector>
  </TitlesOfParts>
  <Company/>
  <LinksUpToDate>false</LinksUpToDate>
  <CharactersWithSpaces>12787</CharactersWithSpaces>
  <SharedDoc>false</SharedDoc>
  <HLinks>
    <vt:vector size="12" baseType="variant">
      <vt:variant>
        <vt:i4>458786</vt:i4>
      </vt:variant>
      <vt:variant>
        <vt:i4>3</vt:i4>
      </vt:variant>
      <vt:variant>
        <vt:i4>0</vt:i4>
      </vt:variant>
      <vt:variant>
        <vt:i4>5</vt:i4>
      </vt:variant>
      <vt:variant>
        <vt:lpwstr>mailto:FL@fernandlabrie.com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editorial</dc:title>
  <dc:creator>Jin-Lei Wang</dc:creator>
  <cp:lastModifiedBy>Na Ma</cp:lastModifiedBy>
  <cp:revision>2</cp:revision>
  <dcterms:created xsi:type="dcterms:W3CDTF">2015-07-23T00:24:00Z</dcterms:created>
  <dcterms:modified xsi:type="dcterms:W3CDTF">2015-07-23T00:24:00Z</dcterms:modified>
</cp:coreProperties>
</file>