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C5EA8" w14:textId="77777777" w:rsidR="000D79A0" w:rsidRPr="00A93236" w:rsidRDefault="000D79A0" w:rsidP="000D79A0">
      <w:pPr>
        <w:spacing w:line="360" w:lineRule="auto"/>
        <w:rPr>
          <w:rFonts w:ascii="Book Antiqua" w:hAnsi="Book Antiqua"/>
          <w:b/>
          <w:sz w:val="24"/>
          <w:szCs w:val="24"/>
        </w:rPr>
      </w:pPr>
      <w:r w:rsidRPr="00F53A43">
        <w:rPr>
          <w:rFonts w:ascii="Book Antiqua" w:hAnsi="Book Antiqua"/>
          <w:b/>
          <w:sz w:val="24"/>
          <w:szCs w:val="24"/>
        </w:rPr>
        <w:t>Name of journal:</w:t>
      </w:r>
      <w:r w:rsidRPr="00A93236">
        <w:rPr>
          <w:rFonts w:ascii="Book Antiqua" w:hAnsi="Book Antiqua"/>
          <w:b/>
          <w:sz w:val="24"/>
          <w:szCs w:val="24"/>
        </w:rPr>
        <w:t xml:space="preserve"> World Journal of </w:t>
      </w:r>
      <w:r w:rsidRPr="00A93236">
        <w:rPr>
          <w:rFonts w:ascii="Book Antiqua" w:hAnsi="Book Antiqua" w:cs="Tahoma"/>
          <w:b/>
          <w:sz w:val="24"/>
          <w:szCs w:val="24"/>
        </w:rPr>
        <w:t>Gastroenterology</w:t>
      </w:r>
    </w:p>
    <w:p w14:paraId="62B80D06" w14:textId="77777777" w:rsidR="000D79A0" w:rsidRPr="00F53A43" w:rsidRDefault="000D79A0" w:rsidP="000D79A0">
      <w:pPr>
        <w:spacing w:line="360" w:lineRule="auto"/>
        <w:rPr>
          <w:rFonts w:ascii="Book Antiqua" w:eastAsia="SimSun" w:hAnsi="Book Antiqua"/>
          <w:b/>
          <w:sz w:val="24"/>
          <w:szCs w:val="24"/>
          <w:lang w:eastAsia="zh-CN"/>
        </w:rPr>
      </w:pPr>
      <w:r w:rsidRPr="00F53A43">
        <w:rPr>
          <w:rFonts w:ascii="Book Antiqua" w:hAnsi="Book Antiqua"/>
          <w:b/>
          <w:sz w:val="24"/>
          <w:szCs w:val="24"/>
        </w:rPr>
        <w:t xml:space="preserve">ESPS Manuscript NO: </w:t>
      </w:r>
      <w:r w:rsidRPr="00F53A43">
        <w:rPr>
          <w:rFonts w:ascii="Book Antiqua" w:eastAsia="SimSun" w:hAnsi="Book Antiqua"/>
          <w:b/>
          <w:sz w:val="24"/>
          <w:szCs w:val="24"/>
          <w:lang w:eastAsia="zh-CN"/>
        </w:rPr>
        <w:t>17196</w:t>
      </w:r>
    </w:p>
    <w:p w14:paraId="49D88FA6" w14:textId="3C8DCBEB" w:rsidR="00772CAD" w:rsidRPr="00F53A43" w:rsidRDefault="008F1C4A" w:rsidP="000D79A0">
      <w:pPr>
        <w:autoSpaceDE w:val="0"/>
        <w:autoSpaceDN w:val="0"/>
        <w:adjustRightInd w:val="0"/>
        <w:spacing w:line="360" w:lineRule="auto"/>
        <w:rPr>
          <w:rFonts w:ascii="Book Antiqua" w:eastAsia="SimSun" w:hAnsi="Book Antiqua"/>
          <w:b/>
          <w:sz w:val="24"/>
          <w:szCs w:val="24"/>
          <w:lang w:eastAsia="zh-CN"/>
        </w:rPr>
      </w:pPr>
      <w:r w:rsidRPr="00F53A43">
        <w:rPr>
          <w:rFonts w:ascii="Book Antiqua" w:hAnsi="Book Antiqua"/>
          <w:b/>
          <w:sz w:val="24"/>
          <w:szCs w:val="24"/>
        </w:rPr>
        <w:t xml:space="preserve">Manuscript </w:t>
      </w:r>
      <w:r w:rsidR="000D79A0" w:rsidRPr="00F53A43">
        <w:rPr>
          <w:rFonts w:ascii="Book Antiqua" w:hAnsi="Book Antiqua"/>
          <w:b/>
          <w:sz w:val="24"/>
          <w:szCs w:val="24"/>
        </w:rPr>
        <w:t>Type:</w:t>
      </w:r>
      <w:r w:rsidR="000D79A0" w:rsidRPr="00F53A43">
        <w:rPr>
          <w:rFonts w:ascii="Book Antiqua" w:eastAsia="SimSun" w:hAnsi="Book Antiqua"/>
          <w:b/>
          <w:sz w:val="24"/>
          <w:szCs w:val="24"/>
          <w:lang w:eastAsia="zh-CN"/>
        </w:rPr>
        <w:t xml:space="preserve"> </w:t>
      </w:r>
      <w:r w:rsidR="00F53A43" w:rsidRPr="00F53A43">
        <w:rPr>
          <w:rFonts w:ascii="Book Antiqua" w:eastAsia="SimSun" w:hAnsi="Book Antiqua"/>
          <w:b/>
          <w:sz w:val="24"/>
          <w:szCs w:val="24"/>
          <w:lang w:eastAsia="zh-CN"/>
        </w:rPr>
        <w:t>ORIGINAL ARTICLE</w:t>
      </w:r>
    </w:p>
    <w:p w14:paraId="140B9F6F" w14:textId="77777777" w:rsidR="000D79A0" w:rsidRPr="00F53A43" w:rsidRDefault="000D79A0" w:rsidP="000D79A0">
      <w:pPr>
        <w:autoSpaceDE w:val="0"/>
        <w:autoSpaceDN w:val="0"/>
        <w:adjustRightInd w:val="0"/>
        <w:spacing w:line="360" w:lineRule="auto"/>
        <w:rPr>
          <w:rFonts w:ascii="Book Antiqua" w:eastAsia="SimSun" w:hAnsi="Book Antiqua"/>
          <w:b/>
          <w:sz w:val="24"/>
          <w:szCs w:val="24"/>
          <w:lang w:eastAsia="zh-CN"/>
        </w:rPr>
      </w:pPr>
    </w:p>
    <w:p w14:paraId="45191DEF" w14:textId="0B36BFC0" w:rsidR="00B627EA" w:rsidRPr="00F53A43" w:rsidRDefault="000D79A0" w:rsidP="000D79A0">
      <w:pPr>
        <w:autoSpaceDE w:val="0"/>
        <w:autoSpaceDN w:val="0"/>
        <w:adjustRightInd w:val="0"/>
        <w:spacing w:line="360" w:lineRule="auto"/>
        <w:rPr>
          <w:rFonts w:ascii="Book Antiqua" w:eastAsia="SimSun" w:hAnsi="Book Antiqua" w:cs="Times New Roman"/>
          <w:b/>
          <w:i/>
          <w:kern w:val="0"/>
          <w:sz w:val="24"/>
          <w:szCs w:val="24"/>
          <w:lang w:eastAsia="zh-CN"/>
        </w:rPr>
      </w:pPr>
      <w:r w:rsidRPr="00F53A43">
        <w:rPr>
          <w:rFonts w:ascii="Book Antiqua" w:eastAsia="YouYuan" w:hAnsi="Book Antiqua"/>
          <w:b/>
          <w:i/>
          <w:sz w:val="24"/>
          <w:szCs w:val="24"/>
        </w:rPr>
        <w:t>Observational Study</w:t>
      </w:r>
    </w:p>
    <w:p w14:paraId="6F9E3037" w14:textId="77777777" w:rsidR="00772CAD" w:rsidRPr="00F53A43" w:rsidRDefault="00772CAD" w:rsidP="000D79A0">
      <w:pPr>
        <w:autoSpaceDE w:val="0"/>
        <w:autoSpaceDN w:val="0"/>
        <w:adjustRightInd w:val="0"/>
        <w:spacing w:line="360" w:lineRule="auto"/>
        <w:rPr>
          <w:rFonts w:ascii="Book Antiqua" w:eastAsia="SimSun" w:hAnsi="Book Antiqua" w:cs="Times New Roman"/>
          <w:b/>
          <w:kern w:val="0"/>
          <w:sz w:val="24"/>
          <w:szCs w:val="24"/>
          <w:lang w:eastAsia="zh-CN"/>
        </w:rPr>
      </w:pPr>
      <w:r w:rsidRPr="00F53A43">
        <w:rPr>
          <w:rFonts w:ascii="Book Antiqua" w:hAnsi="Book Antiqua" w:cs="Times New Roman"/>
          <w:b/>
          <w:kern w:val="0"/>
          <w:sz w:val="24"/>
          <w:szCs w:val="24"/>
        </w:rPr>
        <w:t xml:space="preserve">Characteristics of symptomatic reflux episodes in </w:t>
      </w:r>
      <w:r w:rsidR="00814E47" w:rsidRPr="00F53A43">
        <w:rPr>
          <w:rFonts w:ascii="Book Antiqua" w:hAnsi="Book Antiqua" w:cs="Times New Roman"/>
          <w:b/>
          <w:kern w:val="0"/>
          <w:sz w:val="24"/>
          <w:szCs w:val="24"/>
        </w:rPr>
        <w:t xml:space="preserve">Japanese </w:t>
      </w:r>
      <w:r w:rsidR="000D79A0" w:rsidRPr="00F53A43">
        <w:rPr>
          <w:rFonts w:ascii="Book Antiqua" w:hAnsi="Book Antiqua" w:cs="Times New Roman"/>
          <w:b/>
          <w:sz w:val="24"/>
          <w:szCs w:val="24"/>
        </w:rPr>
        <w:t>proton pump inhibitor</w:t>
      </w:r>
      <w:r w:rsidR="0023250C" w:rsidRPr="00F53A43">
        <w:rPr>
          <w:rFonts w:ascii="Book Antiqua" w:hAnsi="Book Antiqua" w:cs="Times New Roman"/>
          <w:b/>
          <w:kern w:val="0"/>
          <w:sz w:val="24"/>
          <w:szCs w:val="24"/>
        </w:rPr>
        <w:t xml:space="preserve">-refractory </w:t>
      </w:r>
      <w:r w:rsidR="000D79A0" w:rsidRPr="00F53A43">
        <w:rPr>
          <w:rFonts w:ascii="Book Antiqua" w:hAnsi="Book Antiqua" w:cs="Times New Roman"/>
          <w:b/>
          <w:sz w:val="24"/>
          <w:szCs w:val="24"/>
        </w:rPr>
        <w:t>non-erosive reflux disease</w:t>
      </w:r>
      <w:r w:rsidR="0023250C" w:rsidRPr="00F53A43">
        <w:rPr>
          <w:rFonts w:ascii="Book Antiqua" w:hAnsi="Book Antiqua" w:cs="Times New Roman"/>
          <w:b/>
          <w:kern w:val="0"/>
          <w:sz w:val="24"/>
          <w:szCs w:val="24"/>
        </w:rPr>
        <w:t xml:space="preserve"> </w:t>
      </w:r>
      <w:r w:rsidR="00134169" w:rsidRPr="00F53A43">
        <w:rPr>
          <w:rFonts w:ascii="Book Antiqua" w:hAnsi="Book Antiqua" w:cs="Times New Roman"/>
          <w:b/>
          <w:kern w:val="0"/>
          <w:sz w:val="24"/>
          <w:szCs w:val="24"/>
        </w:rPr>
        <w:t>p</w:t>
      </w:r>
      <w:r w:rsidRPr="00F53A43">
        <w:rPr>
          <w:rFonts w:ascii="Book Antiqua" w:hAnsi="Book Antiqua" w:cs="Times New Roman"/>
          <w:b/>
          <w:kern w:val="0"/>
          <w:sz w:val="24"/>
          <w:szCs w:val="24"/>
        </w:rPr>
        <w:t>atients</w:t>
      </w:r>
    </w:p>
    <w:p w14:paraId="0424F111" w14:textId="77777777" w:rsidR="00F53A43" w:rsidRPr="00F53A43" w:rsidRDefault="00F53A43" w:rsidP="000D79A0">
      <w:pPr>
        <w:autoSpaceDE w:val="0"/>
        <w:autoSpaceDN w:val="0"/>
        <w:adjustRightInd w:val="0"/>
        <w:spacing w:line="360" w:lineRule="auto"/>
        <w:rPr>
          <w:rFonts w:ascii="Book Antiqua" w:eastAsia="SimSun" w:hAnsi="Book Antiqua" w:cs="Times New Roman"/>
          <w:b/>
          <w:kern w:val="0"/>
          <w:sz w:val="24"/>
          <w:szCs w:val="24"/>
          <w:lang w:eastAsia="zh-CN"/>
        </w:rPr>
      </w:pPr>
    </w:p>
    <w:p w14:paraId="7F3A8C4A" w14:textId="3E54AB4A" w:rsidR="00F53A43" w:rsidRPr="00F53A43" w:rsidRDefault="00F53A43" w:rsidP="00F53A43">
      <w:pPr>
        <w:spacing w:line="360" w:lineRule="auto"/>
        <w:rPr>
          <w:rFonts w:ascii="Book Antiqua" w:hAnsi="Book Antiqua" w:cs="Times New Roman"/>
          <w:sz w:val="24"/>
          <w:szCs w:val="24"/>
        </w:rPr>
      </w:pPr>
      <w:r w:rsidRPr="00F53A43">
        <w:rPr>
          <w:rFonts w:ascii="Book Antiqua" w:hAnsi="Book Antiqua" w:cs="Times New Roman"/>
          <w:sz w:val="24"/>
          <w:szCs w:val="24"/>
        </w:rPr>
        <w:t>Nakagawa</w:t>
      </w:r>
      <w:r w:rsidRPr="00F53A43">
        <w:rPr>
          <w:rFonts w:ascii="Book Antiqua" w:eastAsia="SimSun" w:hAnsi="Book Antiqua" w:cs="Times New Roman"/>
          <w:sz w:val="24"/>
          <w:szCs w:val="24"/>
          <w:lang w:eastAsia="zh-CN"/>
        </w:rPr>
        <w:t xml:space="preserve"> K</w:t>
      </w:r>
      <w:r w:rsidRPr="00F53A43">
        <w:rPr>
          <w:rFonts w:ascii="Book Antiqua" w:eastAsia="SimSun" w:hAnsi="Book Antiqua" w:cs="Times New Roman"/>
          <w:i/>
          <w:sz w:val="24"/>
          <w:szCs w:val="24"/>
          <w:lang w:eastAsia="zh-CN"/>
        </w:rPr>
        <w:t xml:space="preserve"> et al.</w:t>
      </w:r>
      <w:r w:rsidRPr="00F53A43">
        <w:rPr>
          <w:rFonts w:ascii="Book Antiqua" w:hAnsi="Book Antiqua" w:cs="Times New Roman"/>
          <w:kern w:val="0"/>
          <w:sz w:val="24"/>
          <w:szCs w:val="24"/>
        </w:rPr>
        <w:t xml:space="preserve"> Characteristics of reflux episodes</w:t>
      </w:r>
      <w:r w:rsidRPr="00F53A43">
        <w:rPr>
          <w:rFonts w:ascii="Book Antiqua" w:hAnsi="Book Antiqua" w:cs="Times New Roman"/>
          <w:sz w:val="24"/>
          <w:szCs w:val="24"/>
        </w:rPr>
        <w:t xml:space="preserve"> in NERD</w:t>
      </w:r>
    </w:p>
    <w:p w14:paraId="22AC9861" w14:textId="77777777" w:rsidR="000D79A0" w:rsidRPr="00F53A43" w:rsidRDefault="000D79A0" w:rsidP="000D79A0">
      <w:pPr>
        <w:autoSpaceDE w:val="0"/>
        <w:autoSpaceDN w:val="0"/>
        <w:adjustRightInd w:val="0"/>
        <w:spacing w:line="360" w:lineRule="auto"/>
        <w:rPr>
          <w:rFonts w:ascii="Book Antiqua" w:eastAsia="SimSun" w:hAnsi="Book Antiqua" w:cs="Times New Roman"/>
          <w:kern w:val="0"/>
          <w:sz w:val="24"/>
          <w:szCs w:val="24"/>
          <w:lang w:eastAsia="zh-CN"/>
        </w:rPr>
      </w:pPr>
    </w:p>
    <w:p w14:paraId="525E9861" w14:textId="3350A9B7" w:rsidR="00772CAD" w:rsidRDefault="00772CAD" w:rsidP="000D79A0">
      <w:pPr>
        <w:spacing w:line="360" w:lineRule="auto"/>
        <w:rPr>
          <w:rFonts w:ascii="Book Antiqua" w:eastAsia="SimSun" w:hAnsi="Book Antiqua" w:cs="Times New Roman"/>
          <w:sz w:val="24"/>
          <w:szCs w:val="24"/>
          <w:lang w:eastAsia="zh-CN"/>
        </w:rPr>
      </w:pPr>
      <w:r w:rsidRPr="00F53A43">
        <w:rPr>
          <w:rFonts w:ascii="Book Antiqua" w:hAnsi="Book Antiqua" w:cs="Times New Roman"/>
          <w:sz w:val="24"/>
          <w:szCs w:val="24"/>
        </w:rPr>
        <w:t>Kenichiro Nakagawa, Tomoyuki Koike, Katsunori Iijima, Masahiro Saito,</w:t>
      </w:r>
      <w:r w:rsidR="0050691C" w:rsidRPr="00F53A43">
        <w:rPr>
          <w:rFonts w:ascii="Book Antiqua" w:hAnsi="Book Antiqua" w:cs="Times New Roman"/>
          <w:sz w:val="24"/>
          <w:szCs w:val="24"/>
        </w:rPr>
        <w:t xml:space="preserve"> </w:t>
      </w:r>
      <w:r w:rsidR="00CA0FC4" w:rsidRPr="00F53A43">
        <w:rPr>
          <w:rFonts w:ascii="Book Antiqua" w:hAnsi="Book Antiqua" w:cs="Times New Roman"/>
          <w:sz w:val="24"/>
          <w:szCs w:val="24"/>
        </w:rPr>
        <w:t xml:space="preserve">Hiroki Kikuchi, </w:t>
      </w:r>
      <w:r w:rsidR="0050691C" w:rsidRPr="00F53A43">
        <w:rPr>
          <w:rFonts w:ascii="Book Antiqua" w:hAnsi="Book Antiqua" w:cs="Times New Roman"/>
          <w:sz w:val="24"/>
          <w:szCs w:val="24"/>
        </w:rPr>
        <w:t xml:space="preserve">Waku Hatta, </w:t>
      </w:r>
      <w:r w:rsidR="003F797C" w:rsidRPr="00F53A43">
        <w:rPr>
          <w:rFonts w:ascii="Book Antiqua" w:hAnsi="Book Antiqua" w:cs="Times New Roman"/>
          <w:sz w:val="24"/>
          <w:szCs w:val="24"/>
        </w:rPr>
        <w:t xml:space="preserve">Nobuyuki Ara, </w:t>
      </w:r>
      <w:r w:rsidR="0050691C" w:rsidRPr="00F53A43">
        <w:rPr>
          <w:rFonts w:ascii="Book Antiqua" w:hAnsi="Book Antiqua" w:cs="Times New Roman"/>
          <w:sz w:val="24"/>
          <w:szCs w:val="24"/>
        </w:rPr>
        <w:t>Kaname Uno, Naoki Asano,</w:t>
      </w:r>
      <w:r w:rsidR="00676E70" w:rsidRPr="00F53A43">
        <w:rPr>
          <w:rFonts w:ascii="Book Antiqua" w:hAnsi="Book Antiqua" w:cs="Times New Roman"/>
          <w:sz w:val="24"/>
          <w:szCs w:val="24"/>
        </w:rPr>
        <w:t xml:space="preserve"> </w:t>
      </w:r>
      <w:r w:rsidRPr="00F53A43">
        <w:rPr>
          <w:rFonts w:ascii="Book Antiqua" w:hAnsi="Book Antiqua" w:cs="Times New Roman"/>
          <w:sz w:val="24"/>
          <w:szCs w:val="24"/>
        </w:rPr>
        <w:t>Tooru Shimosegawa</w:t>
      </w:r>
    </w:p>
    <w:p w14:paraId="1208A499" w14:textId="77777777" w:rsidR="000D79A0" w:rsidRPr="00F53A43" w:rsidRDefault="000D79A0" w:rsidP="000D79A0">
      <w:pPr>
        <w:spacing w:line="360" w:lineRule="auto"/>
        <w:rPr>
          <w:rFonts w:ascii="Book Antiqua" w:eastAsia="SimSun" w:hAnsi="Book Antiqua" w:cs="Times New Roman"/>
          <w:sz w:val="24"/>
          <w:szCs w:val="24"/>
          <w:lang w:eastAsia="zh-CN"/>
        </w:rPr>
      </w:pPr>
    </w:p>
    <w:p w14:paraId="25EE9BB1" w14:textId="0830DC75" w:rsidR="00772CAD" w:rsidRPr="00F53A43" w:rsidRDefault="00F53A43" w:rsidP="000D79A0">
      <w:pPr>
        <w:spacing w:line="360" w:lineRule="auto"/>
        <w:rPr>
          <w:rFonts w:ascii="Book Antiqua" w:eastAsia="SimSun" w:hAnsi="Book Antiqua" w:cs="Times New Roman"/>
          <w:sz w:val="24"/>
          <w:szCs w:val="24"/>
          <w:lang w:eastAsia="zh-CN"/>
        </w:rPr>
      </w:pPr>
      <w:r w:rsidRPr="00F53A43">
        <w:rPr>
          <w:rFonts w:ascii="Book Antiqua" w:hAnsi="Book Antiqua" w:cs="Times New Roman"/>
          <w:b/>
          <w:sz w:val="24"/>
          <w:szCs w:val="24"/>
        </w:rPr>
        <w:t>Kenichiro Nakagawa, Tomoyuki Koike, Katsunori Iijima, Masahiro Saito, Hiroki Kikuchi, Waku Hatta, Nobuyuki Ara, Kaname Uno, Naoki Asano, Tooru Shimosegawa</w:t>
      </w:r>
      <w:r w:rsidRPr="00F53A43">
        <w:rPr>
          <w:rFonts w:ascii="Book Antiqua" w:eastAsia="SimSun" w:hAnsi="Book Antiqua" w:cs="Times New Roman"/>
          <w:b/>
          <w:sz w:val="24"/>
          <w:szCs w:val="24"/>
          <w:lang w:eastAsia="zh-CN"/>
        </w:rPr>
        <w:t>,</w:t>
      </w:r>
      <w:r w:rsidRPr="00F53A43">
        <w:rPr>
          <w:rFonts w:ascii="Book Antiqua" w:eastAsia="SimSun" w:hAnsi="Book Antiqua" w:cs="Times New Roman"/>
          <w:sz w:val="24"/>
          <w:szCs w:val="24"/>
          <w:lang w:eastAsia="zh-CN"/>
        </w:rPr>
        <w:t xml:space="preserve"> </w:t>
      </w:r>
      <w:r w:rsidR="00772CAD" w:rsidRPr="00F53A43">
        <w:rPr>
          <w:rFonts w:ascii="Book Antiqua" w:hAnsi="Book Antiqua" w:cs="Times New Roman"/>
          <w:sz w:val="24"/>
          <w:szCs w:val="24"/>
        </w:rPr>
        <w:t>Division of Gastroenterology, Tohoku University</w:t>
      </w:r>
      <w:r w:rsidRPr="00F53A43">
        <w:rPr>
          <w:rFonts w:ascii="Book Antiqua" w:hAnsi="Book Antiqua" w:cs="Times New Roman"/>
          <w:sz w:val="24"/>
          <w:szCs w:val="24"/>
        </w:rPr>
        <w:t xml:space="preserve"> Graduate School of Medicine</w:t>
      </w:r>
      <w:r w:rsidRPr="00F53A43">
        <w:rPr>
          <w:rFonts w:ascii="Book Antiqua" w:eastAsia="SimSun" w:hAnsi="Book Antiqua" w:cs="Times New Roman"/>
          <w:sz w:val="24"/>
          <w:szCs w:val="24"/>
          <w:lang w:eastAsia="zh-CN"/>
        </w:rPr>
        <w:t xml:space="preserve">, </w:t>
      </w:r>
      <w:r w:rsidR="00772CAD" w:rsidRPr="00F53A43">
        <w:rPr>
          <w:rFonts w:ascii="Book Antiqua" w:hAnsi="Book Antiqua" w:cs="Times New Roman"/>
          <w:sz w:val="24"/>
          <w:szCs w:val="24"/>
        </w:rPr>
        <w:t>Sendai Miyagi</w:t>
      </w:r>
      <w:r w:rsidR="00134511">
        <w:rPr>
          <w:rFonts w:ascii="Book Antiqua" w:hAnsi="Book Antiqua" w:cs="Times New Roman"/>
          <w:sz w:val="24"/>
          <w:szCs w:val="24"/>
        </w:rPr>
        <w:t xml:space="preserve"> </w:t>
      </w:r>
      <w:r w:rsidR="00772CAD" w:rsidRPr="00F53A43">
        <w:rPr>
          <w:rFonts w:ascii="Book Antiqua" w:hAnsi="Book Antiqua" w:cs="Times New Roman"/>
          <w:sz w:val="24"/>
          <w:szCs w:val="24"/>
        </w:rPr>
        <w:t>980-8574</w:t>
      </w:r>
      <w:r w:rsidRPr="00F53A43">
        <w:rPr>
          <w:rFonts w:ascii="Book Antiqua" w:eastAsia="SimSun" w:hAnsi="Book Antiqua" w:cs="Times New Roman"/>
          <w:sz w:val="24"/>
          <w:szCs w:val="24"/>
          <w:lang w:eastAsia="zh-CN"/>
        </w:rPr>
        <w:t>,</w:t>
      </w:r>
      <w:r w:rsidRPr="00F53A43">
        <w:rPr>
          <w:rFonts w:ascii="Book Antiqua" w:hAnsi="Book Antiqua" w:cs="Times New Roman"/>
          <w:sz w:val="24"/>
          <w:szCs w:val="24"/>
        </w:rPr>
        <w:t xml:space="preserve"> </w:t>
      </w:r>
      <w:r w:rsidR="00772CAD" w:rsidRPr="00F53A43">
        <w:rPr>
          <w:rFonts w:ascii="Book Antiqua" w:hAnsi="Book Antiqua" w:cs="Times New Roman"/>
          <w:sz w:val="24"/>
          <w:szCs w:val="24"/>
        </w:rPr>
        <w:t>Japan</w:t>
      </w:r>
    </w:p>
    <w:p w14:paraId="1523DF9E" w14:textId="77777777" w:rsidR="00F53A43" w:rsidRPr="00E33D08" w:rsidRDefault="00F53A43" w:rsidP="000D79A0">
      <w:pPr>
        <w:spacing w:line="360" w:lineRule="auto"/>
        <w:rPr>
          <w:rFonts w:ascii="Book Antiqua" w:eastAsia="SimSun" w:hAnsi="Book Antiqua" w:cs="Times New Roman"/>
          <w:sz w:val="24"/>
          <w:szCs w:val="24"/>
          <w:lang w:eastAsia="zh-CN"/>
        </w:rPr>
      </w:pPr>
    </w:p>
    <w:p w14:paraId="72BB43C5" w14:textId="576BEC44" w:rsidR="00F53A43" w:rsidRPr="00F53A43" w:rsidRDefault="00F53A43" w:rsidP="00F53A43">
      <w:pPr>
        <w:spacing w:line="360" w:lineRule="auto"/>
        <w:rPr>
          <w:rFonts w:ascii="Book Antiqua" w:hAnsi="Book Antiqua"/>
          <w:b/>
          <w:sz w:val="24"/>
          <w:szCs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bookmarkStart w:id="8" w:name="OLE_LINK296"/>
      <w:r w:rsidRPr="00F53A43">
        <w:rPr>
          <w:rFonts w:ascii="Book Antiqua" w:eastAsia="MS Mincho" w:hAnsi="Book Antiqua"/>
          <w:b/>
          <w:sz w:val="24"/>
          <w:szCs w:val="24"/>
        </w:rPr>
        <w:t>Author contributions:</w:t>
      </w:r>
      <w:bookmarkEnd w:id="0"/>
      <w:bookmarkEnd w:id="1"/>
      <w:bookmarkEnd w:id="2"/>
      <w:bookmarkEnd w:id="3"/>
      <w:bookmarkEnd w:id="4"/>
      <w:bookmarkEnd w:id="5"/>
      <w:bookmarkEnd w:id="6"/>
      <w:bookmarkEnd w:id="7"/>
      <w:bookmarkEnd w:id="8"/>
      <w:r w:rsidRPr="00F53A43">
        <w:rPr>
          <w:rFonts w:ascii="Book Antiqua" w:eastAsia="SimSun" w:hAnsi="Book Antiqua"/>
          <w:b/>
          <w:sz w:val="24"/>
          <w:szCs w:val="24"/>
          <w:lang w:eastAsia="zh-CN"/>
        </w:rPr>
        <w:t xml:space="preserve"> </w:t>
      </w:r>
      <w:r w:rsidRPr="00F53A43">
        <w:rPr>
          <w:rFonts w:ascii="Book Antiqua" w:eastAsia="SimSun" w:hAnsi="Book Antiqua"/>
          <w:sz w:val="24"/>
          <w:szCs w:val="24"/>
          <w:lang w:eastAsia="zh-CN"/>
        </w:rPr>
        <w:t>All authors contributed to the manuscript.</w:t>
      </w:r>
    </w:p>
    <w:p w14:paraId="4F69DD7F" w14:textId="77777777" w:rsidR="00F53A43" w:rsidRPr="00F53A43" w:rsidRDefault="00F53A43" w:rsidP="000D79A0">
      <w:pPr>
        <w:spacing w:line="360" w:lineRule="auto"/>
        <w:rPr>
          <w:rFonts w:ascii="Book Antiqua" w:eastAsia="SimSun" w:hAnsi="Book Antiqua" w:cs="Times New Roman"/>
          <w:sz w:val="24"/>
          <w:szCs w:val="24"/>
          <w:lang w:eastAsia="zh-CN"/>
        </w:rPr>
      </w:pPr>
    </w:p>
    <w:p w14:paraId="78300A4F" w14:textId="33984CF0" w:rsidR="00F53A43" w:rsidRPr="00F53A43" w:rsidRDefault="00F53A43" w:rsidP="00F53A43">
      <w:pPr>
        <w:autoSpaceDE w:val="0"/>
        <w:autoSpaceDN w:val="0"/>
        <w:adjustRightInd w:val="0"/>
        <w:spacing w:line="360" w:lineRule="auto"/>
        <w:rPr>
          <w:rFonts w:ascii="Book Antiqua" w:eastAsia="SimSun" w:hAnsi="Book Antiqua"/>
          <w:b/>
          <w:bCs/>
          <w:iCs/>
          <w:color w:val="000000"/>
          <w:sz w:val="24"/>
          <w:szCs w:val="24"/>
          <w:lang w:eastAsia="zh-CN"/>
        </w:rPr>
      </w:pPr>
      <w:r w:rsidRPr="00F53A43">
        <w:rPr>
          <w:rFonts w:ascii="Book Antiqua" w:hAnsi="Book Antiqua"/>
          <w:b/>
          <w:bCs/>
          <w:iCs/>
          <w:color w:val="000000"/>
          <w:sz w:val="24"/>
          <w:szCs w:val="24"/>
        </w:rPr>
        <w:t>Institutional review board statement</w:t>
      </w:r>
      <w:r w:rsidRPr="00F53A43">
        <w:rPr>
          <w:rFonts w:ascii="Book Antiqua" w:eastAsia="SimSun" w:hAnsi="Book Antiqua"/>
          <w:b/>
          <w:bCs/>
          <w:iCs/>
          <w:color w:val="000000"/>
          <w:sz w:val="24"/>
          <w:szCs w:val="24"/>
          <w:lang w:eastAsia="zh-CN"/>
        </w:rPr>
        <w:t xml:space="preserve">: </w:t>
      </w:r>
      <w:r w:rsidRPr="00F53A43">
        <w:rPr>
          <w:rFonts w:ascii="Book Antiqua" w:eastAsia="MinionPro-Regular" w:hAnsi="Book Antiqua" w:cs="Times New Roman"/>
          <w:kern w:val="0"/>
          <w:sz w:val="24"/>
          <w:szCs w:val="24"/>
        </w:rPr>
        <w:t>This study was approved by the Tohoku University Hospital Ethics Committee.</w:t>
      </w:r>
      <w:r w:rsidR="00134511">
        <w:rPr>
          <w:rFonts w:ascii="Book Antiqua" w:eastAsia="MinionPro-Regular" w:hAnsi="Book Antiqua" w:cs="Times New Roman"/>
          <w:kern w:val="0"/>
          <w:sz w:val="24"/>
          <w:szCs w:val="24"/>
        </w:rPr>
        <w:t xml:space="preserve"> </w:t>
      </w:r>
    </w:p>
    <w:p w14:paraId="6608765A" w14:textId="77777777" w:rsidR="00F53A43" w:rsidRPr="00F53A43" w:rsidRDefault="00F53A43" w:rsidP="00F53A43">
      <w:pPr>
        <w:spacing w:line="360" w:lineRule="auto"/>
        <w:rPr>
          <w:rFonts w:ascii="Book Antiqua" w:hAnsi="Book Antiqua"/>
          <w:color w:val="000000" w:themeColor="text1"/>
          <w:sz w:val="24"/>
          <w:szCs w:val="24"/>
        </w:rPr>
      </w:pPr>
    </w:p>
    <w:p w14:paraId="45BFD4D5" w14:textId="5DAB4350" w:rsidR="00F53A43" w:rsidRPr="00F53A43" w:rsidRDefault="00F53A43" w:rsidP="00F53A43">
      <w:pPr>
        <w:autoSpaceDE w:val="0"/>
        <w:autoSpaceDN w:val="0"/>
        <w:adjustRightInd w:val="0"/>
        <w:spacing w:line="360" w:lineRule="auto"/>
        <w:rPr>
          <w:rFonts w:ascii="Book Antiqua" w:eastAsia="SimSun" w:hAnsi="Book Antiqua"/>
          <w:b/>
          <w:bCs/>
          <w:iCs/>
          <w:color w:val="000000"/>
          <w:sz w:val="24"/>
          <w:szCs w:val="24"/>
          <w:lang w:eastAsia="zh-CN"/>
        </w:rPr>
      </w:pPr>
      <w:r w:rsidRPr="00F53A43">
        <w:rPr>
          <w:rFonts w:ascii="Book Antiqua" w:hAnsi="Book Antiqua"/>
          <w:b/>
          <w:bCs/>
          <w:iCs/>
          <w:color w:val="000000"/>
          <w:sz w:val="24"/>
          <w:szCs w:val="24"/>
        </w:rPr>
        <w:lastRenderedPageBreak/>
        <w:t>Informed consent statement</w:t>
      </w:r>
      <w:r w:rsidRPr="00F53A43">
        <w:rPr>
          <w:rFonts w:ascii="Book Antiqua" w:eastAsia="SimSun" w:hAnsi="Book Antiqua"/>
          <w:b/>
          <w:bCs/>
          <w:iCs/>
          <w:color w:val="000000"/>
          <w:sz w:val="24"/>
          <w:szCs w:val="24"/>
          <w:lang w:eastAsia="zh-CN"/>
        </w:rPr>
        <w:t xml:space="preserve">: </w:t>
      </w:r>
      <w:r w:rsidRPr="00F53A43">
        <w:rPr>
          <w:rFonts w:ascii="Book Antiqua" w:eastAsia="MinionPro-Regular" w:hAnsi="Book Antiqua" w:cs="Times New Roman"/>
          <w:kern w:val="0"/>
          <w:sz w:val="24"/>
          <w:szCs w:val="24"/>
        </w:rPr>
        <w:t>Informed consent was obtained from all subjects.</w:t>
      </w:r>
      <w:r w:rsidR="00134511">
        <w:rPr>
          <w:rFonts w:ascii="Book Antiqua" w:eastAsia="MinionPro-Regular" w:hAnsi="Book Antiqua" w:cs="Times New Roman"/>
          <w:kern w:val="0"/>
          <w:sz w:val="24"/>
          <w:szCs w:val="24"/>
        </w:rPr>
        <w:t xml:space="preserve"> </w:t>
      </w:r>
    </w:p>
    <w:p w14:paraId="6B54D31B" w14:textId="77777777" w:rsidR="00F53A43" w:rsidRPr="00F53A43" w:rsidRDefault="00F53A43" w:rsidP="00F53A43">
      <w:pPr>
        <w:spacing w:line="360" w:lineRule="auto"/>
        <w:rPr>
          <w:rFonts w:ascii="Book Antiqua" w:hAnsi="Book Antiqua"/>
          <w:color w:val="000000" w:themeColor="text1"/>
          <w:sz w:val="24"/>
          <w:szCs w:val="24"/>
        </w:rPr>
      </w:pPr>
    </w:p>
    <w:p w14:paraId="490B7B69" w14:textId="705AD958" w:rsidR="00F53A43" w:rsidRPr="00F53A43" w:rsidRDefault="00F53A43" w:rsidP="00F53A43">
      <w:pPr>
        <w:autoSpaceDE w:val="0"/>
        <w:autoSpaceDN w:val="0"/>
        <w:adjustRightInd w:val="0"/>
        <w:spacing w:line="360" w:lineRule="auto"/>
        <w:rPr>
          <w:rFonts w:ascii="Book Antiqua" w:eastAsia="SimSun" w:hAnsi="Book Antiqua" w:cs="TimesNewRomanPS-BoldItalicMT"/>
          <w:bCs/>
          <w:iCs/>
          <w:color w:val="000000"/>
          <w:sz w:val="24"/>
          <w:szCs w:val="24"/>
          <w:lang w:eastAsia="zh-CN"/>
        </w:rPr>
      </w:pPr>
      <w:r w:rsidRPr="00F53A43">
        <w:rPr>
          <w:rFonts w:ascii="Book Antiqua" w:hAnsi="Book Antiqua" w:cs="TimesNewRomanPS-BoldItalicMT"/>
          <w:b/>
          <w:bCs/>
          <w:iCs/>
          <w:color w:val="000000"/>
          <w:sz w:val="24"/>
          <w:szCs w:val="24"/>
        </w:rPr>
        <w:t>Conflict-of-interest statement</w:t>
      </w:r>
      <w:r w:rsidRPr="00F53A43">
        <w:rPr>
          <w:rFonts w:ascii="Book Antiqua" w:eastAsia="SimSun" w:hAnsi="Book Antiqua" w:cs="TimesNewRomanPS-BoldItalicMT"/>
          <w:b/>
          <w:bCs/>
          <w:iCs/>
          <w:color w:val="000000"/>
          <w:sz w:val="24"/>
          <w:szCs w:val="24"/>
          <w:lang w:eastAsia="zh-CN"/>
        </w:rPr>
        <w:t xml:space="preserve">: </w:t>
      </w:r>
      <w:r w:rsidRPr="00F53A43">
        <w:rPr>
          <w:rFonts w:ascii="Book Antiqua" w:hAnsi="Book Antiqua" w:cs="TimesNewRomanPS-BoldItalicMT"/>
          <w:bCs/>
          <w:iCs/>
          <w:color w:val="000000"/>
          <w:sz w:val="24"/>
          <w:szCs w:val="24"/>
        </w:rPr>
        <w:t>The authors declare that they have no conflicts of interest.</w:t>
      </w:r>
    </w:p>
    <w:p w14:paraId="1ACD019B" w14:textId="77777777" w:rsidR="00F53A43" w:rsidRPr="00F53A43" w:rsidRDefault="00F53A43" w:rsidP="00F53A43">
      <w:pPr>
        <w:autoSpaceDE w:val="0"/>
        <w:autoSpaceDN w:val="0"/>
        <w:adjustRightInd w:val="0"/>
        <w:spacing w:line="360" w:lineRule="auto"/>
        <w:rPr>
          <w:rFonts w:ascii="Book Antiqua" w:eastAsia="SimSun" w:hAnsi="Book Antiqua" w:cs="TimesNewRomanPS-BoldItalicMT"/>
          <w:b/>
          <w:bCs/>
          <w:iCs/>
          <w:color w:val="000000"/>
          <w:sz w:val="24"/>
          <w:szCs w:val="24"/>
          <w:lang w:eastAsia="zh-CN"/>
        </w:rPr>
      </w:pPr>
    </w:p>
    <w:p w14:paraId="4B712A20" w14:textId="4AA6842F" w:rsidR="00F53A43" w:rsidRPr="00F53A43" w:rsidRDefault="00F53A43" w:rsidP="00F53A43">
      <w:pPr>
        <w:autoSpaceDE w:val="0"/>
        <w:autoSpaceDN w:val="0"/>
        <w:adjustRightInd w:val="0"/>
        <w:spacing w:line="360" w:lineRule="auto"/>
        <w:rPr>
          <w:rFonts w:ascii="Book Antiqua" w:eastAsia="SimSun" w:hAnsi="Book Antiqua"/>
          <w:sz w:val="24"/>
          <w:szCs w:val="24"/>
          <w:lang w:eastAsia="zh-CN"/>
        </w:rPr>
      </w:pPr>
      <w:r w:rsidRPr="00F53A43">
        <w:rPr>
          <w:rFonts w:ascii="Book Antiqua" w:hAnsi="Book Antiqua" w:cs="TimesNewRomanPS-BoldItalicMT"/>
          <w:b/>
          <w:bCs/>
          <w:iCs/>
          <w:color w:val="000000"/>
          <w:sz w:val="24"/>
          <w:szCs w:val="24"/>
        </w:rPr>
        <w:t>Data sharing statement</w:t>
      </w:r>
      <w:r w:rsidRPr="00F53A43">
        <w:rPr>
          <w:rFonts w:ascii="Book Antiqua" w:eastAsia="SimSun" w:hAnsi="Book Antiqua" w:cs="TimesNewRomanPS-BoldItalicMT"/>
          <w:b/>
          <w:bCs/>
          <w:iCs/>
          <w:color w:val="000000"/>
          <w:sz w:val="24"/>
          <w:szCs w:val="24"/>
          <w:lang w:eastAsia="zh-CN"/>
        </w:rPr>
        <w:t xml:space="preserve">: </w:t>
      </w:r>
      <w:r w:rsidRPr="00F53A43">
        <w:rPr>
          <w:rFonts w:ascii="Book Antiqua" w:hAnsi="Book Antiqua"/>
          <w:sz w:val="24"/>
          <w:szCs w:val="24"/>
        </w:rPr>
        <w:t xml:space="preserve">The technical appendix, statistical code, and dataset are available from the corresponding author at </w:t>
      </w:r>
      <w:hyperlink r:id="rId7" w:history="1">
        <w:r w:rsidRPr="00F53A43">
          <w:rPr>
            <w:rStyle w:val="Hyperlink"/>
            <w:rFonts w:ascii="Book Antiqua" w:hAnsi="Book Antiqua"/>
            <w:sz w:val="24"/>
            <w:szCs w:val="24"/>
          </w:rPr>
          <w:t>tkoike@rd5.so-net.ne.jp</w:t>
        </w:r>
      </w:hyperlink>
      <w:r w:rsidRPr="00F53A43">
        <w:rPr>
          <w:rFonts w:ascii="Book Antiqua" w:hAnsi="Book Antiqua"/>
          <w:sz w:val="24"/>
          <w:szCs w:val="24"/>
        </w:rPr>
        <w:t>.</w:t>
      </w:r>
    </w:p>
    <w:p w14:paraId="41E7C33B" w14:textId="77777777" w:rsidR="00F53A43" w:rsidRPr="00F53A43" w:rsidRDefault="00F53A43" w:rsidP="00F53A43">
      <w:pPr>
        <w:autoSpaceDE w:val="0"/>
        <w:autoSpaceDN w:val="0"/>
        <w:adjustRightInd w:val="0"/>
        <w:spacing w:line="360" w:lineRule="auto"/>
        <w:rPr>
          <w:rFonts w:ascii="Book Antiqua" w:eastAsia="SimSun" w:hAnsi="Book Antiqua" w:cs="TimesNewRomanPS-BoldItalicMT"/>
          <w:bCs/>
          <w:iCs/>
          <w:color w:val="000000"/>
          <w:sz w:val="24"/>
          <w:szCs w:val="24"/>
          <w:lang w:eastAsia="zh-CN"/>
        </w:rPr>
      </w:pPr>
    </w:p>
    <w:p w14:paraId="72D07364" w14:textId="77777777" w:rsidR="00F53A43" w:rsidRPr="00F53A43" w:rsidRDefault="00F53A43" w:rsidP="00F53A43">
      <w:pPr>
        <w:spacing w:line="360" w:lineRule="auto"/>
        <w:rPr>
          <w:rFonts w:ascii="Book Antiqua" w:hAnsi="Book Antiqua"/>
          <w:b/>
          <w:color w:val="000000"/>
          <w:kern w:val="0"/>
          <w:sz w:val="24"/>
          <w:szCs w:val="24"/>
        </w:rPr>
      </w:pPr>
      <w:bookmarkStart w:id="9" w:name="OLE_LINK155"/>
      <w:bookmarkStart w:id="10" w:name="OLE_LINK183"/>
      <w:r w:rsidRPr="00F53A43">
        <w:rPr>
          <w:rFonts w:ascii="Book Antiqua" w:hAnsi="Book Antiqua"/>
          <w:b/>
          <w:color w:val="000000"/>
          <w:kern w:val="0"/>
          <w:sz w:val="24"/>
          <w:szCs w:val="24"/>
        </w:rPr>
        <w:t xml:space="preserve">Open-Access: </w:t>
      </w:r>
      <w:r w:rsidRPr="00F53A43">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p w14:paraId="5D24D01F" w14:textId="77777777" w:rsidR="00F53A43" w:rsidRPr="00F53A43" w:rsidRDefault="00F53A43" w:rsidP="000D79A0">
      <w:pPr>
        <w:spacing w:line="360" w:lineRule="auto"/>
        <w:rPr>
          <w:rFonts w:ascii="Book Antiqua" w:eastAsia="SimSun" w:hAnsi="Book Antiqua" w:cs="Times New Roman"/>
          <w:sz w:val="24"/>
          <w:szCs w:val="24"/>
          <w:lang w:eastAsia="zh-CN"/>
        </w:rPr>
      </w:pPr>
    </w:p>
    <w:p w14:paraId="478967A3" w14:textId="12BCE739" w:rsidR="00772CAD" w:rsidRPr="00F53A43" w:rsidRDefault="00F53A43" w:rsidP="000D79A0">
      <w:pPr>
        <w:spacing w:line="360" w:lineRule="auto"/>
        <w:rPr>
          <w:rFonts w:ascii="Book Antiqua" w:eastAsia="SimSun" w:hAnsi="Book Antiqua" w:cs="Times New Roman"/>
          <w:sz w:val="24"/>
          <w:szCs w:val="24"/>
          <w:lang w:eastAsia="zh-CN"/>
        </w:rPr>
      </w:pPr>
      <w:r w:rsidRPr="00F53A43">
        <w:rPr>
          <w:rFonts w:ascii="Book Antiqua" w:hAnsi="Book Antiqua"/>
          <w:b/>
          <w:color w:val="000000"/>
          <w:sz w:val="24"/>
          <w:szCs w:val="24"/>
        </w:rPr>
        <w:t>Correspondence to:</w:t>
      </w:r>
      <w:r w:rsidRPr="00F53A43">
        <w:rPr>
          <w:rFonts w:ascii="Book Antiqua" w:eastAsia="SimSun" w:hAnsi="Book Antiqua" w:cs="Times New Roman"/>
          <w:sz w:val="24"/>
          <w:szCs w:val="24"/>
          <w:lang w:eastAsia="zh-CN"/>
        </w:rPr>
        <w:t xml:space="preserve"> </w:t>
      </w:r>
      <w:r w:rsidR="00772CAD" w:rsidRPr="00F53A43">
        <w:rPr>
          <w:rFonts w:ascii="Book Antiqua" w:hAnsi="Book Antiqua" w:cs="Times New Roman"/>
          <w:b/>
          <w:sz w:val="24"/>
          <w:szCs w:val="24"/>
        </w:rPr>
        <w:t>Tomoyuki Koike</w:t>
      </w:r>
      <w:r w:rsidRPr="00F53A43">
        <w:rPr>
          <w:rFonts w:ascii="Book Antiqua" w:eastAsia="SimSun" w:hAnsi="Book Antiqua" w:cs="Times New Roman"/>
          <w:b/>
          <w:sz w:val="24"/>
          <w:szCs w:val="24"/>
          <w:lang w:eastAsia="zh-CN"/>
        </w:rPr>
        <w:t>,</w:t>
      </w:r>
      <w:r w:rsidRPr="00F53A43">
        <w:rPr>
          <w:rFonts w:ascii="Book Antiqua" w:hAnsi="Book Antiqua"/>
          <w:sz w:val="24"/>
          <w:szCs w:val="24"/>
        </w:rPr>
        <w:t xml:space="preserve"> </w:t>
      </w:r>
      <w:r w:rsidRPr="00F53A43">
        <w:rPr>
          <w:rFonts w:ascii="Book Antiqua" w:eastAsia="SimSun" w:hAnsi="Book Antiqua" w:cs="Times New Roman"/>
          <w:b/>
          <w:sz w:val="24"/>
          <w:szCs w:val="24"/>
          <w:lang w:eastAsia="zh-CN"/>
        </w:rPr>
        <w:t>MD, PhD,</w:t>
      </w:r>
      <w:r w:rsidRPr="00F53A43">
        <w:rPr>
          <w:rFonts w:ascii="Book Antiqua" w:eastAsia="SimSun" w:hAnsi="Book Antiqua" w:cs="Times New Roman"/>
          <w:sz w:val="24"/>
          <w:szCs w:val="24"/>
          <w:lang w:eastAsia="zh-CN"/>
        </w:rPr>
        <w:t xml:space="preserve"> </w:t>
      </w:r>
      <w:r w:rsidRPr="00F53A43">
        <w:rPr>
          <w:rFonts w:ascii="Book Antiqua" w:hAnsi="Book Antiqua" w:cs="Times New Roman"/>
          <w:sz w:val="24"/>
          <w:szCs w:val="24"/>
        </w:rPr>
        <w:t>Division of Gastroenterology, Tohoku University Graduate School of Medicine</w:t>
      </w:r>
      <w:r w:rsidRPr="00F53A43">
        <w:rPr>
          <w:rFonts w:ascii="Book Antiqua" w:eastAsia="SimSun" w:hAnsi="Book Antiqua" w:cs="Times New Roman"/>
          <w:sz w:val="24"/>
          <w:szCs w:val="24"/>
          <w:lang w:eastAsia="zh-CN"/>
        </w:rPr>
        <w:t xml:space="preserve">, </w:t>
      </w:r>
      <w:r w:rsidRPr="00F53A43">
        <w:rPr>
          <w:rFonts w:ascii="Book Antiqua" w:hAnsi="Book Antiqua" w:cs="Times New Roman"/>
          <w:sz w:val="24"/>
          <w:szCs w:val="24"/>
        </w:rPr>
        <w:t>1-1</w:t>
      </w:r>
      <w:r w:rsidRPr="00F53A43">
        <w:rPr>
          <w:rFonts w:ascii="Book Antiqua" w:eastAsia="SimSun" w:hAnsi="Book Antiqua" w:cs="Times New Roman"/>
          <w:sz w:val="24"/>
          <w:szCs w:val="24"/>
          <w:lang w:eastAsia="zh-CN"/>
        </w:rPr>
        <w:t xml:space="preserve"> </w:t>
      </w:r>
      <w:r w:rsidRPr="00F53A43">
        <w:rPr>
          <w:rFonts w:ascii="Book Antiqua" w:hAnsi="Book Antiqua" w:cs="Times New Roman"/>
          <w:sz w:val="24"/>
          <w:szCs w:val="24"/>
        </w:rPr>
        <w:t>Seiryo-machi Aoba-ku, Sendai Miyagi</w:t>
      </w:r>
      <w:r w:rsidRPr="00F53A43">
        <w:rPr>
          <w:rFonts w:ascii="Book Antiqua" w:eastAsia="SimSun" w:hAnsi="Book Antiqua" w:cs="Times New Roman"/>
          <w:sz w:val="24"/>
          <w:szCs w:val="24"/>
          <w:lang w:eastAsia="zh-CN"/>
        </w:rPr>
        <w:t xml:space="preserve"> </w:t>
      </w:r>
      <w:r w:rsidRPr="00F53A43">
        <w:rPr>
          <w:rFonts w:ascii="Book Antiqua" w:hAnsi="Book Antiqua" w:cs="Times New Roman"/>
          <w:sz w:val="24"/>
          <w:szCs w:val="24"/>
        </w:rPr>
        <w:t>980-8574</w:t>
      </w:r>
      <w:r w:rsidRPr="00F53A43">
        <w:rPr>
          <w:rFonts w:ascii="Book Antiqua" w:eastAsia="SimSun" w:hAnsi="Book Antiqua" w:cs="Times New Roman"/>
          <w:sz w:val="24"/>
          <w:szCs w:val="24"/>
          <w:lang w:eastAsia="zh-CN"/>
        </w:rPr>
        <w:t>,</w:t>
      </w:r>
      <w:r w:rsidRPr="00F53A43">
        <w:rPr>
          <w:rFonts w:ascii="Book Antiqua" w:hAnsi="Book Antiqua" w:cs="Times New Roman"/>
          <w:sz w:val="24"/>
          <w:szCs w:val="24"/>
        </w:rPr>
        <w:t xml:space="preserve"> Japan</w:t>
      </w:r>
      <w:r w:rsidRPr="00F53A43">
        <w:rPr>
          <w:rFonts w:ascii="Book Antiqua" w:eastAsia="SimSun" w:hAnsi="Book Antiqua" w:cs="Times New Roman"/>
          <w:sz w:val="24"/>
          <w:szCs w:val="24"/>
          <w:lang w:eastAsia="zh-CN"/>
        </w:rPr>
        <w:t xml:space="preserve">. </w:t>
      </w:r>
      <w:r w:rsidR="00772CAD" w:rsidRPr="00F53A43">
        <w:rPr>
          <w:rFonts w:ascii="Book Antiqua" w:hAnsi="Book Antiqua" w:cs="Times New Roman"/>
          <w:sz w:val="24"/>
          <w:szCs w:val="24"/>
        </w:rPr>
        <w:t>tkoike@rd5.so-net.ne.jp</w:t>
      </w:r>
    </w:p>
    <w:p w14:paraId="347998F3" w14:textId="1F79DF77" w:rsidR="00F53A43" w:rsidRPr="00F53A43" w:rsidRDefault="00F53A43" w:rsidP="00F53A43">
      <w:pPr>
        <w:spacing w:line="360" w:lineRule="auto"/>
        <w:rPr>
          <w:rFonts w:ascii="Book Antiqua" w:eastAsia="SimSun" w:hAnsi="Book Antiqua" w:cs="Times New Roman"/>
          <w:sz w:val="24"/>
          <w:szCs w:val="24"/>
          <w:lang w:eastAsia="zh-CN"/>
        </w:rPr>
      </w:pPr>
      <w:r w:rsidRPr="00F53A43">
        <w:rPr>
          <w:rFonts w:ascii="Book Antiqua" w:hAnsi="Book Antiqua" w:cs="Times New Roman"/>
          <w:b/>
          <w:sz w:val="24"/>
          <w:szCs w:val="24"/>
        </w:rPr>
        <w:t>T</w:t>
      </w:r>
      <w:r w:rsidRPr="00F53A43">
        <w:rPr>
          <w:rFonts w:ascii="Book Antiqua" w:eastAsia="SimSun" w:hAnsi="Book Antiqua" w:cs="Times New Roman"/>
          <w:b/>
          <w:sz w:val="24"/>
          <w:szCs w:val="24"/>
          <w:lang w:eastAsia="zh-CN"/>
        </w:rPr>
        <w:t>elephone</w:t>
      </w:r>
      <w:r w:rsidRPr="00F53A43">
        <w:rPr>
          <w:rFonts w:ascii="Book Antiqua" w:hAnsi="Book Antiqua" w:cs="Times New Roman"/>
          <w:sz w:val="24"/>
          <w:szCs w:val="24"/>
        </w:rPr>
        <w:t>: +81-22-7177171</w:t>
      </w:r>
      <w:r w:rsidR="00134511">
        <w:rPr>
          <w:rFonts w:ascii="Book Antiqua" w:hAnsi="Book Antiqua" w:cs="Times New Roman"/>
          <w:sz w:val="24"/>
          <w:szCs w:val="24"/>
        </w:rPr>
        <w:t xml:space="preserve"> </w:t>
      </w:r>
    </w:p>
    <w:p w14:paraId="37ED7333" w14:textId="77777777" w:rsidR="00F53A43" w:rsidRPr="00F53A43" w:rsidRDefault="00F53A43" w:rsidP="00F53A43">
      <w:pPr>
        <w:spacing w:line="360" w:lineRule="auto"/>
        <w:rPr>
          <w:rFonts w:ascii="Book Antiqua" w:hAnsi="Book Antiqua" w:cs="Times New Roman"/>
          <w:sz w:val="24"/>
          <w:szCs w:val="24"/>
        </w:rPr>
      </w:pPr>
      <w:r w:rsidRPr="00F53A43">
        <w:rPr>
          <w:rFonts w:ascii="Book Antiqua" w:hAnsi="Book Antiqua" w:cs="Times New Roman"/>
          <w:b/>
          <w:sz w:val="24"/>
          <w:szCs w:val="24"/>
        </w:rPr>
        <w:t>Fax</w:t>
      </w:r>
      <w:r w:rsidRPr="00F53A43">
        <w:rPr>
          <w:rFonts w:ascii="Book Antiqua" w:hAnsi="Book Antiqua" w:cs="Times New Roman"/>
          <w:sz w:val="24"/>
          <w:szCs w:val="24"/>
        </w:rPr>
        <w:t>: +81-22-7177177</w:t>
      </w:r>
    </w:p>
    <w:p w14:paraId="74572C66" w14:textId="77777777" w:rsidR="00AC0749" w:rsidRPr="00F53A43" w:rsidRDefault="00AC0749" w:rsidP="000D79A0">
      <w:pPr>
        <w:spacing w:line="360" w:lineRule="auto"/>
        <w:rPr>
          <w:rFonts w:ascii="Book Antiqua" w:hAnsi="Book Antiqua" w:cs="Times New Roman"/>
          <w:sz w:val="24"/>
          <w:szCs w:val="24"/>
        </w:rPr>
      </w:pPr>
    </w:p>
    <w:p w14:paraId="5980292E" w14:textId="5166C464" w:rsidR="00F53A43" w:rsidRPr="00134511" w:rsidRDefault="00F53A43" w:rsidP="00F53A43">
      <w:pPr>
        <w:spacing w:line="360" w:lineRule="auto"/>
        <w:rPr>
          <w:rFonts w:ascii="Book Antiqua" w:eastAsia="SimSun" w:hAnsi="Book Antiqua"/>
          <w:sz w:val="24"/>
          <w:szCs w:val="24"/>
          <w:lang w:eastAsia="zh-CN"/>
        </w:rPr>
      </w:pPr>
      <w:bookmarkStart w:id="11" w:name="OLE_LINK476"/>
      <w:bookmarkStart w:id="12" w:name="OLE_LINK477"/>
      <w:bookmarkStart w:id="13" w:name="OLE_LINK117"/>
      <w:bookmarkStart w:id="14" w:name="OLE_LINK528"/>
      <w:r w:rsidRPr="00F53A43">
        <w:rPr>
          <w:rFonts w:ascii="Book Antiqua" w:hAnsi="Book Antiqua"/>
          <w:b/>
          <w:sz w:val="24"/>
          <w:szCs w:val="24"/>
        </w:rPr>
        <w:t>Received:</w:t>
      </w:r>
      <w:r w:rsidR="00134511">
        <w:rPr>
          <w:rFonts w:ascii="Book Antiqua" w:eastAsia="SimSun" w:hAnsi="Book Antiqua" w:hint="eastAsia"/>
          <w:b/>
          <w:sz w:val="24"/>
          <w:szCs w:val="24"/>
          <w:lang w:eastAsia="zh-CN"/>
        </w:rPr>
        <w:t xml:space="preserve"> </w:t>
      </w:r>
      <w:r w:rsidR="00134511" w:rsidRPr="00134511">
        <w:rPr>
          <w:rFonts w:ascii="Book Antiqua" w:eastAsia="SimSun" w:hAnsi="Book Antiqua" w:hint="eastAsia"/>
          <w:sz w:val="24"/>
          <w:szCs w:val="24"/>
          <w:lang w:eastAsia="zh-CN"/>
        </w:rPr>
        <w:t>February 23, 2015</w:t>
      </w:r>
    </w:p>
    <w:p w14:paraId="24B8ADE4" w14:textId="6C35C98A" w:rsidR="00F53A43" w:rsidRPr="00F53A43" w:rsidRDefault="00F53A43" w:rsidP="00F53A43">
      <w:pPr>
        <w:spacing w:line="360" w:lineRule="auto"/>
        <w:rPr>
          <w:rFonts w:ascii="Book Antiqua" w:hAnsi="Book Antiqua"/>
          <w:b/>
          <w:sz w:val="24"/>
          <w:szCs w:val="24"/>
        </w:rPr>
      </w:pPr>
      <w:r w:rsidRPr="00F53A43">
        <w:rPr>
          <w:rFonts w:ascii="Book Antiqua" w:hAnsi="Book Antiqua"/>
          <w:b/>
          <w:sz w:val="24"/>
          <w:szCs w:val="24"/>
        </w:rPr>
        <w:t>Peer-review started:</w:t>
      </w:r>
      <w:r w:rsidR="00134511" w:rsidRPr="00134511">
        <w:rPr>
          <w:rFonts w:ascii="Book Antiqua" w:eastAsia="SimSun" w:hAnsi="Book Antiqua" w:hint="eastAsia"/>
          <w:sz w:val="24"/>
          <w:szCs w:val="24"/>
          <w:lang w:eastAsia="zh-CN"/>
        </w:rPr>
        <w:t xml:space="preserve"> February </w:t>
      </w:r>
      <w:r w:rsidR="00134511">
        <w:rPr>
          <w:rFonts w:ascii="Book Antiqua" w:eastAsia="SimSun" w:hAnsi="Book Antiqua" w:hint="eastAsia"/>
          <w:sz w:val="24"/>
          <w:szCs w:val="24"/>
          <w:lang w:eastAsia="zh-CN"/>
        </w:rPr>
        <w:t>24</w:t>
      </w:r>
      <w:r w:rsidR="00134511" w:rsidRPr="00134511">
        <w:rPr>
          <w:rFonts w:ascii="Book Antiqua" w:eastAsia="SimSun" w:hAnsi="Book Antiqua" w:hint="eastAsia"/>
          <w:sz w:val="24"/>
          <w:szCs w:val="24"/>
          <w:lang w:eastAsia="zh-CN"/>
        </w:rPr>
        <w:t>, 2015</w:t>
      </w:r>
    </w:p>
    <w:p w14:paraId="5BF3D80C" w14:textId="66819643" w:rsidR="00F53A43" w:rsidRPr="00134511" w:rsidRDefault="00F53A43" w:rsidP="00F53A43">
      <w:pPr>
        <w:spacing w:line="360" w:lineRule="auto"/>
        <w:rPr>
          <w:rFonts w:ascii="Book Antiqua" w:eastAsia="SimSun" w:hAnsi="Book Antiqua"/>
          <w:sz w:val="24"/>
          <w:szCs w:val="24"/>
          <w:lang w:eastAsia="zh-CN"/>
        </w:rPr>
      </w:pPr>
      <w:r w:rsidRPr="00F53A43">
        <w:rPr>
          <w:rFonts w:ascii="Book Antiqua" w:hAnsi="Book Antiqua"/>
          <w:b/>
          <w:sz w:val="24"/>
          <w:szCs w:val="24"/>
        </w:rPr>
        <w:lastRenderedPageBreak/>
        <w:t>First decision:</w:t>
      </w:r>
      <w:r w:rsidR="00134511">
        <w:rPr>
          <w:rFonts w:ascii="Book Antiqua" w:eastAsia="SimSun" w:hAnsi="Book Antiqua" w:hint="eastAsia"/>
          <w:b/>
          <w:sz w:val="24"/>
          <w:szCs w:val="24"/>
          <w:lang w:eastAsia="zh-CN"/>
        </w:rPr>
        <w:t xml:space="preserve"> </w:t>
      </w:r>
      <w:r w:rsidR="00134511" w:rsidRPr="00134511">
        <w:rPr>
          <w:rFonts w:ascii="Book Antiqua" w:eastAsia="SimSun" w:hAnsi="Book Antiqua" w:hint="eastAsia"/>
          <w:sz w:val="24"/>
          <w:szCs w:val="24"/>
          <w:lang w:eastAsia="zh-CN"/>
        </w:rPr>
        <w:t>March 26, 2015</w:t>
      </w:r>
    </w:p>
    <w:p w14:paraId="34B4247E" w14:textId="146E6E2C" w:rsidR="00F53A43" w:rsidRPr="00134511" w:rsidRDefault="00F53A43" w:rsidP="00F53A43">
      <w:pPr>
        <w:spacing w:line="360" w:lineRule="auto"/>
        <w:rPr>
          <w:rFonts w:ascii="Book Antiqua" w:eastAsia="SimSun" w:hAnsi="Book Antiqua"/>
          <w:sz w:val="24"/>
          <w:szCs w:val="24"/>
          <w:lang w:eastAsia="zh-CN"/>
        </w:rPr>
      </w:pPr>
      <w:r w:rsidRPr="00F53A43">
        <w:rPr>
          <w:rFonts w:ascii="Book Antiqua" w:hAnsi="Book Antiqua"/>
          <w:b/>
          <w:sz w:val="24"/>
          <w:szCs w:val="24"/>
        </w:rPr>
        <w:t>Revised:</w:t>
      </w:r>
      <w:r w:rsidR="00134511">
        <w:rPr>
          <w:rFonts w:ascii="Book Antiqua" w:eastAsia="SimSun" w:hAnsi="Book Antiqua" w:hint="eastAsia"/>
          <w:b/>
          <w:sz w:val="24"/>
          <w:szCs w:val="24"/>
          <w:lang w:eastAsia="zh-CN"/>
        </w:rPr>
        <w:t xml:space="preserve"> </w:t>
      </w:r>
      <w:r w:rsidR="00134511" w:rsidRPr="00134511">
        <w:rPr>
          <w:rFonts w:ascii="Book Antiqua" w:eastAsia="SimSun" w:hAnsi="Book Antiqua" w:hint="eastAsia"/>
          <w:sz w:val="24"/>
          <w:szCs w:val="24"/>
          <w:lang w:eastAsia="zh-CN"/>
        </w:rPr>
        <w:t>April 13, 2015</w:t>
      </w:r>
    </w:p>
    <w:p w14:paraId="7DE8D155" w14:textId="4BA25DFD" w:rsidR="00F53A43" w:rsidRPr="00220335" w:rsidRDefault="00F53A43" w:rsidP="00F53A43">
      <w:pPr>
        <w:spacing w:line="360" w:lineRule="auto"/>
        <w:rPr>
          <w:rFonts w:ascii="Book Antiqua" w:hAnsi="Book Antiqua"/>
          <w:color w:val="000000"/>
          <w:sz w:val="24"/>
        </w:rPr>
      </w:pPr>
      <w:r w:rsidRPr="00F53A43">
        <w:rPr>
          <w:rFonts w:ascii="Book Antiqua" w:hAnsi="Book Antiqua"/>
          <w:b/>
          <w:sz w:val="24"/>
          <w:szCs w:val="24"/>
        </w:rPr>
        <w:t>Accepted:</w:t>
      </w:r>
      <w:bookmarkStart w:id="15" w:name="OLE_LINK98"/>
      <w:bookmarkStart w:id="16" w:name="OLE_LINK99"/>
      <w:bookmarkStart w:id="17" w:name="OLE_LINK104"/>
      <w:bookmarkStart w:id="18" w:name="OLE_LINK110"/>
      <w:bookmarkStart w:id="19" w:name="OLE_LINK111"/>
      <w:bookmarkStart w:id="20" w:name="OLE_LINK115"/>
      <w:bookmarkStart w:id="21" w:name="OLE_LINK118"/>
      <w:bookmarkStart w:id="22" w:name="OLE_LINK119"/>
      <w:bookmarkStart w:id="23" w:name="OLE_LINK120"/>
      <w:bookmarkStart w:id="24" w:name="OLE_LINK121"/>
      <w:bookmarkStart w:id="25" w:name="OLE_LINK122"/>
      <w:bookmarkStart w:id="26" w:name="OLE_LINK126"/>
      <w:bookmarkStart w:id="27" w:name="OLE_LINK127"/>
      <w:bookmarkStart w:id="28" w:name="OLE_LINK129"/>
      <w:bookmarkStart w:id="29" w:name="OLE_LINK132"/>
      <w:bookmarkStart w:id="30" w:name="OLE_LINK135"/>
      <w:bookmarkStart w:id="31" w:name="OLE_LINK136"/>
      <w:bookmarkStart w:id="32" w:name="OLE_LINK137"/>
      <w:bookmarkStart w:id="33" w:name="OLE_LINK138"/>
      <w:bookmarkStart w:id="34" w:name="OLE_LINK139"/>
      <w:r w:rsidR="00220335" w:rsidRPr="00220335">
        <w:rPr>
          <w:rFonts w:ascii="Book Antiqua" w:hAnsi="Book Antiqua"/>
          <w:color w:val="000000"/>
          <w:sz w:val="24"/>
        </w:rPr>
        <w:t xml:space="preserve"> </w:t>
      </w:r>
      <w:r w:rsidR="00220335">
        <w:rPr>
          <w:rFonts w:ascii="Book Antiqua" w:hAnsi="Book Antiqua"/>
          <w:color w:val="000000"/>
          <w:sz w:val="24"/>
        </w:rPr>
        <w:t>September 30</w:t>
      </w:r>
      <w:r w:rsidR="00220335" w:rsidRPr="004B5E0D">
        <w:rPr>
          <w:rFonts w:ascii="Book Antiqua" w:hAnsi="Book Antiqua"/>
          <w:color w:val="000000"/>
          <w:sz w:val="24"/>
        </w:rPr>
        <w:t>, 2015</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53A43">
        <w:rPr>
          <w:rFonts w:ascii="Book Antiqua" w:hAnsi="Book Antiqua"/>
          <w:b/>
          <w:sz w:val="24"/>
          <w:szCs w:val="24"/>
        </w:rPr>
        <w:t xml:space="preserve">  </w:t>
      </w:r>
    </w:p>
    <w:p w14:paraId="67B3A8BB" w14:textId="77777777" w:rsidR="00F53A43" w:rsidRPr="00F53A43" w:rsidRDefault="00F53A43" w:rsidP="00F53A43">
      <w:pPr>
        <w:spacing w:line="360" w:lineRule="auto"/>
        <w:rPr>
          <w:rFonts w:ascii="Book Antiqua" w:hAnsi="Book Antiqua"/>
          <w:b/>
          <w:sz w:val="24"/>
          <w:szCs w:val="24"/>
        </w:rPr>
      </w:pPr>
      <w:r w:rsidRPr="00F53A43">
        <w:rPr>
          <w:rFonts w:ascii="Book Antiqua" w:hAnsi="Book Antiqua"/>
          <w:b/>
          <w:sz w:val="24"/>
          <w:szCs w:val="24"/>
        </w:rPr>
        <w:t>Article in press:</w:t>
      </w:r>
    </w:p>
    <w:p w14:paraId="725CFBB3" w14:textId="77777777" w:rsidR="00F53A43" w:rsidRPr="00F53A43" w:rsidRDefault="00F53A43" w:rsidP="00F53A43">
      <w:pPr>
        <w:spacing w:line="360" w:lineRule="auto"/>
        <w:rPr>
          <w:rFonts w:ascii="Book Antiqua" w:hAnsi="Book Antiqua"/>
          <w:b/>
          <w:sz w:val="24"/>
          <w:szCs w:val="24"/>
        </w:rPr>
      </w:pPr>
      <w:r w:rsidRPr="00F53A43">
        <w:rPr>
          <w:rFonts w:ascii="Book Antiqua" w:hAnsi="Book Antiqua"/>
          <w:b/>
          <w:sz w:val="24"/>
          <w:szCs w:val="24"/>
        </w:rPr>
        <w:t>Published online:</w:t>
      </w:r>
    </w:p>
    <w:bookmarkEnd w:id="11"/>
    <w:bookmarkEnd w:id="12"/>
    <w:bookmarkEnd w:id="13"/>
    <w:bookmarkEnd w:id="14"/>
    <w:p w14:paraId="4F4F3DC3" w14:textId="77777777" w:rsidR="00AC0749" w:rsidRPr="00F53A43" w:rsidRDefault="00AC0749" w:rsidP="000D79A0">
      <w:pPr>
        <w:spacing w:line="360" w:lineRule="auto"/>
        <w:rPr>
          <w:rFonts w:ascii="Book Antiqua" w:hAnsi="Book Antiqua" w:cs="Times New Roman"/>
          <w:b/>
          <w:sz w:val="24"/>
          <w:szCs w:val="24"/>
        </w:rPr>
      </w:pPr>
    </w:p>
    <w:p w14:paraId="2E0153A8" w14:textId="77777777" w:rsidR="00AC0749" w:rsidRPr="00F53A43" w:rsidRDefault="00AC0749" w:rsidP="000D79A0">
      <w:pPr>
        <w:spacing w:line="360" w:lineRule="auto"/>
        <w:rPr>
          <w:rFonts w:ascii="Book Antiqua" w:hAnsi="Book Antiqua" w:cs="Times New Roman"/>
          <w:sz w:val="24"/>
          <w:szCs w:val="24"/>
        </w:rPr>
      </w:pPr>
    </w:p>
    <w:p w14:paraId="03F32A81" w14:textId="77777777" w:rsidR="00772CAD" w:rsidRPr="00F53A43" w:rsidRDefault="00772CAD" w:rsidP="000D79A0">
      <w:pPr>
        <w:spacing w:line="360" w:lineRule="auto"/>
        <w:rPr>
          <w:rFonts w:ascii="Book Antiqua" w:hAnsi="Book Antiqua" w:cs="Times New Roman"/>
          <w:sz w:val="24"/>
          <w:szCs w:val="24"/>
        </w:rPr>
      </w:pPr>
    </w:p>
    <w:p w14:paraId="114D2307" w14:textId="77777777" w:rsidR="00AC0749" w:rsidRPr="00F53A43" w:rsidRDefault="00AC0749" w:rsidP="000D79A0">
      <w:pPr>
        <w:spacing w:line="360" w:lineRule="auto"/>
        <w:rPr>
          <w:rFonts w:ascii="Book Antiqua" w:hAnsi="Book Antiqua" w:cs="Times New Roman"/>
          <w:sz w:val="24"/>
          <w:szCs w:val="24"/>
        </w:rPr>
      </w:pPr>
    </w:p>
    <w:p w14:paraId="5745864E" w14:textId="77777777" w:rsidR="00AC0749" w:rsidRPr="00F53A43" w:rsidRDefault="00AC0749" w:rsidP="000D79A0">
      <w:pPr>
        <w:spacing w:line="360" w:lineRule="auto"/>
        <w:rPr>
          <w:rFonts w:ascii="Book Antiqua" w:hAnsi="Book Antiqua" w:cs="Times New Roman"/>
          <w:sz w:val="24"/>
          <w:szCs w:val="24"/>
        </w:rPr>
      </w:pPr>
    </w:p>
    <w:p w14:paraId="213E321C" w14:textId="77777777" w:rsidR="00AC0749" w:rsidRPr="00F53A43" w:rsidRDefault="00AC0749" w:rsidP="000D79A0">
      <w:pPr>
        <w:spacing w:line="360" w:lineRule="auto"/>
        <w:rPr>
          <w:rFonts w:ascii="Book Antiqua" w:hAnsi="Book Antiqua" w:cs="Times New Roman"/>
          <w:sz w:val="24"/>
          <w:szCs w:val="24"/>
        </w:rPr>
      </w:pPr>
    </w:p>
    <w:p w14:paraId="6A15127E" w14:textId="77777777" w:rsidR="00AC0749" w:rsidRPr="00F53A43" w:rsidRDefault="00AC0749" w:rsidP="000D79A0">
      <w:pPr>
        <w:spacing w:line="360" w:lineRule="auto"/>
        <w:rPr>
          <w:rFonts w:ascii="Book Antiqua" w:hAnsi="Book Antiqua" w:cs="Times New Roman"/>
          <w:sz w:val="24"/>
          <w:szCs w:val="24"/>
        </w:rPr>
      </w:pPr>
    </w:p>
    <w:p w14:paraId="45736010" w14:textId="77777777" w:rsidR="00AC0749" w:rsidRPr="00F53A43" w:rsidRDefault="00AC0749" w:rsidP="000D79A0">
      <w:pPr>
        <w:spacing w:line="360" w:lineRule="auto"/>
        <w:rPr>
          <w:rFonts w:ascii="Book Antiqua" w:hAnsi="Book Antiqua" w:cs="Times New Roman"/>
          <w:sz w:val="24"/>
          <w:szCs w:val="24"/>
        </w:rPr>
      </w:pPr>
    </w:p>
    <w:p w14:paraId="76391C0D" w14:textId="77777777" w:rsidR="007832A3" w:rsidRPr="00F53A43" w:rsidRDefault="007832A3" w:rsidP="000D79A0">
      <w:pPr>
        <w:spacing w:line="360" w:lineRule="auto"/>
        <w:rPr>
          <w:rFonts w:ascii="Book Antiqua" w:hAnsi="Book Antiqua" w:cs="Times New Roman"/>
          <w:sz w:val="24"/>
          <w:szCs w:val="24"/>
        </w:rPr>
      </w:pPr>
    </w:p>
    <w:p w14:paraId="07F6218D" w14:textId="77777777" w:rsidR="007832A3" w:rsidRPr="00F53A43" w:rsidRDefault="007832A3" w:rsidP="000D79A0">
      <w:pPr>
        <w:spacing w:line="360" w:lineRule="auto"/>
        <w:rPr>
          <w:rFonts w:ascii="Book Antiqua" w:hAnsi="Book Antiqua" w:cs="Times New Roman"/>
          <w:sz w:val="24"/>
          <w:szCs w:val="24"/>
        </w:rPr>
      </w:pPr>
    </w:p>
    <w:p w14:paraId="43DA0496" w14:textId="77777777" w:rsidR="006B519D" w:rsidRPr="00F53A43" w:rsidRDefault="006B519D" w:rsidP="000D79A0">
      <w:pPr>
        <w:spacing w:line="360" w:lineRule="auto"/>
        <w:rPr>
          <w:rFonts w:ascii="Book Antiqua" w:hAnsi="Book Antiqua" w:cs="Times New Roman"/>
          <w:sz w:val="24"/>
          <w:szCs w:val="24"/>
        </w:rPr>
      </w:pPr>
    </w:p>
    <w:p w14:paraId="1DEED658" w14:textId="77777777" w:rsidR="006B519D" w:rsidRPr="00F53A43" w:rsidRDefault="006B519D" w:rsidP="000D79A0">
      <w:pPr>
        <w:spacing w:line="360" w:lineRule="auto"/>
        <w:rPr>
          <w:rFonts w:ascii="Book Antiqua" w:hAnsi="Book Antiqua" w:cs="Times New Roman"/>
          <w:sz w:val="24"/>
          <w:szCs w:val="24"/>
        </w:rPr>
      </w:pPr>
    </w:p>
    <w:p w14:paraId="6EA1BE5D" w14:textId="77777777" w:rsidR="006B519D" w:rsidRPr="00F53A43" w:rsidRDefault="006B519D" w:rsidP="000D79A0">
      <w:pPr>
        <w:spacing w:line="360" w:lineRule="auto"/>
        <w:rPr>
          <w:rFonts w:ascii="Book Antiqua" w:hAnsi="Book Antiqua" w:cs="Times New Roman"/>
          <w:sz w:val="24"/>
          <w:szCs w:val="24"/>
        </w:rPr>
      </w:pPr>
    </w:p>
    <w:p w14:paraId="4E10F22A" w14:textId="77777777" w:rsidR="006B519D" w:rsidRPr="00F53A43" w:rsidRDefault="006B519D" w:rsidP="000D79A0">
      <w:pPr>
        <w:spacing w:line="360" w:lineRule="auto"/>
        <w:rPr>
          <w:rFonts w:ascii="Book Antiqua" w:hAnsi="Book Antiqua" w:cs="Times New Roman"/>
          <w:sz w:val="24"/>
          <w:szCs w:val="24"/>
        </w:rPr>
      </w:pPr>
    </w:p>
    <w:p w14:paraId="7B27232D" w14:textId="77777777" w:rsidR="006B519D" w:rsidRPr="00F53A43" w:rsidRDefault="006B519D" w:rsidP="000D79A0">
      <w:pPr>
        <w:spacing w:line="360" w:lineRule="auto"/>
        <w:rPr>
          <w:rFonts w:ascii="Book Antiqua" w:hAnsi="Book Antiqua" w:cs="Times New Roman"/>
          <w:sz w:val="24"/>
          <w:szCs w:val="24"/>
        </w:rPr>
      </w:pPr>
    </w:p>
    <w:p w14:paraId="277D6119" w14:textId="77777777" w:rsidR="006B519D" w:rsidRPr="00F53A43" w:rsidRDefault="006B519D" w:rsidP="000D79A0">
      <w:pPr>
        <w:spacing w:line="360" w:lineRule="auto"/>
        <w:rPr>
          <w:rFonts w:ascii="Book Antiqua" w:hAnsi="Book Antiqua" w:cs="Times New Roman"/>
          <w:sz w:val="24"/>
          <w:szCs w:val="24"/>
        </w:rPr>
      </w:pPr>
    </w:p>
    <w:p w14:paraId="714FC77F" w14:textId="77777777" w:rsidR="00134511" w:rsidRDefault="00134511">
      <w:pPr>
        <w:widowControl/>
        <w:jc w:val="left"/>
        <w:rPr>
          <w:rFonts w:ascii="Book Antiqua" w:hAnsi="Book Antiqua" w:cs="Times New Roman"/>
          <w:b/>
          <w:sz w:val="24"/>
          <w:szCs w:val="24"/>
        </w:rPr>
      </w:pPr>
      <w:r>
        <w:rPr>
          <w:rFonts w:ascii="Book Antiqua" w:hAnsi="Book Antiqua" w:cs="Times New Roman"/>
          <w:b/>
          <w:sz w:val="24"/>
          <w:szCs w:val="24"/>
        </w:rPr>
        <w:br w:type="page"/>
      </w:r>
    </w:p>
    <w:p w14:paraId="0871D766" w14:textId="6B853BB0" w:rsidR="00772CAD" w:rsidRPr="00F53A43" w:rsidRDefault="00F27A98" w:rsidP="000D79A0">
      <w:pPr>
        <w:spacing w:line="360" w:lineRule="auto"/>
        <w:rPr>
          <w:rFonts w:ascii="Book Antiqua" w:eastAsia="SimSun" w:hAnsi="Book Antiqua" w:cs="Times New Roman"/>
          <w:b/>
          <w:sz w:val="24"/>
          <w:szCs w:val="24"/>
          <w:lang w:eastAsia="zh-CN"/>
        </w:rPr>
      </w:pPr>
      <w:r w:rsidRPr="00F53A43">
        <w:rPr>
          <w:rFonts w:ascii="Book Antiqua" w:hAnsi="Book Antiqua" w:cs="Times New Roman"/>
          <w:b/>
          <w:sz w:val="24"/>
          <w:szCs w:val="24"/>
        </w:rPr>
        <w:lastRenderedPageBreak/>
        <w:t>Abstract</w:t>
      </w:r>
    </w:p>
    <w:p w14:paraId="126107E0" w14:textId="13853998" w:rsidR="000D79A0" w:rsidRPr="00F53A43" w:rsidRDefault="0055514E" w:rsidP="000D79A0">
      <w:pPr>
        <w:autoSpaceDE w:val="0"/>
        <w:autoSpaceDN w:val="0"/>
        <w:adjustRightInd w:val="0"/>
        <w:spacing w:line="360" w:lineRule="auto"/>
        <w:rPr>
          <w:rFonts w:ascii="Book Antiqua" w:hAnsi="Book Antiqua" w:cs="Times New Roman"/>
          <w:kern w:val="0"/>
          <w:sz w:val="24"/>
          <w:szCs w:val="24"/>
        </w:rPr>
      </w:pPr>
      <w:r w:rsidRPr="00F53A43">
        <w:rPr>
          <w:rFonts w:ascii="Book Antiqua" w:hAnsi="Book Antiqua" w:cs="Times New Roman"/>
          <w:b/>
          <w:sz w:val="24"/>
          <w:szCs w:val="24"/>
        </w:rPr>
        <w:t xml:space="preserve">AIM: </w:t>
      </w:r>
      <w:r w:rsidRPr="00F53A43">
        <w:rPr>
          <w:rFonts w:ascii="Book Antiqua" w:hAnsi="Book Antiqua" w:cs="Times New Roman"/>
          <w:kern w:val="0"/>
          <w:sz w:val="24"/>
          <w:szCs w:val="24"/>
        </w:rPr>
        <w:t xml:space="preserve">To clarify </w:t>
      </w:r>
      <w:r w:rsidR="009F5538" w:rsidRPr="00F53A43">
        <w:rPr>
          <w:rFonts w:ascii="Book Antiqua" w:hAnsi="Book Antiqua" w:cs="Times New Roman"/>
          <w:kern w:val="0"/>
          <w:sz w:val="24"/>
          <w:szCs w:val="24"/>
        </w:rPr>
        <w:t xml:space="preserve">the pathogenesis of </w:t>
      </w:r>
      <w:r w:rsidR="005B11C4" w:rsidRPr="00F53A43">
        <w:rPr>
          <w:rFonts w:ascii="Book Antiqua" w:hAnsi="Book Antiqua" w:cs="Times New Roman"/>
          <w:kern w:val="0"/>
          <w:sz w:val="24"/>
          <w:szCs w:val="24"/>
        </w:rPr>
        <w:t xml:space="preserve">gastroesophageal </w:t>
      </w:r>
      <w:r w:rsidR="004E736D" w:rsidRPr="00F53A43">
        <w:rPr>
          <w:rFonts w:ascii="Book Antiqua" w:hAnsi="Book Antiqua" w:cs="Times New Roman"/>
          <w:kern w:val="0"/>
          <w:sz w:val="24"/>
          <w:szCs w:val="24"/>
        </w:rPr>
        <w:t xml:space="preserve">reflux </w:t>
      </w:r>
      <w:r w:rsidR="005B11C4" w:rsidRPr="00F53A43">
        <w:rPr>
          <w:rFonts w:ascii="Book Antiqua" w:hAnsi="Book Antiqua" w:cs="Times New Roman"/>
          <w:kern w:val="0"/>
          <w:sz w:val="24"/>
          <w:szCs w:val="24"/>
        </w:rPr>
        <w:t xml:space="preserve">disease symptoms </w:t>
      </w:r>
      <w:r w:rsidR="009F5538" w:rsidRPr="00F53A43">
        <w:rPr>
          <w:rFonts w:ascii="Book Antiqua" w:hAnsi="Book Antiqua" w:cs="Times New Roman"/>
          <w:kern w:val="0"/>
          <w:sz w:val="24"/>
          <w:szCs w:val="24"/>
        </w:rPr>
        <w:t>in non-erosive reflux disease (NERD) patients</w:t>
      </w:r>
      <w:r w:rsidRPr="00F53A43">
        <w:rPr>
          <w:rFonts w:ascii="Book Antiqua" w:hAnsi="Book Antiqua" w:cs="Times New Roman"/>
          <w:kern w:val="0"/>
          <w:sz w:val="24"/>
          <w:szCs w:val="24"/>
        </w:rPr>
        <w:t>.</w:t>
      </w:r>
      <w:r w:rsidR="00134511">
        <w:rPr>
          <w:rFonts w:ascii="Book Antiqua" w:hAnsi="Book Antiqua" w:cs="Times New Roman"/>
          <w:sz w:val="24"/>
          <w:szCs w:val="24"/>
        </w:rPr>
        <w:t xml:space="preserve"> </w:t>
      </w:r>
    </w:p>
    <w:p w14:paraId="2F77C91C" w14:textId="77777777" w:rsidR="000D79A0" w:rsidRPr="00F53A43" w:rsidRDefault="000D79A0" w:rsidP="000D79A0">
      <w:pPr>
        <w:autoSpaceDE w:val="0"/>
        <w:autoSpaceDN w:val="0"/>
        <w:adjustRightInd w:val="0"/>
        <w:spacing w:line="360" w:lineRule="auto"/>
        <w:rPr>
          <w:rFonts w:ascii="Book Antiqua" w:eastAsia="SimSun" w:hAnsi="Book Antiqua" w:cs="Times New Roman"/>
          <w:sz w:val="24"/>
          <w:szCs w:val="24"/>
          <w:lang w:eastAsia="zh-CN"/>
        </w:rPr>
      </w:pPr>
    </w:p>
    <w:p w14:paraId="216AFB82" w14:textId="1EB6E39C" w:rsidR="000D79A0" w:rsidRPr="00F53A43" w:rsidRDefault="005B11C4" w:rsidP="000D79A0">
      <w:pPr>
        <w:autoSpaceDE w:val="0"/>
        <w:autoSpaceDN w:val="0"/>
        <w:adjustRightInd w:val="0"/>
        <w:spacing w:line="360" w:lineRule="auto"/>
        <w:rPr>
          <w:rFonts w:ascii="Book Antiqua" w:eastAsia="SimSun" w:hAnsi="Book Antiqua" w:cs="Times New Roman"/>
          <w:kern w:val="0"/>
          <w:sz w:val="24"/>
          <w:szCs w:val="24"/>
          <w:lang w:eastAsia="zh-CN"/>
        </w:rPr>
      </w:pPr>
      <w:r w:rsidRPr="00F53A43">
        <w:rPr>
          <w:rFonts w:ascii="Book Antiqua" w:hAnsi="Book Antiqua" w:cs="Times New Roman"/>
          <w:b/>
          <w:sz w:val="24"/>
          <w:szCs w:val="24"/>
        </w:rPr>
        <w:t>METHODS:</w:t>
      </w:r>
      <w:r w:rsidR="009402F1" w:rsidRPr="00F53A43">
        <w:rPr>
          <w:rFonts w:ascii="Book Antiqua" w:hAnsi="Book Antiqua" w:cs="Times New Roman"/>
          <w:b/>
          <w:sz w:val="24"/>
          <w:szCs w:val="24"/>
        </w:rPr>
        <w:t xml:space="preserve"> </w:t>
      </w:r>
      <w:r w:rsidR="00134511" w:rsidRPr="00134511">
        <w:rPr>
          <w:rFonts w:ascii="Book Antiqua" w:eastAsia="MyriadPro-Regular" w:hAnsi="Book Antiqua" w:cs="Times New Roman"/>
          <w:kern w:val="0"/>
          <w:sz w:val="24"/>
          <w:szCs w:val="24"/>
        </w:rPr>
        <w:t>Thirty-five</w:t>
      </w:r>
      <w:r w:rsidR="00134511">
        <w:rPr>
          <w:rFonts w:ascii="Book Antiqua" w:eastAsia="SimSun" w:hAnsi="Book Antiqua" w:cs="Times New Roman" w:hint="eastAsia"/>
          <w:kern w:val="0"/>
          <w:sz w:val="24"/>
          <w:szCs w:val="24"/>
          <w:lang w:eastAsia="zh-CN"/>
        </w:rPr>
        <w:t xml:space="preserve"> </w:t>
      </w:r>
      <w:r w:rsidR="00AE2EA0" w:rsidRPr="00F53A43">
        <w:rPr>
          <w:rFonts w:ascii="Book Antiqua" w:eastAsia="MyriadPro-Regular" w:hAnsi="Book Antiqua" w:cs="Times New Roman"/>
          <w:kern w:val="0"/>
          <w:sz w:val="24"/>
          <w:szCs w:val="24"/>
        </w:rPr>
        <w:t xml:space="preserve">NERD </w:t>
      </w:r>
      <w:r w:rsidR="00332253" w:rsidRPr="00F53A43">
        <w:rPr>
          <w:rFonts w:ascii="Book Antiqua" w:eastAsia="MyriadPro-Regular" w:hAnsi="Book Antiqua" w:cs="Times New Roman"/>
          <w:kern w:val="0"/>
          <w:sz w:val="24"/>
          <w:szCs w:val="24"/>
        </w:rPr>
        <w:t>patients</w:t>
      </w:r>
      <w:r w:rsidR="007814C0" w:rsidRPr="00F53A43">
        <w:rPr>
          <w:rFonts w:ascii="Book Antiqua" w:eastAsia="MyriadPro-Regular" w:hAnsi="Book Antiqua" w:cs="Times New Roman"/>
          <w:kern w:val="0"/>
          <w:sz w:val="24"/>
          <w:szCs w:val="24"/>
        </w:rPr>
        <w:t xml:space="preserve"> with persistent symptoms</w:t>
      </w:r>
      <w:r w:rsidR="00332253" w:rsidRPr="00F53A43">
        <w:rPr>
          <w:rFonts w:ascii="Book Antiqua" w:eastAsia="MyriadPro-Regular" w:hAnsi="Book Antiqua" w:cs="Times New Roman"/>
          <w:kern w:val="0"/>
          <w:sz w:val="24"/>
          <w:szCs w:val="24"/>
        </w:rPr>
        <w:t xml:space="preserve">, despite taking </w:t>
      </w:r>
      <w:r w:rsidR="00FE1066" w:rsidRPr="00F53A43">
        <w:rPr>
          <w:rFonts w:ascii="Book Antiqua" w:eastAsia="MyriadPro-Regular" w:hAnsi="Book Antiqua" w:cs="Times New Roman"/>
          <w:kern w:val="0"/>
          <w:sz w:val="24"/>
          <w:szCs w:val="24"/>
        </w:rPr>
        <w:t xml:space="preserve">rabeprazole </w:t>
      </w:r>
      <w:r w:rsidR="00332253" w:rsidRPr="00F53A43">
        <w:rPr>
          <w:rFonts w:ascii="Book Antiqua" w:eastAsia="MyriadPro-Regular" w:hAnsi="Book Antiqua" w:cs="Times New Roman"/>
          <w:kern w:val="0"/>
          <w:sz w:val="24"/>
          <w:szCs w:val="24"/>
        </w:rPr>
        <w:t>10</w:t>
      </w:r>
      <w:r w:rsidR="00134511">
        <w:rPr>
          <w:rFonts w:ascii="Book Antiqua" w:eastAsia="SimSun" w:hAnsi="Book Antiqua" w:cs="Times New Roman" w:hint="eastAsia"/>
          <w:kern w:val="0"/>
          <w:sz w:val="24"/>
          <w:szCs w:val="24"/>
          <w:lang w:eastAsia="zh-CN"/>
        </w:rPr>
        <w:t xml:space="preserve"> </w:t>
      </w:r>
      <w:r w:rsidR="00332253" w:rsidRPr="00F53A43">
        <w:rPr>
          <w:rFonts w:ascii="Book Antiqua" w:eastAsia="MyriadPro-Regular" w:hAnsi="Book Antiqua" w:cs="Times New Roman"/>
          <w:kern w:val="0"/>
          <w:sz w:val="24"/>
          <w:szCs w:val="24"/>
        </w:rPr>
        <w:t>mg twice daily for at least 8 w</w:t>
      </w:r>
      <w:r w:rsidR="00134511">
        <w:rPr>
          <w:rFonts w:ascii="Book Antiqua" w:eastAsia="MyriadPro-Regular" w:hAnsi="Book Antiqua" w:cs="Times New Roman"/>
          <w:kern w:val="0"/>
          <w:sz w:val="24"/>
          <w:szCs w:val="24"/>
        </w:rPr>
        <w:t>k, were included.</w:t>
      </w:r>
      <w:r w:rsidR="00134511">
        <w:rPr>
          <w:rFonts w:ascii="Book Antiqua" w:eastAsia="SimSun" w:hAnsi="Book Antiqua" w:cs="Times New Roman" w:hint="eastAsia"/>
          <w:kern w:val="0"/>
          <w:sz w:val="24"/>
          <w:szCs w:val="24"/>
          <w:lang w:eastAsia="zh-CN"/>
        </w:rPr>
        <w:t xml:space="preserve"> </w:t>
      </w:r>
      <w:r w:rsidR="009402F1" w:rsidRPr="00F53A43">
        <w:rPr>
          <w:rFonts w:ascii="Book Antiqua" w:hAnsi="Book Antiqua" w:cs="Times New Roman"/>
          <w:kern w:val="0"/>
          <w:sz w:val="24"/>
          <w:szCs w:val="24"/>
        </w:rPr>
        <w:t>All patients underwent</w:t>
      </w:r>
      <w:r w:rsidR="009402F1" w:rsidRPr="00F53A43">
        <w:rPr>
          <w:rFonts w:ascii="Book Antiqua" w:eastAsia="MyriadPro-Regular" w:hAnsi="Book Antiqua" w:cs="Times New Roman"/>
          <w:kern w:val="0"/>
          <w:sz w:val="24"/>
          <w:szCs w:val="24"/>
        </w:rPr>
        <w:t xml:space="preserve"> </w:t>
      </w:r>
      <w:r w:rsidR="009402F1" w:rsidRPr="00F53A43">
        <w:rPr>
          <w:rFonts w:ascii="Book Antiqua" w:hAnsi="Book Antiqua" w:cs="Times New Roman"/>
          <w:kern w:val="0"/>
          <w:sz w:val="24"/>
          <w:szCs w:val="24"/>
        </w:rPr>
        <w:t>24-h combined impedance - pH on rabeprazole.</w:t>
      </w:r>
      <w:r w:rsidR="00134511">
        <w:rPr>
          <w:rFonts w:ascii="Book Antiqua" w:hAnsi="Book Antiqua" w:cs="Times New Roman"/>
          <w:kern w:val="0"/>
          <w:sz w:val="24"/>
          <w:szCs w:val="24"/>
        </w:rPr>
        <w:t xml:space="preserve"> </w:t>
      </w:r>
      <w:r w:rsidR="00B915E1" w:rsidRPr="00F53A43">
        <w:rPr>
          <w:rFonts w:ascii="Book Antiqua" w:eastAsia="MyriadPro-Regular" w:hAnsi="Book Antiqua" w:cs="Times New Roman"/>
          <w:kern w:val="0"/>
          <w:sz w:val="24"/>
          <w:szCs w:val="24"/>
        </w:rPr>
        <w:t>The s</w:t>
      </w:r>
      <w:r w:rsidR="00332253" w:rsidRPr="00F53A43">
        <w:rPr>
          <w:rFonts w:ascii="Book Antiqua" w:hAnsi="Book Antiqua" w:cs="Times New Roman"/>
          <w:kern w:val="0"/>
          <w:sz w:val="24"/>
          <w:szCs w:val="24"/>
        </w:rPr>
        <w:t xml:space="preserve">ymptom index (SI) was considered to be positive if </w:t>
      </w:r>
      <w:r w:rsidR="00134511">
        <w:rPr>
          <w:rFonts w:ascii="SimSun" w:eastAsia="SimSun" w:hAnsi="SimSun" w:cs="SimSun" w:hint="eastAsia"/>
          <w:kern w:val="0"/>
          <w:sz w:val="24"/>
          <w:szCs w:val="24"/>
        </w:rPr>
        <w:sym w:font="Symbol" w:char="F0B3"/>
      </w:r>
      <w:r w:rsidR="00332253" w:rsidRPr="00F53A43">
        <w:rPr>
          <w:rFonts w:ascii="Book Antiqua" w:hAnsi="Book Antiqua" w:cs="Times New Roman"/>
          <w:kern w:val="0"/>
          <w:sz w:val="24"/>
          <w:szCs w:val="24"/>
        </w:rPr>
        <w:t xml:space="preserve"> 50%, and proximal reflux episodes wer</w:t>
      </w:r>
      <w:r w:rsidR="00B915E1" w:rsidRPr="00F53A43">
        <w:rPr>
          <w:rFonts w:ascii="Book Antiqua" w:hAnsi="Book Antiqua" w:cs="Times New Roman"/>
          <w:kern w:val="0"/>
          <w:sz w:val="24"/>
          <w:szCs w:val="24"/>
        </w:rPr>
        <w:t>e determined when reflux reached</w:t>
      </w:r>
      <w:r w:rsidR="00332253" w:rsidRPr="00F53A43">
        <w:rPr>
          <w:rFonts w:ascii="Book Antiqua" w:hAnsi="Book Antiqua" w:cs="Times New Roman"/>
          <w:kern w:val="0"/>
          <w:sz w:val="24"/>
          <w:szCs w:val="24"/>
        </w:rPr>
        <w:t xml:space="preserve"> 15 cm above the proximal margin of the lower esophageal sphincter.</w:t>
      </w:r>
      <w:r w:rsidR="00134511">
        <w:rPr>
          <w:rFonts w:ascii="Book Antiqua" w:eastAsia="MyriadPro-Regular" w:hAnsi="Book Antiqua" w:cs="Times New Roman"/>
          <w:kern w:val="0"/>
          <w:sz w:val="24"/>
          <w:szCs w:val="24"/>
        </w:rPr>
        <w:t xml:space="preserve"> </w:t>
      </w:r>
    </w:p>
    <w:p w14:paraId="203F76E1" w14:textId="77777777" w:rsidR="000D79A0" w:rsidRPr="00F53A43" w:rsidRDefault="000D79A0" w:rsidP="000D79A0">
      <w:pPr>
        <w:autoSpaceDE w:val="0"/>
        <w:autoSpaceDN w:val="0"/>
        <w:adjustRightInd w:val="0"/>
        <w:spacing w:line="360" w:lineRule="auto"/>
        <w:rPr>
          <w:rFonts w:ascii="Book Antiqua" w:eastAsia="SimSun" w:hAnsi="Book Antiqua" w:cs="Times New Roman"/>
          <w:kern w:val="0"/>
          <w:sz w:val="24"/>
          <w:szCs w:val="24"/>
          <w:lang w:eastAsia="zh-CN"/>
        </w:rPr>
      </w:pPr>
    </w:p>
    <w:p w14:paraId="3DC0689C" w14:textId="0D742CE5" w:rsidR="000D79A0" w:rsidRPr="00F53A43" w:rsidRDefault="00772CAD" w:rsidP="000D79A0">
      <w:pPr>
        <w:autoSpaceDE w:val="0"/>
        <w:autoSpaceDN w:val="0"/>
        <w:adjustRightInd w:val="0"/>
        <w:spacing w:line="360" w:lineRule="auto"/>
        <w:rPr>
          <w:rFonts w:ascii="Book Antiqua" w:eastAsia="SimSun" w:hAnsi="Book Antiqua" w:cs="Times New Roman"/>
          <w:kern w:val="0"/>
          <w:sz w:val="24"/>
          <w:szCs w:val="24"/>
          <w:lang w:eastAsia="zh-CN"/>
        </w:rPr>
      </w:pPr>
      <w:r w:rsidRPr="00F53A43">
        <w:rPr>
          <w:rFonts w:ascii="Book Antiqua" w:hAnsi="Book Antiqua" w:cs="Times New Roman"/>
          <w:b/>
          <w:sz w:val="24"/>
          <w:szCs w:val="24"/>
        </w:rPr>
        <w:t>R</w:t>
      </w:r>
      <w:r w:rsidR="005B11C4" w:rsidRPr="00F53A43">
        <w:rPr>
          <w:rFonts w:ascii="Book Antiqua" w:hAnsi="Book Antiqua" w:cs="Times New Roman"/>
          <w:b/>
          <w:sz w:val="24"/>
          <w:szCs w:val="24"/>
        </w:rPr>
        <w:t>ESULTS</w:t>
      </w:r>
      <w:r w:rsidRPr="00F53A43">
        <w:rPr>
          <w:rFonts w:ascii="Book Antiqua" w:hAnsi="Book Antiqua" w:cs="Times New Roman"/>
          <w:b/>
          <w:sz w:val="24"/>
          <w:szCs w:val="24"/>
        </w:rPr>
        <w:t>:</w:t>
      </w:r>
      <w:r w:rsidR="00563C09" w:rsidRPr="00F53A43">
        <w:rPr>
          <w:rFonts w:ascii="Book Antiqua" w:eastAsia="MyriadPro-Regular" w:hAnsi="Book Antiqua" w:cs="Times New Roman"/>
          <w:kern w:val="0"/>
          <w:sz w:val="24"/>
          <w:szCs w:val="24"/>
        </w:rPr>
        <w:t xml:space="preserve"> </w:t>
      </w:r>
      <w:r w:rsidR="00D45F74" w:rsidRPr="00F53A43">
        <w:rPr>
          <w:rFonts w:ascii="Book Antiqua" w:eastAsia="MyriadPro-Regular" w:hAnsi="Book Antiqua" w:cs="Times New Roman"/>
          <w:kern w:val="0"/>
          <w:sz w:val="24"/>
          <w:szCs w:val="24"/>
        </w:rPr>
        <w:t>I</w:t>
      </w:r>
      <w:r w:rsidR="00D45F74" w:rsidRPr="00F53A43">
        <w:rPr>
          <w:rFonts w:ascii="Book Antiqua" w:hAnsi="Book Antiqua" w:cs="Times New Roman"/>
          <w:kern w:val="0"/>
          <w:sz w:val="24"/>
          <w:szCs w:val="24"/>
        </w:rPr>
        <w:t xml:space="preserve">n </w:t>
      </w:r>
      <w:r w:rsidR="008634F7" w:rsidRPr="00F53A43">
        <w:rPr>
          <w:rFonts w:ascii="Book Antiqua" w:eastAsia="MyriadPro-Regular" w:hAnsi="Book Antiqua" w:cs="Times New Roman"/>
          <w:kern w:val="0"/>
          <w:sz w:val="24"/>
          <w:szCs w:val="24"/>
        </w:rPr>
        <w:t>14</w:t>
      </w:r>
      <w:r w:rsidR="00591AFC" w:rsidRPr="00F53A43">
        <w:rPr>
          <w:rFonts w:ascii="Book Antiqua" w:eastAsia="MyriadPro-Regular" w:hAnsi="Book Antiqua" w:cs="Times New Roman"/>
          <w:kern w:val="0"/>
          <w:sz w:val="24"/>
          <w:szCs w:val="24"/>
        </w:rPr>
        <w:t xml:space="preserve"> </w:t>
      </w:r>
      <w:r w:rsidR="008634F7" w:rsidRPr="00F53A43">
        <w:rPr>
          <w:rFonts w:ascii="Book Antiqua" w:eastAsia="MyriadPro-Regular" w:hAnsi="Book Antiqua" w:cs="Times New Roman"/>
          <w:kern w:val="0"/>
          <w:sz w:val="24"/>
          <w:szCs w:val="24"/>
        </w:rPr>
        <w:t xml:space="preserve">(40%) </w:t>
      </w:r>
      <w:r w:rsidR="00D45F74" w:rsidRPr="00F53A43">
        <w:rPr>
          <w:rFonts w:ascii="Book Antiqua" w:hAnsi="Book Antiqua" w:cs="Times New Roman"/>
          <w:kern w:val="0"/>
          <w:sz w:val="24"/>
          <w:szCs w:val="24"/>
        </w:rPr>
        <w:t>SI-positive patients</w:t>
      </w:r>
      <w:r w:rsidR="00D45F74" w:rsidRPr="00F53A43">
        <w:rPr>
          <w:rFonts w:ascii="Book Antiqua" w:eastAsia="MyriadPro-Regular" w:hAnsi="Book Antiqua" w:cs="Times New Roman"/>
          <w:kern w:val="0"/>
          <w:sz w:val="24"/>
          <w:szCs w:val="24"/>
        </w:rPr>
        <w:t xml:space="preserve"> w</w:t>
      </w:r>
      <w:r w:rsidR="00E225DB" w:rsidRPr="00F53A43">
        <w:rPr>
          <w:rFonts w:ascii="Book Antiqua" w:eastAsia="MyriadPro-Regular" w:hAnsi="Book Antiqua" w:cs="Times New Roman"/>
          <w:kern w:val="0"/>
          <w:sz w:val="24"/>
          <w:szCs w:val="24"/>
        </w:rPr>
        <w:t xml:space="preserve">ith </w:t>
      </w:r>
      <w:r w:rsidR="008C234F" w:rsidRPr="00F53A43">
        <w:rPr>
          <w:rFonts w:ascii="Book Antiqua" w:eastAsia="MyriadPro-Regular" w:hAnsi="Book Antiqua" w:cs="Times New Roman"/>
          <w:kern w:val="0"/>
          <w:sz w:val="24"/>
          <w:szCs w:val="24"/>
        </w:rPr>
        <w:t xml:space="preserve">liquid </w:t>
      </w:r>
      <w:r w:rsidR="00E225DB" w:rsidRPr="00F53A43">
        <w:rPr>
          <w:rFonts w:ascii="Book Antiqua" w:eastAsia="MyriadPro-Regular" w:hAnsi="Book Antiqua" w:cs="Times New Roman"/>
          <w:kern w:val="0"/>
          <w:sz w:val="24"/>
          <w:szCs w:val="24"/>
        </w:rPr>
        <w:t xml:space="preserve">weakly acid reflux, </w:t>
      </w:r>
      <w:r w:rsidR="00B915E1" w:rsidRPr="00F53A43">
        <w:rPr>
          <w:rFonts w:ascii="Book Antiqua" w:eastAsia="MyriadPro-Regular" w:hAnsi="Book Antiqua" w:cs="Times New Roman"/>
          <w:kern w:val="0"/>
          <w:sz w:val="24"/>
          <w:szCs w:val="24"/>
        </w:rPr>
        <w:t xml:space="preserve">the </w:t>
      </w:r>
      <w:r w:rsidR="00E225DB" w:rsidRPr="00F53A43">
        <w:rPr>
          <w:rFonts w:ascii="Book Antiqua" w:eastAsia="MyriadPro-Regular" w:hAnsi="Book Antiqua" w:cs="Times New Roman"/>
          <w:kern w:val="0"/>
          <w:sz w:val="24"/>
          <w:szCs w:val="24"/>
        </w:rPr>
        <w:t xml:space="preserve">occurrence rate of reflux symptoms in proximal reflux episodes was significantly more frequent (46.7%) than in distal </w:t>
      </w:r>
      <w:r w:rsidR="00B915E1" w:rsidRPr="00F53A43">
        <w:rPr>
          <w:rFonts w:ascii="Book Antiqua" w:eastAsia="MyriadPro-Regular" w:hAnsi="Book Antiqua" w:cs="Times New Roman"/>
          <w:kern w:val="0"/>
          <w:sz w:val="24"/>
          <w:szCs w:val="24"/>
        </w:rPr>
        <w:t xml:space="preserve">ones </w:t>
      </w:r>
      <w:r w:rsidR="00E225DB" w:rsidRPr="00F53A43">
        <w:rPr>
          <w:rFonts w:ascii="Book Antiqua" w:eastAsia="MyriadPro-Regular" w:hAnsi="Book Antiqua" w:cs="Times New Roman"/>
          <w:kern w:val="0"/>
          <w:sz w:val="24"/>
          <w:szCs w:val="24"/>
        </w:rPr>
        <w:t>(5.7</w:t>
      </w:r>
      <w:r w:rsidR="00B915E1" w:rsidRPr="00F53A43">
        <w:rPr>
          <w:rFonts w:ascii="Book Antiqua" w:eastAsia="MyriadPro-Regular" w:hAnsi="Book Antiqua" w:cs="Times New Roman"/>
          <w:kern w:val="0"/>
          <w:sz w:val="24"/>
          <w:szCs w:val="24"/>
        </w:rPr>
        <w:t>%) (</w:t>
      </w:r>
      <w:r w:rsidR="00134511" w:rsidRPr="00134511">
        <w:rPr>
          <w:rFonts w:ascii="Book Antiqua" w:eastAsia="MyriadPro-Regular" w:hAnsi="Book Antiqua" w:cs="Times New Roman"/>
          <w:i/>
          <w:kern w:val="0"/>
          <w:sz w:val="24"/>
          <w:szCs w:val="24"/>
        </w:rPr>
        <w:t>P</w:t>
      </w:r>
      <w:r w:rsidR="00CE25EC" w:rsidRPr="00F53A43">
        <w:rPr>
          <w:rFonts w:ascii="Book Antiqua" w:eastAsia="MyriadPro-Regular" w:hAnsi="Book Antiqua" w:cs="Times New Roman"/>
          <w:kern w:val="0"/>
          <w:sz w:val="24"/>
          <w:szCs w:val="24"/>
        </w:rPr>
        <w:t xml:space="preserve"> </w:t>
      </w:r>
      <w:r w:rsidR="00E225DB" w:rsidRPr="00F53A43">
        <w:rPr>
          <w:rFonts w:ascii="Book Antiqua" w:eastAsia="魚石行書" w:hAnsi="Book Antiqua" w:cs="Times New Roman"/>
          <w:kern w:val="0"/>
          <w:sz w:val="24"/>
          <w:szCs w:val="24"/>
        </w:rPr>
        <w:t>&lt;</w:t>
      </w:r>
      <w:r w:rsidR="00134511">
        <w:rPr>
          <w:rFonts w:ascii="Book Antiqua" w:eastAsia="SimSun" w:hAnsi="Book Antiqua" w:cs="Times New Roman" w:hint="eastAsia"/>
          <w:kern w:val="0"/>
          <w:sz w:val="24"/>
          <w:szCs w:val="24"/>
          <w:lang w:eastAsia="zh-CN"/>
        </w:rPr>
        <w:t xml:space="preserve"> </w:t>
      </w:r>
      <w:r w:rsidR="00E225DB" w:rsidRPr="00F53A43">
        <w:rPr>
          <w:rFonts w:ascii="Book Antiqua" w:eastAsia="MyriadPro-Regular" w:hAnsi="Book Antiqua" w:cs="Times New Roman"/>
          <w:kern w:val="0"/>
          <w:sz w:val="24"/>
          <w:szCs w:val="24"/>
        </w:rPr>
        <w:t>0.001).</w:t>
      </w:r>
      <w:r w:rsidR="00134511">
        <w:rPr>
          <w:rFonts w:ascii="Book Antiqua" w:eastAsia="MyriadPro-Regular" w:hAnsi="Book Antiqua" w:cs="Times New Roman"/>
          <w:kern w:val="0"/>
          <w:sz w:val="24"/>
          <w:szCs w:val="24"/>
        </w:rPr>
        <w:t xml:space="preserve"> </w:t>
      </w:r>
      <w:r w:rsidR="00CE25EC" w:rsidRPr="00F53A43">
        <w:rPr>
          <w:rFonts w:ascii="Book Antiqua" w:eastAsia="MyriadPro-Regular" w:hAnsi="Book Antiqua" w:cs="Times New Roman"/>
          <w:kern w:val="0"/>
          <w:sz w:val="24"/>
          <w:szCs w:val="24"/>
        </w:rPr>
        <w:t xml:space="preserve">With </w:t>
      </w:r>
      <w:r w:rsidR="008C234F" w:rsidRPr="00F53A43">
        <w:rPr>
          <w:rFonts w:ascii="Book Antiqua" w:eastAsia="MyriadPro-Regular" w:hAnsi="Book Antiqua" w:cs="Times New Roman"/>
          <w:kern w:val="0"/>
          <w:sz w:val="24"/>
          <w:szCs w:val="24"/>
        </w:rPr>
        <w:t xml:space="preserve">liquid </w:t>
      </w:r>
      <w:r w:rsidR="00CE25EC" w:rsidRPr="00F53A43">
        <w:rPr>
          <w:rFonts w:ascii="Book Antiqua" w:eastAsia="MyriadPro-Regular" w:hAnsi="Book Antiqua" w:cs="Times New Roman"/>
          <w:kern w:val="0"/>
          <w:sz w:val="24"/>
          <w:szCs w:val="24"/>
        </w:rPr>
        <w:t xml:space="preserve">acid reflux, </w:t>
      </w:r>
      <w:r w:rsidR="00CE25EC" w:rsidRPr="00F53A43">
        <w:rPr>
          <w:rFonts w:ascii="Book Antiqua" w:eastAsia="MinionPro-Regular" w:hAnsi="Book Antiqua" w:cs="Times New Roman"/>
          <w:kern w:val="0"/>
          <w:sz w:val="24"/>
          <w:szCs w:val="24"/>
        </w:rPr>
        <w:t>there were no significant differences in</w:t>
      </w:r>
      <w:r w:rsidR="00CE25EC" w:rsidRPr="00F53A43">
        <w:rPr>
          <w:rFonts w:ascii="Book Antiqua" w:eastAsia="MyriadPro-Regular" w:hAnsi="Book Antiqua" w:cs="Times New Roman"/>
          <w:kern w:val="0"/>
          <w:sz w:val="24"/>
          <w:szCs w:val="24"/>
        </w:rPr>
        <w:t xml:space="preserve"> </w:t>
      </w:r>
      <w:r w:rsidR="00B915E1" w:rsidRPr="00F53A43">
        <w:rPr>
          <w:rFonts w:ascii="Book Antiqua" w:eastAsia="MyriadPro-Regular" w:hAnsi="Book Antiqua" w:cs="Times New Roman"/>
          <w:kern w:val="0"/>
          <w:sz w:val="24"/>
          <w:szCs w:val="24"/>
        </w:rPr>
        <w:t xml:space="preserve">the </w:t>
      </w:r>
      <w:r w:rsidR="00CE25EC" w:rsidRPr="00F53A43">
        <w:rPr>
          <w:rFonts w:ascii="Book Antiqua" w:eastAsia="MyriadPro-Regular" w:hAnsi="Book Antiqua" w:cs="Times New Roman"/>
          <w:kern w:val="0"/>
          <w:sz w:val="24"/>
          <w:szCs w:val="24"/>
        </w:rPr>
        <w:t>occurrence rate of reflux symptoms between proximal reflux episodes (</w:t>
      </w:r>
      <w:r w:rsidR="00C310F9" w:rsidRPr="00F53A43">
        <w:rPr>
          <w:rFonts w:ascii="Book Antiqua" w:eastAsia="MyriadPro-Regular" w:hAnsi="Book Antiqua" w:cs="Times New Roman"/>
          <w:kern w:val="0"/>
          <w:sz w:val="24"/>
          <w:szCs w:val="24"/>
        </w:rPr>
        <w:t>38.5</w:t>
      </w:r>
      <w:r w:rsidR="00CE25EC" w:rsidRPr="00F53A43">
        <w:rPr>
          <w:rFonts w:ascii="Book Antiqua" w:eastAsia="MyriadPro-Regular" w:hAnsi="Book Antiqua" w:cs="Times New Roman"/>
          <w:kern w:val="0"/>
          <w:sz w:val="24"/>
          <w:szCs w:val="24"/>
        </w:rPr>
        <w:t xml:space="preserve">%) and </w:t>
      </w:r>
      <w:r w:rsidR="008C234F" w:rsidRPr="00F53A43">
        <w:rPr>
          <w:rFonts w:ascii="Book Antiqua" w:eastAsia="MyriadPro-Regular" w:hAnsi="Book Antiqua" w:cs="Times New Roman"/>
          <w:kern w:val="0"/>
          <w:sz w:val="24"/>
          <w:szCs w:val="24"/>
        </w:rPr>
        <w:t>distal</w:t>
      </w:r>
      <w:r w:rsidR="00B915E1" w:rsidRPr="00F53A43">
        <w:rPr>
          <w:rFonts w:ascii="Book Antiqua" w:eastAsia="MyriadPro-Regular" w:hAnsi="Book Antiqua" w:cs="Times New Roman"/>
          <w:kern w:val="0"/>
          <w:sz w:val="24"/>
          <w:szCs w:val="24"/>
        </w:rPr>
        <w:t xml:space="preserve"> ones </w:t>
      </w:r>
      <w:r w:rsidR="00CE25EC" w:rsidRPr="00F53A43">
        <w:rPr>
          <w:rFonts w:ascii="Book Antiqua" w:eastAsia="MyriadPro-Regular" w:hAnsi="Book Antiqua" w:cs="Times New Roman"/>
          <w:kern w:val="0"/>
          <w:sz w:val="24"/>
          <w:szCs w:val="24"/>
        </w:rPr>
        <w:t>(</w:t>
      </w:r>
      <w:r w:rsidR="00C310F9" w:rsidRPr="00F53A43">
        <w:rPr>
          <w:rFonts w:ascii="Book Antiqua" w:eastAsia="MyriadPro-Regular" w:hAnsi="Book Antiqua" w:cs="Times New Roman"/>
          <w:kern w:val="0"/>
          <w:sz w:val="24"/>
          <w:szCs w:val="24"/>
        </w:rPr>
        <w:t>20.5</w:t>
      </w:r>
      <w:r w:rsidR="00FC30E7"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r w:rsidR="00F87C24" w:rsidRPr="00F53A43">
        <w:rPr>
          <w:rFonts w:ascii="Book Antiqua" w:eastAsia="MyriadPro-Regular" w:hAnsi="Book Antiqua" w:cs="Times New Roman"/>
          <w:kern w:val="0"/>
          <w:sz w:val="24"/>
          <w:szCs w:val="24"/>
        </w:rPr>
        <w:t xml:space="preserve">With </w:t>
      </w:r>
      <w:r w:rsidR="00421CBC" w:rsidRPr="00F53A43">
        <w:rPr>
          <w:rFonts w:ascii="Book Antiqua" w:eastAsia="MyriadPro-Regular" w:hAnsi="Book Antiqua" w:cs="Times New Roman"/>
          <w:kern w:val="0"/>
          <w:sz w:val="24"/>
          <w:szCs w:val="24"/>
        </w:rPr>
        <w:t xml:space="preserve">mixed </w:t>
      </w:r>
      <w:r w:rsidR="008C234F" w:rsidRPr="00F53A43">
        <w:rPr>
          <w:rFonts w:ascii="Book Antiqua" w:eastAsia="MyriadPro-Regular" w:hAnsi="Book Antiqua" w:cs="Times New Roman"/>
          <w:kern w:val="0"/>
          <w:sz w:val="24"/>
          <w:szCs w:val="24"/>
        </w:rPr>
        <w:t>liquid</w:t>
      </w:r>
      <w:r w:rsidR="00421CBC" w:rsidRPr="00F53A43">
        <w:rPr>
          <w:rFonts w:ascii="Book Antiqua" w:eastAsia="MyriadPro-Regular" w:hAnsi="Book Antiqua" w:cs="Times New Roman"/>
          <w:kern w:val="0"/>
          <w:sz w:val="24"/>
          <w:szCs w:val="24"/>
        </w:rPr>
        <w:t>-gas</w:t>
      </w:r>
      <w:r w:rsidR="008C234F" w:rsidRPr="00F53A43">
        <w:rPr>
          <w:rFonts w:ascii="Book Antiqua" w:eastAsia="MyriadPro-Regular" w:hAnsi="Book Antiqua" w:cs="Times New Roman"/>
          <w:kern w:val="0"/>
          <w:sz w:val="24"/>
          <w:szCs w:val="24"/>
        </w:rPr>
        <w:t xml:space="preserve"> </w:t>
      </w:r>
      <w:r w:rsidR="00F87C24" w:rsidRPr="00F53A43">
        <w:rPr>
          <w:rFonts w:ascii="Book Antiqua" w:eastAsia="MyriadPro-Regular" w:hAnsi="Book Antiqua" w:cs="Times New Roman"/>
          <w:kern w:val="0"/>
          <w:sz w:val="24"/>
          <w:szCs w:val="24"/>
        </w:rPr>
        <w:t xml:space="preserve">weakly acid reflux, </w:t>
      </w:r>
      <w:r w:rsidR="00B915E1" w:rsidRPr="00F53A43">
        <w:rPr>
          <w:rFonts w:ascii="Book Antiqua" w:eastAsia="MyriadPro-Regular" w:hAnsi="Book Antiqua" w:cs="Times New Roman"/>
          <w:kern w:val="0"/>
          <w:sz w:val="24"/>
          <w:szCs w:val="24"/>
        </w:rPr>
        <w:t xml:space="preserve">the </w:t>
      </w:r>
      <w:r w:rsidR="00F87C24" w:rsidRPr="00F53A43">
        <w:rPr>
          <w:rFonts w:ascii="Book Antiqua" w:eastAsia="MyriadPro-Regular" w:hAnsi="Book Antiqua" w:cs="Times New Roman"/>
          <w:kern w:val="0"/>
          <w:sz w:val="24"/>
          <w:szCs w:val="24"/>
        </w:rPr>
        <w:t>occurrence rate of reflux symptoms in proximal reflux episodes was significantly more frequent (</w:t>
      </w:r>
      <w:r w:rsidR="00E51D6E" w:rsidRPr="00F53A43">
        <w:rPr>
          <w:rFonts w:ascii="Book Antiqua" w:eastAsia="MyriadPro-Regular" w:hAnsi="Book Antiqua" w:cs="Times New Roman"/>
          <w:kern w:val="0"/>
          <w:sz w:val="24"/>
          <w:szCs w:val="24"/>
        </w:rPr>
        <w:t>31.0</w:t>
      </w:r>
      <w:r w:rsidR="00F87C24" w:rsidRPr="00F53A43">
        <w:rPr>
          <w:rFonts w:ascii="Book Antiqua" w:eastAsia="MyriadPro-Regular" w:hAnsi="Book Antiqua" w:cs="Times New Roman"/>
          <w:kern w:val="0"/>
          <w:sz w:val="24"/>
          <w:szCs w:val="24"/>
        </w:rPr>
        <w:t xml:space="preserve">%) than in distal reflux </w:t>
      </w:r>
      <w:r w:rsidR="00B915E1" w:rsidRPr="00F53A43">
        <w:rPr>
          <w:rFonts w:ascii="Book Antiqua" w:eastAsia="MyriadPro-Regular" w:hAnsi="Book Antiqua" w:cs="Times New Roman"/>
          <w:kern w:val="0"/>
          <w:sz w:val="24"/>
          <w:szCs w:val="24"/>
        </w:rPr>
        <w:t xml:space="preserve">ones </w:t>
      </w:r>
      <w:r w:rsidR="00F87C24" w:rsidRPr="00F53A43">
        <w:rPr>
          <w:rFonts w:ascii="Book Antiqua" w:eastAsia="MyriadPro-Regular" w:hAnsi="Book Antiqua" w:cs="Times New Roman"/>
          <w:kern w:val="0"/>
          <w:sz w:val="24"/>
          <w:szCs w:val="24"/>
        </w:rPr>
        <w:t>(3.3%) (</w:t>
      </w:r>
      <w:r w:rsidR="00134511" w:rsidRPr="00134511">
        <w:rPr>
          <w:rFonts w:ascii="Book Antiqua" w:eastAsia="MyriadPro-Regular" w:hAnsi="Book Antiqua" w:cs="Times New Roman"/>
          <w:i/>
          <w:kern w:val="0"/>
          <w:sz w:val="24"/>
          <w:szCs w:val="24"/>
        </w:rPr>
        <w:t>P</w:t>
      </w:r>
      <w:r w:rsidR="00B915E1" w:rsidRPr="00F53A43">
        <w:rPr>
          <w:rFonts w:ascii="Book Antiqua" w:eastAsia="MyriadPro-Regular" w:hAnsi="Book Antiqua" w:cs="Times New Roman"/>
          <w:kern w:val="0"/>
          <w:sz w:val="24"/>
          <w:szCs w:val="24"/>
        </w:rPr>
        <w:t xml:space="preserve"> </w:t>
      </w:r>
      <w:r w:rsidR="00F87C24" w:rsidRPr="00F53A43">
        <w:rPr>
          <w:rFonts w:ascii="Book Antiqua" w:eastAsia="魚石行書" w:hAnsi="Book Antiqua" w:cs="Times New Roman"/>
          <w:kern w:val="0"/>
          <w:sz w:val="24"/>
          <w:szCs w:val="24"/>
        </w:rPr>
        <w:t>&lt;</w:t>
      </w:r>
      <w:r w:rsidR="00134511">
        <w:rPr>
          <w:rFonts w:ascii="Book Antiqua" w:eastAsia="SimSun" w:hAnsi="Book Antiqua" w:cs="Times New Roman" w:hint="eastAsia"/>
          <w:kern w:val="0"/>
          <w:sz w:val="24"/>
          <w:szCs w:val="24"/>
          <w:lang w:eastAsia="zh-CN"/>
        </w:rPr>
        <w:t xml:space="preserve"> </w:t>
      </w:r>
      <w:r w:rsidR="00F87C24" w:rsidRPr="00F53A43">
        <w:rPr>
          <w:rFonts w:ascii="Book Antiqua" w:eastAsia="MyriadPro-Regular" w:hAnsi="Book Antiqua" w:cs="Times New Roman"/>
          <w:kern w:val="0"/>
          <w:sz w:val="24"/>
          <w:szCs w:val="24"/>
        </w:rPr>
        <w:t>0.001).</w:t>
      </w:r>
      <w:r w:rsidR="00134511">
        <w:rPr>
          <w:rFonts w:ascii="Book Antiqua" w:eastAsia="MyriadPro-Regular" w:hAnsi="Book Antiqua" w:cs="Times New Roman"/>
          <w:kern w:val="0"/>
          <w:sz w:val="24"/>
          <w:szCs w:val="24"/>
        </w:rPr>
        <w:t xml:space="preserve"> </w:t>
      </w:r>
      <w:r w:rsidR="00F87C24" w:rsidRPr="00F53A43">
        <w:rPr>
          <w:rFonts w:ascii="Book Antiqua" w:eastAsia="MyriadPro-Regular" w:hAnsi="Book Antiqua" w:cs="Times New Roman"/>
          <w:kern w:val="0"/>
          <w:sz w:val="24"/>
          <w:szCs w:val="24"/>
        </w:rPr>
        <w:t xml:space="preserve">With </w:t>
      </w:r>
      <w:r w:rsidR="00421CBC" w:rsidRPr="00F53A43">
        <w:rPr>
          <w:rFonts w:ascii="Book Antiqua" w:eastAsia="MyriadPro-Regular" w:hAnsi="Book Antiqua" w:cs="Times New Roman"/>
          <w:kern w:val="0"/>
          <w:sz w:val="24"/>
          <w:szCs w:val="24"/>
        </w:rPr>
        <w:t xml:space="preserve">mixed </w:t>
      </w:r>
      <w:r w:rsidR="008C234F" w:rsidRPr="00F53A43">
        <w:rPr>
          <w:rFonts w:ascii="Book Antiqua" w:eastAsia="MyriadPro-Regular" w:hAnsi="Book Antiqua" w:cs="Times New Roman"/>
          <w:kern w:val="0"/>
          <w:sz w:val="24"/>
          <w:szCs w:val="24"/>
        </w:rPr>
        <w:t>liquid</w:t>
      </w:r>
      <w:r w:rsidR="00421CBC" w:rsidRPr="00F53A43">
        <w:rPr>
          <w:rFonts w:ascii="Book Antiqua" w:eastAsia="MyriadPro-Regular" w:hAnsi="Book Antiqua" w:cs="Times New Roman"/>
          <w:kern w:val="0"/>
          <w:sz w:val="24"/>
          <w:szCs w:val="24"/>
        </w:rPr>
        <w:t>-gas</w:t>
      </w:r>
      <w:r w:rsidR="008C234F" w:rsidRPr="00F53A43">
        <w:rPr>
          <w:rFonts w:ascii="Book Antiqua" w:eastAsia="MyriadPro-Regular" w:hAnsi="Book Antiqua" w:cs="Times New Roman"/>
          <w:kern w:val="0"/>
          <w:sz w:val="24"/>
          <w:szCs w:val="24"/>
        </w:rPr>
        <w:t xml:space="preserve"> </w:t>
      </w:r>
      <w:r w:rsidR="00F87C24" w:rsidRPr="00F53A43">
        <w:rPr>
          <w:rFonts w:ascii="Book Antiqua" w:eastAsia="MyriadPro-Regular" w:hAnsi="Book Antiqua" w:cs="Times New Roman"/>
          <w:kern w:val="0"/>
          <w:sz w:val="24"/>
          <w:szCs w:val="24"/>
        </w:rPr>
        <w:t xml:space="preserve">acid reflux, </w:t>
      </w:r>
      <w:r w:rsidR="00552B09" w:rsidRPr="00F53A43">
        <w:rPr>
          <w:rFonts w:ascii="Book Antiqua" w:eastAsia="MinionPro-Regular" w:hAnsi="Book Antiqua" w:cs="Times New Roman"/>
          <w:kern w:val="0"/>
          <w:sz w:val="24"/>
          <w:szCs w:val="24"/>
        </w:rPr>
        <w:t>there were no significant differences in</w:t>
      </w:r>
      <w:r w:rsidR="00552B09" w:rsidRPr="00F53A43">
        <w:rPr>
          <w:rFonts w:ascii="Book Antiqua" w:eastAsia="MyriadPro-Regular" w:hAnsi="Book Antiqua" w:cs="Times New Roman"/>
          <w:kern w:val="0"/>
          <w:sz w:val="24"/>
          <w:szCs w:val="24"/>
        </w:rPr>
        <w:t xml:space="preserve"> </w:t>
      </w:r>
      <w:r w:rsidR="00B915E1" w:rsidRPr="00F53A43">
        <w:rPr>
          <w:rFonts w:ascii="Book Antiqua" w:eastAsia="MyriadPro-Regular" w:hAnsi="Book Antiqua" w:cs="Times New Roman"/>
          <w:kern w:val="0"/>
          <w:sz w:val="24"/>
          <w:szCs w:val="24"/>
        </w:rPr>
        <w:t xml:space="preserve">the </w:t>
      </w:r>
      <w:r w:rsidR="00552B09" w:rsidRPr="00F53A43">
        <w:rPr>
          <w:rFonts w:ascii="Book Antiqua" w:eastAsia="MyriadPro-Regular" w:hAnsi="Book Antiqua" w:cs="Times New Roman"/>
          <w:kern w:val="0"/>
          <w:sz w:val="24"/>
          <w:szCs w:val="24"/>
        </w:rPr>
        <w:t>occurrence rate of reflux symptoms between proximal reflux episodes</w:t>
      </w:r>
      <w:r w:rsidR="00F87C24" w:rsidRPr="00F53A43">
        <w:rPr>
          <w:rFonts w:ascii="Book Antiqua" w:eastAsia="MyriadPro-Regular" w:hAnsi="Book Antiqua" w:cs="Times New Roman"/>
          <w:kern w:val="0"/>
          <w:sz w:val="24"/>
          <w:szCs w:val="24"/>
        </w:rPr>
        <w:t xml:space="preserve"> (29.4</w:t>
      </w:r>
      <w:r w:rsidR="00B915E1" w:rsidRPr="00F53A43">
        <w:rPr>
          <w:rFonts w:ascii="Book Antiqua" w:eastAsia="MyriadPro-Regular" w:hAnsi="Book Antiqua" w:cs="Times New Roman"/>
          <w:kern w:val="0"/>
          <w:sz w:val="24"/>
          <w:szCs w:val="24"/>
        </w:rPr>
        <w:t>%) and</w:t>
      </w:r>
      <w:r w:rsidR="00552B09" w:rsidRPr="00F53A43">
        <w:rPr>
          <w:rFonts w:ascii="Book Antiqua" w:eastAsia="MyriadPro-Regular" w:hAnsi="Book Antiqua" w:cs="Times New Roman"/>
          <w:kern w:val="0"/>
          <w:sz w:val="24"/>
          <w:szCs w:val="24"/>
        </w:rPr>
        <w:t xml:space="preserve"> distal</w:t>
      </w:r>
      <w:r w:rsidR="00F87C24" w:rsidRPr="00F53A43">
        <w:rPr>
          <w:rFonts w:ascii="Book Antiqua" w:eastAsia="MyriadPro-Regular" w:hAnsi="Book Antiqua" w:cs="Times New Roman"/>
          <w:kern w:val="0"/>
          <w:sz w:val="24"/>
          <w:szCs w:val="24"/>
        </w:rPr>
        <w:t xml:space="preserve"> </w:t>
      </w:r>
      <w:r w:rsidR="00B915E1" w:rsidRPr="00F53A43">
        <w:rPr>
          <w:rFonts w:ascii="Book Antiqua" w:eastAsia="MyriadPro-Regular" w:hAnsi="Book Antiqua" w:cs="Times New Roman"/>
          <w:kern w:val="0"/>
          <w:sz w:val="24"/>
          <w:szCs w:val="24"/>
        </w:rPr>
        <w:t xml:space="preserve">ones </w:t>
      </w:r>
      <w:r w:rsidR="00F87C24" w:rsidRPr="00F53A43">
        <w:rPr>
          <w:rFonts w:ascii="Book Antiqua" w:eastAsia="MyriadPro-Regular" w:hAnsi="Book Antiqua" w:cs="Times New Roman"/>
          <w:kern w:val="0"/>
          <w:sz w:val="24"/>
          <w:szCs w:val="24"/>
        </w:rPr>
        <w:t>(14.3%)</w:t>
      </w:r>
      <w:r w:rsidR="00FC30E7" w:rsidRPr="00F53A43">
        <w:rPr>
          <w:rFonts w:ascii="Book Antiqua" w:eastAsia="MyriadPro-Regular" w:hAnsi="Book Antiqua" w:cs="Times New Roman"/>
          <w:kern w:val="0"/>
          <w:sz w:val="24"/>
          <w:szCs w:val="24"/>
        </w:rPr>
        <w:t>.</w:t>
      </w:r>
      <w:r w:rsidR="00AC0749" w:rsidRPr="00F53A43">
        <w:rPr>
          <w:rFonts w:ascii="Book Antiqua" w:eastAsia="MyriadPro-Regular" w:hAnsi="Book Antiqua" w:cs="Times New Roman"/>
          <w:kern w:val="0"/>
          <w:sz w:val="24"/>
          <w:szCs w:val="24"/>
        </w:rPr>
        <w:t xml:space="preserve"> </w:t>
      </w:r>
    </w:p>
    <w:p w14:paraId="1979FE78" w14:textId="77777777" w:rsidR="000D79A0" w:rsidRPr="00F53A43" w:rsidRDefault="000D79A0" w:rsidP="000D79A0">
      <w:pPr>
        <w:autoSpaceDE w:val="0"/>
        <w:autoSpaceDN w:val="0"/>
        <w:adjustRightInd w:val="0"/>
        <w:spacing w:line="360" w:lineRule="auto"/>
        <w:rPr>
          <w:rFonts w:ascii="Book Antiqua" w:eastAsia="SimSun" w:hAnsi="Book Antiqua" w:cs="Times New Roman"/>
          <w:kern w:val="0"/>
          <w:sz w:val="24"/>
          <w:szCs w:val="24"/>
          <w:lang w:eastAsia="zh-CN"/>
        </w:rPr>
      </w:pPr>
    </w:p>
    <w:p w14:paraId="7823F43E" w14:textId="77777777" w:rsidR="00011471" w:rsidRPr="00F53A43" w:rsidRDefault="009A0066" w:rsidP="000D79A0">
      <w:pPr>
        <w:autoSpaceDE w:val="0"/>
        <w:autoSpaceDN w:val="0"/>
        <w:adjustRightInd w:val="0"/>
        <w:spacing w:line="360" w:lineRule="auto"/>
        <w:rPr>
          <w:rFonts w:ascii="Book Antiqua" w:eastAsia="SimSun" w:hAnsi="Book Antiqua" w:cs="Times New Roman"/>
          <w:kern w:val="0"/>
          <w:sz w:val="24"/>
          <w:szCs w:val="24"/>
          <w:lang w:eastAsia="zh-CN"/>
        </w:rPr>
      </w:pPr>
      <w:r w:rsidRPr="00F53A43">
        <w:rPr>
          <w:rFonts w:ascii="Book Antiqua" w:hAnsi="Book Antiqua" w:cs="Times New Roman"/>
          <w:b/>
          <w:sz w:val="24"/>
          <w:szCs w:val="24"/>
        </w:rPr>
        <w:t>C</w:t>
      </w:r>
      <w:r w:rsidR="005B11C4" w:rsidRPr="00F53A43">
        <w:rPr>
          <w:rFonts w:ascii="Book Antiqua" w:hAnsi="Book Antiqua" w:cs="Times New Roman"/>
          <w:b/>
          <w:sz w:val="24"/>
          <w:szCs w:val="24"/>
        </w:rPr>
        <w:t>ONCLUSION</w:t>
      </w:r>
      <w:r w:rsidRPr="00F53A43">
        <w:rPr>
          <w:rFonts w:ascii="Book Antiqua" w:hAnsi="Book Antiqua" w:cs="Times New Roman"/>
          <w:b/>
          <w:sz w:val="24"/>
          <w:szCs w:val="24"/>
        </w:rPr>
        <w:t xml:space="preserve">: </w:t>
      </w:r>
      <w:r w:rsidR="00842C25" w:rsidRPr="00F53A43">
        <w:rPr>
          <w:rFonts w:ascii="Book Antiqua" w:hAnsi="Book Antiqua" w:cs="Times New Roman"/>
          <w:sz w:val="24"/>
          <w:szCs w:val="24"/>
        </w:rPr>
        <w:t>T</w:t>
      </w:r>
      <w:r w:rsidR="00842C25" w:rsidRPr="00F53A43">
        <w:rPr>
          <w:rFonts w:ascii="Book Antiqua" w:eastAsia="MyriadPro-Regular" w:hAnsi="Book Antiqua" w:cs="Times New Roman"/>
          <w:kern w:val="0"/>
          <w:sz w:val="24"/>
          <w:szCs w:val="24"/>
        </w:rPr>
        <w:t>he proximal extent of weakly acidic liquid and mixed liquid-gas reflux is a major factor associated with reflux perception i</w:t>
      </w:r>
      <w:r w:rsidR="00842C25" w:rsidRPr="00F53A43">
        <w:rPr>
          <w:rFonts w:ascii="Book Antiqua" w:hAnsi="Book Antiqua" w:cs="Times New Roman"/>
          <w:kern w:val="0"/>
          <w:sz w:val="24"/>
          <w:szCs w:val="24"/>
        </w:rPr>
        <w:t xml:space="preserve">n </w:t>
      </w:r>
      <w:r w:rsidR="00842C25" w:rsidRPr="00F53A43">
        <w:rPr>
          <w:rFonts w:ascii="Book Antiqua" w:hAnsi="Book Antiqua" w:cs="Times New Roman"/>
          <w:kern w:val="0"/>
          <w:sz w:val="24"/>
          <w:szCs w:val="24"/>
        </w:rPr>
        <w:lastRenderedPageBreak/>
        <w:t>SI-positive patients on PPI therapy</w:t>
      </w:r>
      <w:r w:rsidR="00842C25" w:rsidRPr="00F53A43">
        <w:rPr>
          <w:rFonts w:ascii="Book Antiqua" w:eastAsia="MyriadPro-Regular" w:hAnsi="Book Antiqua" w:cs="Times New Roman"/>
          <w:kern w:val="0"/>
          <w:sz w:val="24"/>
          <w:szCs w:val="24"/>
        </w:rPr>
        <w:t>.</w:t>
      </w:r>
      <w:r w:rsidR="005B11C4" w:rsidRPr="00F53A43">
        <w:rPr>
          <w:rFonts w:ascii="Book Antiqua" w:eastAsia="MyriadPro-Regular" w:hAnsi="Book Antiqua" w:cs="Times New Roman"/>
          <w:kern w:val="0"/>
          <w:sz w:val="24"/>
          <w:szCs w:val="24"/>
        </w:rPr>
        <w:t xml:space="preserve"> </w:t>
      </w:r>
    </w:p>
    <w:p w14:paraId="165DE6A3" w14:textId="77777777" w:rsidR="000D79A0" w:rsidRPr="00F53A43" w:rsidRDefault="000D79A0" w:rsidP="000D79A0">
      <w:pPr>
        <w:autoSpaceDE w:val="0"/>
        <w:autoSpaceDN w:val="0"/>
        <w:adjustRightInd w:val="0"/>
        <w:spacing w:line="360" w:lineRule="auto"/>
        <w:rPr>
          <w:rFonts w:ascii="Book Antiqua" w:eastAsia="SimSun" w:hAnsi="Book Antiqua" w:cs="Times New Roman"/>
          <w:kern w:val="0"/>
          <w:sz w:val="24"/>
          <w:szCs w:val="24"/>
          <w:lang w:eastAsia="zh-CN"/>
        </w:rPr>
      </w:pPr>
    </w:p>
    <w:p w14:paraId="2B65B549" w14:textId="7B00383E" w:rsidR="000D79A0" w:rsidRDefault="000D79A0" w:rsidP="000D79A0">
      <w:pPr>
        <w:spacing w:line="360" w:lineRule="auto"/>
        <w:rPr>
          <w:rFonts w:ascii="Book Antiqua" w:eastAsia="SimSun" w:hAnsi="Book Antiqua" w:cs="Times New Roman"/>
          <w:sz w:val="24"/>
          <w:szCs w:val="24"/>
          <w:lang w:eastAsia="zh-CN"/>
        </w:rPr>
      </w:pPr>
      <w:r w:rsidRPr="00F53A43">
        <w:rPr>
          <w:rFonts w:ascii="Book Antiqua" w:hAnsi="Book Antiqua" w:cs="Times New Roman"/>
          <w:b/>
          <w:sz w:val="24"/>
          <w:szCs w:val="24"/>
        </w:rPr>
        <w:t>Key words</w:t>
      </w:r>
      <w:r w:rsidRPr="00F53A43">
        <w:rPr>
          <w:rFonts w:ascii="Book Antiqua" w:eastAsia="SimSun" w:hAnsi="Book Antiqua" w:cs="Times New Roman"/>
          <w:b/>
          <w:sz w:val="24"/>
          <w:szCs w:val="24"/>
          <w:lang w:eastAsia="zh-CN"/>
        </w:rPr>
        <w:t xml:space="preserve">: </w:t>
      </w:r>
      <w:r w:rsidRPr="00F53A43">
        <w:rPr>
          <w:rFonts w:ascii="Book Antiqua" w:hAnsi="Book Antiqua" w:cs="Times New Roman"/>
          <w:sz w:val="24"/>
          <w:szCs w:val="24"/>
        </w:rPr>
        <w:t>Proton pump inhibitor</w:t>
      </w:r>
      <w:r w:rsidR="00134511">
        <w:rPr>
          <w:rFonts w:ascii="Book Antiqua" w:eastAsia="SimSun" w:hAnsi="Book Antiqua" w:cs="Times New Roman" w:hint="eastAsia"/>
          <w:sz w:val="24"/>
          <w:szCs w:val="24"/>
          <w:lang w:eastAsia="zh-CN"/>
        </w:rPr>
        <w:t>;</w:t>
      </w:r>
      <w:r w:rsidRPr="00F53A43">
        <w:rPr>
          <w:rFonts w:ascii="Book Antiqua" w:hAnsi="Book Antiqua" w:cs="Times New Roman"/>
          <w:sz w:val="24"/>
          <w:szCs w:val="24"/>
        </w:rPr>
        <w:t xml:space="preserve"> </w:t>
      </w:r>
      <w:r w:rsidR="00134511" w:rsidRPr="00F53A43">
        <w:rPr>
          <w:rFonts w:ascii="Book Antiqua" w:hAnsi="Book Antiqua" w:cs="Times New Roman"/>
          <w:sz w:val="24"/>
          <w:szCs w:val="24"/>
        </w:rPr>
        <w:t xml:space="preserve">Symptomatic </w:t>
      </w:r>
      <w:r w:rsidRPr="00F53A43">
        <w:rPr>
          <w:rFonts w:ascii="Book Antiqua" w:hAnsi="Book Antiqua" w:cs="Times New Roman"/>
          <w:sz w:val="24"/>
          <w:szCs w:val="24"/>
        </w:rPr>
        <w:t>reflux episodes</w:t>
      </w:r>
      <w:r w:rsidR="00134511">
        <w:rPr>
          <w:rFonts w:ascii="Book Antiqua" w:eastAsia="SimSun" w:hAnsi="Book Antiqua" w:cs="Times New Roman" w:hint="eastAsia"/>
          <w:sz w:val="24"/>
          <w:szCs w:val="24"/>
          <w:lang w:eastAsia="zh-CN"/>
        </w:rPr>
        <w:t>;</w:t>
      </w:r>
      <w:r w:rsidRPr="00F53A43">
        <w:rPr>
          <w:rFonts w:ascii="Book Antiqua" w:hAnsi="Book Antiqua" w:cs="Times New Roman"/>
          <w:sz w:val="24"/>
          <w:szCs w:val="24"/>
        </w:rPr>
        <w:t xml:space="preserve"> </w:t>
      </w:r>
      <w:r w:rsidR="00134511" w:rsidRPr="00F53A43">
        <w:rPr>
          <w:rFonts w:ascii="Book Antiqua" w:hAnsi="Book Antiqua" w:cs="Times New Roman"/>
          <w:sz w:val="24"/>
          <w:szCs w:val="24"/>
        </w:rPr>
        <w:t xml:space="preserve">Proximal </w:t>
      </w:r>
      <w:r w:rsidRPr="00F53A43">
        <w:rPr>
          <w:rFonts w:ascii="Book Antiqua" w:hAnsi="Book Antiqua" w:cs="Times New Roman"/>
          <w:sz w:val="24"/>
          <w:szCs w:val="24"/>
        </w:rPr>
        <w:t>reflux</w:t>
      </w:r>
      <w:r w:rsidR="00134511">
        <w:rPr>
          <w:rFonts w:ascii="Book Antiqua" w:eastAsia="SimSun" w:hAnsi="Book Antiqua" w:cs="Times New Roman" w:hint="eastAsia"/>
          <w:sz w:val="24"/>
          <w:szCs w:val="24"/>
          <w:lang w:eastAsia="zh-CN"/>
        </w:rPr>
        <w:t>;</w:t>
      </w:r>
      <w:r w:rsidRPr="00F53A43">
        <w:rPr>
          <w:rFonts w:ascii="Book Antiqua" w:hAnsi="Book Antiqua" w:cs="Times New Roman"/>
          <w:sz w:val="24"/>
          <w:szCs w:val="24"/>
        </w:rPr>
        <w:t xml:space="preserve"> Non-erosive reflux disease</w:t>
      </w:r>
      <w:r w:rsidR="00134511">
        <w:rPr>
          <w:rFonts w:ascii="Book Antiqua" w:eastAsia="SimSun" w:hAnsi="Book Antiqua" w:cs="Times New Roman" w:hint="eastAsia"/>
          <w:sz w:val="24"/>
          <w:szCs w:val="24"/>
          <w:lang w:eastAsia="zh-CN"/>
        </w:rPr>
        <w:t>;</w:t>
      </w:r>
      <w:r w:rsidRPr="00F53A43">
        <w:rPr>
          <w:rFonts w:ascii="Book Antiqua" w:hAnsi="Book Antiqua" w:cs="Times New Roman"/>
          <w:sz w:val="24"/>
          <w:szCs w:val="24"/>
        </w:rPr>
        <w:t xml:space="preserve"> Impedance-pH monitoring</w:t>
      </w:r>
    </w:p>
    <w:p w14:paraId="6BD0785E" w14:textId="77777777" w:rsidR="00134511" w:rsidRPr="00134511" w:rsidRDefault="00134511" w:rsidP="000D79A0">
      <w:pPr>
        <w:spacing w:line="360" w:lineRule="auto"/>
        <w:rPr>
          <w:rFonts w:ascii="Book Antiqua" w:eastAsia="SimSun" w:hAnsi="Book Antiqua" w:cs="Times New Roman"/>
          <w:b/>
          <w:sz w:val="24"/>
          <w:szCs w:val="24"/>
          <w:lang w:eastAsia="zh-CN"/>
        </w:rPr>
      </w:pPr>
    </w:p>
    <w:p w14:paraId="30BD5E1E" w14:textId="77777777" w:rsidR="00134511" w:rsidRDefault="00134511" w:rsidP="00134511">
      <w:pPr>
        <w:spacing w:line="360" w:lineRule="auto"/>
        <w:rPr>
          <w:rFonts w:ascii="Book Antiqua" w:hAnsi="Book Antiqua" w:cs="Arial"/>
          <w:sz w:val="24"/>
        </w:rPr>
      </w:pPr>
      <w:bookmarkStart w:id="35" w:name="OLE_LINK55"/>
      <w:bookmarkStart w:id="36" w:name="OLE_LINK56"/>
      <w:bookmarkStart w:id="37" w:name="OLE_LINK105"/>
      <w:bookmarkStart w:id="38" w:name="OLE_LINK116"/>
      <w:bookmarkStart w:id="39" w:name="OLE_LINK89"/>
      <w:r w:rsidRPr="0071780A">
        <w:rPr>
          <w:rFonts w:ascii="Book Antiqua" w:hAnsi="Book Antiqua"/>
          <w:b/>
          <w:sz w:val="24"/>
        </w:rPr>
        <w:t>©</w:t>
      </w:r>
      <w:bookmarkEnd w:id="35"/>
      <w:bookmarkEnd w:id="36"/>
      <w:r w:rsidRPr="0071780A">
        <w:rPr>
          <w:rFonts w:ascii="Book Antiqua" w:hAnsi="Book Antiqua" w:hint="eastAsia"/>
          <w:b/>
          <w:sz w:val="24"/>
        </w:rPr>
        <w:t xml:space="preserve"> </w:t>
      </w:r>
      <w:r w:rsidRPr="0071780A">
        <w:rPr>
          <w:rFonts w:ascii="Book Antiqua" w:hAnsi="Book Antiqua" w:cs="Arial"/>
          <w:b/>
          <w:sz w:val="24"/>
        </w:rPr>
        <w:t xml:space="preserve">The Author(s) 2015. </w:t>
      </w:r>
      <w:r w:rsidRPr="00B55A90">
        <w:rPr>
          <w:rFonts w:ascii="Book Antiqua" w:hAnsi="Book Antiqua" w:cs="Arial"/>
          <w:sz w:val="24"/>
        </w:rPr>
        <w:t>Published by Baishideng Publishing Group Inc. All rights reserved.</w:t>
      </w:r>
    </w:p>
    <w:bookmarkEnd w:id="37"/>
    <w:bookmarkEnd w:id="38"/>
    <w:bookmarkEnd w:id="39"/>
    <w:p w14:paraId="77E88297" w14:textId="77777777" w:rsidR="000D79A0" w:rsidRPr="00F53A43" w:rsidRDefault="000D79A0" w:rsidP="000D79A0">
      <w:pPr>
        <w:spacing w:line="360" w:lineRule="auto"/>
        <w:rPr>
          <w:rFonts w:ascii="Book Antiqua" w:hAnsi="Book Antiqua" w:cs="Times New Roman"/>
          <w:sz w:val="24"/>
          <w:szCs w:val="24"/>
        </w:rPr>
      </w:pPr>
    </w:p>
    <w:p w14:paraId="2DE6C93A" w14:textId="46DD4FF1" w:rsidR="000D79A0" w:rsidRDefault="000D79A0" w:rsidP="000D79A0">
      <w:pPr>
        <w:autoSpaceDE w:val="0"/>
        <w:autoSpaceDN w:val="0"/>
        <w:adjustRightInd w:val="0"/>
        <w:spacing w:line="360" w:lineRule="auto"/>
        <w:rPr>
          <w:rFonts w:ascii="Book Antiqua" w:eastAsia="SimSun" w:hAnsi="Book Antiqua" w:cs="Times New Roman"/>
          <w:kern w:val="0"/>
          <w:sz w:val="24"/>
          <w:szCs w:val="24"/>
          <w:lang w:eastAsia="zh-CN"/>
        </w:rPr>
      </w:pPr>
      <w:r w:rsidRPr="00F53A43">
        <w:rPr>
          <w:rFonts w:ascii="Book Antiqua" w:hAnsi="Book Antiqua" w:cs="Times New Roman"/>
          <w:b/>
          <w:sz w:val="24"/>
          <w:szCs w:val="24"/>
        </w:rPr>
        <w:t>Core tip</w:t>
      </w:r>
      <w:r w:rsidRPr="00F53A43">
        <w:rPr>
          <w:rFonts w:ascii="Book Antiqua" w:eastAsia="SimSun" w:hAnsi="Book Antiqua" w:cs="Times New Roman"/>
          <w:b/>
          <w:sz w:val="24"/>
          <w:szCs w:val="24"/>
          <w:lang w:eastAsia="zh-CN"/>
        </w:rPr>
        <w:t xml:space="preserve">: </w:t>
      </w:r>
      <w:r w:rsidR="00134511" w:rsidRPr="00134511">
        <w:rPr>
          <w:rFonts w:ascii="Book Antiqua" w:eastAsia="MyriadPro-Regular" w:hAnsi="Book Antiqua" w:cs="Times New Roman"/>
          <w:kern w:val="0"/>
          <w:sz w:val="24"/>
          <w:szCs w:val="24"/>
        </w:rPr>
        <w:t>Thirty-five</w:t>
      </w:r>
      <w:r w:rsidRPr="00F53A43">
        <w:rPr>
          <w:rFonts w:ascii="Book Antiqua" w:eastAsia="MyriadPro-Regular" w:hAnsi="Book Antiqua" w:cs="Times New Roman"/>
          <w:kern w:val="0"/>
          <w:sz w:val="24"/>
          <w:szCs w:val="24"/>
        </w:rPr>
        <w:t xml:space="preserve"> </w:t>
      </w:r>
      <w:r w:rsidR="00134511" w:rsidRPr="00134511">
        <w:rPr>
          <w:rFonts w:ascii="Book Antiqua" w:eastAsia="MyriadPro-Regular" w:hAnsi="Book Antiqua" w:cs="Times New Roman"/>
          <w:kern w:val="0"/>
          <w:sz w:val="24"/>
          <w:szCs w:val="24"/>
        </w:rPr>
        <w:t xml:space="preserve">non-erosive reflux disease </w:t>
      </w:r>
      <w:r w:rsidRPr="00F53A43">
        <w:rPr>
          <w:rFonts w:ascii="Book Antiqua" w:eastAsia="MyriadPro-Regular" w:hAnsi="Book Antiqua" w:cs="Times New Roman"/>
          <w:kern w:val="0"/>
          <w:sz w:val="24"/>
          <w:szCs w:val="24"/>
        </w:rPr>
        <w:t>patients with persistent symptoms, despite taking rabeprazole 10</w:t>
      </w:r>
      <w:r w:rsidR="00134511">
        <w:rPr>
          <w:rFonts w:ascii="Book Antiqua" w:eastAsia="SimSun" w:hAnsi="Book Antiqua" w:cs="Times New Roman" w:hint="eastAsia"/>
          <w:kern w:val="0"/>
          <w:sz w:val="24"/>
          <w:szCs w:val="24"/>
          <w:lang w:eastAsia="zh-CN"/>
        </w:rPr>
        <w:t xml:space="preserve"> </w:t>
      </w:r>
      <w:r w:rsidRPr="00F53A43">
        <w:rPr>
          <w:rFonts w:ascii="Book Antiqua" w:eastAsia="MyriadPro-Regular" w:hAnsi="Book Antiqua" w:cs="Times New Roman"/>
          <w:kern w:val="0"/>
          <w:sz w:val="24"/>
          <w:szCs w:val="24"/>
        </w:rPr>
        <w:t>mg twice daily for at least 8 w</w:t>
      </w:r>
      <w:r w:rsidR="00134511">
        <w:rPr>
          <w:rFonts w:ascii="Book Antiqua" w:eastAsia="MyriadPro-Regular" w:hAnsi="Book Antiqua" w:cs="Times New Roman"/>
          <w:kern w:val="0"/>
          <w:sz w:val="24"/>
          <w:szCs w:val="24"/>
        </w:rPr>
        <w:t>k</w:t>
      </w:r>
      <w:r w:rsidRPr="00F53A43">
        <w:rPr>
          <w:rFonts w:ascii="Book Antiqua" w:eastAsia="MyriadPro-Regular" w:hAnsi="Book Antiqua" w:cs="Times New Roman"/>
          <w:kern w:val="0"/>
          <w:sz w:val="24"/>
          <w:szCs w:val="24"/>
        </w:rPr>
        <w:t>, were included.</w:t>
      </w:r>
      <w:r w:rsidR="00134511">
        <w:rPr>
          <w:rFonts w:ascii="Book Antiqua" w:eastAsia="MyriadPro-Regular" w:hAnsi="Book Antiqua" w:cs="Times New Roman"/>
          <w:kern w:val="0"/>
          <w:sz w:val="24"/>
          <w:szCs w:val="24"/>
        </w:rPr>
        <w:t xml:space="preserve"> </w:t>
      </w:r>
      <w:r w:rsidRPr="00F53A43">
        <w:rPr>
          <w:rFonts w:ascii="Book Antiqua" w:eastAsia="MyriadPro-Regular" w:hAnsi="Book Antiqua" w:cs="Times New Roman"/>
          <w:kern w:val="0"/>
          <w:sz w:val="24"/>
          <w:szCs w:val="24"/>
        </w:rPr>
        <w:t>I</w:t>
      </w:r>
      <w:r w:rsidRPr="00F53A43">
        <w:rPr>
          <w:rFonts w:ascii="Book Antiqua" w:hAnsi="Book Antiqua" w:cs="Times New Roman"/>
          <w:kern w:val="0"/>
          <w:sz w:val="24"/>
          <w:szCs w:val="24"/>
        </w:rPr>
        <w:t xml:space="preserve">n </w:t>
      </w:r>
      <w:r w:rsidRPr="00F53A43">
        <w:rPr>
          <w:rFonts w:ascii="Book Antiqua" w:eastAsia="MyriadPro-Regular" w:hAnsi="Book Antiqua" w:cs="Times New Roman"/>
          <w:kern w:val="0"/>
          <w:sz w:val="24"/>
          <w:szCs w:val="24"/>
        </w:rPr>
        <w:t xml:space="preserve">14 (40%) </w:t>
      </w:r>
      <w:r w:rsidR="00134511" w:rsidRPr="00F53A43">
        <w:rPr>
          <w:rFonts w:ascii="Book Antiqua" w:eastAsia="MyriadPro-Regular" w:hAnsi="Book Antiqua" w:cs="Times New Roman"/>
          <w:kern w:val="0"/>
          <w:sz w:val="24"/>
          <w:szCs w:val="24"/>
        </w:rPr>
        <w:t>s</w:t>
      </w:r>
      <w:r w:rsidR="00134511" w:rsidRPr="00F53A43">
        <w:rPr>
          <w:rFonts w:ascii="Book Antiqua" w:hAnsi="Book Antiqua" w:cs="Times New Roman"/>
          <w:kern w:val="0"/>
          <w:sz w:val="24"/>
          <w:szCs w:val="24"/>
        </w:rPr>
        <w:t>ymptom index (SI)</w:t>
      </w:r>
      <w:r w:rsidRPr="00F53A43">
        <w:rPr>
          <w:rFonts w:ascii="Book Antiqua" w:hAnsi="Book Antiqua" w:cs="Times New Roman"/>
          <w:kern w:val="0"/>
          <w:sz w:val="24"/>
          <w:szCs w:val="24"/>
        </w:rPr>
        <w:t>-positive patients</w:t>
      </w:r>
      <w:r w:rsidRPr="00F53A43">
        <w:rPr>
          <w:rFonts w:ascii="Book Antiqua" w:eastAsia="MyriadPro-Regular" w:hAnsi="Book Antiqua" w:cs="Times New Roman"/>
          <w:kern w:val="0"/>
          <w:sz w:val="24"/>
          <w:szCs w:val="24"/>
        </w:rPr>
        <w:t xml:space="preserve"> with liquid weakly acid reflux, the occurrence rate of reflux symptoms in proximal reflux episodes was significantly more frequent (46.7%) than in distal ones (5.7%) (</w:t>
      </w:r>
      <w:r w:rsidR="00134511" w:rsidRPr="00134511">
        <w:rPr>
          <w:rFonts w:ascii="Book Antiqua" w:eastAsia="MyriadPro-Regular" w:hAnsi="Book Antiqua" w:cs="Times New Roman"/>
          <w:i/>
          <w:kern w:val="0"/>
          <w:sz w:val="24"/>
          <w:szCs w:val="24"/>
        </w:rPr>
        <w:t>P</w:t>
      </w:r>
      <w:r w:rsidRPr="00F53A43">
        <w:rPr>
          <w:rFonts w:ascii="Book Antiqua" w:eastAsia="MyriadPro-Regular" w:hAnsi="Book Antiqua" w:cs="Times New Roman"/>
          <w:kern w:val="0"/>
          <w:sz w:val="24"/>
          <w:szCs w:val="24"/>
        </w:rPr>
        <w:t xml:space="preserve"> </w:t>
      </w:r>
      <w:r w:rsidRPr="00F53A43">
        <w:rPr>
          <w:rFonts w:ascii="Book Antiqua" w:eastAsia="魚石行書" w:hAnsi="Book Antiqua" w:cs="Times New Roman"/>
          <w:kern w:val="0"/>
          <w:sz w:val="24"/>
          <w:szCs w:val="24"/>
        </w:rPr>
        <w:t>&lt;</w:t>
      </w:r>
      <w:r w:rsidR="00134511">
        <w:rPr>
          <w:rFonts w:ascii="Book Antiqua" w:eastAsia="SimSun" w:hAnsi="Book Antiqua" w:cs="Times New Roman" w:hint="eastAsia"/>
          <w:kern w:val="0"/>
          <w:sz w:val="24"/>
          <w:szCs w:val="24"/>
          <w:lang w:eastAsia="zh-CN"/>
        </w:rPr>
        <w:t xml:space="preserve"> </w:t>
      </w:r>
      <w:r w:rsidRPr="00F53A43">
        <w:rPr>
          <w:rFonts w:ascii="Book Antiqua" w:eastAsia="MyriadPro-Regular" w:hAnsi="Book Antiqua" w:cs="Times New Roman"/>
          <w:kern w:val="0"/>
          <w:sz w:val="24"/>
          <w:szCs w:val="24"/>
        </w:rPr>
        <w:t>0.001).</w:t>
      </w:r>
      <w:r w:rsidR="00134511">
        <w:rPr>
          <w:rFonts w:ascii="Book Antiqua" w:eastAsia="MyriadPro-Regular" w:hAnsi="Book Antiqua" w:cs="Times New Roman"/>
          <w:kern w:val="0"/>
          <w:sz w:val="24"/>
          <w:szCs w:val="24"/>
        </w:rPr>
        <w:t xml:space="preserve"> </w:t>
      </w:r>
      <w:r w:rsidRPr="00F53A43">
        <w:rPr>
          <w:rFonts w:ascii="Book Antiqua" w:eastAsia="MyriadPro-Regular" w:hAnsi="Book Antiqua" w:cs="Times New Roman"/>
          <w:kern w:val="0"/>
          <w:sz w:val="24"/>
          <w:szCs w:val="24"/>
        </w:rPr>
        <w:t xml:space="preserve">With liquid acid reflux, </w:t>
      </w:r>
      <w:r w:rsidRPr="00F53A43">
        <w:rPr>
          <w:rFonts w:ascii="Book Antiqua" w:eastAsia="MinionPro-Regular" w:hAnsi="Book Antiqua" w:cs="Times New Roman"/>
          <w:kern w:val="0"/>
          <w:sz w:val="24"/>
          <w:szCs w:val="24"/>
        </w:rPr>
        <w:t>there were no significant differences in</w:t>
      </w:r>
      <w:r w:rsidRPr="00F53A43">
        <w:rPr>
          <w:rFonts w:ascii="Book Antiqua" w:eastAsia="MyriadPro-Regular" w:hAnsi="Book Antiqua" w:cs="Times New Roman"/>
          <w:kern w:val="0"/>
          <w:sz w:val="24"/>
          <w:szCs w:val="24"/>
        </w:rPr>
        <w:t xml:space="preserve"> the occurrence rate of reflux symptoms between proximal reflux episodes (38.5%) and distal ones (20.5%).</w:t>
      </w:r>
      <w:r w:rsidR="00134511">
        <w:rPr>
          <w:rFonts w:ascii="Book Antiqua" w:eastAsia="MyriadPro-Regular" w:hAnsi="Book Antiqua" w:cs="Times New Roman"/>
          <w:kern w:val="0"/>
          <w:sz w:val="24"/>
          <w:szCs w:val="24"/>
        </w:rPr>
        <w:t xml:space="preserve"> </w:t>
      </w:r>
      <w:r w:rsidRPr="00F53A43">
        <w:rPr>
          <w:rFonts w:ascii="Book Antiqua" w:hAnsi="Book Antiqua" w:cs="Times New Roman"/>
          <w:sz w:val="24"/>
          <w:szCs w:val="24"/>
        </w:rPr>
        <w:t>T</w:t>
      </w:r>
      <w:r w:rsidRPr="00F53A43">
        <w:rPr>
          <w:rFonts w:ascii="Book Antiqua" w:eastAsia="MyriadPro-Regular" w:hAnsi="Book Antiqua" w:cs="Times New Roman"/>
          <w:kern w:val="0"/>
          <w:sz w:val="24"/>
          <w:szCs w:val="24"/>
        </w:rPr>
        <w:t>he proximal extent of weakly acidic liquid and mixed liquid-gas reflux is a major factor associated with reflux perception i</w:t>
      </w:r>
      <w:r w:rsidRPr="00F53A43">
        <w:rPr>
          <w:rFonts w:ascii="Book Antiqua" w:hAnsi="Book Antiqua" w:cs="Times New Roman"/>
          <w:kern w:val="0"/>
          <w:sz w:val="24"/>
          <w:szCs w:val="24"/>
        </w:rPr>
        <w:t xml:space="preserve">n SI-positive patients on </w:t>
      </w:r>
      <w:r w:rsidR="00134511" w:rsidRPr="00134511">
        <w:rPr>
          <w:rFonts w:ascii="Book Antiqua" w:hAnsi="Book Antiqua" w:cs="Times New Roman"/>
          <w:kern w:val="0"/>
          <w:sz w:val="24"/>
          <w:szCs w:val="24"/>
        </w:rPr>
        <w:t xml:space="preserve">proton pump inhibitors </w:t>
      </w:r>
      <w:r w:rsidRPr="00F53A43">
        <w:rPr>
          <w:rFonts w:ascii="Book Antiqua" w:hAnsi="Book Antiqua" w:cs="Times New Roman"/>
          <w:kern w:val="0"/>
          <w:sz w:val="24"/>
          <w:szCs w:val="24"/>
        </w:rPr>
        <w:t>therapy</w:t>
      </w:r>
      <w:r w:rsidRPr="00F53A43">
        <w:rPr>
          <w:rFonts w:ascii="Book Antiqua" w:eastAsia="MyriadPro-Regular" w:hAnsi="Book Antiqua" w:cs="Times New Roman"/>
          <w:kern w:val="0"/>
          <w:sz w:val="24"/>
          <w:szCs w:val="24"/>
        </w:rPr>
        <w:t>.</w:t>
      </w:r>
    </w:p>
    <w:p w14:paraId="0D588DCF" w14:textId="77777777" w:rsidR="00134511" w:rsidRPr="00134511" w:rsidRDefault="00134511" w:rsidP="000D79A0">
      <w:pPr>
        <w:autoSpaceDE w:val="0"/>
        <w:autoSpaceDN w:val="0"/>
        <w:adjustRightInd w:val="0"/>
        <w:spacing w:line="360" w:lineRule="auto"/>
        <w:rPr>
          <w:rFonts w:ascii="Book Antiqua" w:eastAsia="SimSun" w:hAnsi="Book Antiqua" w:cs="Times New Roman"/>
          <w:kern w:val="0"/>
          <w:sz w:val="24"/>
          <w:szCs w:val="24"/>
          <w:lang w:eastAsia="zh-CN"/>
        </w:rPr>
      </w:pPr>
    </w:p>
    <w:p w14:paraId="3188B987" w14:textId="4F409E8F" w:rsidR="00134511" w:rsidRPr="00134511" w:rsidRDefault="00134511" w:rsidP="00134511">
      <w:pPr>
        <w:spacing w:line="360" w:lineRule="auto"/>
        <w:rPr>
          <w:rFonts w:ascii="Book Antiqua" w:eastAsia="SimSun" w:hAnsi="Book Antiqua" w:cs="Times New Roman"/>
          <w:sz w:val="24"/>
          <w:szCs w:val="24"/>
          <w:lang w:eastAsia="zh-CN"/>
        </w:rPr>
      </w:pPr>
      <w:bookmarkStart w:id="40" w:name="OLE_LINK130"/>
      <w:bookmarkStart w:id="41" w:name="OLE_LINK134"/>
      <w:bookmarkStart w:id="42" w:name="OLE_LINK455"/>
      <w:bookmarkStart w:id="43" w:name="OLE_LINK464"/>
      <w:bookmarkStart w:id="44" w:name="OLE_LINK73"/>
      <w:bookmarkStart w:id="45" w:name="OLE_LINK74"/>
      <w:bookmarkStart w:id="46" w:name="OLE_LINK424"/>
      <w:bookmarkStart w:id="47" w:name="OLE_LINK425"/>
      <w:r w:rsidRPr="00F53A43">
        <w:rPr>
          <w:rFonts w:ascii="Book Antiqua" w:hAnsi="Book Antiqua" w:cs="Times New Roman"/>
          <w:sz w:val="24"/>
          <w:szCs w:val="24"/>
        </w:rPr>
        <w:t>Nakagawa</w:t>
      </w:r>
      <w:r>
        <w:rPr>
          <w:rFonts w:ascii="Book Antiqua" w:eastAsia="SimSun" w:hAnsi="Book Antiqua" w:cs="Times New Roman" w:hint="eastAsia"/>
          <w:sz w:val="24"/>
          <w:szCs w:val="24"/>
          <w:lang w:eastAsia="zh-CN"/>
        </w:rPr>
        <w:t xml:space="preserve"> K, </w:t>
      </w:r>
      <w:r w:rsidRPr="00F53A43">
        <w:rPr>
          <w:rFonts w:ascii="Book Antiqua" w:hAnsi="Book Antiqua" w:cs="Times New Roman"/>
          <w:sz w:val="24"/>
          <w:szCs w:val="24"/>
        </w:rPr>
        <w:t>Koike</w:t>
      </w:r>
      <w:r>
        <w:rPr>
          <w:rFonts w:ascii="Book Antiqua" w:eastAsia="SimSun" w:hAnsi="Book Antiqua" w:cs="Times New Roman" w:hint="eastAsia"/>
          <w:sz w:val="24"/>
          <w:szCs w:val="24"/>
          <w:lang w:eastAsia="zh-CN"/>
        </w:rPr>
        <w:t xml:space="preserve"> T, </w:t>
      </w:r>
      <w:r w:rsidRPr="00F53A43">
        <w:rPr>
          <w:rFonts w:ascii="Book Antiqua" w:hAnsi="Book Antiqua" w:cs="Times New Roman"/>
          <w:sz w:val="24"/>
          <w:szCs w:val="24"/>
        </w:rPr>
        <w:t>Iijima</w:t>
      </w:r>
      <w:r>
        <w:rPr>
          <w:rFonts w:ascii="Book Antiqua" w:eastAsia="SimSun" w:hAnsi="Book Antiqua" w:cs="Times New Roman" w:hint="eastAsia"/>
          <w:sz w:val="24"/>
          <w:szCs w:val="24"/>
          <w:lang w:eastAsia="zh-CN"/>
        </w:rPr>
        <w:t xml:space="preserve"> K, </w:t>
      </w:r>
      <w:r w:rsidRPr="00F53A43">
        <w:rPr>
          <w:rFonts w:ascii="Book Antiqua" w:hAnsi="Book Antiqua" w:cs="Times New Roman"/>
          <w:sz w:val="24"/>
          <w:szCs w:val="24"/>
        </w:rPr>
        <w:t>Saito</w:t>
      </w:r>
      <w:r>
        <w:rPr>
          <w:rFonts w:ascii="Book Antiqua" w:eastAsia="SimSun" w:hAnsi="Book Antiqua" w:cs="Times New Roman" w:hint="eastAsia"/>
          <w:sz w:val="24"/>
          <w:szCs w:val="24"/>
          <w:lang w:eastAsia="zh-CN"/>
        </w:rPr>
        <w:t xml:space="preserve"> M, </w:t>
      </w:r>
      <w:r w:rsidRPr="00F53A43">
        <w:rPr>
          <w:rFonts w:ascii="Book Antiqua" w:hAnsi="Book Antiqua" w:cs="Times New Roman"/>
          <w:sz w:val="24"/>
          <w:szCs w:val="24"/>
        </w:rPr>
        <w:t>Kikuchi</w:t>
      </w:r>
      <w:r>
        <w:rPr>
          <w:rFonts w:ascii="Book Antiqua" w:eastAsia="SimSun" w:hAnsi="Book Antiqua" w:cs="Times New Roman" w:hint="eastAsia"/>
          <w:sz w:val="24"/>
          <w:szCs w:val="24"/>
          <w:lang w:eastAsia="zh-CN"/>
        </w:rPr>
        <w:t xml:space="preserve"> H, </w:t>
      </w:r>
      <w:r w:rsidRPr="00F53A43">
        <w:rPr>
          <w:rFonts w:ascii="Book Antiqua" w:hAnsi="Book Antiqua" w:cs="Times New Roman"/>
          <w:sz w:val="24"/>
          <w:szCs w:val="24"/>
        </w:rPr>
        <w:t>Hatta</w:t>
      </w:r>
      <w:r>
        <w:rPr>
          <w:rFonts w:ascii="Book Antiqua" w:eastAsia="SimSun" w:hAnsi="Book Antiqua" w:cs="Times New Roman" w:hint="eastAsia"/>
          <w:sz w:val="24"/>
          <w:szCs w:val="24"/>
          <w:lang w:eastAsia="zh-CN"/>
        </w:rPr>
        <w:t xml:space="preserve"> W, </w:t>
      </w:r>
      <w:r w:rsidRPr="00F53A43">
        <w:rPr>
          <w:rFonts w:ascii="Book Antiqua" w:hAnsi="Book Antiqua" w:cs="Times New Roman"/>
          <w:sz w:val="24"/>
          <w:szCs w:val="24"/>
        </w:rPr>
        <w:t>Ara</w:t>
      </w:r>
      <w:r>
        <w:rPr>
          <w:rFonts w:ascii="Book Antiqua" w:eastAsia="SimSun" w:hAnsi="Book Antiqua" w:cs="Times New Roman" w:hint="eastAsia"/>
          <w:sz w:val="24"/>
          <w:szCs w:val="24"/>
          <w:lang w:eastAsia="zh-CN"/>
        </w:rPr>
        <w:t xml:space="preserve"> N, </w:t>
      </w:r>
      <w:r w:rsidRPr="00F53A43">
        <w:rPr>
          <w:rFonts w:ascii="Book Antiqua" w:hAnsi="Book Antiqua" w:cs="Times New Roman"/>
          <w:sz w:val="24"/>
          <w:szCs w:val="24"/>
        </w:rPr>
        <w:t>Uno</w:t>
      </w:r>
      <w:r>
        <w:rPr>
          <w:rFonts w:ascii="Book Antiqua" w:eastAsia="SimSun" w:hAnsi="Book Antiqua" w:cs="Times New Roman" w:hint="eastAsia"/>
          <w:sz w:val="24"/>
          <w:szCs w:val="24"/>
          <w:lang w:eastAsia="zh-CN"/>
        </w:rPr>
        <w:t xml:space="preserve"> K,</w:t>
      </w:r>
      <w:r w:rsidRPr="00134511">
        <w:rPr>
          <w:rFonts w:ascii="Book Antiqua" w:hAnsi="Book Antiqua" w:cs="Times New Roman"/>
          <w:sz w:val="24"/>
          <w:szCs w:val="24"/>
        </w:rPr>
        <w:t xml:space="preserve"> </w:t>
      </w:r>
      <w:r w:rsidRPr="00F53A43">
        <w:rPr>
          <w:rFonts w:ascii="Book Antiqua" w:hAnsi="Book Antiqua" w:cs="Times New Roman"/>
          <w:sz w:val="24"/>
          <w:szCs w:val="24"/>
        </w:rPr>
        <w:t>Asano</w:t>
      </w:r>
      <w:r>
        <w:rPr>
          <w:rFonts w:ascii="Book Antiqua" w:eastAsia="SimSun" w:hAnsi="Book Antiqua" w:cs="Times New Roman" w:hint="eastAsia"/>
          <w:sz w:val="24"/>
          <w:szCs w:val="24"/>
          <w:lang w:eastAsia="zh-CN"/>
        </w:rPr>
        <w:t xml:space="preserve"> N, </w:t>
      </w:r>
      <w:r w:rsidRPr="00F53A43">
        <w:rPr>
          <w:rFonts w:ascii="Book Antiqua" w:hAnsi="Book Antiqua" w:cs="Times New Roman"/>
          <w:sz w:val="24"/>
          <w:szCs w:val="24"/>
        </w:rPr>
        <w:t>Shimosegawa</w:t>
      </w:r>
      <w:r>
        <w:rPr>
          <w:rFonts w:ascii="Book Antiqua" w:eastAsia="SimSun" w:hAnsi="Book Antiqua" w:cs="Times New Roman" w:hint="eastAsia"/>
          <w:sz w:val="24"/>
          <w:szCs w:val="24"/>
          <w:lang w:eastAsia="zh-CN"/>
        </w:rPr>
        <w:t xml:space="preserve"> T. </w:t>
      </w:r>
      <w:r w:rsidRPr="00134511">
        <w:rPr>
          <w:rFonts w:ascii="Book Antiqua" w:eastAsia="SimSun" w:hAnsi="Book Antiqua" w:cs="Times New Roman"/>
          <w:sz w:val="24"/>
          <w:szCs w:val="24"/>
          <w:lang w:eastAsia="zh-CN"/>
        </w:rPr>
        <w:t>Characteristics of symptomatic reflux episodes in Japanese proton pump inhibitor-refractory non-erosive reflux disease patients</w:t>
      </w:r>
      <w:r>
        <w:rPr>
          <w:rFonts w:ascii="Book Antiqua" w:eastAsia="SimSun" w:hAnsi="Book Antiqua" w:cs="Times New Roman" w:hint="eastAsia"/>
          <w:sz w:val="24"/>
          <w:szCs w:val="24"/>
          <w:lang w:eastAsia="zh-CN"/>
        </w:rPr>
        <w:t xml:space="preserve">. </w:t>
      </w:r>
      <w:r w:rsidRPr="00712F63">
        <w:rPr>
          <w:rFonts w:ascii="Book Antiqua" w:hAnsi="Book Antiqua"/>
          <w:i/>
          <w:sz w:val="24"/>
        </w:rPr>
        <w:t>World J Gastroenterol</w:t>
      </w:r>
      <w:r w:rsidRPr="00712F63">
        <w:rPr>
          <w:rFonts w:ascii="Book Antiqua" w:hAnsi="Book Antiqua"/>
          <w:sz w:val="24"/>
        </w:rPr>
        <w:t xml:space="preserve"> 201</w:t>
      </w:r>
      <w:r>
        <w:rPr>
          <w:rFonts w:ascii="Book Antiqua" w:hAnsi="Book Antiqua" w:hint="eastAsia"/>
          <w:sz w:val="24"/>
        </w:rPr>
        <w:t>5</w:t>
      </w:r>
      <w:r w:rsidRPr="00712F63">
        <w:rPr>
          <w:rFonts w:ascii="Book Antiqua" w:hAnsi="Book Antiqua"/>
          <w:sz w:val="24"/>
        </w:rPr>
        <w:t xml:space="preserve">; </w:t>
      </w:r>
      <w:bookmarkStart w:id="48" w:name="OLE_LINK1689"/>
      <w:bookmarkStart w:id="49" w:name="OLE_LINK1298"/>
      <w:bookmarkStart w:id="50" w:name="OLE_LINK1297"/>
      <w:r w:rsidRPr="00712F63">
        <w:rPr>
          <w:rFonts w:ascii="Book Antiqua" w:hAnsi="Book Antiqua"/>
          <w:sz w:val="24"/>
        </w:rPr>
        <w:t>In press</w:t>
      </w:r>
      <w:bookmarkEnd w:id="48"/>
      <w:bookmarkEnd w:id="49"/>
      <w:bookmarkEnd w:id="50"/>
    </w:p>
    <w:bookmarkEnd w:id="40"/>
    <w:bookmarkEnd w:id="41"/>
    <w:bookmarkEnd w:id="42"/>
    <w:bookmarkEnd w:id="43"/>
    <w:bookmarkEnd w:id="44"/>
    <w:bookmarkEnd w:id="45"/>
    <w:bookmarkEnd w:id="46"/>
    <w:bookmarkEnd w:id="47"/>
    <w:p w14:paraId="058E0C8C" w14:textId="77777777" w:rsidR="000D79A0" w:rsidRPr="00F53A43" w:rsidRDefault="000D79A0" w:rsidP="000D79A0">
      <w:pPr>
        <w:autoSpaceDE w:val="0"/>
        <w:autoSpaceDN w:val="0"/>
        <w:adjustRightInd w:val="0"/>
        <w:spacing w:line="360" w:lineRule="auto"/>
        <w:rPr>
          <w:rFonts w:ascii="Book Antiqua" w:hAnsi="Book Antiqua" w:cs="Times New Roman"/>
          <w:sz w:val="24"/>
          <w:szCs w:val="24"/>
        </w:rPr>
      </w:pPr>
    </w:p>
    <w:p w14:paraId="5FEC54A3" w14:textId="77777777" w:rsidR="00134511" w:rsidRPr="00712F63" w:rsidRDefault="00134511" w:rsidP="00134511">
      <w:pPr>
        <w:spacing w:line="360" w:lineRule="auto"/>
        <w:rPr>
          <w:rFonts w:ascii="Book Antiqua" w:hAnsi="Book Antiqua"/>
          <w:b/>
          <w:sz w:val="24"/>
        </w:rPr>
      </w:pPr>
      <w:r w:rsidRPr="00712F63">
        <w:rPr>
          <w:rFonts w:ascii="Book Antiqua" w:hAnsi="Book Antiqua"/>
          <w:b/>
          <w:sz w:val="24"/>
        </w:rPr>
        <w:lastRenderedPageBreak/>
        <w:t>INTRODUCTION</w:t>
      </w:r>
    </w:p>
    <w:p w14:paraId="27144554" w14:textId="15BDDBCC" w:rsidR="00ED7D35" w:rsidRPr="00F53A43" w:rsidRDefault="00ED7D35" w:rsidP="000D79A0">
      <w:pPr>
        <w:autoSpaceDE w:val="0"/>
        <w:autoSpaceDN w:val="0"/>
        <w:adjustRightInd w:val="0"/>
        <w:spacing w:line="360" w:lineRule="auto"/>
        <w:rPr>
          <w:rFonts w:ascii="Book Antiqua" w:hAnsi="Book Antiqua" w:cs="Times New Roman"/>
          <w:b/>
          <w:sz w:val="24"/>
          <w:szCs w:val="24"/>
        </w:rPr>
      </w:pPr>
      <w:r w:rsidRPr="00F53A43">
        <w:rPr>
          <w:rFonts w:ascii="Book Antiqua" w:hAnsi="Book Antiqua" w:cs="Times New Roman"/>
          <w:kern w:val="0"/>
          <w:sz w:val="24"/>
          <w:szCs w:val="24"/>
        </w:rPr>
        <w:t xml:space="preserve">The reflux of gastric juice containing acid, bile, and pepsin into the esophagus is a causal factor of </w:t>
      </w:r>
      <w:bookmarkStart w:id="51" w:name="OLE_LINK1"/>
      <w:bookmarkStart w:id="52" w:name="OLE_LINK2"/>
      <w:r w:rsidRPr="00F53A43">
        <w:rPr>
          <w:rFonts w:ascii="Book Antiqua" w:hAnsi="Book Antiqua" w:cs="Times New Roman"/>
          <w:kern w:val="0"/>
          <w:sz w:val="24"/>
          <w:szCs w:val="24"/>
        </w:rPr>
        <w:t>gastroesophageal reflux disease (GERD)</w:t>
      </w:r>
      <w:bookmarkEnd w:id="51"/>
      <w:bookmarkEnd w:id="52"/>
      <w:r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Pr="00F53A43">
        <w:rPr>
          <w:rFonts w:ascii="Book Antiqua" w:hAnsi="Book Antiqua" w:cs="Times New Roman"/>
          <w:sz w:val="24"/>
          <w:szCs w:val="24"/>
          <w:lang w:val="en-GB"/>
        </w:rPr>
        <w:t xml:space="preserve">It was reported that the incidence </w:t>
      </w:r>
      <w:r w:rsidR="005322D6" w:rsidRPr="00F53A43">
        <w:rPr>
          <w:rFonts w:ascii="Book Antiqua" w:hAnsi="Book Antiqua" w:cs="Times New Roman"/>
          <w:sz w:val="24"/>
          <w:szCs w:val="24"/>
          <w:lang w:val="en-GB"/>
        </w:rPr>
        <w:t xml:space="preserve">of </w:t>
      </w:r>
      <w:r w:rsidRPr="00F53A43">
        <w:rPr>
          <w:rFonts w:ascii="Book Antiqua" w:hAnsi="Book Antiqua" w:cs="Times New Roman"/>
          <w:sz w:val="24"/>
          <w:szCs w:val="24"/>
          <w:lang w:val="en-GB"/>
        </w:rPr>
        <w:t xml:space="preserve">GERD has increased significantly in each of the last two decades in </w:t>
      </w:r>
      <w:r w:rsidR="00BB5292" w:rsidRPr="00F53A43">
        <w:rPr>
          <w:rFonts w:ascii="Book Antiqua" w:hAnsi="Book Antiqua" w:cs="Times New Roman"/>
          <w:sz w:val="24"/>
          <w:szCs w:val="24"/>
          <w:lang w:val="en-GB"/>
        </w:rPr>
        <w:t>western countr</w:t>
      </w:r>
      <w:r w:rsidR="00FC30E7" w:rsidRPr="00F53A43">
        <w:rPr>
          <w:rFonts w:ascii="Book Antiqua" w:hAnsi="Book Antiqua" w:cs="Times New Roman"/>
          <w:sz w:val="24"/>
          <w:szCs w:val="24"/>
          <w:lang w:val="en-GB"/>
        </w:rPr>
        <w:t>ies</w:t>
      </w:r>
      <w:bookmarkStart w:id="53" w:name="d31800e262"/>
      <w:bookmarkEnd w:id="53"/>
      <w:r w:rsidRPr="00F53A43">
        <w:rPr>
          <w:rFonts w:ascii="Book Antiqua" w:hAnsi="Book Antiqua" w:cs="Times New Roman"/>
          <w:sz w:val="24"/>
          <w:szCs w:val="24"/>
          <w:vertAlign w:val="superscript"/>
          <w:lang w:val="en-GB"/>
        </w:rPr>
        <w:t>[</w:t>
      </w:r>
      <w:r w:rsidR="00BB5292" w:rsidRPr="00F53A43">
        <w:rPr>
          <w:rFonts w:ascii="Book Antiqua" w:hAnsi="Book Antiqua" w:cs="Times New Roman"/>
          <w:sz w:val="24"/>
          <w:szCs w:val="24"/>
          <w:vertAlign w:val="superscript"/>
          <w:lang w:val="en-GB"/>
        </w:rPr>
        <w:t>1</w:t>
      </w:r>
      <w:r w:rsidRPr="00F53A43">
        <w:rPr>
          <w:rFonts w:ascii="Book Antiqua" w:hAnsi="Book Antiqua" w:cs="Times New Roman"/>
          <w:sz w:val="24"/>
          <w:szCs w:val="24"/>
          <w:vertAlign w:val="superscript"/>
          <w:lang w:val="en-GB"/>
        </w:rPr>
        <w:t>]</w:t>
      </w:r>
      <w:r w:rsidRPr="00F53A43">
        <w:rPr>
          <w:rFonts w:ascii="Book Antiqua" w:hAnsi="Book Antiqua" w:cs="Times New Roman"/>
          <w:sz w:val="24"/>
          <w:szCs w:val="24"/>
          <w:lang w:val="en-GB"/>
        </w:rPr>
        <w:t>.</w:t>
      </w:r>
      <w:r w:rsidR="00134511">
        <w:rPr>
          <w:rFonts w:ascii="Book Antiqua" w:hAnsi="Book Antiqua" w:cs="Times New Roman"/>
          <w:sz w:val="24"/>
          <w:szCs w:val="24"/>
          <w:lang w:val="en-GB"/>
        </w:rPr>
        <w:t xml:space="preserve"> </w:t>
      </w:r>
      <w:r w:rsidR="00B915E1" w:rsidRPr="00F53A43">
        <w:rPr>
          <w:rFonts w:ascii="Book Antiqua" w:hAnsi="Book Antiqua" w:cs="Times New Roman"/>
          <w:sz w:val="24"/>
          <w:szCs w:val="24"/>
          <w:lang w:val="en-GB"/>
        </w:rPr>
        <w:t>T</w:t>
      </w:r>
      <w:r w:rsidRPr="00F53A43">
        <w:rPr>
          <w:rFonts w:ascii="Book Antiqua" w:hAnsi="Book Antiqua" w:cs="Times New Roman"/>
          <w:sz w:val="24"/>
          <w:szCs w:val="24"/>
          <w:lang w:val="en-GB"/>
        </w:rPr>
        <w:t xml:space="preserve">he incidence of GERD is </w:t>
      </w:r>
      <w:r w:rsidR="00B915E1" w:rsidRPr="00F53A43">
        <w:rPr>
          <w:rFonts w:ascii="Book Antiqua" w:hAnsi="Book Antiqua" w:cs="Times New Roman"/>
          <w:sz w:val="24"/>
          <w:szCs w:val="24"/>
          <w:lang w:val="en-GB"/>
        </w:rPr>
        <w:t xml:space="preserve">also </w:t>
      </w:r>
      <w:r w:rsidRPr="00F53A43">
        <w:rPr>
          <w:rFonts w:ascii="Book Antiqua" w:hAnsi="Book Antiqua" w:cs="Times New Roman"/>
          <w:sz w:val="24"/>
          <w:szCs w:val="24"/>
          <w:lang w:val="en-GB"/>
        </w:rPr>
        <w:t>increasing in Japan as well as in the West</w:t>
      </w:r>
      <w:bookmarkStart w:id="54" w:name="d31800e266"/>
      <w:bookmarkEnd w:id="54"/>
      <w:r w:rsidRPr="00F53A43">
        <w:rPr>
          <w:rFonts w:ascii="Book Antiqua" w:hAnsi="Book Antiqua" w:cs="Times New Roman"/>
          <w:sz w:val="24"/>
          <w:szCs w:val="24"/>
          <w:vertAlign w:val="superscript"/>
          <w:lang w:val="en-GB"/>
        </w:rPr>
        <w:t>[</w:t>
      </w:r>
      <w:r w:rsidR="00BB5292" w:rsidRPr="00F53A43">
        <w:rPr>
          <w:rFonts w:ascii="Book Antiqua" w:hAnsi="Book Antiqua" w:cs="Times New Roman"/>
          <w:sz w:val="24"/>
          <w:szCs w:val="24"/>
          <w:vertAlign w:val="superscript"/>
          <w:lang w:val="en-GB"/>
        </w:rPr>
        <w:t>2</w:t>
      </w:r>
      <w:r w:rsidRPr="00F53A43">
        <w:rPr>
          <w:rFonts w:ascii="Book Antiqua" w:hAnsi="Book Antiqua" w:cs="Times New Roman"/>
          <w:sz w:val="24"/>
          <w:szCs w:val="24"/>
          <w:vertAlign w:val="superscript"/>
          <w:lang w:val="en-GB"/>
        </w:rPr>
        <w:t>]</w:t>
      </w:r>
      <w:r w:rsidR="005322D6" w:rsidRPr="00F53A43">
        <w:rPr>
          <w:rFonts w:ascii="Book Antiqua" w:hAnsi="Book Antiqua" w:cs="Times New Roman"/>
          <w:sz w:val="24"/>
          <w:szCs w:val="24"/>
          <w:lang w:val="en-GB"/>
        </w:rPr>
        <w:t xml:space="preserve"> </w:t>
      </w:r>
      <w:r w:rsidR="00F03D81" w:rsidRPr="00F53A43">
        <w:rPr>
          <w:rFonts w:ascii="Book Antiqua" w:hAnsi="Book Antiqua" w:cs="Times New Roman"/>
          <w:kern w:val="0"/>
          <w:sz w:val="24"/>
          <w:szCs w:val="24"/>
        </w:rPr>
        <w:t>because of the decreasing prevalence of</w:t>
      </w:r>
      <w:r w:rsidR="00134511" w:rsidRPr="00134511">
        <w:rPr>
          <w:rFonts w:ascii="Book Antiqua" w:hAnsi="Book Antiqua" w:cs="Times New Roman"/>
          <w:kern w:val="0"/>
          <w:sz w:val="24"/>
          <w:szCs w:val="24"/>
        </w:rPr>
        <w:t xml:space="preserve"> </w:t>
      </w:r>
      <w:r w:rsidR="00134511" w:rsidRPr="00134511">
        <w:rPr>
          <w:rFonts w:ascii="Book Antiqua" w:hAnsi="Book Antiqua" w:cs="Times New Roman"/>
          <w:i/>
          <w:kern w:val="0"/>
          <w:sz w:val="24"/>
          <w:szCs w:val="24"/>
        </w:rPr>
        <w:t xml:space="preserve">Helicobacter </w:t>
      </w:r>
      <w:r w:rsidR="00A93236" w:rsidRPr="00134511">
        <w:rPr>
          <w:rFonts w:ascii="Book Antiqua" w:hAnsi="Book Antiqua" w:cs="Times New Roman"/>
          <w:i/>
          <w:kern w:val="0"/>
          <w:sz w:val="24"/>
          <w:szCs w:val="24"/>
        </w:rPr>
        <w:t xml:space="preserve">pylori </w:t>
      </w:r>
      <w:r w:rsidR="00134511">
        <w:rPr>
          <w:rFonts w:ascii="Book Antiqua" w:eastAsia="SimSun" w:hAnsi="Book Antiqua" w:cs="Times New Roman" w:hint="eastAsia"/>
          <w:kern w:val="0"/>
          <w:sz w:val="24"/>
          <w:szCs w:val="24"/>
          <w:lang w:eastAsia="zh-CN"/>
        </w:rPr>
        <w:t>(</w:t>
      </w:r>
      <w:r w:rsidR="00134511">
        <w:rPr>
          <w:rFonts w:ascii="Book Antiqua" w:hAnsi="Book Antiqua" w:cs="Times New Roman"/>
          <w:i/>
          <w:sz w:val="24"/>
          <w:szCs w:val="24"/>
        </w:rPr>
        <w:t>H. pylori</w:t>
      </w:r>
      <w:r w:rsidR="00134511" w:rsidRPr="00134511">
        <w:rPr>
          <w:rFonts w:ascii="Book Antiqua" w:eastAsia="SimSun" w:hAnsi="Book Antiqua" w:cs="Times New Roman" w:hint="eastAsia"/>
          <w:sz w:val="24"/>
          <w:szCs w:val="24"/>
          <w:lang w:eastAsia="zh-CN"/>
        </w:rPr>
        <w:t xml:space="preserve">) </w:t>
      </w:r>
      <w:r w:rsidR="00F03D81" w:rsidRPr="00F53A43">
        <w:rPr>
          <w:rFonts w:ascii="Book Antiqua" w:hAnsi="Book Antiqua" w:cs="Times New Roman"/>
          <w:sz w:val="24"/>
          <w:szCs w:val="24"/>
        </w:rPr>
        <w:t xml:space="preserve">infection and westernization of </w:t>
      </w:r>
      <w:r w:rsidR="00B915E1" w:rsidRPr="00F53A43">
        <w:rPr>
          <w:rFonts w:ascii="Book Antiqua" w:hAnsi="Book Antiqua" w:cs="Times New Roman"/>
          <w:sz w:val="24"/>
          <w:szCs w:val="24"/>
        </w:rPr>
        <w:t xml:space="preserve">the </w:t>
      </w:r>
      <w:r w:rsidR="00F03D81" w:rsidRPr="00F53A43">
        <w:rPr>
          <w:rFonts w:ascii="Book Antiqua" w:hAnsi="Book Antiqua" w:cs="Times New Roman"/>
          <w:sz w:val="24"/>
          <w:szCs w:val="24"/>
        </w:rPr>
        <w:t>diet in recent decades.</w:t>
      </w:r>
    </w:p>
    <w:p w14:paraId="4FB46987" w14:textId="427D1862" w:rsidR="001E684D" w:rsidRPr="00134511" w:rsidRDefault="00282646" w:rsidP="00134511">
      <w:pPr>
        <w:autoSpaceDE w:val="0"/>
        <w:autoSpaceDN w:val="0"/>
        <w:adjustRightInd w:val="0"/>
        <w:spacing w:line="360" w:lineRule="auto"/>
        <w:ind w:firstLineChars="150" w:firstLine="360"/>
        <w:rPr>
          <w:rFonts w:ascii="Book Antiqua" w:eastAsia="SimSun" w:hAnsi="Book Antiqua" w:cs="Times New Roman"/>
          <w:kern w:val="0"/>
          <w:sz w:val="24"/>
          <w:szCs w:val="24"/>
          <w:lang w:eastAsia="zh-CN"/>
        </w:rPr>
      </w:pPr>
      <w:r w:rsidRPr="00F53A43">
        <w:rPr>
          <w:rFonts w:ascii="Book Antiqua" w:hAnsi="Book Antiqua" w:cs="Times New Roman"/>
          <w:kern w:val="0"/>
          <w:sz w:val="24"/>
          <w:szCs w:val="24"/>
        </w:rPr>
        <w:t>Proton pump inhibitors (PPIs) are commonly used as the first-line treatment because of the</w:t>
      </w:r>
      <w:r w:rsidR="00814E47" w:rsidRPr="00F53A43">
        <w:rPr>
          <w:rFonts w:ascii="Book Antiqua" w:hAnsi="Book Antiqua" w:cs="Times New Roman"/>
          <w:kern w:val="0"/>
          <w:sz w:val="24"/>
          <w:szCs w:val="24"/>
        </w:rPr>
        <w:t>ir</w:t>
      </w:r>
      <w:r w:rsidRPr="00F53A43">
        <w:rPr>
          <w:rFonts w:ascii="Book Antiqua" w:hAnsi="Book Antiqua" w:cs="Times New Roman"/>
          <w:kern w:val="0"/>
          <w:sz w:val="24"/>
          <w:szCs w:val="24"/>
        </w:rPr>
        <w:t xml:space="preserve"> high effectiveness and prolonged duration </w:t>
      </w:r>
      <w:r w:rsidR="00814E47" w:rsidRPr="00F53A43">
        <w:rPr>
          <w:rFonts w:ascii="Book Antiqua" w:hAnsi="Book Antiqua" w:cs="Times New Roman"/>
          <w:kern w:val="0"/>
          <w:sz w:val="24"/>
          <w:szCs w:val="24"/>
        </w:rPr>
        <w:t>in</w:t>
      </w:r>
      <w:r w:rsidRPr="00F53A43">
        <w:rPr>
          <w:rFonts w:ascii="Book Antiqua" w:hAnsi="Book Antiqua" w:cs="Times New Roman"/>
          <w:kern w:val="0"/>
          <w:sz w:val="24"/>
          <w:szCs w:val="24"/>
        </w:rPr>
        <w:t xml:space="preserve"> suppressi</w:t>
      </w:r>
      <w:r w:rsidR="00814E47" w:rsidRPr="00F53A43">
        <w:rPr>
          <w:rFonts w:ascii="Book Antiqua" w:hAnsi="Book Antiqua" w:cs="Times New Roman"/>
          <w:kern w:val="0"/>
          <w:sz w:val="24"/>
          <w:szCs w:val="24"/>
        </w:rPr>
        <w:t>ng</w:t>
      </w:r>
      <w:r w:rsidRPr="00F53A43">
        <w:rPr>
          <w:rFonts w:ascii="Book Antiqua" w:hAnsi="Book Antiqua" w:cs="Times New Roman"/>
          <w:kern w:val="0"/>
          <w:sz w:val="24"/>
          <w:szCs w:val="24"/>
        </w:rPr>
        <w:t xml:space="preserve"> of gastric acid secretion.</w:t>
      </w:r>
      <w:r w:rsidR="00134511">
        <w:rPr>
          <w:rFonts w:ascii="Book Antiqua" w:hAnsi="Book Antiqua" w:cs="Times New Roman"/>
          <w:kern w:val="0"/>
          <w:sz w:val="24"/>
          <w:szCs w:val="24"/>
        </w:rPr>
        <w:t xml:space="preserve"> </w:t>
      </w:r>
      <w:r w:rsidR="001E684D" w:rsidRPr="00F53A43">
        <w:rPr>
          <w:rFonts w:ascii="Book Antiqua" w:hAnsi="Book Antiqua" w:cs="Times New Roman"/>
          <w:kern w:val="0"/>
          <w:sz w:val="24"/>
          <w:szCs w:val="24"/>
        </w:rPr>
        <w:t xml:space="preserve">Several studies have demonstrated that </w:t>
      </w:r>
      <w:r w:rsidR="00392BC4" w:rsidRPr="00F53A43">
        <w:rPr>
          <w:rFonts w:ascii="Book Antiqua" w:hAnsi="Book Antiqua" w:cs="Times New Roman"/>
          <w:sz w:val="24"/>
          <w:szCs w:val="24"/>
        </w:rPr>
        <w:t>non-erosive reflux disease</w:t>
      </w:r>
      <w:r w:rsidR="00392BC4" w:rsidRPr="00F53A43">
        <w:rPr>
          <w:rFonts w:ascii="Book Antiqua" w:hAnsi="Book Antiqua" w:cs="Times New Roman"/>
          <w:kern w:val="0"/>
          <w:sz w:val="24"/>
          <w:szCs w:val="24"/>
        </w:rPr>
        <w:t xml:space="preserve"> (</w:t>
      </w:r>
      <w:r w:rsidR="001E684D" w:rsidRPr="00F53A43">
        <w:rPr>
          <w:rFonts w:ascii="Book Antiqua" w:hAnsi="Book Antiqua" w:cs="Times New Roman"/>
          <w:kern w:val="0"/>
          <w:sz w:val="24"/>
          <w:szCs w:val="24"/>
        </w:rPr>
        <w:t>NERD</w:t>
      </w:r>
      <w:r w:rsidR="00392BC4" w:rsidRPr="00F53A43">
        <w:rPr>
          <w:rFonts w:ascii="Book Antiqua" w:hAnsi="Book Antiqua" w:cs="Times New Roman"/>
          <w:kern w:val="0"/>
          <w:sz w:val="24"/>
          <w:szCs w:val="24"/>
        </w:rPr>
        <w:t>)</w:t>
      </w:r>
      <w:r w:rsidR="001E684D" w:rsidRPr="00F53A43">
        <w:rPr>
          <w:rFonts w:ascii="Book Antiqua" w:hAnsi="Book Antiqua" w:cs="Times New Roman"/>
          <w:kern w:val="0"/>
          <w:sz w:val="24"/>
          <w:szCs w:val="24"/>
        </w:rPr>
        <w:t xml:space="preserve"> patients are less sen</w:t>
      </w:r>
      <w:r w:rsidR="00080864" w:rsidRPr="00F53A43">
        <w:rPr>
          <w:rFonts w:ascii="Book Antiqua" w:hAnsi="Book Antiqua" w:cs="Times New Roman"/>
          <w:kern w:val="0"/>
          <w:sz w:val="24"/>
          <w:szCs w:val="24"/>
        </w:rPr>
        <w:t>sitive to PPI</w:t>
      </w:r>
      <w:r w:rsidR="001E684D" w:rsidRPr="00F53A43">
        <w:rPr>
          <w:rFonts w:ascii="Book Antiqua" w:hAnsi="Book Antiqua" w:cs="Times New Roman"/>
          <w:kern w:val="0"/>
          <w:sz w:val="24"/>
          <w:szCs w:val="24"/>
        </w:rPr>
        <w:t xml:space="preserve"> treatment than patients with </w:t>
      </w:r>
      <w:r w:rsidR="00134511">
        <w:rPr>
          <w:rFonts w:ascii="Book Antiqua" w:hAnsi="Book Antiqua" w:cs="Times New Roman"/>
          <w:kern w:val="0"/>
          <w:sz w:val="24"/>
          <w:szCs w:val="24"/>
        </w:rPr>
        <w:t>erosive reflux disease (ERD)</w:t>
      </w:r>
      <w:r w:rsidR="0065122B" w:rsidRPr="00F53A43">
        <w:rPr>
          <w:rFonts w:ascii="Book Antiqua" w:hAnsi="Book Antiqua" w:cs="Times New Roman"/>
          <w:kern w:val="0"/>
          <w:sz w:val="24"/>
          <w:szCs w:val="24"/>
          <w:vertAlign w:val="superscript"/>
        </w:rPr>
        <w:t>[3</w:t>
      </w:r>
      <w:r w:rsidR="00134511">
        <w:rPr>
          <w:rFonts w:ascii="Book Antiqua" w:eastAsia="SimSun" w:hAnsi="Book Antiqua" w:cs="Times New Roman" w:hint="eastAsia"/>
          <w:kern w:val="0"/>
          <w:sz w:val="24"/>
          <w:szCs w:val="24"/>
          <w:vertAlign w:val="superscript"/>
          <w:lang w:eastAsia="zh-CN"/>
        </w:rPr>
        <w:t>-</w:t>
      </w:r>
      <w:r w:rsidR="0065122B" w:rsidRPr="00F53A43">
        <w:rPr>
          <w:rFonts w:ascii="Book Antiqua" w:hAnsi="Book Antiqua" w:cs="Times New Roman"/>
          <w:kern w:val="0"/>
          <w:sz w:val="24"/>
          <w:szCs w:val="24"/>
          <w:vertAlign w:val="superscript"/>
        </w:rPr>
        <w:t>5</w:t>
      </w:r>
      <w:r w:rsidR="00AC0749" w:rsidRPr="00F53A43">
        <w:rPr>
          <w:rFonts w:ascii="Book Antiqua" w:hAnsi="Book Antiqua" w:cs="Times New Roman"/>
          <w:kern w:val="0"/>
          <w:sz w:val="24"/>
          <w:szCs w:val="24"/>
          <w:vertAlign w:val="superscript"/>
        </w:rPr>
        <w:t>]</w:t>
      </w:r>
      <w:r w:rsidR="00AC0749"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AC0749" w:rsidRPr="00F53A43">
        <w:rPr>
          <w:rFonts w:ascii="Book Antiqua" w:hAnsi="Book Antiqua" w:cs="Times New Roman"/>
          <w:kern w:val="0"/>
          <w:sz w:val="24"/>
          <w:szCs w:val="24"/>
        </w:rPr>
        <w:t>P</w:t>
      </w:r>
      <w:r w:rsidR="00EA1B82" w:rsidRPr="00F53A43">
        <w:rPr>
          <w:rFonts w:ascii="Book Antiqua" w:hAnsi="Book Antiqua" w:cs="Times New Roman"/>
          <w:kern w:val="0"/>
          <w:sz w:val="24"/>
          <w:szCs w:val="24"/>
        </w:rPr>
        <w:t xml:space="preserve">atients </w:t>
      </w:r>
      <w:r w:rsidR="00F95B39" w:rsidRPr="00F53A43">
        <w:rPr>
          <w:rFonts w:ascii="Book Antiqua" w:hAnsi="Book Antiqua" w:cs="Times New Roman"/>
          <w:kern w:val="0"/>
          <w:sz w:val="24"/>
          <w:szCs w:val="24"/>
        </w:rPr>
        <w:t>with NERD are</w:t>
      </w:r>
      <w:r w:rsidR="00EA1B82" w:rsidRPr="00F53A43">
        <w:rPr>
          <w:rFonts w:ascii="Book Antiqua" w:hAnsi="Book Antiqua" w:cs="Times New Roman"/>
          <w:kern w:val="0"/>
          <w:sz w:val="24"/>
          <w:szCs w:val="24"/>
        </w:rPr>
        <w:t xml:space="preserve"> hypersensitiv</w:t>
      </w:r>
      <w:r w:rsidR="00021B6C" w:rsidRPr="00F53A43">
        <w:rPr>
          <w:rFonts w:ascii="Book Antiqua" w:hAnsi="Book Antiqua" w:cs="Times New Roman"/>
          <w:kern w:val="0"/>
          <w:sz w:val="24"/>
          <w:szCs w:val="24"/>
        </w:rPr>
        <w:t>e</w:t>
      </w:r>
      <w:r w:rsidR="00EA1B82" w:rsidRPr="00F53A43">
        <w:rPr>
          <w:rFonts w:ascii="Book Antiqua" w:hAnsi="Book Antiqua" w:cs="Times New Roman"/>
          <w:kern w:val="0"/>
          <w:sz w:val="24"/>
          <w:szCs w:val="24"/>
        </w:rPr>
        <w:t xml:space="preserve"> to visceral stimulation, which is </w:t>
      </w:r>
      <w:r w:rsidR="00D91A11" w:rsidRPr="00F53A43">
        <w:rPr>
          <w:rFonts w:ascii="Book Antiqua" w:hAnsi="Book Antiqua" w:cs="Times New Roman"/>
          <w:kern w:val="0"/>
          <w:sz w:val="24"/>
          <w:szCs w:val="24"/>
        </w:rPr>
        <w:t>characteriz</w:t>
      </w:r>
      <w:r w:rsidR="00EA1B82" w:rsidRPr="00F53A43">
        <w:rPr>
          <w:rFonts w:ascii="Book Antiqua" w:hAnsi="Book Antiqua" w:cs="Times New Roman"/>
          <w:kern w:val="0"/>
          <w:sz w:val="24"/>
          <w:szCs w:val="24"/>
        </w:rPr>
        <w:t>ed by a reduced pain thresh</w:t>
      </w:r>
      <w:r w:rsidR="00134511">
        <w:rPr>
          <w:rFonts w:ascii="Book Antiqua" w:hAnsi="Book Antiqua" w:cs="Times New Roman"/>
          <w:kern w:val="0"/>
          <w:sz w:val="24"/>
          <w:szCs w:val="24"/>
        </w:rPr>
        <w:t>old to experimental stimulation</w:t>
      </w:r>
      <w:r w:rsidR="00134511">
        <w:rPr>
          <w:rFonts w:ascii="Book Antiqua" w:hAnsi="Book Antiqua" w:cs="Times New Roman"/>
          <w:kern w:val="0"/>
          <w:sz w:val="24"/>
          <w:szCs w:val="24"/>
          <w:vertAlign w:val="superscript"/>
        </w:rPr>
        <w:t>[6,</w:t>
      </w:r>
      <w:r w:rsidR="00134511">
        <w:rPr>
          <w:rFonts w:ascii="Book Antiqua" w:eastAsia="SimSun" w:hAnsi="Book Antiqua" w:cs="Times New Roman" w:hint="eastAsia"/>
          <w:kern w:val="0"/>
          <w:sz w:val="24"/>
          <w:szCs w:val="24"/>
          <w:vertAlign w:val="superscript"/>
          <w:lang w:eastAsia="zh-CN"/>
        </w:rPr>
        <w:t>7]</w:t>
      </w:r>
      <w:r w:rsidR="00134511">
        <w:rPr>
          <w:rFonts w:ascii="Book Antiqua" w:eastAsia="SimSun" w:hAnsi="Book Antiqua" w:cs="Times New Roman" w:hint="eastAsia"/>
          <w:kern w:val="0"/>
          <w:sz w:val="24"/>
          <w:szCs w:val="24"/>
          <w:lang w:eastAsia="zh-CN"/>
        </w:rPr>
        <w:t>.</w:t>
      </w:r>
    </w:p>
    <w:p w14:paraId="57413ADB" w14:textId="7B574755" w:rsidR="00197BF8" w:rsidRPr="00F53A43" w:rsidRDefault="00F03D81" w:rsidP="00134511">
      <w:pPr>
        <w:autoSpaceDE w:val="0"/>
        <w:autoSpaceDN w:val="0"/>
        <w:adjustRightInd w:val="0"/>
        <w:spacing w:line="360" w:lineRule="auto"/>
        <w:ind w:firstLineChars="150" w:firstLine="360"/>
        <w:rPr>
          <w:rFonts w:ascii="Book Antiqua" w:hAnsi="Book Antiqua" w:cs="Times New Roman"/>
          <w:kern w:val="0"/>
          <w:sz w:val="24"/>
          <w:szCs w:val="24"/>
        </w:rPr>
      </w:pPr>
      <w:r w:rsidRPr="00F53A43">
        <w:rPr>
          <w:rFonts w:ascii="Book Antiqua" w:hAnsi="Book Antiqua" w:cs="Times New Roman"/>
          <w:kern w:val="0"/>
          <w:sz w:val="24"/>
          <w:szCs w:val="24"/>
        </w:rPr>
        <w:t xml:space="preserve">With </w:t>
      </w:r>
      <w:r w:rsidR="00021B6C" w:rsidRPr="00F53A43">
        <w:rPr>
          <w:rFonts w:ascii="Book Antiqua" w:hAnsi="Book Antiqua" w:cs="Times New Roman"/>
          <w:kern w:val="0"/>
          <w:sz w:val="24"/>
          <w:szCs w:val="24"/>
        </w:rPr>
        <w:t xml:space="preserve">a </w:t>
      </w:r>
      <w:r w:rsidRPr="00F53A43">
        <w:rPr>
          <w:rFonts w:ascii="Book Antiqua" w:hAnsi="Book Antiqua" w:cs="Times New Roman"/>
          <w:kern w:val="0"/>
          <w:sz w:val="24"/>
          <w:szCs w:val="24"/>
        </w:rPr>
        <w:t>combined pH and multiple intraluminal impedance</w:t>
      </w:r>
      <w:r w:rsidR="00204EAB" w:rsidRPr="00F53A43">
        <w:rPr>
          <w:rFonts w:ascii="Book Antiqua" w:hAnsi="Book Antiqua" w:cs="Times New Roman"/>
          <w:kern w:val="0"/>
          <w:sz w:val="24"/>
          <w:szCs w:val="24"/>
        </w:rPr>
        <w:t xml:space="preserve"> (MII-pH)</w:t>
      </w:r>
      <w:r w:rsidRPr="00F53A43">
        <w:rPr>
          <w:rFonts w:ascii="Book Antiqua" w:hAnsi="Book Antiqua" w:cs="Times New Roman"/>
          <w:kern w:val="0"/>
          <w:sz w:val="24"/>
          <w:szCs w:val="24"/>
        </w:rPr>
        <w:t xml:space="preserve"> technique </w:t>
      </w:r>
      <w:r w:rsidR="00021B6C" w:rsidRPr="00F53A43">
        <w:rPr>
          <w:rFonts w:ascii="Book Antiqua" w:hAnsi="Book Antiqua" w:cs="Times New Roman"/>
          <w:kern w:val="0"/>
          <w:sz w:val="24"/>
          <w:szCs w:val="24"/>
        </w:rPr>
        <w:t xml:space="preserve">that can </w:t>
      </w:r>
      <w:r w:rsidRPr="00F53A43">
        <w:rPr>
          <w:rFonts w:ascii="Book Antiqua" w:hAnsi="Book Antiqua" w:cs="Times New Roman"/>
          <w:kern w:val="0"/>
          <w:sz w:val="24"/>
          <w:szCs w:val="24"/>
        </w:rPr>
        <w:t>detect GERD irrespective of acidity, reflux with a nadir pH between 4 and 7 (weakly acidic reflux) and with a nadir pH above 7 (alkaline reflux) can also be detected</w:t>
      </w:r>
      <w:r w:rsidR="00134511" w:rsidRPr="00134511">
        <w:rPr>
          <w:rFonts w:ascii="Book Antiqua" w:hAnsi="Book Antiqua" w:cs="Times New Roman"/>
          <w:kern w:val="0"/>
          <w:sz w:val="24"/>
          <w:szCs w:val="24"/>
          <w:vertAlign w:val="superscript"/>
        </w:rPr>
        <w:t>[</w:t>
      </w:r>
      <w:r w:rsidR="00876886" w:rsidRPr="00F53A43">
        <w:rPr>
          <w:rFonts w:ascii="Book Antiqua" w:hAnsi="Book Antiqua" w:cs="Times New Roman"/>
          <w:kern w:val="0"/>
          <w:sz w:val="24"/>
          <w:szCs w:val="24"/>
          <w:vertAlign w:val="superscript"/>
        </w:rPr>
        <w:t>8</w:t>
      </w:r>
      <w:r w:rsidRPr="00F53A43">
        <w:rPr>
          <w:rFonts w:ascii="Book Antiqua" w:hAnsi="Book Antiqua" w:cs="Times New Roman"/>
          <w:kern w:val="0"/>
          <w:sz w:val="24"/>
          <w:szCs w:val="24"/>
          <w:vertAlign w:val="superscript"/>
        </w:rPr>
        <w:t>]</w:t>
      </w:r>
      <w:r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197BF8" w:rsidRPr="00F53A43">
        <w:rPr>
          <w:rFonts w:ascii="Book Antiqua" w:hAnsi="Book Antiqua" w:cs="Times New Roman"/>
          <w:kern w:val="0"/>
          <w:sz w:val="24"/>
          <w:szCs w:val="24"/>
        </w:rPr>
        <w:t xml:space="preserve">In Western countries, several studies </w:t>
      </w:r>
      <w:r w:rsidR="00814E47" w:rsidRPr="00F53A43">
        <w:rPr>
          <w:rFonts w:ascii="Book Antiqua" w:hAnsi="Book Antiqua" w:cs="Times New Roman"/>
          <w:kern w:val="0"/>
          <w:sz w:val="24"/>
          <w:szCs w:val="24"/>
        </w:rPr>
        <w:t xml:space="preserve">have </w:t>
      </w:r>
      <w:r w:rsidR="00197BF8" w:rsidRPr="00F53A43">
        <w:rPr>
          <w:rFonts w:ascii="Book Antiqua" w:hAnsi="Book Antiqua" w:cs="Times New Roman"/>
          <w:kern w:val="0"/>
          <w:sz w:val="24"/>
          <w:szCs w:val="24"/>
        </w:rPr>
        <w:t>report</w:t>
      </w:r>
      <w:r w:rsidR="00814E47" w:rsidRPr="00F53A43">
        <w:rPr>
          <w:rFonts w:ascii="Book Antiqua" w:hAnsi="Book Antiqua" w:cs="Times New Roman"/>
          <w:kern w:val="0"/>
          <w:sz w:val="24"/>
          <w:szCs w:val="24"/>
        </w:rPr>
        <w:t>ed</w:t>
      </w:r>
      <w:r w:rsidR="00197BF8" w:rsidRPr="00F53A43">
        <w:rPr>
          <w:rFonts w:ascii="Book Antiqua" w:hAnsi="Book Antiqua" w:cs="Times New Roman"/>
          <w:kern w:val="0"/>
          <w:sz w:val="24"/>
          <w:szCs w:val="24"/>
        </w:rPr>
        <w:t xml:space="preserve"> using MII-pH monitoring in GERD patients</w:t>
      </w:r>
      <w:r w:rsidR="00134511" w:rsidRPr="00134511">
        <w:rPr>
          <w:rFonts w:ascii="Book Antiqua" w:hAnsi="Book Antiqua" w:cs="Times New Roman"/>
          <w:kern w:val="0"/>
          <w:sz w:val="24"/>
          <w:szCs w:val="24"/>
          <w:vertAlign w:val="superscript"/>
        </w:rPr>
        <w:t>[</w:t>
      </w:r>
      <w:r w:rsidR="00E13DC7" w:rsidRPr="00F53A43">
        <w:rPr>
          <w:rFonts w:ascii="Book Antiqua" w:hAnsi="Book Antiqua" w:cs="Times New Roman"/>
          <w:kern w:val="0"/>
          <w:sz w:val="24"/>
          <w:szCs w:val="24"/>
          <w:vertAlign w:val="superscript"/>
        </w:rPr>
        <w:t>9</w:t>
      </w:r>
      <w:r w:rsidR="00134511">
        <w:rPr>
          <w:rFonts w:ascii="Book Antiqua" w:eastAsia="SimSun" w:hAnsi="Book Antiqua" w:cs="Times New Roman" w:hint="eastAsia"/>
          <w:kern w:val="0"/>
          <w:sz w:val="24"/>
          <w:szCs w:val="24"/>
          <w:vertAlign w:val="superscript"/>
          <w:lang w:eastAsia="zh-CN"/>
        </w:rPr>
        <w:t>-</w:t>
      </w:r>
      <w:r w:rsidR="00E13DC7" w:rsidRPr="00F53A43">
        <w:rPr>
          <w:rFonts w:ascii="Book Antiqua" w:hAnsi="Book Antiqua" w:cs="Times New Roman"/>
          <w:kern w:val="0"/>
          <w:sz w:val="24"/>
          <w:szCs w:val="24"/>
          <w:vertAlign w:val="superscript"/>
        </w:rPr>
        <w:t>11</w:t>
      </w:r>
      <w:r w:rsidR="00197BF8" w:rsidRPr="00F53A43">
        <w:rPr>
          <w:rFonts w:ascii="Book Antiqua" w:hAnsi="Book Antiqua" w:cs="Times New Roman"/>
          <w:kern w:val="0"/>
          <w:sz w:val="24"/>
          <w:szCs w:val="24"/>
          <w:vertAlign w:val="superscript"/>
        </w:rPr>
        <w:t>]</w:t>
      </w:r>
      <w:r w:rsidR="00197BF8" w:rsidRPr="00F53A43">
        <w:rPr>
          <w:rFonts w:ascii="Book Antiqua" w:hAnsi="Book Antiqua" w:cs="Times New Roman"/>
          <w:kern w:val="0"/>
          <w:sz w:val="24"/>
          <w:szCs w:val="24"/>
        </w:rPr>
        <w:t>, but t</w:t>
      </w:r>
      <w:r w:rsidR="00911B1D" w:rsidRPr="00F53A43">
        <w:rPr>
          <w:rFonts w:ascii="Book Antiqua" w:hAnsi="Book Antiqua" w:cs="Times New Roman"/>
          <w:kern w:val="0"/>
          <w:sz w:val="24"/>
          <w:szCs w:val="24"/>
        </w:rPr>
        <w:t xml:space="preserve">he pathogenesis of heartburn and acid regurgitation </w:t>
      </w:r>
      <w:r w:rsidR="00021B6C" w:rsidRPr="00F53A43">
        <w:rPr>
          <w:rFonts w:ascii="Book Antiqua" w:hAnsi="Book Antiqua" w:cs="Times New Roman"/>
          <w:kern w:val="0"/>
          <w:sz w:val="24"/>
          <w:szCs w:val="24"/>
        </w:rPr>
        <w:t>has not yet been</w:t>
      </w:r>
      <w:r w:rsidR="00911B1D" w:rsidRPr="00F53A43">
        <w:rPr>
          <w:rFonts w:ascii="Book Antiqua" w:hAnsi="Book Antiqua" w:cs="Times New Roman"/>
          <w:kern w:val="0"/>
          <w:sz w:val="24"/>
          <w:szCs w:val="24"/>
        </w:rPr>
        <w:t xml:space="preserve"> fully elucidated in </w:t>
      </w:r>
      <w:r w:rsidR="00CA0FC4" w:rsidRPr="00F53A43">
        <w:rPr>
          <w:rFonts w:ascii="Book Antiqua" w:hAnsi="Book Antiqua" w:cs="Times New Roman"/>
          <w:kern w:val="0"/>
          <w:sz w:val="24"/>
          <w:szCs w:val="24"/>
        </w:rPr>
        <w:t xml:space="preserve">PPI-refractory </w:t>
      </w:r>
      <w:r w:rsidR="0023250C" w:rsidRPr="00F53A43">
        <w:rPr>
          <w:rFonts w:ascii="Book Antiqua" w:hAnsi="Book Antiqua" w:cs="Times New Roman"/>
          <w:kern w:val="0"/>
          <w:sz w:val="24"/>
          <w:szCs w:val="24"/>
        </w:rPr>
        <w:t>NERD</w:t>
      </w:r>
      <w:r w:rsidR="00911B1D" w:rsidRPr="00F53A43">
        <w:rPr>
          <w:rFonts w:ascii="Book Antiqua" w:hAnsi="Book Antiqua" w:cs="Times New Roman"/>
          <w:kern w:val="0"/>
          <w:sz w:val="24"/>
          <w:szCs w:val="24"/>
        </w:rPr>
        <w:t xml:space="preserve"> patients</w:t>
      </w:r>
      <w:r w:rsidR="00197BF8" w:rsidRPr="00F53A43">
        <w:rPr>
          <w:rFonts w:ascii="Book Antiqua" w:hAnsi="Book Antiqua" w:cs="Times New Roman"/>
          <w:kern w:val="0"/>
          <w:sz w:val="24"/>
          <w:szCs w:val="24"/>
        </w:rPr>
        <w:t xml:space="preserve"> on PPI</w:t>
      </w:r>
      <w:r w:rsidR="00911B1D"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bookmarkStart w:id="55" w:name="_GoBack"/>
      <w:bookmarkEnd w:id="55"/>
    </w:p>
    <w:p w14:paraId="7C7BC317" w14:textId="0CAC7158" w:rsidR="00B06458" w:rsidRPr="00F53A43" w:rsidRDefault="00911B1D" w:rsidP="00134511">
      <w:pPr>
        <w:autoSpaceDE w:val="0"/>
        <w:autoSpaceDN w:val="0"/>
        <w:adjustRightInd w:val="0"/>
        <w:spacing w:line="360" w:lineRule="auto"/>
        <w:ind w:firstLineChars="150" w:firstLine="360"/>
        <w:rPr>
          <w:rFonts w:ascii="Book Antiqua" w:hAnsi="Book Antiqua" w:cs="Times New Roman"/>
          <w:sz w:val="24"/>
          <w:szCs w:val="24"/>
        </w:rPr>
      </w:pPr>
      <w:r w:rsidRPr="00F53A43">
        <w:rPr>
          <w:rFonts w:ascii="Book Antiqua" w:hAnsi="Book Antiqua" w:cs="Times New Roman"/>
          <w:kern w:val="0"/>
          <w:sz w:val="24"/>
          <w:szCs w:val="24"/>
        </w:rPr>
        <w:t xml:space="preserve">Few studies have evaluated </w:t>
      </w:r>
      <w:r w:rsidR="00021B6C" w:rsidRPr="00F53A43">
        <w:rPr>
          <w:rFonts w:ascii="Book Antiqua" w:hAnsi="Book Antiqua" w:cs="Times New Roman"/>
          <w:kern w:val="0"/>
          <w:sz w:val="24"/>
          <w:szCs w:val="24"/>
        </w:rPr>
        <w:t xml:space="preserve">the </w:t>
      </w:r>
      <w:r w:rsidRPr="00F53A43">
        <w:rPr>
          <w:rFonts w:ascii="Book Antiqua" w:hAnsi="Book Antiqua" w:cs="Times New Roman"/>
          <w:kern w:val="0"/>
          <w:sz w:val="24"/>
          <w:szCs w:val="24"/>
        </w:rPr>
        <w:t>association between reflux symptoms and reflux episodes</w:t>
      </w:r>
      <w:r w:rsidR="00103C3A" w:rsidRPr="00F53A43">
        <w:rPr>
          <w:rFonts w:ascii="Book Antiqua" w:hAnsi="Book Antiqua" w:cs="Times New Roman"/>
          <w:kern w:val="0"/>
          <w:sz w:val="24"/>
          <w:szCs w:val="24"/>
        </w:rPr>
        <w:t>,</w:t>
      </w:r>
      <w:r w:rsidRPr="00F53A43">
        <w:rPr>
          <w:rFonts w:ascii="Book Antiqua" w:hAnsi="Book Antiqua" w:cs="Times New Roman"/>
          <w:kern w:val="0"/>
          <w:sz w:val="24"/>
          <w:szCs w:val="24"/>
        </w:rPr>
        <w:t xml:space="preserve"> </w:t>
      </w:r>
      <w:r w:rsidR="00103C3A" w:rsidRPr="00F53A43">
        <w:rPr>
          <w:rFonts w:ascii="Book Antiqua" w:hAnsi="Book Antiqua" w:cs="Times New Roman"/>
          <w:kern w:val="0"/>
          <w:sz w:val="24"/>
          <w:szCs w:val="24"/>
        </w:rPr>
        <w:t xml:space="preserve">and reflux episodes </w:t>
      </w:r>
      <w:r w:rsidR="00021B6C" w:rsidRPr="00F53A43">
        <w:rPr>
          <w:rFonts w:ascii="Book Antiqua" w:hAnsi="Book Antiqua" w:cs="Times New Roman"/>
          <w:kern w:val="0"/>
          <w:sz w:val="24"/>
          <w:szCs w:val="24"/>
        </w:rPr>
        <w:t xml:space="preserve">that are </w:t>
      </w:r>
      <w:r w:rsidR="00103C3A" w:rsidRPr="00F53A43">
        <w:rPr>
          <w:rFonts w:ascii="Book Antiqua" w:hAnsi="Book Antiqua" w:cs="Times New Roman"/>
          <w:kern w:val="0"/>
          <w:sz w:val="24"/>
          <w:szCs w:val="24"/>
        </w:rPr>
        <w:t xml:space="preserve">liquid reflux and mixed liquid-gas </w:t>
      </w:r>
      <w:r w:rsidRPr="00F53A43">
        <w:rPr>
          <w:rFonts w:ascii="Book Antiqua" w:hAnsi="Book Antiqua" w:cs="Times New Roman"/>
          <w:kern w:val="0"/>
          <w:sz w:val="24"/>
          <w:szCs w:val="24"/>
        </w:rPr>
        <w:lastRenderedPageBreak/>
        <w:t>refl</w:t>
      </w:r>
      <w:r w:rsidR="00A14991" w:rsidRPr="00F53A43">
        <w:rPr>
          <w:rFonts w:ascii="Book Antiqua" w:hAnsi="Book Antiqua" w:cs="Times New Roman"/>
          <w:kern w:val="0"/>
          <w:sz w:val="24"/>
          <w:szCs w:val="24"/>
        </w:rPr>
        <w:t xml:space="preserve">ux in </w:t>
      </w:r>
      <w:r w:rsidR="00CA0FC4" w:rsidRPr="00F53A43">
        <w:rPr>
          <w:rFonts w:ascii="Book Antiqua" w:hAnsi="Book Antiqua" w:cs="Times New Roman"/>
          <w:kern w:val="0"/>
          <w:sz w:val="24"/>
          <w:szCs w:val="24"/>
        </w:rPr>
        <w:t>PPI-refractory</w:t>
      </w:r>
      <w:r w:rsidR="00A14991" w:rsidRPr="00F53A43">
        <w:rPr>
          <w:rFonts w:ascii="Book Antiqua" w:hAnsi="Book Antiqua" w:cs="Times New Roman"/>
          <w:kern w:val="0"/>
          <w:sz w:val="24"/>
          <w:szCs w:val="24"/>
        </w:rPr>
        <w:t xml:space="preserve"> NERD patients on PPI</w:t>
      </w:r>
      <w:r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F95B39" w:rsidRPr="00F53A43">
        <w:rPr>
          <w:rFonts w:ascii="Book Antiqua" w:hAnsi="Book Antiqua" w:cs="Times New Roman"/>
          <w:kern w:val="0"/>
          <w:sz w:val="24"/>
          <w:szCs w:val="24"/>
        </w:rPr>
        <w:t>Therefore, t</w:t>
      </w:r>
      <w:r w:rsidR="00A14991" w:rsidRPr="00F53A43">
        <w:rPr>
          <w:rFonts w:ascii="Book Antiqua" w:hAnsi="Book Antiqua" w:cs="Times New Roman"/>
          <w:kern w:val="0"/>
          <w:sz w:val="24"/>
          <w:szCs w:val="24"/>
        </w:rPr>
        <w:t xml:space="preserve">he </w:t>
      </w:r>
      <w:r w:rsidR="001E684D" w:rsidRPr="00F53A43">
        <w:rPr>
          <w:rFonts w:ascii="Book Antiqua" w:hAnsi="Book Antiqua" w:cs="Times New Roman"/>
          <w:kern w:val="0"/>
          <w:sz w:val="24"/>
          <w:szCs w:val="24"/>
        </w:rPr>
        <w:t xml:space="preserve">aim of this study was to clarify </w:t>
      </w:r>
      <w:r w:rsidR="00204EAB" w:rsidRPr="00F53A43">
        <w:rPr>
          <w:rFonts w:ascii="Book Antiqua" w:hAnsi="Book Antiqua" w:cs="Times New Roman"/>
          <w:kern w:val="0"/>
          <w:sz w:val="24"/>
          <w:szCs w:val="24"/>
        </w:rPr>
        <w:t>reflux episodes,</w:t>
      </w:r>
      <w:r w:rsidR="00197BF8" w:rsidRPr="00F53A43">
        <w:rPr>
          <w:rFonts w:ascii="Book Antiqua" w:hAnsi="Book Antiqua" w:cs="Times New Roman"/>
          <w:kern w:val="0"/>
          <w:sz w:val="24"/>
          <w:szCs w:val="24"/>
        </w:rPr>
        <w:t xml:space="preserve"> the occurrence of reflux symptoms</w:t>
      </w:r>
      <w:r w:rsidR="00204EAB" w:rsidRPr="00F53A43">
        <w:rPr>
          <w:rFonts w:ascii="Book Antiqua" w:hAnsi="Book Antiqua" w:cs="Times New Roman"/>
          <w:kern w:val="0"/>
          <w:sz w:val="24"/>
          <w:szCs w:val="24"/>
        </w:rPr>
        <w:t xml:space="preserve">, and </w:t>
      </w:r>
      <w:r w:rsidR="00814E47" w:rsidRPr="00F53A43">
        <w:rPr>
          <w:rFonts w:ascii="Book Antiqua" w:hAnsi="Book Antiqua" w:cs="Times New Roman"/>
          <w:kern w:val="0"/>
          <w:sz w:val="24"/>
          <w:szCs w:val="24"/>
        </w:rPr>
        <w:t xml:space="preserve">the </w:t>
      </w:r>
      <w:r w:rsidR="00204EAB" w:rsidRPr="00F53A43">
        <w:rPr>
          <w:rFonts w:ascii="Book Antiqua" w:hAnsi="Book Antiqua" w:cs="Times New Roman"/>
          <w:kern w:val="0"/>
          <w:sz w:val="24"/>
          <w:szCs w:val="24"/>
        </w:rPr>
        <w:t>pH</w:t>
      </w:r>
      <w:r w:rsidR="00197BF8" w:rsidRPr="00F53A43">
        <w:rPr>
          <w:rFonts w:ascii="Book Antiqua" w:hAnsi="Book Antiqua" w:cs="Times New Roman"/>
          <w:kern w:val="0"/>
          <w:sz w:val="24"/>
          <w:szCs w:val="24"/>
        </w:rPr>
        <w:t xml:space="preserve"> </w:t>
      </w:r>
      <w:r w:rsidR="00204EAB" w:rsidRPr="00F53A43">
        <w:rPr>
          <w:rFonts w:ascii="Book Antiqua" w:hAnsi="Book Antiqua" w:cs="Times New Roman"/>
          <w:kern w:val="0"/>
          <w:sz w:val="24"/>
          <w:szCs w:val="24"/>
        </w:rPr>
        <w:t>value</w:t>
      </w:r>
      <w:r w:rsidR="00021B6C" w:rsidRPr="00F53A43">
        <w:rPr>
          <w:rFonts w:ascii="Book Antiqua" w:hAnsi="Book Antiqua" w:cs="Times New Roman"/>
          <w:kern w:val="0"/>
          <w:sz w:val="24"/>
          <w:szCs w:val="24"/>
        </w:rPr>
        <w:t>s</w:t>
      </w:r>
      <w:r w:rsidR="00204EAB" w:rsidRPr="00F53A43">
        <w:rPr>
          <w:rFonts w:ascii="Book Antiqua" w:hAnsi="Book Antiqua" w:cs="Times New Roman"/>
          <w:kern w:val="0"/>
          <w:sz w:val="24"/>
          <w:szCs w:val="24"/>
        </w:rPr>
        <w:t xml:space="preserve"> </w:t>
      </w:r>
      <w:r w:rsidR="00021B6C" w:rsidRPr="00F53A43">
        <w:rPr>
          <w:rFonts w:ascii="Book Antiqua" w:hAnsi="Book Antiqua" w:cs="Times New Roman"/>
          <w:kern w:val="0"/>
          <w:sz w:val="24"/>
          <w:szCs w:val="24"/>
        </w:rPr>
        <w:t>at</w:t>
      </w:r>
      <w:r w:rsidR="00197BF8" w:rsidRPr="00F53A43">
        <w:rPr>
          <w:rFonts w:ascii="Book Antiqua" w:hAnsi="Book Antiqua" w:cs="Times New Roman"/>
          <w:kern w:val="0"/>
          <w:sz w:val="24"/>
          <w:szCs w:val="24"/>
        </w:rPr>
        <w:t xml:space="preserve"> each impedance site </w:t>
      </w:r>
      <w:r w:rsidR="001E684D" w:rsidRPr="00F53A43">
        <w:rPr>
          <w:rFonts w:ascii="Book Antiqua" w:hAnsi="Book Antiqua" w:cs="Times New Roman"/>
          <w:kern w:val="0"/>
          <w:sz w:val="24"/>
          <w:szCs w:val="24"/>
        </w:rPr>
        <w:t xml:space="preserve">by classifying </w:t>
      </w:r>
      <w:r w:rsidR="00021B6C" w:rsidRPr="00F53A43">
        <w:rPr>
          <w:rFonts w:ascii="Book Antiqua" w:hAnsi="Book Antiqua" w:cs="Times New Roman"/>
          <w:kern w:val="0"/>
          <w:sz w:val="24"/>
          <w:szCs w:val="24"/>
        </w:rPr>
        <w:t xml:space="preserve">them into </w:t>
      </w:r>
      <w:r w:rsidR="00197BF8" w:rsidRPr="00F53A43">
        <w:rPr>
          <w:rFonts w:ascii="Book Antiqua" w:hAnsi="Book Antiqua" w:cs="Times New Roman"/>
          <w:kern w:val="0"/>
          <w:sz w:val="24"/>
          <w:szCs w:val="24"/>
        </w:rPr>
        <w:t>acid reflux and weakly acid reflux.</w:t>
      </w:r>
    </w:p>
    <w:p w14:paraId="32F839E6" w14:textId="77777777" w:rsidR="00B06458" w:rsidRPr="00F53A43" w:rsidRDefault="00B06458" w:rsidP="000D79A0">
      <w:pPr>
        <w:autoSpaceDE w:val="0"/>
        <w:autoSpaceDN w:val="0"/>
        <w:adjustRightInd w:val="0"/>
        <w:spacing w:line="360" w:lineRule="auto"/>
        <w:rPr>
          <w:rFonts w:ascii="Book Antiqua" w:hAnsi="Book Antiqua" w:cs="Times New Roman"/>
          <w:sz w:val="24"/>
          <w:szCs w:val="24"/>
        </w:rPr>
      </w:pPr>
    </w:p>
    <w:p w14:paraId="367CC63C" w14:textId="77777777" w:rsidR="00134511" w:rsidRPr="00712F63" w:rsidRDefault="00134511" w:rsidP="00134511">
      <w:pPr>
        <w:spacing w:line="360" w:lineRule="auto"/>
        <w:rPr>
          <w:rFonts w:ascii="Book Antiqua" w:hAnsi="Book Antiqua"/>
          <w:b/>
          <w:sz w:val="24"/>
        </w:rPr>
      </w:pPr>
      <w:bookmarkStart w:id="56" w:name="OLE_LINK337"/>
      <w:bookmarkStart w:id="57" w:name="OLE_LINK338"/>
      <w:bookmarkStart w:id="58" w:name="OLE_LINK378"/>
      <w:bookmarkStart w:id="59" w:name="OLE_LINK388"/>
      <w:r w:rsidRPr="00712F63">
        <w:rPr>
          <w:rFonts w:ascii="Book Antiqua" w:hAnsi="Book Antiqua"/>
          <w:b/>
          <w:sz w:val="24"/>
        </w:rPr>
        <w:t>MATERIALS AND METHODS</w:t>
      </w:r>
    </w:p>
    <w:bookmarkEnd w:id="56"/>
    <w:bookmarkEnd w:id="57"/>
    <w:bookmarkEnd w:id="58"/>
    <w:bookmarkEnd w:id="59"/>
    <w:p w14:paraId="6ED8ADA0" w14:textId="1852B0B7" w:rsidR="00B965F0" w:rsidRPr="00F53A43" w:rsidRDefault="00123C3D" w:rsidP="000D79A0">
      <w:pPr>
        <w:autoSpaceDE w:val="0"/>
        <w:autoSpaceDN w:val="0"/>
        <w:adjustRightInd w:val="0"/>
        <w:spacing w:line="360" w:lineRule="auto"/>
        <w:rPr>
          <w:rFonts w:ascii="Book Antiqua" w:eastAsia="MinionPro-Regular" w:hAnsi="Book Antiqua" w:cs="Times New Roman"/>
          <w:kern w:val="0"/>
          <w:sz w:val="24"/>
          <w:szCs w:val="24"/>
        </w:rPr>
      </w:pPr>
      <w:r w:rsidRPr="00F53A43">
        <w:rPr>
          <w:rFonts w:ascii="Book Antiqua" w:eastAsia="MinionPro-Regular" w:hAnsi="Book Antiqua" w:cs="Times New Roman"/>
          <w:kern w:val="0"/>
          <w:sz w:val="24"/>
          <w:szCs w:val="24"/>
        </w:rPr>
        <w:t xml:space="preserve">From August 2011 to April 2014, </w:t>
      </w:r>
      <w:r w:rsidR="009838B7" w:rsidRPr="00F53A43">
        <w:rPr>
          <w:rFonts w:ascii="Book Antiqua" w:eastAsia="MinionPro-Regular" w:hAnsi="Book Antiqua" w:cs="Times New Roman"/>
          <w:kern w:val="0"/>
          <w:sz w:val="24"/>
          <w:szCs w:val="24"/>
        </w:rPr>
        <w:t>3</w:t>
      </w:r>
      <w:r w:rsidR="00B5168D" w:rsidRPr="00F53A43">
        <w:rPr>
          <w:rFonts w:ascii="Book Antiqua" w:eastAsia="MinionPro-Regular" w:hAnsi="Book Antiqua" w:cs="Times New Roman"/>
          <w:kern w:val="0"/>
          <w:sz w:val="24"/>
          <w:szCs w:val="24"/>
        </w:rPr>
        <w:t>5</w:t>
      </w:r>
      <w:r w:rsidR="00A86291" w:rsidRPr="00F53A43">
        <w:rPr>
          <w:rFonts w:ascii="Book Antiqua" w:eastAsia="MinionPro-Regular" w:hAnsi="Book Antiqua" w:cs="Times New Roman"/>
          <w:kern w:val="0"/>
          <w:sz w:val="24"/>
          <w:szCs w:val="24"/>
        </w:rPr>
        <w:t xml:space="preserve"> consecutive </w:t>
      </w:r>
      <w:r w:rsidR="0085271C" w:rsidRPr="00F53A43">
        <w:rPr>
          <w:rFonts w:ascii="Book Antiqua" w:eastAsia="MinionPro-Regular" w:hAnsi="Book Antiqua" w:cs="Times New Roman"/>
          <w:kern w:val="0"/>
          <w:sz w:val="24"/>
          <w:szCs w:val="24"/>
        </w:rPr>
        <w:t xml:space="preserve">NERD </w:t>
      </w:r>
      <w:r w:rsidR="00A86291" w:rsidRPr="00F53A43">
        <w:rPr>
          <w:rFonts w:ascii="Book Antiqua" w:eastAsia="MinionPro-Regular" w:hAnsi="Book Antiqua" w:cs="Times New Roman"/>
          <w:kern w:val="0"/>
          <w:sz w:val="24"/>
          <w:szCs w:val="24"/>
        </w:rPr>
        <w:t xml:space="preserve">patients </w:t>
      </w:r>
      <w:r w:rsidR="00134511">
        <w:rPr>
          <w:rFonts w:ascii="Book Antiqua" w:eastAsia="SimSun" w:hAnsi="Book Antiqua" w:cs="Times New Roman" w:hint="eastAsia"/>
          <w:kern w:val="0"/>
          <w:sz w:val="24"/>
          <w:szCs w:val="24"/>
          <w:lang w:eastAsia="zh-CN"/>
        </w:rPr>
        <w:t>[</w:t>
      </w:r>
      <w:r w:rsidR="00A86291" w:rsidRPr="00F53A43">
        <w:rPr>
          <w:rFonts w:ascii="Book Antiqua" w:eastAsia="MinionPro-Regular" w:hAnsi="Book Antiqua" w:cs="Times New Roman"/>
          <w:kern w:val="0"/>
          <w:sz w:val="24"/>
          <w:szCs w:val="24"/>
        </w:rPr>
        <w:t>1</w:t>
      </w:r>
      <w:r w:rsidR="00B5168D" w:rsidRPr="00F53A43">
        <w:rPr>
          <w:rFonts w:ascii="Book Antiqua" w:eastAsia="MinionPro-Regular" w:hAnsi="Book Antiqua" w:cs="Times New Roman"/>
          <w:kern w:val="0"/>
          <w:sz w:val="24"/>
          <w:szCs w:val="24"/>
        </w:rPr>
        <w:t>4</w:t>
      </w:r>
      <w:r w:rsidR="00B06458" w:rsidRPr="00F53A43">
        <w:rPr>
          <w:rFonts w:ascii="Book Antiqua" w:eastAsia="MinionPro-Regular" w:hAnsi="Book Antiqua" w:cs="Times New Roman"/>
          <w:kern w:val="0"/>
          <w:sz w:val="24"/>
          <w:szCs w:val="24"/>
        </w:rPr>
        <w:t xml:space="preserve"> </w:t>
      </w:r>
      <w:r w:rsidR="00A86291" w:rsidRPr="00F53A43">
        <w:rPr>
          <w:rFonts w:ascii="Book Antiqua" w:eastAsia="MinionPro-Regular" w:hAnsi="Book Antiqua" w:cs="Times New Roman"/>
          <w:kern w:val="0"/>
          <w:sz w:val="24"/>
          <w:szCs w:val="24"/>
        </w:rPr>
        <w:t>men; median age, 6</w:t>
      </w:r>
      <w:r w:rsidR="00B5168D" w:rsidRPr="00F53A43">
        <w:rPr>
          <w:rFonts w:ascii="Book Antiqua" w:eastAsia="MinionPro-Regular" w:hAnsi="Book Antiqua" w:cs="Times New Roman"/>
          <w:kern w:val="0"/>
          <w:sz w:val="24"/>
          <w:szCs w:val="24"/>
        </w:rPr>
        <w:t>5</w:t>
      </w:r>
      <w:r w:rsidR="00A86291" w:rsidRPr="00F53A43">
        <w:rPr>
          <w:rFonts w:ascii="Book Antiqua" w:eastAsia="MinionPro-Regular" w:hAnsi="Book Antiqua" w:cs="Times New Roman"/>
          <w:kern w:val="0"/>
          <w:sz w:val="24"/>
          <w:szCs w:val="24"/>
        </w:rPr>
        <w:t xml:space="preserve"> (2</w:t>
      </w:r>
      <w:r w:rsidR="00B06458" w:rsidRPr="00F53A43">
        <w:rPr>
          <w:rFonts w:ascii="Book Antiqua" w:eastAsia="MinionPro-Regular" w:hAnsi="Book Antiqua" w:cs="Times New Roman"/>
          <w:kern w:val="0"/>
          <w:sz w:val="24"/>
          <w:szCs w:val="24"/>
        </w:rPr>
        <w:t>1 –</w:t>
      </w:r>
      <w:r w:rsidR="00A86291" w:rsidRPr="00F53A43">
        <w:rPr>
          <w:rFonts w:ascii="Book Antiqua" w:eastAsia="MinionPro-Regular" w:hAnsi="Book Antiqua" w:cs="Times New Roman"/>
          <w:kern w:val="0"/>
          <w:sz w:val="24"/>
          <w:szCs w:val="24"/>
        </w:rPr>
        <w:t xml:space="preserve"> 76) years</w:t>
      </w:r>
      <w:r w:rsidR="00134511">
        <w:rPr>
          <w:rFonts w:ascii="Book Antiqua" w:eastAsia="SimSun" w:hAnsi="Book Antiqua" w:cs="Times New Roman" w:hint="eastAsia"/>
          <w:kern w:val="0"/>
          <w:sz w:val="24"/>
          <w:szCs w:val="24"/>
          <w:lang w:eastAsia="zh-CN"/>
        </w:rPr>
        <w:t>]</w:t>
      </w:r>
      <w:r w:rsidR="00A86291" w:rsidRPr="00F53A43">
        <w:rPr>
          <w:rFonts w:ascii="Book Antiqua" w:eastAsia="MinionPro-Regular" w:hAnsi="Book Antiqua" w:cs="Times New Roman"/>
          <w:kern w:val="0"/>
          <w:sz w:val="24"/>
          <w:szCs w:val="24"/>
        </w:rPr>
        <w:t xml:space="preserve"> with</w:t>
      </w:r>
      <w:r w:rsidR="00A86291" w:rsidRPr="00F53A43">
        <w:rPr>
          <w:rFonts w:ascii="Book Antiqua" w:eastAsia="MyriadPro-Regular" w:hAnsi="Book Antiqua" w:cs="Times New Roman"/>
          <w:kern w:val="0"/>
          <w:sz w:val="24"/>
          <w:szCs w:val="24"/>
        </w:rPr>
        <w:t xml:space="preserve"> persistent symptoms suggestive </w:t>
      </w:r>
      <w:r w:rsidR="00021B6C" w:rsidRPr="00F53A43">
        <w:rPr>
          <w:rFonts w:ascii="Book Antiqua" w:eastAsia="MyriadPro-Regular" w:hAnsi="Book Antiqua" w:cs="Times New Roman"/>
          <w:kern w:val="0"/>
          <w:sz w:val="24"/>
          <w:szCs w:val="24"/>
        </w:rPr>
        <w:t>of gastro-esophageal reflux</w:t>
      </w:r>
      <w:r w:rsidR="00A86291" w:rsidRPr="00F53A43">
        <w:rPr>
          <w:rFonts w:ascii="Book Antiqua" w:eastAsia="MyriadPro-Regular" w:hAnsi="Book Antiqua" w:cs="Times New Roman"/>
          <w:kern w:val="0"/>
          <w:sz w:val="24"/>
          <w:szCs w:val="24"/>
        </w:rPr>
        <w:t xml:space="preserve"> despite taking rabeprazole 10</w:t>
      </w:r>
      <w:r w:rsidR="00134511">
        <w:rPr>
          <w:rFonts w:ascii="Book Antiqua" w:eastAsia="SimSun" w:hAnsi="Book Antiqua" w:cs="Times New Roman" w:hint="eastAsia"/>
          <w:kern w:val="0"/>
          <w:sz w:val="24"/>
          <w:szCs w:val="24"/>
          <w:lang w:eastAsia="zh-CN"/>
        </w:rPr>
        <w:t xml:space="preserve"> </w:t>
      </w:r>
      <w:r w:rsidR="00A86291" w:rsidRPr="00F53A43">
        <w:rPr>
          <w:rFonts w:ascii="Book Antiqua" w:eastAsia="MyriadPro-Regular" w:hAnsi="Book Antiqua" w:cs="Times New Roman"/>
          <w:kern w:val="0"/>
          <w:sz w:val="24"/>
          <w:szCs w:val="24"/>
        </w:rPr>
        <w:t>mg twice daily for at least 8 w</w:t>
      </w:r>
      <w:r w:rsidR="00134511">
        <w:rPr>
          <w:rFonts w:ascii="Book Antiqua" w:eastAsia="MyriadPro-Regular" w:hAnsi="Book Antiqua" w:cs="Times New Roman"/>
          <w:kern w:val="0"/>
          <w:sz w:val="24"/>
          <w:szCs w:val="24"/>
        </w:rPr>
        <w:t>k</w:t>
      </w:r>
      <w:r w:rsidR="00A86291" w:rsidRPr="00F53A43">
        <w:rPr>
          <w:rFonts w:ascii="Book Antiqua" w:eastAsia="MyriadPro-Regular" w:hAnsi="Book Antiqua" w:cs="Times New Roman"/>
          <w:kern w:val="0"/>
          <w:sz w:val="24"/>
          <w:szCs w:val="24"/>
        </w:rPr>
        <w:t>, were included in this study.</w:t>
      </w:r>
      <w:r w:rsidR="00134511">
        <w:rPr>
          <w:rFonts w:ascii="Book Antiqua" w:hAnsi="Book Antiqua" w:cs="Times New Roman"/>
          <w:kern w:val="0"/>
          <w:sz w:val="24"/>
          <w:szCs w:val="24"/>
        </w:rPr>
        <w:t xml:space="preserve"> </w:t>
      </w:r>
      <w:r w:rsidR="005D52F4" w:rsidRPr="00F53A43">
        <w:rPr>
          <w:rFonts w:ascii="Book Antiqua" w:hAnsi="Book Antiqua" w:cs="Times New Roman"/>
          <w:kern w:val="0"/>
          <w:sz w:val="24"/>
          <w:szCs w:val="24"/>
        </w:rPr>
        <w:t xml:space="preserve">Patients with troublesome GERD symptoms in the absence of visible esophageal mucosal injury at endoscopy </w:t>
      </w:r>
      <w:r w:rsidR="00814E47" w:rsidRPr="00F53A43">
        <w:rPr>
          <w:rFonts w:ascii="Book Antiqua" w:hAnsi="Book Antiqua" w:cs="Times New Roman"/>
          <w:kern w:val="0"/>
          <w:sz w:val="24"/>
          <w:szCs w:val="24"/>
        </w:rPr>
        <w:t xml:space="preserve">without taking </w:t>
      </w:r>
      <w:r w:rsidR="005D52F4" w:rsidRPr="00F53A43">
        <w:rPr>
          <w:rFonts w:ascii="Book Antiqua" w:hAnsi="Book Antiqua" w:cs="Times New Roman"/>
          <w:kern w:val="0"/>
          <w:sz w:val="24"/>
          <w:szCs w:val="24"/>
        </w:rPr>
        <w:t>off PPI were defined as NERD.</w:t>
      </w:r>
      <w:r w:rsidR="00134511">
        <w:rPr>
          <w:rFonts w:ascii="Book Antiqua" w:hAnsi="Book Antiqua" w:cs="Times New Roman"/>
          <w:kern w:val="0"/>
          <w:sz w:val="24"/>
          <w:szCs w:val="24"/>
        </w:rPr>
        <w:t xml:space="preserve"> </w:t>
      </w:r>
      <w:r w:rsidR="00812719" w:rsidRPr="00F53A43">
        <w:rPr>
          <w:rFonts w:ascii="Book Antiqua" w:eastAsia="MyriadPro-Regular" w:hAnsi="Book Antiqua" w:cs="Times New Roman"/>
          <w:kern w:val="0"/>
          <w:sz w:val="24"/>
          <w:szCs w:val="24"/>
        </w:rPr>
        <w:t xml:space="preserve">In fact, </w:t>
      </w:r>
      <w:r w:rsidR="00812719" w:rsidRPr="00F53A43">
        <w:rPr>
          <w:rFonts w:ascii="Book Antiqua" w:hAnsi="Book Antiqua" w:cs="Times New Roman"/>
          <w:kern w:val="0"/>
          <w:sz w:val="24"/>
          <w:szCs w:val="24"/>
        </w:rPr>
        <w:t xml:space="preserve">patients’ </w:t>
      </w:r>
      <w:r w:rsidR="00814E47" w:rsidRPr="00F53A43">
        <w:rPr>
          <w:rFonts w:ascii="Book Antiqua" w:hAnsi="Book Antiqua" w:cs="Times New Roman"/>
          <w:kern w:val="0"/>
          <w:sz w:val="24"/>
          <w:szCs w:val="24"/>
        </w:rPr>
        <w:t>symptoms were assessed using a</w:t>
      </w:r>
      <w:r w:rsidR="00812719" w:rsidRPr="00F53A43">
        <w:rPr>
          <w:rFonts w:ascii="Book Antiqua" w:hAnsi="Book Antiqua" w:cs="Times New Roman"/>
          <w:kern w:val="0"/>
          <w:sz w:val="24"/>
          <w:szCs w:val="24"/>
        </w:rPr>
        <w:t xml:space="preserve"> questionnaire for the diagnosis of reflux disease, the frequency scale for symptoms of gastro-esophageal reflux disease (FSSG)</w:t>
      </w:r>
      <w:r w:rsidR="00134511" w:rsidRPr="00134511">
        <w:rPr>
          <w:rFonts w:ascii="Book Antiqua" w:hAnsi="Book Antiqua" w:cs="Times New Roman"/>
          <w:kern w:val="0"/>
          <w:sz w:val="24"/>
          <w:szCs w:val="24"/>
          <w:vertAlign w:val="superscript"/>
        </w:rPr>
        <w:t>[</w:t>
      </w:r>
      <w:r w:rsidR="003873F8" w:rsidRPr="00134511">
        <w:rPr>
          <w:rFonts w:ascii="Book Antiqua" w:hAnsi="Book Antiqua" w:cs="Times New Roman"/>
          <w:kern w:val="0"/>
          <w:sz w:val="24"/>
          <w:szCs w:val="24"/>
          <w:vertAlign w:val="superscript"/>
        </w:rPr>
        <w:t>12]</w:t>
      </w:r>
      <w:r w:rsidR="00812719"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021B6C" w:rsidRPr="00F53A43">
        <w:rPr>
          <w:rFonts w:ascii="Book Antiqua" w:hAnsi="Book Antiqua" w:cs="Times New Roman"/>
          <w:kern w:val="0"/>
          <w:sz w:val="24"/>
          <w:szCs w:val="24"/>
        </w:rPr>
        <w:t>PPI-refractory NERD patients were so</w:t>
      </w:r>
      <w:r w:rsidR="00812719" w:rsidRPr="00F53A43">
        <w:rPr>
          <w:rFonts w:ascii="Book Antiqua" w:hAnsi="Book Antiqua" w:cs="Times New Roman"/>
          <w:kern w:val="0"/>
          <w:sz w:val="24"/>
          <w:szCs w:val="24"/>
        </w:rPr>
        <w:t xml:space="preserve"> defined </w:t>
      </w:r>
      <w:r w:rsidR="00021B6C" w:rsidRPr="00F53A43">
        <w:rPr>
          <w:rFonts w:ascii="Book Antiqua" w:hAnsi="Book Antiqua" w:cs="Times New Roman"/>
          <w:kern w:val="0"/>
          <w:sz w:val="24"/>
          <w:szCs w:val="24"/>
        </w:rPr>
        <w:t xml:space="preserve">if their </w:t>
      </w:r>
      <w:r w:rsidR="00812719" w:rsidRPr="00F53A43">
        <w:rPr>
          <w:rFonts w:ascii="Book Antiqua" w:hAnsi="Book Antiqua" w:cs="Times New Roman"/>
          <w:kern w:val="0"/>
          <w:sz w:val="24"/>
          <w:szCs w:val="24"/>
        </w:rPr>
        <w:t>FSSG score</w:t>
      </w:r>
      <w:r w:rsidR="00021B6C" w:rsidRPr="00F53A43">
        <w:rPr>
          <w:rFonts w:ascii="Book Antiqua" w:hAnsi="Book Antiqua" w:cs="Times New Roman"/>
          <w:kern w:val="0"/>
          <w:sz w:val="24"/>
          <w:szCs w:val="24"/>
        </w:rPr>
        <w:t>s were</w:t>
      </w:r>
      <w:r w:rsidR="00812719" w:rsidRPr="00F53A43">
        <w:rPr>
          <w:rFonts w:ascii="Book Antiqua" w:hAnsi="Book Antiqua" w:cs="Times New Roman"/>
          <w:kern w:val="0"/>
          <w:sz w:val="24"/>
          <w:szCs w:val="24"/>
        </w:rPr>
        <w:t xml:space="preserve"> </w:t>
      </w:r>
      <w:r w:rsidR="00814E47" w:rsidRPr="00F53A43">
        <w:rPr>
          <w:rFonts w:ascii="Book Antiqua" w:hAnsi="Book Antiqua" w:cs="Times New Roman"/>
          <w:kern w:val="0"/>
          <w:sz w:val="24"/>
          <w:szCs w:val="24"/>
        </w:rPr>
        <w:t xml:space="preserve">higher </w:t>
      </w:r>
      <w:r w:rsidR="00812719" w:rsidRPr="00F53A43">
        <w:rPr>
          <w:rFonts w:ascii="Book Antiqua" w:hAnsi="Book Antiqua" w:cs="Times New Roman"/>
          <w:kern w:val="0"/>
          <w:sz w:val="24"/>
          <w:szCs w:val="24"/>
        </w:rPr>
        <w:t xml:space="preserve">than </w:t>
      </w:r>
      <w:r w:rsidR="00852349" w:rsidRPr="00F53A43">
        <w:rPr>
          <w:rFonts w:ascii="Book Antiqua" w:hAnsi="Book Antiqua" w:cs="Times New Roman"/>
          <w:kern w:val="0"/>
          <w:sz w:val="24"/>
          <w:szCs w:val="24"/>
        </w:rPr>
        <w:t>8</w:t>
      </w:r>
      <w:r w:rsidR="00812719" w:rsidRPr="00F53A43">
        <w:rPr>
          <w:rFonts w:ascii="Book Antiqua" w:hAnsi="Book Antiqua" w:cs="Times New Roman"/>
          <w:kern w:val="0"/>
          <w:sz w:val="24"/>
          <w:szCs w:val="24"/>
        </w:rPr>
        <w:t xml:space="preserve"> and </w:t>
      </w:r>
      <w:r w:rsidR="00021B6C" w:rsidRPr="00F53A43">
        <w:rPr>
          <w:rFonts w:ascii="Book Antiqua" w:hAnsi="Book Antiqua" w:cs="Times New Roman"/>
          <w:kern w:val="0"/>
          <w:sz w:val="24"/>
          <w:szCs w:val="24"/>
        </w:rPr>
        <w:t xml:space="preserve">they </w:t>
      </w:r>
      <w:r w:rsidR="00165910" w:rsidRPr="00F53A43">
        <w:rPr>
          <w:rFonts w:ascii="Book Antiqua" w:hAnsi="Book Antiqua" w:cs="Times New Roman"/>
          <w:kern w:val="0"/>
          <w:sz w:val="24"/>
          <w:szCs w:val="24"/>
        </w:rPr>
        <w:t xml:space="preserve">had </w:t>
      </w:r>
      <w:r w:rsidR="00812719" w:rsidRPr="00F53A43">
        <w:rPr>
          <w:rFonts w:ascii="Book Antiqua" w:hAnsi="Book Antiqua" w:cs="Times New Roman"/>
          <w:kern w:val="0"/>
          <w:sz w:val="24"/>
          <w:szCs w:val="24"/>
        </w:rPr>
        <w:t>persistent</w:t>
      </w:r>
      <w:r w:rsidR="00165910" w:rsidRPr="00F53A43">
        <w:rPr>
          <w:rFonts w:ascii="Book Antiqua" w:hAnsi="Book Antiqua" w:cs="Times New Roman"/>
          <w:kern w:val="0"/>
          <w:sz w:val="24"/>
          <w:szCs w:val="24"/>
        </w:rPr>
        <w:t>ly</w:t>
      </w:r>
      <w:r w:rsidR="00812719" w:rsidRPr="00F53A43">
        <w:rPr>
          <w:rFonts w:ascii="Book Antiqua" w:hAnsi="Book Antiqua" w:cs="Times New Roman"/>
          <w:kern w:val="0"/>
          <w:sz w:val="24"/>
          <w:szCs w:val="24"/>
        </w:rPr>
        <w:t xml:space="preserve"> troublesome GERD symptoms such as</w:t>
      </w:r>
      <w:r w:rsidR="00814E47" w:rsidRPr="00F53A43">
        <w:rPr>
          <w:rFonts w:ascii="Book Antiqua" w:hAnsi="Book Antiqua" w:cs="Times New Roman"/>
          <w:kern w:val="0"/>
          <w:sz w:val="24"/>
          <w:szCs w:val="24"/>
        </w:rPr>
        <w:t xml:space="preserve"> heartburn or regurgitation even while taking</w:t>
      </w:r>
      <w:r w:rsidR="00812719" w:rsidRPr="00F53A43">
        <w:rPr>
          <w:rFonts w:ascii="Book Antiqua" w:hAnsi="Book Antiqua" w:cs="Times New Roman"/>
          <w:kern w:val="0"/>
          <w:sz w:val="24"/>
          <w:szCs w:val="24"/>
        </w:rPr>
        <w:t xml:space="preserve"> a double dose of PPI (rabeprazole, 10 mg bid) for at least</w:t>
      </w:r>
      <w:r w:rsidR="003F713D" w:rsidRPr="00F53A43">
        <w:rPr>
          <w:rFonts w:ascii="Book Antiqua" w:hAnsi="Book Antiqua" w:cs="Times New Roman"/>
          <w:kern w:val="0"/>
          <w:sz w:val="24"/>
          <w:szCs w:val="24"/>
        </w:rPr>
        <w:t xml:space="preserve"> 8</w:t>
      </w:r>
      <w:r w:rsidR="0085271C" w:rsidRPr="00F53A43">
        <w:rPr>
          <w:rFonts w:ascii="Book Antiqua" w:hAnsi="Book Antiqua" w:cs="Times New Roman"/>
          <w:kern w:val="0"/>
          <w:sz w:val="24"/>
          <w:szCs w:val="24"/>
        </w:rPr>
        <w:t xml:space="preserve"> w</w:t>
      </w:r>
      <w:r w:rsidR="00134511">
        <w:rPr>
          <w:rFonts w:ascii="Book Antiqua" w:hAnsi="Book Antiqua" w:cs="Times New Roman"/>
          <w:kern w:val="0"/>
          <w:sz w:val="24"/>
          <w:szCs w:val="24"/>
        </w:rPr>
        <w:t>k</w:t>
      </w:r>
      <w:r w:rsidR="00812719"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9838B7" w:rsidRPr="00F53A43">
        <w:rPr>
          <w:rFonts w:ascii="Book Antiqua" w:hAnsi="Book Antiqua" w:cs="Times New Roman"/>
          <w:kern w:val="0"/>
          <w:sz w:val="24"/>
          <w:szCs w:val="24"/>
        </w:rPr>
        <w:t xml:space="preserve">All </w:t>
      </w:r>
      <w:r w:rsidR="005D52F4" w:rsidRPr="00F53A43">
        <w:rPr>
          <w:rFonts w:ascii="Book Antiqua" w:hAnsi="Book Antiqua" w:cs="Times New Roman"/>
          <w:kern w:val="0"/>
          <w:sz w:val="24"/>
          <w:szCs w:val="24"/>
        </w:rPr>
        <w:t xml:space="preserve">PPI-refractory NERD </w:t>
      </w:r>
      <w:r w:rsidR="009838B7" w:rsidRPr="00F53A43">
        <w:rPr>
          <w:rFonts w:ascii="Book Antiqua" w:hAnsi="Book Antiqua" w:cs="Times New Roman"/>
          <w:kern w:val="0"/>
          <w:sz w:val="24"/>
          <w:szCs w:val="24"/>
        </w:rPr>
        <w:t xml:space="preserve">patients </w:t>
      </w:r>
      <w:r w:rsidR="005D52F4" w:rsidRPr="00F53A43">
        <w:rPr>
          <w:rFonts w:ascii="Book Antiqua" w:hAnsi="Book Antiqua" w:cs="Times New Roman"/>
          <w:kern w:val="0"/>
          <w:sz w:val="24"/>
          <w:szCs w:val="24"/>
        </w:rPr>
        <w:t xml:space="preserve">were </w:t>
      </w:r>
      <w:r w:rsidR="00814E47" w:rsidRPr="00F53A43">
        <w:rPr>
          <w:rFonts w:ascii="Book Antiqua" w:hAnsi="Book Antiqua" w:cs="Times New Roman"/>
          <w:kern w:val="0"/>
          <w:sz w:val="24"/>
          <w:szCs w:val="24"/>
        </w:rPr>
        <w:t>administered</w:t>
      </w:r>
      <w:r w:rsidR="005D52F4" w:rsidRPr="00F53A43">
        <w:rPr>
          <w:rFonts w:ascii="Book Antiqua" w:hAnsi="Book Antiqua" w:cs="Times New Roman"/>
          <w:kern w:val="0"/>
          <w:sz w:val="24"/>
          <w:szCs w:val="24"/>
        </w:rPr>
        <w:t xml:space="preserve"> </w:t>
      </w:r>
      <w:r w:rsidR="0085271C" w:rsidRPr="00F53A43">
        <w:rPr>
          <w:rFonts w:ascii="Book Antiqua" w:hAnsi="Book Antiqua" w:cs="Times New Roman"/>
          <w:kern w:val="0"/>
          <w:sz w:val="24"/>
          <w:szCs w:val="24"/>
        </w:rPr>
        <w:t>24-</w:t>
      </w:r>
      <w:r w:rsidR="009838B7" w:rsidRPr="00F53A43">
        <w:rPr>
          <w:rFonts w:ascii="Book Antiqua" w:hAnsi="Book Antiqua" w:cs="Times New Roman"/>
          <w:kern w:val="0"/>
          <w:sz w:val="24"/>
          <w:szCs w:val="24"/>
        </w:rPr>
        <w:t xml:space="preserve">h </w:t>
      </w:r>
      <w:r w:rsidR="0085271C" w:rsidRPr="00F53A43">
        <w:rPr>
          <w:rFonts w:ascii="Book Antiqua" w:hAnsi="Book Antiqua" w:cs="Times New Roman"/>
          <w:kern w:val="0"/>
          <w:sz w:val="24"/>
          <w:szCs w:val="24"/>
        </w:rPr>
        <w:t xml:space="preserve">combined </w:t>
      </w:r>
      <w:r w:rsidR="0023250C" w:rsidRPr="00F53A43">
        <w:rPr>
          <w:rFonts w:ascii="Book Antiqua" w:hAnsi="Book Antiqua" w:cs="Times New Roman"/>
          <w:kern w:val="0"/>
          <w:sz w:val="24"/>
          <w:szCs w:val="24"/>
        </w:rPr>
        <w:t>MII-pH</w:t>
      </w:r>
      <w:r w:rsidR="003F713D" w:rsidRPr="00F53A43">
        <w:rPr>
          <w:rFonts w:ascii="Book Antiqua" w:hAnsi="Book Antiqua" w:cs="Times New Roman"/>
          <w:kern w:val="0"/>
          <w:sz w:val="24"/>
          <w:szCs w:val="24"/>
        </w:rPr>
        <w:t xml:space="preserve"> on PPI</w:t>
      </w:r>
      <w:r w:rsidR="009838B7" w:rsidRPr="00F53A43">
        <w:rPr>
          <w:rFonts w:ascii="Book Antiqua" w:hAnsi="Book Antiqua" w:cs="Times New Roman"/>
          <w:kern w:val="0"/>
          <w:sz w:val="24"/>
          <w:szCs w:val="24"/>
        </w:rPr>
        <w:t>.</w:t>
      </w:r>
      <w:r w:rsidR="00134511">
        <w:rPr>
          <w:rFonts w:ascii="Book Antiqua" w:eastAsia="MinionPro-Regular" w:hAnsi="Book Antiqua" w:cs="Times New Roman"/>
          <w:kern w:val="0"/>
          <w:sz w:val="24"/>
          <w:szCs w:val="24"/>
        </w:rPr>
        <w:t xml:space="preserve"> </w:t>
      </w:r>
      <w:r w:rsidR="00771460" w:rsidRPr="00F53A43">
        <w:rPr>
          <w:rFonts w:ascii="Book Antiqua" w:eastAsia="MinionPro-Regular" w:hAnsi="Book Antiqua" w:cs="Times New Roman"/>
          <w:kern w:val="0"/>
          <w:sz w:val="24"/>
          <w:szCs w:val="24"/>
        </w:rPr>
        <w:t>“Heavy alcohol use</w:t>
      </w:r>
      <w:r w:rsidR="00B965F0" w:rsidRPr="00F53A43">
        <w:rPr>
          <w:rFonts w:ascii="Book Antiqua" w:eastAsia="MinionPro-Regular" w:hAnsi="Book Antiqua" w:cs="Times New Roman"/>
          <w:kern w:val="0"/>
          <w:sz w:val="24"/>
          <w:szCs w:val="24"/>
        </w:rPr>
        <w:t xml:space="preserve">” was defined as taking more than 75 </w:t>
      </w:r>
      <w:r w:rsidR="00EB5C40" w:rsidRPr="00F53A43">
        <w:rPr>
          <w:rFonts w:ascii="Book Antiqua" w:eastAsia="MinionPro-Regular" w:hAnsi="Book Antiqua" w:cs="Times New Roman"/>
          <w:kern w:val="0"/>
          <w:sz w:val="24"/>
          <w:szCs w:val="24"/>
        </w:rPr>
        <w:t>m</w:t>
      </w:r>
      <w:r w:rsidR="00A93236" w:rsidRPr="00F53A43">
        <w:rPr>
          <w:rFonts w:ascii="Book Antiqua" w:eastAsia="MinionPro-Regular" w:hAnsi="Book Antiqua" w:cs="Times New Roman"/>
          <w:kern w:val="0"/>
          <w:sz w:val="24"/>
          <w:szCs w:val="24"/>
        </w:rPr>
        <w:t xml:space="preserve">L </w:t>
      </w:r>
      <w:r w:rsidR="00EB5C40" w:rsidRPr="00F53A43">
        <w:rPr>
          <w:rFonts w:ascii="Book Antiqua" w:eastAsia="MinionPro-Regular" w:hAnsi="Book Antiqua" w:cs="Times New Roman"/>
          <w:kern w:val="0"/>
          <w:sz w:val="24"/>
          <w:szCs w:val="24"/>
        </w:rPr>
        <w:t>ethanol</w:t>
      </w:r>
      <w:r w:rsidR="00B965F0" w:rsidRPr="00F53A43">
        <w:rPr>
          <w:rFonts w:ascii="Book Antiqua" w:eastAsia="MinionPro-Regular" w:hAnsi="Book Antiqua" w:cs="Times New Roman"/>
          <w:kern w:val="0"/>
          <w:sz w:val="24"/>
          <w:szCs w:val="24"/>
        </w:rPr>
        <w:t xml:space="preserve"> per day.</w:t>
      </w:r>
    </w:p>
    <w:p w14:paraId="0989D6ED" w14:textId="5E75AD70" w:rsidR="000013D7" w:rsidRDefault="000013D7" w:rsidP="00134511">
      <w:pPr>
        <w:autoSpaceDE w:val="0"/>
        <w:autoSpaceDN w:val="0"/>
        <w:adjustRightInd w:val="0"/>
        <w:spacing w:line="360" w:lineRule="auto"/>
        <w:ind w:firstLineChars="150" w:firstLine="360"/>
        <w:rPr>
          <w:rFonts w:ascii="Book Antiqua" w:eastAsia="SimSun" w:hAnsi="Book Antiqua" w:cs="Times New Roman"/>
          <w:kern w:val="0"/>
          <w:sz w:val="24"/>
          <w:szCs w:val="24"/>
          <w:lang w:eastAsia="zh-CN"/>
        </w:rPr>
      </w:pPr>
      <w:r w:rsidRPr="00F53A43">
        <w:rPr>
          <w:rFonts w:ascii="Book Antiqua" w:hAnsi="Book Antiqua" w:cs="Times New Roman"/>
          <w:kern w:val="0"/>
          <w:sz w:val="24"/>
          <w:szCs w:val="24"/>
        </w:rPr>
        <w:t xml:space="preserve">Subjects with peptic ulcer disease, malignant disease, a history of previous esophagogastric surgery, </w:t>
      </w:r>
      <w:r w:rsidR="00814E47" w:rsidRPr="00F53A43">
        <w:rPr>
          <w:rFonts w:ascii="Book Antiqua" w:hAnsi="Book Antiqua" w:cs="Times New Roman"/>
          <w:kern w:val="0"/>
          <w:sz w:val="24"/>
          <w:szCs w:val="24"/>
        </w:rPr>
        <w:t xml:space="preserve">or </w:t>
      </w:r>
      <w:r w:rsidRPr="00F53A43">
        <w:rPr>
          <w:rFonts w:ascii="Book Antiqua" w:hAnsi="Book Antiqua" w:cs="Times New Roman"/>
          <w:kern w:val="0"/>
          <w:sz w:val="24"/>
          <w:szCs w:val="24"/>
        </w:rPr>
        <w:t>who had taken antibiotics and prokinetic drug</w:t>
      </w:r>
      <w:r w:rsidR="00165910" w:rsidRPr="00F53A43">
        <w:rPr>
          <w:rFonts w:ascii="Book Antiqua" w:hAnsi="Book Antiqua" w:cs="Times New Roman"/>
          <w:kern w:val="0"/>
          <w:sz w:val="24"/>
          <w:szCs w:val="24"/>
        </w:rPr>
        <w:t>s</w:t>
      </w:r>
      <w:r w:rsidRPr="00F53A43">
        <w:rPr>
          <w:rFonts w:ascii="Book Antiqua" w:hAnsi="Book Antiqua" w:cs="Times New Roman"/>
          <w:kern w:val="0"/>
          <w:sz w:val="24"/>
          <w:szCs w:val="24"/>
        </w:rPr>
        <w:t xml:space="preserve"> prior to the endoscopic examination were excluded from the analysis.</w:t>
      </w:r>
      <w:r w:rsidR="00134511">
        <w:rPr>
          <w:rFonts w:ascii="Book Antiqua" w:hAnsi="Book Antiqua" w:cs="Times New Roman"/>
          <w:kern w:val="0"/>
          <w:sz w:val="24"/>
          <w:szCs w:val="24"/>
        </w:rPr>
        <w:t xml:space="preserve"> </w:t>
      </w:r>
      <w:r w:rsidR="00D91A11" w:rsidRPr="00F53A43">
        <w:rPr>
          <w:rFonts w:ascii="Book Antiqua" w:eastAsia="MinionPro-Regular" w:hAnsi="Book Antiqua" w:cs="Times New Roman"/>
          <w:kern w:val="0"/>
          <w:sz w:val="24"/>
          <w:szCs w:val="24"/>
        </w:rPr>
        <w:t>This study was approved by the Tohoku University Hospita</w:t>
      </w:r>
      <w:r w:rsidR="0073522B" w:rsidRPr="00F53A43">
        <w:rPr>
          <w:rFonts w:ascii="Book Antiqua" w:eastAsia="MinionPro-Regular" w:hAnsi="Book Antiqua" w:cs="Times New Roman"/>
          <w:kern w:val="0"/>
          <w:sz w:val="24"/>
          <w:szCs w:val="24"/>
        </w:rPr>
        <w:t>l Ethics Committee</w:t>
      </w:r>
      <w:r w:rsidR="00D91A11" w:rsidRPr="00F53A43">
        <w:rPr>
          <w:rFonts w:ascii="Book Antiqua" w:eastAsia="MinionPro-Regular" w:hAnsi="Book Antiqua" w:cs="Times New Roman"/>
          <w:kern w:val="0"/>
          <w:sz w:val="24"/>
          <w:szCs w:val="24"/>
        </w:rPr>
        <w:t>.</w:t>
      </w:r>
      <w:r w:rsidR="00134511">
        <w:rPr>
          <w:rFonts w:ascii="Book Antiqua" w:eastAsia="MinionPro-Regular" w:hAnsi="Book Antiqua" w:cs="Times New Roman"/>
          <w:kern w:val="0"/>
          <w:sz w:val="24"/>
          <w:szCs w:val="24"/>
        </w:rPr>
        <w:t xml:space="preserve"> </w:t>
      </w:r>
      <w:r w:rsidR="00AE0BDE" w:rsidRPr="00F53A43">
        <w:rPr>
          <w:rFonts w:ascii="Book Antiqua" w:eastAsia="MinionPro-Regular" w:hAnsi="Book Antiqua" w:cs="Times New Roman"/>
          <w:kern w:val="0"/>
          <w:sz w:val="24"/>
          <w:szCs w:val="24"/>
        </w:rPr>
        <w:lastRenderedPageBreak/>
        <w:t>Informed consent was obtained from all subjects, and the study was conducted according to the provisions of the Declaration of the Helsinki.</w:t>
      </w:r>
      <w:r w:rsidR="00134511">
        <w:rPr>
          <w:rFonts w:ascii="Book Antiqua" w:eastAsia="MinionPro-Regular" w:hAnsi="Book Antiqua" w:cs="Times New Roman"/>
          <w:kern w:val="0"/>
          <w:sz w:val="24"/>
          <w:szCs w:val="24"/>
        </w:rPr>
        <w:t xml:space="preserve"> </w:t>
      </w:r>
      <w:r w:rsidR="009B4A51" w:rsidRPr="00F53A43">
        <w:rPr>
          <w:rFonts w:ascii="Book Antiqua" w:eastAsia="MinionPro-Regular" w:hAnsi="Book Antiqua" w:cs="Times New Roman"/>
          <w:kern w:val="0"/>
          <w:sz w:val="24"/>
          <w:szCs w:val="24"/>
        </w:rPr>
        <w:t>No complications occurred in any patients during this study.</w:t>
      </w:r>
      <w:r w:rsidR="00134511">
        <w:rPr>
          <w:rFonts w:ascii="Book Antiqua" w:eastAsia="MinionPro-Regular" w:hAnsi="Book Antiqua" w:cs="Times New Roman"/>
          <w:kern w:val="0"/>
          <w:sz w:val="24"/>
          <w:szCs w:val="24"/>
        </w:rPr>
        <w:t xml:space="preserve"> </w:t>
      </w:r>
    </w:p>
    <w:p w14:paraId="0A91B985" w14:textId="77777777" w:rsidR="00134511" w:rsidRPr="00134511" w:rsidRDefault="00134511" w:rsidP="00134511">
      <w:pPr>
        <w:autoSpaceDE w:val="0"/>
        <w:autoSpaceDN w:val="0"/>
        <w:adjustRightInd w:val="0"/>
        <w:spacing w:line="360" w:lineRule="auto"/>
        <w:ind w:firstLineChars="150" w:firstLine="360"/>
        <w:rPr>
          <w:rFonts w:ascii="Book Antiqua" w:eastAsia="SimSun" w:hAnsi="Book Antiqua" w:cs="Times New Roman"/>
          <w:kern w:val="0"/>
          <w:sz w:val="24"/>
          <w:szCs w:val="24"/>
          <w:lang w:eastAsia="zh-CN"/>
        </w:rPr>
      </w:pPr>
    </w:p>
    <w:p w14:paraId="0807090F" w14:textId="77777777" w:rsidR="009726B0" w:rsidRPr="00134511" w:rsidRDefault="009726B0" w:rsidP="000D79A0">
      <w:pPr>
        <w:autoSpaceDE w:val="0"/>
        <w:autoSpaceDN w:val="0"/>
        <w:adjustRightInd w:val="0"/>
        <w:spacing w:line="360" w:lineRule="auto"/>
        <w:rPr>
          <w:rFonts w:ascii="Book Antiqua" w:eastAsia="MinionPro-Regular" w:hAnsi="Book Antiqua" w:cs="Times New Roman"/>
          <w:b/>
          <w:i/>
          <w:kern w:val="0"/>
          <w:sz w:val="24"/>
          <w:szCs w:val="24"/>
        </w:rPr>
      </w:pPr>
      <w:r w:rsidRPr="00134511">
        <w:rPr>
          <w:rFonts w:ascii="Book Antiqua" w:eastAsia="MinionPro-Regular" w:hAnsi="Book Antiqua" w:cs="Times New Roman"/>
          <w:b/>
          <w:i/>
          <w:kern w:val="0"/>
          <w:sz w:val="24"/>
          <w:szCs w:val="24"/>
        </w:rPr>
        <w:t>Endoscopic findings</w:t>
      </w:r>
    </w:p>
    <w:p w14:paraId="10F33874" w14:textId="1386D346" w:rsidR="009726B0" w:rsidRDefault="009726B0" w:rsidP="000D79A0">
      <w:pPr>
        <w:autoSpaceDE w:val="0"/>
        <w:autoSpaceDN w:val="0"/>
        <w:adjustRightInd w:val="0"/>
        <w:spacing w:line="360" w:lineRule="auto"/>
        <w:rPr>
          <w:rFonts w:ascii="Book Antiqua" w:eastAsia="SimSun" w:hAnsi="Book Antiqua" w:cs="Times New Roman"/>
          <w:kern w:val="0"/>
          <w:sz w:val="24"/>
          <w:szCs w:val="24"/>
          <w:lang w:eastAsia="zh-CN"/>
        </w:rPr>
      </w:pPr>
      <w:r w:rsidRPr="00F53A43">
        <w:rPr>
          <w:rFonts w:ascii="Book Antiqua" w:eastAsia="MinionPro-Regular" w:hAnsi="Book Antiqua" w:cs="Times New Roman"/>
          <w:kern w:val="0"/>
          <w:sz w:val="24"/>
          <w:szCs w:val="24"/>
        </w:rPr>
        <w:t>All patients underwent esophagogastroduodenoscopy.</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Hiatus hernia was diagnosed when the distance between the esophagogastric junction and the diaphragmatic hiatus was </w:t>
      </w:r>
      <w:r w:rsidRPr="00F53A43">
        <w:rPr>
          <w:rFonts w:ascii="Book Antiqua" w:hAnsi="Book Antiqua" w:cs="Times New Roman"/>
          <w:kern w:val="0"/>
          <w:sz w:val="24"/>
          <w:szCs w:val="24"/>
        </w:rPr>
        <w:t xml:space="preserve">≥ </w:t>
      </w:r>
      <w:r w:rsidRPr="00F53A43">
        <w:rPr>
          <w:rFonts w:ascii="Book Antiqua" w:eastAsia="MinionPro-Regular" w:hAnsi="Book Antiqua" w:cs="Times New Roman"/>
          <w:kern w:val="0"/>
          <w:sz w:val="24"/>
          <w:szCs w:val="24"/>
        </w:rPr>
        <w:t>2 cm.</w:t>
      </w:r>
      <w:r w:rsidR="00134511">
        <w:rPr>
          <w:rFonts w:ascii="Book Antiqua" w:eastAsia="MinionPro-Regular" w:hAnsi="Book Antiqua" w:cs="Times New Roman"/>
          <w:kern w:val="0"/>
          <w:sz w:val="24"/>
          <w:szCs w:val="24"/>
        </w:rPr>
        <w:t xml:space="preserve"> </w:t>
      </w:r>
      <w:r w:rsidR="004C1E50" w:rsidRPr="00F53A43">
        <w:rPr>
          <w:rFonts w:ascii="Book Antiqua" w:hAnsi="Book Antiqua" w:cs="Times New Roman"/>
          <w:kern w:val="0"/>
          <w:sz w:val="24"/>
          <w:szCs w:val="24"/>
        </w:rPr>
        <w:t xml:space="preserve">The gastric atrophy was endoscopically assessed by </w:t>
      </w:r>
      <w:r w:rsidR="00165910" w:rsidRPr="00F53A43">
        <w:rPr>
          <w:rFonts w:ascii="Book Antiqua" w:hAnsi="Book Antiqua" w:cs="Times New Roman"/>
          <w:kern w:val="0"/>
          <w:sz w:val="24"/>
          <w:szCs w:val="24"/>
        </w:rPr>
        <w:t xml:space="preserve">the </w:t>
      </w:r>
      <w:r w:rsidR="004C1E50" w:rsidRPr="00F53A43">
        <w:rPr>
          <w:rFonts w:ascii="Book Antiqua" w:hAnsi="Book Antiqua" w:cs="Times New Roman"/>
          <w:kern w:val="0"/>
          <w:sz w:val="24"/>
          <w:szCs w:val="24"/>
        </w:rPr>
        <w:t>pattern system described by Kimura and Takemoto</w:t>
      </w:r>
      <w:r w:rsidR="00134511" w:rsidRPr="00134511">
        <w:rPr>
          <w:rFonts w:ascii="Book Antiqua" w:hAnsi="Book Antiqua" w:cs="Times New Roman"/>
          <w:kern w:val="0"/>
          <w:sz w:val="24"/>
          <w:szCs w:val="24"/>
          <w:vertAlign w:val="superscript"/>
        </w:rPr>
        <w:t>[</w:t>
      </w:r>
      <w:r w:rsidR="00A7695F" w:rsidRPr="00F53A43">
        <w:rPr>
          <w:rFonts w:ascii="Book Antiqua" w:hAnsi="Book Antiqua" w:cs="Times New Roman"/>
          <w:kern w:val="0"/>
          <w:sz w:val="24"/>
          <w:szCs w:val="24"/>
          <w:vertAlign w:val="superscript"/>
        </w:rPr>
        <w:t>13</w:t>
      </w:r>
      <w:r w:rsidR="004C1E50" w:rsidRPr="00F53A43">
        <w:rPr>
          <w:rFonts w:ascii="Book Antiqua" w:hAnsi="Book Antiqua" w:cs="Times New Roman"/>
          <w:kern w:val="0"/>
          <w:sz w:val="24"/>
          <w:szCs w:val="24"/>
          <w:vertAlign w:val="superscript"/>
        </w:rPr>
        <w:t>]</w:t>
      </w:r>
      <w:r w:rsidR="004C1E50"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4C1E50" w:rsidRPr="00F53A43">
        <w:rPr>
          <w:rFonts w:ascii="Book Antiqua" w:hAnsi="Book Antiqua" w:cs="Times New Roman"/>
          <w:kern w:val="0"/>
          <w:sz w:val="24"/>
          <w:szCs w:val="24"/>
        </w:rPr>
        <w:t>T</w:t>
      </w:r>
      <w:r w:rsidR="00165910" w:rsidRPr="00F53A43">
        <w:rPr>
          <w:rFonts w:ascii="Book Antiqua" w:hAnsi="Book Antiqua" w:cs="Times New Roman"/>
          <w:kern w:val="0"/>
          <w:sz w:val="24"/>
          <w:szCs w:val="24"/>
        </w:rPr>
        <w:t>he extent of atrophy wa</w:t>
      </w:r>
      <w:r w:rsidR="004C1E50" w:rsidRPr="00F53A43">
        <w:rPr>
          <w:rFonts w:ascii="Book Antiqua" w:hAnsi="Book Antiqua" w:cs="Times New Roman"/>
          <w:kern w:val="0"/>
          <w:sz w:val="24"/>
          <w:szCs w:val="24"/>
        </w:rPr>
        <w:t xml:space="preserve">s classified </w:t>
      </w:r>
      <w:r w:rsidR="00165910" w:rsidRPr="00F53A43">
        <w:rPr>
          <w:rFonts w:ascii="Book Antiqua" w:hAnsi="Book Antiqua" w:cs="Times New Roman"/>
          <w:kern w:val="0"/>
          <w:sz w:val="24"/>
          <w:szCs w:val="24"/>
        </w:rPr>
        <w:t xml:space="preserve">as </w:t>
      </w:r>
      <w:r w:rsidR="004C1E50" w:rsidRPr="00F53A43">
        <w:rPr>
          <w:rFonts w:ascii="Book Antiqua" w:hAnsi="Book Antiqua" w:cs="Times New Roman"/>
          <w:kern w:val="0"/>
          <w:sz w:val="24"/>
          <w:szCs w:val="24"/>
        </w:rPr>
        <w:t>either closed or open according to their classification.</w:t>
      </w:r>
      <w:r w:rsidR="00134511">
        <w:rPr>
          <w:rFonts w:ascii="Book Antiqua" w:hAnsi="Book Antiqua" w:cs="Times New Roman"/>
          <w:kern w:val="0"/>
          <w:sz w:val="24"/>
          <w:szCs w:val="24"/>
        </w:rPr>
        <w:t xml:space="preserve"> </w:t>
      </w:r>
      <w:r w:rsidR="004C1E50" w:rsidRPr="00F53A43">
        <w:rPr>
          <w:rFonts w:ascii="Book Antiqua" w:hAnsi="Book Antiqua" w:cs="Times New Roman"/>
          <w:kern w:val="0"/>
          <w:sz w:val="24"/>
          <w:szCs w:val="24"/>
        </w:rPr>
        <w:t>T</w:t>
      </w:r>
      <w:r w:rsidR="00165910" w:rsidRPr="00F53A43">
        <w:rPr>
          <w:rFonts w:ascii="Book Antiqua" w:hAnsi="Book Antiqua" w:cs="Times New Roman"/>
          <w:kern w:val="0"/>
          <w:sz w:val="24"/>
          <w:szCs w:val="24"/>
        </w:rPr>
        <w:t>he closed type is defined as having an</w:t>
      </w:r>
      <w:r w:rsidR="004C1E50" w:rsidRPr="00F53A43">
        <w:rPr>
          <w:rFonts w:ascii="Book Antiqua" w:hAnsi="Book Antiqua" w:cs="Times New Roman"/>
          <w:kern w:val="0"/>
          <w:sz w:val="24"/>
          <w:szCs w:val="24"/>
        </w:rPr>
        <w:t xml:space="preserve"> atrophic border restricted to the lesser curvature of the stomach, whereas the open type is when the atrophic border is absent on the lesser curvature but extends along the anterior and posterior walls of the stomach.</w:t>
      </w:r>
      <w:r w:rsidR="00134511">
        <w:rPr>
          <w:rFonts w:ascii="Book Antiqua" w:hAnsi="Book Antiqua" w:cs="Times New Roman"/>
          <w:kern w:val="0"/>
          <w:sz w:val="24"/>
          <w:szCs w:val="24"/>
        </w:rPr>
        <w:t xml:space="preserve"> </w:t>
      </w:r>
      <w:r w:rsidR="004C1E50" w:rsidRPr="00F53A43">
        <w:rPr>
          <w:rFonts w:ascii="Book Antiqua" w:hAnsi="Book Antiqua" w:cs="Times New Roman"/>
          <w:kern w:val="0"/>
          <w:sz w:val="24"/>
          <w:szCs w:val="24"/>
        </w:rPr>
        <w:t>In this study, “Gastric atrophy”</w:t>
      </w:r>
      <w:r w:rsidR="00814E47" w:rsidRPr="00F53A43">
        <w:rPr>
          <w:rFonts w:ascii="Book Antiqua" w:hAnsi="Book Antiqua" w:cs="Times New Roman"/>
          <w:kern w:val="0"/>
          <w:sz w:val="24"/>
          <w:szCs w:val="24"/>
        </w:rPr>
        <w:t xml:space="preserve"> wa</w:t>
      </w:r>
      <w:r w:rsidR="004C1E50" w:rsidRPr="00F53A43">
        <w:rPr>
          <w:rFonts w:ascii="Book Antiqua" w:hAnsi="Book Antiqua" w:cs="Times New Roman"/>
          <w:kern w:val="0"/>
          <w:sz w:val="24"/>
          <w:szCs w:val="24"/>
        </w:rPr>
        <w:t>s defined as the open type.</w:t>
      </w:r>
      <w:r w:rsidR="00134511">
        <w:rPr>
          <w:rFonts w:ascii="Book Antiqua" w:hAnsi="Book Antiqua" w:cs="Times New Roman"/>
          <w:kern w:val="0"/>
          <w:sz w:val="24"/>
          <w:szCs w:val="24"/>
        </w:rPr>
        <w:t xml:space="preserve"> </w:t>
      </w:r>
    </w:p>
    <w:p w14:paraId="3663E17F" w14:textId="77777777" w:rsidR="00134511" w:rsidRPr="00134511" w:rsidRDefault="00134511" w:rsidP="000D79A0">
      <w:pPr>
        <w:autoSpaceDE w:val="0"/>
        <w:autoSpaceDN w:val="0"/>
        <w:adjustRightInd w:val="0"/>
        <w:spacing w:line="360" w:lineRule="auto"/>
        <w:rPr>
          <w:rFonts w:ascii="Book Antiqua" w:eastAsia="SimSun" w:hAnsi="Book Antiqua" w:cs="Times New Roman"/>
          <w:kern w:val="0"/>
          <w:sz w:val="24"/>
          <w:szCs w:val="24"/>
          <w:lang w:eastAsia="zh-CN"/>
        </w:rPr>
      </w:pPr>
    </w:p>
    <w:p w14:paraId="5DC96FDD" w14:textId="77777777" w:rsidR="008B7323" w:rsidRPr="00134511" w:rsidRDefault="008B7323" w:rsidP="000D79A0">
      <w:pPr>
        <w:autoSpaceDE w:val="0"/>
        <w:autoSpaceDN w:val="0"/>
        <w:adjustRightInd w:val="0"/>
        <w:spacing w:line="360" w:lineRule="auto"/>
        <w:rPr>
          <w:rFonts w:ascii="Book Antiqua" w:hAnsi="Book Antiqua" w:cs="Times New Roman"/>
          <w:b/>
          <w:bCs/>
          <w:i/>
          <w:kern w:val="0"/>
          <w:sz w:val="24"/>
          <w:szCs w:val="24"/>
        </w:rPr>
      </w:pPr>
      <w:r w:rsidRPr="00134511">
        <w:rPr>
          <w:rFonts w:ascii="Book Antiqua" w:hAnsi="Book Antiqua" w:cs="Times New Roman"/>
          <w:b/>
          <w:bCs/>
          <w:i/>
          <w:kern w:val="0"/>
          <w:sz w:val="24"/>
          <w:szCs w:val="24"/>
        </w:rPr>
        <w:t xml:space="preserve">Evaluation of </w:t>
      </w:r>
      <w:r w:rsidRPr="00134511">
        <w:rPr>
          <w:rFonts w:ascii="Book Antiqua" w:hAnsi="Book Antiqua" w:cs="Times New Roman"/>
          <w:b/>
          <w:bCs/>
          <w:i/>
          <w:iCs/>
          <w:kern w:val="0"/>
          <w:sz w:val="24"/>
          <w:szCs w:val="24"/>
        </w:rPr>
        <w:t xml:space="preserve">H. pylori </w:t>
      </w:r>
      <w:r w:rsidRPr="00134511">
        <w:rPr>
          <w:rFonts w:ascii="Book Antiqua" w:hAnsi="Book Antiqua" w:cs="Times New Roman"/>
          <w:b/>
          <w:bCs/>
          <w:i/>
          <w:kern w:val="0"/>
          <w:sz w:val="24"/>
          <w:szCs w:val="24"/>
        </w:rPr>
        <w:t>infection</w:t>
      </w:r>
    </w:p>
    <w:p w14:paraId="13D55432" w14:textId="70B1ECE8" w:rsidR="008B7323" w:rsidRDefault="008B7323" w:rsidP="000D79A0">
      <w:pPr>
        <w:autoSpaceDE w:val="0"/>
        <w:autoSpaceDN w:val="0"/>
        <w:adjustRightInd w:val="0"/>
        <w:spacing w:line="360" w:lineRule="auto"/>
        <w:rPr>
          <w:rFonts w:ascii="Book Antiqua" w:eastAsia="SimSun" w:hAnsi="Book Antiqua" w:cs="Times New Roman"/>
          <w:kern w:val="0"/>
          <w:sz w:val="24"/>
          <w:szCs w:val="24"/>
          <w:lang w:eastAsia="zh-CN"/>
        </w:rPr>
      </w:pPr>
      <w:r w:rsidRPr="00F53A43">
        <w:rPr>
          <w:rFonts w:ascii="Book Antiqua" w:eastAsia="MinionPro-Regular" w:hAnsi="Book Antiqua" w:cs="Times New Roman"/>
          <w:kern w:val="0"/>
          <w:sz w:val="24"/>
          <w:szCs w:val="24"/>
        </w:rPr>
        <w:t xml:space="preserve">Serum IgG antibodies against </w:t>
      </w:r>
      <w:r w:rsidRPr="00F53A43">
        <w:rPr>
          <w:rFonts w:ascii="Book Antiqua" w:eastAsia="MinionPro-It" w:hAnsi="Book Antiqua" w:cs="Times New Roman"/>
          <w:i/>
          <w:iCs/>
          <w:kern w:val="0"/>
          <w:sz w:val="24"/>
          <w:szCs w:val="24"/>
        </w:rPr>
        <w:t xml:space="preserve">H. pylori </w:t>
      </w:r>
      <w:r w:rsidRPr="00F53A43">
        <w:rPr>
          <w:rFonts w:ascii="Book Antiqua" w:eastAsia="MinionPro-Regular" w:hAnsi="Book Antiqua" w:cs="Times New Roman"/>
          <w:kern w:val="0"/>
          <w:sz w:val="24"/>
          <w:szCs w:val="24"/>
        </w:rPr>
        <w:t>were measured by enzyme</w:t>
      </w:r>
      <w:r w:rsidR="00814E47" w:rsidRPr="00F53A43">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linked immunosorbent assay</w:t>
      </w:r>
      <w:r w:rsidR="00446451" w:rsidRPr="00F53A43">
        <w:rPr>
          <w:rFonts w:ascii="Book Antiqua" w:eastAsia="MinionPro-Regular" w:hAnsi="Book Antiqua" w:cs="Times New Roman"/>
          <w:kern w:val="0"/>
          <w:sz w:val="24"/>
          <w:szCs w:val="24"/>
        </w:rPr>
        <w:t xml:space="preserve"> using an EIA kit (E Plate “Eiken” </w:t>
      </w:r>
      <w:r w:rsidR="00446451" w:rsidRPr="00F53A43">
        <w:rPr>
          <w:rFonts w:ascii="Book Antiqua" w:eastAsia="MinionPro-Regular" w:hAnsi="Book Antiqua" w:cs="Times New Roman"/>
          <w:i/>
          <w:kern w:val="0"/>
          <w:sz w:val="24"/>
          <w:szCs w:val="24"/>
        </w:rPr>
        <w:t>H.</w:t>
      </w:r>
      <w:r w:rsidR="0030187F">
        <w:rPr>
          <w:rFonts w:ascii="Book Antiqua" w:eastAsia="SimSun" w:hAnsi="Book Antiqua" w:cs="Times New Roman" w:hint="eastAsia"/>
          <w:i/>
          <w:kern w:val="0"/>
          <w:sz w:val="24"/>
          <w:szCs w:val="24"/>
          <w:lang w:eastAsia="zh-CN"/>
        </w:rPr>
        <w:t xml:space="preserve"> </w:t>
      </w:r>
      <w:r w:rsidR="00446451" w:rsidRPr="00F53A43">
        <w:rPr>
          <w:rFonts w:ascii="Book Antiqua" w:eastAsia="MinionPro-Regular" w:hAnsi="Book Antiqua" w:cs="Times New Roman"/>
          <w:i/>
          <w:kern w:val="0"/>
          <w:sz w:val="24"/>
          <w:szCs w:val="24"/>
        </w:rPr>
        <w:t>pylori</w:t>
      </w:r>
      <w:r w:rsidR="00446451" w:rsidRPr="00F53A43">
        <w:rPr>
          <w:rFonts w:ascii="Book Antiqua" w:eastAsia="MinionPro-Regular" w:hAnsi="Book Antiqua" w:cs="Times New Roman"/>
          <w:kern w:val="0"/>
          <w:sz w:val="24"/>
          <w:szCs w:val="24"/>
        </w:rPr>
        <w:t>-antibody, Eiken Chemical Co. Ltd. Tokyo, Japan).</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Patients were considered to be infected with </w:t>
      </w:r>
      <w:r w:rsidRPr="00F53A43">
        <w:rPr>
          <w:rFonts w:ascii="Book Antiqua" w:eastAsia="MinionPro-It" w:hAnsi="Book Antiqua" w:cs="Times New Roman"/>
          <w:i/>
          <w:iCs/>
          <w:kern w:val="0"/>
          <w:sz w:val="24"/>
          <w:szCs w:val="24"/>
        </w:rPr>
        <w:t xml:space="preserve">H. pylori </w:t>
      </w:r>
      <w:r w:rsidRPr="00F53A43">
        <w:rPr>
          <w:rFonts w:ascii="Book Antiqua" w:eastAsia="MinionPro-Regular" w:hAnsi="Book Antiqua" w:cs="Times New Roman"/>
          <w:kern w:val="0"/>
          <w:sz w:val="24"/>
          <w:szCs w:val="24"/>
        </w:rPr>
        <w:t>if their serum test</w:t>
      </w:r>
      <w:r w:rsidR="003A0A7C" w:rsidRPr="00F53A43">
        <w:rPr>
          <w:rFonts w:ascii="Book Antiqua" w:eastAsia="MinionPro-Regular" w:hAnsi="Book Antiqua" w:cs="Times New Roman"/>
          <w:kern w:val="0"/>
          <w:sz w:val="24"/>
          <w:szCs w:val="24"/>
        </w:rPr>
        <w:t xml:space="preserve"> value</w:t>
      </w:r>
      <w:r w:rsidR="00165910" w:rsidRPr="00F53A43">
        <w:rPr>
          <w:rFonts w:ascii="Book Antiqua" w:eastAsia="MinionPro-Regular" w:hAnsi="Book Antiqua" w:cs="Times New Roman"/>
          <w:kern w:val="0"/>
          <w:sz w:val="24"/>
          <w:szCs w:val="24"/>
        </w:rPr>
        <w:t>s were</w:t>
      </w:r>
      <w:r w:rsidR="003A0A7C" w:rsidRPr="00F53A43">
        <w:rPr>
          <w:rFonts w:ascii="Book Antiqua" w:eastAsia="MinionPro-Regular" w:hAnsi="Book Antiqua" w:cs="Times New Roman"/>
          <w:kern w:val="0"/>
          <w:sz w:val="24"/>
          <w:szCs w:val="24"/>
        </w:rPr>
        <w:t xml:space="preserve"> </w:t>
      </w:r>
      <w:r w:rsidR="00165910" w:rsidRPr="00F53A43">
        <w:rPr>
          <w:rFonts w:ascii="Book Antiqua" w:eastAsia="MinionPro-Regular" w:hAnsi="Book Antiqua" w:cs="Times New Roman"/>
          <w:kern w:val="0"/>
          <w:sz w:val="24"/>
          <w:szCs w:val="24"/>
        </w:rPr>
        <w:t xml:space="preserve">greater </w:t>
      </w:r>
      <w:r w:rsidR="006170BD" w:rsidRPr="00F53A43">
        <w:rPr>
          <w:rFonts w:ascii="Book Antiqua" w:eastAsia="MinionPro-Regular" w:hAnsi="Book Antiqua" w:cs="Times New Roman"/>
          <w:kern w:val="0"/>
          <w:sz w:val="24"/>
          <w:szCs w:val="24"/>
        </w:rPr>
        <w:t>than 9.90 U/m</w:t>
      </w:r>
      <w:r w:rsidR="00134511" w:rsidRPr="00F53A43">
        <w:rPr>
          <w:rFonts w:ascii="Book Antiqua" w:eastAsia="MinionPro-Regular" w:hAnsi="Book Antiqua" w:cs="Times New Roman"/>
          <w:kern w:val="0"/>
          <w:sz w:val="24"/>
          <w:szCs w:val="24"/>
        </w:rPr>
        <w:t>L</w:t>
      </w:r>
      <w:r w:rsidRPr="00F53A43">
        <w:rPr>
          <w:rFonts w:ascii="Book Antiqua" w:eastAsia="MinionPro-Regular" w:hAnsi="Book Antiqua" w:cs="Times New Roman"/>
          <w:kern w:val="0"/>
          <w:sz w:val="24"/>
          <w:szCs w:val="24"/>
        </w:rPr>
        <w:t>.</w:t>
      </w:r>
    </w:p>
    <w:p w14:paraId="30CEA067" w14:textId="77777777" w:rsidR="00134511" w:rsidRPr="00134511" w:rsidRDefault="00134511" w:rsidP="000D79A0">
      <w:pPr>
        <w:autoSpaceDE w:val="0"/>
        <w:autoSpaceDN w:val="0"/>
        <w:adjustRightInd w:val="0"/>
        <w:spacing w:line="360" w:lineRule="auto"/>
        <w:rPr>
          <w:rFonts w:ascii="Book Antiqua" w:eastAsia="SimSun" w:hAnsi="Book Antiqua" w:cs="Times New Roman"/>
          <w:kern w:val="0"/>
          <w:sz w:val="24"/>
          <w:szCs w:val="24"/>
          <w:lang w:eastAsia="zh-CN"/>
        </w:rPr>
      </w:pPr>
    </w:p>
    <w:p w14:paraId="7A0BACA5" w14:textId="77777777" w:rsidR="008B7323" w:rsidRPr="00134511" w:rsidRDefault="008B7323" w:rsidP="000D79A0">
      <w:pPr>
        <w:autoSpaceDE w:val="0"/>
        <w:autoSpaceDN w:val="0"/>
        <w:adjustRightInd w:val="0"/>
        <w:spacing w:line="360" w:lineRule="auto"/>
        <w:rPr>
          <w:rFonts w:ascii="Book Antiqua" w:hAnsi="Book Antiqua" w:cs="Times New Roman"/>
          <w:b/>
          <w:bCs/>
          <w:i/>
          <w:kern w:val="0"/>
          <w:sz w:val="24"/>
          <w:szCs w:val="24"/>
        </w:rPr>
      </w:pPr>
      <w:r w:rsidRPr="00134511">
        <w:rPr>
          <w:rFonts w:ascii="Book Antiqua" w:hAnsi="Book Antiqua" w:cs="Times New Roman"/>
          <w:b/>
          <w:bCs/>
          <w:i/>
          <w:kern w:val="0"/>
          <w:sz w:val="24"/>
          <w:szCs w:val="24"/>
        </w:rPr>
        <w:t>MII-pH catheter characteristics and placement</w:t>
      </w:r>
    </w:p>
    <w:p w14:paraId="2CEB35C5" w14:textId="1519A0F2" w:rsidR="008B7323" w:rsidRPr="00F53A43" w:rsidRDefault="008B7323" w:rsidP="000D79A0">
      <w:pPr>
        <w:autoSpaceDE w:val="0"/>
        <w:autoSpaceDN w:val="0"/>
        <w:adjustRightInd w:val="0"/>
        <w:spacing w:line="360" w:lineRule="auto"/>
        <w:rPr>
          <w:rFonts w:ascii="Book Antiqua" w:eastAsia="MinionPro-Regular" w:hAnsi="Book Antiqua" w:cs="Times New Roman"/>
          <w:kern w:val="0"/>
          <w:sz w:val="24"/>
          <w:szCs w:val="24"/>
        </w:rPr>
      </w:pPr>
      <w:r w:rsidRPr="00F53A43">
        <w:rPr>
          <w:rFonts w:ascii="Book Antiqua" w:eastAsia="MinionPro-Regular" w:hAnsi="Book Antiqua" w:cs="Times New Roman"/>
          <w:kern w:val="0"/>
          <w:sz w:val="24"/>
          <w:szCs w:val="24"/>
        </w:rPr>
        <w:t>The data of intraluminal electrical impedance were recorded with a 2.1-mm</w:t>
      </w:r>
      <w:r w:rsidR="00FC30E7" w:rsidRPr="00F53A43">
        <w:rPr>
          <w:rFonts w:ascii="Book Antiqua" w:eastAsia="MinionPro-Regular" w:hAnsi="Book Antiqua" w:cs="Times New Roman"/>
          <w:kern w:val="0"/>
          <w:sz w:val="24"/>
          <w:szCs w:val="24"/>
        </w:rPr>
        <w:t xml:space="preserve"> in</w:t>
      </w:r>
      <w:r w:rsidRPr="00F53A43">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lastRenderedPageBreak/>
        <w:t>diameter polyvinyl assembly containing a series of cylindrical electrodes spaced at 2-cm intervals (ConforTec MII / pH, Sandhill Scientific, Highland Ranch, CO</w:t>
      </w:r>
      <w:r w:rsidR="00FC30E7" w:rsidRPr="00F53A43">
        <w:rPr>
          <w:rFonts w:ascii="Book Antiqua" w:eastAsia="MinionPro-Regular" w:hAnsi="Book Antiqua" w:cs="Times New Roman"/>
          <w:kern w:val="0"/>
          <w:sz w:val="24"/>
          <w:szCs w:val="24"/>
        </w:rPr>
        <w:t xml:space="preserve">, </w:t>
      </w:r>
      <w:r w:rsidR="00134511" w:rsidRPr="00134511">
        <w:rPr>
          <w:rFonts w:ascii="Book Antiqua" w:eastAsia="MinionPro-Regular" w:hAnsi="Book Antiqua" w:cs="Times New Roman"/>
          <w:kern w:val="0"/>
          <w:sz w:val="24"/>
          <w:szCs w:val="24"/>
        </w:rPr>
        <w:t>United States</w:t>
      </w:r>
      <w:r w:rsidRPr="00F53A43">
        <w:rPr>
          <w:rFonts w:ascii="Book Antiqua" w:eastAsia="MinionPro-Regular" w:hAnsi="Book Antiqua" w:cs="Times New Roman"/>
          <w:kern w:val="0"/>
          <w:sz w:val="24"/>
          <w:szCs w:val="24"/>
        </w:rPr>
        <w:t>).</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Each pair of electr</w:t>
      </w:r>
      <w:r w:rsidR="00165910" w:rsidRPr="00F53A43">
        <w:rPr>
          <w:rFonts w:ascii="Book Antiqua" w:eastAsia="MinionPro-Regular" w:hAnsi="Book Antiqua" w:cs="Times New Roman"/>
          <w:kern w:val="0"/>
          <w:sz w:val="24"/>
          <w:szCs w:val="24"/>
        </w:rPr>
        <w:t>odes formed a measuring segment</w:t>
      </w:r>
      <w:r w:rsidRPr="00F53A43">
        <w:rPr>
          <w:rFonts w:ascii="Book Antiqua" w:eastAsia="MinionPro-Regular" w:hAnsi="Book Antiqua" w:cs="Times New Roman"/>
          <w:kern w:val="0"/>
          <w:sz w:val="24"/>
          <w:szCs w:val="24"/>
        </w:rPr>
        <w:t xml:space="preserve"> corresponding to one recording channel (Sandhill Scientif</w:t>
      </w:r>
      <w:r w:rsidR="00043B40" w:rsidRPr="00F53A43">
        <w:rPr>
          <w:rFonts w:ascii="Book Antiqua" w:eastAsia="MinionPro-Regular" w:hAnsi="Book Antiqua" w:cs="Times New Roman"/>
          <w:kern w:val="0"/>
          <w:sz w:val="24"/>
          <w:szCs w:val="24"/>
        </w:rPr>
        <w:t>ic</w:t>
      </w:r>
      <w:r w:rsidR="00673C39" w:rsidRPr="00F53A43">
        <w:rPr>
          <w:rFonts w:ascii="Book Antiqua" w:eastAsia="MinionPro-Regular" w:hAnsi="Book Antiqua" w:cs="Times New Roman"/>
          <w:kern w:val="0"/>
          <w:sz w:val="24"/>
          <w:szCs w:val="24"/>
        </w:rPr>
        <w:t xml:space="preserve">, Highland Ranch, CO, </w:t>
      </w:r>
      <w:r w:rsidR="00134511" w:rsidRPr="00134511">
        <w:rPr>
          <w:rFonts w:ascii="Book Antiqua" w:eastAsia="MinionPro-Regular" w:hAnsi="Book Antiqua" w:cs="Times New Roman"/>
          <w:kern w:val="0"/>
          <w:sz w:val="24"/>
          <w:szCs w:val="24"/>
        </w:rPr>
        <w:t>United States</w:t>
      </w:r>
      <w:r w:rsidR="00043B40" w:rsidRPr="00F53A43">
        <w:rPr>
          <w:rFonts w:ascii="Book Antiqua" w:eastAsia="MinionPro-Regular" w:hAnsi="Book Antiqua" w:cs="Times New Roman"/>
          <w:kern w:val="0"/>
          <w:sz w:val="24"/>
          <w:szCs w:val="24"/>
        </w:rPr>
        <w:t>).</w:t>
      </w:r>
      <w:r w:rsidR="00134511">
        <w:rPr>
          <w:rFonts w:ascii="Book Antiqua" w:eastAsia="MinionPro-Regular" w:hAnsi="Book Antiqua" w:cs="Times New Roman"/>
          <w:kern w:val="0"/>
          <w:sz w:val="24"/>
          <w:szCs w:val="24"/>
        </w:rPr>
        <w:t xml:space="preserve"> </w:t>
      </w:r>
      <w:r w:rsidR="00043B40" w:rsidRPr="00F53A43">
        <w:rPr>
          <w:rFonts w:ascii="Book Antiqua" w:eastAsia="MinionPro-Regular" w:hAnsi="Book Antiqua" w:cs="Times New Roman"/>
          <w:kern w:val="0"/>
          <w:sz w:val="24"/>
          <w:szCs w:val="24"/>
        </w:rPr>
        <w:t>Th</w:t>
      </w:r>
      <w:r w:rsidRPr="00F53A43">
        <w:rPr>
          <w:rFonts w:ascii="Book Antiqua" w:eastAsia="MinionPro-Regular" w:hAnsi="Book Antiqua" w:cs="Times New Roman"/>
          <w:kern w:val="0"/>
          <w:sz w:val="24"/>
          <w:szCs w:val="24"/>
        </w:rPr>
        <w:t>e signals from 6 impedance channels and 2 pH channels were recorded at 50 samples per second.</w:t>
      </w:r>
    </w:p>
    <w:p w14:paraId="567A9BE9" w14:textId="12416E40" w:rsidR="008B7323" w:rsidRPr="00F53A43" w:rsidRDefault="008B7323" w:rsidP="00134511">
      <w:pPr>
        <w:autoSpaceDE w:val="0"/>
        <w:autoSpaceDN w:val="0"/>
        <w:adjustRightInd w:val="0"/>
        <w:spacing w:line="360" w:lineRule="auto"/>
        <w:ind w:firstLineChars="150" w:firstLine="360"/>
        <w:rPr>
          <w:rFonts w:ascii="Book Antiqua" w:eastAsia="MinionPro-Regular" w:hAnsi="Book Antiqua" w:cs="Times New Roman"/>
          <w:kern w:val="0"/>
          <w:sz w:val="24"/>
          <w:szCs w:val="24"/>
        </w:rPr>
      </w:pPr>
      <w:r w:rsidRPr="00F53A43">
        <w:rPr>
          <w:rFonts w:ascii="Book Antiqua" w:eastAsia="MinionPro-Regular" w:hAnsi="Book Antiqua" w:cs="Times New Roman"/>
          <w:kern w:val="0"/>
          <w:sz w:val="24"/>
          <w:szCs w:val="24"/>
        </w:rPr>
        <w:t>The data were stored in a portable recorder and saved on a 256 Mb Compact Flash ca</w:t>
      </w:r>
      <w:r w:rsidR="00043B40" w:rsidRPr="00F53A43">
        <w:rPr>
          <w:rFonts w:ascii="Book Antiqua" w:eastAsia="MinionPro-Regular" w:hAnsi="Book Antiqua" w:cs="Times New Roman"/>
          <w:kern w:val="0"/>
          <w:sz w:val="24"/>
          <w:szCs w:val="24"/>
        </w:rPr>
        <w:t>rd (San Disk, Milpitas, CA</w:t>
      </w:r>
      <w:r w:rsidR="00673C39" w:rsidRPr="00F53A43">
        <w:rPr>
          <w:rFonts w:ascii="Book Antiqua" w:eastAsia="MinionPro-Regular" w:hAnsi="Book Antiqua" w:cs="Times New Roman"/>
          <w:kern w:val="0"/>
          <w:sz w:val="24"/>
          <w:szCs w:val="24"/>
        </w:rPr>
        <w:t xml:space="preserve">, </w:t>
      </w:r>
      <w:r w:rsidR="00134511" w:rsidRPr="00134511">
        <w:rPr>
          <w:rFonts w:ascii="Book Antiqua" w:eastAsia="MinionPro-Regular" w:hAnsi="Book Antiqua" w:cs="Times New Roman"/>
          <w:kern w:val="0"/>
          <w:sz w:val="24"/>
          <w:szCs w:val="24"/>
        </w:rPr>
        <w:t>United States</w:t>
      </w:r>
      <w:r w:rsidR="00043B40" w:rsidRPr="00F53A43">
        <w:rPr>
          <w:rFonts w:ascii="Book Antiqua" w:eastAsia="MinionPro-Regular" w:hAnsi="Book Antiqua" w:cs="Times New Roman"/>
          <w:kern w:val="0"/>
          <w:sz w:val="24"/>
          <w:szCs w:val="24"/>
        </w:rPr>
        <w:t>).</w:t>
      </w:r>
      <w:r w:rsidR="00134511">
        <w:rPr>
          <w:rFonts w:ascii="Book Antiqua" w:eastAsia="MinionPro-Regular" w:hAnsi="Book Antiqua" w:cs="Times New Roman"/>
          <w:kern w:val="0"/>
          <w:sz w:val="24"/>
          <w:szCs w:val="24"/>
        </w:rPr>
        <w:t xml:space="preserve"> </w:t>
      </w:r>
      <w:r w:rsidR="00043B40" w:rsidRPr="00F53A43">
        <w:rPr>
          <w:rFonts w:ascii="Book Antiqua" w:eastAsia="MinionPro-Regular" w:hAnsi="Book Antiqua" w:cs="Times New Roman"/>
          <w:kern w:val="0"/>
          <w:sz w:val="24"/>
          <w:szCs w:val="24"/>
        </w:rPr>
        <w:t>Th</w:t>
      </w:r>
      <w:r w:rsidRPr="00F53A43">
        <w:rPr>
          <w:rFonts w:ascii="Book Antiqua" w:eastAsia="MinionPro-Regular" w:hAnsi="Book Antiqua" w:cs="Times New Roman"/>
          <w:kern w:val="0"/>
          <w:sz w:val="24"/>
          <w:szCs w:val="24"/>
        </w:rPr>
        <w:t xml:space="preserve">e esophageal pH level and gastric pH level were measured using an antimony pH </w:t>
      </w:r>
      <w:r w:rsidR="00043B40" w:rsidRPr="00F53A43">
        <w:rPr>
          <w:rFonts w:ascii="Book Antiqua" w:eastAsia="MinionPro-Regular" w:hAnsi="Book Antiqua" w:cs="Times New Roman"/>
          <w:kern w:val="0"/>
          <w:sz w:val="24"/>
          <w:szCs w:val="24"/>
        </w:rPr>
        <w:t>electrode. P</w:t>
      </w:r>
      <w:r w:rsidRPr="00F53A43">
        <w:rPr>
          <w:rFonts w:ascii="Book Antiqua" w:eastAsia="MinionPro-Regular" w:hAnsi="Book Antiqua" w:cs="Times New Roman"/>
          <w:kern w:val="0"/>
          <w:sz w:val="24"/>
          <w:szCs w:val="24"/>
        </w:rPr>
        <w:t>H electrodes were calibrated using pH 4.0 and pH 7.0 buffer solutions before beginning the recording.</w:t>
      </w:r>
    </w:p>
    <w:p w14:paraId="38BC0F37" w14:textId="422F6FEC" w:rsidR="008B7323" w:rsidRDefault="008B7323" w:rsidP="00134511">
      <w:pPr>
        <w:autoSpaceDE w:val="0"/>
        <w:autoSpaceDN w:val="0"/>
        <w:adjustRightInd w:val="0"/>
        <w:spacing w:line="360" w:lineRule="auto"/>
        <w:ind w:firstLineChars="150" w:firstLine="360"/>
        <w:rPr>
          <w:rFonts w:ascii="Book Antiqua" w:eastAsia="SimSun" w:hAnsi="Book Antiqua" w:cs="Times New Roman"/>
          <w:kern w:val="0"/>
          <w:sz w:val="24"/>
          <w:szCs w:val="24"/>
          <w:lang w:eastAsia="zh-CN"/>
        </w:rPr>
      </w:pPr>
      <w:r w:rsidRPr="00F53A43">
        <w:rPr>
          <w:rFonts w:ascii="Book Antiqua" w:eastAsia="MinionPro-Regular" w:hAnsi="Book Antiqua" w:cs="Times New Roman"/>
          <w:kern w:val="0"/>
          <w:sz w:val="24"/>
          <w:szCs w:val="24"/>
        </w:rPr>
        <w:t>Patient</w:t>
      </w:r>
      <w:r w:rsidR="00043B40" w:rsidRPr="00F53A43">
        <w:rPr>
          <w:rFonts w:ascii="Book Antiqua" w:eastAsia="MinionPro-Regular" w:hAnsi="Book Antiqua" w:cs="Times New Roman"/>
          <w:kern w:val="0"/>
          <w:sz w:val="24"/>
          <w:szCs w:val="24"/>
        </w:rPr>
        <w:t>s were studied aft</w:t>
      </w:r>
      <w:r w:rsidRPr="00F53A43">
        <w:rPr>
          <w:rFonts w:ascii="Book Antiqua" w:eastAsia="MinionPro-Regular" w:hAnsi="Book Antiqua" w:cs="Times New Roman"/>
          <w:kern w:val="0"/>
          <w:sz w:val="24"/>
          <w:szCs w:val="24"/>
        </w:rPr>
        <w:t xml:space="preserve">er an overnight fast of at </w:t>
      </w:r>
      <w:r w:rsidR="00043B40" w:rsidRPr="00F53A43">
        <w:rPr>
          <w:rFonts w:ascii="Book Antiqua" w:eastAsia="MinionPro-Regular" w:hAnsi="Book Antiqua" w:cs="Times New Roman"/>
          <w:kern w:val="0"/>
          <w:sz w:val="24"/>
          <w:szCs w:val="24"/>
        </w:rPr>
        <w:t>least 10 h.</w:t>
      </w:r>
      <w:r w:rsidR="00134511">
        <w:rPr>
          <w:rFonts w:ascii="Book Antiqua" w:eastAsia="MinionPro-Regular" w:hAnsi="Book Antiqua" w:cs="Times New Roman"/>
          <w:kern w:val="0"/>
          <w:sz w:val="24"/>
          <w:szCs w:val="24"/>
        </w:rPr>
        <w:t xml:space="preserve"> </w:t>
      </w:r>
      <w:r w:rsidR="00043B40" w:rsidRPr="00F53A43">
        <w:rPr>
          <w:rFonts w:ascii="Book Antiqua" w:eastAsia="MinionPro-Regular" w:hAnsi="Book Antiqua" w:cs="Times New Roman"/>
          <w:kern w:val="0"/>
          <w:sz w:val="24"/>
          <w:szCs w:val="24"/>
        </w:rPr>
        <w:t>Aft</w:t>
      </w:r>
      <w:r w:rsidRPr="00F53A43">
        <w:rPr>
          <w:rFonts w:ascii="Book Antiqua" w:eastAsia="MinionPro-Regular" w:hAnsi="Book Antiqua" w:cs="Times New Roman"/>
          <w:kern w:val="0"/>
          <w:sz w:val="24"/>
          <w:szCs w:val="24"/>
        </w:rPr>
        <w:t xml:space="preserve">er stationary esophageal manometry to locate the lower esophageal sphincter </w:t>
      </w:r>
      <w:r w:rsidR="00891721" w:rsidRPr="00F53A43">
        <w:rPr>
          <w:rFonts w:ascii="Book Antiqua" w:eastAsia="MinionPro-Regular" w:hAnsi="Book Antiqua" w:cs="Times New Roman"/>
          <w:kern w:val="0"/>
          <w:sz w:val="24"/>
          <w:szCs w:val="24"/>
        </w:rPr>
        <w:t>(LES), the pH- MII</w:t>
      </w:r>
      <w:r w:rsidRPr="00F53A43">
        <w:rPr>
          <w:rFonts w:ascii="Book Antiqua" w:eastAsia="MinionPro-Regular" w:hAnsi="Book Antiqua" w:cs="Times New Roman"/>
          <w:kern w:val="0"/>
          <w:sz w:val="24"/>
          <w:szCs w:val="24"/>
        </w:rPr>
        <w:t xml:space="preserve"> was passed through the nose under topical anesthesia and positioned with the pH electrodes at 5 cm above the proximal border of the LES and 10 cm below the LES.</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In this position, impedance was measured at 3, 5, 7, 9, 15, and 17 cm proximal to the LES.</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Once the desired location was achieved, the catheter was </w:t>
      </w:r>
      <w:r w:rsidR="00043B40" w:rsidRPr="00F53A43">
        <w:rPr>
          <w:rFonts w:ascii="Book Antiqua" w:eastAsia="MinionPro-Regular" w:hAnsi="Book Antiqua" w:cs="Times New Roman"/>
          <w:kern w:val="0"/>
          <w:sz w:val="24"/>
          <w:szCs w:val="24"/>
        </w:rPr>
        <w:t>taped to the patient</w:t>
      </w:r>
      <w:r w:rsidRPr="00F53A43">
        <w:rPr>
          <w:rFonts w:ascii="Book Antiqua" w:eastAsia="MinionPro-Regular" w:hAnsi="Book Antiqua" w:cs="Times New Roman"/>
          <w:kern w:val="0"/>
          <w:sz w:val="24"/>
          <w:szCs w:val="24"/>
        </w:rPr>
        <w:t xml:space="preserve">’ s nose and connected to a recording device on </w:t>
      </w:r>
      <w:r w:rsidR="00043B40" w:rsidRPr="00F53A43">
        <w:rPr>
          <w:rFonts w:ascii="Book Antiqua" w:eastAsia="MinionPro-Regular" w:hAnsi="Book Antiqua" w:cs="Times New Roman"/>
          <w:kern w:val="0"/>
          <w:sz w:val="24"/>
          <w:szCs w:val="24"/>
        </w:rPr>
        <w:t>the patient</w:t>
      </w:r>
      <w:r w:rsidRPr="00F53A43">
        <w:rPr>
          <w:rFonts w:ascii="Book Antiqua" w:eastAsia="MinionPro-Regular" w:hAnsi="Book Antiqua" w:cs="Times New Roman"/>
          <w:kern w:val="0"/>
          <w:sz w:val="24"/>
          <w:szCs w:val="24"/>
        </w:rPr>
        <w:t xml:space="preserve">’ s belt, and then </w:t>
      </w:r>
      <w:r w:rsidR="00814E47" w:rsidRPr="00F53A43">
        <w:rPr>
          <w:rFonts w:ascii="Book Antiqua" w:eastAsia="MinionPro-Regular" w:hAnsi="Book Antiqua" w:cs="Times New Roman"/>
          <w:kern w:val="0"/>
          <w:sz w:val="24"/>
          <w:szCs w:val="24"/>
        </w:rPr>
        <w:t xml:space="preserve">the </w:t>
      </w:r>
      <w:r w:rsidRPr="00F53A43">
        <w:rPr>
          <w:rFonts w:ascii="Book Antiqua" w:eastAsia="MinionPro-Regular" w:hAnsi="Book Antiqua" w:cs="Times New Roman"/>
          <w:kern w:val="0"/>
          <w:sz w:val="24"/>
          <w:szCs w:val="24"/>
        </w:rPr>
        <w:t>impedance and pH data were stored.</w:t>
      </w:r>
      <w:r w:rsidR="00134511">
        <w:rPr>
          <w:rFonts w:ascii="Book Antiqua" w:eastAsia="MinionPro-Regular" w:hAnsi="Book Antiqua" w:cs="Times New Roman"/>
          <w:kern w:val="0"/>
          <w:sz w:val="24"/>
          <w:szCs w:val="24"/>
        </w:rPr>
        <w:t xml:space="preserve"> </w:t>
      </w:r>
      <w:r w:rsidR="00C8284E" w:rsidRPr="00F53A43">
        <w:rPr>
          <w:rFonts w:ascii="Book Antiqua" w:eastAsia="MinionPro-Regular" w:hAnsi="Book Antiqua" w:cs="Times New Roman"/>
          <w:kern w:val="0"/>
          <w:sz w:val="24"/>
          <w:szCs w:val="24"/>
        </w:rPr>
        <w:t>Patients were encouraged to maintain normal activity, sleep schedules and usual meals at regular times.</w:t>
      </w:r>
      <w:r w:rsidR="00134511">
        <w:rPr>
          <w:rFonts w:ascii="Book Antiqua" w:eastAsia="MinionPro-Regular" w:hAnsi="Book Antiqua" w:cs="Times New Roman"/>
          <w:kern w:val="0"/>
          <w:sz w:val="24"/>
          <w:szCs w:val="24"/>
        </w:rPr>
        <w:t xml:space="preserve"> </w:t>
      </w:r>
      <w:r w:rsidR="00142589" w:rsidRPr="00F53A43">
        <w:rPr>
          <w:rFonts w:ascii="Book Antiqua" w:eastAsia="MinionPro-Regular" w:hAnsi="Book Antiqua" w:cs="Times New Roman"/>
          <w:kern w:val="0"/>
          <w:sz w:val="24"/>
          <w:szCs w:val="24"/>
        </w:rPr>
        <w:t>S</w:t>
      </w:r>
      <w:r w:rsidRPr="00F53A43">
        <w:rPr>
          <w:rFonts w:ascii="Book Antiqua" w:eastAsia="MinionPro-Regular" w:hAnsi="Book Antiqua" w:cs="Times New Roman"/>
          <w:kern w:val="0"/>
          <w:sz w:val="24"/>
          <w:szCs w:val="24"/>
        </w:rPr>
        <w:t>ubjects were</w:t>
      </w:r>
      <w:r w:rsidR="00165910" w:rsidRPr="00F53A43">
        <w:rPr>
          <w:rFonts w:ascii="Book Antiqua" w:eastAsia="MinionPro-Regular" w:hAnsi="Book Antiqua" w:cs="Times New Roman"/>
          <w:kern w:val="0"/>
          <w:sz w:val="24"/>
          <w:szCs w:val="24"/>
        </w:rPr>
        <w:t xml:space="preserve"> in the upright position</w:t>
      </w:r>
      <w:r w:rsidRPr="00F53A43">
        <w:rPr>
          <w:rFonts w:ascii="Book Antiqua" w:eastAsia="MinionPro-Regular" w:hAnsi="Book Antiqua" w:cs="Times New Roman"/>
          <w:kern w:val="0"/>
          <w:sz w:val="24"/>
          <w:szCs w:val="24"/>
        </w:rPr>
        <w:t xml:space="preserve"> </w:t>
      </w:r>
      <w:r w:rsidR="00142589" w:rsidRPr="00F53A43">
        <w:rPr>
          <w:rFonts w:ascii="Book Antiqua" w:eastAsia="MinionPro-Regular" w:hAnsi="Book Antiqua" w:cs="Times New Roman"/>
          <w:kern w:val="0"/>
          <w:sz w:val="24"/>
          <w:szCs w:val="24"/>
        </w:rPr>
        <w:t xml:space="preserve">as much as possible </w:t>
      </w:r>
      <w:r w:rsidRPr="00F53A43">
        <w:rPr>
          <w:rFonts w:ascii="Book Antiqua" w:eastAsia="MinionPro-Regular" w:hAnsi="Book Antiqua" w:cs="Times New Roman"/>
          <w:kern w:val="0"/>
          <w:sz w:val="24"/>
          <w:szCs w:val="24"/>
        </w:rPr>
        <w:t>during daytime and were allowed free movement and one recumbent period.</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All subjects had 3 </w:t>
      </w:r>
      <w:r w:rsidR="00142589" w:rsidRPr="00F53A43">
        <w:rPr>
          <w:rFonts w:ascii="Book Antiqua" w:eastAsia="MinionPro-Regular" w:hAnsi="Book Antiqua" w:cs="Times New Roman"/>
          <w:kern w:val="0"/>
          <w:sz w:val="24"/>
          <w:szCs w:val="24"/>
        </w:rPr>
        <w:t xml:space="preserve">usual </w:t>
      </w:r>
      <w:r w:rsidRPr="00F53A43">
        <w:rPr>
          <w:rFonts w:ascii="Book Antiqua" w:eastAsia="MinionPro-Regular" w:hAnsi="Book Antiqua" w:cs="Times New Roman"/>
          <w:kern w:val="0"/>
          <w:sz w:val="24"/>
          <w:szCs w:val="24"/>
        </w:rPr>
        <w:t xml:space="preserve">meals </w:t>
      </w:r>
      <w:r w:rsidR="00142589" w:rsidRPr="00F53A43">
        <w:rPr>
          <w:rFonts w:ascii="Book Antiqua" w:eastAsia="MinionPro-Regular" w:hAnsi="Book Antiqua" w:cs="Times New Roman"/>
          <w:kern w:val="0"/>
          <w:sz w:val="24"/>
          <w:szCs w:val="24"/>
        </w:rPr>
        <w:t>at regular</w:t>
      </w:r>
      <w:r w:rsidRPr="00F53A43">
        <w:rPr>
          <w:rFonts w:ascii="Book Antiqua" w:eastAsia="MinionPro-Regular" w:hAnsi="Book Antiqua" w:cs="Times New Roman"/>
          <w:kern w:val="0"/>
          <w:sz w:val="24"/>
          <w:szCs w:val="24"/>
        </w:rPr>
        <w:t xml:space="preserve"> times </w:t>
      </w:r>
      <w:r w:rsidR="00142589" w:rsidRPr="00F53A43">
        <w:rPr>
          <w:rFonts w:ascii="Book Antiqua" w:eastAsia="MinionPro-Regular" w:hAnsi="Book Antiqua" w:cs="Times New Roman"/>
          <w:kern w:val="0"/>
          <w:sz w:val="24"/>
          <w:szCs w:val="24"/>
        </w:rPr>
        <w:t xml:space="preserve">without between-meal eating </w:t>
      </w:r>
      <w:r w:rsidRPr="00F53A43">
        <w:rPr>
          <w:rFonts w:ascii="Book Antiqua" w:eastAsia="MinionPro-Regular" w:hAnsi="Book Antiqua" w:cs="Times New Roman"/>
          <w:kern w:val="0"/>
          <w:sz w:val="24"/>
          <w:szCs w:val="24"/>
        </w:rPr>
        <w:t>during the measurement period.</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All events during test</w:t>
      </w:r>
      <w:r w:rsidR="00891721" w:rsidRPr="00F53A43">
        <w:rPr>
          <w:rFonts w:ascii="Book Antiqua" w:eastAsia="MinionPro-Regular" w:hAnsi="Book Antiqua" w:cs="Times New Roman"/>
          <w:kern w:val="0"/>
          <w:sz w:val="24"/>
          <w:szCs w:val="24"/>
        </w:rPr>
        <w:t>ing, including meals,</w:t>
      </w:r>
      <w:r w:rsidRPr="00F53A43">
        <w:rPr>
          <w:rFonts w:ascii="Book Antiqua" w:eastAsia="MinionPro-Regular" w:hAnsi="Book Antiqua" w:cs="Times New Roman"/>
          <w:kern w:val="0"/>
          <w:sz w:val="24"/>
          <w:szCs w:val="24"/>
        </w:rPr>
        <w:t xml:space="preserve"> symptoms, </w:t>
      </w:r>
      <w:r w:rsidRPr="00F53A43">
        <w:rPr>
          <w:rFonts w:ascii="Book Antiqua" w:eastAsia="MinionPro-Regular" w:hAnsi="Book Antiqua" w:cs="Times New Roman"/>
          <w:kern w:val="0"/>
          <w:sz w:val="24"/>
          <w:szCs w:val="24"/>
        </w:rPr>
        <w:lastRenderedPageBreak/>
        <w:t>and body position (upright / recumbent), were entered</w:t>
      </w:r>
      <w:r w:rsidR="00043B40" w:rsidRPr="00F53A43">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by the patient directly into the monitor.</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Portable MII-pH monitoring </w:t>
      </w:r>
      <w:r w:rsidR="00043B40" w:rsidRPr="00F53A43">
        <w:rPr>
          <w:rFonts w:ascii="Book Antiqua" w:eastAsia="MinionPro-Regular" w:hAnsi="Book Antiqua" w:cs="Times New Roman"/>
          <w:kern w:val="0"/>
          <w:sz w:val="24"/>
          <w:szCs w:val="24"/>
        </w:rPr>
        <w:t>was performed over 24 h, aft</w:t>
      </w:r>
      <w:r w:rsidRPr="00F53A43">
        <w:rPr>
          <w:rFonts w:ascii="Book Antiqua" w:eastAsia="MinionPro-Regular" w:hAnsi="Book Antiqua" w:cs="Times New Roman"/>
          <w:kern w:val="0"/>
          <w:sz w:val="24"/>
          <w:szCs w:val="24"/>
        </w:rPr>
        <w:t>er which patients returned to the testing laboratory for catheter removal.</w:t>
      </w:r>
    </w:p>
    <w:p w14:paraId="7A148BBC" w14:textId="77777777" w:rsidR="00134511" w:rsidRPr="00134511" w:rsidRDefault="00134511" w:rsidP="00134511">
      <w:pPr>
        <w:autoSpaceDE w:val="0"/>
        <w:autoSpaceDN w:val="0"/>
        <w:adjustRightInd w:val="0"/>
        <w:spacing w:line="360" w:lineRule="auto"/>
        <w:ind w:firstLineChars="150" w:firstLine="360"/>
        <w:rPr>
          <w:rFonts w:ascii="Book Antiqua" w:eastAsia="SimSun" w:hAnsi="Book Antiqua" w:cs="Times New Roman"/>
          <w:kern w:val="0"/>
          <w:sz w:val="24"/>
          <w:szCs w:val="24"/>
          <w:lang w:eastAsia="zh-CN"/>
        </w:rPr>
      </w:pPr>
    </w:p>
    <w:p w14:paraId="21A07518" w14:textId="77777777" w:rsidR="00A20679" w:rsidRPr="00134511" w:rsidRDefault="00A20679" w:rsidP="000D79A0">
      <w:pPr>
        <w:autoSpaceDE w:val="0"/>
        <w:autoSpaceDN w:val="0"/>
        <w:adjustRightInd w:val="0"/>
        <w:spacing w:line="360" w:lineRule="auto"/>
        <w:rPr>
          <w:rFonts w:ascii="Book Antiqua" w:hAnsi="Book Antiqua" w:cs="Times New Roman"/>
          <w:b/>
          <w:bCs/>
          <w:i/>
          <w:kern w:val="0"/>
          <w:sz w:val="24"/>
          <w:szCs w:val="24"/>
        </w:rPr>
      </w:pPr>
      <w:r w:rsidRPr="00134511">
        <w:rPr>
          <w:rFonts w:ascii="Book Antiqua" w:hAnsi="Book Antiqua" w:cs="Times New Roman"/>
          <w:b/>
          <w:bCs/>
          <w:i/>
          <w:kern w:val="0"/>
          <w:sz w:val="24"/>
          <w:szCs w:val="24"/>
        </w:rPr>
        <w:t>MII-pH interpretation</w:t>
      </w:r>
    </w:p>
    <w:p w14:paraId="23B8D178" w14:textId="7C51F163" w:rsidR="008B7323" w:rsidRPr="00F53A43" w:rsidRDefault="00A20679" w:rsidP="000D79A0">
      <w:pPr>
        <w:autoSpaceDE w:val="0"/>
        <w:autoSpaceDN w:val="0"/>
        <w:adjustRightInd w:val="0"/>
        <w:spacing w:line="360" w:lineRule="auto"/>
        <w:rPr>
          <w:rFonts w:ascii="Book Antiqua" w:eastAsia="MinionPro-Regular" w:hAnsi="Book Antiqua" w:cs="Times New Roman"/>
          <w:kern w:val="0"/>
          <w:sz w:val="24"/>
          <w:szCs w:val="24"/>
        </w:rPr>
      </w:pPr>
      <w:r w:rsidRPr="00F53A43">
        <w:rPr>
          <w:rFonts w:ascii="Book Antiqua" w:eastAsia="MinionPro-Regular" w:hAnsi="Book Antiqua" w:cs="Times New Roman"/>
          <w:kern w:val="0"/>
          <w:sz w:val="24"/>
          <w:szCs w:val="24"/>
        </w:rPr>
        <w:t>The data stored on the Compact Flash card were downloaded onto a personal computer and visually analyzed with the assistance of dedicated software, Bioview analysis version 5.4.3 (Sandhill Scientific</w:t>
      </w:r>
      <w:r w:rsidR="00717F10" w:rsidRPr="00F53A43">
        <w:rPr>
          <w:rFonts w:ascii="Book Antiqua" w:eastAsia="MinionPro-Regular" w:hAnsi="Book Antiqua" w:cs="Times New Roman"/>
          <w:kern w:val="0"/>
          <w:sz w:val="24"/>
          <w:szCs w:val="24"/>
        </w:rPr>
        <w:t xml:space="preserve">, Highland Ranch, CO, </w:t>
      </w:r>
      <w:r w:rsidR="00134511" w:rsidRPr="00134511">
        <w:rPr>
          <w:rFonts w:ascii="Book Antiqua" w:eastAsia="MinionPro-Regular" w:hAnsi="Book Antiqua" w:cs="Times New Roman"/>
          <w:kern w:val="0"/>
          <w:sz w:val="24"/>
          <w:szCs w:val="24"/>
        </w:rPr>
        <w:t>United States</w:t>
      </w:r>
      <w:r w:rsidRPr="00F53A43">
        <w:rPr>
          <w:rFonts w:ascii="Book Antiqua" w:eastAsia="MinionPro-Regular" w:hAnsi="Book Antiqua" w:cs="Times New Roman"/>
          <w:kern w:val="0"/>
          <w:sz w:val="24"/>
          <w:szCs w:val="24"/>
        </w:rPr>
        <w:t>).</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Each recording was manually reviewed, edited, and analyzed by two authors (K.N. and T.K.) independently.</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Discordant readings were reviewed until agreement was reached.</w:t>
      </w:r>
      <w:r w:rsidR="00134511">
        <w:rPr>
          <w:rFonts w:ascii="Book Antiqua" w:eastAsia="MinionPro-Regular" w:hAnsi="Book Antiqua" w:cs="Times New Roman"/>
          <w:kern w:val="0"/>
          <w:sz w:val="24"/>
          <w:szCs w:val="24"/>
        </w:rPr>
        <w:t xml:space="preserve"> </w:t>
      </w:r>
      <w:r w:rsidR="00AD7052" w:rsidRPr="00F53A43">
        <w:rPr>
          <w:rFonts w:ascii="Book Antiqua" w:hAnsi="Book Antiqua" w:cs="Times New Roman"/>
          <w:kern w:val="0"/>
          <w:sz w:val="24"/>
          <w:szCs w:val="24"/>
        </w:rPr>
        <w:t>Reflux episodes were classified according to pre</w:t>
      </w:r>
      <w:r w:rsidR="004C4DCF" w:rsidRPr="00F53A43">
        <w:rPr>
          <w:rFonts w:ascii="Book Antiqua" w:hAnsi="Book Antiqua" w:cs="Times New Roman"/>
          <w:kern w:val="0"/>
          <w:sz w:val="24"/>
          <w:szCs w:val="24"/>
        </w:rPr>
        <w:t>viously described criteria</w:t>
      </w:r>
      <w:r w:rsidR="00134511" w:rsidRPr="00134511">
        <w:rPr>
          <w:rFonts w:ascii="Book Antiqua" w:hAnsi="Book Antiqua" w:cs="Times New Roman"/>
          <w:kern w:val="0"/>
          <w:sz w:val="24"/>
          <w:szCs w:val="24"/>
          <w:vertAlign w:val="superscript"/>
        </w:rPr>
        <w:t>[</w:t>
      </w:r>
      <w:r w:rsidR="00A7695F" w:rsidRPr="00F53A43">
        <w:rPr>
          <w:rFonts w:ascii="Book Antiqua" w:hAnsi="Book Antiqua" w:cs="Times New Roman"/>
          <w:kern w:val="0"/>
          <w:sz w:val="24"/>
          <w:szCs w:val="24"/>
          <w:vertAlign w:val="superscript"/>
        </w:rPr>
        <w:t>14</w:t>
      </w:r>
      <w:r w:rsidR="00AD7052" w:rsidRPr="00F53A43">
        <w:rPr>
          <w:rFonts w:ascii="Book Antiqua" w:hAnsi="Book Antiqua" w:cs="Times New Roman"/>
          <w:kern w:val="0"/>
          <w:sz w:val="24"/>
          <w:szCs w:val="24"/>
          <w:vertAlign w:val="superscript"/>
        </w:rPr>
        <w:t>]</w:t>
      </w:r>
      <w:r w:rsidR="00AD7052"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4C4DCF" w:rsidRPr="00F53A43">
        <w:rPr>
          <w:rFonts w:ascii="Book Antiqua" w:hAnsi="Book Antiqua" w:cs="Times New Roman"/>
          <w:kern w:val="0"/>
          <w:sz w:val="24"/>
          <w:szCs w:val="24"/>
        </w:rPr>
        <w:t xml:space="preserve">Liquid reflux was defined as a retrograde 50% drop in impedance starting distally (above </w:t>
      </w:r>
      <w:r w:rsidR="00231965" w:rsidRPr="00F53A43">
        <w:rPr>
          <w:rFonts w:ascii="Book Antiqua" w:hAnsi="Book Antiqua" w:cs="Times New Roman"/>
          <w:kern w:val="0"/>
          <w:sz w:val="24"/>
          <w:szCs w:val="24"/>
        </w:rPr>
        <w:t>the LE</w:t>
      </w:r>
      <w:r w:rsidR="004C4DCF" w:rsidRPr="00F53A43">
        <w:rPr>
          <w:rFonts w:ascii="Book Antiqua" w:hAnsi="Book Antiqua" w:cs="Times New Roman"/>
          <w:kern w:val="0"/>
          <w:sz w:val="24"/>
          <w:szCs w:val="24"/>
        </w:rPr>
        <w:t>S) and propagating at least to the next two more proximal impedance measuring segments.</w:t>
      </w:r>
      <w:r w:rsidR="00134511">
        <w:rPr>
          <w:rFonts w:ascii="Book Antiqua" w:eastAsia="MinionPro-Regular" w:hAnsi="Book Antiqua" w:cs="Times New Roman"/>
          <w:kern w:val="0"/>
          <w:sz w:val="24"/>
          <w:szCs w:val="24"/>
        </w:rPr>
        <w:t xml:space="preserve"> </w:t>
      </w:r>
      <w:r w:rsidR="004C4DCF" w:rsidRPr="00F53A43">
        <w:rPr>
          <w:rFonts w:ascii="Book Antiqua" w:eastAsia="MinionPro-Regular" w:hAnsi="Book Antiqua" w:cs="Times New Roman"/>
          <w:kern w:val="0"/>
          <w:sz w:val="24"/>
          <w:szCs w:val="24"/>
        </w:rPr>
        <w:t xml:space="preserve">Gas reflux was </w:t>
      </w:r>
      <w:r w:rsidR="004C4DCF" w:rsidRPr="00F53A43">
        <w:rPr>
          <w:rFonts w:ascii="Book Antiqua" w:hAnsi="Book Antiqua" w:cs="Times New Roman"/>
          <w:kern w:val="0"/>
          <w:sz w:val="24"/>
          <w:szCs w:val="24"/>
        </w:rPr>
        <w:t xml:space="preserve">defined as a rapid (3 kV/s) increase in impedance </w:t>
      </w:r>
      <w:r w:rsidR="00134511">
        <w:rPr>
          <w:rFonts w:ascii="Book Antiqua" w:eastAsia="SimSun" w:hAnsi="Book Antiqua" w:cs="Times New Roman" w:hint="eastAsia"/>
          <w:kern w:val="0"/>
          <w:sz w:val="24"/>
          <w:szCs w:val="24"/>
          <w:lang w:eastAsia="zh-CN"/>
        </w:rPr>
        <w:t>0</w:t>
      </w:r>
      <w:r w:rsidR="004C4DCF" w:rsidRPr="00F53A43">
        <w:rPr>
          <w:rFonts w:ascii="Book Antiqua" w:eastAsia="AdvP7DA6" w:hAnsi="Book Antiqua" w:cs="Times New Roman"/>
          <w:kern w:val="0"/>
          <w:sz w:val="24"/>
          <w:szCs w:val="24"/>
        </w:rPr>
        <w:t>.</w:t>
      </w:r>
      <w:r w:rsidR="004C4DCF" w:rsidRPr="00F53A43">
        <w:rPr>
          <w:rFonts w:ascii="Book Antiqua" w:hAnsi="Book Antiqua" w:cs="Times New Roman"/>
          <w:kern w:val="0"/>
          <w:sz w:val="24"/>
          <w:szCs w:val="24"/>
        </w:rPr>
        <w:t>5000 V,</w:t>
      </w:r>
      <w:r w:rsidR="00231965" w:rsidRPr="00F53A43">
        <w:rPr>
          <w:rFonts w:ascii="Book Antiqua" w:hAnsi="Book Antiqua" w:cs="Times New Roman"/>
          <w:kern w:val="0"/>
          <w:sz w:val="24"/>
          <w:szCs w:val="24"/>
        </w:rPr>
        <w:t xml:space="preserve"> </w:t>
      </w:r>
      <w:r w:rsidR="004C4DCF" w:rsidRPr="00F53A43">
        <w:rPr>
          <w:rFonts w:ascii="Book Antiqua" w:hAnsi="Book Antiqua" w:cs="Times New Roman"/>
          <w:kern w:val="0"/>
          <w:sz w:val="24"/>
          <w:szCs w:val="24"/>
        </w:rPr>
        <w:t xml:space="preserve">occurring </w:t>
      </w:r>
      <w:r w:rsidR="00231965" w:rsidRPr="00F53A43">
        <w:rPr>
          <w:rFonts w:ascii="Book Antiqua" w:hAnsi="Book Antiqua" w:cs="Times New Roman"/>
          <w:kern w:val="0"/>
          <w:sz w:val="24"/>
          <w:szCs w:val="24"/>
        </w:rPr>
        <w:t xml:space="preserve">simultaneously in at least two </w:t>
      </w:r>
      <w:r w:rsidR="004C4DCF" w:rsidRPr="00F53A43">
        <w:rPr>
          <w:rFonts w:ascii="Book Antiqua" w:hAnsi="Book Antiqua" w:cs="Times New Roman"/>
          <w:kern w:val="0"/>
          <w:sz w:val="24"/>
          <w:szCs w:val="24"/>
        </w:rPr>
        <w:t>esophageal measuring</w:t>
      </w:r>
      <w:r w:rsidR="00231965" w:rsidRPr="00F53A43">
        <w:rPr>
          <w:rFonts w:ascii="Book Antiqua" w:hAnsi="Book Antiqua" w:cs="Times New Roman"/>
          <w:kern w:val="0"/>
          <w:sz w:val="24"/>
          <w:szCs w:val="24"/>
        </w:rPr>
        <w:t xml:space="preserve"> </w:t>
      </w:r>
      <w:r w:rsidR="004C4DCF" w:rsidRPr="00F53A43">
        <w:rPr>
          <w:rFonts w:ascii="Book Antiqua" w:hAnsi="Book Antiqua" w:cs="Times New Roman"/>
          <w:kern w:val="0"/>
          <w:sz w:val="24"/>
          <w:szCs w:val="24"/>
        </w:rPr>
        <w:t>segments, in the absence of swallowing.</w:t>
      </w:r>
      <w:r w:rsidR="00134511">
        <w:rPr>
          <w:rFonts w:ascii="Book Antiqua" w:hAnsi="Book Antiqua" w:cs="Times New Roman"/>
          <w:kern w:val="0"/>
          <w:sz w:val="24"/>
          <w:szCs w:val="24"/>
        </w:rPr>
        <w:t xml:space="preserve"> </w:t>
      </w:r>
      <w:r w:rsidR="00421CBC" w:rsidRPr="00F53A43">
        <w:rPr>
          <w:rFonts w:ascii="Book Antiqua" w:hAnsi="Book Antiqua" w:cs="Times New Roman"/>
          <w:kern w:val="0"/>
          <w:sz w:val="24"/>
          <w:szCs w:val="24"/>
        </w:rPr>
        <w:t>Mixed liquid–gas reflux was defined as gas reflux occurring immediately before or during a liquid reflux.</w:t>
      </w:r>
      <w:r w:rsidR="00134511">
        <w:rPr>
          <w:rFonts w:ascii="Book Antiqua" w:hAnsi="Book Antiqua" w:cs="Times New Roman"/>
          <w:kern w:val="0"/>
          <w:sz w:val="24"/>
          <w:szCs w:val="24"/>
        </w:rPr>
        <w:t xml:space="preserve"> </w:t>
      </w:r>
      <w:r w:rsidRPr="00F53A43">
        <w:rPr>
          <w:rFonts w:ascii="Book Antiqua" w:eastAsia="MinionPro-Regular" w:hAnsi="Book Antiqua" w:cs="Times New Roman"/>
          <w:kern w:val="0"/>
          <w:sz w:val="24"/>
          <w:szCs w:val="24"/>
        </w:rPr>
        <w:t>Reflux episodes consisting of only gaseous reflux</w:t>
      </w:r>
      <w:r w:rsidR="00165910" w:rsidRPr="00F53A43">
        <w:rPr>
          <w:rFonts w:ascii="Book Antiqua" w:eastAsia="MinionPro-Regular" w:hAnsi="Book Antiqua" w:cs="Times New Roman"/>
          <w:kern w:val="0"/>
          <w:sz w:val="24"/>
          <w:szCs w:val="24"/>
        </w:rPr>
        <w:t>,</w:t>
      </w:r>
      <w:r w:rsidRPr="00F53A43">
        <w:rPr>
          <w:rFonts w:ascii="Book Antiqua" w:eastAsia="MinionPro-Regular" w:hAnsi="Book Antiqua" w:cs="Times New Roman"/>
          <w:kern w:val="0"/>
          <w:sz w:val="24"/>
          <w:szCs w:val="24"/>
        </w:rPr>
        <w:t xml:space="preserve"> </w:t>
      </w:r>
      <w:r w:rsidR="00165910" w:rsidRPr="00F53A43">
        <w:rPr>
          <w:rFonts w:ascii="Book Antiqua" w:eastAsia="MinionPro-Regular" w:hAnsi="Book Antiqua" w:cs="Times New Roman"/>
          <w:kern w:val="0"/>
          <w:sz w:val="24"/>
          <w:szCs w:val="24"/>
        </w:rPr>
        <w:t>which appears as a</w:t>
      </w:r>
      <w:r w:rsidR="00AD7052" w:rsidRPr="00F53A43">
        <w:rPr>
          <w:rFonts w:ascii="Book Antiqua" w:eastAsia="MinionPro-Regular" w:hAnsi="Book Antiqua" w:cs="Times New Roman"/>
          <w:kern w:val="0"/>
          <w:sz w:val="24"/>
          <w:szCs w:val="24"/>
        </w:rPr>
        <w:t xml:space="preserve"> simultaneous increase in impedance </w:t>
      </w:r>
      <w:r w:rsidR="00AD7052" w:rsidRPr="00F53A43">
        <w:rPr>
          <w:rFonts w:ascii="Book Antiqua" w:eastAsia="MinionPro-Regular" w:hAnsi="Book Antiqua" w:cs="Times New Roman"/>
          <w:kern w:val="0"/>
          <w:sz w:val="24"/>
          <w:szCs w:val="24"/>
        </w:rPr>
        <w:t>＞</w:t>
      </w:r>
      <w:r w:rsidR="00AD7052" w:rsidRPr="00F53A43">
        <w:rPr>
          <w:rFonts w:ascii="Book Antiqua" w:eastAsia="MinionPro-Regular" w:hAnsi="Book Antiqua" w:cs="Times New Roman"/>
          <w:kern w:val="0"/>
          <w:sz w:val="24"/>
          <w:szCs w:val="24"/>
        </w:rPr>
        <w:t>3000 Ω</w:t>
      </w:r>
      <w:r w:rsidR="00165910" w:rsidRPr="00F53A43">
        <w:rPr>
          <w:rFonts w:ascii="Book Antiqua" w:eastAsia="MinionPro-Regular" w:hAnsi="Book Antiqua" w:cs="Times New Roman"/>
          <w:kern w:val="0"/>
          <w:sz w:val="24"/>
          <w:szCs w:val="24"/>
        </w:rPr>
        <w:t>,</w:t>
      </w:r>
      <w:r w:rsidR="00AD7052" w:rsidRPr="00F53A43">
        <w:rPr>
          <w:rFonts w:ascii="Book Antiqua" w:eastAsia="MinionPro-Regular" w:hAnsi="Book Antiqua" w:cs="Times New Roman"/>
          <w:kern w:val="0"/>
          <w:sz w:val="24"/>
          <w:szCs w:val="24"/>
        </w:rPr>
        <w:t xml:space="preserve"> in any two consecutive sites </w:t>
      </w:r>
      <w:r w:rsidRPr="00F53A43">
        <w:rPr>
          <w:rFonts w:ascii="Book Antiqua" w:eastAsia="MinionPro-Regular" w:hAnsi="Book Antiqua" w:cs="Times New Roman"/>
          <w:kern w:val="0"/>
          <w:sz w:val="24"/>
          <w:szCs w:val="24"/>
        </w:rPr>
        <w:t>were excluded from the study.</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Reflux events were divided into two subcategories based on the pH level at the point of reflux, including acid refl</w:t>
      </w:r>
      <w:r w:rsidR="00C36F5A" w:rsidRPr="00F53A43">
        <w:rPr>
          <w:rFonts w:ascii="Book Antiqua" w:eastAsia="MinionPro-Regular" w:hAnsi="Book Antiqua" w:cs="Times New Roman"/>
          <w:kern w:val="0"/>
          <w:sz w:val="24"/>
          <w:szCs w:val="24"/>
        </w:rPr>
        <w:t>ux (</w:t>
      </w:r>
      <w:r w:rsidRPr="00F53A43">
        <w:rPr>
          <w:rFonts w:ascii="Book Antiqua" w:eastAsia="MinionPro-Regular" w:hAnsi="Book Antiqua" w:cs="Times New Roman"/>
          <w:kern w:val="0"/>
          <w:sz w:val="24"/>
          <w:szCs w:val="24"/>
        </w:rPr>
        <w:t xml:space="preserve">reflux episodes </w:t>
      </w:r>
      <w:r w:rsidR="00165910" w:rsidRPr="00F53A43">
        <w:rPr>
          <w:rFonts w:ascii="Book Antiqua" w:eastAsia="MinionPro-Regular" w:hAnsi="Book Antiqua" w:cs="Times New Roman"/>
          <w:kern w:val="0"/>
          <w:sz w:val="24"/>
          <w:szCs w:val="24"/>
        </w:rPr>
        <w:t>that</w:t>
      </w:r>
      <w:r w:rsidRPr="00F53A43">
        <w:rPr>
          <w:rFonts w:ascii="Book Antiqua" w:eastAsia="MinionPro-Regular" w:hAnsi="Book Antiqua" w:cs="Times New Roman"/>
          <w:kern w:val="0"/>
          <w:sz w:val="24"/>
          <w:szCs w:val="24"/>
        </w:rPr>
        <w:t xml:space="preserve"> reduce</w:t>
      </w:r>
      <w:r w:rsidR="00165910" w:rsidRPr="00F53A43">
        <w:rPr>
          <w:rFonts w:ascii="Book Antiqua" w:eastAsia="MinionPro-Regular" w:hAnsi="Book Antiqua" w:cs="Times New Roman"/>
          <w:kern w:val="0"/>
          <w:sz w:val="24"/>
          <w:szCs w:val="24"/>
        </w:rPr>
        <w:t>d</w:t>
      </w:r>
      <w:r w:rsidRPr="00F53A43">
        <w:rPr>
          <w:rFonts w:ascii="Book Antiqua" w:eastAsia="MinionPro-Regular" w:hAnsi="Book Antiqua" w:cs="Times New Roman"/>
          <w:kern w:val="0"/>
          <w:sz w:val="24"/>
          <w:szCs w:val="24"/>
        </w:rPr>
        <w:t xml:space="preserve"> the pH of the esophagus to below 4 or </w:t>
      </w:r>
      <w:r w:rsidR="00165910" w:rsidRPr="00F53A43">
        <w:rPr>
          <w:rFonts w:ascii="Book Antiqua" w:eastAsia="MinionPro-Regular" w:hAnsi="Book Antiqua" w:cs="Times New Roman"/>
          <w:kern w:val="0"/>
          <w:sz w:val="24"/>
          <w:szCs w:val="24"/>
        </w:rPr>
        <w:t>that</w:t>
      </w:r>
      <w:r w:rsidRPr="00F53A43">
        <w:rPr>
          <w:rFonts w:ascii="Book Antiqua" w:eastAsia="MinionPro-Regular" w:hAnsi="Book Antiqua" w:cs="Times New Roman"/>
          <w:kern w:val="0"/>
          <w:sz w:val="24"/>
          <w:szCs w:val="24"/>
        </w:rPr>
        <w:t xml:space="preserve"> occur</w:t>
      </w:r>
      <w:r w:rsidR="00165910" w:rsidRPr="00F53A43">
        <w:rPr>
          <w:rFonts w:ascii="Book Antiqua" w:eastAsia="MinionPro-Regular" w:hAnsi="Book Antiqua" w:cs="Times New Roman"/>
          <w:kern w:val="0"/>
          <w:sz w:val="24"/>
          <w:szCs w:val="24"/>
        </w:rPr>
        <w:t>red</w:t>
      </w:r>
      <w:r w:rsidRPr="00F53A43">
        <w:rPr>
          <w:rFonts w:ascii="Book Antiqua" w:eastAsia="MinionPro-Regular" w:hAnsi="Book Antiqua" w:cs="Times New Roman"/>
          <w:kern w:val="0"/>
          <w:sz w:val="24"/>
          <w:szCs w:val="24"/>
        </w:rPr>
        <w:t xml:space="preserve"> when </w:t>
      </w:r>
      <w:r w:rsidR="00165910" w:rsidRPr="00F53A43">
        <w:rPr>
          <w:rFonts w:ascii="Book Antiqua" w:eastAsia="MinionPro-Regular" w:hAnsi="Book Antiqua" w:cs="Times New Roman"/>
          <w:kern w:val="0"/>
          <w:sz w:val="24"/>
          <w:szCs w:val="24"/>
        </w:rPr>
        <w:t>the esophageal pH wa</w:t>
      </w:r>
      <w:r w:rsidR="00FF1498" w:rsidRPr="00F53A43">
        <w:rPr>
          <w:rFonts w:ascii="Book Antiqua" w:eastAsia="MinionPro-Regular" w:hAnsi="Book Antiqua" w:cs="Times New Roman"/>
          <w:kern w:val="0"/>
          <w:sz w:val="24"/>
          <w:szCs w:val="24"/>
        </w:rPr>
        <w:t>s already below 4),</w:t>
      </w:r>
      <w:r w:rsidRPr="00F53A43">
        <w:rPr>
          <w:rFonts w:ascii="Book Antiqua" w:eastAsia="MinionPro-Regular" w:hAnsi="Book Antiqua" w:cs="Times New Roman"/>
          <w:kern w:val="0"/>
          <w:sz w:val="24"/>
          <w:szCs w:val="24"/>
        </w:rPr>
        <w:t xml:space="preserve"> </w:t>
      </w:r>
      <w:r w:rsidR="00C36F5A" w:rsidRPr="00F53A43">
        <w:rPr>
          <w:rFonts w:ascii="Book Antiqua" w:eastAsia="MinionPro-Regular" w:hAnsi="Book Antiqua" w:cs="Times New Roman"/>
          <w:kern w:val="0"/>
          <w:sz w:val="24"/>
          <w:szCs w:val="24"/>
        </w:rPr>
        <w:t xml:space="preserve">weakly acid reflux </w:t>
      </w:r>
      <w:r w:rsidRPr="00F53A43">
        <w:rPr>
          <w:rFonts w:ascii="Book Antiqua" w:eastAsia="MinionPro-Regular" w:hAnsi="Book Antiqua" w:cs="Times New Roman"/>
          <w:kern w:val="0"/>
          <w:sz w:val="24"/>
          <w:szCs w:val="24"/>
        </w:rPr>
        <w:t xml:space="preserve">(an impedance-detected reflux event occurring when </w:t>
      </w:r>
      <w:r w:rsidR="00165910" w:rsidRPr="00F53A43">
        <w:rPr>
          <w:rFonts w:ascii="Book Antiqua" w:eastAsia="MinionPro-Regular" w:hAnsi="Book Antiqua" w:cs="Times New Roman"/>
          <w:kern w:val="0"/>
          <w:sz w:val="24"/>
          <w:szCs w:val="24"/>
        </w:rPr>
        <w:t xml:space="preserve">the </w:t>
      </w:r>
      <w:r w:rsidRPr="00F53A43">
        <w:rPr>
          <w:rFonts w:ascii="Book Antiqua" w:eastAsia="MinionPro-Regular" w:hAnsi="Book Antiqua" w:cs="Times New Roman"/>
          <w:kern w:val="0"/>
          <w:sz w:val="24"/>
          <w:szCs w:val="24"/>
        </w:rPr>
        <w:t xml:space="preserve">esophageal </w:t>
      </w:r>
      <w:r w:rsidRPr="00F53A43">
        <w:rPr>
          <w:rFonts w:ascii="Book Antiqua" w:eastAsia="MinionPro-Regular" w:hAnsi="Book Antiqua" w:cs="Times New Roman"/>
          <w:kern w:val="0"/>
          <w:sz w:val="24"/>
          <w:szCs w:val="24"/>
        </w:rPr>
        <w:lastRenderedPageBreak/>
        <w:t>pH was</w:t>
      </w:r>
      <w:r w:rsidR="00C36F5A" w:rsidRPr="00F53A43">
        <w:rPr>
          <w:rFonts w:ascii="Book Antiqua" w:eastAsia="MinionPro-Regular" w:hAnsi="Book Antiqua" w:cs="Times New Roman"/>
          <w:kern w:val="0"/>
          <w:sz w:val="24"/>
          <w:szCs w:val="24"/>
        </w:rPr>
        <w:t xml:space="preserve"> between 4 &lt; pH &lt; 7</w:t>
      </w:r>
      <w:r w:rsidRPr="00F53A43">
        <w:rPr>
          <w:rFonts w:ascii="Book Antiqua" w:eastAsia="MinionPro-Regular" w:hAnsi="Book Antiqua" w:cs="Times New Roman"/>
          <w:kern w:val="0"/>
          <w:sz w:val="24"/>
          <w:szCs w:val="24"/>
        </w:rPr>
        <w:t>)</w:t>
      </w:r>
      <w:r w:rsidR="00FF1498" w:rsidRPr="00F53A43">
        <w:rPr>
          <w:rFonts w:ascii="Book Antiqua" w:eastAsia="MinionPro-Regular" w:hAnsi="Book Antiqua" w:cs="Times New Roman"/>
          <w:kern w:val="0"/>
          <w:sz w:val="24"/>
          <w:szCs w:val="24"/>
        </w:rPr>
        <w:t xml:space="preserve"> and </w:t>
      </w:r>
      <w:r w:rsidR="00771460" w:rsidRPr="00F53A43">
        <w:rPr>
          <w:rFonts w:ascii="Book Antiqua" w:hAnsi="Book Antiqua" w:cs="Times New Roman"/>
          <w:kern w:val="0"/>
          <w:sz w:val="24"/>
          <w:szCs w:val="24"/>
        </w:rPr>
        <w:t>w</w:t>
      </w:r>
      <w:r w:rsidR="00FF1498" w:rsidRPr="00F53A43">
        <w:rPr>
          <w:rFonts w:ascii="Book Antiqua" w:hAnsi="Book Antiqua" w:cs="Times New Roman"/>
          <w:kern w:val="0"/>
          <w:sz w:val="24"/>
          <w:szCs w:val="24"/>
        </w:rPr>
        <w:t>eakly alkaline reflux was defined as a reflux episode during which the pH did not drop below 7</w:t>
      </w:r>
      <w:r w:rsidR="00134511" w:rsidRPr="00134511">
        <w:rPr>
          <w:rFonts w:ascii="Book Antiqua" w:eastAsia="MinionPro-Regular" w:hAnsi="Book Antiqua" w:cs="Times New Roman"/>
          <w:kern w:val="0"/>
          <w:sz w:val="24"/>
          <w:szCs w:val="24"/>
          <w:vertAlign w:val="superscript"/>
        </w:rPr>
        <w:t>[</w:t>
      </w:r>
      <w:r w:rsidR="00E13DC7" w:rsidRPr="00F53A43">
        <w:rPr>
          <w:rFonts w:ascii="Book Antiqua" w:hAnsi="Book Antiqua" w:cs="Times New Roman"/>
          <w:kern w:val="0"/>
          <w:sz w:val="24"/>
          <w:szCs w:val="24"/>
          <w:vertAlign w:val="superscript"/>
        </w:rPr>
        <w:t>8</w:t>
      </w:r>
      <w:r w:rsidR="00BE2067" w:rsidRPr="00F53A43">
        <w:rPr>
          <w:rFonts w:ascii="Book Antiqua" w:hAnsi="Book Antiqua" w:cs="Times New Roman"/>
          <w:kern w:val="0"/>
          <w:sz w:val="24"/>
          <w:szCs w:val="24"/>
          <w:vertAlign w:val="superscript"/>
        </w:rPr>
        <w:t>]</w:t>
      </w:r>
      <w:r w:rsidRPr="00F53A43">
        <w:rPr>
          <w:rFonts w:ascii="Book Antiqua" w:eastAsia="MinionPro-Regular" w:hAnsi="Book Antiqua" w:cs="Times New Roman"/>
          <w:kern w:val="0"/>
          <w:sz w:val="24"/>
          <w:szCs w:val="24"/>
        </w:rPr>
        <w:t>.</w:t>
      </w:r>
      <w:r w:rsidR="00134511">
        <w:rPr>
          <w:rFonts w:ascii="Book Antiqua"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The numbers and duration of total reflux events, </w:t>
      </w:r>
      <w:r w:rsidR="00C36F5A" w:rsidRPr="00F53A43">
        <w:rPr>
          <w:rFonts w:ascii="Book Antiqua" w:eastAsia="MinionPro-Regular" w:hAnsi="Book Antiqua" w:cs="Times New Roman"/>
          <w:kern w:val="0"/>
          <w:sz w:val="24"/>
          <w:szCs w:val="24"/>
        </w:rPr>
        <w:t>acid reflux</w:t>
      </w:r>
      <w:r w:rsidRPr="00F53A43">
        <w:rPr>
          <w:rFonts w:ascii="Book Antiqua" w:eastAsia="MinionPro-Regular" w:hAnsi="Book Antiqua" w:cs="Times New Roman"/>
          <w:kern w:val="0"/>
          <w:sz w:val="24"/>
          <w:szCs w:val="24"/>
        </w:rPr>
        <w:t xml:space="preserve">, and </w:t>
      </w:r>
      <w:r w:rsidR="00C36F5A" w:rsidRPr="00F53A43">
        <w:rPr>
          <w:rFonts w:ascii="Book Antiqua" w:eastAsia="MinionPro-Regular" w:hAnsi="Book Antiqua" w:cs="Times New Roman"/>
          <w:kern w:val="0"/>
          <w:sz w:val="24"/>
          <w:szCs w:val="24"/>
        </w:rPr>
        <w:t>weakly acid reflux</w:t>
      </w:r>
      <w:r w:rsidRPr="00F53A43">
        <w:rPr>
          <w:rFonts w:ascii="Book Antiqua" w:eastAsia="MinionPro-Regular" w:hAnsi="Book Antiqua" w:cs="Times New Roman"/>
          <w:kern w:val="0"/>
          <w:sz w:val="24"/>
          <w:szCs w:val="24"/>
        </w:rPr>
        <w:t xml:space="preserve"> were analyzed, whereas meal periods (3 periods of </w:t>
      </w:r>
      <w:r w:rsidR="00A8596A">
        <w:rPr>
          <w:rFonts w:ascii="Book Antiqua" w:eastAsia="SimSun" w:hAnsi="Book Antiqua" w:cs="Times New Roman" w:hint="eastAsia"/>
          <w:kern w:val="0"/>
          <w:sz w:val="24"/>
          <w:szCs w:val="24"/>
          <w:lang w:eastAsia="zh-CN"/>
        </w:rPr>
        <w:t>about</w:t>
      </w:r>
      <w:r w:rsidRPr="00F53A43">
        <w:rPr>
          <w:rFonts w:ascii="Book Antiqua" w:eastAsia="MinionPro-Regular" w:hAnsi="Book Antiqua" w:cs="Times New Roman"/>
          <w:kern w:val="0"/>
          <w:sz w:val="24"/>
          <w:szCs w:val="24"/>
        </w:rPr>
        <w:t xml:space="preserve"> 20 min each) were excluded from the </w:t>
      </w:r>
      <w:r w:rsidR="00421CBC" w:rsidRPr="00F53A43">
        <w:rPr>
          <w:rFonts w:ascii="Book Antiqua" w:eastAsia="MinionPro-Regular" w:hAnsi="Book Antiqua" w:cs="Times New Roman"/>
          <w:kern w:val="0"/>
          <w:sz w:val="24"/>
          <w:szCs w:val="24"/>
        </w:rPr>
        <w:t>analysis.</w:t>
      </w:r>
      <w:r w:rsidR="00134511">
        <w:rPr>
          <w:rFonts w:ascii="Book Antiqua" w:eastAsia="MinionPro-Regular" w:hAnsi="Book Antiqua" w:cs="Times New Roman"/>
          <w:kern w:val="0"/>
          <w:sz w:val="24"/>
          <w:szCs w:val="24"/>
        </w:rPr>
        <w:t xml:space="preserve"> </w:t>
      </w:r>
      <w:r w:rsidR="0055635B" w:rsidRPr="00F53A43">
        <w:rPr>
          <w:rFonts w:ascii="Book Antiqua" w:hAnsi="Book Antiqua" w:cs="Times New Roman"/>
          <w:kern w:val="0"/>
          <w:sz w:val="24"/>
          <w:szCs w:val="24"/>
        </w:rPr>
        <w:t xml:space="preserve">A reflux episode was considered to be proximal reflux if the impedance indicated liquid and mixed </w:t>
      </w:r>
      <w:r w:rsidR="0055635B" w:rsidRPr="00F53A43">
        <w:rPr>
          <w:rFonts w:ascii="Book Antiqua" w:eastAsia="MyriadPro-Regular" w:hAnsi="Book Antiqua" w:cs="Times New Roman"/>
          <w:kern w:val="0"/>
          <w:sz w:val="24"/>
          <w:szCs w:val="24"/>
        </w:rPr>
        <w:t>liquid-gas reflux</w:t>
      </w:r>
      <w:r w:rsidR="0055635B" w:rsidRPr="00F53A43">
        <w:rPr>
          <w:rFonts w:ascii="Book Antiqua" w:hAnsi="Book Antiqua" w:cs="Times New Roman"/>
          <w:kern w:val="0"/>
          <w:sz w:val="24"/>
          <w:szCs w:val="24"/>
        </w:rPr>
        <w:t xml:space="preserve"> at 15 cm above the LES, and distal reflux if reflux was below that level.</w:t>
      </w:r>
    </w:p>
    <w:p w14:paraId="0448A178" w14:textId="67A101BB" w:rsidR="00421CBC" w:rsidRPr="00F53A43" w:rsidRDefault="00165910" w:rsidP="00A8596A">
      <w:pPr>
        <w:autoSpaceDE w:val="0"/>
        <w:autoSpaceDN w:val="0"/>
        <w:adjustRightInd w:val="0"/>
        <w:spacing w:line="360" w:lineRule="auto"/>
        <w:ind w:firstLineChars="150" w:firstLine="360"/>
        <w:rPr>
          <w:rFonts w:ascii="Book Antiqua" w:eastAsia="MinionPro-Regular" w:hAnsi="Book Antiqua" w:cs="Times New Roman"/>
          <w:kern w:val="0"/>
          <w:sz w:val="24"/>
          <w:szCs w:val="24"/>
        </w:rPr>
      </w:pPr>
      <w:r w:rsidRPr="00F53A43">
        <w:rPr>
          <w:rFonts w:ascii="Book Antiqua" w:eastAsia="MinionPro-Regular" w:hAnsi="Book Antiqua" w:cs="Times New Roman"/>
          <w:kern w:val="0"/>
          <w:sz w:val="24"/>
          <w:szCs w:val="24"/>
        </w:rPr>
        <w:t>S</w:t>
      </w:r>
      <w:r w:rsidR="00421CBC" w:rsidRPr="00F53A43">
        <w:rPr>
          <w:rFonts w:ascii="Book Antiqua" w:eastAsia="MinionPro-Regular" w:hAnsi="Book Antiqua" w:cs="Times New Roman"/>
          <w:kern w:val="0"/>
          <w:sz w:val="24"/>
          <w:szCs w:val="24"/>
        </w:rPr>
        <w:t>ymptom</w:t>
      </w:r>
      <w:r w:rsidR="00B750FB" w:rsidRPr="00F53A43">
        <w:rPr>
          <w:rFonts w:ascii="Book Antiqua" w:eastAsia="MinionPro-Regular" w:hAnsi="Book Antiqua" w:cs="Times New Roman"/>
          <w:kern w:val="0"/>
          <w:sz w:val="24"/>
          <w:szCs w:val="24"/>
        </w:rPr>
        <w:t>s were</w:t>
      </w:r>
      <w:r w:rsidR="00421CBC" w:rsidRPr="00F53A43">
        <w:rPr>
          <w:rFonts w:ascii="Book Antiqua" w:eastAsia="MinionPro-Regular" w:hAnsi="Book Antiqua" w:cs="Times New Roman"/>
          <w:kern w:val="0"/>
          <w:sz w:val="24"/>
          <w:szCs w:val="24"/>
        </w:rPr>
        <w:t xml:space="preserve"> considered t</w:t>
      </w:r>
      <w:r w:rsidR="00B750FB" w:rsidRPr="00F53A43">
        <w:rPr>
          <w:rFonts w:ascii="Book Antiqua" w:eastAsia="MinionPro-Regular" w:hAnsi="Book Antiqua" w:cs="Times New Roman"/>
          <w:kern w:val="0"/>
          <w:sz w:val="24"/>
          <w:szCs w:val="24"/>
        </w:rPr>
        <w:t>o be associated with reflux if</w:t>
      </w:r>
      <w:r w:rsidR="00421CBC" w:rsidRPr="00F53A43">
        <w:rPr>
          <w:rFonts w:ascii="Book Antiqua" w:eastAsia="MinionPro-Regular" w:hAnsi="Book Antiqua" w:cs="Times New Roman"/>
          <w:kern w:val="0"/>
          <w:sz w:val="24"/>
          <w:szCs w:val="24"/>
        </w:rPr>
        <w:t xml:space="preserve"> reflux episode</w:t>
      </w:r>
      <w:r w:rsidR="00B750FB" w:rsidRPr="00F53A43">
        <w:rPr>
          <w:rFonts w:ascii="Book Antiqua" w:eastAsia="MinionPro-Regular" w:hAnsi="Book Antiqua" w:cs="Times New Roman"/>
          <w:kern w:val="0"/>
          <w:sz w:val="24"/>
          <w:szCs w:val="24"/>
        </w:rPr>
        <w:t>s were</w:t>
      </w:r>
      <w:r w:rsidR="00421CBC" w:rsidRPr="00F53A43">
        <w:rPr>
          <w:rFonts w:ascii="Book Antiqua" w:eastAsia="MinionPro-Regular" w:hAnsi="Book Antiqua" w:cs="Times New Roman"/>
          <w:kern w:val="0"/>
          <w:sz w:val="24"/>
          <w:szCs w:val="24"/>
        </w:rPr>
        <w:t xml:space="preserve"> detected 5 min prior to the symptom occurring.</w:t>
      </w:r>
      <w:r w:rsidR="00134511">
        <w:rPr>
          <w:rFonts w:ascii="Book Antiqua" w:eastAsia="MinionPro-Regular" w:hAnsi="Book Antiqua" w:cs="Times New Roman"/>
          <w:kern w:val="0"/>
          <w:sz w:val="24"/>
          <w:szCs w:val="24"/>
        </w:rPr>
        <w:t xml:space="preserve"> </w:t>
      </w:r>
      <w:r w:rsidR="00421CBC" w:rsidRPr="00F53A43">
        <w:rPr>
          <w:rFonts w:ascii="Book Antiqua" w:eastAsia="MinionPro-Regular" w:hAnsi="Book Antiqua" w:cs="Times New Roman"/>
          <w:kern w:val="0"/>
          <w:sz w:val="24"/>
          <w:szCs w:val="24"/>
        </w:rPr>
        <w:t xml:space="preserve">The </w:t>
      </w:r>
      <w:r w:rsidR="00B750FB" w:rsidRPr="00F53A43">
        <w:rPr>
          <w:rFonts w:ascii="Book Antiqua" w:eastAsia="MinionPro-Regular" w:hAnsi="Book Antiqua" w:cs="Times New Roman"/>
          <w:kern w:val="0"/>
          <w:sz w:val="24"/>
          <w:szCs w:val="24"/>
        </w:rPr>
        <w:t>symptom index (</w:t>
      </w:r>
      <w:r w:rsidR="00421CBC" w:rsidRPr="00F53A43">
        <w:rPr>
          <w:rFonts w:ascii="Book Antiqua" w:eastAsia="MinionPro-Regular" w:hAnsi="Book Antiqua" w:cs="Times New Roman"/>
          <w:kern w:val="0"/>
          <w:sz w:val="24"/>
          <w:szCs w:val="24"/>
        </w:rPr>
        <w:t>SI</w:t>
      </w:r>
      <w:r w:rsidR="00B750FB" w:rsidRPr="00F53A43">
        <w:rPr>
          <w:rFonts w:ascii="Book Antiqua" w:eastAsia="MinionPro-Regular" w:hAnsi="Book Antiqua" w:cs="Times New Roman"/>
          <w:kern w:val="0"/>
          <w:sz w:val="24"/>
          <w:szCs w:val="24"/>
        </w:rPr>
        <w:t>)</w:t>
      </w:r>
      <w:r w:rsidR="00421CBC" w:rsidRPr="00F53A43">
        <w:rPr>
          <w:rFonts w:ascii="Book Antiqua" w:eastAsia="MinionPro-Regular" w:hAnsi="Book Antiqua" w:cs="Times New Roman"/>
          <w:kern w:val="0"/>
          <w:sz w:val="24"/>
          <w:szCs w:val="24"/>
        </w:rPr>
        <w:t xml:space="preserve"> was calculated for each patient in relation to liquid reflux and </w:t>
      </w:r>
      <w:r w:rsidR="00B750FB" w:rsidRPr="00F53A43">
        <w:rPr>
          <w:rFonts w:ascii="Book Antiqua" w:eastAsia="MinionPro-Regular" w:hAnsi="Book Antiqua" w:cs="Times New Roman"/>
          <w:kern w:val="0"/>
          <w:sz w:val="24"/>
          <w:szCs w:val="24"/>
        </w:rPr>
        <w:t>mixed liquid-gas reflux.</w:t>
      </w:r>
      <w:r w:rsidR="00134511">
        <w:rPr>
          <w:rFonts w:ascii="Book Antiqua" w:eastAsia="MinionPro-Regular" w:hAnsi="Book Antiqua" w:cs="Times New Roman"/>
          <w:kern w:val="0"/>
          <w:sz w:val="24"/>
          <w:szCs w:val="24"/>
        </w:rPr>
        <w:t xml:space="preserve"> </w:t>
      </w:r>
      <w:r w:rsidR="00B750FB" w:rsidRPr="00F53A43">
        <w:rPr>
          <w:rFonts w:ascii="Book Antiqua" w:eastAsia="MinionPro-Regular" w:hAnsi="Book Antiqua" w:cs="Times New Roman"/>
          <w:kern w:val="0"/>
          <w:sz w:val="24"/>
          <w:szCs w:val="24"/>
        </w:rPr>
        <w:t xml:space="preserve">SI </w:t>
      </w:r>
      <w:r w:rsidR="00421CBC" w:rsidRPr="00F53A43">
        <w:rPr>
          <w:rFonts w:ascii="Book Antiqua" w:eastAsia="MinionPro-Regular" w:hAnsi="Book Antiqua" w:cs="Times New Roman"/>
          <w:kern w:val="0"/>
          <w:sz w:val="24"/>
          <w:szCs w:val="24"/>
        </w:rPr>
        <w:t xml:space="preserve">was defined </w:t>
      </w:r>
      <w:r w:rsidR="00B750FB" w:rsidRPr="00F53A43">
        <w:rPr>
          <w:rFonts w:ascii="Book Antiqua" w:hAnsi="Book Antiqua" w:cs="Times New Roman"/>
          <w:kern w:val="0"/>
          <w:sz w:val="24"/>
          <w:szCs w:val="24"/>
        </w:rPr>
        <w:t>as the ratio of the number of symptoms related to the reflux to the total number of symptoms</w:t>
      </w:r>
      <w:r w:rsidR="00134511" w:rsidRPr="00134511">
        <w:rPr>
          <w:rFonts w:ascii="Book Antiqua" w:eastAsia="MinionPro-Regular" w:hAnsi="Book Antiqua" w:cs="Times New Roman"/>
          <w:kern w:val="0"/>
          <w:sz w:val="24"/>
          <w:szCs w:val="24"/>
          <w:vertAlign w:val="superscript"/>
        </w:rPr>
        <w:t>[</w:t>
      </w:r>
      <w:r w:rsidR="00E13DC7" w:rsidRPr="00F53A43">
        <w:rPr>
          <w:rFonts w:ascii="Book Antiqua" w:eastAsia="MinionPro-Regular" w:hAnsi="Book Antiqua" w:cs="Times New Roman"/>
          <w:kern w:val="0"/>
          <w:sz w:val="24"/>
          <w:szCs w:val="24"/>
          <w:vertAlign w:val="superscript"/>
        </w:rPr>
        <w:t>1</w:t>
      </w:r>
      <w:r w:rsidR="00A7695F" w:rsidRPr="00F53A43">
        <w:rPr>
          <w:rFonts w:ascii="Book Antiqua" w:eastAsia="MinionPro-Regular" w:hAnsi="Book Antiqua" w:cs="Times New Roman"/>
          <w:kern w:val="0"/>
          <w:sz w:val="24"/>
          <w:szCs w:val="24"/>
          <w:vertAlign w:val="superscript"/>
        </w:rPr>
        <w:t>5</w:t>
      </w:r>
      <w:r w:rsidR="00B750FB" w:rsidRPr="00F53A43">
        <w:rPr>
          <w:rFonts w:ascii="Book Antiqua" w:eastAsia="MinionPro-Regular" w:hAnsi="Book Antiqua" w:cs="Times New Roman"/>
          <w:kern w:val="0"/>
          <w:sz w:val="24"/>
          <w:szCs w:val="24"/>
          <w:vertAlign w:val="superscript"/>
        </w:rPr>
        <w:t>]</w:t>
      </w:r>
      <w:r w:rsidR="00421CBC" w:rsidRPr="00F53A43">
        <w:rPr>
          <w:rFonts w:ascii="Book Antiqua" w:eastAsia="MinionPro-Regular" w:hAnsi="Book Antiqua" w:cs="Times New Roman"/>
          <w:kern w:val="0"/>
          <w:sz w:val="24"/>
          <w:szCs w:val="24"/>
        </w:rPr>
        <w:t>.</w:t>
      </w:r>
      <w:r w:rsidR="00134511">
        <w:rPr>
          <w:rFonts w:ascii="Book Antiqua" w:eastAsia="MinionPro-Regular" w:hAnsi="Book Antiqua" w:cs="Times New Roman"/>
          <w:kern w:val="0"/>
          <w:sz w:val="24"/>
          <w:szCs w:val="24"/>
        </w:rPr>
        <w:t xml:space="preserve"> </w:t>
      </w:r>
      <w:r w:rsidR="00874B78" w:rsidRPr="00F53A43">
        <w:rPr>
          <w:rFonts w:ascii="Book Antiqua" w:eastAsia="MinionPro-Regular" w:hAnsi="Book Antiqua" w:cs="Times New Roman"/>
          <w:kern w:val="0"/>
          <w:sz w:val="24"/>
          <w:szCs w:val="24"/>
        </w:rPr>
        <w:t xml:space="preserve">The relationship </w:t>
      </w:r>
      <w:r w:rsidR="00723236" w:rsidRPr="00F53A43">
        <w:rPr>
          <w:rFonts w:ascii="Book Antiqua" w:eastAsia="MinionPro-Regular" w:hAnsi="Book Antiqua" w:cs="Times New Roman"/>
          <w:kern w:val="0"/>
          <w:sz w:val="24"/>
          <w:szCs w:val="24"/>
        </w:rPr>
        <w:t xml:space="preserve">between </w:t>
      </w:r>
      <w:r w:rsidR="00723236" w:rsidRPr="00F53A43">
        <w:rPr>
          <w:rFonts w:ascii="Book Antiqua" w:hAnsi="Book Antiqua" w:cs="Times New Roman"/>
          <w:kern w:val="0"/>
          <w:sz w:val="24"/>
          <w:szCs w:val="24"/>
        </w:rPr>
        <w:t>reflux symptoms and reflux episodes</w:t>
      </w:r>
      <w:r w:rsidR="00723236" w:rsidRPr="00F53A43">
        <w:rPr>
          <w:rFonts w:ascii="Book Antiqua" w:eastAsia="MinionPro-Regular" w:hAnsi="Book Antiqua" w:cs="Times New Roman"/>
          <w:kern w:val="0"/>
          <w:sz w:val="24"/>
          <w:szCs w:val="24"/>
        </w:rPr>
        <w:t xml:space="preserve"> was analyzed</w:t>
      </w:r>
      <w:r w:rsidR="00814E47" w:rsidRPr="00F53A43">
        <w:rPr>
          <w:rFonts w:ascii="Book Antiqua" w:eastAsia="MinionPro-Regular" w:hAnsi="Book Antiqua" w:cs="Times New Roman"/>
          <w:kern w:val="0"/>
          <w:sz w:val="24"/>
          <w:szCs w:val="24"/>
        </w:rPr>
        <w:t xml:space="preserve"> only in SI positive patients</w:t>
      </w:r>
      <w:r w:rsidR="00723236" w:rsidRPr="00F53A43">
        <w:rPr>
          <w:rFonts w:ascii="Book Antiqua" w:eastAsia="MinionPro-Regular" w:hAnsi="Book Antiqua" w:cs="Times New Roman"/>
          <w:kern w:val="0"/>
          <w:sz w:val="24"/>
          <w:szCs w:val="24"/>
        </w:rPr>
        <w:t>.</w:t>
      </w:r>
      <w:r w:rsidR="00134511">
        <w:rPr>
          <w:rFonts w:ascii="Book Antiqua" w:eastAsia="MinionPro-Regular" w:hAnsi="Book Antiqua" w:cs="Times New Roman"/>
          <w:kern w:val="0"/>
          <w:sz w:val="24"/>
          <w:szCs w:val="24"/>
        </w:rPr>
        <w:t xml:space="preserve"> </w:t>
      </w:r>
    </w:p>
    <w:p w14:paraId="716726E6" w14:textId="6EA64C3D" w:rsidR="00722248" w:rsidRDefault="00722248" w:rsidP="000D79A0">
      <w:pPr>
        <w:autoSpaceDE w:val="0"/>
        <w:autoSpaceDN w:val="0"/>
        <w:adjustRightInd w:val="0"/>
        <w:spacing w:line="360" w:lineRule="auto"/>
        <w:rPr>
          <w:rFonts w:ascii="Book Antiqua" w:eastAsia="SimSun" w:hAnsi="Book Antiqua" w:cs="Times New Roman"/>
          <w:sz w:val="24"/>
          <w:szCs w:val="24"/>
          <w:lang w:eastAsia="zh-CN"/>
        </w:rPr>
      </w:pPr>
      <w:r w:rsidRPr="00F53A43">
        <w:rPr>
          <w:rFonts w:ascii="Book Antiqua" w:eastAsia="MinionPro-Regular" w:hAnsi="Book Antiqua" w:cs="Times New Roman"/>
          <w:kern w:val="0"/>
          <w:sz w:val="24"/>
          <w:szCs w:val="24"/>
        </w:rPr>
        <w:t xml:space="preserve"> </w:t>
      </w:r>
      <w:r w:rsidR="00A8596A">
        <w:rPr>
          <w:rFonts w:ascii="Book Antiqua" w:eastAsia="SimSun" w:hAnsi="Book Antiqua" w:cs="Times New Roman" w:hint="eastAsia"/>
          <w:kern w:val="0"/>
          <w:sz w:val="24"/>
          <w:szCs w:val="24"/>
          <w:lang w:eastAsia="zh-CN"/>
        </w:rPr>
        <w:t xml:space="preserve">  </w:t>
      </w:r>
      <w:r w:rsidR="00C60C5F" w:rsidRPr="00F53A43">
        <w:rPr>
          <w:rFonts w:ascii="Book Antiqua" w:hAnsi="Book Antiqua" w:cs="Times New Roman"/>
          <w:kern w:val="0"/>
          <w:sz w:val="24"/>
          <w:szCs w:val="24"/>
        </w:rPr>
        <w:t xml:space="preserve">Pathological acid reflux is present when </w:t>
      </w:r>
      <w:r w:rsidR="00814E47" w:rsidRPr="00F53A43">
        <w:rPr>
          <w:rFonts w:ascii="Book Antiqua" w:hAnsi="Book Antiqua" w:cs="Times New Roman"/>
          <w:kern w:val="0"/>
          <w:sz w:val="24"/>
          <w:szCs w:val="24"/>
        </w:rPr>
        <w:t xml:space="preserve">the </w:t>
      </w:r>
      <w:r w:rsidR="00C60C5F" w:rsidRPr="00F53A43">
        <w:rPr>
          <w:rFonts w:ascii="Book Antiqua" w:hAnsi="Book Antiqua" w:cs="Times New Roman"/>
          <w:kern w:val="0"/>
          <w:sz w:val="24"/>
          <w:szCs w:val="24"/>
        </w:rPr>
        <w:t>intra-esophageal pH is below 4 for greater than 4.2% of the time</w:t>
      </w:r>
      <w:r w:rsidR="00134511" w:rsidRPr="00134511">
        <w:rPr>
          <w:rFonts w:ascii="Book Antiqua" w:hAnsi="Book Antiqua" w:cs="Times New Roman"/>
          <w:sz w:val="24"/>
          <w:szCs w:val="24"/>
          <w:vertAlign w:val="superscript"/>
        </w:rPr>
        <w:t>[</w:t>
      </w:r>
      <w:r w:rsidR="00A7695F" w:rsidRPr="00F53A43">
        <w:rPr>
          <w:rFonts w:ascii="Book Antiqua" w:hAnsi="Book Antiqua" w:cs="Times New Roman"/>
          <w:sz w:val="24"/>
          <w:szCs w:val="24"/>
          <w:vertAlign w:val="superscript"/>
        </w:rPr>
        <w:t>16</w:t>
      </w:r>
      <w:r w:rsidRPr="00F53A43">
        <w:rPr>
          <w:rFonts w:ascii="Book Antiqua" w:hAnsi="Book Antiqua" w:cs="Times New Roman"/>
          <w:sz w:val="24"/>
          <w:szCs w:val="24"/>
          <w:vertAlign w:val="superscript"/>
        </w:rPr>
        <w:t>]</w:t>
      </w:r>
      <w:r w:rsidRPr="00F53A43">
        <w:rPr>
          <w:rFonts w:ascii="Book Antiqua" w:hAnsi="Book Antiqua" w:cs="Times New Roman"/>
          <w:sz w:val="24"/>
          <w:szCs w:val="24"/>
        </w:rPr>
        <w:t>.</w:t>
      </w:r>
    </w:p>
    <w:p w14:paraId="7CC7A1F0" w14:textId="77777777" w:rsidR="00A8596A" w:rsidRPr="00A8596A" w:rsidRDefault="00A8596A" w:rsidP="000D79A0">
      <w:pPr>
        <w:autoSpaceDE w:val="0"/>
        <w:autoSpaceDN w:val="0"/>
        <w:adjustRightInd w:val="0"/>
        <w:spacing w:line="360" w:lineRule="auto"/>
        <w:rPr>
          <w:rFonts w:ascii="Book Antiqua" w:eastAsia="SimSun" w:hAnsi="Book Antiqua" w:cs="Times New Roman"/>
          <w:i/>
          <w:kern w:val="0"/>
          <w:sz w:val="24"/>
          <w:szCs w:val="24"/>
          <w:lang w:eastAsia="zh-CN"/>
        </w:rPr>
      </w:pPr>
    </w:p>
    <w:p w14:paraId="1D4C2923" w14:textId="77777777" w:rsidR="009F4727" w:rsidRPr="00A8596A" w:rsidRDefault="009F4727" w:rsidP="000D79A0">
      <w:pPr>
        <w:autoSpaceDE w:val="0"/>
        <w:autoSpaceDN w:val="0"/>
        <w:adjustRightInd w:val="0"/>
        <w:spacing w:line="360" w:lineRule="auto"/>
        <w:rPr>
          <w:rFonts w:ascii="Book Antiqua" w:hAnsi="Book Antiqua" w:cs="Times New Roman"/>
          <w:b/>
          <w:bCs/>
          <w:i/>
          <w:kern w:val="0"/>
          <w:sz w:val="24"/>
          <w:szCs w:val="24"/>
        </w:rPr>
      </w:pPr>
      <w:r w:rsidRPr="00A8596A">
        <w:rPr>
          <w:rFonts w:ascii="Book Antiqua" w:hAnsi="Book Antiqua" w:cs="Times New Roman"/>
          <w:b/>
          <w:bCs/>
          <w:i/>
          <w:kern w:val="0"/>
          <w:sz w:val="24"/>
          <w:szCs w:val="24"/>
        </w:rPr>
        <w:t>Statistical analysis</w:t>
      </w:r>
    </w:p>
    <w:p w14:paraId="0DD2E6A1" w14:textId="0C52C5DA" w:rsidR="00C10D6F" w:rsidRPr="00F53A43" w:rsidRDefault="009F4727" w:rsidP="000D79A0">
      <w:pPr>
        <w:autoSpaceDE w:val="0"/>
        <w:autoSpaceDN w:val="0"/>
        <w:adjustRightInd w:val="0"/>
        <w:spacing w:line="360" w:lineRule="auto"/>
        <w:rPr>
          <w:rFonts w:ascii="Book Antiqua" w:hAnsi="Book Antiqua" w:cs="Times New Roman"/>
          <w:kern w:val="0"/>
          <w:sz w:val="24"/>
          <w:szCs w:val="24"/>
        </w:rPr>
      </w:pPr>
      <w:r w:rsidRPr="00F53A43">
        <w:rPr>
          <w:rFonts w:ascii="Book Antiqua" w:eastAsia="MinionPro-Regular" w:hAnsi="Book Antiqua" w:cs="Times New Roman"/>
          <w:kern w:val="0"/>
          <w:sz w:val="24"/>
          <w:szCs w:val="24"/>
        </w:rPr>
        <w:t>Parametric data were expressed as mean ± SD and non-parametric data as median (interquartile range).</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The frequencies of different impedance / pH patterns of reflux in each group were analyzed and compared using Mann – Whitney </w:t>
      </w:r>
      <w:r w:rsidRPr="00F53A43">
        <w:rPr>
          <w:rFonts w:ascii="Book Antiqua" w:eastAsia="MinionPro-It" w:hAnsi="Book Antiqua" w:cs="Times New Roman"/>
          <w:i/>
          <w:iCs/>
          <w:kern w:val="0"/>
          <w:sz w:val="24"/>
          <w:szCs w:val="24"/>
        </w:rPr>
        <w:t xml:space="preserve">U </w:t>
      </w:r>
      <w:r w:rsidRPr="00F53A43">
        <w:rPr>
          <w:rFonts w:ascii="Book Antiqua" w:eastAsia="MinionPro-Regular" w:hAnsi="Book Antiqua" w:cs="Times New Roman"/>
          <w:kern w:val="0"/>
          <w:sz w:val="24"/>
          <w:szCs w:val="24"/>
        </w:rPr>
        <w:t>-test.</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Correlations among intragastric pH levels and the numbers of total reflux events, </w:t>
      </w:r>
      <w:r w:rsidR="0023250C" w:rsidRPr="00F53A43">
        <w:rPr>
          <w:rFonts w:ascii="Book Antiqua" w:eastAsia="MinionPro-Regular" w:hAnsi="Book Antiqua" w:cs="Times New Roman"/>
          <w:kern w:val="0"/>
          <w:sz w:val="24"/>
          <w:szCs w:val="24"/>
        </w:rPr>
        <w:t>acid reflux</w:t>
      </w:r>
      <w:r w:rsidRPr="00F53A43">
        <w:rPr>
          <w:rFonts w:ascii="Book Antiqua" w:eastAsia="MinionPro-Regular" w:hAnsi="Book Antiqua" w:cs="Times New Roman"/>
          <w:kern w:val="0"/>
          <w:sz w:val="24"/>
          <w:szCs w:val="24"/>
        </w:rPr>
        <w:t xml:space="preserve">, and </w:t>
      </w:r>
      <w:r w:rsidR="0023250C" w:rsidRPr="00F53A43">
        <w:rPr>
          <w:rFonts w:ascii="Book Antiqua" w:eastAsia="MinionPro-Regular" w:hAnsi="Book Antiqua" w:cs="Times New Roman"/>
          <w:kern w:val="0"/>
          <w:sz w:val="24"/>
          <w:szCs w:val="24"/>
        </w:rPr>
        <w:t>non-acid reflux</w:t>
      </w:r>
      <w:r w:rsidRPr="00F53A43">
        <w:rPr>
          <w:rFonts w:ascii="Book Antiqua" w:eastAsia="MinionPro-Regular" w:hAnsi="Book Antiqua" w:cs="Times New Roman"/>
          <w:kern w:val="0"/>
          <w:sz w:val="24"/>
          <w:szCs w:val="24"/>
        </w:rPr>
        <w:t>, were</w:t>
      </w:r>
      <w:r w:rsidR="00A8596A">
        <w:rPr>
          <w:rFonts w:ascii="Book Antiqua" w:eastAsia="MinionPro-Regular" w:hAnsi="Book Antiqua" w:cs="Times New Roman"/>
          <w:kern w:val="0"/>
          <w:sz w:val="24"/>
          <w:szCs w:val="24"/>
        </w:rPr>
        <w:t xml:space="preserve"> analyzed by Spearman’</w:t>
      </w:r>
      <w:r w:rsidRPr="00F53A43">
        <w:rPr>
          <w:rFonts w:ascii="Book Antiqua" w:eastAsia="MinionPro-Regular" w:hAnsi="Book Antiqua" w:cs="Times New Roman"/>
          <w:kern w:val="0"/>
          <w:sz w:val="24"/>
          <w:szCs w:val="24"/>
        </w:rPr>
        <w:t>s rank correlation.</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Fisher</w:t>
      </w:r>
      <w:r w:rsidR="0073522B" w:rsidRPr="00F53A43">
        <w:rPr>
          <w:rFonts w:ascii="Book Antiqua" w:eastAsia="MinionPro-Regular" w:hAnsi="Book Antiqua" w:cs="Times New Roman"/>
          <w:kern w:val="0"/>
          <w:sz w:val="24"/>
          <w:szCs w:val="24"/>
        </w:rPr>
        <w:t>’</w:t>
      </w:r>
      <w:r w:rsidRPr="00F53A43">
        <w:rPr>
          <w:rFonts w:ascii="Book Antiqua" w:eastAsia="MinionPro-Regular" w:hAnsi="Book Antiqua" w:cs="Times New Roman"/>
          <w:kern w:val="0"/>
          <w:sz w:val="24"/>
          <w:szCs w:val="24"/>
        </w:rPr>
        <w:t xml:space="preserve">s exact test was used to compare </w:t>
      </w:r>
      <w:r w:rsidR="00EF3226" w:rsidRPr="00F53A43">
        <w:rPr>
          <w:rFonts w:ascii="Book Antiqua" w:eastAsia="MinionPro-Regular" w:hAnsi="Book Antiqua" w:cs="Times New Roman"/>
          <w:kern w:val="0"/>
          <w:sz w:val="24"/>
          <w:szCs w:val="24"/>
        </w:rPr>
        <w:t>the categorical variables in the clinicopathological features between</w:t>
      </w:r>
      <w:r w:rsidR="00231965" w:rsidRPr="00F53A43">
        <w:rPr>
          <w:rFonts w:ascii="Book Antiqua" w:eastAsia="MinionPro-Regular" w:hAnsi="Book Antiqua" w:cs="Times New Roman"/>
          <w:kern w:val="0"/>
          <w:sz w:val="24"/>
          <w:szCs w:val="24"/>
        </w:rPr>
        <w:t xml:space="preserve"> SI positive and </w:t>
      </w:r>
      <w:r w:rsidR="00231965" w:rsidRPr="00F53A43">
        <w:rPr>
          <w:rFonts w:ascii="Book Antiqua" w:eastAsia="MinionPro-Regular" w:hAnsi="Book Antiqua" w:cs="Times New Roman"/>
          <w:kern w:val="0"/>
          <w:sz w:val="24"/>
          <w:szCs w:val="24"/>
        </w:rPr>
        <w:lastRenderedPageBreak/>
        <w:t>negative</w:t>
      </w:r>
      <w:r w:rsidRPr="00F53A43">
        <w:rPr>
          <w:rFonts w:ascii="Book Antiqua" w:eastAsia="MinionPro-Regular" w:hAnsi="Book Antiqua" w:cs="Times New Roman"/>
          <w:kern w:val="0"/>
          <w:sz w:val="24"/>
          <w:szCs w:val="24"/>
        </w:rPr>
        <w:t>.</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A </w:t>
      </w:r>
      <w:r w:rsidRPr="00F53A43">
        <w:rPr>
          <w:rFonts w:ascii="Book Antiqua" w:eastAsia="MinionPro-It" w:hAnsi="Book Antiqua" w:cs="Times New Roman"/>
          <w:i/>
          <w:iCs/>
          <w:kern w:val="0"/>
          <w:sz w:val="24"/>
          <w:szCs w:val="24"/>
        </w:rPr>
        <w:t xml:space="preserve">P </w:t>
      </w:r>
      <w:r w:rsidRPr="00F53A43">
        <w:rPr>
          <w:rFonts w:ascii="Book Antiqua" w:eastAsia="MinionPro-Regular" w:hAnsi="Book Antiqua" w:cs="Times New Roman"/>
          <w:kern w:val="0"/>
          <w:sz w:val="24"/>
          <w:szCs w:val="24"/>
        </w:rPr>
        <w:t xml:space="preserve">value of &lt; 0.05 was considered to be significant. Analyses were carried out using </w:t>
      </w:r>
      <w:r w:rsidRPr="00F53A43">
        <w:rPr>
          <w:rFonts w:ascii="Book Antiqua" w:hAnsi="Book Antiqua" w:cs="Times New Roman"/>
          <w:kern w:val="0"/>
          <w:sz w:val="24"/>
          <w:szCs w:val="24"/>
        </w:rPr>
        <w:t>SPSS software (version 11.0; Chicago, IL</w:t>
      </w:r>
      <w:r w:rsidR="00673C39" w:rsidRPr="00F53A43">
        <w:rPr>
          <w:rFonts w:ascii="Book Antiqua" w:hAnsi="Book Antiqua" w:cs="Times New Roman"/>
          <w:kern w:val="0"/>
          <w:sz w:val="24"/>
          <w:szCs w:val="24"/>
        </w:rPr>
        <w:t xml:space="preserve">, </w:t>
      </w:r>
      <w:r w:rsidR="00A8596A" w:rsidRPr="00A8596A">
        <w:rPr>
          <w:rFonts w:ascii="Book Antiqua" w:hAnsi="Book Antiqua" w:cs="Times New Roman"/>
          <w:kern w:val="0"/>
          <w:sz w:val="24"/>
          <w:szCs w:val="24"/>
        </w:rPr>
        <w:t>United States</w:t>
      </w:r>
      <w:r w:rsidRPr="00F53A43">
        <w:rPr>
          <w:rFonts w:ascii="Book Antiqua" w:hAnsi="Book Antiqua" w:cs="Times New Roman"/>
          <w:kern w:val="0"/>
          <w:sz w:val="24"/>
          <w:szCs w:val="24"/>
        </w:rPr>
        <w:t>).</w:t>
      </w:r>
    </w:p>
    <w:p w14:paraId="6EE669D4" w14:textId="77777777" w:rsidR="00165910" w:rsidRPr="00A8596A" w:rsidRDefault="00165910" w:rsidP="000D79A0">
      <w:pPr>
        <w:autoSpaceDE w:val="0"/>
        <w:autoSpaceDN w:val="0"/>
        <w:adjustRightInd w:val="0"/>
        <w:spacing w:line="360" w:lineRule="auto"/>
        <w:rPr>
          <w:rFonts w:ascii="Book Antiqua" w:hAnsi="Book Antiqua" w:cs="Times New Roman"/>
          <w:kern w:val="0"/>
          <w:sz w:val="24"/>
          <w:szCs w:val="24"/>
        </w:rPr>
      </w:pPr>
    </w:p>
    <w:p w14:paraId="21016782" w14:textId="77777777" w:rsidR="00A8596A" w:rsidRDefault="00A8596A" w:rsidP="000D79A0">
      <w:pPr>
        <w:autoSpaceDE w:val="0"/>
        <w:autoSpaceDN w:val="0"/>
        <w:adjustRightInd w:val="0"/>
        <w:spacing w:line="360" w:lineRule="auto"/>
        <w:rPr>
          <w:rFonts w:ascii="Book Antiqua" w:eastAsia="SimSun" w:hAnsi="Book Antiqua" w:cs="Times New Roman"/>
          <w:b/>
          <w:kern w:val="0"/>
          <w:sz w:val="24"/>
          <w:szCs w:val="24"/>
          <w:lang w:eastAsia="zh-CN"/>
        </w:rPr>
      </w:pPr>
      <w:r w:rsidRPr="00A8596A">
        <w:rPr>
          <w:rFonts w:ascii="Book Antiqua" w:eastAsiaTheme="majorEastAsia" w:hAnsi="Book Antiqua" w:cs="Times New Roman"/>
          <w:b/>
          <w:kern w:val="0"/>
          <w:sz w:val="24"/>
          <w:szCs w:val="24"/>
        </w:rPr>
        <w:t>RESULTS</w:t>
      </w:r>
    </w:p>
    <w:p w14:paraId="02FFF3B6" w14:textId="4DECA145" w:rsidR="009F4727" w:rsidRPr="00A8596A" w:rsidRDefault="009F4727" w:rsidP="000D79A0">
      <w:pPr>
        <w:autoSpaceDE w:val="0"/>
        <w:autoSpaceDN w:val="0"/>
        <w:adjustRightInd w:val="0"/>
        <w:spacing w:line="360" w:lineRule="auto"/>
        <w:rPr>
          <w:rFonts w:ascii="Book Antiqua" w:eastAsia="MinionPro-Regular" w:hAnsi="Book Antiqua" w:cs="Times New Roman"/>
          <w:b/>
          <w:i/>
          <w:kern w:val="0"/>
          <w:sz w:val="24"/>
          <w:szCs w:val="24"/>
        </w:rPr>
      </w:pPr>
      <w:r w:rsidRPr="00A8596A">
        <w:rPr>
          <w:rFonts w:ascii="Book Antiqua" w:eastAsia="MinionPro-Regular" w:hAnsi="Book Antiqua" w:cs="Times New Roman"/>
          <w:b/>
          <w:i/>
          <w:kern w:val="0"/>
          <w:sz w:val="24"/>
          <w:szCs w:val="24"/>
        </w:rPr>
        <w:t>Patient population</w:t>
      </w:r>
    </w:p>
    <w:p w14:paraId="30354A8F" w14:textId="0CF96E5B" w:rsidR="00677A02" w:rsidRPr="00F53A43" w:rsidRDefault="0094039D" w:rsidP="000D79A0">
      <w:pPr>
        <w:autoSpaceDE w:val="0"/>
        <w:autoSpaceDN w:val="0"/>
        <w:adjustRightInd w:val="0"/>
        <w:spacing w:line="360" w:lineRule="auto"/>
        <w:rPr>
          <w:rFonts w:ascii="Book Antiqua" w:eastAsia="MyriadPro-Regular" w:hAnsi="Book Antiqua" w:cs="Times New Roman"/>
          <w:kern w:val="0"/>
          <w:sz w:val="24"/>
          <w:szCs w:val="24"/>
        </w:rPr>
      </w:pPr>
      <w:r w:rsidRPr="00F53A43">
        <w:rPr>
          <w:rFonts w:ascii="Book Antiqua" w:eastAsia="MinionPro-Regular" w:hAnsi="Book Antiqua" w:cs="Times New Roman"/>
          <w:kern w:val="0"/>
          <w:sz w:val="24"/>
          <w:szCs w:val="24"/>
        </w:rPr>
        <w:t>Comparisons of related p</w:t>
      </w:r>
      <w:r w:rsidR="00A1308C" w:rsidRPr="00F53A43">
        <w:rPr>
          <w:rFonts w:ascii="Book Antiqua" w:eastAsia="MinionPro-Regular" w:hAnsi="Book Antiqua" w:cs="Times New Roman"/>
          <w:kern w:val="0"/>
          <w:sz w:val="24"/>
          <w:szCs w:val="24"/>
        </w:rPr>
        <w:t>arameters between the SI-positive group</w:t>
      </w:r>
      <w:r w:rsidRPr="00F53A43">
        <w:rPr>
          <w:rFonts w:ascii="Book Antiqua" w:eastAsia="MinionPro-Regular" w:hAnsi="Book Antiqua" w:cs="Times New Roman"/>
          <w:kern w:val="0"/>
          <w:sz w:val="24"/>
          <w:szCs w:val="24"/>
        </w:rPr>
        <w:t xml:space="preserve"> and the </w:t>
      </w:r>
      <w:r w:rsidR="00A1308C" w:rsidRPr="00F53A43">
        <w:rPr>
          <w:rFonts w:ascii="Book Antiqua" w:eastAsia="MinionPro-Regular" w:hAnsi="Book Antiqua" w:cs="Times New Roman"/>
          <w:kern w:val="0"/>
          <w:sz w:val="24"/>
          <w:szCs w:val="24"/>
        </w:rPr>
        <w:t>SI-negative</w:t>
      </w:r>
      <w:r w:rsidRPr="00F53A43">
        <w:rPr>
          <w:rFonts w:ascii="Book Antiqua" w:eastAsia="MinionPro-Regular" w:hAnsi="Book Antiqua" w:cs="Times New Roman"/>
          <w:kern w:val="0"/>
          <w:sz w:val="24"/>
          <w:szCs w:val="24"/>
        </w:rPr>
        <w:t xml:space="preserve"> group are shown in </w:t>
      </w:r>
      <w:r w:rsidR="00A1308C" w:rsidRPr="00F53A43">
        <w:rPr>
          <w:rFonts w:ascii="Book Antiqua" w:eastAsia="MinionPro-Bold" w:hAnsi="Book Antiqua" w:cs="Times New Roman"/>
          <w:bCs/>
          <w:kern w:val="0"/>
          <w:sz w:val="24"/>
          <w:szCs w:val="24"/>
        </w:rPr>
        <w:t>Table 1</w:t>
      </w:r>
      <w:r w:rsidRPr="00F53A43">
        <w:rPr>
          <w:rFonts w:ascii="Book Antiqua" w:eastAsia="MinionPro-Regular" w:hAnsi="Book Antiqua" w:cs="Times New Roman"/>
          <w:kern w:val="0"/>
          <w:sz w:val="24"/>
          <w:szCs w:val="24"/>
        </w:rPr>
        <w:t>.</w:t>
      </w:r>
      <w:r w:rsidR="00134511">
        <w:rPr>
          <w:rFonts w:ascii="Book Antiqua" w:eastAsia="MinionPro-Regular" w:hAnsi="Book Antiqua" w:cs="Times New Roman"/>
          <w:kern w:val="0"/>
          <w:sz w:val="24"/>
          <w:szCs w:val="24"/>
        </w:rPr>
        <w:t xml:space="preserve"> </w:t>
      </w:r>
      <w:r w:rsidR="002A57DC" w:rsidRPr="00F53A43">
        <w:rPr>
          <w:rFonts w:ascii="Book Antiqua" w:hAnsi="Book Antiqua" w:cs="Times New Roman"/>
          <w:kern w:val="0"/>
          <w:sz w:val="24"/>
          <w:szCs w:val="24"/>
        </w:rPr>
        <w:t>Of the 35 NERD patients, 14 (40.0%) were SI-positive and 21 (60.0%) were SI-negative.</w:t>
      </w:r>
      <w:r w:rsidR="00134511">
        <w:rPr>
          <w:rFonts w:ascii="Book Antiqua" w:hAnsi="Book Antiqua" w:cs="Times New Roman"/>
          <w:kern w:val="0"/>
          <w:sz w:val="24"/>
          <w:szCs w:val="24"/>
        </w:rPr>
        <w:t xml:space="preserve"> </w:t>
      </w:r>
      <w:r w:rsidR="002A57DC" w:rsidRPr="00F53A43">
        <w:rPr>
          <w:rFonts w:ascii="Book Antiqua" w:eastAsia="MinionPro-Regular" w:hAnsi="Book Antiqua" w:cs="Times New Roman"/>
          <w:kern w:val="0"/>
          <w:sz w:val="24"/>
          <w:szCs w:val="24"/>
        </w:rPr>
        <w:t xml:space="preserve">There were no significant differences in gender, </w:t>
      </w:r>
      <w:r w:rsidR="003A0A7C" w:rsidRPr="00F53A43">
        <w:rPr>
          <w:rFonts w:ascii="Book Antiqua" w:eastAsia="MinionPro-Regular" w:hAnsi="Book Antiqua" w:cs="Times New Roman"/>
          <w:kern w:val="0"/>
          <w:sz w:val="24"/>
          <w:szCs w:val="24"/>
        </w:rPr>
        <w:t>h</w:t>
      </w:r>
      <w:r w:rsidR="00677A02" w:rsidRPr="00F53A43">
        <w:rPr>
          <w:rFonts w:ascii="Book Antiqua" w:eastAsia="MinionPro-Regular" w:hAnsi="Book Antiqua" w:cs="Times New Roman"/>
          <w:kern w:val="0"/>
          <w:sz w:val="24"/>
          <w:szCs w:val="24"/>
        </w:rPr>
        <w:t>eavy alcohol use, current smoker</w:t>
      </w:r>
      <w:r w:rsidR="00165910" w:rsidRPr="00F53A43">
        <w:rPr>
          <w:rFonts w:ascii="Book Antiqua" w:eastAsia="MinionPro-Regular" w:hAnsi="Book Antiqua" w:cs="Times New Roman"/>
          <w:kern w:val="0"/>
          <w:sz w:val="24"/>
          <w:szCs w:val="24"/>
        </w:rPr>
        <w:t>s</w:t>
      </w:r>
      <w:r w:rsidR="00677A02" w:rsidRPr="00F53A43">
        <w:rPr>
          <w:rFonts w:ascii="Book Antiqua" w:eastAsia="MinionPro-Regular" w:hAnsi="Book Antiqua" w:cs="Times New Roman"/>
          <w:kern w:val="0"/>
          <w:sz w:val="24"/>
          <w:szCs w:val="24"/>
        </w:rPr>
        <w:t xml:space="preserve">, </w:t>
      </w:r>
      <w:r w:rsidR="002A57DC" w:rsidRPr="00F53A43">
        <w:rPr>
          <w:rFonts w:ascii="Book Antiqua" w:eastAsia="MinionPro-Regular" w:hAnsi="Book Antiqua" w:cs="Times New Roman"/>
          <w:kern w:val="0"/>
          <w:sz w:val="24"/>
          <w:szCs w:val="24"/>
        </w:rPr>
        <w:t xml:space="preserve">body mass index, </w:t>
      </w:r>
      <w:r w:rsidR="00677A02" w:rsidRPr="00F53A43">
        <w:rPr>
          <w:rFonts w:ascii="Book Antiqua" w:eastAsia="MinionPro-Regular" w:hAnsi="Book Antiqua" w:cs="Times New Roman"/>
          <w:kern w:val="0"/>
          <w:sz w:val="24"/>
          <w:szCs w:val="24"/>
        </w:rPr>
        <w:t>presence of esophageal hiat</w:t>
      </w:r>
      <w:r w:rsidR="008634F7" w:rsidRPr="00F53A43">
        <w:rPr>
          <w:rFonts w:ascii="Book Antiqua" w:eastAsia="MinionPro-Regular" w:hAnsi="Book Antiqua" w:cs="Times New Roman"/>
          <w:kern w:val="0"/>
          <w:sz w:val="24"/>
          <w:szCs w:val="24"/>
        </w:rPr>
        <w:t>us</w:t>
      </w:r>
      <w:r w:rsidR="00677A02" w:rsidRPr="00F53A43">
        <w:rPr>
          <w:rFonts w:ascii="Book Antiqua" w:eastAsia="MinionPro-Regular" w:hAnsi="Book Antiqua" w:cs="Times New Roman"/>
          <w:kern w:val="0"/>
          <w:sz w:val="24"/>
          <w:szCs w:val="24"/>
        </w:rPr>
        <w:t xml:space="preserve"> hernia, gastric atrophy, </w:t>
      </w:r>
      <w:r w:rsidR="002A57DC" w:rsidRPr="00F53A43">
        <w:rPr>
          <w:rFonts w:ascii="Book Antiqua" w:eastAsia="MinionPro-Regular" w:hAnsi="Book Antiqua" w:cs="Times New Roman"/>
          <w:kern w:val="0"/>
          <w:sz w:val="24"/>
          <w:szCs w:val="24"/>
        </w:rPr>
        <w:t xml:space="preserve">prevalence of </w:t>
      </w:r>
      <w:r w:rsidR="002A57DC" w:rsidRPr="00F53A43">
        <w:rPr>
          <w:rFonts w:ascii="Book Antiqua" w:eastAsia="MinionPro-It" w:hAnsi="Book Antiqua" w:cs="Times New Roman"/>
          <w:i/>
          <w:iCs/>
          <w:kern w:val="0"/>
          <w:sz w:val="24"/>
          <w:szCs w:val="24"/>
        </w:rPr>
        <w:t xml:space="preserve">H. pylori </w:t>
      </w:r>
      <w:r w:rsidR="002A57DC" w:rsidRPr="00F53A43">
        <w:rPr>
          <w:rFonts w:ascii="Book Antiqua" w:eastAsia="MinionPro-Regular" w:hAnsi="Book Antiqua" w:cs="Times New Roman"/>
          <w:kern w:val="0"/>
          <w:sz w:val="24"/>
          <w:szCs w:val="24"/>
        </w:rPr>
        <w:t>infection</w:t>
      </w:r>
      <w:r w:rsidR="00677A02" w:rsidRPr="00F53A43">
        <w:rPr>
          <w:rFonts w:ascii="Book Antiqua" w:eastAsia="MinionPro-Regular" w:hAnsi="Book Antiqua" w:cs="Times New Roman"/>
          <w:kern w:val="0"/>
          <w:sz w:val="24"/>
          <w:szCs w:val="24"/>
        </w:rPr>
        <w:t>.</w:t>
      </w:r>
      <w:r w:rsidR="00134511">
        <w:rPr>
          <w:rFonts w:ascii="Book Antiqua" w:eastAsia="MinionPro-Regular" w:hAnsi="Book Antiqua" w:cs="Times New Roman"/>
          <w:kern w:val="0"/>
          <w:sz w:val="24"/>
          <w:szCs w:val="24"/>
        </w:rPr>
        <w:t xml:space="preserve"> </w:t>
      </w:r>
      <w:r w:rsidR="00677A02" w:rsidRPr="00F53A43">
        <w:rPr>
          <w:rFonts w:ascii="Book Antiqua" w:eastAsia="MyriadPro-Regular" w:hAnsi="Book Antiqua" w:cs="Times New Roman"/>
          <w:kern w:val="0"/>
          <w:sz w:val="24"/>
          <w:szCs w:val="24"/>
        </w:rPr>
        <w:t xml:space="preserve">The mean </w:t>
      </w:r>
      <w:r w:rsidR="00677A02" w:rsidRPr="00F53A43">
        <w:rPr>
          <w:rFonts w:ascii="Book Antiqua" w:hAnsi="Book Antiqua" w:cs="Times New Roman"/>
          <w:kern w:val="0"/>
          <w:sz w:val="24"/>
          <w:szCs w:val="24"/>
        </w:rPr>
        <w:t>FSSG score of SI-negative (23.1</w:t>
      </w:r>
      <w:r w:rsidR="00A8596A">
        <w:rPr>
          <w:rFonts w:ascii="Book Antiqua" w:eastAsia="SimSun" w:hAnsi="Book Antiqua" w:cs="Times New Roman" w:hint="eastAsia"/>
          <w:kern w:val="0"/>
          <w:sz w:val="24"/>
          <w:szCs w:val="24"/>
          <w:lang w:eastAsia="zh-CN"/>
        </w:rPr>
        <w:t xml:space="preserve"> </w:t>
      </w:r>
      <w:r w:rsidR="00677A02" w:rsidRPr="00F53A43">
        <w:rPr>
          <w:rFonts w:ascii="Book Antiqua" w:hAnsi="Book Antiqua" w:cs="Times New Roman"/>
          <w:kern w:val="0"/>
          <w:sz w:val="24"/>
          <w:szCs w:val="24"/>
        </w:rPr>
        <w:t>±</w:t>
      </w:r>
      <w:r w:rsidR="00A8596A">
        <w:rPr>
          <w:rFonts w:ascii="Book Antiqua" w:eastAsia="SimSun" w:hAnsi="Book Antiqua" w:cs="Times New Roman" w:hint="eastAsia"/>
          <w:kern w:val="0"/>
          <w:sz w:val="24"/>
          <w:szCs w:val="24"/>
          <w:lang w:eastAsia="zh-CN"/>
        </w:rPr>
        <w:t xml:space="preserve"> </w:t>
      </w:r>
      <w:r w:rsidR="00677A02" w:rsidRPr="00F53A43">
        <w:rPr>
          <w:rFonts w:ascii="Book Antiqua" w:hAnsi="Book Antiqua" w:cs="Times New Roman"/>
          <w:kern w:val="0"/>
          <w:sz w:val="24"/>
          <w:szCs w:val="24"/>
        </w:rPr>
        <w:t>9.0) w</w:t>
      </w:r>
      <w:r w:rsidR="00814E47" w:rsidRPr="00F53A43">
        <w:rPr>
          <w:rFonts w:ascii="Book Antiqua" w:hAnsi="Book Antiqua" w:cs="Times New Roman"/>
          <w:kern w:val="0"/>
          <w:sz w:val="24"/>
          <w:szCs w:val="24"/>
        </w:rPr>
        <w:t>as</w:t>
      </w:r>
      <w:r w:rsidR="00677A02" w:rsidRPr="00F53A43">
        <w:rPr>
          <w:rFonts w:ascii="Book Antiqua" w:hAnsi="Book Antiqua" w:cs="Times New Roman"/>
          <w:kern w:val="0"/>
          <w:sz w:val="24"/>
          <w:szCs w:val="24"/>
        </w:rPr>
        <w:t xml:space="preserve"> </w:t>
      </w:r>
      <w:r w:rsidR="003A0A7C" w:rsidRPr="00F53A43">
        <w:rPr>
          <w:rFonts w:ascii="Book Antiqua" w:hAnsi="Book Antiqua" w:cs="Times New Roman"/>
          <w:kern w:val="0"/>
          <w:sz w:val="24"/>
          <w:szCs w:val="24"/>
        </w:rPr>
        <w:t xml:space="preserve">significantly </w:t>
      </w:r>
      <w:r w:rsidR="00677A02" w:rsidRPr="00F53A43">
        <w:rPr>
          <w:rFonts w:ascii="Book Antiqua" w:hAnsi="Book Antiqua" w:cs="Times New Roman"/>
          <w:kern w:val="0"/>
          <w:sz w:val="24"/>
          <w:szCs w:val="24"/>
        </w:rPr>
        <w:t>higher</w:t>
      </w:r>
      <w:r w:rsidR="00677A02" w:rsidRPr="00F53A43">
        <w:rPr>
          <w:rFonts w:ascii="Book Antiqua" w:eastAsia="MyriadPro-Regular" w:hAnsi="Book Antiqua" w:cs="Times New Roman"/>
          <w:kern w:val="0"/>
          <w:sz w:val="24"/>
          <w:szCs w:val="24"/>
        </w:rPr>
        <w:t xml:space="preserve"> th</w:t>
      </w:r>
      <w:r w:rsidR="006170BD" w:rsidRPr="00F53A43">
        <w:rPr>
          <w:rFonts w:ascii="Book Antiqua" w:eastAsia="MyriadPro-Regular" w:hAnsi="Book Antiqua" w:cs="Times New Roman"/>
          <w:kern w:val="0"/>
          <w:sz w:val="24"/>
          <w:szCs w:val="24"/>
        </w:rPr>
        <w:t>an that of SI-positive (16.7</w:t>
      </w:r>
      <w:r w:rsidR="00A8596A">
        <w:rPr>
          <w:rFonts w:ascii="Book Antiqua" w:eastAsia="SimSun" w:hAnsi="Book Antiqua" w:cs="Times New Roman" w:hint="eastAsia"/>
          <w:kern w:val="0"/>
          <w:sz w:val="24"/>
          <w:szCs w:val="24"/>
          <w:lang w:eastAsia="zh-CN"/>
        </w:rPr>
        <w:t xml:space="preserve"> </w:t>
      </w:r>
      <w:r w:rsidR="006170BD" w:rsidRPr="00F53A43">
        <w:rPr>
          <w:rFonts w:ascii="Book Antiqua" w:eastAsia="MyriadPro-Regular" w:hAnsi="Book Antiqua" w:cs="Times New Roman"/>
          <w:kern w:val="0"/>
          <w:sz w:val="24"/>
          <w:szCs w:val="24"/>
        </w:rPr>
        <w:t>±</w:t>
      </w:r>
      <w:r w:rsidR="00A8596A">
        <w:rPr>
          <w:rFonts w:ascii="Book Antiqua" w:eastAsia="SimSun" w:hAnsi="Book Antiqua" w:cs="Times New Roman" w:hint="eastAsia"/>
          <w:kern w:val="0"/>
          <w:sz w:val="24"/>
          <w:szCs w:val="24"/>
          <w:lang w:eastAsia="zh-CN"/>
        </w:rPr>
        <w:t xml:space="preserve"> </w:t>
      </w:r>
      <w:r w:rsidR="006170BD" w:rsidRPr="00F53A43">
        <w:rPr>
          <w:rFonts w:ascii="Book Antiqua" w:eastAsia="MyriadPro-Regular" w:hAnsi="Book Antiqua" w:cs="Times New Roman"/>
          <w:kern w:val="0"/>
          <w:sz w:val="24"/>
          <w:szCs w:val="24"/>
        </w:rPr>
        <w:t>8.7</w:t>
      </w:r>
      <w:r w:rsidR="00677A02" w:rsidRPr="00F53A43">
        <w:rPr>
          <w:rFonts w:ascii="Book Antiqua" w:eastAsia="MyriadPro-Regular" w:hAnsi="Book Antiqua" w:cs="Times New Roman"/>
          <w:kern w:val="0"/>
          <w:sz w:val="24"/>
          <w:szCs w:val="24"/>
        </w:rPr>
        <w:t>) (</w:t>
      </w:r>
      <w:r w:rsidR="00A8596A" w:rsidRPr="00A8596A">
        <w:rPr>
          <w:rFonts w:ascii="Book Antiqua" w:eastAsia="MyriadPro-Regular" w:hAnsi="Book Antiqua" w:cs="Times New Roman"/>
          <w:i/>
          <w:kern w:val="0"/>
          <w:sz w:val="24"/>
          <w:szCs w:val="24"/>
        </w:rPr>
        <w:t>P</w:t>
      </w:r>
      <w:r w:rsidR="00B74F55" w:rsidRPr="00F53A43">
        <w:rPr>
          <w:rFonts w:ascii="Book Antiqua" w:eastAsia="MyriadPro-Regular" w:hAnsi="Book Antiqua" w:cs="Times New Roman"/>
          <w:kern w:val="0"/>
          <w:sz w:val="24"/>
          <w:szCs w:val="24"/>
        </w:rPr>
        <w:t xml:space="preserve"> </w:t>
      </w:r>
      <w:r w:rsidR="00677A02" w:rsidRPr="00F53A43">
        <w:rPr>
          <w:rFonts w:ascii="Book Antiqua" w:eastAsia="MyriadPro-Regular" w:hAnsi="Book Antiqua" w:cs="Times New Roman"/>
          <w:kern w:val="0"/>
          <w:sz w:val="24"/>
          <w:szCs w:val="24"/>
        </w:rPr>
        <w:t>=</w:t>
      </w:r>
      <w:r w:rsidR="00A8596A">
        <w:rPr>
          <w:rFonts w:ascii="Book Antiqua" w:eastAsia="SimSun" w:hAnsi="Book Antiqua" w:cs="Times New Roman" w:hint="eastAsia"/>
          <w:kern w:val="0"/>
          <w:sz w:val="24"/>
          <w:szCs w:val="24"/>
          <w:lang w:eastAsia="zh-CN"/>
        </w:rPr>
        <w:t xml:space="preserve"> </w:t>
      </w:r>
      <w:r w:rsidR="00677A02" w:rsidRPr="00F53A43">
        <w:rPr>
          <w:rFonts w:ascii="Book Antiqua" w:eastAsia="MyriadPro-Regular" w:hAnsi="Book Antiqua" w:cs="Times New Roman"/>
          <w:kern w:val="0"/>
          <w:sz w:val="24"/>
          <w:szCs w:val="24"/>
        </w:rPr>
        <w:t>0.044).</w:t>
      </w:r>
      <w:r w:rsidR="00134511">
        <w:rPr>
          <w:rFonts w:ascii="Book Antiqua" w:eastAsia="MyriadPro-Regular" w:hAnsi="Book Antiqua" w:cs="Times New Roman"/>
          <w:kern w:val="0"/>
          <w:sz w:val="24"/>
          <w:szCs w:val="24"/>
        </w:rPr>
        <w:t xml:space="preserve"> </w:t>
      </w:r>
      <w:r w:rsidR="00722248" w:rsidRPr="00F53A43">
        <w:rPr>
          <w:rFonts w:ascii="Book Antiqua" w:hAnsi="Book Antiqua" w:cs="Times New Roman"/>
          <w:sz w:val="24"/>
          <w:szCs w:val="24"/>
        </w:rPr>
        <w:t>Five patients (3 patients with SI positive and two patients with SI negative) had abnormal esophageal acid exposure time</w:t>
      </w:r>
      <w:r w:rsidR="00814E47" w:rsidRPr="00F53A43">
        <w:rPr>
          <w:rFonts w:ascii="Book Antiqua" w:hAnsi="Book Antiqua" w:cs="Times New Roman"/>
          <w:sz w:val="24"/>
          <w:szCs w:val="24"/>
        </w:rPr>
        <w:t>s</w:t>
      </w:r>
      <w:r w:rsidR="00722248" w:rsidRPr="00F53A43">
        <w:rPr>
          <w:rFonts w:ascii="Book Antiqua" w:hAnsi="Book Antiqua" w:cs="Times New Roman"/>
          <w:sz w:val="24"/>
          <w:szCs w:val="24"/>
        </w:rPr>
        <w:t>.</w:t>
      </w:r>
      <w:r w:rsidR="00134511">
        <w:rPr>
          <w:rFonts w:ascii="Book Antiqua" w:hAnsi="Book Antiqua" w:cs="Times New Roman"/>
          <w:sz w:val="24"/>
          <w:szCs w:val="24"/>
        </w:rPr>
        <w:t xml:space="preserve"> </w:t>
      </w:r>
    </w:p>
    <w:p w14:paraId="077A27B2" w14:textId="16E211D5" w:rsidR="00DB4E32" w:rsidRPr="00F53A43" w:rsidRDefault="00DB4E32" w:rsidP="00A8596A">
      <w:pPr>
        <w:autoSpaceDE w:val="0"/>
        <w:autoSpaceDN w:val="0"/>
        <w:adjustRightInd w:val="0"/>
        <w:spacing w:line="360" w:lineRule="auto"/>
        <w:ind w:firstLineChars="150" w:firstLine="360"/>
        <w:rPr>
          <w:rFonts w:ascii="Book Antiqua" w:eastAsia="MyriadPro-Regular" w:hAnsi="Book Antiqua" w:cs="Times New Roman"/>
          <w:kern w:val="0"/>
          <w:sz w:val="24"/>
          <w:szCs w:val="24"/>
        </w:rPr>
      </w:pPr>
      <w:r w:rsidRPr="00F53A43">
        <w:rPr>
          <w:rFonts w:ascii="Book Antiqua" w:eastAsia="MinionPro-Regular" w:hAnsi="Book Antiqua" w:cs="Times New Roman"/>
          <w:kern w:val="0"/>
          <w:sz w:val="24"/>
          <w:szCs w:val="24"/>
        </w:rPr>
        <w:t xml:space="preserve">In the 14 patients with a positive SI, </w:t>
      </w:r>
      <w:r w:rsidR="00B258E6" w:rsidRPr="00F53A43">
        <w:rPr>
          <w:rFonts w:ascii="Book Antiqua" w:eastAsia="MinionPro-Regular" w:hAnsi="Book Antiqua" w:cs="Times New Roman"/>
          <w:kern w:val="0"/>
          <w:sz w:val="24"/>
          <w:szCs w:val="24"/>
        </w:rPr>
        <w:t>589</w:t>
      </w:r>
      <w:r w:rsidRPr="00F53A43">
        <w:rPr>
          <w:rFonts w:ascii="Book Antiqua" w:eastAsia="MinionPro-Regular" w:hAnsi="Book Antiqua" w:cs="Times New Roman"/>
          <w:kern w:val="0"/>
          <w:sz w:val="24"/>
          <w:szCs w:val="24"/>
        </w:rPr>
        <w:t xml:space="preserve"> liquid</w:t>
      </w:r>
      <w:r w:rsidR="00421CBC" w:rsidRPr="00F53A43">
        <w:rPr>
          <w:rFonts w:ascii="Book Antiqua" w:eastAsia="MinionPro-Regular" w:hAnsi="Book Antiqua" w:cs="Times New Roman"/>
          <w:kern w:val="0"/>
          <w:sz w:val="24"/>
          <w:szCs w:val="24"/>
        </w:rPr>
        <w:t xml:space="preserve"> and mixed </w:t>
      </w:r>
      <w:r w:rsidRPr="00F53A43">
        <w:rPr>
          <w:rFonts w:ascii="Book Antiqua" w:eastAsia="MinionPro-Regular" w:hAnsi="Book Antiqua" w:cs="Times New Roman"/>
          <w:kern w:val="0"/>
          <w:sz w:val="24"/>
          <w:szCs w:val="24"/>
        </w:rPr>
        <w:t>liquid</w:t>
      </w:r>
      <w:r w:rsidR="00421CBC" w:rsidRPr="00F53A43">
        <w:rPr>
          <w:rFonts w:ascii="Book Antiqua" w:eastAsia="MyriadPro-Regular" w:hAnsi="Book Antiqua" w:cs="Times New Roman"/>
          <w:kern w:val="0"/>
          <w:sz w:val="24"/>
          <w:szCs w:val="24"/>
        </w:rPr>
        <w:t>-gas</w:t>
      </w:r>
      <w:r w:rsidRPr="00F53A43">
        <w:rPr>
          <w:rFonts w:ascii="Book Antiqua" w:eastAsia="MinionPro-Regular" w:hAnsi="Book Antiqua" w:cs="Times New Roman"/>
          <w:kern w:val="0"/>
          <w:sz w:val="24"/>
          <w:szCs w:val="24"/>
        </w:rPr>
        <w:t xml:space="preserve"> reflux episodes were recorded.</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Amongst these, 94 (1</w:t>
      </w:r>
      <w:r w:rsidR="00B258E6" w:rsidRPr="00F53A43">
        <w:rPr>
          <w:rFonts w:ascii="Book Antiqua" w:eastAsia="MinionPro-Regular" w:hAnsi="Book Antiqua" w:cs="Times New Roman"/>
          <w:kern w:val="0"/>
          <w:sz w:val="24"/>
          <w:szCs w:val="24"/>
        </w:rPr>
        <w:t>6.0</w:t>
      </w:r>
      <w:r w:rsidRPr="00F53A43">
        <w:rPr>
          <w:rFonts w:ascii="Book Antiqua" w:eastAsia="MinionPro-Regular" w:hAnsi="Book Antiqua" w:cs="Times New Roman"/>
          <w:kern w:val="0"/>
          <w:sz w:val="24"/>
          <w:szCs w:val="24"/>
        </w:rPr>
        <w:t>%) were acid reflux, 477</w:t>
      </w:r>
      <w:r w:rsidR="00B258E6" w:rsidRPr="00F53A43">
        <w:rPr>
          <w:rFonts w:ascii="Book Antiqua" w:eastAsia="MinionPro-Regular" w:hAnsi="Book Antiqua" w:cs="Times New Roman"/>
          <w:kern w:val="0"/>
          <w:sz w:val="24"/>
          <w:szCs w:val="24"/>
        </w:rPr>
        <w:t xml:space="preserve"> (80.9</w:t>
      </w:r>
      <w:r w:rsidRPr="00F53A43">
        <w:rPr>
          <w:rFonts w:ascii="Book Antiqua" w:eastAsia="MinionPro-Regular" w:hAnsi="Book Antiqua" w:cs="Times New Roman"/>
          <w:kern w:val="0"/>
          <w:sz w:val="24"/>
          <w:szCs w:val="24"/>
        </w:rPr>
        <w:t xml:space="preserve">%) were weakly </w:t>
      </w:r>
      <w:r w:rsidR="00B258E6" w:rsidRPr="00F53A43">
        <w:rPr>
          <w:rFonts w:ascii="Book Antiqua" w:eastAsia="MinionPro-Regular" w:hAnsi="Book Antiqua" w:cs="Times New Roman"/>
          <w:kern w:val="0"/>
          <w:sz w:val="24"/>
          <w:szCs w:val="24"/>
        </w:rPr>
        <w:t>acidic reflux and 18 (3.1</w:t>
      </w:r>
      <w:r w:rsidRPr="00F53A43">
        <w:rPr>
          <w:rFonts w:ascii="Book Antiqua" w:eastAsia="MinionPro-Regular" w:hAnsi="Book Antiqua" w:cs="Times New Roman"/>
          <w:kern w:val="0"/>
          <w:sz w:val="24"/>
          <w:szCs w:val="24"/>
        </w:rPr>
        <w:t>%) were weakly alkaline reflux.</w:t>
      </w:r>
      <w:r w:rsidR="00134511">
        <w:rPr>
          <w:rFonts w:ascii="Book Antiqua" w:eastAsia="MinionPro-Regular" w:hAnsi="Book Antiqua" w:cs="Times New Roman"/>
          <w:kern w:val="0"/>
          <w:sz w:val="24"/>
          <w:szCs w:val="24"/>
        </w:rPr>
        <w:t xml:space="preserve"> </w:t>
      </w:r>
    </w:p>
    <w:p w14:paraId="745196AD" w14:textId="3A258623" w:rsidR="003A0A7C" w:rsidRPr="00F53A43" w:rsidRDefault="00677A02" w:rsidP="000D79A0">
      <w:pPr>
        <w:autoSpaceDE w:val="0"/>
        <w:autoSpaceDN w:val="0"/>
        <w:adjustRightInd w:val="0"/>
        <w:spacing w:line="360" w:lineRule="auto"/>
        <w:rPr>
          <w:rFonts w:ascii="Book Antiqua" w:eastAsia="MyriadPro-Regular" w:hAnsi="Book Antiqua" w:cs="Times New Roman"/>
          <w:kern w:val="0"/>
          <w:sz w:val="24"/>
          <w:szCs w:val="24"/>
        </w:rPr>
      </w:pPr>
      <w:r w:rsidRPr="00F53A43">
        <w:rPr>
          <w:rFonts w:ascii="Book Antiqua" w:eastAsia="MyriadPro-Regular" w:hAnsi="Book Antiqua" w:cs="Times New Roman"/>
          <w:kern w:val="0"/>
          <w:sz w:val="24"/>
          <w:szCs w:val="24"/>
        </w:rPr>
        <w:t>In the S</w:t>
      </w:r>
      <w:r w:rsidR="00CE4CBE" w:rsidRPr="00F53A43">
        <w:rPr>
          <w:rFonts w:ascii="Book Antiqua" w:eastAsia="MyriadPro-Regular" w:hAnsi="Book Antiqua" w:cs="Times New Roman"/>
          <w:kern w:val="0"/>
          <w:sz w:val="24"/>
          <w:szCs w:val="24"/>
        </w:rPr>
        <w:t xml:space="preserve">I-positive patients, </w:t>
      </w:r>
      <w:r w:rsidR="00AF4EF7" w:rsidRPr="00F53A43">
        <w:rPr>
          <w:rFonts w:ascii="Book Antiqua" w:eastAsia="MyriadPro-Regular" w:hAnsi="Book Antiqua" w:cs="Times New Roman"/>
          <w:kern w:val="0"/>
          <w:sz w:val="24"/>
          <w:szCs w:val="24"/>
        </w:rPr>
        <w:t xml:space="preserve">a total of </w:t>
      </w:r>
      <w:r w:rsidR="006170BD" w:rsidRPr="00F53A43">
        <w:rPr>
          <w:rFonts w:ascii="Book Antiqua" w:eastAsia="MyriadPro-Regular" w:hAnsi="Book Antiqua" w:cs="Times New Roman"/>
          <w:kern w:val="0"/>
          <w:sz w:val="24"/>
          <w:szCs w:val="24"/>
        </w:rPr>
        <w:t>383</w:t>
      </w:r>
      <w:r w:rsidRPr="00F53A43">
        <w:rPr>
          <w:rFonts w:ascii="Book Antiqua" w:eastAsia="MyriadPro-Regular" w:hAnsi="Book Antiqua" w:cs="Times New Roman"/>
          <w:kern w:val="0"/>
          <w:sz w:val="24"/>
          <w:szCs w:val="24"/>
        </w:rPr>
        <w:t xml:space="preserve"> liquid reflux episodes </w:t>
      </w:r>
      <w:r w:rsidR="00CE4CBE" w:rsidRPr="00F53A43">
        <w:rPr>
          <w:rFonts w:ascii="Book Antiqua" w:eastAsia="MyriadPro-Regular" w:hAnsi="Book Antiqua" w:cs="Times New Roman"/>
          <w:kern w:val="0"/>
          <w:sz w:val="24"/>
          <w:szCs w:val="24"/>
        </w:rPr>
        <w:t>with acid reflux and weakly acid</w:t>
      </w:r>
      <w:r w:rsidR="00814E47" w:rsidRPr="00F53A43">
        <w:rPr>
          <w:rFonts w:ascii="Book Antiqua" w:eastAsia="MyriadPro-Regular" w:hAnsi="Book Antiqua" w:cs="Times New Roman"/>
          <w:kern w:val="0"/>
          <w:sz w:val="24"/>
          <w:szCs w:val="24"/>
        </w:rPr>
        <w:t xml:space="preserve"> reflux</w:t>
      </w:r>
      <w:r w:rsidR="00CE4CBE" w:rsidRPr="00F53A43">
        <w:rPr>
          <w:rFonts w:ascii="Book Antiqua" w:eastAsia="MyriadPro-Regular" w:hAnsi="Book Antiqua" w:cs="Times New Roman"/>
          <w:kern w:val="0"/>
          <w:sz w:val="24"/>
          <w:szCs w:val="24"/>
        </w:rPr>
        <w:t xml:space="preserve"> </w:t>
      </w:r>
      <w:r w:rsidRPr="00F53A43">
        <w:rPr>
          <w:rFonts w:ascii="Book Antiqua" w:eastAsia="MyriadPro-Regular" w:hAnsi="Book Antiqua" w:cs="Times New Roman"/>
          <w:kern w:val="0"/>
          <w:sz w:val="24"/>
          <w:szCs w:val="24"/>
        </w:rPr>
        <w:t xml:space="preserve">were </w:t>
      </w:r>
      <w:r w:rsidR="000E622A" w:rsidRPr="00F53A43">
        <w:rPr>
          <w:rFonts w:ascii="Book Antiqua" w:eastAsia="MyriadPro-Regular" w:hAnsi="Book Antiqua" w:cs="Times New Roman"/>
          <w:kern w:val="0"/>
          <w:sz w:val="24"/>
          <w:szCs w:val="24"/>
        </w:rPr>
        <w:t>detected.</w:t>
      </w:r>
      <w:r w:rsidR="00134511">
        <w:rPr>
          <w:rFonts w:ascii="Book Antiqua" w:eastAsia="MyriadPro-Regular" w:hAnsi="Book Antiqua" w:cs="Times New Roman"/>
          <w:kern w:val="0"/>
          <w:sz w:val="24"/>
          <w:szCs w:val="24"/>
        </w:rPr>
        <w:t xml:space="preserve"> </w:t>
      </w:r>
      <w:r w:rsidR="006B4E7F" w:rsidRPr="00F53A43">
        <w:rPr>
          <w:rFonts w:ascii="Book Antiqua" w:eastAsia="MyriadPro-Regular" w:hAnsi="Book Antiqua" w:cs="Times New Roman"/>
          <w:kern w:val="0"/>
          <w:sz w:val="24"/>
          <w:szCs w:val="24"/>
        </w:rPr>
        <w:t>O</w:t>
      </w:r>
      <w:r w:rsidRPr="00F53A43">
        <w:rPr>
          <w:rFonts w:ascii="Book Antiqua" w:eastAsia="MyriadPro-Regular" w:hAnsi="Book Antiqua" w:cs="Times New Roman"/>
          <w:kern w:val="0"/>
          <w:sz w:val="24"/>
          <w:szCs w:val="24"/>
        </w:rPr>
        <w:t>verall, 51 (1</w:t>
      </w:r>
      <w:r w:rsidR="00DB4E32" w:rsidRPr="00F53A43">
        <w:rPr>
          <w:rFonts w:ascii="Book Antiqua" w:eastAsia="MyriadPro-Regular" w:hAnsi="Book Antiqua" w:cs="Times New Roman"/>
          <w:kern w:val="0"/>
          <w:sz w:val="24"/>
          <w:szCs w:val="24"/>
        </w:rPr>
        <w:t>3.3</w:t>
      </w:r>
      <w:r w:rsidRPr="00F53A43">
        <w:rPr>
          <w:rFonts w:ascii="Book Antiqua" w:eastAsia="MyriadPro-Regular" w:hAnsi="Book Antiqua" w:cs="Times New Roman"/>
          <w:kern w:val="0"/>
          <w:sz w:val="24"/>
          <w:szCs w:val="24"/>
        </w:rPr>
        <w:t xml:space="preserve">%) reflux </w:t>
      </w:r>
      <w:r w:rsidR="00165910" w:rsidRPr="00F53A43">
        <w:rPr>
          <w:rFonts w:ascii="Book Antiqua" w:eastAsia="MyriadPro-Regular" w:hAnsi="Book Antiqua" w:cs="Times New Roman"/>
          <w:kern w:val="0"/>
          <w:sz w:val="24"/>
          <w:szCs w:val="24"/>
        </w:rPr>
        <w:t xml:space="preserve">episodes </w:t>
      </w:r>
      <w:r w:rsidRPr="00F53A43">
        <w:rPr>
          <w:rFonts w:ascii="Book Antiqua" w:eastAsia="MyriadPro-Regular" w:hAnsi="Book Antiqua" w:cs="Times New Roman"/>
          <w:kern w:val="0"/>
          <w:sz w:val="24"/>
          <w:szCs w:val="24"/>
        </w:rPr>
        <w:t xml:space="preserve">were symptomatic, including </w:t>
      </w:r>
      <w:r w:rsidR="006170BD" w:rsidRPr="00F53A43">
        <w:rPr>
          <w:rFonts w:ascii="Book Antiqua" w:eastAsia="MyriadPro-Regular" w:hAnsi="Book Antiqua" w:cs="Times New Roman"/>
          <w:kern w:val="0"/>
          <w:sz w:val="24"/>
          <w:szCs w:val="24"/>
        </w:rPr>
        <w:t>14</w:t>
      </w:r>
      <w:r w:rsidRPr="00F53A43">
        <w:rPr>
          <w:rFonts w:ascii="Book Antiqua" w:eastAsia="MyriadPro-Regular" w:hAnsi="Book Antiqua" w:cs="Times New Roman"/>
          <w:kern w:val="0"/>
          <w:sz w:val="24"/>
          <w:szCs w:val="24"/>
        </w:rPr>
        <w:t xml:space="preserve"> (</w:t>
      </w:r>
      <w:r w:rsidR="006170BD" w:rsidRPr="00F53A43">
        <w:rPr>
          <w:rFonts w:ascii="Book Antiqua" w:eastAsia="MyriadPro-Regular" w:hAnsi="Book Antiqua" w:cs="Times New Roman"/>
          <w:kern w:val="0"/>
          <w:sz w:val="24"/>
          <w:szCs w:val="24"/>
        </w:rPr>
        <w:t>27</w:t>
      </w:r>
      <w:r w:rsidRPr="00F53A43">
        <w:rPr>
          <w:rFonts w:ascii="Book Antiqua" w:eastAsia="MyriadPro-Regular" w:hAnsi="Book Antiqua" w:cs="Times New Roman"/>
          <w:kern w:val="0"/>
          <w:sz w:val="24"/>
          <w:szCs w:val="24"/>
        </w:rPr>
        <w:t xml:space="preserve">.5%) acid, </w:t>
      </w:r>
      <w:r w:rsidR="00165910" w:rsidRPr="00F53A43">
        <w:rPr>
          <w:rFonts w:ascii="Book Antiqua" w:eastAsia="MyriadPro-Regular" w:hAnsi="Book Antiqua" w:cs="Times New Roman"/>
          <w:kern w:val="0"/>
          <w:sz w:val="24"/>
          <w:szCs w:val="24"/>
        </w:rPr>
        <w:t xml:space="preserve">and </w:t>
      </w:r>
      <w:r w:rsidR="006170BD" w:rsidRPr="00F53A43">
        <w:rPr>
          <w:rFonts w:ascii="Book Antiqua" w:eastAsia="MyriadPro-Regular" w:hAnsi="Book Antiqua" w:cs="Times New Roman"/>
          <w:kern w:val="0"/>
          <w:sz w:val="24"/>
          <w:szCs w:val="24"/>
        </w:rPr>
        <w:t>37</w:t>
      </w:r>
      <w:r w:rsidRPr="00F53A43">
        <w:rPr>
          <w:rFonts w:ascii="Book Antiqua" w:eastAsia="MyriadPro-Regular" w:hAnsi="Book Antiqua" w:cs="Times New Roman"/>
          <w:kern w:val="0"/>
          <w:sz w:val="24"/>
          <w:szCs w:val="24"/>
        </w:rPr>
        <w:t xml:space="preserve"> (</w:t>
      </w:r>
      <w:r w:rsidR="006170BD" w:rsidRPr="00F53A43">
        <w:rPr>
          <w:rFonts w:ascii="Book Antiqua" w:eastAsia="MyriadPro-Regular" w:hAnsi="Book Antiqua" w:cs="Times New Roman"/>
          <w:kern w:val="0"/>
          <w:sz w:val="24"/>
          <w:szCs w:val="24"/>
        </w:rPr>
        <w:t>72.5</w:t>
      </w:r>
      <w:r w:rsidRPr="00F53A43">
        <w:rPr>
          <w:rFonts w:ascii="Book Antiqua" w:eastAsia="MyriadPro-Regular" w:hAnsi="Book Antiqua" w:cs="Times New Roman"/>
          <w:kern w:val="0"/>
          <w:sz w:val="24"/>
          <w:szCs w:val="24"/>
        </w:rPr>
        <w:t>%) weakly acidic.</w:t>
      </w:r>
      <w:r w:rsidR="00134511">
        <w:rPr>
          <w:rFonts w:ascii="Book Antiqua" w:eastAsia="MyriadPro-Regular" w:hAnsi="Book Antiqua" w:cs="Times New Roman"/>
          <w:kern w:val="0"/>
          <w:sz w:val="24"/>
          <w:szCs w:val="24"/>
        </w:rPr>
        <w:t xml:space="preserve"> </w:t>
      </w:r>
      <w:r w:rsidR="00814E47" w:rsidRPr="00F53A43">
        <w:rPr>
          <w:rFonts w:ascii="Book Antiqua" w:eastAsia="MyriadPro-Regular" w:hAnsi="Book Antiqua" w:cs="Times New Roman"/>
          <w:kern w:val="0"/>
          <w:sz w:val="24"/>
          <w:szCs w:val="24"/>
        </w:rPr>
        <w:t>The</w:t>
      </w:r>
      <w:r w:rsidR="00160625" w:rsidRPr="00F53A43">
        <w:rPr>
          <w:rFonts w:ascii="Book Antiqua" w:eastAsia="MyriadPro-Regular" w:hAnsi="Book Antiqua" w:cs="Times New Roman"/>
          <w:kern w:val="0"/>
          <w:sz w:val="24"/>
          <w:szCs w:val="24"/>
        </w:rPr>
        <w:t xml:space="preserve"> total</w:t>
      </w:r>
      <w:r w:rsidR="00165910" w:rsidRPr="00F53A43">
        <w:rPr>
          <w:rFonts w:ascii="Book Antiqua" w:eastAsia="MyriadPro-Regular" w:hAnsi="Book Antiqua" w:cs="Times New Roman"/>
          <w:kern w:val="0"/>
          <w:sz w:val="24"/>
          <w:szCs w:val="24"/>
        </w:rPr>
        <w:t xml:space="preserve"> reflux episodes and symptoms</w:t>
      </w:r>
      <w:r w:rsidR="00160625" w:rsidRPr="00F53A43">
        <w:rPr>
          <w:rFonts w:ascii="Book Antiqua" w:eastAsia="MyriadPro-Regular" w:hAnsi="Book Antiqua" w:cs="Times New Roman"/>
          <w:kern w:val="0"/>
          <w:sz w:val="24"/>
          <w:szCs w:val="24"/>
        </w:rPr>
        <w:t xml:space="preserve"> above the proximal margin of the LES at</w:t>
      </w:r>
      <w:r w:rsidR="002C2A55" w:rsidRPr="00F53A43">
        <w:rPr>
          <w:rFonts w:ascii="Book Antiqua" w:eastAsia="MyriadPro-Regular" w:hAnsi="Book Antiqua" w:cs="Times New Roman"/>
          <w:kern w:val="0"/>
          <w:sz w:val="24"/>
          <w:szCs w:val="24"/>
        </w:rPr>
        <w:t xml:space="preserve"> each impedance site </w:t>
      </w:r>
      <w:r w:rsidR="00814E47" w:rsidRPr="00F53A43">
        <w:rPr>
          <w:rFonts w:ascii="Book Antiqua" w:eastAsia="MyriadPro-Regular" w:hAnsi="Book Antiqua" w:cs="Times New Roman"/>
          <w:kern w:val="0"/>
          <w:sz w:val="24"/>
          <w:szCs w:val="24"/>
        </w:rPr>
        <w:t xml:space="preserve">are shown </w:t>
      </w:r>
      <w:r w:rsidR="002C2A55" w:rsidRPr="00F53A43">
        <w:rPr>
          <w:rFonts w:ascii="Book Antiqua" w:eastAsia="MyriadPro-Regular" w:hAnsi="Book Antiqua" w:cs="Times New Roman"/>
          <w:kern w:val="0"/>
          <w:sz w:val="24"/>
          <w:szCs w:val="24"/>
        </w:rPr>
        <w:t>in Figure 1</w:t>
      </w:r>
      <w:r w:rsidR="00160625"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r w:rsidR="00814E47" w:rsidRPr="00F53A43">
        <w:rPr>
          <w:rFonts w:ascii="Book Antiqua" w:eastAsia="MyriadPro-Regular" w:hAnsi="Book Antiqua" w:cs="Times New Roman"/>
          <w:kern w:val="0"/>
          <w:sz w:val="24"/>
          <w:szCs w:val="24"/>
        </w:rPr>
        <w:t>The t</w:t>
      </w:r>
      <w:r w:rsidR="008634F7" w:rsidRPr="00F53A43">
        <w:rPr>
          <w:rFonts w:ascii="Book Antiqua" w:eastAsia="MyriadPro-Regular" w:hAnsi="Book Antiqua" w:cs="Times New Roman"/>
          <w:kern w:val="0"/>
          <w:sz w:val="24"/>
          <w:szCs w:val="24"/>
        </w:rPr>
        <w:t>hr</w:t>
      </w:r>
      <w:r w:rsidR="00165910" w:rsidRPr="00F53A43">
        <w:rPr>
          <w:rFonts w:ascii="Book Antiqua" w:eastAsia="MyriadPro-Regular" w:hAnsi="Book Antiqua" w:cs="Times New Roman"/>
          <w:kern w:val="0"/>
          <w:sz w:val="24"/>
          <w:szCs w:val="24"/>
        </w:rPr>
        <w:t xml:space="preserve">ee </w:t>
      </w:r>
      <w:r w:rsidR="006170BD" w:rsidRPr="00F53A43">
        <w:rPr>
          <w:rFonts w:ascii="Book Antiqua" w:eastAsia="MyriadPro-Regular" w:hAnsi="Book Antiqua" w:cs="Times New Roman"/>
          <w:kern w:val="0"/>
          <w:sz w:val="24"/>
          <w:szCs w:val="24"/>
        </w:rPr>
        <w:t>hundred and twenty five</w:t>
      </w:r>
      <w:r w:rsidR="00CE25EC" w:rsidRPr="00F53A43">
        <w:rPr>
          <w:rFonts w:ascii="Book Antiqua" w:eastAsia="MyriadPro-Regular" w:hAnsi="Book Antiqua" w:cs="Times New Roman"/>
          <w:kern w:val="0"/>
          <w:sz w:val="24"/>
          <w:szCs w:val="24"/>
        </w:rPr>
        <w:t xml:space="preserve"> distal reflux episodes were significantly more frequent (84.9%) than </w:t>
      </w:r>
      <w:r w:rsidR="00165910" w:rsidRPr="00F53A43">
        <w:rPr>
          <w:rFonts w:ascii="Book Antiqua" w:eastAsia="MyriadPro-Regular" w:hAnsi="Book Antiqua" w:cs="Times New Roman"/>
          <w:kern w:val="0"/>
          <w:sz w:val="24"/>
          <w:szCs w:val="24"/>
        </w:rPr>
        <w:t xml:space="preserve">the </w:t>
      </w:r>
      <w:r w:rsidR="00CE25EC" w:rsidRPr="00F53A43">
        <w:rPr>
          <w:rFonts w:ascii="Book Antiqua" w:eastAsia="MyriadPro-Regular" w:hAnsi="Book Antiqua" w:cs="Times New Roman"/>
          <w:kern w:val="0"/>
          <w:sz w:val="24"/>
          <w:szCs w:val="24"/>
        </w:rPr>
        <w:t xml:space="preserve">58 proximal </w:t>
      </w:r>
      <w:r w:rsidR="00165910" w:rsidRPr="00F53A43">
        <w:rPr>
          <w:rFonts w:ascii="Book Antiqua" w:eastAsia="MyriadPro-Regular" w:hAnsi="Book Antiqua" w:cs="Times New Roman"/>
          <w:kern w:val="0"/>
          <w:sz w:val="24"/>
          <w:szCs w:val="24"/>
        </w:rPr>
        <w:t>ones</w:t>
      </w:r>
      <w:r w:rsidR="00CE25EC" w:rsidRPr="00F53A43">
        <w:rPr>
          <w:rFonts w:ascii="Book Antiqua" w:eastAsia="MyriadPro-Regular" w:hAnsi="Book Antiqua" w:cs="Times New Roman"/>
          <w:kern w:val="0"/>
          <w:sz w:val="24"/>
          <w:szCs w:val="24"/>
        </w:rPr>
        <w:t xml:space="preserve"> (15.1</w:t>
      </w:r>
      <w:r w:rsidR="006170BD" w:rsidRPr="00F53A43">
        <w:rPr>
          <w:rFonts w:ascii="Book Antiqua" w:eastAsia="MyriadPro-Regular" w:hAnsi="Book Antiqua" w:cs="Times New Roman"/>
          <w:kern w:val="0"/>
          <w:sz w:val="24"/>
          <w:szCs w:val="24"/>
        </w:rPr>
        <w:t>%) (</w:t>
      </w:r>
      <w:r w:rsidR="00A8596A" w:rsidRPr="00A8596A">
        <w:rPr>
          <w:rFonts w:ascii="Book Antiqua" w:eastAsia="MyriadPro-Regular" w:hAnsi="Book Antiqua" w:cs="Times New Roman"/>
          <w:i/>
          <w:kern w:val="0"/>
          <w:sz w:val="24"/>
          <w:szCs w:val="24"/>
        </w:rPr>
        <w:t>P</w:t>
      </w:r>
      <w:r w:rsidR="006170BD" w:rsidRPr="00F53A43">
        <w:rPr>
          <w:rFonts w:ascii="Book Antiqua" w:eastAsia="MyriadPro-Regular" w:hAnsi="Book Antiqua" w:cs="Times New Roman"/>
          <w:kern w:val="0"/>
          <w:sz w:val="24"/>
          <w:szCs w:val="24"/>
        </w:rPr>
        <w:t xml:space="preserve"> </w:t>
      </w:r>
      <w:r w:rsidR="00CE25EC" w:rsidRPr="00F53A43">
        <w:rPr>
          <w:rFonts w:ascii="Book Antiqua" w:eastAsia="魚石行書" w:hAnsi="Book Antiqua" w:cs="Times New Roman"/>
          <w:kern w:val="0"/>
          <w:sz w:val="24"/>
          <w:szCs w:val="24"/>
        </w:rPr>
        <w:t>&lt;</w:t>
      </w:r>
      <w:r w:rsidR="00A8596A">
        <w:rPr>
          <w:rFonts w:ascii="Book Antiqua" w:eastAsia="SimSun" w:hAnsi="Book Antiqua" w:cs="Times New Roman" w:hint="eastAsia"/>
          <w:kern w:val="0"/>
          <w:sz w:val="24"/>
          <w:szCs w:val="24"/>
          <w:lang w:eastAsia="zh-CN"/>
        </w:rPr>
        <w:t xml:space="preserve"> </w:t>
      </w:r>
      <w:r w:rsidR="00CE25EC" w:rsidRPr="00F53A43">
        <w:rPr>
          <w:rFonts w:ascii="Book Antiqua" w:eastAsia="MyriadPro-Regular" w:hAnsi="Book Antiqua" w:cs="Times New Roman"/>
          <w:kern w:val="0"/>
          <w:sz w:val="24"/>
          <w:szCs w:val="24"/>
        </w:rPr>
        <w:t>0.001).</w:t>
      </w:r>
      <w:r w:rsidR="00134511">
        <w:rPr>
          <w:rFonts w:ascii="Book Antiqua" w:eastAsia="MyriadPro-Regular" w:hAnsi="Book Antiqua" w:cs="Times New Roman"/>
          <w:kern w:val="0"/>
          <w:sz w:val="24"/>
          <w:szCs w:val="24"/>
        </w:rPr>
        <w:t xml:space="preserve"> </w:t>
      </w:r>
      <w:r w:rsidR="00165910" w:rsidRPr="00F53A43">
        <w:rPr>
          <w:rFonts w:ascii="Book Antiqua" w:eastAsia="MyriadPro-Regular" w:hAnsi="Book Antiqua" w:cs="Times New Roman"/>
          <w:kern w:val="0"/>
          <w:sz w:val="24"/>
          <w:szCs w:val="24"/>
        </w:rPr>
        <w:t>The</w:t>
      </w:r>
      <w:r w:rsidR="006B4E7F" w:rsidRPr="00F53A43">
        <w:rPr>
          <w:rFonts w:ascii="Book Antiqua" w:eastAsia="MyriadPro-Regular" w:hAnsi="Book Antiqua" w:cs="Times New Roman"/>
          <w:kern w:val="0"/>
          <w:sz w:val="24"/>
          <w:szCs w:val="24"/>
        </w:rPr>
        <w:t xml:space="preserve"> </w:t>
      </w:r>
      <w:r w:rsidR="00957ED7" w:rsidRPr="00F53A43">
        <w:rPr>
          <w:rFonts w:ascii="Book Antiqua" w:eastAsia="MyriadPro-Regular" w:hAnsi="Book Antiqua" w:cs="Times New Roman"/>
          <w:kern w:val="0"/>
          <w:sz w:val="24"/>
          <w:szCs w:val="24"/>
        </w:rPr>
        <w:t xml:space="preserve">occurrence rate of reflux symptoms </w:t>
      </w:r>
      <w:r w:rsidR="00160625" w:rsidRPr="00F53A43">
        <w:rPr>
          <w:rFonts w:ascii="Book Antiqua" w:eastAsia="MyriadPro-Regular" w:hAnsi="Book Antiqua" w:cs="Times New Roman"/>
          <w:kern w:val="0"/>
          <w:sz w:val="24"/>
          <w:szCs w:val="24"/>
        </w:rPr>
        <w:t xml:space="preserve">above the </w:t>
      </w:r>
      <w:r w:rsidR="00160625" w:rsidRPr="00F53A43">
        <w:rPr>
          <w:rFonts w:ascii="Book Antiqua" w:eastAsia="MyriadPro-Regular" w:hAnsi="Book Antiqua" w:cs="Times New Roman"/>
          <w:kern w:val="0"/>
          <w:sz w:val="24"/>
          <w:szCs w:val="24"/>
        </w:rPr>
        <w:lastRenderedPageBreak/>
        <w:t xml:space="preserve">proximal margin of the LES at each impedance site </w:t>
      </w:r>
      <w:r w:rsidR="008C56E6" w:rsidRPr="00F53A43">
        <w:rPr>
          <w:rFonts w:ascii="Book Antiqua" w:eastAsia="MyriadPro-Regular" w:hAnsi="Book Antiqua" w:cs="Times New Roman"/>
          <w:kern w:val="0"/>
          <w:sz w:val="24"/>
          <w:szCs w:val="24"/>
        </w:rPr>
        <w:t xml:space="preserve">is shown </w:t>
      </w:r>
      <w:r w:rsidR="00160625" w:rsidRPr="00F53A43">
        <w:rPr>
          <w:rFonts w:ascii="Book Antiqua" w:eastAsia="MyriadPro-Regular" w:hAnsi="Book Antiqua" w:cs="Times New Roman"/>
          <w:kern w:val="0"/>
          <w:sz w:val="24"/>
          <w:szCs w:val="24"/>
        </w:rPr>
        <w:t xml:space="preserve">in </w:t>
      </w:r>
      <w:r w:rsidR="002C2A55" w:rsidRPr="00F53A43">
        <w:rPr>
          <w:rFonts w:ascii="Book Antiqua" w:eastAsia="MyriadPro-Regular" w:hAnsi="Book Antiqua" w:cs="Times New Roman"/>
          <w:kern w:val="0"/>
          <w:sz w:val="24"/>
          <w:szCs w:val="24"/>
        </w:rPr>
        <w:t xml:space="preserve">Figure </w:t>
      </w:r>
      <w:r w:rsidR="00E6569A">
        <w:rPr>
          <w:rFonts w:ascii="Book Antiqua" w:eastAsia="SimSun" w:hAnsi="Book Antiqua" w:cs="Times New Roman" w:hint="eastAsia"/>
          <w:kern w:val="0"/>
          <w:sz w:val="24"/>
          <w:szCs w:val="24"/>
          <w:lang w:eastAsia="zh-CN"/>
        </w:rPr>
        <w:t>2A</w:t>
      </w:r>
      <w:r w:rsidR="00160625"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r w:rsidR="008C56E6" w:rsidRPr="00F53A43">
        <w:rPr>
          <w:rFonts w:ascii="Book Antiqua" w:eastAsia="MyriadPro-Regular" w:hAnsi="Book Antiqua" w:cs="Times New Roman"/>
          <w:kern w:val="0"/>
          <w:sz w:val="24"/>
          <w:szCs w:val="24"/>
        </w:rPr>
        <w:t>The o</w:t>
      </w:r>
      <w:r w:rsidR="00CE25EC" w:rsidRPr="00F53A43">
        <w:rPr>
          <w:rFonts w:ascii="Book Antiqua" w:eastAsia="MyriadPro-Regular" w:hAnsi="Book Antiqua" w:cs="Times New Roman"/>
          <w:kern w:val="0"/>
          <w:sz w:val="24"/>
          <w:szCs w:val="24"/>
        </w:rPr>
        <w:t xml:space="preserve">ccurrence rate of reflux symptoms in proximal reflux episodes was significantly more frequent (44.8%) than in distal </w:t>
      </w:r>
      <w:r w:rsidR="008C56E6" w:rsidRPr="00F53A43">
        <w:rPr>
          <w:rFonts w:ascii="Book Antiqua" w:eastAsia="MyriadPro-Regular" w:hAnsi="Book Antiqua" w:cs="Times New Roman"/>
          <w:kern w:val="0"/>
          <w:sz w:val="24"/>
          <w:szCs w:val="24"/>
        </w:rPr>
        <w:t>ones</w:t>
      </w:r>
      <w:r w:rsidR="00CE25EC" w:rsidRPr="00F53A43">
        <w:rPr>
          <w:rFonts w:ascii="Book Antiqua" w:eastAsia="MyriadPro-Regular" w:hAnsi="Book Antiqua" w:cs="Times New Roman"/>
          <w:kern w:val="0"/>
          <w:sz w:val="24"/>
          <w:szCs w:val="24"/>
        </w:rPr>
        <w:t xml:space="preserve"> (7.7%) (</w:t>
      </w:r>
      <w:r w:rsidR="00A8596A" w:rsidRPr="00A8596A">
        <w:rPr>
          <w:rFonts w:ascii="Book Antiqua" w:eastAsia="MyriadPro-Regular" w:hAnsi="Book Antiqua" w:cs="Times New Roman"/>
          <w:i/>
          <w:kern w:val="0"/>
          <w:sz w:val="24"/>
          <w:szCs w:val="24"/>
        </w:rPr>
        <w:t>P</w:t>
      </w:r>
      <w:r w:rsidR="006170BD" w:rsidRPr="00F53A43">
        <w:rPr>
          <w:rFonts w:ascii="Book Antiqua" w:eastAsia="MyriadPro-Regular" w:hAnsi="Book Antiqua" w:cs="Times New Roman"/>
          <w:kern w:val="0"/>
          <w:sz w:val="24"/>
          <w:szCs w:val="24"/>
        </w:rPr>
        <w:t xml:space="preserve"> </w:t>
      </w:r>
      <w:r w:rsidR="00CE25EC" w:rsidRPr="00F53A43">
        <w:rPr>
          <w:rFonts w:ascii="Book Antiqua" w:eastAsia="魚石行書" w:hAnsi="Book Antiqua" w:cs="Times New Roman"/>
          <w:kern w:val="0"/>
          <w:sz w:val="24"/>
          <w:szCs w:val="24"/>
        </w:rPr>
        <w:t>&lt;</w:t>
      </w:r>
      <w:r w:rsidR="00A8596A">
        <w:rPr>
          <w:rFonts w:ascii="Book Antiqua" w:eastAsia="SimSun" w:hAnsi="Book Antiqua" w:cs="Times New Roman" w:hint="eastAsia"/>
          <w:kern w:val="0"/>
          <w:sz w:val="24"/>
          <w:szCs w:val="24"/>
          <w:lang w:eastAsia="zh-CN"/>
        </w:rPr>
        <w:t xml:space="preserve"> </w:t>
      </w:r>
      <w:r w:rsidR="00CE25EC" w:rsidRPr="00F53A43">
        <w:rPr>
          <w:rFonts w:ascii="Book Antiqua" w:eastAsia="MyriadPro-Regular" w:hAnsi="Book Antiqua" w:cs="Times New Roman"/>
          <w:kern w:val="0"/>
          <w:sz w:val="24"/>
          <w:szCs w:val="24"/>
        </w:rPr>
        <w:t>0.001).</w:t>
      </w:r>
      <w:r w:rsidR="00134511">
        <w:rPr>
          <w:rFonts w:ascii="Book Antiqua" w:eastAsia="MyriadPro-Regular" w:hAnsi="Book Antiqua" w:cs="Times New Roman"/>
          <w:kern w:val="0"/>
          <w:sz w:val="24"/>
          <w:szCs w:val="24"/>
        </w:rPr>
        <w:t xml:space="preserve"> </w:t>
      </w:r>
      <w:r w:rsidR="00424EA3" w:rsidRPr="00F53A43">
        <w:rPr>
          <w:rFonts w:ascii="Book Antiqua" w:eastAsia="MyriadPro-Regular" w:hAnsi="Book Antiqua" w:cs="Times New Roman"/>
          <w:kern w:val="0"/>
          <w:sz w:val="24"/>
          <w:szCs w:val="24"/>
        </w:rPr>
        <w:t>W</w:t>
      </w:r>
      <w:r w:rsidR="00E20356" w:rsidRPr="00F53A43">
        <w:rPr>
          <w:rFonts w:ascii="Book Antiqua" w:eastAsia="MyriadPro-Regular" w:hAnsi="Book Antiqua" w:cs="Times New Roman"/>
          <w:kern w:val="0"/>
          <w:sz w:val="24"/>
          <w:szCs w:val="24"/>
        </w:rPr>
        <w:t xml:space="preserve">ith </w:t>
      </w:r>
      <w:r w:rsidR="00424EA3" w:rsidRPr="00F53A43">
        <w:rPr>
          <w:rFonts w:ascii="Book Antiqua" w:eastAsia="MyriadPro-Regular" w:hAnsi="Book Antiqua" w:cs="Times New Roman"/>
          <w:kern w:val="0"/>
          <w:sz w:val="24"/>
          <w:szCs w:val="24"/>
        </w:rPr>
        <w:t xml:space="preserve">liquid </w:t>
      </w:r>
      <w:r w:rsidR="00E20356" w:rsidRPr="00F53A43">
        <w:rPr>
          <w:rFonts w:ascii="Book Antiqua" w:eastAsia="MyriadPro-Regular" w:hAnsi="Book Antiqua" w:cs="Times New Roman"/>
          <w:kern w:val="0"/>
          <w:sz w:val="24"/>
          <w:szCs w:val="24"/>
        </w:rPr>
        <w:t xml:space="preserve">acid reflux, </w:t>
      </w:r>
      <w:r w:rsidR="00CE25EC" w:rsidRPr="00F53A43">
        <w:rPr>
          <w:rFonts w:ascii="Book Antiqua" w:eastAsia="MinionPro-Regular" w:hAnsi="Book Antiqua" w:cs="Times New Roman"/>
          <w:kern w:val="0"/>
          <w:sz w:val="24"/>
          <w:szCs w:val="24"/>
        </w:rPr>
        <w:t>there were no significant differences in</w:t>
      </w:r>
      <w:r w:rsidR="00CE25EC" w:rsidRPr="00F53A43">
        <w:rPr>
          <w:rFonts w:ascii="Book Antiqua" w:eastAsia="MyriadPro-Regular" w:hAnsi="Book Antiqua" w:cs="Times New Roman"/>
          <w:kern w:val="0"/>
          <w:sz w:val="24"/>
          <w:szCs w:val="24"/>
        </w:rPr>
        <w:t xml:space="preserve"> </w:t>
      </w:r>
      <w:r w:rsidR="008C56E6" w:rsidRPr="00F53A43">
        <w:rPr>
          <w:rFonts w:ascii="Book Antiqua" w:eastAsia="MyriadPro-Regular" w:hAnsi="Book Antiqua" w:cs="Times New Roman"/>
          <w:kern w:val="0"/>
          <w:sz w:val="24"/>
          <w:szCs w:val="24"/>
        </w:rPr>
        <w:t xml:space="preserve">the </w:t>
      </w:r>
      <w:r w:rsidR="00E20356" w:rsidRPr="00F53A43">
        <w:rPr>
          <w:rFonts w:ascii="Book Antiqua" w:eastAsia="MyriadPro-Regular" w:hAnsi="Book Antiqua" w:cs="Times New Roman"/>
          <w:kern w:val="0"/>
          <w:sz w:val="24"/>
          <w:szCs w:val="24"/>
        </w:rPr>
        <w:t xml:space="preserve">occurrence rate of reflux symptoms </w:t>
      </w:r>
      <w:r w:rsidR="00CE25EC" w:rsidRPr="00F53A43">
        <w:rPr>
          <w:rFonts w:ascii="Book Antiqua" w:eastAsia="MyriadPro-Regular" w:hAnsi="Book Antiqua" w:cs="Times New Roman"/>
          <w:kern w:val="0"/>
          <w:sz w:val="24"/>
          <w:szCs w:val="24"/>
        </w:rPr>
        <w:t xml:space="preserve">between </w:t>
      </w:r>
      <w:r w:rsidR="00E20356" w:rsidRPr="00F53A43">
        <w:rPr>
          <w:rFonts w:ascii="Book Antiqua" w:eastAsia="MyriadPro-Regular" w:hAnsi="Book Antiqua" w:cs="Times New Roman"/>
          <w:kern w:val="0"/>
          <w:sz w:val="24"/>
          <w:szCs w:val="24"/>
        </w:rPr>
        <w:t>proximal reflux episodes (</w:t>
      </w:r>
      <w:r w:rsidR="00C10D6F" w:rsidRPr="00F53A43">
        <w:rPr>
          <w:rFonts w:ascii="Book Antiqua" w:eastAsia="MyriadPro-Regular" w:hAnsi="Book Antiqua" w:cs="Times New Roman"/>
          <w:kern w:val="0"/>
          <w:sz w:val="24"/>
          <w:szCs w:val="24"/>
        </w:rPr>
        <w:t>38.5</w:t>
      </w:r>
      <w:r w:rsidR="00CE25EC" w:rsidRPr="00F53A43">
        <w:rPr>
          <w:rFonts w:ascii="Book Antiqua" w:eastAsia="MyriadPro-Regular" w:hAnsi="Book Antiqua" w:cs="Times New Roman"/>
          <w:kern w:val="0"/>
          <w:sz w:val="24"/>
          <w:szCs w:val="24"/>
        </w:rPr>
        <w:t xml:space="preserve">%) and </w:t>
      </w:r>
      <w:r w:rsidR="008C56E6" w:rsidRPr="00F53A43">
        <w:rPr>
          <w:rFonts w:ascii="Book Antiqua" w:eastAsia="MyriadPro-Regular" w:hAnsi="Book Antiqua" w:cs="Times New Roman"/>
          <w:kern w:val="0"/>
          <w:sz w:val="24"/>
          <w:szCs w:val="24"/>
        </w:rPr>
        <w:t>distal ones</w:t>
      </w:r>
      <w:r w:rsidR="00E20356" w:rsidRPr="00F53A43">
        <w:rPr>
          <w:rFonts w:ascii="Book Antiqua" w:eastAsia="MyriadPro-Regular" w:hAnsi="Book Antiqua" w:cs="Times New Roman"/>
          <w:kern w:val="0"/>
          <w:sz w:val="24"/>
          <w:szCs w:val="24"/>
        </w:rPr>
        <w:t xml:space="preserve"> (</w:t>
      </w:r>
      <w:r w:rsidR="00C310F9" w:rsidRPr="00F53A43">
        <w:rPr>
          <w:rFonts w:ascii="Book Antiqua" w:eastAsia="MyriadPro-Regular" w:hAnsi="Book Antiqua" w:cs="Times New Roman"/>
          <w:kern w:val="0"/>
          <w:sz w:val="24"/>
          <w:szCs w:val="24"/>
        </w:rPr>
        <w:t>20.5</w:t>
      </w:r>
      <w:r w:rsidR="00E20356" w:rsidRPr="00F53A43">
        <w:rPr>
          <w:rFonts w:ascii="Book Antiqua" w:eastAsia="MyriadPro-Regular" w:hAnsi="Book Antiqua" w:cs="Times New Roman"/>
          <w:kern w:val="0"/>
          <w:sz w:val="24"/>
          <w:szCs w:val="24"/>
        </w:rPr>
        <w:t xml:space="preserve">%) </w:t>
      </w:r>
      <w:r w:rsidR="00BB199A" w:rsidRPr="00F53A43">
        <w:rPr>
          <w:rFonts w:ascii="Book Antiqua" w:eastAsia="MyriadPro-Regular" w:hAnsi="Book Antiqua" w:cs="Times New Roman"/>
          <w:kern w:val="0"/>
          <w:sz w:val="24"/>
          <w:szCs w:val="24"/>
        </w:rPr>
        <w:t>(</w:t>
      </w:r>
      <w:r w:rsidR="002C2A55" w:rsidRPr="00F53A43">
        <w:rPr>
          <w:rFonts w:ascii="Book Antiqua" w:eastAsia="MyriadPro-Regular" w:hAnsi="Book Antiqua" w:cs="Times New Roman"/>
          <w:kern w:val="0"/>
          <w:sz w:val="24"/>
          <w:szCs w:val="24"/>
        </w:rPr>
        <w:t>Fig</w:t>
      </w:r>
      <w:r w:rsidR="00A8596A">
        <w:rPr>
          <w:rFonts w:ascii="Book Antiqua" w:eastAsia="SimSun" w:hAnsi="Book Antiqua" w:cs="Times New Roman" w:hint="eastAsia"/>
          <w:kern w:val="0"/>
          <w:sz w:val="24"/>
          <w:szCs w:val="24"/>
          <w:lang w:eastAsia="zh-CN"/>
        </w:rPr>
        <w:t>ure</w:t>
      </w:r>
      <w:r w:rsidR="002C2A55" w:rsidRPr="00F53A43">
        <w:rPr>
          <w:rFonts w:ascii="Book Antiqua" w:eastAsia="MyriadPro-Regular" w:hAnsi="Book Antiqua" w:cs="Times New Roman"/>
          <w:kern w:val="0"/>
          <w:sz w:val="24"/>
          <w:szCs w:val="24"/>
        </w:rPr>
        <w:t xml:space="preserve"> </w:t>
      </w:r>
      <w:r w:rsidR="00E6569A">
        <w:rPr>
          <w:rFonts w:ascii="Book Antiqua" w:eastAsia="SimSun" w:hAnsi="Book Antiqua" w:cs="Times New Roman" w:hint="eastAsia"/>
          <w:kern w:val="0"/>
          <w:sz w:val="24"/>
          <w:szCs w:val="24"/>
          <w:lang w:eastAsia="zh-CN"/>
        </w:rPr>
        <w:t>2B</w:t>
      </w:r>
      <w:r w:rsidR="00244EAB" w:rsidRPr="00F53A43">
        <w:rPr>
          <w:rFonts w:ascii="Book Antiqua" w:eastAsia="MyriadPro-Regular" w:hAnsi="Book Antiqua" w:cs="Times New Roman"/>
          <w:kern w:val="0"/>
          <w:sz w:val="24"/>
          <w:szCs w:val="24"/>
        </w:rPr>
        <w:t>)</w:t>
      </w:r>
      <w:r w:rsidR="00E20356"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r w:rsidR="00244EAB" w:rsidRPr="00F53A43">
        <w:rPr>
          <w:rFonts w:ascii="Book Antiqua" w:eastAsia="MyriadPro-Regular" w:hAnsi="Book Antiqua" w:cs="Times New Roman"/>
          <w:kern w:val="0"/>
          <w:sz w:val="24"/>
          <w:szCs w:val="24"/>
        </w:rPr>
        <w:t xml:space="preserve">On the other hand, with </w:t>
      </w:r>
      <w:r w:rsidR="00424EA3" w:rsidRPr="00F53A43">
        <w:rPr>
          <w:rFonts w:ascii="Book Antiqua" w:eastAsia="MyriadPro-Regular" w:hAnsi="Book Antiqua" w:cs="Times New Roman"/>
          <w:kern w:val="0"/>
          <w:sz w:val="24"/>
          <w:szCs w:val="24"/>
        </w:rPr>
        <w:t xml:space="preserve">liquid </w:t>
      </w:r>
      <w:r w:rsidR="00244EAB" w:rsidRPr="00F53A43">
        <w:rPr>
          <w:rFonts w:ascii="Book Antiqua" w:eastAsia="MyriadPro-Regular" w:hAnsi="Book Antiqua" w:cs="Times New Roman"/>
          <w:kern w:val="0"/>
          <w:sz w:val="24"/>
          <w:szCs w:val="24"/>
        </w:rPr>
        <w:t>weakly acid reflux,</w:t>
      </w:r>
      <w:r w:rsidR="008C56E6" w:rsidRPr="00F53A43">
        <w:rPr>
          <w:rFonts w:ascii="Book Antiqua" w:eastAsia="MyriadPro-Regular" w:hAnsi="Book Antiqua" w:cs="Times New Roman"/>
          <w:kern w:val="0"/>
          <w:sz w:val="24"/>
          <w:szCs w:val="24"/>
        </w:rPr>
        <w:t xml:space="preserve"> the</w:t>
      </w:r>
      <w:r w:rsidR="00244EAB" w:rsidRPr="00F53A43">
        <w:rPr>
          <w:rFonts w:ascii="Book Antiqua" w:eastAsia="MyriadPro-Regular" w:hAnsi="Book Antiqua" w:cs="Times New Roman"/>
          <w:kern w:val="0"/>
          <w:sz w:val="24"/>
          <w:szCs w:val="24"/>
        </w:rPr>
        <w:t xml:space="preserve"> occurrence rate of reflux symptoms in proximal reflux episodes was significantly more frequent (46.7</w:t>
      </w:r>
      <w:r w:rsidR="008C56E6" w:rsidRPr="00F53A43">
        <w:rPr>
          <w:rFonts w:ascii="Book Antiqua" w:eastAsia="MyriadPro-Regular" w:hAnsi="Book Antiqua" w:cs="Times New Roman"/>
          <w:kern w:val="0"/>
          <w:sz w:val="24"/>
          <w:szCs w:val="24"/>
        </w:rPr>
        <w:t>%) than in distal ones</w:t>
      </w:r>
      <w:r w:rsidR="00244EAB" w:rsidRPr="00F53A43">
        <w:rPr>
          <w:rFonts w:ascii="Book Antiqua" w:eastAsia="MyriadPro-Regular" w:hAnsi="Book Antiqua" w:cs="Times New Roman"/>
          <w:kern w:val="0"/>
          <w:sz w:val="24"/>
          <w:szCs w:val="24"/>
        </w:rPr>
        <w:t xml:space="preserve"> (5.7%) (</w:t>
      </w:r>
      <w:r w:rsidR="00A8596A" w:rsidRPr="00A8596A">
        <w:rPr>
          <w:rFonts w:ascii="Book Antiqua" w:eastAsia="MyriadPro-Regular" w:hAnsi="Book Antiqua" w:cs="Times New Roman"/>
          <w:i/>
          <w:kern w:val="0"/>
          <w:sz w:val="24"/>
          <w:szCs w:val="24"/>
        </w:rPr>
        <w:t>P</w:t>
      </w:r>
      <w:r w:rsidR="00244EAB" w:rsidRPr="00F53A43">
        <w:rPr>
          <w:rFonts w:ascii="Book Antiqua" w:eastAsia="MyriadPro-Regular" w:hAnsi="Book Antiqua" w:cs="Times New Roman"/>
          <w:kern w:val="0"/>
          <w:sz w:val="24"/>
          <w:szCs w:val="24"/>
        </w:rPr>
        <w:t xml:space="preserve"> </w:t>
      </w:r>
      <w:r w:rsidR="00244EAB" w:rsidRPr="00F53A43">
        <w:rPr>
          <w:rFonts w:ascii="Book Antiqua" w:eastAsia="魚石行書" w:hAnsi="Book Antiqua" w:cs="Times New Roman"/>
          <w:kern w:val="0"/>
          <w:sz w:val="24"/>
          <w:szCs w:val="24"/>
        </w:rPr>
        <w:t>&lt;</w:t>
      </w:r>
      <w:r w:rsidR="00A8596A">
        <w:rPr>
          <w:rFonts w:ascii="Book Antiqua" w:eastAsia="SimSun" w:hAnsi="Book Antiqua" w:cs="Times New Roman" w:hint="eastAsia"/>
          <w:kern w:val="0"/>
          <w:sz w:val="24"/>
          <w:szCs w:val="24"/>
          <w:lang w:eastAsia="zh-CN"/>
        </w:rPr>
        <w:t xml:space="preserve"> </w:t>
      </w:r>
      <w:r w:rsidR="00244EAB" w:rsidRPr="00F53A43">
        <w:rPr>
          <w:rFonts w:ascii="Book Antiqua" w:eastAsia="MyriadPro-Regular" w:hAnsi="Book Antiqua" w:cs="Times New Roman"/>
          <w:kern w:val="0"/>
          <w:sz w:val="24"/>
          <w:szCs w:val="24"/>
        </w:rPr>
        <w:t>0.001)</w:t>
      </w:r>
      <w:r w:rsidR="002C2A55" w:rsidRPr="00F53A43">
        <w:rPr>
          <w:rFonts w:ascii="Book Antiqua" w:eastAsia="MyriadPro-Regular" w:hAnsi="Book Antiqua" w:cs="Times New Roman"/>
          <w:kern w:val="0"/>
          <w:sz w:val="24"/>
          <w:szCs w:val="24"/>
        </w:rPr>
        <w:t xml:space="preserve"> (Fig</w:t>
      </w:r>
      <w:r w:rsidR="00A8596A">
        <w:rPr>
          <w:rFonts w:ascii="Book Antiqua" w:eastAsia="SimSun" w:hAnsi="Book Antiqua" w:cs="Times New Roman" w:hint="eastAsia"/>
          <w:kern w:val="0"/>
          <w:sz w:val="24"/>
          <w:szCs w:val="24"/>
          <w:lang w:eastAsia="zh-CN"/>
        </w:rPr>
        <w:t>ure</w:t>
      </w:r>
      <w:r w:rsidR="002C2A55" w:rsidRPr="00F53A43">
        <w:rPr>
          <w:rFonts w:ascii="Book Antiqua" w:eastAsia="MyriadPro-Regular" w:hAnsi="Book Antiqua" w:cs="Times New Roman"/>
          <w:kern w:val="0"/>
          <w:sz w:val="24"/>
          <w:szCs w:val="24"/>
        </w:rPr>
        <w:t xml:space="preserve"> </w:t>
      </w:r>
      <w:r w:rsidR="00E6569A">
        <w:rPr>
          <w:rFonts w:ascii="Book Antiqua" w:eastAsia="SimSun" w:hAnsi="Book Antiqua" w:cs="Times New Roman" w:hint="eastAsia"/>
          <w:kern w:val="0"/>
          <w:sz w:val="24"/>
          <w:szCs w:val="24"/>
          <w:lang w:eastAsia="zh-CN"/>
        </w:rPr>
        <w:t>2C</w:t>
      </w:r>
      <w:r w:rsidR="00244EAB"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p>
    <w:p w14:paraId="790E61D5" w14:textId="54F111A6" w:rsidR="00876886" w:rsidRPr="00F53A43" w:rsidRDefault="00677A02" w:rsidP="00A8596A">
      <w:pPr>
        <w:autoSpaceDE w:val="0"/>
        <w:autoSpaceDN w:val="0"/>
        <w:adjustRightInd w:val="0"/>
        <w:spacing w:line="360" w:lineRule="auto"/>
        <w:ind w:firstLineChars="200" w:firstLine="480"/>
        <w:rPr>
          <w:rFonts w:ascii="Book Antiqua" w:eastAsia="MyriadPro-Regular" w:hAnsi="Book Antiqua" w:cs="Times New Roman"/>
          <w:kern w:val="0"/>
          <w:sz w:val="24"/>
          <w:szCs w:val="24"/>
        </w:rPr>
      </w:pPr>
      <w:r w:rsidRPr="00F53A43">
        <w:rPr>
          <w:rFonts w:ascii="Book Antiqua" w:eastAsia="MyriadPro-Regular" w:hAnsi="Book Antiqua" w:cs="Times New Roman"/>
          <w:kern w:val="0"/>
          <w:sz w:val="24"/>
          <w:szCs w:val="24"/>
        </w:rPr>
        <w:t xml:space="preserve">A total of 188 mixed liquid-gas reflux episodes </w:t>
      </w:r>
      <w:r w:rsidR="00AF4EF7" w:rsidRPr="00F53A43">
        <w:rPr>
          <w:rFonts w:ascii="Book Antiqua" w:eastAsia="MyriadPro-Regular" w:hAnsi="Book Antiqua" w:cs="Times New Roman"/>
          <w:kern w:val="0"/>
          <w:sz w:val="24"/>
          <w:szCs w:val="24"/>
        </w:rPr>
        <w:t xml:space="preserve">with acid reflux and weakly acidic </w:t>
      </w:r>
      <w:r w:rsidR="00F43D33" w:rsidRPr="00F53A43">
        <w:rPr>
          <w:rFonts w:ascii="Book Antiqua" w:eastAsia="MyriadPro-Regular" w:hAnsi="Book Antiqua" w:cs="Times New Roman"/>
          <w:kern w:val="0"/>
          <w:sz w:val="24"/>
          <w:szCs w:val="24"/>
        </w:rPr>
        <w:t>were detected</w:t>
      </w:r>
      <w:r w:rsidRPr="00F53A43">
        <w:rPr>
          <w:rFonts w:ascii="Book Antiqua" w:eastAsia="MyriadPro-Regular" w:hAnsi="Book Antiqua" w:cs="Times New Roman"/>
          <w:kern w:val="0"/>
          <w:sz w:val="24"/>
          <w:szCs w:val="24"/>
        </w:rPr>
        <w:t xml:space="preserve"> and 29 (15.4%) were symptomatic.</w:t>
      </w:r>
      <w:r w:rsidR="00134511">
        <w:rPr>
          <w:rFonts w:ascii="Book Antiqua" w:eastAsia="MyriadPro-Regular" w:hAnsi="Book Antiqua" w:cs="Times New Roman"/>
          <w:kern w:val="0"/>
          <w:sz w:val="24"/>
          <w:szCs w:val="24"/>
        </w:rPr>
        <w:t xml:space="preserve"> </w:t>
      </w:r>
      <w:r w:rsidR="008C56E6" w:rsidRPr="00F53A43">
        <w:rPr>
          <w:rFonts w:ascii="Book Antiqua" w:eastAsia="MyriadPro-Regular" w:hAnsi="Book Antiqua" w:cs="Times New Roman"/>
          <w:kern w:val="0"/>
          <w:sz w:val="24"/>
          <w:szCs w:val="24"/>
        </w:rPr>
        <w:t>The</w:t>
      </w:r>
      <w:r w:rsidR="00911B1D" w:rsidRPr="00F53A43">
        <w:rPr>
          <w:rFonts w:ascii="Book Antiqua" w:eastAsia="MyriadPro-Regular" w:hAnsi="Book Antiqua" w:cs="Times New Roman"/>
          <w:kern w:val="0"/>
          <w:sz w:val="24"/>
          <w:szCs w:val="24"/>
        </w:rPr>
        <w:t xml:space="preserve"> total reflux episodes and symptom</w:t>
      </w:r>
      <w:r w:rsidR="008C56E6" w:rsidRPr="00F53A43">
        <w:rPr>
          <w:rFonts w:ascii="Book Antiqua" w:eastAsia="MyriadPro-Regular" w:hAnsi="Book Antiqua" w:cs="Times New Roman"/>
          <w:kern w:val="0"/>
          <w:sz w:val="24"/>
          <w:szCs w:val="24"/>
        </w:rPr>
        <w:t>s</w:t>
      </w:r>
      <w:r w:rsidR="00911B1D" w:rsidRPr="00F53A43">
        <w:rPr>
          <w:rFonts w:ascii="Book Antiqua" w:eastAsia="MyriadPro-Regular" w:hAnsi="Book Antiqua" w:cs="Times New Roman"/>
          <w:kern w:val="0"/>
          <w:sz w:val="24"/>
          <w:szCs w:val="24"/>
        </w:rPr>
        <w:t xml:space="preserve"> above the proximal margin of the LES at</w:t>
      </w:r>
      <w:r w:rsidR="002C2A55" w:rsidRPr="00F53A43">
        <w:rPr>
          <w:rFonts w:ascii="Book Antiqua" w:eastAsia="MyriadPro-Regular" w:hAnsi="Book Antiqua" w:cs="Times New Roman"/>
          <w:kern w:val="0"/>
          <w:sz w:val="24"/>
          <w:szCs w:val="24"/>
        </w:rPr>
        <w:t xml:space="preserve"> each impedance site </w:t>
      </w:r>
      <w:r w:rsidR="008C56E6" w:rsidRPr="00F53A43">
        <w:rPr>
          <w:rFonts w:ascii="Book Antiqua" w:eastAsia="MyriadPro-Regular" w:hAnsi="Book Antiqua" w:cs="Times New Roman"/>
          <w:kern w:val="0"/>
          <w:sz w:val="24"/>
          <w:szCs w:val="24"/>
        </w:rPr>
        <w:t xml:space="preserve">are shown </w:t>
      </w:r>
      <w:r w:rsidR="002C2A55" w:rsidRPr="00F53A43">
        <w:rPr>
          <w:rFonts w:ascii="Book Antiqua" w:eastAsia="MyriadPro-Regular" w:hAnsi="Book Antiqua" w:cs="Times New Roman"/>
          <w:kern w:val="0"/>
          <w:sz w:val="24"/>
          <w:szCs w:val="24"/>
        </w:rPr>
        <w:t xml:space="preserve">in Figure </w:t>
      </w:r>
      <w:r w:rsidR="00E6569A">
        <w:rPr>
          <w:rFonts w:ascii="Book Antiqua" w:eastAsia="SimSun" w:hAnsi="Book Antiqua" w:cs="Times New Roman" w:hint="eastAsia"/>
          <w:kern w:val="0"/>
          <w:sz w:val="24"/>
          <w:szCs w:val="24"/>
          <w:lang w:eastAsia="zh-CN"/>
        </w:rPr>
        <w:t>3</w:t>
      </w:r>
      <w:r w:rsidR="00911B1D"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r w:rsidRPr="00F53A43">
        <w:rPr>
          <w:rFonts w:ascii="Book Antiqua" w:eastAsia="MyriadPro-Regular" w:hAnsi="Book Antiqua" w:cs="Times New Roman"/>
          <w:kern w:val="0"/>
          <w:sz w:val="24"/>
          <w:szCs w:val="24"/>
        </w:rPr>
        <w:t xml:space="preserve">Distal reflux episodes were significantly more frequent (60.1%) than proximal reflux </w:t>
      </w:r>
      <w:r w:rsidR="008C56E6" w:rsidRPr="00F53A43">
        <w:rPr>
          <w:rFonts w:ascii="Book Antiqua" w:eastAsia="MyriadPro-Regular" w:hAnsi="Book Antiqua" w:cs="Times New Roman"/>
          <w:kern w:val="0"/>
          <w:sz w:val="24"/>
          <w:szCs w:val="24"/>
        </w:rPr>
        <w:t xml:space="preserve">ones </w:t>
      </w:r>
      <w:r w:rsidRPr="00F53A43">
        <w:rPr>
          <w:rFonts w:ascii="Book Antiqua" w:eastAsia="MyriadPro-Regular" w:hAnsi="Book Antiqua" w:cs="Times New Roman"/>
          <w:kern w:val="0"/>
          <w:sz w:val="24"/>
          <w:szCs w:val="24"/>
        </w:rPr>
        <w:t>(39.9</w:t>
      </w:r>
      <w:r w:rsidR="004E30AF" w:rsidRPr="00F53A43">
        <w:rPr>
          <w:rFonts w:ascii="Book Antiqua" w:eastAsia="MyriadPro-Regular" w:hAnsi="Book Antiqua" w:cs="Times New Roman"/>
          <w:kern w:val="0"/>
          <w:sz w:val="24"/>
          <w:szCs w:val="24"/>
        </w:rPr>
        <w:t>%)</w:t>
      </w:r>
      <w:r w:rsidRPr="00F53A43">
        <w:rPr>
          <w:rFonts w:ascii="Book Antiqua" w:eastAsia="MyriadPro-Regular" w:hAnsi="Book Antiqua" w:cs="Times New Roman"/>
          <w:kern w:val="0"/>
          <w:sz w:val="24"/>
          <w:szCs w:val="24"/>
        </w:rPr>
        <w:t xml:space="preserve"> </w:t>
      </w:r>
      <w:r w:rsidR="004E30AF" w:rsidRPr="00F53A43">
        <w:rPr>
          <w:rFonts w:ascii="Book Antiqua" w:eastAsia="MyriadPro-Regular" w:hAnsi="Book Antiqua" w:cs="Times New Roman"/>
          <w:kern w:val="0"/>
          <w:sz w:val="24"/>
          <w:szCs w:val="24"/>
        </w:rPr>
        <w:t>(</w:t>
      </w:r>
      <w:r w:rsidR="00A8596A" w:rsidRPr="00A8596A">
        <w:rPr>
          <w:rFonts w:ascii="Book Antiqua" w:eastAsia="MyriadPro-Regular" w:hAnsi="Book Antiqua" w:cs="Times New Roman"/>
          <w:i/>
          <w:kern w:val="0"/>
          <w:sz w:val="24"/>
          <w:szCs w:val="24"/>
        </w:rPr>
        <w:t>P</w:t>
      </w:r>
      <w:r w:rsidR="00577EC3" w:rsidRPr="00F53A43">
        <w:rPr>
          <w:rFonts w:ascii="Book Antiqua" w:eastAsia="MyriadPro-Regular" w:hAnsi="Book Antiqua" w:cs="Times New Roman"/>
          <w:kern w:val="0"/>
          <w:sz w:val="24"/>
          <w:szCs w:val="24"/>
        </w:rPr>
        <w:t xml:space="preserve"> </w:t>
      </w:r>
      <w:r w:rsidR="004E30AF" w:rsidRPr="00F53A43">
        <w:rPr>
          <w:rFonts w:ascii="Book Antiqua" w:eastAsia="魚石行書" w:hAnsi="Book Antiqua" w:cs="Times New Roman"/>
          <w:kern w:val="0"/>
          <w:sz w:val="24"/>
          <w:szCs w:val="24"/>
        </w:rPr>
        <w:t>=</w:t>
      </w:r>
      <w:r w:rsidR="00A8596A">
        <w:rPr>
          <w:rFonts w:ascii="Book Antiqua" w:eastAsia="SimSun" w:hAnsi="Book Antiqua" w:cs="Times New Roman" w:hint="eastAsia"/>
          <w:kern w:val="0"/>
          <w:sz w:val="24"/>
          <w:szCs w:val="24"/>
          <w:lang w:eastAsia="zh-CN"/>
        </w:rPr>
        <w:t xml:space="preserve"> </w:t>
      </w:r>
      <w:r w:rsidR="004E30AF" w:rsidRPr="00F53A43">
        <w:rPr>
          <w:rFonts w:ascii="Book Antiqua" w:eastAsia="MyriadPro-Regular" w:hAnsi="Book Antiqua" w:cs="Times New Roman"/>
          <w:kern w:val="0"/>
          <w:sz w:val="24"/>
          <w:szCs w:val="24"/>
        </w:rPr>
        <w:t>0.0047</w:t>
      </w:r>
      <w:r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r w:rsidR="008C56E6" w:rsidRPr="00F53A43">
        <w:rPr>
          <w:rFonts w:ascii="Book Antiqua" w:eastAsia="MyriadPro-Regular" w:hAnsi="Book Antiqua" w:cs="Times New Roman"/>
          <w:kern w:val="0"/>
          <w:sz w:val="24"/>
          <w:szCs w:val="24"/>
        </w:rPr>
        <w:t>T</w:t>
      </w:r>
      <w:r w:rsidR="00911B1D" w:rsidRPr="00F53A43">
        <w:rPr>
          <w:rFonts w:ascii="Book Antiqua" w:eastAsia="MyriadPro-Regular" w:hAnsi="Book Antiqua" w:cs="Times New Roman"/>
          <w:kern w:val="0"/>
          <w:sz w:val="24"/>
          <w:szCs w:val="24"/>
        </w:rPr>
        <w:t>he occurrence rate of reflux symptoms above the proximal margin of the LES at</w:t>
      </w:r>
      <w:r w:rsidR="002C2A55" w:rsidRPr="00F53A43">
        <w:rPr>
          <w:rFonts w:ascii="Book Antiqua" w:eastAsia="MyriadPro-Regular" w:hAnsi="Book Antiqua" w:cs="Times New Roman"/>
          <w:kern w:val="0"/>
          <w:sz w:val="24"/>
          <w:szCs w:val="24"/>
        </w:rPr>
        <w:t xml:space="preserve"> each impedance site </w:t>
      </w:r>
      <w:r w:rsidR="008C56E6" w:rsidRPr="00F53A43">
        <w:rPr>
          <w:rFonts w:ascii="Book Antiqua" w:eastAsia="MyriadPro-Regular" w:hAnsi="Book Antiqua" w:cs="Times New Roman"/>
          <w:kern w:val="0"/>
          <w:sz w:val="24"/>
          <w:szCs w:val="24"/>
        </w:rPr>
        <w:t xml:space="preserve">is shown </w:t>
      </w:r>
      <w:r w:rsidR="002C2A55" w:rsidRPr="00F53A43">
        <w:rPr>
          <w:rFonts w:ascii="Book Antiqua" w:eastAsia="MyriadPro-Regular" w:hAnsi="Book Antiqua" w:cs="Times New Roman"/>
          <w:kern w:val="0"/>
          <w:sz w:val="24"/>
          <w:szCs w:val="24"/>
        </w:rPr>
        <w:t xml:space="preserve">in Figure </w:t>
      </w:r>
      <w:r w:rsidR="00F849C9">
        <w:rPr>
          <w:rFonts w:ascii="Book Antiqua" w:eastAsia="SimSun" w:hAnsi="Book Antiqua" w:cs="Times New Roman" w:hint="eastAsia"/>
          <w:kern w:val="0"/>
          <w:sz w:val="24"/>
          <w:szCs w:val="24"/>
          <w:lang w:eastAsia="zh-CN"/>
        </w:rPr>
        <w:t>2</w:t>
      </w:r>
      <w:r w:rsidR="00E6569A">
        <w:rPr>
          <w:rFonts w:ascii="Book Antiqua" w:eastAsia="SimSun" w:hAnsi="Book Antiqua" w:cs="Times New Roman" w:hint="eastAsia"/>
          <w:kern w:val="0"/>
          <w:sz w:val="24"/>
          <w:szCs w:val="24"/>
          <w:lang w:eastAsia="zh-CN"/>
        </w:rPr>
        <w:t>D</w:t>
      </w:r>
      <w:r w:rsidR="00911B1D"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r w:rsidR="008C56E6" w:rsidRPr="00F53A43">
        <w:rPr>
          <w:rFonts w:ascii="Book Antiqua" w:eastAsia="MyriadPro-Regular" w:hAnsi="Book Antiqua" w:cs="Times New Roman"/>
          <w:kern w:val="0"/>
          <w:sz w:val="24"/>
          <w:szCs w:val="24"/>
        </w:rPr>
        <w:t>The o</w:t>
      </w:r>
      <w:r w:rsidRPr="00F53A43">
        <w:rPr>
          <w:rFonts w:ascii="Book Antiqua" w:eastAsia="MyriadPro-Regular" w:hAnsi="Book Antiqua" w:cs="Times New Roman"/>
          <w:kern w:val="0"/>
          <w:sz w:val="24"/>
          <w:szCs w:val="24"/>
        </w:rPr>
        <w:t xml:space="preserve">ccurrence rate of reflux symptoms in proximal reflux episodes was significantly more frequent (30.7%) than in distal </w:t>
      </w:r>
      <w:r w:rsidR="008C56E6" w:rsidRPr="00F53A43">
        <w:rPr>
          <w:rFonts w:ascii="Book Antiqua" w:eastAsia="MyriadPro-Regular" w:hAnsi="Book Antiqua" w:cs="Times New Roman"/>
          <w:kern w:val="0"/>
          <w:sz w:val="24"/>
          <w:szCs w:val="24"/>
        </w:rPr>
        <w:t>ones</w:t>
      </w:r>
      <w:r w:rsidRPr="00F53A43">
        <w:rPr>
          <w:rFonts w:ascii="Book Antiqua" w:eastAsia="MyriadPro-Regular" w:hAnsi="Book Antiqua" w:cs="Times New Roman"/>
          <w:kern w:val="0"/>
          <w:sz w:val="24"/>
          <w:szCs w:val="24"/>
        </w:rPr>
        <w:t xml:space="preserve"> (5.3%) (</w:t>
      </w:r>
      <w:r w:rsidR="00A8596A" w:rsidRPr="00A8596A">
        <w:rPr>
          <w:rFonts w:ascii="Book Antiqua" w:eastAsia="MyriadPro-Regular" w:hAnsi="Book Antiqua" w:cs="Times New Roman"/>
          <w:i/>
          <w:kern w:val="0"/>
          <w:sz w:val="24"/>
          <w:szCs w:val="24"/>
        </w:rPr>
        <w:t>P</w:t>
      </w:r>
      <w:r w:rsidR="004E30AF" w:rsidRPr="00F53A43">
        <w:rPr>
          <w:rFonts w:ascii="Book Antiqua" w:eastAsia="MyriadPro-Regular" w:hAnsi="Book Antiqua" w:cs="Times New Roman"/>
          <w:kern w:val="0"/>
          <w:sz w:val="24"/>
          <w:szCs w:val="24"/>
        </w:rPr>
        <w:t xml:space="preserve"> </w:t>
      </w:r>
      <w:r w:rsidRPr="00F53A43">
        <w:rPr>
          <w:rFonts w:ascii="Book Antiqua" w:eastAsia="MyriadPro-Regular" w:hAnsi="Book Antiqua" w:cs="Times New Roman"/>
          <w:kern w:val="0"/>
          <w:sz w:val="24"/>
          <w:szCs w:val="24"/>
        </w:rPr>
        <w:t>&lt;</w:t>
      </w:r>
      <w:r w:rsidR="00A8596A">
        <w:rPr>
          <w:rFonts w:ascii="Book Antiqua" w:eastAsia="SimSun" w:hAnsi="Book Antiqua" w:cs="Times New Roman" w:hint="eastAsia"/>
          <w:kern w:val="0"/>
          <w:sz w:val="24"/>
          <w:szCs w:val="24"/>
          <w:lang w:eastAsia="zh-CN"/>
        </w:rPr>
        <w:t xml:space="preserve"> </w:t>
      </w:r>
      <w:r w:rsidRPr="00F53A43">
        <w:rPr>
          <w:rFonts w:ascii="Book Antiqua" w:eastAsia="MyriadPro-Regular" w:hAnsi="Book Antiqua" w:cs="Times New Roman"/>
          <w:kern w:val="0"/>
          <w:sz w:val="24"/>
          <w:szCs w:val="24"/>
        </w:rPr>
        <w:t>0.001).</w:t>
      </w:r>
      <w:r w:rsidR="00134511">
        <w:rPr>
          <w:rFonts w:ascii="Book Antiqua" w:eastAsia="MyriadPro-Regular" w:hAnsi="Book Antiqua" w:cs="Times New Roman"/>
          <w:kern w:val="0"/>
          <w:sz w:val="24"/>
          <w:szCs w:val="24"/>
        </w:rPr>
        <w:t xml:space="preserve"> </w:t>
      </w:r>
      <w:r w:rsidR="008C56E6" w:rsidRPr="00F53A43">
        <w:rPr>
          <w:rFonts w:ascii="Book Antiqua" w:eastAsia="MyriadPro-Regular" w:hAnsi="Book Antiqua" w:cs="Times New Roman"/>
          <w:kern w:val="0"/>
          <w:sz w:val="24"/>
          <w:szCs w:val="24"/>
        </w:rPr>
        <w:t>In addition, when</w:t>
      </w:r>
      <w:r w:rsidR="00911B1D" w:rsidRPr="00F53A43">
        <w:rPr>
          <w:rFonts w:ascii="Book Antiqua" w:eastAsia="MyriadPro-Regular" w:hAnsi="Book Antiqua" w:cs="Times New Roman"/>
          <w:kern w:val="0"/>
          <w:sz w:val="24"/>
          <w:szCs w:val="24"/>
        </w:rPr>
        <w:t xml:space="preserve"> classifying acid </w:t>
      </w:r>
      <w:r w:rsidR="008C56E6" w:rsidRPr="00F53A43">
        <w:rPr>
          <w:rFonts w:ascii="Book Antiqua" w:eastAsia="MyriadPro-Regular" w:hAnsi="Book Antiqua" w:cs="Times New Roman"/>
          <w:kern w:val="0"/>
          <w:sz w:val="24"/>
          <w:szCs w:val="24"/>
        </w:rPr>
        <w:t>reflux and weakly acid reflux, as simply</w:t>
      </w:r>
      <w:r w:rsidRPr="00F53A43">
        <w:rPr>
          <w:rFonts w:ascii="Book Antiqua" w:eastAsia="MyriadPro-Regular" w:hAnsi="Book Antiqua" w:cs="Times New Roman"/>
          <w:kern w:val="0"/>
          <w:sz w:val="24"/>
          <w:szCs w:val="24"/>
        </w:rPr>
        <w:t xml:space="preserve"> acid reflux, </w:t>
      </w:r>
      <w:r w:rsidR="00911B1D" w:rsidRPr="00F53A43">
        <w:rPr>
          <w:rFonts w:ascii="Book Antiqua" w:eastAsia="MyriadPro-Regular" w:hAnsi="Book Antiqua" w:cs="Times New Roman"/>
          <w:kern w:val="0"/>
          <w:sz w:val="24"/>
          <w:szCs w:val="24"/>
        </w:rPr>
        <w:t xml:space="preserve">there were no significant differences in </w:t>
      </w:r>
      <w:r w:rsidR="008C56E6" w:rsidRPr="00F53A43">
        <w:rPr>
          <w:rFonts w:ascii="Book Antiqua" w:eastAsia="MyriadPro-Regular" w:hAnsi="Book Antiqua" w:cs="Times New Roman"/>
          <w:kern w:val="0"/>
          <w:sz w:val="24"/>
          <w:szCs w:val="24"/>
        </w:rPr>
        <w:t xml:space="preserve">the </w:t>
      </w:r>
      <w:r w:rsidRPr="00F53A43">
        <w:rPr>
          <w:rFonts w:ascii="Book Antiqua" w:eastAsia="MyriadPro-Regular" w:hAnsi="Book Antiqua" w:cs="Times New Roman"/>
          <w:kern w:val="0"/>
          <w:sz w:val="24"/>
          <w:szCs w:val="24"/>
        </w:rPr>
        <w:t xml:space="preserve">occurrence rate of reflux symptoms </w:t>
      </w:r>
      <w:r w:rsidR="00911B1D" w:rsidRPr="00F53A43">
        <w:rPr>
          <w:rFonts w:ascii="Book Antiqua" w:eastAsia="MyriadPro-Regular" w:hAnsi="Book Antiqua" w:cs="Times New Roman"/>
          <w:kern w:val="0"/>
          <w:sz w:val="24"/>
          <w:szCs w:val="24"/>
        </w:rPr>
        <w:t>between proximal reflux episodes</w:t>
      </w:r>
      <w:r w:rsidRPr="00F53A43">
        <w:rPr>
          <w:rFonts w:ascii="Book Antiqua" w:eastAsia="MyriadPro-Regular" w:hAnsi="Book Antiqua" w:cs="Times New Roman"/>
          <w:kern w:val="0"/>
          <w:sz w:val="24"/>
          <w:szCs w:val="24"/>
        </w:rPr>
        <w:t xml:space="preserve"> (29.4%) </w:t>
      </w:r>
      <w:r w:rsidR="00911B1D" w:rsidRPr="00F53A43">
        <w:rPr>
          <w:rFonts w:ascii="Book Antiqua" w:eastAsia="MyriadPro-Regular" w:hAnsi="Book Antiqua" w:cs="Times New Roman"/>
          <w:kern w:val="0"/>
          <w:sz w:val="24"/>
          <w:szCs w:val="24"/>
        </w:rPr>
        <w:t xml:space="preserve">and </w:t>
      </w:r>
      <w:r w:rsidR="008C56E6" w:rsidRPr="00F53A43">
        <w:rPr>
          <w:rFonts w:ascii="Book Antiqua" w:eastAsia="MyriadPro-Regular" w:hAnsi="Book Antiqua" w:cs="Times New Roman"/>
          <w:kern w:val="0"/>
          <w:sz w:val="24"/>
          <w:szCs w:val="24"/>
        </w:rPr>
        <w:t>distal ones</w:t>
      </w:r>
      <w:r w:rsidRPr="00F53A43">
        <w:rPr>
          <w:rFonts w:ascii="Book Antiqua" w:eastAsia="MyriadPro-Regular" w:hAnsi="Book Antiqua" w:cs="Times New Roman"/>
          <w:kern w:val="0"/>
          <w:sz w:val="24"/>
          <w:szCs w:val="24"/>
        </w:rPr>
        <w:t xml:space="preserve"> (14.3%) (</w:t>
      </w:r>
      <w:r w:rsidR="00A8596A">
        <w:rPr>
          <w:rFonts w:ascii="Book Antiqua" w:eastAsia="魚石行書" w:hAnsi="Book Antiqua" w:cs="Times New Roman"/>
          <w:kern w:val="0"/>
          <w:sz w:val="24"/>
          <w:szCs w:val="24"/>
        </w:rPr>
        <w:t>NS</w:t>
      </w:r>
      <w:r w:rsidRPr="00F53A43">
        <w:rPr>
          <w:rFonts w:ascii="Book Antiqua" w:eastAsia="MyriadPro-Regular" w:hAnsi="Book Antiqua" w:cs="Times New Roman"/>
          <w:kern w:val="0"/>
          <w:sz w:val="24"/>
          <w:szCs w:val="24"/>
        </w:rPr>
        <w:t>)</w:t>
      </w:r>
      <w:r w:rsidR="002C2A55" w:rsidRPr="00F53A43">
        <w:rPr>
          <w:rFonts w:ascii="Book Antiqua" w:eastAsia="MyriadPro-Regular" w:hAnsi="Book Antiqua" w:cs="Times New Roman"/>
          <w:kern w:val="0"/>
          <w:sz w:val="24"/>
          <w:szCs w:val="24"/>
        </w:rPr>
        <w:t xml:space="preserve"> (Fig</w:t>
      </w:r>
      <w:r w:rsidR="00A8596A">
        <w:rPr>
          <w:rFonts w:ascii="Book Antiqua" w:eastAsia="SimSun" w:hAnsi="Book Antiqua" w:cs="Times New Roman" w:hint="eastAsia"/>
          <w:kern w:val="0"/>
          <w:sz w:val="24"/>
          <w:szCs w:val="24"/>
          <w:lang w:eastAsia="zh-CN"/>
        </w:rPr>
        <w:t>ure</w:t>
      </w:r>
      <w:r w:rsidR="002C2A55" w:rsidRPr="00F53A43">
        <w:rPr>
          <w:rFonts w:ascii="Book Antiqua" w:eastAsia="MyriadPro-Regular" w:hAnsi="Book Antiqua" w:cs="Times New Roman"/>
          <w:kern w:val="0"/>
          <w:sz w:val="24"/>
          <w:szCs w:val="24"/>
        </w:rPr>
        <w:t xml:space="preserve"> </w:t>
      </w:r>
      <w:r w:rsidR="00F849C9">
        <w:rPr>
          <w:rFonts w:ascii="Book Antiqua" w:eastAsia="SimSun" w:hAnsi="Book Antiqua" w:cs="Times New Roman" w:hint="eastAsia"/>
          <w:kern w:val="0"/>
          <w:sz w:val="24"/>
          <w:szCs w:val="24"/>
          <w:lang w:eastAsia="zh-CN"/>
        </w:rPr>
        <w:t>2</w:t>
      </w:r>
      <w:r w:rsidR="00E6569A">
        <w:rPr>
          <w:rFonts w:ascii="Book Antiqua" w:eastAsia="SimSun" w:hAnsi="Book Antiqua" w:cs="Times New Roman" w:hint="eastAsia"/>
          <w:kern w:val="0"/>
          <w:sz w:val="24"/>
          <w:szCs w:val="24"/>
          <w:lang w:eastAsia="zh-CN"/>
        </w:rPr>
        <w:t>E</w:t>
      </w:r>
      <w:r w:rsidR="00244EAB" w:rsidRPr="00F53A43">
        <w:rPr>
          <w:rFonts w:ascii="Book Antiqua" w:eastAsia="MyriadPro-Regular" w:hAnsi="Book Antiqua" w:cs="Times New Roman"/>
          <w:kern w:val="0"/>
          <w:sz w:val="24"/>
          <w:szCs w:val="24"/>
        </w:rPr>
        <w:t>)</w:t>
      </w:r>
      <w:r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r w:rsidR="00244EAB" w:rsidRPr="00F53A43">
        <w:rPr>
          <w:rFonts w:ascii="Book Antiqua" w:eastAsia="MyriadPro-Regular" w:hAnsi="Book Antiqua" w:cs="Times New Roman"/>
          <w:kern w:val="0"/>
          <w:sz w:val="24"/>
          <w:szCs w:val="24"/>
        </w:rPr>
        <w:t xml:space="preserve">On the other hand, with weakly acid reflux, </w:t>
      </w:r>
      <w:r w:rsidR="008C56E6" w:rsidRPr="00F53A43">
        <w:rPr>
          <w:rFonts w:ascii="Book Antiqua" w:eastAsia="MyriadPro-Regular" w:hAnsi="Book Antiqua" w:cs="Times New Roman"/>
          <w:kern w:val="0"/>
          <w:sz w:val="24"/>
          <w:szCs w:val="24"/>
        </w:rPr>
        <w:t xml:space="preserve">the </w:t>
      </w:r>
      <w:r w:rsidR="00244EAB" w:rsidRPr="00F53A43">
        <w:rPr>
          <w:rFonts w:ascii="Book Antiqua" w:eastAsia="MyriadPro-Regular" w:hAnsi="Book Antiqua" w:cs="Times New Roman"/>
          <w:kern w:val="0"/>
          <w:sz w:val="24"/>
          <w:szCs w:val="24"/>
        </w:rPr>
        <w:t>occurrence rate of reflux symptoms in proximal reflux episodes was significantly more frequent (</w:t>
      </w:r>
      <w:r w:rsidR="004E30AF" w:rsidRPr="00F53A43">
        <w:rPr>
          <w:rFonts w:ascii="Book Antiqua" w:eastAsia="MyriadPro-Regular" w:hAnsi="Book Antiqua" w:cs="Times New Roman"/>
          <w:kern w:val="0"/>
          <w:sz w:val="24"/>
          <w:szCs w:val="24"/>
        </w:rPr>
        <w:t>31.0</w:t>
      </w:r>
      <w:r w:rsidR="008C56E6" w:rsidRPr="00F53A43">
        <w:rPr>
          <w:rFonts w:ascii="Book Antiqua" w:eastAsia="MyriadPro-Regular" w:hAnsi="Book Antiqua" w:cs="Times New Roman"/>
          <w:kern w:val="0"/>
          <w:sz w:val="24"/>
          <w:szCs w:val="24"/>
        </w:rPr>
        <w:t>%) than in distal ones</w:t>
      </w:r>
      <w:r w:rsidR="00244EAB" w:rsidRPr="00F53A43">
        <w:rPr>
          <w:rFonts w:ascii="Book Antiqua" w:eastAsia="MyriadPro-Regular" w:hAnsi="Book Antiqua" w:cs="Times New Roman"/>
          <w:kern w:val="0"/>
          <w:sz w:val="24"/>
          <w:szCs w:val="24"/>
        </w:rPr>
        <w:t xml:space="preserve"> (3.3%) (</w:t>
      </w:r>
      <w:r w:rsidR="00A8596A" w:rsidRPr="00A8596A">
        <w:rPr>
          <w:rFonts w:ascii="Book Antiqua" w:eastAsia="MyriadPro-Regular" w:hAnsi="Book Antiqua" w:cs="Times New Roman"/>
          <w:i/>
          <w:kern w:val="0"/>
          <w:sz w:val="24"/>
          <w:szCs w:val="24"/>
        </w:rPr>
        <w:t>P</w:t>
      </w:r>
      <w:r w:rsidR="00577EC3" w:rsidRPr="00F53A43">
        <w:rPr>
          <w:rFonts w:ascii="Book Antiqua" w:eastAsia="MyriadPro-Regular" w:hAnsi="Book Antiqua" w:cs="Times New Roman"/>
          <w:kern w:val="0"/>
          <w:sz w:val="24"/>
          <w:szCs w:val="24"/>
        </w:rPr>
        <w:t xml:space="preserve"> </w:t>
      </w:r>
      <w:r w:rsidR="00244EAB" w:rsidRPr="00F53A43">
        <w:rPr>
          <w:rFonts w:ascii="Book Antiqua" w:eastAsia="魚石行書" w:hAnsi="Book Antiqua" w:cs="Times New Roman"/>
          <w:kern w:val="0"/>
          <w:sz w:val="24"/>
          <w:szCs w:val="24"/>
        </w:rPr>
        <w:t>&lt;</w:t>
      </w:r>
      <w:r w:rsidR="00A8596A">
        <w:rPr>
          <w:rFonts w:ascii="Book Antiqua" w:eastAsia="SimSun" w:hAnsi="Book Antiqua" w:cs="Times New Roman" w:hint="eastAsia"/>
          <w:kern w:val="0"/>
          <w:sz w:val="24"/>
          <w:szCs w:val="24"/>
          <w:lang w:eastAsia="zh-CN"/>
        </w:rPr>
        <w:t xml:space="preserve"> </w:t>
      </w:r>
      <w:r w:rsidR="00244EAB" w:rsidRPr="00F53A43">
        <w:rPr>
          <w:rFonts w:ascii="Book Antiqua" w:eastAsia="MyriadPro-Regular" w:hAnsi="Book Antiqua" w:cs="Times New Roman"/>
          <w:kern w:val="0"/>
          <w:sz w:val="24"/>
          <w:szCs w:val="24"/>
        </w:rPr>
        <w:t>0.001)</w:t>
      </w:r>
      <w:r w:rsidR="002C2A55" w:rsidRPr="00F53A43">
        <w:rPr>
          <w:rFonts w:ascii="Book Antiqua" w:eastAsia="MyriadPro-Regular" w:hAnsi="Book Antiqua" w:cs="Times New Roman"/>
          <w:kern w:val="0"/>
          <w:sz w:val="24"/>
          <w:szCs w:val="24"/>
        </w:rPr>
        <w:t xml:space="preserve"> (Fig</w:t>
      </w:r>
      <w:r w:rsidR="00A8596A">
        <w:rPr>
          <w:rFonts w:ascii="Book Antiqua" w:eastAsia="SimSun" w:hAnsi="Book Antiqua" w:cs="Times New Roman" w:hint="eastAsia"/>
          <w:kern w:val="0"/>
          <w:sz w:val="24"/>
          <w:szCs w:val="24"/>
          <w:lang w:eastAsia="zh-CN"/>
        </w:rPr>
        <w:t>ure</w:t>
      </w:r>
      <w:r w:rsidR="002C2A55" w:rsidRPr="00F53A43">
        <w:rPr>
          <w:rFonts w:ascii="Book Antiqua" w:eastAsia="MyriadPro-Regular" w:hAnsi="Book Antiqua" w:cs="Times New Roman"/>
          <w:kern w:val="0"/>
          <w:sz w:val="24"/>
          <w:szCs w:val="24"/>
        </w:rPr>
        <w:t xml:space="preserve"> </w:t>
      </w:r>
      <w:r w:rsidR="00F849C9">
        <w:rPr>
          <w:rFonts w:ascii="Book Antiqua" w:eastAsia="SimSun" w:hAnsi="Book Antiqua" w:cs="Times New Roman" w:hint="eastAsia"/>
          <w:kern w:val="0"/>
          <w:sz w:val="24"/>
          <w:szCs w:val="24"/>
          <w:lang w:eastAsia="zh-CN"/>
        </w:rPr>
        <w:t>2</w:t>
      </w:r>
      <w:r w:rsidR="00E6569A">
        <w:rPr>
          <w:rFonts w:ascii="Book Antiqua" w:eastAsia="SimSun" w:hAnsi="Book Antiqua" w:cs="Times New Roman" w:hint="eastAsia"/>
          <w:kern w:val="0"/>
          <w:sz w:val="24"/>
          <w:szCs w:val="24"/>
          <w:lang w:eastAsia="zh-CN"/>
        </w:rPr>
        <w:t>F</w:t>
      </w:r>
      <w:r w:rsidR="00244EAB"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p>
    <w:p w14:paraId="37CC134D" w14:textId="77777777" w:rsidR="002412FF" w:rsidRPr="00F53A43" w:rsidRDefault="002412FF" w:rsidP="000D79A0">
      <w:pPr>
        <w:autoSpaceDE w:val="0"/>
        <w:autoSpaceDN w:val="0"/>
        <w:adjustRightInd w:val="0"/>
        <w:spacing w:line="360" w:lineRule="auto"/>
        <w:rPr>
          <w:rFonts w:ascii="Book Antiqua" w:hAnsi="Book Antiqua" w:cs="Times New Roman"/>
          <w:b/>
          <w:kern w:val="0"/>
          <w:sz w:val="24"/>
          <w:szCs w:val="24"/>
        </w:rPr>
      </w:pPr>
    </w:p>
    <w:p w14:paraId="1B89ABFA" w14:textId="4D1CC514" w:rsidR="00A8596A" w:rsidRPr="00A8596A" w:rsidRDefault="00A8596A" w:rsidP="000D79A0">
      <w:pPr>
        <w:autoSpaceDE w:val="0"/>
        <w:autoSpaceDN w:val="0"/>
        <w:adjustRightInd w:val="0"/>
        <w:spacing w:line="360" w:lineRule="auto"/>
        <w:rPr>
          <w:rFonts w:ascii="Book Antiqua" w:eastAsia="SimSun" w:hAnsi="Book Antiqua" w:cs="Times New Roman"/>
          <w:b/>
          <w:kern w:val="0"/>
          <w:sz w:val="24"/>
          <w:szCs w:val="24"/>
          <w:lang w:eastAsia="zh-CN"/>
        </w:rPr>
      </w:pPr>
      <w:r w:rsidRPr="00A8596A">
        <w:rPr>
          <w:rFonts w:ascii="Book Antiqua" w:hAnsi="Book Antiqua" w:cs="Times New Roman"/>
          <w:b/>
          <w:kern w:val="0"/>
          <w:sz w:val="24"/>
          <w:szCs w:val="24"/>
        </w:rPr>
        <w:t xml:space="preserve">DISCUSSION </w:t>
      </w:r>
    </w:p>
    <w:p w14:paraId="7BDD2BF8" w14:textId="0B9768FF" w:rsidR="0023250C" w:rsidRPr="00F53A43" w:rsidRDefault="00E11B8C" w:rsidP="000D79A0">
      <w:pPr>
        <w:autoSpaceDE w:val="0"/>
        <w:autoSpaceDN w:val="0"/>
        <w:adjustRightInd w:val="0"/>
        <w:spacing w:line="360" w:lineRule="auto"/>
        <w:rPr>
          <w:rFonts w:ascii="Book Antiqua" w:hAnsi="Book Antiqua" w:cs="Times New Roman"/>
          <w:kern w:val="0"/>
          <w:sz w:val="24"/>
          <w:szCs w:val="24"/>
        </w:rPr>
      </w:pPr>
      <w:r w:rsidRPr="00F53A43">
        <w:rPr>
          <w:rFonts w:ascii="Book Antiqua" w:hAnsi="Book Antiqua" w:cs="Times New Roman"/>
          <w:kern w:val="0"/>
          <w:sz w:val="24"/>
          <w:szCs w:val="24"/>
        </w:rPr>
        <w:t>I</w:t>
      </w:r>
      <w:r w:rsidRPr="00F53A43">
        <w:rPr>
          <w:rFonts w:ascii="Book Antiqua" w:eastAsia="MinionPro-Regular" w:hAnsi="Book Antiqua" w:cs="Times New Roman"/>
          <w:kern w:val="0"/>
          <w:sz w:val="24"/>
          <w:szCs w:val="24"/>
        </w:rPr>
        <w:t xml:space="preserve">n western countries, 20 mg of rabeprazole is the standard dose for GERD patients, </w:t>
      </w:r>
      <w:r w:rsidR="008C56E6" w:rsidRPr="00F53A43">
        <w:rPr>
          <w:rFonts w:ascii="Book Antiqua" w:eastAsia="MinionPro-Regular" w:hAnsi="Book Antiqua" w:cs="Times New Roman"/>
          <w:kern w:val="0"/>
          <w:sz w:val="24"/>
          <w:szCs w:val="24"/>
        </w:rPr>
        <w:t>but</w:t>
      </w:r>
      <w:r w:rsidRPr="00F53A43">
        <w:rPr>
          <w:rFonts w:ascii="Book Antiqua" w:hAnsi="Book Antiqua" w:cs="Times New Roman"/>
          <w:kern w:val="0"/>
          <w:sz w:val="24"/>
          <w:szCs w:val="24"/>
        </w:rPr>
        <w:t xml:space="preserve"> 20</w:t>
      </w:r>
      <w:r w:rsidR="00804067" w:rsidRPr="00F53A43">
        <w:rPr>
          <w:rFonts w:ascii="Book Antiqua" w:hAnsi="Book Antiqua" w:cs="Times New Roman"/>
          <w:kern w:val="0"/>
          <w:sz w:val="24"/>
          <w:szCs w:val="24"/>
        </w:rPr>
        <w:t>-mg rabeprazole</w:t>
      </w:r>
      <w:r w:rsidR="008C56E6" w:rsidRPr="00F53A43">
        <w:rPr>
          <w:rFonts w:ascii="Book Antiqua" w:hAnsi="Book Antiqua" w:cs="Times New Roman"/>
          <w:kern w:val="0"/>
          <w:sz w:val="24"/>
          <w:szCs w:val="24"/>
        </w:rPr>
        <w:t xml:space="preserve"> is used as a</w:t>
      </w:r>
      <w:r w:rsidR="00F43D33" w:rsidRPr="00F53A43">
        <w:rPr>
          <w:rFonts w:ascii="Book Antiqua" w:hAnsi="Book Antiqua" w:cs="Times New Roman"/>
          <w:kern w:val="0"/>
          <w:sz w:val="24"/>
          <w:szCs w:val="24"/>
        </w:rPr>
        <w:t xml:space="preserve"> double dose</w:t>
      </w:r>
      <w:r w:rsidR="00804067" w:rsidRPr="00F53A43">
        <w:rPr>
          <w:rFonts w:ascii="Book Antiqua" w:hAnsi="Book Antiqua" w:cs="Times New Roman"/>
          <w:kern w:val="0"/>
          <w:sz w:val="24"/>
          <w:szCs w:val="24"/>
        </w:rPr>
        <w:t xml:space="preserve"> PPI therapy for </w:t>
      </w:r>
      <w:r w:rsidR="008C56E6" w:rsidRPr="00F53A43">
        <w:rPr>
          <w:rFonts w:ascii="Book Antiqua" w:hAnsi="Book Antiqua" w:cs="Times New Roman"/>
          <w:kern w:val="0"/>
          <w:sz w:val="24"/>
          <w:szCs w:val="24"/>
        </w:rPr>
        <w:t>such</w:t>
      </w:r>
      <w:r w:rsidR="00804067" w:rsidRPr="00F53A43">
        <w:rPr>
          <w:rFonts w:ascii="Book Antiqua" w:hAnsi="Book Antiqua" w:cs="Times New Roman"/>
          <w:kern w:val="0"/>
          <w:sz w:val="24"/>
          <w:szCs w:val="24"/>
        </w:rPr>
        <w:t xml:space="preserve"> patients</w:t>
      </w:r>
      <w:r w:rsidRPr="00F53A43">
        <w:rPr>
          <w:rFonts w:ascii="Book Antiqua" w:hAnsi="Book Antiqua" w:cs="Times New Roman"/>
          <w:kern w:val="0"/>
          <w:sz w:val="24"/>
          <w:szCs w:val="24"/>
        </w:rPr>
        <w:t xml:space="preserve"> in Japan.</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Therefore, patients with persistent symptoms despite using </w:t>
      </w:r>
      <w:r w:rsidRPr="00F53A43">
        <w:rPr>
          <w:rFonts w:ascii="Book Antiqua" w:hAnsi="Book Antiqua" w:cs="Times New Roman"/>
          <w:kern w:val="0"/>
          <w:sz w:val="24"/>
          <w:szCs w:val="24"/>
        </w:rPr>
        <w:t>20-mg rabeprazole</w:t>
      </w:r>
      <w:r w:rsidRPr="00F53A43">
        <w:rPr>
          <w:rFonts w:ascii="Book Antiqua" w:eastAsia="MinionPro-Regular" w:hAnsi="Book Antiqua" w:cs="Times New Roman"/>
          <w:kern w:val="0"/>
          <w:sz w:val="24"/>
          <w:szCs w:val="24"/>
        </w:rPr>
        <w:t xml:space="preserve"> were considered to </w:t>
      </w:r>
      <w:r w:rsidR="008C56E6" w:rsidRPr="00F53A43">
        <w:rPr>
          <w:rFonts w:ascii="Book Antiqua" w:eastAsia="MinionPro-Regular" w:hAnsi="Book Antiqua" w:cs="Times New Roman"/>
          <w:kern w:val="0"/>
          <w:sz w:val="24"/>
          <w:szCs w:val="24"/>
        </w:rPr>
        <w:t xml:space="preserve">be </w:t>
      </w:r>
      <w:r w:rsidRPr="00F53A43">
        <w:rPr>
          <w:rFonts w:ascii="Book Antiqua" w:eastAsia="MinionPro-Regular" w:hAnsi="Book Antiqua" w:cs="Times New Roman"/>
          <w:kern w:val="0"/>
          <w:sz w:val="24"/>
          <w:szCs w:val="24"/>
        </w:rPr>
        <w:t>PPI- refractory NERD patients in Japan.</w:t>
      </w:r>
      <w:r w:rsidR="00134511">
        <w:rPr>
          <w:rFonts w:ascii="Book Antiqua" w:eastAsia="MinionPro-Regular" w:hAnsi="Book Antiqua" w:cs="Times New Roman"/>
          <w:kern w:val="0"/>
          <w:sz w:val="24"/>
          <w:szCs w:val="24"/>
        </w:rPr>
        <w:t xml:space="preserve"> </w:t>
      </w:r>
    </w:p>
    <w:p w14:paraId="6EECBE81" w14:textId="63C17425" w:rsidR="00723236" w:rsidRPr="00F53A43" w:rsidRDefault="00723236" w:rsidP="000D79A0">
      <w:pPr>
        <w:autoSpaceDE w:val="0"/>
        <w:autoSpaceDN w:val="0"/>
        <w:adjustRightInd w:val="0"/>
        <w:spacing w:line="360" w:lineRule="auto"/>
        <w:rPr>
          <w:rFonts w:ascii="Book Antiqua" w:hAnsi="Book Antiqua" w:cs="Times New Roman"/>
          <w:b/>
          <w:kern w:val="0"/>
          <w:sz w:val="24"/>
          <w:szCs w:val="24"/>
        </w:rPr>
      </w:pPr>
      <w:r w:rsidRPr="00F53A43">
        <w:rPr>
          <w:rFonts w:ascii="Book Antiqua" w:hAnsi="Book Antiqua" w:cs="Times New Roman"/>
          <w:kern w:val="0"/>
          <w:sz w:val="24"/>
          <w:szCs w:val="24"/>
        </w:rPr>
        <w:t xml:space="preserve"> </w:t>
      </w:r>
      <w:r w:rsidR="00A8596A">
        <w:rPr>
          <w:rFonts w:ascii="Book Antiqua" w:eastAsia="SimSun" w:hAnsi="Book Antiqua" w:cs="Times New Roman" w:hint="eastAsia"/>
          <w:kern w:val="0"/>
          <w:sz w:val="24"/>
          <w:szCs w:val="24"/>
          <w:lang w:eastAsia="zh-CN"/>
        </w:rPr>
        <w:t xml:space="preserve">   </w:t>
      </w:r>
      <w:r w:rsidRPr="00F53A43">
        <w:rPr>
          <w:rFonts w:ascii="Book Antiqua" w:hAnsi="Book Antiqua" w:cs="Times New Roman"/>
          <w:kern w:val="0"/>
          <w:sz w:val="24"/>
          <w:szCs w:val="24"/>
        </w:rPr>
        <w:t xml:space="preserve">In this study, </w:t>
      </w:r>
      <w:r w:rsidRPr="00F53A43">
        <w:rPr>
          <w:rFonts w:ascii="Book Antiqua" w:eastAsia="MinionPro-Regular" w:hAnsi="Book Antiqua" w:cs="Times New Roman"/>
          <w:kern w:val="0"/>
          <w:sz w:val="24"/>
          <w:szCs w:val="24"/>
        </w:rPr>
        <w:t xml:space="preserve">the relationship between </w:t>
      </w:r>
      <w:r w:rsidRPr="00F53A43">
        <w:rPr>
          <w:rFonts w:ascii="Book Antiqua" w:hAnsi="Book Antiqua" w:cs="Times New Roman"/>
          <w:kern w:val="0"/>
          <w:sz w:val="24"/>
          <w:szCs w:val="24"/>
        </w:rPr>
        <w:t>reflux symptoms and reflux episodes</w:t>
      </w:r>
      <w:r w:rsidR="00F43D33" w:rsidRPr="00F53A43">
        <w:rPr>
          <w:rFonts w:ascii="Book Antiqua" w:eastAsia="MinionPro-Regular" w:hAnsi="Book Antiqua" w:cs="Times New Roman"/>
          <w:kern w:val="0"/>
          <w:sz w:val="24"/>
          <w:szCs w:val="24"/>
        </w:rPr>
        <w:t xml:space="preserve"> were analyzed</w:t>
      </w:r>
      <w:r w:rsidRPr="00F53A43">
        <w:rPr>
          <w:rFonts w:ascii="Book Antiqua" w:eastAsia="MinionPro-Regular" w:hAnsi="Book Antiqua" w:cs="Times New Roman"/>
          <w:kern w:val="0"/>
          <w:sz w:val="24"/>
          <w:szCs w:val="24"/>
        </w:rPr>
        <w:t xml:space="preserve"> only </w:t>
      </w:r>
      <w:r w:rsidR="00F43D33" w:rsidRPr="00F53A43">
        <w:rPr>
          <w:rFonts w:ascii="Book Antiqua" w:eastAsia="MinionPro-Regular" w:hAnsi="Book Antiqua" w:cs="Times New Roman"/>
          <w:kern w:val="0"/>
          <w:sz w:val="24"/>
          <w:szCs w:val="24"/>
        </w:rPr>
        <w:t xml:space="preserve">in </w:t>
      </w:r>
      <w:r w:rsidRPr="00F53A43">
        <w:rPr>
          <w:rFonts w:ascii="Book Antiqua" w:eastAsia="MinionPro-Regular" w:hAnsi="Book Antiqua" w:cs="Times New Roman"/>
          <w:kern w:val="0"/>
          <w:sz w:val="24"/>
          <w:szCs w:val="24"/>
        </w:rPr>
        <w:t>SI positive patients.</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SI negative patients </w:t>
      </w:r>
      <w:r w:rsidR="00FF1498" w:rsidRPr="00F53A43">
        <w:rPr>
          <w:rFonts w:ascii="Book Antiqua" w:eastAsia="MinionPro-Regular" w:hAnsi="Book Antiqua" w:cs="Times New Roman"/>
          <w:kern w:val="0"/>
          <w:sz w:val="24"/>
          <w:szCs w:val="24"/>
        </w:rPr>
        <w:t xml:space="preserve">didn’t </w:t>
      </w:r>
      <w:r w:rsidR="00F43D33" w:rsidRPr="00F53A43">
        <w:rPr>
          <w:rFonts w:ascii="Book Antiqua" w:eastAsia="MinionPro-Regular" w:hAnsi="Book Antiqua" w:cs="Times New Roman"/>
          <w:kern w:val="0"/>
          <w:sz w:val="24"/>
          <w:szCs w:val="24"/>
        </w:rPr>
        <w:t>show a</w:t>
      </w:r>
      <w:r w:rsidR="00FF1498" w:rsidRPr="00F53A43">
        <w:rPr>
          <w:rFonts w:ascii="Book Antiqua" w:eastAsia="MinionPro-Regular" w:hAnsi="Book Antiqua" w:cs="Times New Roman"/>
          <w:kern w:val="0"/>
          <w:sz w:val="24"/>
          <w:szCs w:val="24"/>
        </w:rPr>
        <w:t xml:space="preserve"> relationship</w:t>
      </w:r>
      <w:r w:rsidRPr="00F53A43">
        <w:rPr>
          <w:rFonts w:ascii="Book Antiqua" w:eastAsia="MinionPro-Regular" w:hAnsi="Book Antiqua" w:cs="Times New Roman"/>
          <w:kern w:val="0"/>
          <w:sz w:val="24"/>
          <w:szCs w:val="24"/>
        </w:rPr>
        <w:t xml:space="preserve"> </w:t>
      </w:r>
      <w:r w:rsidR="00FF1498" w:rsidRPr="00F53A43">
        <w:rPr>
          <w:rFonts w:ascii="Book Antiqua" w:eastAsia="MinionPro-Regular" w:hAnsi="Book Antiqua" w:cs="Times New Roman"/>
          <w:kern w:val="0"/>
          <w:sz w:val="24"/>
          <w:szCs w:val="24"/>
        </w:rPr>
        <w:t xml:space="preserve">between </w:t>
      </w:r>
      <w:r w:rsidRPr="00F53A43">
        <w:rPr>
          <w:rFonts w:ascii="Book Antiqua" w:hAnsi="Book Antiqua" w:cs="Times New Roman"/>
          <w:kern w:val="0"/>
          <w:sz w:val="24"/>
          <w:szCs w:val="24"/>
        </w:rPr>
        <w:t>reflux symptoms and reflux episodes</w:t>
      </w:r>
      <w:r w:rsidR="00F43D33" w:rsidRPr="00F53A43">
        <w:rPr>
          <w:rFonts w:ascii="Book Antiqua" w:hAnsi="Book Antiqua" w:cs="Times New Roman"/>
          <w:kern w:val="0"/>
          <w:sz w:val="24"/>
          <w:szCs w:val="24"/>
        </w:rPr>
        <w:t xml:space="preserve"> because they</w:t>
      </w:r>
      <w:r w:rsidRPr="00F53A43">
        <w:rPr>
          <w:rFonts w:ascii="Book Antiqua" w:hAnsi="Book Antiqua" w:cs="Times New Roman"/>
          <w:kern w:val="0"/>
          <w:sz w:val="24"/>
          <w:szCs w:val="24"/>
        </w:rPr>
        <w:t xml:space="preserve"> were </w:t>
      </w:r>
      <w:r w:rsidR="004178D1" w:rsidRPr="00F53A43">
        <w:rPr>
          <w:rFonts w:ascii="Book Antiqua" w:hAnsi="Book Antiqua" w:cs="Times New Roman"/>
          <w:kern w:val="0"/>
          <w:sz w:val="24"/>
          <w:szCs w:val="24"/>
        </w:rPr>
        <w:t>not analyzed</w:t>
      </w:r>
      <w:r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p>
    <w:p w14:paraId="0B554CFC" w14:textId="28473CBE" w:rsidR="00A07D4B" w:rsidRPr="00F53A43" w:rsidRDefault="00A07D4B" w:rsidP="00A8596A">
      <w:pPr>
        <w:autoSpaceDE w:val="0"/>
        <w:autoSpaceDN w:val="0"/>
        <w:adjustRightInd w:val="0"/>
        <w:spacing w:line="360" w:lineRule="auto"/>
        <w:ind w:firstLineChars="150" w:firstLine="360"/>
        <w:rPr>
          <w:rFonts w:ascii="Book Antiqua" w:hAnsi="Book Antiqua" w:cs="Times New Roman"/>
          <w:b/>
          <w:kern w:val="0"/>
          <w:sz w:val="24"/>
          <w:szCs w:val="24"/>
        </w:rPr>
      </w:pPr>
      <w:r w:rsidRPr="00F53A43">
        <w:rPr>
          <w:rFonts w:ascii="Book Antiqua" w:hAnsi="Book Antiqua" w:cs="Times New Roman"/>
          <w:kern w:val="0"/>
          <w:sz w:val="24"/>
          <w:szCs w:val="24"/>
        </w:rPr>
        <w:t>Of the 35 NERD patients, 14 (40.0%) were SI-positive and 21 (60.0%) w</w:t>
      </w:r>
      <w:r w:rsidR="008C56E6" w:rsidRPr="00F53A43">
        <w:rPr>
          <w:rFonts w:ascii="Book Antiqua" w:hAnsi="Book Antiqua" w:cs="Times New Roman"/>
          <w:kern w:val="0"/>
          <w:sz w:val="24"/>
          <w:szCs w:val="24"/>
        </w:rPr>
        <w:t>ere SI-negative. SI-negative is</w:t>
      </w:r>
      <w:r w:rsidRPr="00F53A43">
        <w:rPr>
          <w:rFonts w:ascii="Book Antiqua" w:hAnsi="Book Antiqua" w:cs="Times New Roman"/>
          <w:kern w:val="0"/>
          <w:sz w:val="24"/>
          <w:szCs w:val="24"/>
        </w:rPr>
        <w:t xml:space="preserve"> </w:t>
      </w:r>
      <w:r w:rsidR="008C56E6" w:rsidRPr="00F53A43">
        <w:rPr>
          <w:rFonts w:ascii="Book Antiqua" w:hAnsi="Book Antiqua" w:cs="Times New Roman"/>
          <w:kern w:val="0"/>
          <w:sz w:val="24"/>
          <w:szCs w:val="24"/>
        </w:rPr>
        <w:t xml:space="preserve">characterized by </w:t>
      </w:r>
      <w:r w:rsidRPr="00F53A43">
        <w:rPr>
          <w:rFonts w:ascii="Book Antiqua" w:hAnsi="Book Antiqua" w:cs="Times New Roman"/>
          <w:kern w:val="0"/>
          <w:sz w:val="24"/>
          <w:szCs w:val="24"/>
        </w:rPr>
        <w:t>functional heartburn</w:t>
      </w:r>
      <w:r w:rsidR="001610D5" w:rsidRPr="00F53A43">
        <w:rPr>
          <w:rFonts w:ascii="Book Antiqua" w:hAnsi="Book Antiqua" w:cs="Times New Roman"/>
          <w:kern w:val="0"/>
          <w:sz w:val="24"/>
          <w:szCs w:val="24"/>
        </w:rPr>
        <w:t xml:space="preserve"> (FH)</w:t>
      </w:r>
      <w:r w:rsidRPr="00F53A43">
        <w:rPr>
          <w:rFonts w:ascii="Book Antiqua" w:hAnsi="Book Antiqua" w:cs="Times New Roman"/>
          <w:kern w:val="0"/>
          <w:sz w:val="24"/>
          <w:szCs w:val="24"/>
        </w:rPr>
        <w:t>, which is generally defined according to the Ro</w:t>
      </w:r>
      <w:r w:rsidR="00B74F55" w:rsidRPr="00F53A43">
        <w:rPr>
          <w:rFonts w:ascii="Book Antiqua" w:hAnsi="Book Antiqua" w:cs="Times New Roman"/>
          <w:kern w:val="0"/>
          <w:sz w:val="24"/>
          <w:szCs w:val="24"/>
        </w:rPr>
        <w:t xml:space="preserve">me </w:t>
      </w:r>
      <w:r w:rsidR="00322396" w:rsidRPr="00F53A43">
        <w:rPr>
          <w:rFonts w:ascii="SimSun" w:eastAsia="SimSun" w:hAnsi="SimSun" w:cs="SimSun" w:hint="eastAsia"/>
          <w:kern w:val="0"/>
          <w:sz w:val="24"/>
          <w:szCs w:val="24"/>
        </w:rPr>
        <w:t>Ⅲ</w:t>
      </w:r>
      <w:r w:rsidR="00B74F55" w:rsidRPr="00F53A43">
        <w:rPr>
          <w:rFonts w:ascii="Book Antiqua" w:eastAsia="MS Mincho" w:hAnsi="Book Antiqua" w:cs="Times New Roman"/>
          <w:kern w:val="0"/>
          <w:sz w:val="24"/>
          <w:szCs w:val="24"/>
        </w:rPr>
        <w:t xml:space="preserve"> </w:t>
      </w:r>
      <w:r w:rsidRPr="00F53A43">
        <w:rPr>
          <w:rFonts w:ascii="Book Antiqua" w:eastAsia="MS Mincho" w:hAnsi="Book Antiqua" w:cs="Times New Roman"/>
          <w:kern w:val="0"/>
          <w:sz w:val="24"/>
          <w:szCs w:val="24"/>
        </w:rPr>
        <w:t>criteria</w:t>
      </w:r>
      <w:r w:rsidR="006F480A" w:rsidRPr="00F53A43">
        <w:rPr>
          <w:rFonts w:ascii="Book Antiqua" w:eastAsia="MS Mincho" w:hAnsi="Book Antiqua" w:cs="Times New Roman"/>
          <w:kern w:val="0"/>
          <w:sz w:val="24"/>
          <w:szCs w:val="24"/>
        </w:rPr>
        <w:t xml:space="preserve"> </w:t>
      </w:r>
      <w:r w:rsidRPr="00F53A43">
        <w:rPr>
          <w:rFonts w:ascii="Book Antiqua" w:eastAsia="MS Mincho" w:hAnsi="Book Antiqua" w:cs="Times New Roman"/>
          <w:kern w:val="0"/>
          <w:sz w:val="24"/>
          <w:szCs w:val="24"/>
        </w:rPr>
        <w:t>as the</w:t>
      </w:r>
      <w:r w:rsidR="00322396" w:rsidRPr="00F53A43">
        <w:rPr>
          <w:rFonts w:ascii="Book Antiqua" w:eastAsia="MS Mincho" w:hAnsi="Book Antiqua" w:cs="Times New Roman"/>
          <w:kern w:val="0"/>
          <w:sz w:val="24"/>
          <w:szCs w:val="24"/>
        </w:rPr>
        <w:t xml:space="preserve"> presence of reflux symptoms</w:t>
      </w:r>
      <w:r w:rsidRPr="00F53A43">
        <w:rPr>
          <w:rFonts w:ascii="Book Antiqua" w:eastAsia="MS Mincho" w:hAnsi="Book Antiqua" w:cs="Times New Roman"/>
          <w:kern w:val="0"/>
          <w:sz w:val="24"/>
          <w:szCs w:val="24"/>
        </w:rPr>
        <w:t xml:space="preserve"> with no evidence</w:t>
      </w:r>
      <w:r w:rsidR="002637D4" w:rsidRPr="00F53A43">
        <w:rPr>
          <w:rFonts w:ascii="Book Antiqua" w:eastAsia="MS Mincho" w:hAnsi="Book Antiqua" w:cs="Times New Roman"/>
          <w:kern w:val="0"/>
          <w:sz w:val="24"/>
          <w:szCs w:val="24"/>
        </w:rPr>
        <w:t xml:space="preserve"> of symptomatic </w:t>
      </w:r>
      <w:r w:rsidRPr="00F53A43">
        <w:rPr>
          <w:rFonts w:ascii="Book Antiqua" w:eastAsia="MS Mincho" w:hAnsi="Book Antiqua" w:cs="Times New Roman"/>
          <w:kern w:val="0"/>
          <w:sz w:val="24"/>
          <w:szCs w:val="24"/>
        </w:rPr>
        <w:t>reflux</w:t>
      </w:r>
      <w:r w:rsidR="008C56E6" w:rsidRPr="00F53A43">
        <w:rPr>
          <w:rFonts w:ascii="Book Antiqua" w:eastAsia="MS Mincho" w:hAnsi="Book Antiqua" w:cs="Times New Roman"/>
          <w:kern w:val="0"/>
          <w:sz w:val="24"/>
          <w:szCs w:val="24"/>
        </w:rPr>
        <w:t xml:space="preserve"> by</w:t>
      </w:r>
      <w:r w:rsidR="002637D4" w:rsidRPr="00F53A43">
        <w:rPr>
          <w:rFonts w:ascii="Book Antiqua" w:eastAsia="MS Mincho" w:hAnsi="Book Antiqua" w:cs="Times New Roman"/>
          <w:kern w:val="0"/>
          <w:sz w:val="24"/>
          <w:szCs w:val="24"/>
        </w:rPr>
        <w:t xml:space="preserve"> MII-pH monitoring</w:t>
      </w:r>
      <w:r w:rsidR="00134511" w:rsidRPr="00134511">
        <w:rPr>
          <w:rFonts w:ascii="Book Antiqua" w:eastAsia="MS Mincho" w:hAnsi="Book Antiqua" w:cs="Times New Roman"/>
          <w:kern w:val="0"/>
          <w:sz w:val="24"/>
          <w:szCs w:val="24"/>
          <w:vertAlign w:val="superscript"/>
        </w:rPr>
        <w:t>[</w:t>
      </w:r>
      <w:r w:rsidR="00842C25" w:rsidRPr="00F53A43">
        <w:rPr>
          <w:rFonts w:ascii="Book Antiqua" w:eastAsia="MS Mincho" w:hAnsi="Book Antiqua" w:cs="Times New Roman"/>
          <w:kern w:val="0"/>
          <w:sz w:val="24"/>
          <w:szCs w:val="24"/>
          <w:vertAlign w:val="superscript"/>
        </w:rPr>
        <w:t>17</w:t>
      </w:r>
      <w:r w:rsidR="00283685" w:rsidRPr="00F53A43">
        <w:rPr>
          <w:rFonts w:ascii="Book Antiqua" w:eastAsia="MS Mincho" w:hAnsi="Book Antiqua" w:cs="Times New Roman"/>
          <w:kern w:val="0"/>
          <w:sz w:val="24"/>
          <w:szCs w:val="24"/>
          <w:vertAlign w:val="superscript"/>
        </w:rPr>
        <w:t>]</w:t>
      </w:r>
      <w:r w:rsidR="00322396" w:rsidRPr="00F53A43">
        <w:rPr>
          <w:rFonts w:ascii="Book Antiqua" w:eastAsia="MS Mincho" w:hAnsi="Book Antiqua" w:cs="Times New Roman"/>
          <w:kern w:val="0"/>
          <w:sz w:val="24"/>
          <w:szCs w:val="24"/>
        </w:rPr>
        <w:t>.</w:t>
      </w:r>
    </w:p>
    <w:p w14:paraId="6277053C" w14:textId="420277D0" w:rsidR="00983329" w:rsidRPr="00F53A43" w:rsidRDefault="00040887" w:rsidP="00A8596A">
      <w:pPr>
        <w:autoSpaceDE w:val="0"/>
        <w:autoSpaceDN w:val="0"/>
        <w:adjustRightInd w:val="0"/>
        <w:spacing w:line="360" w:lineRule="auto"/>
        <w:ind w:firstLineChars="200" w:firstLine="480"/>
        <w:rPr>
          <w:rFonts w:ascii="Book Antiqua" w:hAnsi="Book Antiqua" w:cs="Times New Roman"/>
          <w:kern w:val="0"/>
          <w:sz w:val="24"/>
          <w:szCs w:val="24"/>
        </w:rPr>
      </w:pPr>
      <w:r w:rsidRPr="00F53A43">
        <w:rPr>
          <w:rFonts w:ascii="Book Antiqua" w:hAnsi="Book Antiqua" w:cs="Times New Roman"/>
          <w:kern w:val="0"/>
          <w:sz w:val="24"/>
          <w:szCs w:val="24"/>
        </w:rPr>
        <w:t xml:space="preserve">The </w:t>
      </w:r>
      <w:r w:rsidR="00D847F7" w:rsidRPr="00F53A43">
        <w:rPr>
          <w:rFonts w:ascii="Book Antiqua" w:hAnsi="Book Antiqua" w:cs="Times New Roman"/>
          <w:kern w:val="0"/>
          <w:sz w:val="24"/>
          <w:szCs w:val="24"/>
        </w:rPr>
        <w:t>FSSG score</w:t>
      </w:r>
      <w:r w:rsidRPr="00F53A43">
        <w:rPr>
          <w:rFonts w:ascii="Book Antiqua" w:hAnsi="Book Antiqua" w:cs="Times New Roman"/>
          <w:kern w:val="0"/>
          <w:sz w:val="24"/>
          <w:szCs w:val="24"/>
        </w:rPr>
        <w:t>,</w:t>
      </w:r>
      <w:r w:rsidR="00D847F7" w:rsidRPr="00F53A43">
        <w:rPr>
          <w:rFonts w:ascii="Book Antiqua" w:hAnsi="Book Antiqua" w:cs="Times New Roman"/>
          <w:kern w:val="0"/>
          <w:sz w:val="24"/>
          <w:szCs w:val="24"/>
        </w:rPr>
        <w:t xml:space="preserve"> which </w:t>
      </w:r>
      <w:r w:rsidRPr="00F53A43">
        <w:rPr>
          <w:rFonts w:ascii="Book Antiqua" w:hAnsi="Book Antiqua" w:cs="Times New Roman"/>
          <w:kern w:val="0"/>
          <w:sz w:val="24"/>
          <w:szCs w:val="24"/>
        </w:rPr>
        <w:t xml:space="preserve">is </w:t>
      </w:r>
      <w:r w:rsidR="00D847F7" w:rsidRPr="00F53A43">
        <w:rPr>
          <w:rFonts w:ascii="Book Antiqua" w:hAnsi="Book Antiqua" w:cs="Times New Roman"/>
          <w:kern w:val="0"/>
          <w:sz w:val="24"/>
          <w:szCs w:val="24"/>
        </w:rPr>
        <w:t>wide</w:t>
      </w:r>
      <w:r w:rsidRPr="00F53A43">
        <w:rPr>
          <w:rFonts w:ascii="Book Antiqua" w:hAnsi="Book Antiqua" w:cs="Times New Roman"/>
          <w:kern w:val="0"/>
          <w:sz w:val="24"/>
          <w:szCs w:val="24"/>
        </w:rPr>
        <w:t>ly</w:t>
      </w:r>
      <w:r w:rsidR="00D847F7" w:rsidRPr="00F53A43">
        <w:rPr>
          <w:rFonts w:ascii="Book Antiqua" w:hAnsi="Book Antiqua" w:cs="Times New Roman"/>
          <w:kern w:val="0"/>
          <w:sz w:val="24"/>
          <w:szCs w:val="24"/>
        </w:rPr>
        <w:t xml:space="preserve"> use</w:t>
      </w:r>
      <w:r w:rsidRPr="00F53A43">
        <w:rPr>
          <w:rFonts w:ascii="Book Antiqua" w:hAnsi="Book Antiqua" w:cs="Times New Roman"/>
          <w:kern w:val="0"/>
          <w:sz w:val="24"/>
          <w:szCs w:val="24"/>
        </w:rPr>
        <w:t>d</w:t>
      </w:r>
      <w:r w:rsidR="00D847F7" w:rsidRPr="00F53A43">
        <w:rPr>
          <w:rFonts w:ascii="Book Antiqua" w:hAnsi="Book Antiqua" w:cs="Times New Roman"/>
          <w:kern w:val="0"/>
          <w:sz w:val="24"/>
          <w:szCs w:val="24"/>
        </w:rPr>
        <w:t xml:space="preserve"> for </w:t>
      </w:r>
      <w:r w:rsidRPr="00F53A43">
        <w:rPr>
          <w:rFonts w:ascii="Book Antiqua" w:hAnsi="Book Antiqua" w:cs="Times New Roman"/>
          <w:kern w:val="0"/>
          <w:sz w:val="24"/>
          <w:szCs w:val="24"/>
        </w:rPr>
        <w:t xml:space="preserve">the </w:t>
      </w:r>
      <w:r w:rsidR="00D847F7" w:rsidRPr="00F53A43">
        <w:rPr>
          <w:rFonts w:ascii="Book Antiqua" w:hAnsi="Book Antiqua" w:cs="Times New Roman"/>
          <w:kern w:val="0"/>
          <w:sz w:val="24"/>
          <w:szCs w:val="24"/>
        </w:rPr>
        <w:t>diagnosis of GERD in Japan</w:t>
      </w:r>
      <w:r w:rsidRPr="00F53A43">
        <w:rPr>
          <w:rFonts w:ascii="Book Antiqua" w:hAnsi="Book Antiqua" w:cs="Times New Roman"/>
          <w:kern w:val="0"/>
          <w:sz w:val="24"/>
          <w:szCs w:val="24"/>
        </w:rPr>
        <w:t>,</w:t>
      </w:r>
      <w:r w:rsidR="00D847F7" w:rsidRPr="00F53A43">
        <w:rPr>
          <w:rFonts w:ascii="Book Antiqua" w:hAnsi="Book Antiqua" w:cs="Times New Roman"/>
          <w:kern w:val="0"/>
          <w:sz w:val="24"/>
          <w:szCs w:val="24"/>
        </w:rPr>
        <w:t xml:space="preserve"> </w:t>
      </w:r>
      <w:r w:rsidRPr="00F53A43">
        <w:rPr>
          <w:rFonts w:ascii="Book Antiqua" w:hAnsi="Book Antiqua" w:cs="Times New Roman"/>
          <w:kern w:val="0"/>
          <w:sz w:val="24"/>
          <w:szCs w:val="24"/>
        </w:rPr>
        <w:t xml:space="preserve">assesses </w:t>
      </w:r>
      <w:r w:rsidR="00D847F7" w:rsidRPr="00F53A43">
        <w:rPr>
          <w:rFonts w:ascii="Book Antiqua" w:hAnsi="Book Antiqua" w:cs="Times New Roman"/>
          <w:kern w:val="0"/>
          <w:sz w:val="24"/>
          <w:szCs w:val="24"/>
        </w:rPr>
        <w:t>the 12 symptoms that Japanese patients with GERD complain of most often,</w:t>
      </w:r>
      <w:r w:rsidR="00842C25" w:rsidRPr="00F53A43">
        <w:rPr>
          <w:rFonts w:ascii="Book Antiqua" w:hAnsi="Book Antiqua" w:cs="Times New Roman"/>
          <w:kern w:val="0"/>
          <w:sz w:val="24"/>
          <w:szCs w:val="24"/>
        </w:rPr>
        <w:t xml:space="preserve"> not only heartburn</w:t>
      </w:r>
      <w:r w:rsidR="00D847F7" w:rsidRPr="00F53A43">
        <w:rPr>
          <w:rFonts w:ascii="Book Antiqua" w:hAnsi="Book Antiqua" w:cs="Times New Roman"/>
          <w:kern w:val="0"/>
          <w:sz w:val="24"/>
          <w:szCs w:val="24"/>
        </w:rPr>
        <w:t xml:space="preserve">, but also dyspeptic symptoms such as </w:t>
      </w:r>
      <w:r w:rsidR="00A8596A">
        <w:rPr>
          <w:rFonts w:ascii="Book Antiqua" w:eastAsia="SimSun" w:hAnsi="Book Antiqua" w:cs="Times New Roman"/>
          <w:kern w:val="0"/>
          <w:sz w:val="24"/>
          <w:szCs w:val="24"/>
          <w:lang w:eastAsia="zh-CN"/>
        </w:rPr>
        <w:t>“</w:t>
      </w:r>
      <w:r w:rsidR="00D847F7" w:rsidRPr="00F53A43">
        <w:rPr>
          <w:rFonts w:ascii="Book Antiqua" w:hAnsi="Book Antiqua" w:cs="Times New Roman"/>
          <w:kern w:val="0"/>
          <w:sz w:val="24"/>
          <w:szCs w:val="24"/>
        </w:rPr>
        <w:t>heavy stomach</w:t>
      </w:r>
      <w:r w:rsidR="00A8596A">
        <w:rPr>
          <w:rFonts w:ascii="Book Antiqua" w:eastAsia="SimSun" w:hAnsi="Book Antiqua" w:cs="Times New Roman"/>
          <w:kern w:val="0"/>
          <w:sz w:val="24"/>
          <w:szCs w:val="24"/>
          <w:lang w:eastAsia="zh-CN"/>
        </w:rPr>
        <w:t>”</w:t>
      </w:r>
      <w:r w:rsidR="00D847F7" w:rsidRPr="00F53A43">
        <w:rPr>
          <w:rFonts w:ascii="Book Antiqua" w:hAnsi="Book Antiqua" w:cs="Times New Roman"/>
          <w:kern w:val="0"/>
          <w:sz w:val="24"/>
          <w:szCs w:val="24"/>
        </w:rPr>
        <w:t xml:space="preserve"> and </w:t>
      </w:r>
      <w:r w:rsidR="00A8596A">
        <w:rPr>
          <w:rFonts w:ascii="Book Antiqua" w:eastAsia="SimSun" w:hAnsi="Book Antiqua" w:cs="Times New Roman"/>
          <w:kern w:val="0"/>
          <w:sz w:val="24"/>
          <w:szCs w:val="24"/>
          <w:lang w:eastAsia="zh-CN"/>
        </w:rPr>
        <w:t>“</w:t>
      </w:r>
      <w:r w:rsidR="00D847F7" w:rsidRPr="00F53A43">
        <w:rPr>
          <w:rFonts w:ascii="Book Antiqua" w:hAnsi="Book Antiqua" w:cs="Times New Roman"/>
          <w:kern w:val="0"/>
          <w:sz w:val="24"/>
          <w:szCs w:val="24"/>
        </w:rPr>
        <w:t>feeling full quickly</w:t>
      </w:r>
      <w:r w:rsidR="00A8596A">
        <w:rPr>
          <w:rFonts w:ascii="Book Antiqua" w:eastAsia="SimSun" w:hAnsi="Book Antiqua" w:cs="Times New Roman"/>
          <w:kern w:val="0"/>
          <w:sz w:val="24"/>
          <w:szCs w:val="24"/>
          <w:lang w:eastAsia="zh-CN"/>
        </w:rPr>
        <w:t>”</w:t>
      </w:r>
      <w:r w:rsidR="00134511" w:rsidRPr="00134511">
        <w:rPr>
          <w:rFonts w:ascii="Book Antiqua" w:hAnsi="Book Antiqua" w:cs="Times New Roman"/>
          <w:kern w:val="0"/>
          <w:sz w:val="24"/>
          <w:szCs w:val="24"/>
          <w:vertAlign w:val="superscript"/>
        </w:rPr>
        <w:t>[</w:t>
      </w:r>
      <w:r w:rsidR="00A8596A">
        <w:rPr>
          <w:rFonts w:ascii="Book Antiqua" w:hAnsi="Book Antiqua" w:cs="Times New Roman"/>
          <w:kern w:val="0"/>
          <w:sz w:val="24"/>
          <w:szCs w:val="24"/>
          <w:vertAlign w:val="superscript"/>
        </w:rPr>
        <w:t>12,</w:t>
      </w:r>
      <w:r w:rsidR="00D847F7" w:rsidRPr="00F53A43">
        <w:rPr>
          <w:rFonts w:ascii="Book Antiqua" w:hAnsi="Book Antiqua" w:cs="Times New Roman"/>
          <w:kern w:val="0"/>
          <w:sz w:val="24"/>
          <w:szCs w:val="24"/>
          <w:vertAlign w:val="superscript"/>
        </w:rPr>
        <w:t>1</w:t>
      </w:r>
      <w:r w:rsidR="003873F8" w:rsidRPr="00F53A43">
        <w:rPr>
          <w:rFonts w:ascii="Book Antiqua" w:hAnsi="Book Antiqua" w:cs="Times New Roman"/>
          <w:kern w:val="0"/>
          <w:sz w:val="24"/>
          <w:szCs w:val="24"/>
          <w:vertAlign w:val="superscript"/>
        </w:rPr>
        <w:t>8</w:t>
      </w:r>
      <w:r w:rsidR="00D847F7" w:rsidRPr="00F53A43">
        <w:rPr>
          <w:rFonts w:ascii="Book Antiqua" w:hAnsi="Book Antiqua" w:cs="Times New Roman"/>
          <w:kern w:val="0"/>
          <w:sz w:val="24"/>
          <w:szCs w:val="24"/>
          <w:vertAlign w:val="superscript"/>
        </w:rPr>
        <w:t>-1</w:t>
      </w:r>
      <w:r w:rsidR="002412FF" w:rsidRPr="00F53A43">
        <w:rPr>
          <w:rFonts w:ascii="Book Antiqua" w:hAnsi="Book Antiqua" w:cs="Times New Roman"/>
          <w:kern w:val="0"/>
          <w:sz w:val="24"/>
          <w:szCs w:val="24"/>
          <w:vertAlign w:val="superscript"/>
        </w:rPr>
        <w:t>9</w:t>
      </w:r>
      <w:r w:rsidR="00D847F7" w:rsidRPr="00F53A43">
        <w:rPr>
          <w:rFonts w:ascii="Book Antiqua" w:hAnsi="Book Antiqua" w:cs="Times New Roman"/>
          <w:kern w:val="0"/>
          <w:sz w:val="24"/>
          <w:szCs w:val="24"/>
          <w:vertAlign w:val="superscript"/>
        </w:rPr>
        <w:t>]</w:t>
      </w:r>
      <w:r w:rsidR="00D847F7"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D847F7" w:rsidRPr="00F53A43">
        <w:rPr>
          <w:rFonts w:ascii="Book Antiqua" w:hAnsi="Book Antiqua" w:cs="Times New Roman"/>
          <w:kern w:val="0"/>
          <w:sz w:val="24"/>
          <w:szCs w:val="24"/>
        </w:rPr>
        <w:t xml:space="preserve">In the present study, </w:t>
      </w:r>
      <w:r w:rsidRPr="00F53A43">
        <w:rPr>
          <w:rFonts w:ascii="Book Antiqua" w:hAnsi="Book Antiqua" w:cs="Times New Roman"/>
          <w:kern w:val="0"/>
          <w:sz w:val="24"/>
          <w:szCs w:val="24"/>
        </w:rPr>
        <w:t xml:space="preserve">the </w:t>
      </w:r>
      <w:r w:rsidR="00D847F7" w:rsidRPr="00F53A43">
        <w:rPr>
          <w:rFonts w:ascii="Book Antiqua" w:hAnsi="Book Antiqua" w:cs="Times New Roman"/>
          <w:kern w:val="0"/>
          <w:sz w:val="24"/>
          <w:szCs w:val="24"/>
        </w:rPr>
        <w:t>FSSG score in the SI-negative group was significant</w:t>
      </w:r>
      <w:r w:rsidRPr="00F53A43">
        <w:rPr>
          <w:rFonts w:ascii="Book Antiqua" w:hAnsi="Book Antiqua" w:cs="Times New Roman"/>
          <w:kern w:val="0"/>
          <w:sz w:val="24"/>
          <w:szCs w:val="24"/>
        </w:rPr>
        <w:t>ly</w:t>
      </w:r>
      <w:r w:rsidR="00D847F7" w:rsidRPr="00F53A43">
        <w:rPr>
          <w:rFonts w:ascii="Book Antiqua" w:hAnsi="Book Antiqua" w:cs="Times New Roman"/>
          <w:kern w:val="0"/>
          <w:sz w:val="24"/>
          <w:szCs w:val="24"/>
        </w:rPr>
        <w:t xml:space="preserve"> higher than that in </w:t>
      </w:r>
      <w:r w:rsidRPr="00F53A43">
        <w:rPr>
          <w:rFonts w:ascii="Book Antiqua" w:hAnsi="Book Antiqua" w:cs="Times New Roman"/>
          <w:kern w:val="0"/>
          <w:sz w:val="24"/>
          <w:szCs w:val="24"/>
        </w:rPr>
        <w:t xml:space="preserve">the </w:t>
      </w:r>
      <w:r w:rsidR="00D847F7" w:rsidRPr="00F53A43">
        <w:rPr>
          <w:rFonts w:ascii="Book Antiqua" w:hAnsi="Book Antiqua" w:cs="Times New Roman"/>
          <w:kern w:val="0"/>
          <w:sz w:val="24"/>
          <w:szCs w:val="24"/>
        </w:rPr>
        <w:t xml:space="preserve">SI-positive group because patients with FH </w:t>
      </w:r>
      <w:r w:rsidR="00F43D33" w:rsidRPr="00F53A43">
        <w:rPr>
          <w:rFonts w:ascii="Book Antiqua" w:hAnsi="Book Antiqua" w:cs="Times New Roman"/>
          <w:kern w:val="0"/>
          <w:sz w:val="24"/>
          <w:szCs w:val="24"/>
        </w:rPr>
        <w:t>had</w:t>
      </w:r>
      <w:r w:rsidR="00D847F7" w:rsidRPr="00F53A43">
        <w:rPr>
          <w:rFonts w:ascii="Book Antiqua" w:hAnsi="Book Antiqua" w:cs="Times New Roman"/>
          <w:kern w:val="0"/>
          <w:sz w:val="24"/>
          <w:szCs w:val="24"/>
        </w:rPr>
        <w:t xml:space="preserve"> </w:t>
      </w:r>
      <w:r w:rsidR="00F43D33" w:rsidRPr="00F53A43">
        <w:rPr>
          <w:rFonts w:ascii="Book Antiqua" w:hAnsi="Book Antiqua" w:cs="Times New Roman"/>
          <w:kern w:val="0"/>
          <w:sz w:val="24"/>
          <w:szCs w:val="24"/>
        </w:rPr>
        <w:t xml:space="preserve">a </w:t>
      </w:r>
      <w:r w:rsidR="00A7695F" w:rsidRPr="00F53A43">
        <w:rPr>
          <w:rFonts w:ascii="Book Antiqua" w:hAnsi="Book Antiqua" w:cs="Times New Roman"/>
          <w:kern w:val="0"/>
          <w:sz w:val="24"/>
          <w:szCs w:val="24"/>
        </w:rPr>
        <w:t xml:space="preserve">tendency to be </w:t>
      </w:r>
      <w:r w:rsidR="00F43D33" w:rsidRPr="00F53A43">
        <w:rPr>
          <w:rFonts w:ascii="Book Antiqua" w:hAnsi="Book Antiqua" w:cs="Times New Roman"/>
          <w:kern w:val="0"/>
          <w:sz w:val="24"/>
          <w:szCs w:val="24"/>
        </w:rPr>
        <w:t xml:space="preserve">more </w:t>
      </w:r>
      <w:r w:rsidR="00A7695F" w:rsidRPr="00F53A43">
        <w:rPr>
          <w:rFonts w:ascii="Book Antiqua" w:hAnsi="Book Antiqua" w:cs="Times New Roman"/>
          <w:kern w:val="0"/>
          <w:sz w:val="24"/>
          <w:szCs w:val="24"/>
        </w:rPr>
        <w:t>sensitive both</w:t>
      </w:r>
      <w:r w:rsidR="00F43D33" w:rsidRPr="00F53A43">
        <w:rPr>
          <w:rFonts w:ascii="Book Antiqua" w:hAnsi="Book Antiqua" w:cs="Times New Roman"/>
          <w:kern w:val="0"/>
          <w:sz w:val="24"/>
          <w:szCs w:val="24"/>
        </w:rPr>
        <w:t xml:space="preserve"> to </w:t>
      </w:r>
      <w:r w:rsidR="00A7695F" w:rsidRPr="00F53A43">
        <w:rPr>
          <w:rFonts w:ascii="Book Antiqua" w:hAnsi="Book Antiqua" w:cs="Times New Roman"/>
          <w:kern w:val="0"/>
          <w:sz w:val="24"/>
          <w:szCs w:val="24"/>
        </w:rPr>
        <w:t>heartburn and dyspeptic symptom</w:t>
      </w:r>
      <w:r w:rsidR="00F43D33" w:rsidRPr="00F53A43">
        <w:rPr>
          <w:rFonts w:ascii="Book Antiqua" w:hAnsi="Book Antiqua" w:cs="Times New Roman"/>
          <w:kern w:val="0"/>
          <w:sz w:val="24"/>
          <w:szCs w:val="24"/>
        </w:rPr>
        <w:t>s</w:t>
      </w:r>
      <w:r w:rsidRPr="00F53A43">
        <w:rPr>
          <w:rFonts w:ascii="Book Antiqua" w:hAnsi="Book Antiqua" w:cs="Times New Roman"/>
          <w:kern w:val="0"/>
          <w:sz w:val="24"/>
          <w:szCs w:val="24"/>
        </w:rPr>
        <w:t xml:space="preserve"> </w:t>
      </w:r>
      <w:r w:rsidR="00D847F7" w:rsidRPr="00F53A43">
        <w:rPr>
          <w:rFonts w:ascii="Book Antiqua" w:hAnsi="Book Antiqua" w:cs="Times New Roman"/>
          <w:kern w:val="0"/>
          <w:sz w:val="24"/>
          <w:szCs w:val="24"/>
        </w:rPr>
        <w:t xml:space="preserve">than those </w:t>
      </w:r>
      <w:r w:rsidR="00F43D33" w:rsidRPr="00F53A43">
        <w:rPr>
          <w:rFonts w:ascii="Book Antiqua" w:hAnsi="Book Antiqua" w:cs="Times New Roman"/>
          <w:kern w:val="0"/>
          <w:sz w:val="24"/>
          <w:szCs w:val="24"/>
        </w:rPr>
        <w:t>who we</w:t>
      </w:r>
      <w:r w:rsidRPr="00F53A43">
        <w:rPr>
          <w:rFonts w:ascii="Book Antiqua" w:hAnsi="Book Antiqua" w:cs="Times New Roman"/>
          <w:kern w:val="0"/>
          <w:sz w:val="24"/>
          <w:szCs w:val="24"/>
        </w:rPr>
        <w:t xml:space="preserve">re </w:t>
      </w:r>
      <w:r w:rsidR="009161F1" w:rsidRPr="00F53A43">
        <w:rPr>
          <w:rFonts w:ascii="Book Antiqua" w:hAnsi="Book Antiqua" w:cs="Times New Roman"/>
          <w:kern w:val="0"/>
          <w:sz w:val="24"/>
          <w:szCs w:val="24"/>
        </w:rPr>
        <w:t>SI positive.</w:t>
      </w:r>
    </w:p>
    <w:p w14:paraId="0B10B6A7" w14:textId="7291165A" w:rsidR="0073522B" w:rsidRPr="00F53A43" w:rsidRDefault="00580A0A" w:rsidP="00A8596A">
      <w:pPr>
        <w:autoSpaceDE w:val="0"/>
        <w:autoSpaceDN w:val="0"/>
        <w:adjustRightInd w:val="0"/>
        <w:spacing w:line="360" w:lineRule="auto"/>
        <w:ind w:firstLineChars="150" w:firstLine="360"/>
        <w:rPr>
          <w:rFonts w:ascii="Book Antiqua" w:hAnsi="Book Antiqua" w:cs="Times New Roman"/>
          <w:kern w:val="0"/>
          <w:sz w:val="24"/>
          <w:szCs w:val="24"/>
        </w:rPr>
      </w:pPr>
      <w:r w:rsidRPr="00F53A43">
        <w:rPr>
          <w:rFonts w:ascii="Book Antiqua" w:eastAsia="MinionPro-Regular" w:hAnsi="Book Antiqua" w:cs="Times New Roman"/>
          <w:kern w:val="0"/>
          <w:sz w:val="24"/>
          <w:szCs w:val="24"/>
        </w:rPr>
        <w:t xml:space="preserve">In our study, </w:t>
      </w:r>
      <w:r w:rsidR="00F43D33" w:rsidRPr="00F53A43">
        <w:rPr>
          <w:rFonts w:ascii="Book Antiqua" w:eastAsia="MinionPro-Regular" w:hAnsi="Book Antiqua" w:cs="Times New Roman"/>
          <w:kern w:val="0"/>
          <w:sz w:val="24"/>
          <w:szCs w:val="24"/>
        </w:rPr>
        <w:t xml:space="preserve">of total reflux episodes </w:t>
      </w:r>
      <w:r w:rsidRPr="00F53A43">
        <w:rPr>
          <w:rFonts w:ascii="Book Antiqua" w:eastAsia="MinionPro-Regular" w:hAnsi="Book Antiqua" w:cs="Times New Roman"/>
          <w:kern w:val="0"/>
          <w:sz w:val="24"/>
          <w:szCs w:val="24"/>
        </w:rPr>
        <w:t>94</w:t>
      </w:r>
      <w:r w:rsidR="005B3B92" w:rsidRPr="00F53A43">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(16.0%) </w:t>
      </w:r>
      <w:r w:rsidR="00F43D33" w:rsidRPr="00F53A43">
        <w:rPr>
          <w:rFonts w:ascii="Book Antiqua" w:eastAsia="MinionPro-Regular" w:hAnsi="Book Antiqua" w:cs="Times New Roman"/>
          <w:kern w:val="0"/>
          <w:sz w:val="24"/>
          <w:szCs w:val="24"/>
        </w:rPr>
        <w:t xml:space="preserve">were </w:t>
      </w:r>
      <w:r w:rsidRPr="00F53A43">
        <w:rPr>
          <w:rFonts w:ascii="Book Antiqua" w:eastAsia="MinionPro-Regular" w:hAnsi="Book Antiqua" w:cs="Times New Roman"/>
          <w:kern w:val="0"/>
          <w:sz w:val="24"/>
          <w:szCs w:val="24"/>
        </w:rPr>
        <w:t>acid reflux, 477 (80.9</w:t>
      </w:r>
      <w:r w:rsidR="005B3B92" w:rsidRPr="00F53A43">
        <w:rPr>
          <w:rFonts w:ascii="Book Antiqua" w:eastAsia="MinionPro-Regular" w:hAnsi="Book Antiqua" w:cs="Times New Roman"/>
          <w:kern w:val="0"/>
          <w:sz w:val="24"/>
          <w:szCs w:val="24"/>
        </w:rPr>
        <w:t>%)</w:t>
      </w:r>
      <w:r w:rsidRPr="00F53A43">
        <w:rPr>
          <w:rFonts w:ascii="Book Antiqua" w:eastAsia="MinionPro-Regular" w:hAnsi="Book Antiqua" w:cs="Times New Roman"/>
          <w:kern w:val="0"/>
          <w:sz w:val="24"/>
          <w:szCs w:val="24"/>
        </w:rPr>
        <w:t xml:space="preserve"> weakly acidic reflux</w:t>
      </w:r>
      <w:r w:rsidR="005B3B92" w:rsidRPr="00F53A43">
        <w:rPr>
          <w:rFonts w:ascii="Book Antiqua" w:eastAsia="MinionPro-Regular" w:hAnsi="Book Antiqua" w:cs="Times New Roman"/>
          <w:kern w:val="0"/>
          <w:sz w:val="24"/>
          <w:szCs w:val="24"/>
        </w:rPr>
        <w:t>,</w:t>
      </w:r>
      <w:r w:rsidRPr="00F53A43">
        <w:rPr>
          <w:rFonts w:ascii="Book Antiqua" w:eastAsia="MinionPro-Regular" w:hAnsi="Book Antiqua" w:cs="Times New Roman"/>
          <w:kern w:val="0"/>
          <w:sz w:val="24"/>
          <w:szCs w:val="24"/>
        </w:rPr>
        <w:t xml:space="preserve"> and 18</w:t>
      </w:r>
      <w:r w:rsidR="00750D06" w:rsidRPr="00F53A43">
        <w:rPr>
          <w:rFonts w:ascii="Book Antiqua" w:eastAsia="MinionPro-Regular" w:hAnsi="Book Antiqua" w:cs="Times New Roman"/>
          <w:kern w:val="0"/>
          <w:sz w:val="24"/>
          <w:szCs w:val="24"/>
        </w:rPr>
        <w:t xml:space="preserve"> (3.</w:t>
      </w:r>
      <w:r w:rsidRPr="00F53A43">
        <w:rPr>
          <w:rFonts w:ascii="Book Antiqua" w:eastAsia="MinionPro-Regular" w:hAnsi="Book Antiqua" w:cs="Times New Roman"/>
          <w:kern w:val="0"/>
          <w:sz w:val="24"/>
          <w:szCs w:val="24"/>
        </w:rPr>
        <w:t>1</w:t>
      </w:r>
      <w:r w:rsidR="005B3B92" w:rsidRPr="00F53A43">
        <w:rPr>
          <w:rFonts w:ascii="Book Antiqua" w:eastAsia="MinionPro-Regular" w:hAnsi="Book Antiqua" w:cs="Times New Roman"/>
          <w:kern w:val="0"/>
          <w:sz w:val="24"/>
          <w:szCs w:val="24"/>
        </w:rPr>
        <w:t>%)</w:t>
      </w:r>
      <w:r w:rsidRPr="00F53A43">
        <w:rPr>
          <w:rFonts w:ascii="Book Antiqua" w:eastAsia="MinionPro-Regular" w:hAnsi="Book Antiqua" w:cs="Times New Roman"/>
          <w:kern w:val="0"/>
          <w:sz w:val="24"/>
          <w:szCs w:val="24"/>
        </w:rPr>
        <w:t xml:space="preserve"> weakly alkaline reflux.</w:t>
      </w:r>
      <w:r w:rsidR="00134511">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Therefore, it is </w:t>
      </w:r>
      <w:r w:rsidRPr="00F53A43">
        <w:rPr>
          <w:rFonts w:ascii="Book Antiqua" w:eastAsia="MinionPro-Regular" w:hAnsi="Book Antiqua" w:cs="Times New Roman"/>
          <w:kern w:val="0"/>
          <w:sz w:val="24"/>
          <w:szCs w:val="24"/>
        </w:rPr>
        <w:lastRenderedPageBreak/>
        <w:t xml:space="preserve">considered that weakly acid reflux is </w:t>
      </w:r>
      <w:r w:rsidR="005B3B92" w:rsidRPr="00F53A43">
        <w:rPr>
          <w:rFonts w:ascii="Book Antiqua" w:eastAsia="MinionPro-Regular" w:hAnsi="Book Antiqua" w:cs="Times New Roman"/>
          <w:kern w:val="0"/>
          <w:sz w:val="24"/>
          <w:szCs w:val="24"/>
        </w:rPr>
        <w:t xml:space="preserve">a </w:t>
      </w:r>
      <w:r w:rsidRPr="00F53A43">
        <w:rPr>
          <w:rFonts w:ascii="Book Antiqua" w:eastAsia="MinionPro-Regular" w:hAnsi="Book Antiqua" w:cs="Times New Roman"/>
          <w:kern w:val="0"/>
          <w:sz w:val="24"/>
          <w:szCs w:val="24"/>
        </w:rPr>
        <w:t xml:space="preserve">major factor </w:t>
      </w:r>
      <w:r w:rsidR="005B3B92" w:rsidRPr="00F53A43">
        <w:rPr>
          <w:rFonts w:ascii="Book Antiqua" w:eastAsia="MinionPro-Regular" w:hAnsi="Book Antiqua" w:cs="Times New Roman"/>
          <w:kern w:val="0"/>
          <w:sz w:val="24"/>
          <w:szCs w:val="24"/>
        </w:rPr>
        <w:t xml:space="preserve">in the </w:t>
      </w:r>
      <w:r w:rsidRPr="00F53A43">
        <w:rPr>
          <w:rFonts w:ascii="Book Antiqua" w:eastAsia="MinionPro-Regular" w:hAnsi="Book Antiqua" w:cs="Times New Roman"/>
          <w:kern w:val="0"/>
          <w:sz w:val="24"/>
          <w:szCs w:val="24"/>
        </w:rPr>
        <w:t xml:space="preserve">reflux symptoms </w:t>
      </w:r>
      <w:r w:rsidR="005B3B92" w:rsidRPr="00F53A43">
        <w:rPr>
          <w:rFonts w:ascii="Book Antiqua" w:eastAsia="MinionPro-Regular" w:hAnsi="Book Antiqua" w:cs="Times New Roman"/>
          <w:kern w:val="0"/>
          <w:sz w:val="24"/>
          <w:szCs w:val="24"/>
        </w:rPr>
        <w:t xml:space="preserve">of </w:t>
      </w:r>
      <w:r w:rsidRPr="00F53A43">
        <w:rPr>
          <w:rFonts w:ascii="Book Antiqua" w:eastAsia="MinionPro-Regular" w:hAnsi="Book Antiqua" w:cs="Times New Roman"/>
          <w:kern w:val="0"/>
          <w:sz w:val="24"/>
          <w:szCs w:val="24"/>
        </w:rPr>
        <w:t xml:space="preserve">SI positive patients with NERD, </w:t>
      </w:r>
      <w:r w:rsidRPr="00F53A43">
        <w:rPr>
          <w:rFonts w:ascii="Book Antiqua" w:hAnsi="Book Antiqua" w:cs="Times New Roman"/>
          <w:kern w:val="0"/>
          <w:sz w:val="24"/>
          <w:szCs w:val="24"/>
        </w:rPr>
        <w:t>despite taking a double-dose of PPI.</w:t>
      </w:r>
      <w:r w:rsidR="00134511">
        <w:rPr>
          <w:rFonts w:ascii="Book Antiqua" w:hAnsi="Book Antiqua" w:cs="Times New Roman"/>
          <w:kern w:val="0"/>
          <w:sz w:val="24"/>
          <w:szCs w:val="24"/>
        </w:rPr>
        <w:t xml:space="preserve"> </w:t>
      </w:r>
      <w:r w:rsidRPr="00F53A43">
        <w:rPr>
          <w:rFonts w:ascii="Book Antiqua" w:hAnsi="Book Antiqua" w:cs="Times New Roman"/>
          <w:kern w:val="0"/>
          <w:sz w:val="24"/>
          <w:szCs w:val="24"/>
        </w:rPr>
        <w:t xml:space="preserve">These results </w:t>
      </w:r>
      <w:r w:rsidR="005B3B92" w:rsidRPr="00F53A43">
        <w:rPr>
          <w:rFonts w:ascii="Book Antiqua" w:hAnsi="Book Antiqua" w:cs="Times New Roman"/>
          <w:kern w:val="0"/>
          <w:sz w:val="24"/>
          <w:szCs w:val="24"/>
        </w:rPr>
        <w:t>in which weakly acid reflux was a</w:t>
      </w:r>
      <w:r w:rsidRPr="00F53A43">
        <w:rPr>
          <w:rFonts w:ascii="Book Antiqua" w:hAnsi="Book Antiqua" w:cs="Times New Roman"/>
          <w:kern w:val="0"/>
          <w:sz w:val="24"/>
          <w:szCs w:val="24"/>
        </w:rPr>
        <w:t xml:space="preserve"> major factor are similar to previous results reported from western countries</w:t>
      </w:r>
      <w:r w:rsidR="00134511" w:rsidRPr="00134511">
        <w:rPr>
          <w:rFonts w:ascii="Book Antiqua" w:hAnsi="Book Antiqua" w:cs="Times New Roman"/>
          <w:kern w:val="0"/>
          <w:sz w:val="24"/>
          <w:szCs w:val="24"/>
          <w:vertAlign w:val="superscript"/>
        </w:rPr>
        <w:t>[</w:t>
      </w:r>
      <w:r w:rsidR="002412FF" w:rsidRPr="00F53A43">
        <w:rPr>
          <w:rFonts w:ascii="Book Antiqua" w:hAnsi="Book Antiqua" w:cs="Times New Roman"/>
          <w:kern w:val="0"/>
          <w:sz w:val="24"/>
          <w:szCs w:val="24"/>
          <w:vertAlign w:val="superscript"/>
        </w:rPr>
        <w:t>20, 21</w:t>
      </w:r>
      <w:r w:rsidRPr="00F53A43">
        <w:rPr>
          <w:rFonts w:ascii="Book Antiqua" w:hAnsi="Book Antiqua" w:cs="Times New Roman"/>
          <w:kern w:val="0"/>
          <w:sz w:val="24"/>
          <w:szCs w:val="24"/>
          <w:vertAlign w:val="superscript"/>
        </w:rPr>
        <w:t>]</w:t>
      </w:r>
      <w:r w:rsidR="002412FF" w:rsidRPr="00F53A43">
        <w:rPr>
          <w:rFonts w:ascii="Book Antiqua" w:hAnsi="Book Antiqua" w:cs="Times New Roman"/>
          <w:kern w:val="0"/>
          <w:sz w:val="24"/>
          <w:szCs w:val="24"/>
          <w:vertAlign w:val="superscript"/>
        </w:rPr>
        <w:t xml:space="preserve"> </w:t>
      </w:r>
      <w:r w:rsidR="002412FF" w:rsidRPr="00F53A43">
        <w:rPr>
          <w:rFonts w:ascii="Book Antiqua" w:hAnsi="Book Antiqua" w:cs="Times New Roman"/>
          <w:kern w:val="0"/>
          <w:sz w:val="24"/>
          <w:szCs w:val="24"/>
        </w:rPr>
        <w:t>and Japan</w:t>
      </w:r>
      <w:r w:rsidR="00134511" w:rsidRPr="00134511">
        <w:rPr>
          <w:rFonts w:ascii="Book Antiqua" w:hAnsi="Book Antiqua" w:cs="Times New Roman"/>
          <w:kern w:val="0"/>
          <w:sz w:val="24"/>
          <w:szCs w:val="24"/>
          <w:vertAlign w:val="superscript"/>
        </w:rPr>
        <w:t>[</w:t>
      </w:r>
      <w:r w:rsidR="00A8596A">
        <w:rPr>
          <w:rFonts w:ascii="Book Antiqua" w:hAnsi="Book Antiqua" w:cs="Times New Roman"/>
          <w:kern w:val="0"/>
          <w:sz w:val="24"/>
          <w:szCs w:val="24"/>
          <w:vertAlign w:val="superscript"/>
        </w:rPr>
        <w:t>22,</w:t>
      </w:r>
      <w:r w:rsidR="002412FF" w:rsidRPr="00F53A43">
        <w:rPr>
          <w:rFonts w:ascii="Book Antiqua" w:hAnsi="Book Antiqua" w:cs="Times New Roman"/>
          <w:kern w:val="0"/>
          <w:sz w:val="24"/>
          <w:szCs w:val="24"/>
          <w:vertAlign w:val="superscript"/>
        </w:rPr>
        <w:t>23</w:t>
      </w:r>
      <w:r w:rsidRPr="00F53A43">
        <w:rPr>
          <w:rFonts w:ascii="Book Antiqua" w:hAnsi="Book Antiqua" w:cs="Times New Roman"/>
          <w:kern w:val="0"/>
          <w:sz w:val="24"/>
          <w:szCs w:val="24"/>
          <w:vertAlign w:val="superscript"/>
        </w:rPr>
        <w:t>]</w:t>
      </w:r>
      <w:r w:rsidRPr="00F53A43">
        <w:rPr>
          <w:rFonts w:ascii="Book Antiqua" w:hAnsi="Book Antiqua" w:cs="Times New Roman"/>
          <w:kern w:val="0"/>
          <w:sz w:val="24"/>
          <w:szCs w:val="24"/>
        </w:rPr>
        <w:t>.</w:t>
      </w:r>
    </w:p>
    <w:p w14:paraId="1B3BCEB5" w14:textId="29D41B60" w:rsidR="00197BF8" w:rsidRPr="00F53A43" w:rsidRDefault="005B3B92" w:rsidP="00A8596A">
      <w:pPr>
        <w:autoSpaceDE w:val="0"/>
        <w:autoSpaceDN w:val="0"/>
        <w:adjustRightInd w:val="0"/>
        <w:spacing w:line="360" w:lineRule="auto"/>
        <w:ind w:firstLineChars="150" w:firstLine="360"/>
        <w:rPr>
          <w:rFonts w:ascii="Book Antiqua" w:hAnsi="Book Antiqua" w:cs="Times New Roman"/>
          <w:kern w:val="0"/>
          <w:sz w:val="24"/>
          <w:szCs w:val="24"/>
        </w:rPr>
      </w:pPr>
      <w:r w:rsidRPr="00F53A43">
        <w:rPr>
          <w:rFonts w:ascii="Book Antiqua" w:hAnsi="Book Antiqua" w:cs="Times New Roman"/>
          <w:kern w:val="0"/>
          <w:sz w:val="24"/>
          <w:szCs w:val="24"/>
        </w:rPr>
        <w:t>A p</w:t>
      </w:r>
      <w:r w:rsidR="00983329" w:rsidRPr="00F53A43">
        <w:rPr>
          <w:rFonts w:ascii="Book Antiqua" w:hAnsi="Book Antiqua" w:cs="Times New Roman"/>
          <w:kern w:val="0"/>
          <w:sz w:val="24"/>
          <w:szCs w:val="24"/>
        </w:rPr>
        <w:t>revious study suggested that the level of reflux might play an important role in the symptoms of GERD</w:t>
      </w:r>
      <w:r w:rsidRPr="00F53A43">
        <w:rPr>
          <w:rFonts w:ascii="Book Antiqua" w:hAnsi="Book Antiqua" w:cs="Times New Roman"/>
          <w:kern w:val="0"/>
          <w:sz w:val="24"/>
          <w:szCs w:val="24"/>
        </w:rPr>
        <w:t>,</w:t>
      </w:r>
      <w:r w:rsidR="00983329" w:rsidRPr="00F53A43">
        <w:rPr>
          <w:rFonts w:ascii="Book Antiqua" w:hAnsi="Book Antiqua" w:cs="Times New Roman"/>
          <w:kern w:val="0"/>
          <w:sz w:val="24"/>
          <w:szCs w:val="24"/>
        </w:rPr>
        <w:t xml:space="preserve"> including NERD patients</w:t>
      </w:r>
      <w:r w:rsidR="00134511" w:rsidRPr="00134511">
        <w:rPr>
          <w:rFonts w:ascii="Book Antiqua" w:hAnsi="Book Antiqua" w:cs="Times New Roman"/>
          <w:kern w:val="0"/>
          <w:sz w:val="24"/>
          <w:szCs w:val="24"/>
          <w:vertAlign w:val="superscript"/>
        </w:rPr>
        <w:t>[</w:t>
      </w:r>
      <w:r w:rsidR="00A8596A">
        <w:rPr>
          <w:rFonts w:ascii="Book Antiqua" w:hAnsi="Book Antiqua" w:cs="Times New Roman"/>
          <w:kern w:val="0"/>
          <w:sz w:val="24"/>
          <w:szCs w:val="24"/>
          <w:vertAlign w:val="superscript"/>
        </w:rPr>
        <w:t>10,</w:t>
      </w:r>
      <w:r w:rsidR="002412FF" w:rsidRPr="00F53A43">
        <w:rPr>
          <w:rFonts w:ascii="Book Antiqua" w:hAnsi="Book Antiqua" w:cs="Times New Roman"/>
          <w:kern w:val="0"/>
          <w:sz w:val="24"/>
          <w:szCs w:val="24"/>
          <w:vertAlign w:val="superscript"/>
        </w:rPr>
        <w:t>20</w:t>
      </w:r>
      <w:r w:rsidR="002C50A1" w:rsidRPr="00F53A43">
        <w:rPr>
          <w:rFonts w:ascii="Book Antiqua" w:hAnsi="Book Antiqua" w:cs="Times New Roman"/>
          <w:kern w:val="0"/>
          <w:sz w:val="24"/>
          <w:szCs w:val="24"/>
          <w:vertAlign w:val="superscript"/>
        </w:rPr>
        <w:t>-23</w:t>
      </w:r>
      <w:r w:rsidR="00C3337B" w:rsidRPr="00F53A43">
        <w:rPr>
          <w:rFonts w:ascii="Book Antiqua" w:hAnsi="Book Antiqua" w:cs="Times New Roman"/>
          <w:kern w:val="0"/>
          <w:sz w:val="24"/>
          <w:szCs w:val="24"/>
          <w:vertAlign w:val="superscript"/>
        </w:rPr>
        <w:t>]</w:t>
      </w:r>
      <w:r w:rsidR="00983329"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197BF8" w:rsidRPr="00F53A43">
        <w:rPr>
          <w:rFonts w:ascii="Book Antiqua" w:eastAsia="MinionPro-Regular" w:hAnsi="Book Antiqua" w:cs="Times New Roman"/>
          <w:kern w:val="0"/>
          <w:sz w:val="24"/>
          <w:szCs w:val="24"/>
        </w:rPr>
        <w:t>In western countr</w:t>
      </w:r>
      <w:r w:rsidR="004178D1" w:rsidRPr="00F53A43">
        <w:rPr>
          <w:rFonts w:ascii="Book Antiqua" w:eastAsia="MinionPro-Regular" w:hAnsi="Book Antiqua" w:cs="Times New Roman"/>
          <w:kern w:val="0"/>
          <w:sz w:val="24"/>
          <w:szCs w:val="24"/>
        </w:rPr>
        <w:t>ies</w:t>
      </w:r>
      <w:r w:rsidR="00197BF8" w:rsidRPr="00F53A43">
        <w:rPr>
          <w:rFonts w:ascii="Book Antiqua" w:eastAsia="MinionPro-Regular" w:hAnsi="Book Antiqua" w:cs="Times New Roman"/>
          <w:kern w:val="0"/>
          <w:sz w:val="24"/>
          <w:szCs w:val="24"/>
        </w:rPr>
        <w:t>, it has been re</w:t>
      </w:r>
      <w:r w:rsidRPr="00F53A43">
        <w:rPr>
          <w:rFonts w:ascii="Book Antiqua" w:eastAsia="MinionPro-Regular" w:hAnsi="Book Antiqua" w:cs="Times New Roman"/>
          <w:kern w:val="0"/>
          <w:sz w:val="24"/>
          <w:szCs w:val="24"/>
        </w:rPr>
        <w:t>ported that a</w:t>
      </w:r>
      <w:r w:rsidR="00197BF8" w:rsidRPr="00F53A43">
        <w:rPr>
          <w:rFonts w:ascii="Book Antiqua" w:eastAsia="MinionPro-Regular" w:hAnsi="Book Antiqua" w:cs="Times New Roman"/>
          <w:kern w:val="0"/>
          <w:sz w:val="24"/>
          <w:szCs w:val="24"/>
        </w:rPr>
        <w:t xml:space="preserve"> high proximal extent of the refluxate is an important factor associated with reflux perception in patients </w:t>
      </w:r>
      <w:r w:rsidRPr="00F53A43">
        <w:rPr>
          <w:rFonts w:ascii="Book Antiqua" w:eastAsia="MinionPro-Regular" w:hAnsi="Book Antiqua" w:cs="Times New Roman"/>
          <w:kern w:val="0"/>
          <w:sz w:val="24"/>
          <w:szCs w:val="24"/>
        </w:rPr>
        <w:t>with</w:t>
      </w:r>
      <w:r w:rsidR="00197BF8" w:rsidRPr="00F53A43">
        <w:rPr>
          <w:rFonts w:ascii="Book Antiqua" w:eastAsia="MinionPro-Regular" w:hAnsi="Book Antiqua" w:cs="Times New Roman"/>
          <w:kern w:val="0"/>
          <w:sz w:val="24"/>
          <w:szCs w:val="24"/>
        </w:rPr>
        <w:t xml:space="preserve"> GERD </w:t>
      </w:r>
      <w:r w:rsidR="00526161" w:rsidRPr="00F53A43">
        <w:rPr>
          <w:rFonts w:ascii="Book Antiqua" w:hAnsi="Book Antiqua" w:cs="Times New Roman"/>
          <w:kern w:val="0"/>
          <w:sz w:val="24"/>
          <w:szCs w:val="24"/>
        </w:rPr>
        <w:t>o</w:t>
      </w:r>
      <w:r w:rsidR="002412FF" w:rsidRPr="00F53A43">
        <w:rPr>
          <w:rFonts w:ascii="Book Antiqua" w:hAnsi="Book Antiqua" w:cs="Times New Roman"/>
          <w:kern w:val="0"/>
          <w:sz w:val="24"/>
          <w:szCs w:val="24"/>
        </w:rPr>
        <w:t>ff-PPI therapy</w:t>
      </w:r>
      <w:r w:rsidR="00134511" w:rsidRPr="00134511">
        <w:rPr>
          <w:rFonts w:ascii="Book Antiqua" w:hAnsi="Book Antiqua" w:cs="Times New Roman"/>
          <w:kern w:val="0"/>
          <w:sz w:val="24"/>
          <w:szCs w:val="24"/>
          <w:vertAlign w:val="superscript"/>
        </w:rPr>
        <w:t>[</w:t>
      </w:r>
      <w:r w:rsidR="00A8596A">
        <w:rPr>
          <w:rFonts w:ascii="Book Antiqua" w:hAnsi="Book Antiqua" w:cs="Times New Roman"/>
          <w:kern w:val="0"/>
          <w:sz w:val="24"/>
          <w:szCs w:val="24"/>
          <w:vertAlign w:val="superscript"/>
        </w:rPr>
        <w:t>10,</w:t>
      </w:r>
      <w:r w:rsidR="002412FF" w:rsidRPr="00F53A43">
        <w:rPr>
          <w:rFonts w:ascii="Book Antiqua" w:hAnsi="Book Antiqua" w:cs="Times New Roman"/>
          <w:kern w:val="0"/>
          <w:sz w:val="24"/>
          <w:szCs w:val="24"/>
          <w:vertAlign w:val="superscript"/>
        </w:rPr>
        <w:t>13</w:t>
      </w:r>
      <w:r w:rsidR="00197BF8" w:rsidRPr="00F53A43">
        <w:rPr>
          <w:rFonts w:ascii="Book Antiqua" w:hAnsi="Book Antiqua" w:cs="Times New Roman"/>
          <w:kern w:val="0"/>
          <w:sz w:val="24"/>
          <w:szCs w:val="24"/>
          <w:vertAlign w:val="superscript"/>
        </w:rPr>
        <w:t>]</w:t>
      </w:r>
      <w:r w:rsidR="00197BF8" w:rsidRPr="00F53A43">
        <w:rPr>
          <w:rFonts w:ascii="Book Antiqua" w:hAnsi="Book Antiqua" w:cs="Times New Roman"/>
          <w:kern w:val="0"/>
          <w:sz w:val="24"/>
          <w:szCs w:val="24"/>
        </w:rPr>
        <w:t xml:space="preserve"> and on-</w:t>
      </w:r>
      <w:r w:rsidR="00C374B6" w:rsidRPr="00F53A43">
        <w:rPr>
          <w:rFonts w:ascii="Book Antiqua" w:hAnsi="Book Antiqua" w:cs="Times New Roman"/>
          <w:kern w:val="0"/>
          <w:sz w:val="24"/>
          <w:szCs w:val="24"/>
        </w:rPr>
        <w:t xml:space="preserve">PPI </w:t>
      </w:r>
      <w:r w:rsidR="00197BF8" w:rsidRPr="00F53A43">
        <w:rPr>
          <w:rFonts w:ascii="Book Antiqua" w:hAnsi="Book Antiqua" w:cs="Times New Roman"/>
          <w:kern w:val="0"/>
          <w:sz w:val="24"/>
          <w:szCs w:val="24"/>
        </w:rPr>
        <w:t>therapy</w:t>
      </w:r>
      <w:r w:rsidR="00134511" w:rsidRPr="00134511">
        <w:rPr>
          <w:rFonts w:ascii="Book Antiqua" w:hAnsi="Book Antiqua" w:cs="Times New Roman"/>
          <w:kern w:val="0"/>
          <w:sz w:val="24"/>
          <w:szCs w:val="24"/>
          <w:vertAlign w:val="superscript"/>
        </w:rPr>
        <w:t>[</w:t>
      </w:r>
      <w:r w:rsidR="002412FF" w:rsidRPr="00F53A43">
        <w:rPr>
          <w:rFonts w:ascii="Book Antiqua" w:hAnsi="Book Antiqua" w:cs="Times New Roman"/>
          <w:kern w:val="0"/>
          <w:sz w:val="24"/>
          <w:szCs w:val="24"/>
          <w:vertAlign w:val="superscript"/>
        </w:rPr>
        <w:t>24,25</w:t>
      </w:r>
      <w:r w:rsidR="00197BF8" w:rsidRPr="00F53A43">
        <w:rPr>
          <w:rFonts w:ascii="Book Antiqua" w:hAnsi="Book Antiqua" w:cs="Times New Roman"/>
          <w:kern w:val="0"/>
          <w:sz w:val="24"/>
          <w:szCs w:val="24"/>
          <w:vertAlign w:val="superscript"/>
        </w:rPr>
        <w:t>]</w:t>
      </w:r>
      <w:r w:rsidR="00197BF8"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197BF8" w:rsidRPr="00F53A43">
        <w:rPr>
          <w:rFonts w:ascii="Book Antiqua" w:eastAsia="MinionPro-Regular" w:hAnsi="Book Antiqua" w:cs="Times New Roman"/>
          <w:kern w:val="0"/>
          <w:sz w:val="24"/>
          <w:szCs w:val="24"/>
        </w:rPr>
        <w:t xml:space="preserve">In Japan, </w:t>
      </w:r>
      <w:r w:rsidR="007C6AF6" w:rsidRPr="00F53A43">
        <w:rPr>
          <w:rFonts w:ascii="Book Antiqua" w:eastAsia="MinionPro-Regular" w:hAnsi="Book Antiqua" w:cs="Times New Roman"/>
          <w:kern w:val="0"/>
          <w:sz w:val="24"/>
          <w:szCs w:val="24"/>
        </w:rPr>
        <w:t xml:space="preserve">it was reported that </w:t>
      </w:r>
      <w:r w:rsidR="007C6AF6" w:rsidRPr="00F53A43">
        <w:rPr>
          <w:rFonts w:ascii="Book Antiqua" w:hAnsi="Book Antiqua" w:cs="Times New Roman"/>
          <w:kern w:val="0"/>
          <w:sz w:val="24"/>
          <w:szCs w:val="24"/>
        </w:rPr>
        <w:t>p</w:t>
      </w:r>
      <w:r w:rsidR="00197BF8" w:rsidRPr="00F53A43">
        <w:rPr>
          <w:rFonts w:ascii="Book Antiqua" w:hAnsi="Book Antiqua" w:cs="Times New Roman"/>
          <w:kern w:val="0"/>
          <w:sz w:val="24"/>
          <w:szCs w:val="24"/>
        </w:rPr>
        <w:t xml:space="preserve">roximal </w:t>
      </w:r>
      <w:r w:rsidR="004D1151" w:rsidRPr="00F53A43">
        <w:rPr>
          <w:rFonts w:ascii="Book Antiqua" w:hAnsi="Book Antiqua" w:cs="Times New Roman"/>
          <w:kern w:val="0"/>
          <w:sz w:val="24"/>
          <w:szCs w:val="24"/>
        </w:rPr>
        <w:t xml:space="preserve">liquid </w:t>
      </w:r>
      <w:r w:rsidR="00197BF8" w:rsidRPr="00F53A43">
        <w:rPr>
          <w:rFonts w:ascii="Book Antiqua" w:hAnsi="Book Antiqua" w:cs="Times New Roman"/>
          <w:kern w:val="0"/>
          <w:sz w:val="24"/>
          <w:szCs w:val="24"/>
        </w:rPr>
        <w:t>migration was associated with symptomatic reflux in PPI-refractory NERD patients</w:t>
      </w:r>
      <w:r w:rsidR="00134511" w:rsidRPr="00134511">
        <w:rPr>
          <w:rFonts w:ascii="Book Antiqua" w:hAnsi="Book Antiqua" w:cs="Times New Roman"/>
          <w:kern w:val="0"/>
          <w:sz w:val="24"/>
          <w:szCs w:val="24"/>
          <w:vertAlign w:val="superscript"/>
        </w:rPr>
        <w:t>[</w:t>
      </w:r>
      <w:r w:rsidR="002412FF" w:rsidRPr="00F53A43">
        <w:rPr>
          <w:rFonts w:ascii="Book Antiqua" w:hAnsi="Book Antiqua" w:cs="Times New Roman"/>
          <w:kern w:val="0"/>
          <w:sz w:val="24"/>
          <w:szCs w:val="24"/>
          <w:vertAlign w:val="superscript"/>
        </w:rPr>
        <w:t>22</w:t>
      </w:r>
      <w:r w:rsidR="00A8596A">
        <w:rPr>
          <w:rFonts w:ascii="Book Antiqua" w:hAnsi="Book Antiqua" w:cs="Times New Roman"/>
          <w:kern w:val="0"/>
          <w:sz w:val="24"/>
          <w:szCs w:val="24"/>
          <w:vertAlign w:val="superscript"/>
        </w:rPr>
        <w:t>,</w:t>
      </w:r>
      <w:r w:rsidR="002412FF" w:rsidRPr="00F53A43">
        <w:rPr>
          <w:rFonts w:ascii="Book Antiqua" w:hAnsi="Book Antiqua" w:cs="Times New Roman"/>
          <w:kern w:val="0"/>
          <w:sz w:val="24"/>
          <w:szCs w:val="24"/>
          <w:vertAlign w:val="superscript"/>
        </w:rPr>
        <w:t>23</w:t>
      </w:r>
      <w:r w:rsidR="00197BF8" w:rsidRPr="00F53A43">
        <w:rPr>
          <w:rFonts w:ascii="Book Antiqua" w:hAnsi="Book Antiqua" w:cs="Times New Roman"/>
          <w:kern w:val="0"/>
          <w:sz w:val="24"/>
          <w:szCs w:val="24"/>
          <w:vertAlign w:val="superscript"/>
        </w:rPr>
        <w:t>]</w:t>
      </w:r>
      <w:r w:rsidR="00197BF8"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983329" w:rsidRPr="00F53A43">
        <w:rPr>
          <w:rFonts w:ascii="Book Antiqua" w:hAnsi="Book Antiqua" w:cs="Times New Roman"/>
          <w:kern w:val="0"/>
          <w:sz w:val="24"/>
          <w:szCs w:val="24"/>
        </w:rPr>
        <w:t>However, f</w:t>
      </w:r>
      <w:r w:rsidR="00197BF8" w:rsidRPr="00F53A43">
        <w:rPr>
          <w:rFonts w:ascii="Book Antiqua" w:hAnsi="Book Antiqua" w:cs="Times New Roman"/>
          <w:kern w:val="0"/>
          <w:sz w:val="24"/>
          <w:szCs w:val="24"/>
        </w:rPr>
        <w:t xml:space="preserve">ew studies have evaluated </w:t>
      </w:r>
      <w:r w:rsidRPr="00F53A43">
        <w:rPr>
          <w:rFonts w:ascii="Book Antiqua" w:hAnsi="Book Antiqua" w:cs="Times New Roman"/>
          <w:kern w:val="0"/>
          <w:sz w:val="24"/>
          <w:szCs w:val="24"/>
        </w:rPr>
        <w:t xml:space="preserve">the </w:t>
      </w:r>
      <w:r w:rsidR="00197BF8" w:rsidRPr="00F53A43">
        <w:rPr>
          <w:rFonts w:ascii="Book Antiqua" w:hAnsi="Book Antiqua" w:cs="Times New Roman"/>
          <w:kern w:val="0"/>
          <w:sz w:val="24"/>
          <w:szCs w:val="24"/>
        </w:rPr>
        <w:t>association</w:t>
      </w:r>
      <w:r w:rsidRPr="00F53A43">
        <w:rPr>
          <w:rFonts w:ascii="Book Antiqua" w:hAnsi="Book Antiqua" w:cs="Times New Roman"/>
          <w:kern w:val="0"/>
          <w:sz w:val="24"/>
          <w:szCs w:val="24"/>
        </w:rPr>
        <w:t>s</w:t>
      </w:r>
      <w:r w:rsidR="00197BF8" w:rsidRPr="00F53A43">
        <w:rPr>
          <w:rFonts w:ascii="Book Antiqua" w:hAnsi="Book Antiqua" w:cs="Times New Roman"/>
          <w:kern w:val="0"/>
          <w:sz w:val="24"/>
          <w:szCs w:val="24"/>
        </w:rPr>
        <w:t xml:space="preserve"> between reflux symptoms and reflux episodes </w:t>
      </w:r>
      <w:r w:rsidR="00F43D33" w:rsidRPr="00F53A43">
        <w:rPr>
          <w:rFonts w:ascii="Book Antiqua" w:hAnsi="Book Antiqua" w:cs="Times New Roman"/>
          <w:kern w:val="0"/>
          <w:sz w:val="24"/>
          <w:szCs w:val="24"/>
        </w:rPr>
        <w:t>by comparing</w:t>
      </w:r>
      <w:r w:rsidR="00A76A34" w:rsidRPr="00F53A43">
        <w:rPr>
          <w:rFonts w:ascii="Book Antiqua" w:hAnsi="Book Antiqua" w:cs="Times New Roman"/>
          <w:kern w:val="0"/>
          <w:sz w:val="24"/>
          <w:szCs w:val="24"/>
        </w:rPr>
        <w:t xml:space="preserve"> </w:t>
      </w:r>
      <w:r w:rsidRPr="00F53A43">
        <w:rPr>
          <w:rFonts w:ascii="Book Antiqua" w:hAnsi="Book Antiqua" w:cs="Times New Roman"/>
          <w:kern w:val="0"/>
          <w:sz w:val="24"/>
          <w:szCs w:val="24"/>
        </w:rPr>
        <w:t>that</w:t>
      </w:r>
      <w:r w:rsidR="00103C3A" w:rsidRPr="00F53A43">
        <w:rPr>
          <w:rFonts w:ascii="Book Antiqua" w:hAnsi="Book Antiqua" w:cs="Times New Roman"/>
          <w:kern w:val="0"/>
          <w:sz w:val="24"/>
          <w:szCs w:val="24"/>
        </w:rPr>
        <w:t xml:space="preserve"> were liquid reflux and mixed liquid-gas reflux</w:t>
      </w:r>
      <w:r w:rsidRPr="00F53A43">
        <w:rPr>
          <w:rFonts w:ascii="Book Antiqua" w:hAnsi="Book Antiqua" w:cs="Times New Roman"/>
          <w:kern w:val="0"/>
          <w:sz w:val="24"/>
          <w:szCs w:val="24"/>
        </w:rPr>
        <w:t xml:space="preserve"> in</w:t>
      </w:r>
      <w:r w:rsidR="00197BF8" w:rsidRPr="00F53A43">
        <w:rPr>
          <w:rFonts w:ascii="Book Antiqua" w:hAnsi="Book Antiqua" w:cs="Times New Roman"/>
          <w:kern w:val="0"/>
          <w:sz w:val="24"/>
          <w:szCs w:val="24"/>
        </w:rPr>
        <w:t xml:space="preserve"> </w:t>
      </w:r>
      <w:r w:rsidR="003A0A7C" w:rsidRPr="00F53A43">
        <w:rPr>
          <w:rFonts w:ascii="Book Antiqua" w:hAnsi="Book Antiqua" w:cs="Times New Roman"/>
          <w:kern w:val="0"/>
          <w:sz w:val="24"/>
          <w:szCs w:val="24"/>
        </w:rPr>
        <w:t>PPI-refractory NERD</w:t>
      </w:r>
      <w:r w:rsidR="00983329" w:rsidRPr="00F53A43">
        <w:rPr>
          <w:rFonts w:ascii="Book Antiqua" w:hAnsi="Book Antiqua" w:cs="Times New Roman"/>
          <w:kern w:val="0"/>
          <w:sz w:val="24"/>
          <w:szCs w:val="24"/>
        </w:rPr>
        <w:t xml:space="preserve"> in Japan</w:t>
      </w:r>
      <w:r w:rsidR="00197BF8"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197BF8" w:rsidRPr="00F53A43">
        <w:rPr>
          <w:rFonts w:ascii="Book Antiqua" w:hAnsi="Book Antiqua" w:cs="Times New Roman"/>
          <w:kern w:val="0"/>
          <w:sz w:val="24"/>
          <w:szCs w:val="24"/>
        </w:rPr>
        <w:t>I</w:t>
      </w:r>
      <w:r w:rsidR="00A76A34" w:rsidRPr="00F53A43">
        <w:rPr>
          <w:rFonts w:ascii="Book Antiqua" w:hAnsi="Book Antiqua" w:cs="Times New Roman"/>
          <w:kern w:val="0"/>
          <w:sz w:val="24"/>
          <w:szCs w:val="24"/>
        </w:rPr>
        <w:t xml:space="preserve">n addition, few studies have </w:t>
      </w:r>
      <w:r w:rsidR="00197BF8" w:rsidRPr="00F53A43">
        <w:rPr>
          <w:rFonts w:ascii="Book Antiqua" w:hAnsi="Book Antiqua" w:cs="Times New Roman"/>
          <w:kern w:val="0"/>
          <w:sz w:val="24"/>
          <w:szCs w:val="24"/>
        </w:rPr>
        <w:t>classif</w:t>
      </w:r>
      <w:r w:rsidRPr="00F53A43">
        <w:rPr>
          <w:rFonts w:ascii="Book Antiqua" w:hAnsi="Book Antiqua" w:cs="Times New Roman"/>
          <w:kern w:val="0"/>
          <w:sz w:val="24"/>
          <w:szCs w:val="24"/>
        </w:rPr>
        <w:t>ied</w:t>
      </w:r>
      <w:r w:rsidR="00197BF8" w:rsidRPr="00F53A43">
        <w:rPr>
          <w:rFonts w:ascii="Book Antiqua" w:hAnsi="Book Antiqua" w:cs="Times New Roman"/>
          <w:kern w:val="0"/>
          <w:sz w:val="24"/>
          <w:szCs w:val="24"/>
        </w:rPr>
        <w:t xml:space="preserve"> reflux episodes and the occurrence</w:t>
      </w:r>
      <w:r w:rsidRPr="00F53A43">
        <w:rPr>
          <w:rFonts w:ascii="Book Antiqua" w:hAnsi="Book Antiqua" w:cs="Times New Roman"/>
          <w:kern w:val="0"/>
          <w:sz w:val="24"/>
          <w:szCs w:val="24"/>
        </w:rPr>
        <w:t xml:space="preserve"> of reflux symptoms at</w:t>
      </w:r>
      <w:r w:rsidR="00197BF8" w:rsidRPr="00F53A43">
        <w:rPr>
          <w:rFonts w:ascii="Book Antiqua" w:hAnsi="Book Antiqua" w:cs="Times New Roman"/>
          <w:kern w:val="0"/>
          <w:sz w:val="24"/>
          <w:szCs w:val="24"/>
        </w:rPr>
        <w:t xml:space="preserve"> each impedance site into acid reflux and weakly acid reflux.</w:t>
      </w:r>
      <w:r w:rsidR="00134511">
        <w:rPr>
          <w:rFonts w:ascii="Book Antiqua" w:hAnsi="Book Antiqua" w:cs="Times New Roman"/>
          <w:kern w:val="0"/>
          <w:sz w:val="24"/>
          <w:szCs w:val="24"/>
        </w:rPr>
        <w:t xml:space="preserve"> </w:t>
      </w:r>
    </w:p>
    <w:p w14:paraId="6075A568" w14:textId="10709F8E" w:rsidR="00782367" w:rsidRPr="00F53A43" w:rsidRDefault="00C374B6" w:rsidP="000D79A0">
      <w:pPr>
        <w:autoSpaceDE w:val="0"/>
        <w:autoSpaceDN w:val="0"/>
        <w:adjustRightInd w:val="0"/>
        <w:spacing w:line="360" w:lineRule="auto"/>
        <w:rPr>
          <w:rFonts w:ascii="Book Antiqua" w:hAnsi="Book Antiqua" w:cs="Times New Roman"/>
          <w:kern w:val="0"/>
          <w:sz w:val="24"/>
          <w:szCs w:val="24"/>
        </w:rPr>
      </w:pPr>
      <w:r w:rsidRPr="00F53A43">
        <w:rPr>
          <w:rFonts w:ascii="Book Antiqua" w:eastAsia="MyriadPro-Regular" w:hAnsi="Book Antiqua" w:cs="Times New Roman"/>
          <w:kern w:val="0"/>
          <w:sz w:val="24"/>
          <w:szCs w:val="24"/>
        </w:rPr>
        <w:t xml:space="preserve">In our study, with liquid reflux, the occurrence rate of reflux symptoms in </w:t>
      </w:r>
      <w:r w:rsidR="00A76A34" w:rsidRPr="00F53A43">
        <w:rPr>
          <w:rFonts w:ascii="Book Antiqua" w:eastAsia="MyriadPro-Regular" w:hAnsi="Book Antiqua" w:cs="Times New Roman"/>
          <w:kern w:val="0"/>
          <w:sz w:val="24"/>
          <w:szCs w:val="24"/>
        </w:rPr>
        <w:t xml:space="preserve">the </w:t>
      </w:r>
      <w:r w:rsidRPr="00F53A43">
        <w:rPr>
          <w:rFonts w:ascii="Book Antiqua" w:eastAsia="MyriadPro-Regular" w:hAnsi="Book Antiqua" w:cs="Times New Roman"/>
          <w:kern w:val="0"/>
          <w:sz w:val="24"/>
          <w:szCs w:val="24"/>
        </w:rPr>
        <w:t>proximal reflux episodes was significantly more frequent (44.8</w:t>
      </w:r>
      <w:r w:rsidR="00D947C0" w:rsidRPr="00F53A43">
        <w:rPr>
          <w:rFonts w:ascii="Book Antiqua" w:eastAsia="MyriadPro-Regular" w:hAnsi="Book Antiqua" w:cs="Times New Roman"/>
          <w:kern w:val="0"/>
          <w:sz w:val="24"/>
          <w:szCs w:val="24"/>
        </w:rPr>
        <w:t>%) than in distal</w:t>
      </w:r>
      <w:r w:rsidRPr="00F53A43">
        <w:rPr>
          <w:rFonts w:ascii="Book Antiqua" w:eastAsia="MyriadPro-Regular" w:hAnsi="Book Antiqua" w:cs="Times New Roman"/>
          <w:kern w:val="0"/>
          <w:sz w:val="24"/>
          <w:szCs w:val="24"/>
        </w:rPr>
        <w:t xml:space="preserve"> </w:t>
      </w:r>
      <w:r w:rsidR="005B3B92" w:rsidRPr="00F53A43">
        <w:rPr>
          <w:rFonts w:ascii="Book Antiqua" w:eastAsia="MyriadPro-Regular" w:hAnsi="Book Antiqua" w:cs="Times New Roman"/>
          <w:kern w:val="0"/>
          <w:sz w:val="24"/>
          <w:szCs w:val="24"/>
        </w:rPr>
        <w:t xml:space="preserve">ones </w:t>
      </w:r>
      <w:r w:rsidRPr="00F53A43">
        <w:rPr>
          <w:rFonts w:ascii="Book Antiqua" w:eastAsia="MyriadPro-Regular" w:hAnsi="Book Antiqua" w:cs="Times New Roman"/>
          <w:kern w:val="0"/>
          <w:sz w:val="24"/>
          <w:szCs w:val="24"/>
        </w:rPr>
        <w:t>(7.7%).</w:t>
      </w:r>
      <w:r w:rsidR="00134511">
        <w:rPr>
          <w:rFonts w:ascii="Book Antiqua" w:eastAsia="MyriadPro-Regular" w:hAnsi="Book Antiqua" w:cs="Times New Roman"/>
          <w:kern w:val="0"/>
          <w:sz w:val="24"/>
          <w:szCs w:val="24"/>
        </w:rPr>
        <w:t xml:space="preserve"> </w:t>
      </w:r>
      <w:r w:rsidR="008C234F" w:rsidRPr="00F53A43">
        <w:rPr>
          <w:rFonts w:ascii="Book Antiqua" w:eastAsia="MyriadPro-Regular" w:hAnsi="Book Antiqua" w:cs="Times New Roman"/>
          <w:kern w:val="0"/>
          <w:sz w:val="24"/>
          <w:szCs w:val="24"/>
        </w:rPr>
        <w:t>W</w:t>
      </w:r>
      <w:r w:rsidRPr="00F53A43">
        <w:rPr>
          <w:rFonts w:ascii="Book Antiqua" w:eastAsia="MyriadPro-Regular" w:hAnsi="Book Antiqua" w:cs="Times New Roman"/>
          <w:kern w:val="0"/>
          <w:sz w:val="24"/>
          <w:szCs w:val="24"/>
        </w:rPr>
        <w:t xml:space="preserve">ith </w:t>
      </w:r>
      <w:r w:rsidR="008C234F" w:rsidRPr="00F53A43">
        <w:rPr>
          <w:rFonts w:ascii="Book Antiqua" w:eastAsia="MyriadPro-Regular" w:hAnsi="Book Antiqua" w:cs="Times New Roman"/>
          <w:kern w:val="0"/>
          <w:sz w:val="24"/>
          <w:szCs w:val="24"/>
        </w:rPr>
        <w:t xml:space="preserve">liquid </w:t>
      </w:r>
      <w:r w:rsidRPr="00F53A43">
        <w:rPr>
          <w:rFonts w:ascii="Book Antiqua" w:eastAsia="MyriadPro-Regular" w:hAnsi="Book Antiqua" w:cs="Times New Roman"/>
          <w:kern w:val="0"/>
          <w:sz w:val="24"/>
          <w:szCs w:val="24"/>
        </w:rPr>
        <w:t xml:space="preserve">weakly acid reflux, </w:t>
      </w:r>
      <w:r w:rsidR="0068789C" w:rsidRPr="00F53A43">
        <w:rPr>
          <w:rFonts w:ascii="Book Antiqua" w:eastAsia="MyriadPro-Regular" w:hAnsi="Book Antiqua" w:cs="Times New Roman"/>
          <w:kern w:val="0"/>
          <w:sz w:val="24"/>
          <w:szCs w:val="24"/>
        </w:rPr>
        <w:t xml:space="preserve">the </w:t>
      </w:r>
      <w:r w:rsidRPr="00F53A43">
        <w:rPr>
          <w:rFonts w:ascii="Book Antiqua" w:eastAsia="MyriadPro-Regular" w:hAnsi="Book Antiqua" w:cs="Times New Roman"/>
          <w:kern w:val="0"/>
          <w:sz w:val="24"/>
          <w:szCs w:val="24"/>
        </w:rPr>
        <w:t>occurrence rate of reflux symptoms in proximal reflux episodes was significantly more frequent (46.7</w:t>
      </w:r>
      <w:r w:rsidR="00BB199A" w:rsidRPr="00F53A43">
        <w:rPr>
          <w:rFonts w:ascii="Book Antiqua" w:eastAsia="MyriadPro-Regular" w:hAnsi="Book Antiqua" w:cs="Times New Roman"/>
          <w:kern w:val="0"/>
          <w:sz w:val="24"/>
          <w:szCs w:val="24"/>
        </w:rPr>
        <w:t xml:space="preserve">%) than in distal </w:t>
      </w:r>
      <w:r w:rsidR="0068789C" w:rsidRPr="00F53A43">
        <w:rPr>
          <w:rFonts w:ascii="Book Antiqua" w:eastAsia="MyriadPro-Regular" w:hAnsi="Book Antiqua" w:cs="Times New Roman"/>
          <w:kern w:val="0"/>
          <w:sz w:val="24"/>
          <w:szCs w:val="24"/>
        </w:rPr>
        <w:t>ones</w:t>
      </w:r>
      <w:r w:rsidR="00BB199A" w:rsidRPr="00F53A43">
        <w:rPr>
          <w:rFonts w:ascii="Book Antiqua" w:eastAsia="MyriadPro-Regular" w:hAnsi="Book Antiqua" w:cs="Times New Roman"/>
          <w:kern w:val="0"/>
          <w:sz w:val="24"/>
          <w:szCs w:val="24"/>
        </w:rPr>
        <w:t xml:space="preserve"> (5.7%)</w:t>
      </w:r>
      <w:r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r w:rsidR="008C234F" w:rsidRPr="00F53A43">
        <w:rPr>
          <w:rFonts w:ascii="Book Antiqua" w:eastAsia="MyriadPro-Regular" w:hAnsi="Book Antiqua" w:cs="Times New Roman"/>
          <w:kern w:val="0"/>
          <w:sz w:val="24"/>
          <w:szCs w:val="24"/>
        </w:rPr>
        <w:t>And</w:t>
      </w:r>
      <w:r w:rsidR="008C234F" w:rsidRPr="00F53A43">
        <w:rPr>
          <w:rFonts w:ascii="Book Antiqua" w:hAnsi="Book Antiqua" w:cs="Times New Roman"/>
          <w:kern w:val="0"/>
          <w:sz w:val="24"/>
          <w:szCs w:val="24"/>
        </w:rPr>
        <w:t xml:space="preserve"> </w:t>
      </w:r>
      <w:r w:rsidR="00421CBC" w:rsidRPr="00F53A43">
        <w:rPr>
          <w:rFonts w:ascii="Book Antiqua" w:eastAsia="MyriadPro-Regular" w:hAnsi="Book Antiqua" w:cs="Times New Roman"/>
          <w:kern w:val="0"/>
          <w:sz w:val="24"/>
          <w:szCs w:val="24"/>
        </w:rPr>
        <w:t xml:space="preserve">with mixed </w:t>
      </w:r>
      <w:r w:rsidR="00552B09" w:rsidRPr="00F53A43">
        <w:rPr>
          <w:rFonts w:ascii="Book Antiqua" w:eastAsia="MyriadPro-Regular" w:hAnsi="Book Antiqua" w:cs="Times New Roman"/>
          <w:kern w:val="0"/>
          <w:sz w:val="24"/>
          <w:szCs w:val="24"/>
        </w:rPr>
        <w:t>liquid</w:t>
      </w:r>
      <w:r w:rsidR="00421CBC" w:rsidRPr="00F53A43">
        <w:rPr>
          <w:rFonts w:ascii="Book Antiqua" w:eastAsia="MyriadPro-Regular" w:hAnsi="Book Antiqua" w:cs="Times New Roman"/>
          <w:kern w:val="0"/>
          <w:sz w:val="24"/>
          <w:szCs w:val="24"/>
        </w:rPr>
        <w:t>-gas</w:t>
      </w:r>
      <w:r w:rsidR="00552B09" w:rsidRPr="00F53A43">
        <w:rPr>
          <w:rFonts w:ascii="Book Antiqua" w:eastAsia="MyriadPro-Regular" w:hAnsi="Book Antiqua" w:cs="Times New Roman"/>
          <w:kern w:val="0"/>
          <w:sz w:val="24"/>
          <w:szCs w:val="24"/>
        </w:rPr>
        <w:t xml:space="preserve"> weakly acid reflux, </w:t>
      </w:r>
      <w:r w:rsidR="0068789C" w:rsidRPr="00F53A43">
        <w:rPr>
          <w:rFonts w:ascii="Book Antiqua" w:eastAsia="MyriadPro-Regular" w:hAnsi="Book Antiqua" w:cs="Times New Roman"/>
          <w:kern w:val="0"/>
          <w:sz w:val="24"/>
          <w:szCs w:val="24"/>
        </w:rPr>
        <w:t xml:space="preserve">the </w:t>
      </w:r>
      <w:r w:rsidR="00552B09" w:rsidRPr="00F53A43">
        <w:rPr>
          <w:rFonts w:ascii="Book Antiqua" w:eastAsia="MyriadPro-Regular" w:hAnsi="Book Antiqua" w:cs="Times New Roman"/>
          <w:kern w:val="0"/>
          <w:sz w:val="24"/>
          <w:szCs w:val="24"/>
        </w:rPr>
        <w:t>occurrence rate of reflux symptoms in proximal reflux episodes was significantly more frequent (</w:t>
      </w:r>
      <w:r w:rsidR="00750D06" w:rsidRPr="00F53A43">
        <w:rPr>
          <w:rFonts w:ascii="Book Antiqua" w:eastAsia="MyriadPro-Regular" w:hAnsi="Book Antiqua" w:cs="Times New Roman"/>
          <w:kern w:val="0"/>
          <w:sz w:val="24"/>
          <w:szCs w:val="24"/>
        </w:rPr>
        <w:t>31.0</w:t>
      </w:r>
      <w:r w:rsidR="0068789C" w:rsidRPr="00F53A43">
        <w:rPr>
          <w:rFonts w:ascii="Book Antiqua" w:eastAsia="MyriadPro-Regular" w:hAnsi="Book Antiqua" w:cs="Times New Roman"/>
          <w:kern w:val="0"/>
          <w:sz w:val="24"/>
          <w:szCs w:val="24"/>
        </w:rPr>
        <w:t>%) than in distal ones</w:t>
      </w:r>
      <w:r w:rsidR="00552B09" w:rsidRPr="00F53A43">
        <w:rPr>
          <w:rFonts w:ascii="Book Antiqua" w:eastAsia="MyriadPro-Regular" w:hAnsi="Book Antiqua" w:cs="Times New Roman"/>
          <w:kern w:val="0"/>
          <w:sz w:val="24"/>
          <w:szCs w:val="24"/>
        </w:rPr>
        <w:t xml:space="preserve"> (3.3</w:t>
      </w:r>
      <w:r w:rsidR="00BB199A" w:rsidRPr="00F53A43">
        <w:rPr>
          <w:rFonts w:ascii="Book Antiqua" w:eastAsia="MyriadPro-Regular" w:hAnsi="Book Antiqua" w:cs="Times New Roman"/>
          <w:kern w:val="0"/>
          <w:sz w:val="24"/>
          <w:szCs w:val="24"/>
        </w:rPr>
        <w:t>%)</w:t>
      </w:r>
      <w:r w:rsidR="00552B09"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r w:rsidR="0068789C" w:rsidRPr="00F53A43">
        <w:rPr>
          <w:rFonts w:ascii="Book Antiqua" w:hAnsi="Book Antiqua" w:cs="Times New Roman"/>
          <w:kern w:val="0"/>
          <w:sz w:val="24"/>
          <w:szCs w:val="24"/>
        </w:rPr>
        <w:t>That the</w:t>
      </w:r>
      <w:r w:rsidR="00D947C0" w:rsidRPr="00F53A43">
        <w:rPr>
          <w:rFonts w:ascii="Book Antiqua" w:hAnsi="Book Antiqua" w:cs="Times New Roman"/>
          <w:kern w:val="0"/>
          <w:sz w:val="24"/>
          <w:szCs w:val="24"/>
        </w:rPr>
        <w:t xml:space="preserve"> proximal extent of reflux with </w:t>
      </w:r>
      <w:r w:rsidR="00552B09" w:rsidRPr="00F53A43">
        <w:rPr>
          <w:rFonts w:ascii="Book Antiqua" w:hAnsi="Book Antiqua" w:cs="Times New Roman"/>
          <w:kern w:val="0"/>
          <w:sz w:val="24"/>
          <w:szCs w:val="24"/>
        </w:rPr>
        <w:t xml:space="preserve">liquid </w:t>
      </w:r>
      <w:r w:rsidR="00D947C0" w:rsidRPr="00F53A43">
        <w:rPr>
          <w:rFonts w:ascii="Book Antiqua" w:hAnsi="Book Antiqua" w:cs="Times New Roman"/>
          <w:kern w:val="0"/>
          <w:sz w:val="24"/>
          <w:szCs w:val="24"/>
        </w:rPr>
        <w:t>weakly acid reflux is major factor</w:t>
      </w:r>
      <w:r w:rsidR="00AE0413" w:rsidRPr="00F53A43">
        <w:rPr>
          <w:rFonts w:ascii="Book Antiqua" w:hAnsi="Book Antiqua" w:cs="Times New Roman"/>
          <w:kern w:val="0"/>
          <w:sz w:val="24"/>
          <w:szCs w:val="24"/>
        </w:rPr>
        <w:t xml:space="preserve"> </w:t>
      </w:r>
      <w:r w:rsidR="00D947C0" w:rsidRPr="00F53A43">
        <w:rPr>
          <w:rFonts w:ascii="Book Antiqua" w:hAnsi="Book Antiqua" w:cs="Times New Roman"/>
          <w:kern w:val="0"/>
          <w:sz w:val="24"/>
          <w:szCs w:val="24"/>
        </w:rPr>
        <w:t xml:space="preserve">in </w:t>
      </w:r>
      <w:r w:rsidR="0068789C" w:rsidRPr="00F53A43">
        <w:rPr>
          <w:rFonts w:ascii="Book Antiqua" w:hAnsi="Book Antiqua" w:cs="Times New Roman"/>
          <w:kern w:val="0"/>
          <w:sz w:val="24"/>
          <w:szCs w:val="24"/>
        </w:rPr>
        <w:t xml:space="preserve">the </w:t>
      </w:r>
      <w:r w:rsidR="00D947C0" w:rsidRPr="00F53A43">
        <w:rPr>
          <w:rFonts w:ascii="Book Antiqua" w:hAnsi="Book Antiqua" w:cs="Times New Roman"/>
          <w:kern w:val="0"/>
          <w:sz w:val="24"/>
          <w:szCs w:val="24"/>
        </w:rPr>
        <w:t xml:space="preserve">perception of reflux </w:t>
      </w:r>
      <w:r w:rsidRPr="00F53A43">
        <w:rPr>
          <w:rFonts w:ascii="Book Antiqua" w:hAnsi="Book Antiqua" w:cs="Times New Roman"/>
          <w:kern w:val="0"/>
          <w:sz w:val="24"/>
          <w:szCs w:val="24"/>
        </w:rPr>
        <w:t>is further supported by the findings of previous studies</w:t>
      </w:r>
      <w:r w:rsidR="00134511" w:rsidRPr="00134511">
        <w:rPr>
          <w:rFonts w:ascii="Book Antiqua" w:hAnsi="Book Antiqua" w:cs="Times New Roman"/>
          <w:kern w:val="0"/>
          <w:sz w:val="24"/>
          <w:szCs w:val="24"/>
          <w:vertAlign w:val="superscript"/>
        </w:rPr>
        <w:t>[</w:t>
      </w:r>
      <w:r w:rsidR="002412FF" w:rsidRPr="00F53A43">
        <w:rPr>
          <w:rFonts w:ascii="Book Antiqua" w:hAnsi="Book Antiqua" w:cs="Times New Roman"/>
          <w:kern w:val="0"/>
          <w:sz w:val="24"/>
          <w:szCs w:val="24"/>
          <w:vertAlign w:val="superscript"/>
        </w:rPr>
        <w:t>22</w:t>
      </w:r>
      <w:r w:rsidR="00A8596A">
        <w:rPr>
          <w:rFonts w:ascii="Book Antiqua" w:hAnsi="Book Antiqua" w:cs="Times New Roman"/>
          <w:kern w:val="0"/>
          <w:sz w:val="24"/>
          <w:szCs w:val="24"/>
          <w:vertAlign w:val="superscript"/>
        </w:rPr>
        <w:t>,</w:t>
      </w:r>
      <w:r w:rsidR="002412FF" w:rsidRPr="00F53A43">
        <w:rPr>
          <w:rFonts w:ascii="Book Antiqua" w:hAnsi="Book Antiqua" w:cs="Times New Roman"/>
          <w:kern w:val="0"/>
          <w:sz w:val="24"/>
          <w:szCs w:val="24"/>
          <w:vertAlign w:val="superscript"/>
        </w:rPr>
        <w:t>23</w:t>
      </w:r>
      <w:r w:rsidRPr="00F53A43">
        <w:rPr>
          <w:rFonts w:ascii="Book Antiqua" w:hAnsi="Book Antiqua" w:cs="Times New Roman"/>
          <w:kern w:val="0"/>
          <w:sz w:val="24"/>
          <w:szCs w:val="24"/>
          <w:vertAlign w:val="superscript"/>
        </w:rPr>
        <w:t>]</w:t>
      </w:r>
      <w:r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2033F8" w:rsidRPr="00F53A43">
        <w:rPr>
          <w:rFonts w:ascii="Book Antiqua" w:hAnsi="Book Antiqua" w:cs="Times New Roman"/>
          <w:kern w:val="0"/>
          <w:sz w:val="24"/>
          <w:szCs w:val="24"/>
        </w:rPr>
        <w:t>The</w:t>
      </w:r>
      <w:r w:rsidRPr="00F53A43">
        <w:rPr>
          <w:rFonts w:ascii="Book Antiqua" w:hAnsi="Book Antiqua" w:cs="Times New Roman"/>
          <w:kern w:val="0"/>
          <w:sz w:val="24"/>
          <w:szCs w:val="24"/>
        </w:rPr>
        <w:t xml:space="preserve"> </w:t>
      </w:r>
      <w:r w:rsidR="002033F8" w:rsidRPr="00F53A43">
        <w:rPr>
          <w:rFonts w:ascii="Book Antiqua" w:hAnsi="Book Antiqua" w:cs="Times New Roman"/>
          <w:kern w:val="0"/>
          <w:sz w:val="24"/>
          <w:szCs w:val="24"/>
        </w:rPr>
        <w:lastRenderedPageBreak/>
        <w:t xml:space="preserve">etiology of </w:t>
      </w:r>
      <w:r w:rsidRPr="00F53A43">
        <w:rPr>
          <w:rFonts w:ascii="Book Antiqua" w:hAnsi="Book Antiqua" w:cs="Times New Roman"/>
          <w:kern w:val="0"/>
          <w:sz w:val="24"/>
          <w:szCs w:val="24"/>
        </w:rPr>
        <w:t xml:space="preserve">the association between </w:t>
      </w:r>
      <w:r w:rsidR="0068789C" w:rsidRPr="00F53A43">
        <w:rPr>
          <w:rFonts w:ascii="Book Antiqua" w:hAnsi="Book Antiqua" w:cs="Times New Roman"/>
          <w:kern w:val="0"/>
          <w:sz w:val="24"/>
          <w:szCs w:val="24"/>
        </w:rPr>
        <w:t xml:space="preserve">the </w:t>
      </w:r>
      <w:r w:rsidR="002033F8" w:rsidRPr="00F53A43">
        <w:rPr>
          <w:rFonts w:ascii="Book Antiqua" w:hAnsi="Book Antiqua" w:cs="Times New Roman"/>
          <w:kern w:val="0"/>
          <w:sz w:val="24"/>
          <w:szCs w:val="24"/>
        </w:rPr>
        <w:t>symptoms and proximal extent of gastroesophageal</w:t>
      </w:r>
      <w:r w:rsidRPr="00F53A43">
        <w:rPr>
          <w:rFonts w:ascii="Book Antiqua" w:hAnsi="Book Antiqua" w:cs="Times New Roman"/>
          <w:kern w:val="0"/>
          <w:sz w:val="24"/>
          <w:szCs w:val="24"/>
        </w:rPr>
        <w:t xml:space="preserve"> </w:t>
      </w:r>
      <w:r w:rsidR="002033F8" w:rsidRPr="00F53A43">
        <w:rPr>
          <w:rFonts w:ascii="Book Antiqua" w:hAnsi="Book Antiqua" w:cs="Times New Roman"/>
          <w:kern w:val="0"/>
          <w:sz w:val="24"/>
          <w:szCs w:val="24"/>
        </w:rPr>
        <w:t>reflux still remains to be fully elucidated</w:t>
      </w:r>
      <w:r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D54F7A" w:rsidRPr="00F53A43">
        <w:rPr>
          <w:rFonts w:ascii="Book Antiqua" w:hAnsi="Book Antiqua" w:cs="Times New Roman"/>
          <w:kern w:val="0"/>
          <w:sz w:val="24"/>
          <w:szCs w:val="24"/>
        </w:rPr>
        <w:t xml:space="preserve">In </w:t>
      </w:r>
      <w:r w:rsidR="0068789C" w:rsidRPr="00F53A43">
        <w:rPr>
          <w:rFonts w:ascii="Book Antiqua" w:hAnsi="Book Antiqua" w:cs="Times New Roman"/>
          <w:kern w:val="0"/>
          <w:sz w:val="24"/>
          <w:szCs w:val="24"/>
        </w:rPr>
        <w:t xml:space="preserve">a </w:t>
      </w:r>
      <w:r w:rsidR="00D54F7A" w:rsidRPr="00F53A43">
        <w:rPr>
          <w:rFonts w:ascii="Book Antiqua" w:hAnsi="Book Antiqua" w:cs="Times New Roman"/>
          <w:kern w:val="0"/>
          <w:sz w:val="24"/>
          <w:szCs w:val="24"/>
        </w:rPr>
        <w:t>previous study, a secondary mechanical hyperalgesia of the proximal esophagus (not exposed to acid) was demonstrated followin</w:t>
      </w:r>
      <w:r w:rsidR="00585F79" w:rsidRPr="00F53A43">
        <w:rPr>
          <w:rFonts w:ascii="Book Antiqua" w:hAnsi="Book Antiqua" w:cs="Times New Roman"/>
          <w:kern w:val="0"/>
          <w:sz w:val="24"/>
          <w:szCs w:val="24"/>
        </w:rPr>
        <w:t xml:space="preserve">g acid perfusion of the distal </w:t>
      </w:r>
      <w:r w:rsidR="00D54F7A" w:rsidRPr="00F53A43">
        <w:rPr>
          <w:rFonts w:ascii="Book Antiqua" w:hAnsi="Book Antiqua" w:cs="Times New Roman"/>
          <w:kern w:val="0"/>
          <w:sz w:val="24"/>
          <w:szCs w:val="24"/>
        </w:rPr>
        <w:t xml:space="preserve">esophagus by Sarkar </w:t>
      </w:r>
      <w:r w:rsidR="00D54F7A" w:rsidRPr="00A8596A">
        <w:rPr>
          <w:rFonts w:ascii="Book Antiqua" w:hAnsi="Book Antiqua" w:cs="Times New Roman"/>
          <w:i/>
          <w:kern w:val="0"/>
          <w:sz w:val="24"/>
          <w:szCs w:val="24"/>
        </w:rPr>
        <w:t>et al</w:t>
      </w:r>
      <w:r w:rsidR="00134511" w:rsidRPr="00134511">
        <w:rPr>
          <w:rFonts w:ascii="Book Antiqua" w:hAnsi="Book Antiqua" w:cs="Times New Roman"/>
          <w:kern w:val="0"/>
          <w:sz w:val="24"/>
          <w:szCs w:val="24"/>
          <w:vertAlign w:val="superscript"/>
        </w:rPr>
        <w:t>[</w:t>
      </w:r>
      <w:r w:rsidR="002412FF" w:rsidRPr="00F53A43">
        <w:rPr>
          <w:rFonts w:ascii="Book Antiqua" w:hAnsi="Book Antiqua" w:cs="Times New Roman"/>
          <w:kern w:val="0"/>
          <w:sz w:val="24"/>
          <w:szCs w:val="24"/>
          <w:vertAlign w:val="superscript"/>
        </w:rPr>
        <w:t>26</w:t>
      </w:r>
      <w:r w:rsidR="00D54F7A" w:rsidRPr="00F53A43">
        <w:rPr>
          <w:rFonts w:ascii="Book Antiqua" w:hAnsi="Book Antiqua" w:cs="Times New Roman"/>
          <w:kern w:val="0"/>
          <w:sz w:val="24"/>
          <w:szCs w:val="24"/>
          <w:vertAlign w:val="superscript"/>
        </w:rPr>
        <w:t>]</w:t>
      </w:r>
      <w:r w:rsidR="00D54F7A"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D54F7A" w:rsidRPr="00F53A43">
        <w:rPr>
          <w:rFonts w:ascii="Book Antiqua" w:hAnsi="Book Antiqua" w:cs="Times New Roman"/>
          <w:kern w:val="0"/>
          <w:sz w:val="24"/>
          <w:szCs w:val="24"/>
        </w:rPr>
        <w:t xml:space="preserve">Additionally, dilation of </w:t>
      </w:r>
      <w:r w:rsidR="0068789C" w:rsidRPr="00F53A43">
        <w:rPr>
          <w:rFonts w:ascii="Book Antiqua" w:hAnsi="Book Antiqua" w:cs="Times New Roman"/>
          <w:kern w:val="0"/>
          <w:sz w:val="24"/>
          <w:szCs w:val="24"/>
        </w:rPr>
        <w:t xml:space="preserve">the </w:t>
      </w:r>
      <w:r w:rsidR="00D54F7A" w:rsidRPr="00F53A43">
        <w:rPr>
          <w:rFonts w:ascii="Book Antiqua" w:hAnsi="Book Antiqua" w:cs="Times New Roman"/>
          <w:kern w:val="0"/>
          <w:sz w:val="24"/>
          <w:szCs w:val="24"/>
        </w:rPr>
        <w:t>intercellular spaces of the esophageal epithelium, first demonstrated in the distal esophagus and proposed as a mechanism of reflux perception in NERD, has since been demonstrated also in the proximal esophagus</w:t>
      </w:r>
      <w:r w:rsidR="002C50A1" w:rsidRPr="00F53A43">
        <w:rPr>
          <w:rFonts w:ascii="Book Antiqua" w:hAnsi="Book Antiqua" w:cs="Times New Roman"/>
          <w:kern w:val="0"/>
          <w:sz w:val="24"/>
          <w:szCs w:val="24"/>
        </w:rPr>
        <w:t xml:space="preserve"> by </w:t>
      </w:r>
      <w:r w:rsidR="002412FF" w:rsidRPr="00F53A43">
        <w:rPr>
          <w:rFonts w:ascii="Book Antiqua" w:hAnsi="Book Antiqua" w:cs="Times New Roman"/>
          <w:kern w:val="0"/>
          <w:sz w:val="24"/>
          <w:szCs w:val="24"/>
        </w:rPr>
        <w:t xml:space="preserve">Caviglia </w:t>
      </w:r>
      <w:r w:rsidR="002412FF" w:rsidRPr="00A8596A">
        <w:rPr>
          <w:rFonts w:ascii="Book Antiqua" w:hAnsi="Book Antiqua" w:cs="Times New Roman"/>
          <w:i/>
          <w:kern w:val="0"/>
          <w:sz w:val="24"/>
          <w:szCs w:val="24"/>
        </w:rPr>
        <w:t>et al</w:t>
      </w:r>
      <w:r w:rsidR="00134511" w:rsidRPr="00134511">
        <w:rPr>
          <w:rFonts w:ascii="Book Antiqua" w:hAnsi="Book Antiqua" w:cs="Times New Roman"/>
          <w:kern w:val="0"/>
          <w:sz w:val="24"/>
          <w:szCs w:val="24"/>
          <w:vertAlign w:val="superscript"/>
        </w:rPr>
        <w:t>[</w:t>
      </w:r>
      <w:r w:rsidR="002412FF" w:rsidRPr="00F53A43">
        <w:rPr>
          <w:rFonts w:ascii="Book Antiqua" w:hAnsi="Book Antiqua" w:cs="Times New Roman"/>
          <w:kern w:val="0"/>
          <w:sz w:val="24"/>
          <w:szCs w:val="24"/>
          <w:vertAlign w:val="superscript"/>
        </w:rPr>
        <w:t>27</w:t>
      </w:r>
      <w:r w:rsidR="00D54F7A" w:rsidRPr="00F53A43">
        <w:rPr>
          <w:rFonts w:ascii="Book Antiqua" w:hAnsi="Book Antiqua" w:cs="Times New Roman"/>
          <w:kern w:val="0"/>
          <w:sz w:val="24"/>
          <w:szCs w:val="24"/>
          <w:vertAlign w:val="superscript"/>
        </w:rPr>
        <w:t>]</w:t>
      </w:r>
      <w:r w:rsidR="00D54F7A"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40716F" w:rsidRPr="00F53A43">
        <w:rPr>
          <w:rFonts w:ascii="Book Antiqua" w:hAnsi="Book Antiqua" w:cs="Times New Roman"/>
          <w:kern w:val="0"/>
          <w:sz w:val="24"/>
          <w:szCs w:val="24"/>
        </w:rPr>
        <w:t>A</w:t>
      </w:r>
      <w:r w:rsidR="0068789C" w:rsidRPr="00F53A43">
        <w:rPr>
          <w:rFonts w:ascii="Book Antiqua" w:hAnsi="Book Antiqua" w:cs="Times New Roman"/>
          <w:kern w:val="0"/>
          <w:sz w:val="24"/>
          <w:szCs w:val="24"/>
        </w:rPr>
        <w:t>dditionally,</w:t>
      </w:r>
      <w:r w:rsidR="0040716F" w:rsidRPr="00F53A43">
        <w:rPr>
          <w:rFonts w:ascii="Book Antiqua" w:hAnsi="Book Antiqua" w:cs="Times New Roman"/>
          <w:kern w:val="0"/>
          <w:sz w:val="24"/>
          <w:szCs w:val="24"/>
        </w:rPr>
        <w:t xml:space="preserve"> the proximal esophagus might have a larger number of mechanoreceptors than the distal esophagus as a result of dilatation of the intercellular spaces </w:t>
      </w:r>
      <w:r w:rsidR="0068789C" w:rsidRPr="00F53A43">
        <w:rPr>
          <w:rFonts w:ascii="Book Antiqua" w:hAnsi="Book Antiqua" w:cs="Times New Roman"/>
          <w:kern w:val="0"/>
          <w:sz w:val="24"/>
          <w:szCs w:val="24"/>
        </w:rPr>
        <w:t>of the epithelium</w:t>
      </w:r>
      <w:r w:rsidR="00134511" w:rsidRPr="00134511">
        <w:rPr>
          <w:rFonts w:ascii="Book Antiqua" w:hAnsi="Book Antiqua" w:cs="Times New Roman"/>
          <w:kern w:val="0"/>
          <w:sz w:val="24"/>
          <w:szCs w:val="24"/>
          <w:vertAlign w:val="superscript"/>
        </w:rPr>
        <w:t>[</w:t>
      </w:r>
      <w:r w:rsidR="002C50A1" w:rsidRPr="00F53A43">
        <w:rPr>
          <w:rFonts w:ascii="Book Antiqua" w:hAnsi="Book Antiqua" w:cs="Times New Roman"/>
          <w:kern w:val="0"/>
          <w:sz w:val="24"/>
          <w:szCs w:val="24"/>
          <w:vertAlign w:val="superscript"/>
        </w:rPr>
        <w:t>2</w:t>
      </w:r>
      <w:r w:rsidR="002412FF" w:rsidRPr="00F53A43">
        <w:rPr>
          <w:rFonts w:ascii="Book Antiqua" w:hAnsi="Book Antiqua" w:cs="Times New Roman"/>
          <w:kern w:val="0"/>
          <w:sz w:val="24"/>
          <w:szCs w:val="24"/>
          <w:vertAlign w:val="superscript"/>
        </w:rPr>
        <w:t>8</w:t>
      </w:r>
      <w:r w:rsidR="0040716F" w:rsidRPr="00F53A43">
        <w:rPr>
          <w:rFonts w:ascii="Book Antiqua" w:hAnsi="Book Antiqua" w:cs="Times New Roman"/>
          <w:kern w:val="0"/>
          <w:sz w:val="24"/>
          <w:szCs w:val="24"/>
          <w:vertAlign w:val="superscript"/>
        </w:rPr>
        <w:t>]</w:t>
      </w:r>
      <w:r w:rsidR="0040716F"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217059" w:rsidRPr="00F53A43">
        <w:rPr>
          <w:rFonts w:ascii="Book Antiqua" w:hAnsi="Book Antiqua" w:cs="Times New Roman"/>
          <w:kern w:val="0"/>
          <w:sz w:val="24"/>
          <w:szCs w:val="24"/>
        </w:rPr>
        <w:t>In NERD patients, the presence of gas in the refluxate significantly enhances the prob</w:t>
      </w:r>
      <w:r w:rsidR="009161F1" w:rsidRPr="00F53A43">
        <w:rPr>
          <w:rFonts w:ascii="Book Antiqua" w:hAnsi="Book Antiqua" w:cs="Times New Roman"/>
          <w:kern w:val="0"/>
          <w:sz w:val="24"/>
          <w:szCs w:val="24"/>
        </w:rPr>
        <w:t>ability of reflux perception</w:t>
      </w:r>
      <w:r w:rsidR="00134511" w:rsidRPr="00134511">
        <w:rPr>
          <w:rFonts w:ascii="Book Antiqua" w:hAnsi="Book Antiqua" w:cs="Times New Roman"/>
          <w:kern w:val="0"/>
          <w:sz w:val="24"/>
          <w:szCs w:val="24"/>
          <w:vertAlign w:val="superscript"/>
        </w:rPr>
        <w:t>[</w:t>
      </w:r>
      <w:r w:rsidR="009161F1" w:rsidRPr="00F53A43">
        <w:rPr>
          <w:rFonts w:ascii="Book Antiqua" w:hAnsi="Book Antiqua" w:cs="Times New Roman"/>
          <w:kern w:val="0"/>
          <w:sz w:val="24"/>
          <w:szCs w:val="24"/>
          <w:vertAlign w:val="superscript"/>
        </w:rPr>
        <w:t>13</w:t>
      </w:r>
      <w:r w:rsidR="00217059" w:rsidRPr="00F53A43">
        <w:rPr>
          <w:rFonts w:ascii="Book Antiqua" w:hAnsi="Book Antiqua" w:cs="Times New Roman"/>
          <w:kern w:val="0"/>
          <w:sz w:val="24"/>
          <w:szCs w:val="24"/>
          <w:vertAlign w:val="superscript"/>
        </w:rPr>
        <w:t>]</w:t>
      </w:r>
      <w:r w:rsidR="00217059"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217059" w:rsidRPr="00F53A43">
        <w:rPr>
          <w:rFonts w:ascii="Book Antiqua" w:hAnsi="Book Antiqua" w:cs="Times New Roman"/>
          <w:kern w:val="0"/>
          <w:sz w:val="24"/>
          <w:szCs w:val="24"/>
        </w:rPr>
        <w:t>Conce</w:t>
      </w:r>
      <w:r w:rsidR="0068789C" w:rsidRPr="00F53A43">
        <w:rPr>
          <w:rFonts w:ascii="Book Antiqua" w:hAnsi="Book Antiqua" w:cs="Times New Roman"/>
          <w:kern w:val="0"/>
          <w:sz w:val="24"/>
          <w:szCs w:val="24"/>
        </w:rPr>
        <w:t>rning</w:t>
      </w:r>
      <w:r w:rsidR="00217059" w:rsidRPr="00F53A43">
        <w:rPr>
          <w:rFonts w:ascii="Book Antiqua" w:hAnsi="Book Antiqua" w:cs="Times New Roman"/>
          <w:kern w:val="0"/>
          <w:sz w:val="24"/>
          <w:szCs w:val="24"/>
        </w:rPr>
        <w:t xml:space="preserve"> mixed liquid-gas reflux, it is considered that </w:t>
      </w:r>
      <w:r w:rsidR="0068789C" w:rsidRPr="00F53A43">
        <w:rPr>
          <w:rFonts w:ascii="Book Antiqua" w:hAnsi="Book Antiqua" w:cs="Times New Roman"/>
          <w:kern w:val="0"/>
          <w:sz w:val="24"/>
          <w:szCs w:val="24"/>
        </w:rPr>
        <w:t xml:space="preserve">clarification of </w:t>
      </w:r>
      <w:r w:rsidR="00217059" w:rsidRPr="00F53A43">
        <w:rPr>
          <w:rFonts w:ascii="Book Antiqua" w:hAnsi="Book Antiqua" w:cs="Times New Roman"/>
          <w:kern w:val="0"/>
          <w:sz w:val="24"/>
          <w:szCs w:val="24"/>
        </w:rPr>
        <w:t xml:space="preserve">these mechanisms could be </w:t>
      </w:r>
      <w:r w:rsidR="00A76A34" w:rsidRPr="00F53A43">
        <w:rPr>
          <w:rFonts w:ascii="Book Antiqua" w:hAnsi="Book Antiqua" w:cs="Times New Roman"/>
          <w:kern w:val="0"/>
          <w:sz w:val="24"/>
          <w:szCs w:val="24"/>
        </w:rPr>
        <w:t>useful</w:t>
      </w:r>
      <w:r w:rsidR="00217059"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782367" w:rsidRPr="00F53A43">
        <w:rPr>
          <w:rFonts w:ascii="Book Antiqua" w:hAnsi="Book Antiqua" w:cs="Times New Roman"/>
          <w:kern w:val="0"/>
          <w:sz w:val="24"/>
          <w:szCs w:val="24"/>
        </w:rPr>
        <w:t>However, w</w:t>
      </w:r>
      <w:r w:rsidR="00782367" w:rsidRPr="00F53A43">
        <w:rPr>
          <w:rFonts w:ascii="Book Antiqua" w:eastAsia="MyriadPro-Regular" w:hAnsi="Book Antiqua" w:cs="Times New Roman"/>
          <w:kern w:val="0"/>
          <w:sz w:val="24"/>
          <w:szCs w:val="24"/>
        </w:rPr>
        <w:t xml:space="preserve">ith liquid acid reflux, </w:t>
      </w:r>
      <w:r w:rsidR="00782367" w:rsidRPr="00F53A43">
        <w:rPr>
          <w:rFonts w:ascii="Book Antiqua" w:eastAsia="MinionPro-Regular" w:hAnsi="Book Antiqua" w:cs="Times New Roman"/>
          <w:kern w:val="0"/>
          <w:sz w:val="24"/>
          <w:szCs w:val="24"/>
        </w:rPr>
        <w:t>there were no significant differences in</w:t>
      </w:r>
      <w:r w:rsidR="00782367" w:rsidRPr="00F53A43">
        <w:rPr>
          <w:rFonts w:ascii="Book Antiqua" w:eastAsia="MyriadPro-Regular" w:hAnsi="Book Antiqua" w:cs="Times New Roman"/>
          <w:kern w:val="0"/>
          <w:sz w:val="24"/>
          <w:szCs w:val="24"/>
        </w:rPr>
        <w:t xml:space="preserve"> </w:t>
      </w:r>
      <w:r w:rsidR="0068789C" w:rsidRPr="00F53A43">
        <w:rPr>
          <w:rFonts w:ascii="Book Antiqua" w:eastAsia="MyriadPro-Regular" w:hAnsi="Book Antiqua" w:cs="Times New Roman"/>
          <w:kern w:val="0"/>
          <w:sz w:val="24"/>
          <w:szCs w:val="24"/>
        </w:rPr>
        <w:t xml:space="preserve">the </w:t>
      </w:r>
      <w:r w:rsidR="00782367" w:rsidRPr="00F53A43">
        <w:rPr>
          <w:rFonts w:ascii="Book Antiqua" w:eastAsia="MyriadPro-Regular" w:hAnsi="Book Antiqua" w:cs="Times New Roman"/>
          <w:kern w:val="0"/>
          <w:sz w:val="24"/>
          <w:szCs w:val="24"/>
        </w:rPr>
        <w:t>occurrence rate of reflux symptoms between proximal reflux episodes (</w:t>
      </w:r>
      <w:r w:rsidR="00C10D6F" w:rsidRPr="00F53A43">
        <w:rPr>
          <w:rFonts w:ascii="Book Antiqua" w:eastAsia="MyriadPro-Regular" w:hAnsi="Book Antiqua" w:cs="Times New Roman"/>
          <w:kern w:val="0"/>
          <w:sz w:val="24"/>
          <w:szCs w:val="24"/>
        </w:rPr>
        <w:t>38.5</w:t>
      </w:r>
      <w:r w:rsidR="00782367" w:rsidRPr="00F53A43">
        <w:rPr>
          <w:rFonts w:ascii="Book Antiqua" w:eastAsia="MyriadPro-Regular" w:hAnsi="Book Antiqua" w:cs="Times New Roman"/>
          <w:kern w:val="0"/>
          <w:sz w:val="24"/>
          <w:szCs w:val="24"/>
        </w:rPr>
        <w:t xml:space="preserve">%) and </w:t>
      </w:r>
      <w:r w:rsidR="0068789C" w:rsidRPr="00F53A43">
        <w:rPr>
          <w:rFonts w:ascii="Book Antiqua" w:eastAsia="MyriadPro-Regular" w:hAnsi="Book Antiqua" w:cs="Times New Roman"/>
          <w:kern w:val="0"/>
          <w:sz w:val="24"/>
          <w:szCs w:val="24"/>
        </w:rPr>
        <w:t>distal ones</w:t>
      </w:r>
      <w:r w:rsidR="00782367" w:rsidRPr="00F53A43">
        <w:rPr>
          <w:rFonts w:ascii="Book Antiqua" w:eastAsia="MyriadPro-Regular" w:hAnsi="Book Antiqua" w:cs="Times New Roman"/>
          <w:kern w:val="0"/>
          <w:sz w:val="24"/>
          <w:szCs w:val="24"/>
        </w:rPr>
        <w:t xml:space="preserve"> (</w:t>
      </w:r>
      <w:r w:rsidR="00C310F9" w:rsidRPr="00F53A43">
        <w:rPr>
          <w:rFonts w:ascii="Book Antiqua" w:eastAsia="MyriadPro-Regular" w:hAnsi="Book Antiqua" w:cs="Times New Roman"/>
          <w:kern w:val="0"/>
          <w:sz w:val="24"/>
          <w:szCs w:val="24"/>
        </w:rPr>
        <w:t>20.5</w:t>
      </w:r>
      <w:r w:rsidR="00BB199A"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r w:rsidR="00782367" w:rsidRPr="00F53A43">
        <w:rPr>
          <w:rFonts w:ascii="Book Antiqua" w:eastAsia="MyriadPro-Regular" w:hAnsi="Book Antiqua" w:cs="Times New Roman"/>
          <w:kern w:val="0"/>
          <w:sz w:val="24"/>
          <w:szCs w:val="24"/>
        </w:rPr>
        <w:t xml:space="preserve">With </w:t>
      </w:r>
      <w:r w:rsidR="00421CBC" w:rsidRPr="00F53A43">
        <w:rPr>
          <w:rFonts w:ascii="Book Antiqua" w:eastAsia="MyriadPro-Regular" w:hAnsi="Book Antiqua" w:cs="Times New Roman"/>
          <w:kern w:val="0"/>
          <w:sz w:val="24"/>
          <w:szCs w:val="24"/>
        </w:rPr>
        <w:t xml:space="preserve">mixed </w:t>
      </w:r>
      <w:r w:rsidR="00782367" w:rsidRPr="00F53A43">
        <w:rPr>
          <w:rFonts w:ascii="Book Antiqua" w:eastAsia="MyriadPro-Regular" w:hAnsi="Book Antiqua" w:cs="Times New Roman"/>
          <w:kern w:val="0"/>
          <w:sz w:val="24"/>
          <w:szCs w:val="24"/>
        </w:rPr>
        <w:t>liquid</w:t>
      </w:r>
      <w:r w:rsidR="00421CBC" w:rsidRPr="00F53A43">
        <w:rPr>
          <w:rFonts w:ascii="Book Antiqua" w:eastAsia="MyriadPro-Regular" w:hAnsi="Book Antiqua" w:cs="Times New Roman"/>
          <w:kern w:val="0"/>
          <w:sz w:val="24"/>
          <w:szCs w:val="24"/>
        </w:rPr>
        <w:t>-gas</w:t>
      </w:r>
      <w:r w:rsidR="00782367" w:rsidRPr="00F53A43">
        <w:rPr>
          <w:rFonts w:ascii="Book Antiqua" w:eastAsia="MyriadPro-Regular" w:hAnsi="Book Antiqua" w:cs="Times New Roman"/>
          <w:kern w:val="0"/>
          <w:sz w:val="24"/>
          <w:szCs w:val="24"/>
        </w:rPr>
        <w:t xml:space="preserve"> acid reflux, </w:t>
      </w:r>
      <w:r w:rsidR="00782367" w:rsidRPr="00F53A43">
        <w:rPr>
          <w:rFonts w:ascii="Book Antiqua" w:eastAsia="MinionPro-Regular" w:hAnsi="Book Antiqua" w:cs="Times New Roman"/>
          <w:kern w:val="0"/>
          <w:sz w:val="24"/>
          <w:szCs w:val="24"/>
        </w:rPr>
        <w:t>there were no significant differences in</w:t>
      </w:r>
      <w:r w:rsidR="00782367" w:rsidRPr="00F53A43">
        <w:rPr>
          <w:rFonts w:ascii="Book Antiqua" w:eastAsia="MyriadPro-Regular" w:hAnsi="Book Antiqua" w:cs="Times New Roman"/>
          <w:kern w:val="0"/>
          <w:sz w:val="24"/>
          <w:szCs w:val="24"/>
        </w:rPr>
        <w:t xml:space="preserve"> </w:t>
      </w:r>
      <w:r w:rsidR="0068789C" w:rsidRPr="00F53A43">
        <w:rPr>
          <w:rFonts w:ascii="Book Antiqua" w:eastAsia="MyriadPro-Regular" w:hAnsi="Book Antiqua" w:cs="Times New Roman"/>
          <w:kern w:val="0"/>
          <w:sz w:val="24"/>
          <w:szCs w:val="24"/>
        </w:rPr>
        <w:t xml:space="preserve">the </w:t>
      </w:r>
      <w:r w:rsidR="00782367" w:rsidRPr="00F53A43">
        <w:rPr>
          <w:rFonts w:ascii="Book Antiqua" w:eastAsia="MyriadPro-Regular" w:hAnsi="Book Antiqua" w:cs="Times New Roman"/>
          <w:kern w:val="0"/>
          <w:sz w:val="24"/>
          <w:szCs w:val="24"/>
        </w:rPr>
        <w:t>occurrence rate of reflux symptoms between proximal reflux episodes (29.4</w:t>
      </w:r>
      <w:r w:rsidR="0068789C" w:rsidRPr="00F53A43">
        <w:rPr>
          <w:rFonts w:ascii="Book Antiqua" w:eastAsia="MyriadPro-Regular" w:hAnsi="Book Antiqua" w:cs="Times New Roman"/>
          <w:kern w:val="0"/>
          <w:sz w:val="24"/>
          <w:szCs w:val="24"/>
        </w:rPr>
        <w:t>%) and</w:t>
      </w:r>
      <w:r w:rsidR="00782367" w:rsidRPr="00F53A43">
        <w:rPr>
          <w:rFonts w:ascii="Book Antiqua" w:eastAsia="MyriadPro-Regular" w:hAnsi="Book Antiqua" w:cs="Times New Roman"/>
          <w:kern w:val="0"/>
          <w:sz w:val="24"/>
          <w:szCs w:val="24"/>
        </w:rPr>
        <w:t xml:space="preserve"> distal </w:t>
      </w:r>
      <w:r w:rsidR="0068789C" w:rsidRPr="00F53A43">
        <w:rPr>
          <w:rFonts w:ascii="Book Antiqua" w:eastAsia="MyriadPro-Regular" w:hAnsi="Book Antiqua" w:cs="Times New Roman"/>
          <w:kern w:val="0"/>
          <w:sz w:val="24"/>
          <w:szCs w:val="24"/>
        </w:rPr>
        <w:t xml:space="preserve">ones </w:t>
      </w:r>
      <w:r w:rsidR="00782367" w:rsidRPr="00F53A43">
        <w:rPr>
          <w:rFonts w:ascii="Book Antiqua" w:eastAsia="MyriadPro-Regular" w:hAnsi="Book Antiqua" w:cs="Times New Roman"/>
          <w:kern w:val="0"/>
          <w:sz w:val="24"/>
          <w:szCs w:val="24"/>
        </w:rPr>
        <w:t>(14.3%).</w:t>
      </w:r>
      <w:r w:rsidR="00134511">
        <w:rPr>
          <w:rFonts w:ascii="Book Antiqua" w:eastAsia="MyriadPro-Regular" w:hAnsi="Book Antiqua" w:cs="Times New Roman"/>
          <w:kern w:val="0"/>
          <w:sz w:val="24"/>
          <w:szCs w:val="24"/>
        </w:rPr>
        <w:t xml:space="preserve"> </w:t>
      </w:r>
      <w:r w:rsidR="0068789C" w:rsidRPr="00F53A43">
        <w:rPr>
          <w:rFonts w:ascii="Book Antiqua" w:eastAsia="MyriadPro-Regular" w:hAnsi="Book Antiqua" w:cs="Times New Roman"/>
          <w:kern w:val="0"/>
          <w:sz w:val="24"/>
          <w:szCs w:val="24"/>
        </w:rPr>
        <w:t>The o</w:t>
      </w:r>
      <w:r w:rsidR="00782367" w:rsidRPr="00F53A43">
        <w:rPr>
          <w:rFonts w:ascii="Book Antiqua" w:eastAsia="MyriadPro-Regular" w:hAnsi="Book Antiqua" w:cs="Times New Roman"/>
          <w:kern w:val="0"/>
          <w:sz w:val="24"/>
          <w:szCs w:val="24"/>
        </w:rPr>
        <w:t>ccurrence</w:t>
      </w:r>
      <w:r w:rsidR="0068789C" w:rsidRPr="00F53A43">
        <w:rPr>
          <w:rFonts w:ascii="Book Antiqua" w:eastAsia="MyriadPro-Regular" w:hAnsi="Book Antiqua" w:cs="Times New Roman"/>
          <w:kern w:val="0"/>
          <w:sz w:val="24"/>
          <w:szCs w:val="24"/>
        </w:rPr>
        <w:t xml:space="preserve"> rate of reflux symptoms wa</w:t>
      </w:r>
      <w:r w:rsidR="00782367" w:rsidRPr="00F53A43">
        <w:rPr>
          <w:rFonts w:ascii="Book Antiqua" w:eastAsia="MyriadPro-Regular" w:hAnsi="Book Antiqua" w:cs="Times New Roman"/>
          <w:kern w:val="0"/>
          <w:sz w:val="24"/>
          <w:szCs w:val="24"/>
        </w:rPr>
        <w:t xml:space="preserve">s more frequent in </w:t>
      </w:r>
      <w:r w:rsidR="0068789C" w:rsidRPr="00F53A43">
        <w:rPr>
          <w:rFonts w:ascii="Book Antiqua" w:eastAsia="MyriadPro-Regular" w:hAnsi="Book Antiqua" w:cs="Times New Roman"/>
          <w:kern w:val="0"/>
          <w:sz w:val="24"/>
          <w:szCs w:val="24"/>
        </w:rPr>
        <w:t xml:space="preserve">the </w:t>
      </w:r>
      <w:r w:rsidR="00782367" w:rsidRPr="00F53A43">
        <w:rPr>
          <w:rFonts w:ascii="Book Antiqua" w:eastAsia="MyriadPro-Regular" w:hAnsi="Book Antiqua" w:cs="Times New Roman"/>
          <w:kern w:val="0"/>
          <w:sz w:val="24"/>
          <w:szCs w:val="24"/>
        </w:rPr>
        <w:t>proximal esophagus wi</w:t>
      </w:r>
      <w:r w:rsidR="0068789C" w:rsidRPr="00F53A43">
        <w:rPr>
          <w:rFonts w:ascii="Book Antiqua" w:eastAsia="MyriadPro-Regular" w:hAnsi="Book Antiqua" w:cs="Times New Roman"/>
          <w:kern w:val="0"/>
          <w:sz w:val="24"/>
          <w:szCs w:val="24"/>
        </w:rPr>
        <w:t>th weakly acid reflux, although</w:t>
      </w:r>
      <w:r w:rsidR="00782367" w:rsidRPr="00F53A43">
        <w:rPr>
          <w:rFonts w:ascii="Book Antiqua" w:eastAsia="MyriadPro-Regular" w:hAnsi="Book Antiqua" w:cs="Times New Roman"/>
          <w:kern w:val="0"/>
          <w:sz w:val="24"/>
          <w:szCs w:val="24"/>
        </w:rPr>
        <w:t xml:space="preserve"> </w:t>
      </w:r>
      <w:r w:rsidR="0068789C" w:rsidRPr="00F53A43">
        <w:rPr>
          <w:rFonts w:ascii="Book Antiqua" w:eastAsia="MyriadPro-Regular" w:hAnsi="Book Antiqua" w:cs="Times New Roman"/>
          <w:kern w:val="0"/>
          <w:sz w:val="24"/>
          <w:szCs w:val="24"/>
        </w:rPr>
        <w:t>it wa</w:t>
      </w:r>
      <w:r w:rsidR="00782367" w:rsidRPr="00F53A43">
        <w:rPr>
          <w:rFonts w:ascii="Book Antiqua" w:eastAsia="MyriadPro-Regular" w:hAnsi="Book Antiqua" w:cs="Times New Roman"/>
          <w:kern w:val="0"/>
          <w:sz w:val="24"/>
          <w:szCs w:val="24"/>
        </w:rPr>
        <w:t>s more frequent in distal esophagus as well as proxim</w:t>
      </w:r>
      <w:r w:rsidR="0068789C" w:rsidRPr="00F53A43">
        <w:rPr>
          <w:rFonts w:ascii="Book Antiqua" w:eastAsia="MyriadPro-Regular" w:hAnsi="Book Antiqua" w:cs="Times New Roman"/>
          <w:kern w:val="0"/>
          <w:sz w:val="24"/>
          <w:szCs w:val="24"/>
        </w:rPr>
        <w:t xml:space="preserve">al esophagus with acid reflux. </w:t>
      </w:r>
      <w:r w:rsidR="00782367" w:rsidRPr="00F53A43">
        <w:rPr>
          <w:rFonts w:ascii="Book Antiqua" w:eastAsia="MyriadPro-Regular" w:hAnsi="Book Antiqua" w:cs="Times New Roman"/>
          <w:kern w:val="0"/>
          <w:sz w:val="24"/>
          <w:szCs w:val="24"/>
        </w:rPr>
        <w:t>Therefore</w:t>
      </w:r>
      <w:r w:rsidR="00782367" w:rsidRPr="00F53A43">
        <w:rPr>
          <w:rFonts w:ascii="Book Antiqua" w:hAnsi="Book Antiqua" w:cs="Times New Roman"/>
          <w:kern w:val="0"/>
          <w:sz w:val="24"/>
          <w:szCs w:val="24"/>
        </w:rPr>
        <w:t xml:space="preserve">, acid reflux is </w:t>
      </w:r>
      <w:r w:rsidR="0068789C" w:rsidRPr="00F53A43">
        <w:rPr>
          <w:rFonts w:ascii="Book Antiqua" w:hAnsi="Book Antiqua" w:cs="Times New Roman"/>
          <w:kern w:val="0"/>
          <w:sz w:val="24"/>
          <w:szCs w:val="24"/>
        </w:rPr>
        <w:t>an important factor even in</w:t>
      </w:r>
      <w:r w:rsidR="00782367" w:rsidRPr="00F53A43">
        <w:rPr>
          <w:rFonts w:ascii="Book Antiqua" w:hAnsi="Book Antiqua" w:cs="Times New Roman"/>
          <w:kern w:val="0"/>
          <w:sz w:val="24"/>
          <w:szCs w:val="24"/>
        </w:rPr>
        <w:t xml:space="preserve"> distal esophag</w:t>
      </w:r>
      <w:r w:rsidR="0068789C" w:rsidRPr="00F53A43">
        <w:rPr>
          <w:rFonts w:ascii="Book Antiqua" w:hAnsi="Book Antiqua" w:cs="Times New Roman"/>
          <w:kern w:val="0"/>
          <w:sz w:val="24"/>
          <w:szCs w:val="24"/>
        </w:rPr>
        <w:t>eal reflux in</w:t>
      </w:r>
      <w:r w:rsidR="00782367" w:rsidRPr="00F53A43">
        <w:rPr>
          <w:rFonts w:ascii="Book Antiqua" w:hAnsi="Book Antiqua" w:cs="Times New Roman"/>
          <w:kern w:val="0"/>
          <w:sz w:val="24"/>
          <w:szCs w:val="24"/>
        </w:rPr>
        <w:t xml:space="preserve"> PPI-refractory NERD patients.</w:t>
      </w:r>
      <w:r w:rsidR="00134511">
        <w:rPr>
          <w:rFonts w:ascii="Book Antiqua" w:hAnsi="Book Antiqua" w:cs="Times New Roman"/>
          <w:kern w:val="0"/>
          <w:sz w:val="24"/>
          <w:szCs w:val="24"/>
        </w:rPr>
        <w:t xml:space="preserve"> </w:t>
      </w:r>
      <w:r w:rsidR="00131677" w:rsidRPr="00F53A43">
        <w:rPr>
          <w:rFonts w:ascii="Book Antiqua" w:hAnsi="Book Antiqua" w:cs="Times New Roman"/>
          <w:kern w:val="0"/>
          <w:sz w:val="24"/>
          <w:szCs w:val="24"/>
        </w:rPr>
        <w:t>Acid reflux</w:t>
      </w:r>
      <w:r w:rsidR="0068789C" w:rsidRPr="00F53A43">
        <w:rPr>
          <w:rFonts w:ascii="Book Antiqua" w:hAnsi="Book Antiqua" w:cs="Times New Roman"/>
          <w:kern w:val="0"/>
          <w:sz w:val="24"/>
          <w:szCs w:val="24"/>
        </w:rPr>
        <w:t xml:space="preserve"> causes</w:t>
      </w:r>
      <w:r w:rsidR="00131677" w:rsidRPr="00F53A43">
        <w:rPr>
          <w:rFonts w:ascii="Book Antiqua" w:hAnsi="Book Antiqua" w:cs="Times New Roman"/>
          <w:kern w:val="0"/>
          <w:sz w:val="24"/>
          <w:szCs w:val="24"/>
        </w:rPr>
        <w:t xml:space="preserve"> </w:t>
      </w:r>
      <w:r w:rsidR="006234B5" w:rsidRPr="00F53A43">
        <w:rPr>
          <w:rFonts w:ascii="Book Antiqua" w:hAnsi="Book Antiqua" w:cs="Times New Roman"/>
          <w:kern w:val="0"/>
          <w:sz w:val="24"/>
          <w:szCs w:val="24"/>
        </w:rPr>
        <w:t>macroscopic damage to the esophageal wall</w:t>
      </w:r>
      <w:r w:rsidR="0068789C" w:rsidRPr="00F53A43">
        <w:rPr>
          <w:rFonts w:ascii="Book Antiqua" w:hAnsi="Book Antiqua" w:cs="Times New Roman"/>
          <w:kern w:val="0"/>
          <w:sz w:val="24"/>
          <w:szCs w:val="24"/>
        </w:rPr>
        <w:t>,</w:t>
      </w:r>
      <w:r w:rsidR="006234B5" w:rsidRPr="00F53A43">
        <w:rPr>
          <w:rFonts w:ascii="Book Antiqua" w:hAnsi="Book Antiqua" w:cs="Times New Roman"/>
          <w:kern w:val="0"/>
          <w:sz w:val="24"/>
          <w:szCs w:val="24"/>
        </w:rPr>
        <w:t xml:space="preserve"> </w:t>
      </w:r>
      <w:r w:rsidR="0068789C" w:rsidRPr="00F53A43">
        <w:rPr>
          <w:rFonts w:ascii="Book Antiqua" w:hAnsi="Book Antiqua" w:cs="Times New Roman"/>
          <w:kern w:val="0"/>
          <w:sz w:val="24"/>
          <w:szCs w:val="24"/>
        </w:rPr>
        <w:t xml:space="preserve">which is a </w:t>
      </w:r>
      <w:r w:rsidR="00131677" w:rsidRPr="00F53A43">
        <w:rPr>
          <w:rFonts w:ascii="Book Antiqua" w:hAnsi="Book Antiqua" w:cs="Times New Roman"/>
          <w:kern w:val="0"/>
          <w:sz w:val="24"/>
          <w:szCs w:val="24"/>
        </w:rPr>
        <w:t xml:space="preserve">stimulating factor </w:t>
      </w:r>
      <w:r w:rsidR="0068789C" w:rsidRPr="00F53A43">
        <w:rPr>
          <w:rFonts w:ascii="Book Antiqua" w:hAnsi="Book Antiqua" w:cs="Times New Roman"/>
          <w:kern w:val="0"/>
          <w:sz w:val="24"/>
          <w:szCs w:val="24"/>
        </w:rPr>
        <w:t xml:space="preserve">that </w:t>
      </w:r>
      <w:r w:rsidR="00131677" w:rsidRPr="00F53A43">
        <w:rPr>
          <w:rFonts w:ascii="Book Antiqua" w:hAnsi="Book Antiqua" w:cs="Times New Roman"/>
          <w:kern w:val="0"/>
          <w:sz w:val="24"/>
          <w:szCs w:val="24"/>
        </w:rPr>
        <w:t>contribute</w:t>
      </w:r>
      <w:r w:rsidR="0068789C" w:rsidRPr="00F53A43">
        <w:rPr>
          <w:rFonts w:ascii="Book Antiqua" w:hAnsi="Book Antiqua" w:cs="Times New Roman"/>
          <w:kern w:val="0"/>
          <w:sz w:val="24"/>
          <w:szCs w:val="24"/>
        </w:rPr>
        <w:t>s</w:t>
      </w:r>
      <w:r w:rsidR="00131677" w:rsidRPr="00F53A43">
        <w:rPr>
          <w:rFonts w:ascii="Book Antiqua" w:hAnsi="Book Antiqua" w:cs="Times New Roman"/>
          <w:kern w:val="0"/>
          <w:sz w:val="24"/>
          <w:szCs w:val="24"/>
        </w:rPr>
        <w:t xml:space="preserve"> to </w:t>
      </w:r>
      <w:r w:rsidR="00A76A34" w:rsidRPr="00F53A43">
        <w:rPr>
          <w:rFonts w:ascii="Book Antiqua" w:hAnsi="Book Antiqua" w:cs="Times New Roman"/>
          <w:kern w:val="0"/>
          <w:sz w:val="24"/>
          <w:szCs w:val="24"/>
        </w:rPr>
        <w:t xml:space="preserve">the </w:t>
      </w:r>
      <w:r w:rsidR="00131677" w:rsidRPr="00F53A43">
        <w:rPr>
          <w:rFonts w:ascii="Book Antiqua" w:hAnsi="Book Antiqua" w:cs="Times New Roman"/>
          <w:kern w:val="0"/>
          <w:sz w:val="24"/>
          <w:szCs w:val="24"/>
        </w:rPr>
        <w:t>reflux symptoms</w:t>
      </w:r>
      <w:r w:rsidR="00134511" w:rsidRPr="00134511">
        <w:rPr>
          <w:rFonts w:ascii="Book Antiqua" w:hAnsi="Book Antiqua" w:cs="Times New Roman"/>
          <w:kern w:val="0"/>
          <w:sz w:val="24"/>
          <w:szCs w:val="24"/>
          <w:vertAlign w:val="superscript"/>
        </w:rPr>
        <w:t>[</w:t>
      </w:r>
      <w:r w:rsidR="002412FF" w:rsidRPr="00F53A43">
        <w:rPr>
          <w:rFonts w:ascii="Book Antiqua" w:hAnsi="Book Antiqua" w:cs="Times New Roman"/>
          <w:kern w:val="0"/>
          <w:sz w:val="24"/>
          <w:szCs w:val="24"/>
          <w:vertAlign w:val="superscript"/>
        </w:rPr>
        <w:t>29</w:t>
      </w:r>
      <w:r w:rsidR="006234B5" w:rsidRPr="00F53A43">
        <w:rPr>
          <w:rFonts w:ascii="Book Antiqua" w:hAnsi="Book Antiqua" w:cs="Times New Roman"/>
          <w:kern w:val="0"/>
          <w:sz w:val="24"/>
          <w:szCs w:val="24"/>
          <w:vertAlign w:val="superscript"/>
        </w:rPr>
        <w:t>]</w:t>
      </w:r>
      <w:r w:rsidR="00131677" w:rsidRPr="00F53A43">
        <w:rPr>
          <w:rFonts w:ascii="Book Antiqua" w:hAnsi="Book Antiqua" w:cs="Times New Roman"/>
          <w:kern w:val="0"/>
          <w:sz w:val="24"/>
          <w:szCs w:val="24"/>
        </w:rPr>
        <w:t>.</w:t>
      </w:r>
      <w:r w:rsidR="00134511">
        <w:rPr>
          <w:rFonts w:ascii="Book Antiqua" w:hAnsi="Book Antiqua" w:cs="Times New Roman"/>
          <w:kern w:val="0"/>
          <w:sz w:val="24"/>
          <w:szCs w:val="24"/>
        </w:rPr>
        <w:t xml:space="preserve"> </w:t>
      </w:r>
      <w:r w:rsidR="00131677" w:rsidRPr="00F53A43">
        <w:rPr>
          <w:rFonts w:ascii="Book Antiqua" w:hAnsi="Book Antiqua" w:cs="Times New Roman"/>
          <w:kern w:val="0"/>
          <w:sz w:val="24"/>
          <w:szCs w:val="24"/>
        </w:rPr>
        <w:t xml:space="preserve">Even if </w:t>
      </w:r>
      <w:r w:rsidR="0068789C" w:rsidRPr="00F53A43">
        <w:rPr>
          <w:rFonts w:ascii="Book Antiqua" w:hAnsi="Book Antiqua" w:cs="Times New Roman"/>
          <w:kern w:val="0"/>
          <w:sz w:val="24"/>
          <w:szCs w:val="24"/>
        </w:rPr>
        <w:t xml:space="preserve">the </w:t>
      </w:r>
      <w:r w:rsidR="00131677" w:rsidRPr="00F53A43">
        <w:rPr>
          <w:rFonts w:ascii="Book Antiqua" w:hAnsi="Book Antiqua" w:cs="Times New Roman"/>
          <w:kern w:val="0"/>
          <w:sz w:val="24"/>
          <w:szCs w:val="24"/>
        </w:rPr>
        <w:lastRenderedPageBreak/>
        <w:t xml:space="preserve">proportion of acid reflux </w:t>
      </w:r>
      <w:r w:rsidR="0068789C" w:rsidRPr="00F53A43">
        <w:rPr>
          <w:rFonts w:ascii="Book Antiqua" w:hAnsi="Book Antiqua" w:cs="Times New Roman"/>
          <w:kern w:val="0"/>
          <w:sz w:val="24"/>
          <w:szCs w:val="24"/>
        </w:rPr>
        <w:t xml:space="preserve">is </w:t>
      </w:r>
      <w:r w:rsidR="00131677" w:rsidRPr="00F53A43">
        <w:rPr>
          <w:rFonts w:ascii="Book Antiqua" w:hAnsi="Book Antiqua" w:cs="Times New Roman"/>
          <w:kern w:val="0"/>
          <w:sz w:val="24"/>
          <w:szCs w:val="24"/>
        </w:rPr>
        <w:t xml:space="preserve">less than that of weakly acid reflux, acid reflux </w:t>
      </w:r>
      <w:r w:rsidR="007B4CFC" w:rsidRPr="00F53A43">
        <w:rPr>
          <w:rFonts w:ascii="Book Antiqua" w:hAnsi="Book Antiqua" w:cs="Times New Roman"/>
          <w:kern w:val="0"/>
          <w:sz w:val="24"/>
          <w:szCs w:val="24"/>
        </w:rPr>
        <w:t>i</w:t>
      </w:r>
      <w:r w:rsidR="00131677" w:rsidRPr="00F53A43">
        <w:rPr>
          <w:rFonts w:ascii="Book Antiqua" w:hAnsi="Book Antiqua" w:cs="Times New Roman"/>
          <w:kern w:val="0"/>
          <w:sz w:val="24"/>
          <w:szCs w:val="24"/>
        </w:rPr>
        <w:t>s</w:t>
      </w:r>
      <w:r w:rsidR="007B4CFC" w:rsidRPr="00F53A43">
        <w:rPr>
          <w:rFonts w:ascii="Book Antiqua" w:hAnsi="Book Antiqua" w:cs="Times New Roman"/>
          <w:kern w:val="0"/>
          <w:sz w:val="24"/>
          <w:szCs w:val="24"/>
        </w:rPr>
        <w:t xml:space="preserve"> one of the important factor</w:t>
      </w:r>
      <w:r w:rsidR="0068789C" w:rsidRPr="00F53A43">
        <w:rPr>
          <w:rFonts w:ascii="Book Antiqua" w:hAnsi="Book Antiqua" w:cs="Times New Roman"/>
          <w:kern w:val="0"/>
          <w:sz w:val="24"/>
          <w:szCs w:val="24"/>
        </w:rPr>
        <w:t>s</w:t>
      </w:r>
      <w:r w:rsidR="007B4CFC" w:rsidRPr="00F53A43">
        <w:rPr>
          <w:rFonts w:ascii="Book Antiqua" w:hAnsi="Book Antiqua" w:cs="Times New Roman"/>
          <w:kern w:val="0"/>
          <w:sz w:val="24"/>
          <w:szCs w:val="24"/>
        </w:rPr>
        <w:t xml:space="preserve"> </w:t>
      </w:r>
      <w:r w:rsidR="0068789C" w:rsidRPr="00F53A43">
        <w:rPr>
          <w:rFonts w:ascii="Book Antiqua" w:hAnsi="Book Antiqua" w:cs="Times New Roman"/>
          <w:kern w:val="0"/>
          <w:sz w:val="24"/>
          <w:szCs w:val="24"/>
        </w:rPr>
        <w:t xml:space="preserve">in the </w:t>
      </w:r>
      <w:r w:rsidR="007B4CFC" w:rsidRPr="00F53A43">
        <w:rPr>
          <w:rFonts w:ascii="Book Antiqua" w:hAnsi="Book Antiqua" w:cs="Times New Roman"/>
          <w:kern w:val="0"/>
          <w:sz w:val="24"/>
          <w:szCs w:val="24"/>
        </w:rPr>
        <w:t>perception of reflux with</w:t>
      </w:r>
      <w:r w:rsidR="00131677" w:rsidRPr="00F53A43">
        <w:rPr>
          <w:rFonts w:ascii="Book Antiqua" w:hAnsi="Book Antiqua" w:cs="Times New Roman"/>
          <w:kern w:val="0"/>
          <w:sz w:val="24"/>
          <w:szCs w:val="24"/>
        </w:rPr>
        <w:t xml:space="preserve"> </w:t>
      </w:r>
      <w:r w:rsidR="007B4CFC" w:rsidRPr="00F53A43">
        <w:rPr>
          <w:rFonts w:ascii="Book Antiqua" w:hAnsi="Book Antiqua" w:cs="Times New Roman"/>
          <w:kern w:val="0"/>
          <w:sz w:val="24"/>
          <w:szCs w:val="24"/>
        </w:rPr>
        <w:t>insufficient acid suppressive therapy in NERD patients.</w:t>
      </w:r>
      <w:r w:rsidR="00134511">
        <w:rPr>
          <w:rFonts w:ascii="Book Antiqua" w:hAnsi="Book Antiqua" w:cs="Times New Roman"/>
          <w:kern w:val="0"/>
          <w:sz w:val="24"/>
          <w:szCs w:val="24"/>
        </w:rPr>
        <w:t xml:space="preserve"> </w:t>
      </w:r>
    </w:p>
    <w:p w14:paraId="1C5774B4" w14:textId="77777777" w:rsidR="0055635B" w:rsidRPr="00F53A43" w:rsidRDefault="0055635B" w:rsidP="00A8596A">
      <w:pPr>
        <w:autoSpaceDE w:val="0"/>
        <w:autoSpaceDN w:val="0"/>
        <w:adjustRightInd w:val="0"/>
        <w:spacing w:line="360" w:lineRule="auto"/>
        <w:ind w:firstLineChars="150" w:firstLine="360"/>
        <w:rPr>
          <w:rFonts w:ascii="Book Antiqua" w:eastAsia="MinionPro-Regular" w:hAnsi="Book Antiqua" w:cs="Times New Roman"/>
          <w:kern w:val="0"/>
          <w:sz w:val="24"/>
          <w:szCs w:val="24"/>
        </w:rPr>
      </w:pPr>
      <w:r w:rsidRPr="00F53A43">
        <w:rPr>
          <w:rFonts w:ascii="Book Antiqua" w:eastAsia="MinionPro-Regular" w:hAnsi="Book Antiqua" w:cs="Times New Roman"/>
          <w:kern w:val="0"/>
          <w:sz w:val="24"/>
          <w:szCs w:val="24"/>
        </w:rPr>
        <w:t xml:space="preserve">In this study, the subjects did not have standardized meals during the measurement period because we wanted to evaluate </w:t>
      </w:r>
      <w:r w:rsidR="007111F4" w:rsidRPr="00F53A43">
        <w:rPr>
          <w:rFonts w:ascii="Book Antiqua" w:eastAsia="MinionPro-Regular" w:hAnsi="Book Antiqua" w:cs="Times New Roman"/>
          <w:kern w:val="0"/>
          <w:sz w:val="24"/>
          <w:szCs w:val="24"/>
        </w:rPr>
        <w:t xml:space="preserve">reflux conditions </w:t>
      </w:r>
      <w:r w:rsidR="00A76A34" w:rsidRPr="00F53A43">
        <w:rPr>
          <w:rFonts w:ascii="Book Antiqua" w:eastAsia="MinionPro-Regular" w:hAnsi="Book Antiqua" w:cs="Times New Roman"/>
          <w:kern w:val="0"/>
          <w:sz w:val="24"/>
          <w:szCs w:val="24"/>
        </w:rPr>
        <w:t>in</w:t>
      </w:r>
      <w:r w:rsidR="007111F4" w:rsidRPr="00F53A43">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their </w:t>
      </w:r>
      <w:r w:rsidR="00A76A34" w:rsidRPr="00F53A43">
        <w:rPr>
          <w:rFonts w:ascii="Book Antiqua" w:eastAsia="MinionPro-Regular" w:hAnsi="Book Antiqua" w:cs="Times New Roman"/>
          <w:kern w:val="0"/>
          <w:sz w:val="24"/>
          <w:szCs w:val="24"/>
        </w:rPr>
        <w:t xml:space="preserve">usual </w:t>
      </w:r>
      <w:r w:rsidRPr="00F53A43">
        <w:rPr>
          <w:rFonts w:ascii="Book Antiqua" w:eastAsia="MinionPro-Regular" w:hAnsi="Book Antiqua" w:cs="Times New Roman"/>
          <w:kern w:val="0"/>
          <w:sz w:val="24"/>
          <w:szCs w:val="24"/>
        </w:rPr>
        <w:t>daily activity.</w:t>
      </w:r>
    </w:p>
    <w:p w14:paraId="6224E2C6" w14:textId="5D97D2C2" w:rsidR="0089779D" w:rsidRPr="00F53A43" w:rsidRDefault="0055635B" w:rsidP="00A8596A">
      <w:pPr>
        <w:autoSpaceDE w:val="0"/>
        <w:autoSpaceDN w:val="0"/>
        <w:adjustRightInd w:val="0"/>
        <w:spacing w:line="360" w:lineRule="auto"/>
        <w:ind w:firstLineChars="150" w:firstLine="360"/>
        <w:rPr>
          <w:rFonts w:ascii="Book Antiqua" w:hAnsi="Book Antiqua" w:cs="Times New Roman"/>
          <w:kern w:val="0"/>
          <w:sz w:val="24"/>
          <w:szCs w:val="24"/>
        </w:rPr>
      </w:pPr>
      <w:r w:rsidRPr="00F53A43">
        <w:rPr>
          <w:rFonts w:ascii="Book Antiqua" w:eastAsia="MinionPro-Regular" w:hAnsi="Book Antiqua" w:cs="Times New Roman"/>
          <w:kern w:val="0"/>
          <w:sz w:val="24"/>
          <w:szCs w:val="24"/>
        </w:rPr>
        <w:t xml:space="preserve">Reflux episodes consisting of </w:t>
      </w:r>
      <w:r w:rsidRPr="00F53A43">
        <w:rPr>
          <w:rFonts w:ascii="Book Antiqua" w:hAnsi="Book Antiqua" w:cs="Times New Roman"/>
          <w:kern w:val="0"/>
          <w:sz w:val="24"/>
          <w:szCs w:val="24"/>
        </w:rPr>
        <w:t>gas reflux events without liquid (belches) and weakly alkaline were not considered for the purpose of this study.</w:t>
      </w:r>
      <w:r w:rsidR="00134511">
        <w:rPr>
          <w:rFonts w:ascii="Book Antiqua" w:hAnsi="Book Antiqua" w:cs="Times New Roman"/>
          <w:kern w:val="0"/>
          <w:sz w:val="24"/>
          <w:szCs w:val="24"/>
        </w:rPr>
        <w:t xml:space="preserve"> </w:t>
      </w:r>
      <w:r w:rsidR="00A76A34" w:rsidRPr="00F53A43">
        <w:rPr>
          <w:rFonts w:ascii="Book Antiqua" w:hAnsi="Book Antiqua" w:cs="Times New Roman"/>
          <w:kern w:val="0"/>
          <w:sz w:val="24"/>
          <w:szCs w:val="24"/>
        </w:rPr>
        <w:t>W</w:t>
      </w:r>
      <w:r w:rsidRPr="00F53A43">
        <w:rPr>
          <w:rFonts w:ascii="Book Antiqua" w:hAnsi="Book Antiqua" w:cs="Times New Roman"/>
          <w:kern w:val="0"/>
          <w:sz w:val="24"/>
          <w:szCs w:val="24"/>
        </w:rPr>
        <w:t xml:space="preserve">e did not include the relationship between gas-only reflux episodes and symptoms </w:t>
      </w:r>
      <w:r w:rsidR="00A76A34" w:rsidRPr="00F53A43">
        <w:rPr>
          <w:rFonts w:ascii="Book Antiqua" w:hAnsi="Book Antiqua" w:cs="Times New Roman"/>
          <w:kern w:val="0"/>
          <w:sz w:val="24"/>
          <w:szCs w:val="24"/>
        </w:rPr>
        <w:t xml:space="preserve">because of </w:t>
      </w:r>
      <w:r w:rsidRPr="00F53A43">
        <w:rPr>
          <w:rFonts w:ascii="Book Antiqua" w:hAnsi="Book Antiqua" w:cs="Times New Roman"/>
          <w:kern w:val="0"/>
          <w:sz w:val="24"/>
          <w:szCs w:val="24"/>
        </w:rPr>
        <w:t xml:space="preserve">differences in </w:t>
      </w:r>
      <w:r w:rsidR="00A76A34" w:rsidRPr="00F53A43">
        <w:rPr>
          <w:rFonts w:ascii="Book Antiqua" w:hAnsi="Book Antiqua" w:cs="Times New Roman"/>
          <w:kern w:val="0"/>
          <w:sz w:val="24"/>
          <w:szCs w:val="24"/>
        </w:rPr>
        <w:t xml:space="preserve">the </w:t>
      </w:r>
      <w:r w:rsidRPr="00F53A43">
        <w:rPr>
          <w:rFonts w:ascii="Book Antiqua" w:hAnsi="Book Antiqua" w:cs="Times New Roman"/>
          <w:kern w:val="0"/>
          <w:sz w:val="24"/>
          <w:szCs w:val="24"/>
        </w:rPr>
        <w:t>mechanisms and therapeutic approaches for liquid-containing and gas-only reflux episodes.</w:t>
      </w:r>
      <w:r w:rsidR="00134511">
        <w:rPr>
          <w:rFonts w:ascii="Book Antiqua" w:hAnsi="Book Antiqua" w:cs="Times New Roman"/>
          <w:kern w:val="0"/>
          <w:sz w:val="24"/>
          <w:szCs w:val="24"/>
        </w:rPr>
        <w:t xml:space="preserve"> </w:t>
      </w:r>
      <w:r w:rsidRPr="00F53A43">
        <w:rPr>
          <w:rFonts w:ascii="Book Antiqua" w:hAnsi="Book Antiqua" w:cs="Times New Roman"/>
          <w:kern w:val="0"/>
          <w:sz w:val="24"/>
          <w:szCs w:val="24"/>
        </w:rPr>
        <w:t>Furthermore, the frequency of symptomatic pure gas reflux and weakly alkaline was very low and, therefore, not further analyzed.</w:t>
      </w:r>
      <w:r w:rsidR="00134511">
        <w:rPr>
          <w:rFonts w:ascii="Book Antiqua" w:hAnsi="Book Antiqua" w:cs="Times New Roman"/>
          <w:kern w:val="0"/>
          <w:sz w:val="24"/>
          <w:szCs w:val="24"/>
        </w:rPr>
        <w:t xml:space="preserve"> </w:t>
      </w:r>
    </w:p>
    <w:p w14:paraId="324F4D0C" w14:textId="720139F3" w:rsidR="0008673D" w:rsidRPr="00F53A43" w:rsidRDefault="007C6AF6" w:rsidP="00A8596A">
      <w:pPr>
        <w:autoSpaceDE w:val="0"/>
        <w:autoSpaceDN w:val="0"/>
        <w:adjustRightInd w:val="0"/>
        <w:spacing w:line="360" w:lineRule="auto"/>
        <w:ind w:firstLineChars="150" w:firstLine="360"/>
        <w:rPr>
          <w:rFonts w:ascii="Book Antiqua" w:eastAsia="MinionPro-Regular" w:hAnsi="Book Antiqua" w:cs="Times New Roman"/>
          <w:kern w:val="0"/>
          <w:sz w:val="24"/>
          <w:szCs w:val="24"/>
        </w:rPr>
      </w:pPr>
      <w:r w:rsidRPr="00F53A43">
        <w:rPr>
          <w:rFonts w:ascii="Book Antiqua" w:hAnsi="Book Antiqua" w:cs="Times New Roman"/>
          <w:kern w:val="0"/>
          <w:sz w:val="24"/>
          <w:szCs w:val="24"/>
        </w:rPr>
        <w:t xml:space="preserve">In </w:t>
      </w:r>
      <w:r w:rsidR="004D1151" w:rsidRPr="00F53A43">
        <w:rPr>
          <w:rFonts w:ascii="Book Antiqua" w:hAnsi="Book Antiqua" w:cs="Times New Roman"/>
          <w:kern w:val="0"/>
          <w:sz w:val="24"/>
          <w:szCs w:val="24"/>
        </w:rPr>
        <w:t xml:space="preserve">conclusion, </w:t>
      </w:r>
      <w:r w:rsidR="0055635B" w:rsidRPr="00F53A43">
        <w:rPr>
          <w:rFonts w:ascii="Book Antiqua" w:eastAsia="MyriadPro-Regular" w:hAnsi="Book Antiqua" w:cs="Times New Roman"/>
          <w:kern w:val="0"/>
          <w:sz w:val="24"/>
          <w:szCs w:val="24"/>
        </w:rPr>
        <w:t xml:space="preserve">the proximal extent of weakly acidic liquid and mixed liquid-gas reflux </w:t>
      </w:r>
      <w:r w:rsidR="00177C04" w:rsidRPr="00F53A43">
        <w:rPr>
          <w:rFonts w:ascii="Book Antiqua" w:eastAsia="MyriadPro-Regular" w:hAnsi="Book Antiqua" w:cs="Times New Roman"/>
          <w:kern w:val="0"/>
          <w:sz w:val="24"/>
          <w:szCs w:val="24"/>
        </w:rPr>
        <w:t>are</w:t>
      </w:r>
      <w:r w:rsidR="0055635B" w:rsidRPr="00F53A43">
        <w:rPr>
          <w:rFonts w:ascii="Book Antiqua" w:eastAsia="MyriadPro-Regular" w:hAnsi="Book Antiqua" w:cs="Times New Roman"/>
          <w:kern w:val="0"/>
          <w:sz w:val="24"/>
          <w:szCs w:val="24"/>
        </w:rPr>
        <w:t xml:space="preserve"> major factor associated with reflux perception i</w:t>
      </w:r>
      <w:r w:rsidR="0055635B" w:rsidRPr="00F53A43">
        <w:rPr>
          <w:rFonts w:ascii="Book Antiqua" w:hAnsi="Book Antiqua" w:cs="Times New Roman"/>
          <w:kern w:val="0"/>
          <w:sz w:val="24"/>
          <w:szCs w:val="24"/>
        </w:rPr>
        <w:t>n SI-positive patients on PPI therapy</w:t>
      </w:r>
      <w:r w:rsidR="0055635B" w:rsidRPr="00F53A43">
        <w:rPr>
          <w:rFonts w:ascii="Book Antiqua" w:eastAsia="MyriadPro-Regular" w:hAnsi="Book Antiqua" w:cs="Times New Roman"/>
          <w:kern w:val="0"/>
          <w:sz w:val="24"/>
          <w:szCs w:val="24"/>
        </w:rPr>
        <w:t>.</w:t>
      </w:r>
      <w:r w:rsidR="00134511">
        <w:rPr>
          <w:rFonts w:ascii="Book Antiqua" w:eastAsia="MyriadPro-Regular" w:hAnsi="Book Antiqua" w:cs="Times New Roman"/>
          <w:kern w:val="0"/>
          <w:sz w:val="24"/>
          <w:szCs w:val="24"/>
        </w:rPr>
        <w:t xml:space="preserve"> </w:t>
      </w:r>
      <w:r w:rsidR="00392BC4" w:rsidRPr="00F53A43">
        <w:rPr>
          <w:rFonts w:ascii="Book Antiqua" w:eastAsia="MyriadPro-Regular" w:hAnsi="Book Antiqua" w:cs="Times New Roman"/>
          <w:kern w:val="0"/>
          <w:sz w:val="24"/>
          <w:szCs w:val="24"/>
        </w:rPr>
        <w:t xml:space="preserve">And </w:t>
      </w:r>
      <w:r w:rsidR="0055635B" w:rsidRPr="00F53A43">
        <w:rPr>
          <w:rFonts w:ascii="Book Antiqua" w:hAnsi="Book Antiqua" w:cs="Times New Roman"/>
          <w:kern w:val="0"/>
          <w:sz w:val="24"/>
          <w:szCs w:val="24"/>
        </w:rPr>
        <w:t xml:space="preserve">with acid reflux that includes gas, reflux to the distal esophagus is associated with </w:t>
      </w:r>
      <w:r w:rsidR="0055635B" w:rsidRPr="00F53A43">
        <w:rPr>
          <w:rFonts w:ascii="Book Antiqua" w:eastAsia="MyriadPro-Regular" w:hAnsi="Book Antiqua" w:cs="Times New Roman"/>
          <w:kern w:val="0"/>
          <w:sz w:val="24"/>
          <w:szCs w:val="24"/>
        </w:rPr>
        <w:t>reflux perception i</w:t>
      </w:r>
      <w:r w:rsidR="0055635B" w:rsidRPr="00F53A43">
        <w:rPr>
          <w:rFonts w:ascii="Book Antiqua" w:hAnsi="Book Antiqua" w:cs="Times New Roman"/>
          <w:kern w:val="0"/>
          <w:sz w:val="24"/>
          <w:szCs w:val="24"/>
        </w:rPr>
        <w:t>n SI-positive patients with PPI-refractory NERD</w:t>
      </w:r>
      <w:r w:rsidR="0055635B" w:rsidRPr="00F53A43">
        <w:rPr>
          <w:rFonts w:ascii="Book Antiqua" w:eastAsia="MyriadPro-Regular" w:hAnsi="Book Antiqua" w:cs="Times New Roman"/>
          <w:kern w:val="0"/>
          <w:sz w:val="24"/>
          <w:szCs w:val="24"/>
        </w:rPr>
        <w:t>.</w:t>
      </w:r>
    </w:p>
    <w:p w14:paraId="540C423D" w14:textId="77777777" w:rsidR="004D1151" w:rsidRPr="00A93236" w:rsidRDefault="004D1151" w:rsidP="000D79A0">
      <w:pPr>
        <w:autoSpaceDE w:val="0"/>
        <w:autoSpaceDN w:val="0"/>
        <w:adjustRightInd w:val="0"/>
        <w:spacing w:line="360" w:lineRule="auto"/>
        <w:rPr>
          <w:rFonts w:ascii="Book Antiqua" w:eastAsia="SimSun" w:hAnsi="Book Antiqua" w:cs="Times New Roman"/>
          <w:kern w:val="0"/>
          <w:sz w:val="24"/>
          <w:szCs w:val="24"/>
          <w:lang w:eastAsia="zh-CN"/>
        </w:rPr>
      </w:pPr>
    </w:p>
    <w:p w14:paraId="79DF4F60" w14:textId="34C5C84D" w:rsidR="00A8596A" w:rsidRPr="00A8596A" w:rsidRDefault="00A8596A" w:rsidP="00A8596A">
      <w:pPr>
        <w:spacing w:line="360" w:lineRule="auto"/>
        <w:rPr>
          <w:rFonts w:ascii="Book Antiqua" w:eastAsia="SimSun" w:hAnsi="Book Antiqua" w:cs="Times New Roman"/>
          <w:b/>
          <w:bCs/>
          <w:sz w:val="24"/>
          <w:szCs w:val="24"/>
          <w:lang w:eastAsia="zh-CN"/>
        </w:rPr>
      </w:pPr>
      <w:r w:rsidRPr="00F53A43">
        <w:rPr>
          <w:rFonts w:ascii="Book Antiqua" w:hAnsi="Book Antiqua" w:cs="Times New Roman"/>
          <w:b/>
          <w:bCs/>
          <w:sz w:val="24"/>
          <w:szCs w:val="24"/>
        </w:rPr>
        <w:t>COMMENTS</w:t>
      </w:r>
    </w:p>
    <w:p w14:paraId="06F51256" w14:textId="22A205D2" w:rsidR="00A8596A" w:rsidRPr="00A8596A" w:rsidRDefault="00A8596A" w:rsidP="00A8596A">
      <w:pPr>
        <w:spacing w:line="360" w:lineRule="auto"/>
        <w:rPr>
          <w:rFonts w:ascii="Book Antiqua" w:hAnsi="Book Antiqua" w:cs="Times New Roman"/>
          <w:b/>
          <w:bCs/>
          <w:i/>
          <w:sz w:val="24"/>
          <w:szCs w:val="24"/>
        </w:rPr>
      </w:pPr>
      <w:r w:rsidRPr="00A8596A">
        <w:rPr>
          <w:rFonts w:ascii="Book Antiqua" w:hAnsi="Book Antiqua" w:cs="Times New Roman"/>
          <w:b/>
          <w:bCs/>
          <w:i/>
          <w:sz w:val="24"/>
          <w:szCs w:val="24"/>
        </w:rPr>
        <w:t>Background</w:t>
      </w:r>
    </w:p>
    <w:p w14:paraId="02CD157C" w14:textId="6BF9DE98" w:rsidR="00A8596A" w:rsidRDefault="00A8596A" w:rsidP="00A8596A">
      <w:pPr>
        <w:spacing w:line="360" w:lineRule="auto"/>
        <w:rPr>
          <w:rFonts w:ascii="Book Antiqua" w:eastAsia="SimSun" w:hAnsi="Book Antiqua" w:cs="Times New Roman"/>
          <w:kern w:val="0"/>
          <w:sz w:val="24"/>
          <w:szCs w:val="24"/>
          <w:lang w:eastAsia="zh-CN"/>
        </w:rPr>
      </w:pPr>
      <w:r w:rsidRPr="00F53A43">
        <w:rPr>
          <w:rFonts w:ascii="Book Antiqua" w:hAnsi="Book Antiqua" w:cs="Times New Roman"/>
          <w:kern w:val="0"/>
          <w:sz w:val="24"/>
          <w:szCs w:val="24"/>
        </w:rPr>
        <w:t xml:space="preserve">The pathogenesis of heartburn and acid regurgitation in </w:t>
      </w:r>
      <w:r w:rsidRPr="00F53A43">
        <w:rPr>
          <w:rFonts w:ascii="Book Antiqua" w:hAnsi="Book Antiqua" w:cs="Times New Roman"/>
          <w:sz w:val="24"/>
          <w:szCs w:val="24"/>
        </w:rPr>
        <w:t>non-erosive reflux disease</w:t>
      </w:r>
      <w:r w:rsidRPr="00F53A43">
        <w:rPr>
          <w:rFonts w:ascii="Book Antiqua" w:hAnsi="Book Antiqua" w:cs="Times New Roman"/>
          <w:kern w:val="0"/>
          <w:sz w:val="24"/>
          <w:szCs w:val="24"/>
        </w:rPr>
        <w:t xml:space="preserve"> (NERD)</w:t>
      </w:r>
      <w:r>
        <w:rPr>
          <w:rFonts w:ascii="Book Antiqua" w:eastAsia="SimSun" w:hAnsi="Book Antiqua" w:cs="Times New Roman" w:hint="eastAsia"/>
          <w:kern w:val="0"/>
          <w:sz w:val="24"/>
          <w:szCs w:val="24"/>
          <w:lang w:eastAsia="zh-CN"/>
        </w:rPr>
        <w:t xml:space="preserve"> </w:t>
      </w:r>
      <w:r w:rsidRPr="00F53A43">
        <w:rPr>
          <w:rFonts w:ascii="Book Antiqua" w:hAnsi="Book Antiqua" w:cs="Times New Roman"/>
          <w:kern w:val="0"/>
          <w:sz w:val="24"/>
          <w:szCs w:val="24"/>
        </w:rPr>
        <w:t xml:space="preserve">patients still remains to be fully elucidated. </w:t>
      </w:r>
    </w:p>
    <w:p w14:paraId="3CC60695" w14:textId="77777777" w:rsidR="00A8596A" w:rsidRPr="00A8596A" w:rsidRDefault="00A8596A" w:rsidP="00A8596A">
      <w:pPr>
        <w:spacing w:line="360" w:lineRule="auto"/>
        <w:rPr>
          <w:rFonts w:ascii="Book Antiqua" w:eastAsia="SimSun" w:hAnsi="Book Antiqua" w:cs="Times New Roman"/>
          <w:kern w:val="0"/>
          <w:sz w:val="24"/>
          <w:szCs w:val="24"/>
          <w:lang w:eastAsia="zh-CN"/>
        </w:rPr>
      </w:pPr>
    </w:p>
    <w:p w14:paraId="10BDD7EB" w14:textId="13F74BF0" w:rsidR="00A8596A" w:rsidRPr="00A8596A" w:rsidRDefault="00A8596A" w:rsidP="00A8596A">
      <w:pPr>
        <w:spacing w:line="360" w:lineRule="auto"/>
        <w:rPr>
          <w:rFonts w:ascii="Book Antiqua" w:hAnsi="Book Antiqua" w:cs="Times New Roman"/>
          <w:b/>
          <w:bCs/>
          <w:i/>
          <w:sz w:val="24"/>
          <w:szCs w:val="24"/>
        </w:rPr>
      </w:pPr>
      <w:r w:rsidRPr="00A8596A">
        <w:rPr>
          <w:rFonts w:ascii="Book Antiqua" w:hAnsi="Book Antiqua" w:cs="Times New Roman"/>
          <w:b/>
          <w:bCs/>
          <w:i/>
          <w:sz w:val="24"/>
          <w:szCs w:val="24"/>
        </w:rPr>
        <w:lastRenderedPageBreak/>
        <w:t>Research frontiers</w:t>
      </w:r>
    </w:p>
    <w:p w14:paraId="5E1109BE" w14:textId="07A1EC64" w:rsidR="00A8596A" w:rsidRDefault="00A8596A" w:rsidP="00A8596A">
      <w:pPr>
        <w:spacing w:line="360" w:lineRule="auto"/>
        <w:rPr>
          <w:rFonts w:ascii="Book Antiqua" w:eastAsia="SimSun" w:hAnsi="Book Antiqua" w:cs="Times New Roman"/>
          <w:kern w:val="0"/>
          <w:sz w:val="24"/>
          <w:szCs w:val="24"/>
          <w:lang w:eastAsia="zh-CN"/>
        </w:rPr>
      </w:pPr>
      <w:r w:rsidRPr="00F53A43">
        <w:rPr>
          <w:rFonts w:ascii="Book Antiqua" w:hAnsi="Book Antiqua" w:cs="Times New Roman"/>
          <w:kern w:val="0"/>
          <w:sz w:val="24"/>
          <w:szCs w:val="24"/>
        </w:rPr>
        <w:t xml:space="preserve">Several studies have demonstrated that </w:t>
      </w:r>
      <w:r w:rsidRPr="00F53A43">
        <w:rPr>
          <w:rFonts w:ascii="Book Antiqua" w:hAnsi="Book Antiqua" w:cs="Times New Roman"/>
          <w:sz w:val="24"/>
          <w:szCs w:val="24"/>
        </w:rPr>
        <w:t>non-erosive reflux disease</w:t>
      </w:r>
      <w:r w:rsidRPr="00F53A43">
        <w:rPr>
          <w:rFonts w:ascii="Book Antiqua" w:hAnsi="Book Antiqua" w:cs="Times New Roman"/>
          <w:kern w:val="0"/>
          <w:sz w:val="24"/>
          <w:szCs w:val="24"/>
        </w:rPr>
        <w:t xml:space="preserve"> NERD patients are less sensitive to PPI treatment than patients with erosive reflux disease</w:t>
      </w:r>
      <w:r w:rsidRPr="00F53A43">
        <w:rPr>
          <w:rFonts w:ascii="Book Antiqua" w:hAnsi="Book Antiqua" w:cs="Times New Roman"/>
          <w:b/>
          <w:sz w:val="24"/>
          <w:szCs w:val="24"/>
        </w:rPr>
        <w:t>.</w:t>
      </w:r>
      <w:r>
        <w:rPr>
          <w:rFonts w:ascii="Book Antiqua" w:hAnsi="Book Antiqua" w:cs="Times New Roman"/>
          <w:b/>
          <w:sz w:val="24"/>
          <w:szCs w:val="24"/>
        </w:rPr>
        <w:t xml:space="preserve"> </w:t>
      </w:r>
      <w:r w:rsidRPr="00F53A43">
        <w:rPr>
          <w:rFonts w:ascii="Book Antiqua" w:hAnsi="Book Antiqua" w:cs="Times New Roman"/>
          <w:kern w:val="0"/>
          <w:sz w:val="24"/>
          <w:szCs w:val="24"/>
        </w:rPr>
        <w:t xml:space="preserve">With a combined pH and multiple intraluminal impedance (MII-pH) technique that can detect </w:t>
      </w:r>
      <w:r w:rsidR="007C5344" w:rsidRPr="00F53A43">
        <w:rPr>
          <w:rFonts w:ascii="Book Antiqua" w:hAnsi="Book Antiqua" w:cs="Times New Roman"/>
          <w:kern w:val="0"/>
          <w:sz w:val="24"/>
          <w:szCs w:val="24"/>
        </w:rPr>
        <w:t>gastroesophageal reflux disease (GERD)</w:t>
      </w:r>
      <w:r w:rsidR="007C5344">
        <w:rPr>
          <w:rFonts w:ascii="Book Antiqua" w:eastAsia="SimSun" w:hAnsi="Book Antiqua" w:cs="Times New Roman" w:hint="eastAsia"/>
          <w:kern w:val="0"/>
          <w:sz w:val="24"/>
          <w:szCs w:val="24"/>
          <w:lang w:eastAsia="zh-CN"/>
        </w:rPr>
        <w:t xml:space="preserve"> </w:t>
      </w:r>
      <w:r w:rsidRPr="00F53A43">
        <w:rPr>
          <w:rFonts w:ascii="Book Antiqua" w:hAnsi="Book Antiqua" w:cs="Times New Roman"/>
          <w:kern w:val="0"/>
          <w:sz w:val="24"/>
          <w:szCs w:val="24"/>
        </w:rPr>
        <w:t>irrespective of acidity, reflux with a nadir pH between 4 and 7 (weakly acidic reflux) and with a nadir pH above 7 (alkaline reflux) can also be detected.</w:t>
      </w:r>
      <w:r>
        <w:rPr>
          <w:rFonts w:ascii="Book Antiqua" w:hAnsi="Book Antiqua" w:cs="Times New Roman"/>
          <w:kern w:val="0"/>
          <w:sz w:val="24"/>
          <w:szCs w:val="24"/>
        </w:rPr>
        <w:t xml:space="preserve"> </w:t>
      </w:r>
    </w:p>
    <w:p w14:paraId="1128E672" w14:textId="77777777" w:rsidR="00A8596A" w:rsidRPr="00A8596A" w:rsidRDefault="00A8596A" w:rsidP="00A8596A">
      <w:pPr>
        <w:spacing w:line="360" w:lineRule="auto"/>
        <w:rPr>
          <w:rFonts w:ascii="Book Antiqua" w:eastAsia="SimSun" w:hAnsi="Book Antiqua" w:cs="Times New Roman"/>
          <w:b/>
          <w:sz w:val="24"/>
          <w:szCs w:val="24"/>
          <w:lang w:eastAsia="zh-CN"/>
        </w:rPr>
      </w:pPr>
    </w:p>
    <w:p w14:paraId="4EAFB7C8" w14:textId="691D55FD" w:rsidR="00A8596A" w:rsidRPr="00A8596A" w:rsidRDefault="00A8596A" w:rsidP="00A8596A">
      <w:pPr>
        <w:spacing w:line="360" w:lineRule="auto"/>
        <w:rPr>
          <w:rFonts w:ascii="Book Antiqua" w:hAnsi="Book Antiqua" w:cs="Times New Roman"/>
          <w:b/>
          <w:bCs/>
          <w:i/>
          <w:sz w:val="24"/>
          <w:szCs w:val="24"/>
        </w:rPr>
      </w:pPr>
      <w:r w:rsidRPr="00A8596A">
        <w:rPr>
          <w:rFonts w:ascii="Book Antiqua" w:hAnsi="Book Antiqua" w:cs="Times New Roman"/>
          <w:b/>
          <w:bCs/>
          <w:i/>
          <w:sz w:val="24"/>
          <w:szCs w:val="24"/>
        </w:rPr>
        <w:t>Innovations and breakthroughs</w:t>
      </w:r>
    </w:p>
    <w:p w14:paraId="462A53DD" w14:textId="31599EDC" w:rsidR="00A8596A" w:rsidRPr="00F53A43" w:rsidRDefault="00A8596A" w:rsidP="00A8596A">
      <w:pPr>
        <w:autoSpaceDE w:val="0"/>
        <w:autoSpaceDN w:val="0"/>
        <w:adjustRightInd w:val="0"/>
        <w:spacing w:line="360" w:lineRule="auto"/>
        <w:rPr>
          <w:rFonts w:ascii="Book Antiqua" w:hAnsi="Book Antiqua" w:cs="Times New Roman"/>
          <w:kern w:val="0"/>
          <w:sz w:val="24"/>
          <w:szCs w:val="24"/>
        </w:rPr>
      </w:pPr>
      <w:r w:rsidRPr="00F53A43">
        <w:rPr>
          <w:rFonts w:ascii="Book Antiqua" w:hAnsi="Book Antiqua" w:cs="Times New Roman"/>
          <w:kern w:val="0"/>
          <w:sz w:val="24"/>
          <w:szCs w:val="24"/>
        </w:rPr>
        <w:t>In Western countries, several studies have reported using MII-pH monitoring in GERD patients, but the pathogenesis of heartburn and acid regurgitation has not yet been fully elucidated in proton pump inhibitors (PPIs)-refractory NERD patients on PPI.</w:t>
      </w:r>
      <w:r>
        <w:rPr>
          <w:rFonts w:ascii="Book Antiqua" w:hAnsi="Book Antiqua" w:cs="Times New Roman"/>
          <w:kern w:val="0"/>
          <w:sz w:val="24"/>
          <w:szCs w:val="24"/>
        </w:rPr>
        <w:t xml:space="preserve"> </w:t>
      </w:r>
      <w:r w:rsidRPr="00F53A43">
        <w:rPr>
          <w:rFonts w:ascii="Book Antiqua" w:hAnsi="Book Antiqua" w:cs="Times New Roman"/>
          <w:kern w:val="0"/>
          <w:sz w:val="24"/>
          <w:szCs w:val="24"/>
        </w:rPr>
        <w:t>Few studies have evaluated the association between reflux symptoms and reflux episodes, and reflux episodes that are liquid reflux and mixed liquid-gas reflux in PPI-refractory NERD patients on PPI.</w:t>
      </w:r>
      <w:r>
        <w:rPr>
          <w:rFonts w:ascii="Book Antiqua" w:hAnsi="Book Antiqua" w:cs="Times New Roman"/>
          <w:kern w:val="0"/>
          <w:sz w:val="24"/>
          <w:szCs w:val="24"/>
        </w:rPr>
        <w:t xml:space="preserve"> </w:t>
      </w:r>
      <w:r w:rsidRPr="00F53A43">
        <w:rPr>
          <w:rFonts w:ascii="Book Antiqua" w:hAnsi="Book Antiqua" w:cs="Times New Roman"/>
          <w:sz w:val="24"/>
          <w:szCs w:val="24"/>
        </w:rPr>
        <w:t>T</w:t>
      </w:r>
      <w:r w:rsidRPr="00F53A43">
        <w:rPr>
          <w:rFonts w:ascii="Book Antiqua" w:eastAsia="MyriadPro-Regular" w:hAnsi="Book Antiqua" w:cs="Times New Roman"/>
          <w:kern w:val="0"/>
          <w:sz w:val="24"/>
          <w:szCs w:val="24"/>
        </w:rPr>
        <w:t>he proximal extent of weakly acidic liquid and mixed liquid-gas reflux is a major factor associated with reflux perception i</w:t>
      </w:r>
      <w:r w:rsidRPr="00F53A43">
        <w:rPr>
          <w:rFonts w:ascii="Book Antiqua" w:hAnsi="Book Antiqua" w:cs="Times New Roman"/>
          <w:kern w:val="0"/>
          <w:sz w:val="24"/>
          <w:szCs w:val="24"/>
        </w:rPr>
        <w:t xml:space="preserve">n </w:t>
      </w:r>
      <w:r w:rsidRPr="00F53A43">
        <w:rPr>
          <w:rFonts w:ascii="Book Antiqua" w:eastAsia="MinionPro-Regular" w:hAnsi="Book Antiqua" w:cs="Times New Roman"/>
          <w:kern w:val="0"/>
          <w:sz w:val="24"/>
          <w:szCs w:val="24"/>
        </w:rPr>
        <w:t>symptom index (SI)</w:t>
      </w:r>
      <w:r w:rsidRPr="00F53A43">
        <w:rPr>
          <w:rFonts w:ascii="Book Antiqua" w:hAnsi="Book Antiqua" w:cs="Times New Roman"/>
          <w:kern w:val="0"/>
          <w:sz w:val="24"/>
          <w:szCs w:val="24"/>
        </w:rPr>
        <w:t>-positive patients on PPI therapy</w:t>
      </w:r>
      <w:r w:rsidRPr="00F53A43">
        <w:rPr>
          <w:rFonts w:ascii="Book Antiqua" w:eastAsia="MyriadPro-Regular" w:hAnsi="Book Antiqua" w:cs="Times New Roman"/>
          <w:kern w:val="0"/>
          <w:sz w:val="24"/>
          <w:szCs w:val="24"/>
        </w:rPr>
        <w:t>.</w:t>
      </w:r>
      <w:r w:rsidRPr="00F53A43">
        <w:rPr>
          <w:rFonts w:ascii="Book Antiqua" w:hAnsi="Book Antiqua" w:cs="Times New Roman"/>
          <w:sz w:val="24"/>
          <w:szCs w:val="24"/>
        </w:rPr>
        <w:t xml:space="preserve"> </w:t>
      </w:r>
    </w:p>
    <w:p w14:paraId="23D32334" w14:textId="77777777" w:rsidR="00A8596A" w:rsidRDefault="00A8596A" w:rsidP="00A8596A">
      <w:pPr>
        <w:spacing w:line="360" w:lineRule="auto"/>
        <w:rPr>
          <w:rFonts w:ascii="Book Antiqua" w:eastAsia="SimSun" w:hAnsi="Book Antiqua" w:cs="Times New Roman"/>
          <w:b/>
          <w:sz w:val="24"/>
          <w:szCs w:val="24"/>
          <w:lang w:eastAsia="zh-CN"/>
        </w:rPr>
      </w:pPr>
    </w:p>
    <w:p w14:paraId="60E027D0" w14:textId="2578BC0E" w:rsidR="00A8596A" w:rsidRPr="00A8596A" w:rsidRDefault="00A8596A" w:rsidP="00A8596A">
      <w:pPr>
        <w:spacing w:line="360" w:lineRule="auto"/>
        <w:rPr>
          <w:rFonts w:ascii="Book Antiqua" w:hAnsi="Book Antiqua" w:cs="Times New Roman"/>
          <w:b/>
          <w:bCs/>
          <w:i/>
          <w:sz w:val="24"/>
          <w:szCs w:val="24"/>
        </w:rPr>
      </w:pPr>
      <w:r w:rsidRPr="00A8596A">
        <w:rPr>
          <w:rFonts w:ascii="Book Antiqua" w:hAnsi="Book Antiqua" w:cs="Times New Roman"/>
          <w:b/>
          <w:bCs/>
          <w:i/>
          <w:sz w:val="24"/>
          <w:szCs w:val="24"/>
        </w:rPr>
        <w:t xml:space="preserve">Applications </w:t>
      </w:r>
    </w:p>
    <w:p w14:paraId="1264514C" w14:textId="77777777" w:rsidR="00A8596A" w:rsidRDefault="00A8596A" w:rsidP="00A8596A">
      <w:pPr>
        <w:spacing w:line="360" w:lineRule="auto"/>
        <w:rPr>
          <w:rFonts w:ascii="Book Antiqua" w:eastAsia="SimSun" w:hAnsi="Book Antiqua" w:cs="Times New Roman"/>
          <w:kern w:val="0"/>
          <w:sz w:val="24"/>
          <w:szCs w:val="24"/>
          <w:lang w:eastAsia="zh-CN"/>
        </w:rPr>
      </w:pPr>
      <w:r w:rsidRPr="00F53A43">
        <w:rPr>
          <w:rFonts w:ascii="Book Antiqua" w:hAnsi="Book Antiqua" w:cs="Times New Roman"/>
          <w:sz w:val="24"/>
          <w:szCs w:val="24"/>
        </w:rPr>
        <w:t>T</w:t>
      </w:r>
      <w:r w:rsidRPr="00F53A43">
        <w:rPr>
          <w:rFonts w:ascii="Book Antiqua" w:eastAsia="MyriadPro-Regular" w:hAnsi="Book Antiqua" w:cs="Times New Roman"/>
          <w:kern w:val="0"/>
          <w:sz w:val="24"/>
          <w:szCs w:val="24"/>
        </w:rPr>
        <w:t>he proximal extent of weakly acidic liquid and mixed liquid-gas reflux is a major factor associated with reflux perception i</w:t>
      </w:r>
      <w:r w:rsidRPr="00F53A43">
        <w:rPr>
          <w:rFonts w:ascii="Book Antiqua" w:hAnsi="Book Antiqua" w:cs="Times New Roman"/>
          <w:kern w:val="0"/>
          <w:sz w:val="24"/>
          <w:szCs w:val="24"/>
        </w:rPr>
        <w:t>n SI-positive patients on PPI therapy</w:t>
      </w:r>
      <w:r w:rsidRPr="00F53A43">
        <w:rPr>
          <w:rFonts w:ascii="Book Antiqua" w:eastAsia="MyriadPro-Regular" w:hAnsi="Book Antiqua" w:cs="Times New Roman"/>
          <w:kern w:val="0"/>
          <w:sz w:val="24"/>
          <w:szCs w:val="24"/>
        </w:rPr>
        <w:t>.</w:t>
      </w:r>
      <w:r>
        <w:rPr>
          <w:rFonts w:ascii="Book Antiqua" w:eastAsia="MyriadPro-Regular" w:hAnsi="Book Antiqua" w:cs="Times New Roman"/>
          <w:kern w:val="0"/>
          <w:sz w:val="24"/>
          <w:szCs w:val="24"/>
        </w:rPr>
        <w:t xml:space="preserve"> </w:t>
      </w:r>
      <w:r w:rsidRPr="00F53A43">
        <w:rPr>
          <w:rFonts w:ascii="Book Antiqua" w:eastAsia="MyriadPro-Regular" w:hAnsi="Book Antiqua" w:cs="Times New Roman"/>
          <w:kern w:val="0"/>
          <w:sz w:val="24"/>
          <w:szCs w:val="24"/>
        </w:rPr>
        <w:t xml:space="preserve">Additionally, </w:t>
      </w:r>
      <w:r w:rsidRPr="00F53A43">
        <w:rPr>
          <w:rFonts w:ascii="Book Antiqua" w:hAnsi="Book Antiqua" w:cs="Times New Roman"/>
          <w:kern w:val="0"/>
          <w:sz w:val="24"/>
          <w:szCs w:val="24"/>
        </w:rPr>
        <w:t xml:space="preserve">with acid reflux that includes gas, reflux to the distal esophagus is associated with </w:t>
      </w:r>
      <w:r w:rsidRPr="00F53A43">
        <w:rPr>
          <w:rFonts w:ascii="Book Antiqua" w:eastAsia="MyriadPro-Regular" w:hAnsi="Book Antiqua" w:cs="Times New Roman"/>
          <w:kern w:val="0"/>
          <w:sz w:val="24"/>
          <w:szCs w:val="24"/>
        </w:rPr>
        <w:t>reflux perception i</w:t>
      </w:r>
      <w:r w:rsidRPr="00F53A43">
        <w:rPr>
          <w:rFonts w:ascii="Book Antiqua" w:hAnsi="Book Antiqua" w:cs="Times New Roman"/>
          <w:kern w:val="0"/>
          <w:sz w:val="24"/>
          <w:szCs w:val="24"/>
        </w:rPr>
        <w:t xml:space="preserve">n SI-positive patients with </w:t>
      </w:r>
      <w:r w:rsidRPr="00F53A43">
        <w:rPr>
          <w:rFonts w:ascii="Book Antiqua" w:hAnsi="Book Antiqua" w:cs="Times New Roman"/>
          <w:kern w:val="0"/>
          <w:sz w:val="24"/>
          <w:szCs w:val="24"/>
        </w:rPr>
        <w:lastRenderedPageBreak/>
        <w:t>PPI-refractory NERD</w:t>
      </w:r>
      <w:r w:rsidRPr="00F53A43">
        <w:rPr>
          <w:rFonts w:ascii="Book Antiqua" w:eastAsia="MyriadPro-Regular" w:hAnsi="Book Antiqua" w:cs="Times New Roman"/>
          <w:kern w:val="0"/>
          <w:sz w:val="24"/>
          <w:szCs w:val="24"/>
        </w:rPr>
        <w:t>.</w:t>
      </w:r>
      <w:r>
        <w:rPr>
          <w:rFonts w:ascii="Book Antiqua" w:eastAsia="MyriadPro-Regular" w:hAnsi="Book Antiqua" w:cs="Times New Roman"/>
          <w:kern w:val="0"/>
          <w:sz w:val="24"/>
          <w:szCs w:val="24"/>
        </w:rPr>
        <w:t xml:space="preserve"> </w:t>
      </w:r>
    </w:p>
    <w:p w14:paraId="75FA4B9E" w14:textId="77777777" w:rsidR="00A8596A" w:rsidRPr="00A8596A" w:rsidRDefault="00A8596A" w:rsidP="00A8596A">
      <w:pPr>
        <w:spacing w:line="360" w:lineRule="auto"/>
        <w:rPr>
          <w:rFonts w:ascii="Book Antiqua" w:eastAsia="SimSun" w:hAnsi="Book Antiqua" w:cs="Times New Roman"/>
          <w:kern w:val="0"/>
          <w:sz w:val="24"/>
          <w:szCs w:val="24"/>
          <w:lang w:eastAsia="zh-CN"/>
        </w:rPr>
      </w:pPr>
    </w:p>
    <w:p w14:paraId="2D8F9851" w14:textId="1E33E26A" w:rsidR="00A8596A" w:rsidRPr="00A8596A" w:rsidRDefault="00A8596A" w:rsidP="00A8596A">
      <w:pPr>
        <w:spacing w:line="360" w:lineRule="auto"/>
        <w:rPr>
          <w:rFonts w:ascii="Book Antiqua" w:hAnsi="Book Antiqua" w:cs="Times New Roman"/>
          <w:i/>
          <w:sz w:val="24"/>
          <w:szCs w:val="24"/>
        </w:rPr>
      </w:pPr>
      <w:r w:rsidRPr="00A8596A">
        <w:rPr>
          <w:rFonts w:ascii="Book Antiqua" w:hAnsi="Book Antiqua" w:cs="Times New Roman"/>
          <w:b/>
          <w:bCs/>
          <w:i/>
          <w:sz w:val="24"/>
          <w:szCs w:val="24"/>
        </w:rPr>
        <w:t>Terminology</w:t>
      </w:r>
    </w:p>
    <w:p w14:paraId="78D32EBE" w14:textId="1837005E" w:rsidR="00A8596A" w:rsidRDefault="00A8596A" w:rsidP="00A8596A">
      <w:pPr>
        <w:autoSpaceDE w:val="0"/>
        <w:autoSpaceDN w:val="0"/>
        <w:adjustRightInd w:val="0"/>
        <w:spacing w:line="360" w:lineRule="auto"/>
        <w:rPr>
          <w:rFonts w:ascii="Book Antiqua" w:eastAsia="SimSun" w:hAnsi="Book Antiqua" w:cs="Times New Roman"/>
          <w:kern w:val="0"/>
          <w:sz w:val="24"/>
          <w:szCs w:val="24"/>
          <w:lang w:eastAsia="zh-CN"/>
        </w:rPr>
      </w:pPr>
      <w:r>
        <w:rPr>
          <w:rFonts w:ascii="Book Antiqua" w:hAnsi="Book Antiqua" w:cs="Times New Roman"/>
          <w:kern w:val="0"/>
          <w:sz w:val="24"/>
          <w:szCs w:val="24"/>
        </w:rPr>
        <w:t>PPI</w:t>
      </w:r>
      <w:r w:rsidRPr="00F53A43">
        <w:rPr>
          <w:rFonts w:ascii="Book Antiqua" w:hAnsi="Book Antiqua" w:cs="Times New Roman"/>
          <w:kern w:val="0"/>
          <w:sz w:val="24"/>
          <w:szCs w:val="24"/>
        </w:rPr>
        <w:t xml:space="preserve"> are commonly used as the first-line treatment because of their high effectiveness and prolonged duration in suppressing of gastric acid secretion.</w:t>
      </w:r>
      <w:r>
        <w:rPr>
          <w:rFonts w:ascii="Book Antiqua" w:hAnsi="Book Antiqua" w:cs="Times New Roman"/>
          <w:kern w:val="0"/>
          <w:sz w:val="24"/>
          <w:szCs w:val="24"/>
        </w:rPr>
        <w:t xml:space="preserve"> </w:t>
      </w:r>
      <w:r w:rsidRPr="00F53A43">
        <w:rPr>
          <w:rFonts w:ascii="Book Antiqua" w:hAnsi="Book Antiqua" w:cs="Times New Roman"/>
          <w:kern w:val="0"/>
          <w:sz w:val="24"/>
          <w:szCs w:val="24"/>
        </w:rPr>
        <w:t xml:space="preserve">Several studies have demonstrated that </w:t>
      </w:r>
      <w:r>
        <w:rPr>
          <w:rFonts w:ascii="Book Antiqua" w:hAnsi="Book Antiqua" w:cs="Times New Roman"/>
          <w:kern w:val="0"/>
          <w:sz w:val="24"/>
          <w:szCs w:val="24"/>
        </w:rPr>
        <w:t>NERD</w:t>
      </w:r>
      <w:r w:rsidRPr="00F53A43">
        <w:rPr>
          <w:rFonts w:ascii="Book Antiqua" w:hAnsi="Book Antiqua" w:cs="Times New Roman"/>
          <w:kern w:val="0"/>
          <w:sz w:val="24"/>
          <w:szCs w:val="24"/>
        </w:rPr>
        <w:t xml:space="preserve"> patients are less sensitive to PPI treatment than patients with erosive reflux disease.</w:t>
      </w:r>
      <w:r>
        <w:rPr>
          <w:rFonts w:ascii="Book Antiqua" w:hAnsi="Book Antiqua" w:cs="Times New Roman"/>
          <w:kern w:val="0"/>
          <w:sz w:val="24"/>
          <w:szCs w:val="24"/>
        </w:rPr>
        <w:t xml:space="preserve"> </w:t>
      </w:r>
      <w:r w:rsidRPr="00F53A43">
        <w:rPr>
          <w:rFonts w:ascii="Book Antiqua" w:hAnsi="Book Antiqua" w:cs="Times New Roman"/>
          <w:kern w:val="0"/>
          <w:sz w:val="24"/>
          <w:szCs w:val="24"/>
        </w:rPr>
        <w:t>Patients with NERD are hypersensitive to visceral stimulation, which is characterized by a reduced pain threshold to experimental stimulation.</w:t>
      </w:r>
      <w:r>
        <w:rPr>
          <w:rFonts w:ascii="Book Antiqua" w:hAnsi="Book Antiqua" w:cs="Times New Roman"/>
          <w:kern w:val="0"/>
          <w:sz w:val="24"/>
          <w:szCs w:val="24"/>
        </w:rPr>
        <w:t xml:space="preserve"> </w:t>
      </w:r>
      <w:r w:rsidRPr="00F53A43">
        <w:rPr>
          <w:rFonts w:ascii="Book Antiqua" w:hAnsi="Book Antiqua" w:cs="Times New Roman"/>
          <w:kern w:val="0"/>
          <w:sz w:val="24"/>
          <w:szCs w:val="24"/>
        </w:rPr>
        <w:t xml:space="preserve">With a combined </w:t>
      </w:r>
      <w:r>
        <w:rPr>
          <w:rFonts w:ascii="Book Antiqua" w:hAnsi="Book Antiqua" w:cs="Times New Roman"/>
          <w:kern w:val="0"/>
          <w:sz w:val="24"/>
          <w:szCs w:val="24"/>
        </w:rPr>
        <w:t>MII-pH</w:t>
      </w:r>
      <w:r w:rsidRPr="00F53A43">
        <w:rPr>
          <w:rFonts w:ascii="Book Antiqua" w:hAnsi="Book Antiqua" w:cs="Times New Roman"/>
          <w:kern w:val="0"/>
          <w:sz w:val="24"/>
          <w:szCs w:val="24"/>
        </w:rPr>
        <w:t xml:space="preserve"> technique that can detect GERD irrespective of acidity, reflux with a nadir pH between 4 and 7 (weakly acidic reflux) and with a nadir pH above 7 (alkaline reflux) can also be detected.</w:t>
      </w:r>
      <w:r>
        <w:rPr>
          <w:rFonts w:ascii="Book Antiqua"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The </w:t>
      </w:r>
      <w:r>
        <w:rPr>
          <w:rFonts w:ascii="Book Antiqua" w:eastAsia="MinionPro-Regular" w:hAnsi="Book Antiqua" w:cs="Times New Roman"/>
          <w:kern w:val="0"/>
          <w:sz w:val="24"/>
          <w:szCs w:val="24"/>
        </w:rPr>
        <w:t>SI</w:t>
      </w:r>
      <w:r w:rsidRPr="00F53A43">
        <w:rPr>
          <w:rFonts w:ascii="Book Antiqua" w:eastAsia="MinionPro-Regular" w:hAnsi="Book Antiqua" w:cs="Times New Roman"/>
          <w:kern w:val="0"/>
          <w:sz w:val="24"/>
          <w:szCs w:val="24"/>
        </w:rPr>
        <w:t xml:space="preserve"> was calculated for each patient in relation to liquid reflux and mixed liquid-gas reflux.</w:t>
      </w:r>
      <w:r>
        <w:rPr>
          <w:rFonts w:ascii="Book Antiqua" w:eastAsia="MinionPro-Regular" w:hAnsi="Book Antiqua" w:cs="Times New Roman"/>
          <w:kern w:val="0"/>
          <w:sz w:val="24"/>
          <w:szCs w:val="24"/>
        </w:rPr>
        <w:t xml:space="preserve"> </w:t>
      </w:r>
      <w:r w:rsidRPr="00F53A43">
        <w:rPr>
          <w:rFonts w:ascii="Book Antiqua" w:eastAsia="MinionPro-Regular" w:hAnsi="Book Antiqua" w:cs="Times New Roman"/>
          <w:kern w:val="0"/>
          <w:sz w:val="24"/>
          <w:szCs w:val="24"/>
        </w:rPr>
        <w:t xml:space="preserve">SI was defined </w:t>
      </w:r>
      <w:r w:rsidRPr="00F53A43">
        <w:rPr>
          <w:rFonts w:ascii="Book Antiqua" w:hAnsi="Book Antiqua" w:cs="Times New Roman"/>
          <w:kern w:val="0"/>
          <w:sz w:val="24"/>
          <w:szCs w:val="24"/>
        </w:rPr>
        <w:t>as the ratio of the number of symptoms related to the reflux to the total number of symptoms.</w:t>
      </w:r>
    </w:p>
    <w:p w14:paraId="4781B348" w14:textId="77777777" w:rsidR="00A8596A" w:rsidRPr="00A8596A" w:rsidRDefault="00A8596A" w:rsidP="00A8596A">
      <w:pPr>
        <w:autoSpaceDE w:val="0"/>
        <w:autoSpaceDN w:val="0"/>
        <w:adjustRightInd w:val="0"/>
        <w:spacing w:line="360" w:lineRule="auto"/>
        <w:rPr>
          <w:rFonts w:ascii="Book Antiqua" w:eastAsia="SimSun" w:hAnsi="Book Antiqua" w:cs="Times New Roman"/>
          <w:kern w:val="0"/>
          <w:sz w:val="24"/>
          <w:szCs w:val="24"/>
          <w:lang w:eastAsia="zh-CN"/>
        </w:rPr>
      </w:pPr>
    </w:p>
    <w:p w14:paraId="58B52EA0" w14:textId="1176133E" w:rsidR="00A8596A" w:rsidRPr="00A8596A" w:rsidRDefault="00A8596A" w:rsidP="00A8596A">
      <w:pPr>
        <w:autoSpaceDE w:val="0"/>
        <w:autoSpaceDN w:val="0"/>
        <w:adjustRightInd w:val="0"/>
        <w:spacing w:line="360" w:lineRule="auto"/>
        <w:rPr>
          <w:rFonts w:ascii="Book Antiqua" w:hAnsi="Book Antiqua" w:cs="Times New Roman"/>
          <w:i/>
          <w:kern w:val="0"/>
          <w:sz w:val="24"/>
          <w:szCs w:val="24"/>
        </w:rPr>
      </w:pPr>
      <w:r w:rsidRPr="00A8596A">
        <w:rPr>
          <w:rFonts w:ascii="Book Antiqua" w:hAnsi="Book Antiqua" w:cs="Times New Roman"/>
          <w:b/>
          <w:bCs/>
          <w:i/>
          <w:sz w:val="24"/>
          <w:szCs w:val="24"/>
        </w:rPr>
        <w:t>Peer</w:t>
      </w:r>
      <w:r w:rsidR="00C6413D">
        <w:rPr>
          <w:rFonts w:ascii="Book Antiqua" w:eastAsia="SimSun" w:hAnsi="Book Antiqua" w:cs="Times New Roman" w:hint="eastAsia"/>
          <w:b/>
          <w:bCs/>
          <w:i/>
          <w:sz w:val="24"/>
          <w:szCs w:val="24"/>
          <w:lang w:eastAsia="zh-CN"/>
        </w:rPr>
        <w:t>-</w:t>
      </w:r>
      <w:r w:rsidRPr="00A8596A">
        <w:rPr>
          <w:rFonts w:ascii="Book Antiqua" w:hAnsi="Book Antiqua" w:cs="Times New Roman"/>
          <w:b/>
          <w:bCs/>
          <w:i/>
          <w:sz w:val="24"/>
          <w:szCs w:val="24"/>
        </w:rPr>
        <w:t>review</w:t>
      </w:r>
    </w:p>
    <w:p w14:paraId="174E6001" w14:textId="30E59B82" w:rsidR="00A8596A" w:rsidRPr="00A93236" w:rsidRDefault="00A8596A" w:rsidP="00A8596A">
      <w:pPr>
        <w:autoSpaceDE w:val="0"/>
        <w:autoSpaceDN w:val="0"/>
        <w:adjustRightInd w:val="0"/>
        <w:spacing w:line="360" w:lineRule="auto"/>
        <w:rPr>
          <w:rFonts w:ascii="Book Antiqua" w:eastAsia="SimSun" w:hAnsi="Book Antiqua" w:cs="Times New Roman"/>
          <w:sz w:val="24"/>
          <w:szCs w:val="24"/>
          <w:lang w:eastAsia="zh-CN"/>
        </w:rPr>
      </w:pPr>
      <w:r w:rsidRPr="00F53A43">
        <w:rPr>
          <w:rFonts w:ascii="Book Antiqua" w:hAnsi="Book Antiqua" w:cs="Times New Roman"/>
          <w:kern w:val="0"/>
          <w:sz w:val="24"/>
          <w:szCs w:val="24"/>
        </w:rPr>
        <w:t>This is an interesting and carefully conducted study, which sheds some light into the nature of NERD.</w:t>
      </w:r>
      <w:r>
        <w:rPr>
          <w:rFonts w:ascii="Book Antiqua" w:hAnsi="Book Antiqua" w:cs="Times New Roman"/>
          <w:kern w:val="0"/>
          <w:sz w:val="24"/>
          <w:szCs w:val="24"/>
        </w:rPr>
        <w:t xml:space="preserve"> </w:t>
      </w:r>
      <w:r w:rsidRPr="00F53A43">
        <w:rPr>
          <w:rFonts w:ascii="Book Antiqua" w:hAnsi="Book Antiqua" w:cs="Times New Roman"/>
          <w:kern w:val="0"/>
          <w:sz w:val="24"/>
          <w:szCs w:val="24"/>
        </w:rPr>
        <w:t>The aim of this study was to clarify reflux episodes, the occurrence of reflux symptoms, and the pH values at each impedance site by classifying them into acid reflux and weakly acid reflux.</w:t>
      </w:r>
      <w:r>
        <w:rPr>
          <w:rFonts w:ascii="Book Antiqua" w:hAnsi="Book Antiqua" w:cs="Times New Roman"/>
          <w:kern w:val="0"/>
          <w:sz w:val="24"/>
          <w:szCs w:val="24"/>
        </w:rPr>
        <w:t xml:space="preserve"> </w:t>
      </w:r>
      <w:r w:rsidRPr="00F53A43">
        <w:rPr>
          <w:rFonts w:ascii="Book Antiqua" w:hAnsi="Book Antiqua" w:cs="Times New Roman"/>
          <w:kern w:val="0"/>
          <w:sz w:val="24"/>
          <w:szCs w:val="24"/>
        </w:rPr>
        <w:t>Authors concluded that t</w:t>
      </w:r>
      <w:r w:rsidRPr="00F53A43">
        <w:rPr>
          <w:rFonts w:ascii="Book Antiqua" w:eastAsia="MyriadPro-Regular" w:hAnsi="Book Antiqua" w:cs="Times New Roman"/>
          <w:kern w:val="0"/>
          <w:sz w:val="24"/>
          <w:szCs w:val="24"/>
        </w:rPr>
        <w:t>he proximal extent of weakly acidic liquid and mixed liquid-gas reflux is a major factor associated with reflux perception i</w:t>
      </w:r>
      <w:r w:rsidRPr="00F53A43">
        <w:rPr>
          <w:rFonts w:ascii="Book Antiqua" w:hAnsi="Book Antiqua" w:cs="Times New Roman"/>
          <w:kern w:val="0"/>
          <w:sz w:val="24"/>
          <w:szCs w:val="24"/>
        </w:rPr>
        <w:t>n SI-positive patients on PPI therapy</w:t>
      </w:r>
      <w:r w:rsidRPr="00F53A43">
        <w:rPr>
          <w:rFonts w:ascii="Book Antiqua" w:eastAsia="MyriadPro-Regular" w:hAnsi="Book Antiqua" w:cs="Times New Roman"/>
          <w:kern w:val="0"/>
          <w:sz w:val="24"/>
          <w:szCs w:val="24"/>
        </w:rPr>
        <w:t xml:space="preserve">. </w:t>
      </w:r>
    </w:p>
    <w:p w14:paraId="2E0B4A14" w14:textId="77777777" w:rsidR="007C5344" w:rsidRDefault="007C5344">
      <w:pPr>
        <w:widowControl/>
        <w:jc w:val="left"/>
        <w:rPr>
          <w:rFonts w:ascii="Book Antiqua" w:hAnsi="Book Antiqua" w:cs="Times New Roman"/>
          <w:b/>
          <w:sz w:val="24"/>
          <w:szCs w:val="24"/>
        </w:rPr>
      </w:pPr>
      <w:r>
        <w:rPr>
          <w:rFonts w:ascii="Book Antiqua" w:hAnsi="Book Antiqua" w:cs="Times New Roman"/>
          <w:b/>
          <w:sz w:val="24"/>
          <w:szCs w:val="24"/>
        </w:rPr>
        <w:br w:type="page"/>
      </w:r>
    </w:p>
    <w:p w14:paraId="3383AA6A" w14:textId="39B0DCE5" w:rsidR="00842C25" w:rsidRDefault="00A8596A" w:rsidP="00AC2F57">
      <w:pPr>
        <w:spacing w:line="360" w:lineRule="auto"/>
        <w:rPr>
          <w:rFonts w:ascii="Book Antiqua" w:eastAsia="SimSun" w:hAnsi="Book Antiqua" w:cs="Times New Roman"/>
          <w:bCs/>
          <w:kern w:val="36"/>
          <w:sz w:val="24"/>
          <w:szCs w:val="24"/>
          <w:lang w:eastAsia="zh-CN"/>
        </w:rPr>
      </w:pPr>
      <w:r w:rsidRPr="00F53A43">
        <w:rPr>
          <w:rFonts w:ascii="Book Antiqua" w:hAnsi="Book Antiqua" w:cs="Times New Roman"/>
          <w:b/>
          <w:sz w:val="24"/>
          <w:szCs w:val="24"/>
        </w:rPr>
        <w:lastRenderedPageBreak/>
        <w:t>REFERENCES</w:t>
      </w:r>
    </w:p>
    <w:p w14:paraId="7D292798"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1 </w:t>
      </w:r>
      <w:r w:rsidRPr="00D27B50">
        <w:rPr>
          <w:rFonts w:ascii="Book Antiqua" w:eastAsia="SimSun" w:hAnsi="Book Antiqua" w:cs="SimSun"/>
          <w:b/>
          <w:bCs/>
          <w:kern w:val="0"/>
          <w:sz w:val="24"/>
          <w:szCs w:val="24"/>
        </w:rPr>
        <w:t>El-Serag HB</w:t>
      </w:r>
      <w:r w:rsidRPr="00D27B50">
        <w:rPr>
          <w:rFonts w:ascii="Book Antiqua" w:eastAsia="SimSun" w:hAnsi="Book Antiqua" w:cs="SimSun"/>
          <w:kern w:val="0"/>
          <w:sz w:val="24"/>
          <w:szCs w:val="24"/>
        </w:rPr>
        <w:t>. Time trends of gastroesophageal reflux disease: a systematic review. </w:t>
      </w:r>
      <w:r w:rsidRPr="00D27B50">
        <w:rPr>
          <w:rFonts w:ascii="Book Antiqua" w:eastAsia="SimSun" w:hAnsi="Book Antiqua" w:cs="SimSun"/>
          <w:i/>
          <w:iCs/>
          <w:kern w:val="0"/>
          <w:sz w:val="24"/>
          <w:szCs w:val="24"/>
        </w:rPr>
        <w:t>Clin Gastroenterol Hepatol</w:t>
      </w:r>
      <w:r w:rsidRPr="00D27B50">
        <w:rPr>
          <w:rFonts w:ascii="Book Antiqua" w:eastAsia="SimSun" w:hAnsi="Book Antiqua" w:cs="SimSun"/>
          <w:kern w:val="0"/>
          <w:sz w:val="24"/>
          <w:szCs w:val="24"/>
        </w:rPr>
        <w:t> 2007; </w:t>
      </w:r>
      <w:r w:rsidRPr="00D27B50">
        <w:rPr>
          <w:rFonts w:ascii="Book Antiqua" w:eastAsia="SimSun" w:hAnsi="Book Antiqua" w:cs="SimSun"/>
          <w:b/>
          <w:bCs/>
          <w:kern w:val="0"/>
          <w:sz w:val="24"/>
          <w:szCs w:val="24"/>
        </w:rPr>
        <w:t>5</w:t>
      </w:r>
      <w:r w:rsidRPr="00D27B50">
        <w:rPr>
          <w:rFonts w:ascii="Book Antiqua" w:eastAsia="SimSun" w:hAnsi="Book Antiqua" w:cs="SimSun"/>
          <w:kern w:val="0"/>
          <w:sz w:val="24"/>
          <w:szCs w:val="24"/>
        </w:rPr>
        <w:t>: 17-26 [PMID: 17142109 DOI: 10.1016/j.cgh.2006.09.016]</w:t>
      </w:r>
    </w:p>
    <w:p w14:paraId="2EE0E4EF"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2 </w:t>
      </w:r>
      <w:r w:rsidRPr="00D27B50">
        <w:rPr>
          <w:rFonts w:ascii="Book Antiqua" w:eastAsia="SimSun" w:hAnsi="Book Antiqua" w:cs="SimSun"/>
          <w:b/>
          <w:bCs/>
          <w:kern w:val="0"/>
          <w:sz w:val="24"/>
          <w:szCs w:val="24"/>
        </w:rPr>
        <w:t>Fujiwara Y</w:t>
      </w:r>
      <w:r w:rsidRPr="00D27B50">
        <w:rPr>
          <w:rFonts w:ascii="Book Antiqua" w:eastAsia="SimSun" w:hAnsi="Book Antiqua" w:cs="SimSun"/>
          <w:kern w:val="0"/>
          <w:sz w:val="24"/>
          <w:szCs w:val="24"/>
        </w:rPr>
        <w:t>, Arakawa T. Epidemiology and clinical characteristics of GERD in the Japanese population. </w:t>
      </w:r>
      <w:r w:rsidRPr="00D27B50">
        <w:rPr>
          <w:rFonts w:ascii="Book Antiqua" w:eastAsia="SimSun" w:hAnsi="Book Antiqua" w:cs="SimSun"/>
          <w:i/>
          <w:iCs/>
          <w:kern w:val="0"/>
          <w:sz w:val="24"/>
          <w:szCs w:val="24"/>
        </w:rPr>
        <w:t>J Gastroenterol</w:t>
      </w:r>
      <w:r w:rsidRPr="00D27B50">
        <w:rPr>
          <w:rFonts w:ascii="Book Antiqua" w:eastAsia="SimSun" w:hAnsi="Book Antiqua" w:cs="SimSun"/>
          <w:kern w:val="0"/>
          <w:sz w:val="24"/>
          <w:szCs w:val="24"/>
        </w:rPr>
        <w:t> 2009; </w:t>
      </w:r>
      <w:r w:rsidRPr="00D27B50">
        <w:rPr>
          <w:rFonts w:ascii="Book Antiqua" w:eastAsia="SimSun" w:hAnsi="Book Antiqua" w:cs="SimSun"/>
          <w:b/>
          <w:bCs/>
          <w:kern w:val="0"/>
          <w:sz w:val="24"/>
          <w:szCs w:val="24"/>
        </w:rPr>
        <w:t>44</w:t>
      </w:r>
      <w:r w:rsidRPr="00D27B50">
        <w:rPr>
          <w:rFonts w:ascii="Book Antiqua" w:eastAsia="SimSun" w:hAnsi="Book Antiqua" w:cs="SimSun"/>
          <w:kern w:val="0"/>
          <w:sz w:val="24"/>
          <w:szCs w:val="24"/>
        </w:rPr>
        <w:t>: 518-534 [PMID: 19365600 DOI: 10.1007/s00535-009-0047-5]</w:t>
      </w:r>
    </w:p>
    <w:p w14:paraId="04BB8244"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3 </w:t>
      </w:r>
      <w:r w:rsidRPr="00D27B50">
        <w:rPr>
          <w:rFonts w:ascii="Book Antiqua" w:eastAsia="SimSun" w:hAnsi="Book Antiqua" w:cs="SimSun"/>
          <w:b/>
          <w:bCs/>
          <w:kern w:val="0"/>
          <w:sz w:val="24"/>
          <w:szCs w:val="24"/>
        </w:rPr>
        <w:t>Tew S</w:t>
      </w:r>
      <w:r w:rsidRPr="00D27B50">
        <w:rPr>
          <w:rFonts w:ascii="Book Antiqua" w:eastAsia="SimSun" w:hAnsi="Book Antiqua" w:cs="SimSun"/>
          <w:kern w:val="0"/>
          <w:sz w:val="24"/>
          <w:szCs w:val="24"/>
        </w:rPr>
        <w:t>, Jamieson GG, Pilowsky I, Myers J. The illness behavior of patients with gastroesophageal reflux disease with and without endoscopic esophagitis. </w:t>
      </w:r>
      <w:r w:rsidRPr="00D27B50">
        <w:rPr>
          <w:rFonts w:ascii="Book Antiqua" w:eastAsia="SimSun" w:hAnsi="Book Antiqua" w:cs="SimSun"/>
          <w:i/>
          <w:iCs/>
          <w:kern w:val="0"/>
          <w:sz w:val="24"/>
          <w:szCs w:val="24"/>
        </w:rPr>
        <w:t>Dis Esophagus</w:t>
      </w:r>
      <w:r w:rsidRPr="00D27B50">
        <w:rPr>
          <w:rFonts w:ascii="Book Antiqua" w:eastAsia="SimSun" w:hAnsi="Book Antiqua" w:cs="SimSun"/>
          <w:kern w:val="0"/>
          <w:sz w:val="24"/>
          <w:szCs w:val="24"/>
        </w:rPr>
        <w:t> 1997; </w:t>
      </w:r>
      <w:r w:rsidRPr="00D27B50">
        <w:rPr>
          <w:rFonts w:ascii="Book Antiqua" w:eastAsia="SimSun" w:hAnsi="Book Antiqua" w:cs="SimSun"/>
          <w:b/>
          <w:bCs/>
          <w:kern w:val="0"/>
          <w:sz w:val="24"/>
          <w:szCs w:val="24"/>
        </w:rPr>
        <w:t>10</w:t>
      </w:r>
      <w:r w:rsidRPr="00D27B50">
        <w:rPr>
          <w:rFonts w:ascii="Book Antiqua" w:eastAsia="SimSun" w:hAnsi="Book Antiqua" w:cs="SimSun"/>
          <w:kern w:val="0"/>
          <w:sz w:val="24"/>
          <w:szCs w:val="24"/>
        </w:rPr>
        <w:t>: 9-15 [PMID: 9079267]</w:t>
      </w:r>
    </w:p>
    <w:p w14:paraId="28810B39"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4 </w:t>
      </w:r>
      <w:r w:rsidRPr="00D27B50">
        <w:rPr>
          <w:rFonts w:ascii="Book Antiqua" w:eastAsia="SimSun" w:hAnsi="Book Antiqua" w:cs="SimSun"/>
          <w:b/>
          <w:bCs/>
          <w:kern w:val="0"/>
          <w:sz w:val="24"/>
          <w:szCs w:val="24"/>
        </w:rPr>
        <w:t>Lind T</w:t>
      </w:r>
      <w:r w:rsidRPr="00D27B50">
        <w:rPr>
          <w:rFonts w:ascii="Book Antiqua" w:eastAsia="SimSun" w:hAnsi="Book Antiqua" w:cs="SimSun"/>
          <w:kern w:val="0"/>
          <w:sz w:val="24"/>
          <w:szCs w:val="24"/>
        </w:rPr>
        <w:t>, Havelund T, Carlsson R, Anker-Hansen O, Glise H, Hernqvist H, Junghard O, Lauritsen K, Lundell L, Pedersen SA, Stubberöd A. Heartburn without oesophagitis: efficacy of omeprazole therapy and features determining therapeutic response. </w:t>
      </w:r>
      <w:r w:rsidRPr="00D27B50">
        <w:rPr>
          <w:rFonts w:ascii="Book Antiqua" w:eastAsia="SimSun" w:hAnsi="Book Antiqua" w:cs="SimSun"/>
          <w:i/>
          <w:iCs/>
          <w:kern w:val="0"/>
          <w:sz w:val="24"/>
          <w:szCs w:val="24"/>
        </w:rPr>
        <w:t>Scand J Gastroenterol</w:t>
      </w:r>
      <w:r w:rsidRPr="00D27B50">
        <w:rPr>
          <w:rFonts w:ascii="Book Antiqua" w:eastAsia="SimSun" w:hAnsi="Book Antiqua" w:cs="SimSun"/>
          <w:kern w:val="0"/>
          <w:sz w:val="24"/>
          <w:szCs w:val="24"/>
        </w:rPr>
        <w:t> 1997; </w:t>
      </w:r>
      <w:r w:rsidRPr="00D27B50">
        <w:rPr>
          <w:rFonts w:ascii="Book Antiqua" w:eastAsia="SimSun" w:hAnsi="Book Antiqua" w:cs="SimSun"/>
          <w:b/>
          <w:bCs/>
          <w:kern w:val="0"/>
          <w:sz w:val="24"/>
          <w:szCs w:val="24"/>
        </w:rPr>
        <w:t>32</w:t>
      </w:r>
      <w:r w:rsidRPr="00D27B50">
        <w:rPr>
          <w:rFonts w:ascii="Book Antiqua" w:eastAsia="SimSun" w:hAnsi="Book Antiqua" w:cs="SimSun"/>
          <w:kern w:val="0"/>
          <w:sz w:val="24"/>
          <w:szCs w:val="24"/>
        </w:rPr>
        <w:t>: 974-979 [PMID: 9361168 DOI: 10.3109/00365529709011212]</w:t>
      </w:r>
    </w:p>
    <w:p w14:paraId="79985D19"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5 </w:t>
      </w:r>
      <w:r w:rsidRPr="00D27B50">
        <w:rPr>
          <w:rFonts w:ascii="Book Antiqua" w:eastAsia="SimSun" w:hAnsi="Book Antiqua" w:cs="SimSun"/>
          <w:b/>
          <w:bCs/>
          <w:kern w:val="0"/>
          <w:sz w:val="24"/>
          <w:szCs w:val="24"/>
        </w:rPr>
        <w:t>Richter JE</w:t>
      </w:r>
      <w:r w:rsidRPr="00D27B50">
        <w:rPr>
          <w:rFonts w:ascii="Book Antiqua" w:eastAsia="SimSun" w:hAnsi="Book Antiqua" w:cs="SimSun"/>
          <w:kern w:val="0"/>
          <w:sz w:val="24"/>
          <w:szCs w:val="24"/>
        </w:rPr>
        <w:t>, Kovacs TO, Greski-Rose PA, Huang section sign B, Fisher R. Lansoprazole in the treatment of heartburn in patients without erosive oesophagitis. </w:t>
      </w:r>
      <w:r w:rsidRPr="00D27B50">
        <w:rPr>
          <w:rFonts w:ascii="Book Antiqua" w:eastAsia="SimSun" w:hAnsi="Book Antiqua" w:cs="SimSun"/>
          <w:i/>
          <w:iCs/>
          <w:kern w:val="0"/>
          <w:sz w:val="24"/>
          <w:szCs w:val="24"/>
        </w:rPr>
        <w:t>Aliment Pharmacol Ther</w:t>
      </w:r>
      <w:r w:rsidRPr="00D27B50">
        <w:rPr>
          <w:rFonts w:ascii="Book Antiqua" w:eastAsia="SimSun" w:hAnsi="Book Antiqua" w:cs="SimSun"/>
          <w:kern w:val="0"/>
          <w:sz w:val="24"/>
          <w:szCs w:val="24"/>
        </w:rPr>
        <w:t> 1999; </w:t>
      </w:r>
      <w:r w:rsidRPr="00D27B50">
        <w:rPr>
          <w:rFonts w:ascii="Book Antiqua" w:eastAsia="SimSun" w:hAnsi="Book Antiqua" w:cs="SimSun"/>
          <w:b/>
          <w:bCs/>
          <w:kern w:val="0"/>
          <w:sz w:val="24"/>
          <w:szCs w:val="24"/>
        </w:rPr>
        <w:t>13</w:t>
      </w:r>
      <w:r w:rsidRPr="00D27B50">
        <w:rPr>
          <w:rFonts w:ascii="Book Antiqua" w:eastAsia="SimSun" w:hAnsi="Book Antiqua" w:cs="SimSun"/>
          <w:kern w:val="0"/>
          <w:sz w:val="24"/>
          <w:szCs w:val="24"/>
        </w:rPr>
        <w:t>: 795-804 [PMID: 10383510 DOI: 10.1046/j.1365-2036.1999.00558.x]</w:t>
      </w:r>
    </w:p>
    <w:p w14:paraId="65388EA7"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6 </w:t>
      </w:r>
      <w:r w:rsidRPr="00D27B50">
        <w:rPr>
          <w:rFonts w:ascii="Book Antiqua" w:eastAsia="SimSun" w:hAnsi="Book Antiqua" w:cs="SimSun"/>
          <w:b/>
          <w:bCs/>
          <w:kern w:val="0"/>
          <w:sz w:val="24"/>
          <w:szCs w:val="24"/>
        </w:rPr>
        <w:t>Trimble KC</w:t>
      </w:r>
      <w:r w:rsidRPr="00D27B50">
        <w:rPr>
          <w:rFonts w:ascii="Book Antiqua" w:eastAsia="SimSun" w:hAnsi="Book Antiqua" w:cs="SimSun"/>
          <w:kern w:val="0"/>
          <w:sz w:val="24"/>
          <w:szCs w:val="24"/>
        </w:rPr>
        <w:t>, Pryde A, Heading RC. Lowered oesophageal sensory thresholds in patients with symptomatic but not excess gastro-oesophageal reflux: evidence for a spectrum of visceral sensitivity in GORD. </w:t>
      </w:r>
      <w:r w:rsidRPr="00D27B50">
        <w:rPr>
          <w:rFonts w:ascii="Book Antiqua" w:eastAsia="SimSun" w:hAnsi="Book Antiqua" w:cs="SimSun"/>
          <w:i/>
          <w:iCs/>
          <w:kern w:val="0"/>
          <w:sz w:val="24"/>
          <w:szCs w:val="24"/>
        </w:rPr>
        <w:t>Gut</w:t>
      </w:r>
      <w:r w:rsidRPr="00D27B50">
        <w:rPr>
          <w:rFonts w:ascii="Book Antiqua" w:eastAsia="SimSun" w:hAnsi="Book Antiqua" w:cs="SimSun"/>
          <w:kern w:val="0"/>
          <w:sz w:val="24"/>
          <w:szCs w:val="24"/>
        </w:rPr>
        <w:t> 1995; </w:t>
      </w:r>
      <w:r w:rsidRPr="00D27B50">
        <w:rPr>
          <w:rFonts w:ascii="Book Antiqua" w:eastAsia="SimSun" w:hAnsi="Book Antiqua" w:cs="SimSun"/>
          <w:b/>
          <w:bCs/>
          <w:kern w:val="0"/>
          <w:sz w:val="24"/>
          <w:szCs w:val="24"/>
        </w:rPr>
        <w:t>37</w:t>
      </w:r>
      <w:r w:rsidRPr="00D27B50">
        <w:rPr>
          <w:rFonts w:ascii="Book Antiqua" w:eastAsia="SimSun" w:hAnsi="Book Antiqua" w:cs="SimSun"/>
          <w:kern w:val="0"/>
          <w:sz w:val="24"/>
          <w:szCs w:val="24"/>
        </w:rPr>
        <w:t>: 7-12 [PMID: 7672684 DOI: 10.1136/gut.37.1.7]</w:t>
      </w:r>
    </w:p>
    <w:p w14:paraId="45C57F33"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lastRenderedPageBreak/>
        <w:t>7 </w:t>
      </w:r>
      <w:r w:rsidRPr="00D27B50">
        <w:rPr>
          <w:rFonts w:ascii="Book Antiqua" w:eastAsia="SimSun" w:hAnsi="Book Antiqua" w:cs="SimSun"/>
          <w:b/>
          <w:bCs/>
          <w:kern w:val="0"/>
          <w:sz w:val="24"/>
          <w:szCs w:val="24"/>
        </w:rPr>
        <w:t>Rodriguez-Stanley S</w:t>
      </w:r>
      <w:r w:rsidRPr="00D27B50">
        <w:rPr>
          <w:rFonts w:ascii="Book Antiqua" w:eastAsia="SimSun" w:hAnsi="Book Antiqua" w:cs="SimSun"/>
          <w:kern w:val="0"/>
          <w:sz w:val="24"/>
          <w:szCs w:val="24"/>
        </w:rPr>
        <w:t>, Robinson M, Earnest DL, Greenwood-Van Meerveld B, Miner PB. Esophageal hypersensitivity may be a major cause of heartburn. </w:t>
      </w:r>
      <w:r w:rsidRPr="00D27B50">
        <w:rPr>
          <w:rFonts w:ascii="Book Antiqua" w:eastAsia="SimSun" w:hAnsi="Book Antiqua" w:cs="SimSun"/>
          <w:i/>
          <w:iCs/>
          <w:kern w:val="0"/>
          <w:sz w:val="24"/>
          <w:szCs w:val="24"/>
        </w:rPr>
        <w:t>Am J Gastroenterol</w:t>
      </w:r>
      <w:r w:rsidRPr="00D27B50">
        <w:rPr>
          <w:rFonts w:ascii="Book Antiqua" w:eastAsia="SimSun" w:hAnsi="Book Antiqua" w:cs="SimSun"/>
          <w:kern w:val="0"/>
          <w:sz w:val="24"/>
          <w:szCs w:val="24"/>
        </w:rPr>
        <w:t> 1999; </w:t>
      </w:r>
      <w:r w:rsidRPr="00D27B50">
        <w:rPr>
          <w:rFonts w:ascii="Book Antiqua" w:eastAsia="SimSun" w:hAnsi="Book Antiqua" w:cs="SimSun"/>
          <w:b/>
          <w:bCs/>
          <w:kern w:val="0"/>
          <w:sz w:val="24"/>
          <w:szCs w:val="24"/>
        </w:rPr>
        <w:t>94</w:t>
      </w:r>
      <w:r w:rsidRPr="00D27B50">
        <w:rPr>
          <w:rFonts w:ascii="Book Antiqua" w:eastAsia="SimSun" w:hAnsi="Book Antiqua" w:cs="SimSun"/>
          <w:kern w:val="0"/>
          <w:sz w:val="24"/>
          <w:szCs w:val="24"/>
        </w:rPr>
        <w:t>: 628-631 [PMID: 10086642 DOI: 10.1111/j.1572-0241.1999.00925.x]</w:t>
      </w:r>
    </w:p>
    <w:p w14:paraId="44AD9BE6"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8 </w:t>
      </w:r>
      <w:r w:rsidRPr="00D27B50">
        <w:rPr>
          <w:rFonts w:ascii="Book Antiqua" w:eastAsia="SimSun" w:hAnsi="Book Antiqua" w:cs="SimSun"/>
          <w:b/>
          <w:bCs/>
          <w:kern w:val="0"/>
          <w:sz w:val="24"/>
          <w:szCs w:val="24"/>
        </w:rPr>
        <w:t>Sifrim D</w:t>
      </w:r>
      <w:r w:rsidRPr="00D27B50">
        <w:rPr>
          <w:rFonts w:ascii="Book Antiqua" w:eastAsia="SimSun" w:hAnsi="Book Antiqua" w:cs="SimSun"/>
          <w:kern w:val="0"/>
          <w:sz w:val="24"/>
          <w:szCs w:val="24"/>
        </w:rPr>
        <w:t>, Castell D, Dent J, Kahrilas PJ. Gastro-oesophageal reflux monitoring: review and consensus report on detection and definitions of acid, non-acid, and gas reflux. </w:t>
      </w:r>
      <w:r w:rsidRPr="00D27B50">
        <w:rPr>
          <w:rFonts w:ascii="Book Antiqua" w:eastAsia="SimSun" w:hAnsi="Book Antiqua" w:cs="SimSun"/>
          <w:i/>
          <w:iCs/>
          <w:kern w:val="0"/>
          <w:sz w:val="24"/>
          <w:szCs w:val="24"/>
        </w:rPr>
        <w:t>Gut</w:t>
      </w:r>
      <w:r w:rsidRPr="00D27B50">
        <w:rPr>
          <w:rFonts w:ascii="Book Antiqua" w:eastAsia="SimSun" w:hAnsi="Book Antiqua" w:cs="SimSun"/>
          <w:kern w:val="0"/>
          <w:sz w:val="24"/>
          <w:szCs w:val="24"/>
        </w:rPr>
        <w:t> 2004; </w:t>
      </w:r>
      <w:r w:rsidRPr="00D27B50">
        <w:rPr>
          <w:rFonts w:ascii="Book Antiqua" w:eastAsia="SimSun" w:hAnsi="Book Antiqua" w:cs="SimSun"/>
          <w:b/>
          <w:bCs/>
          <w:kern w:val="0"/>
          <w:sz w:val="24"/>
          <w:szCs w:val="24"/>
        </w:rPr>
        <w:t>53</w:t>
      </w:r>
      <w:r w:rsidRPr="00D27B50">
        <w:rPr>
          <w:rFonts w:ascii="Book Antiqua" w:eastAsia="SimSun" w:hAnsi="Book Antiqua" w:cs="SimSun"/>
          <w:kern w:val="0"/>
          <w:sz w:val="24"/>
          <w:szCs w:val="24"/>
        </w:rPr>
        <w:t>: 1024-1031 [PMID: 15194656 DOI: 10.1136/gut.2003.033290]</w:t>
      </w:r>
    </w:p>
    <w:p w14:paraId="53428E43"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9 </w:t>
      </w:r>
      <w:r w:rsidRPr="00D27B50">
        <w:rPr>
          <w:rFonts w:ascii="Book Antiqua" w:eastAsia="SimSun" w:hAnsi="Book Antiqua" w:cs="SimSun"/>
          <w:b/>
          <w:bCs/>
          <w:kern w:val="0"/>
          <w:sz w:val="24"/>
          <w:szCs w:val="24"/>
        </w:rPr>
        <w:t>Vela MF</w:t>
      </w:r>
      <w:r w:rsidRPr="00D27B50">
        <w:rPr>
          <w:rFonts w:ascii="Book Antiqua" w:eastAsia="SimSun" w:hAnsi="Book Antiqua" w:cs="SimSun"/>
          <w:kern w:val="0"/>
          <w:sz w:val="24"/>
          <w:szCs w:val="24"/>
        </w:rPr>
        <w:t>, Camacho-Lobato L, Srinivasan R, Tutuian R, Katz PO, Castell DO. Simultaneous intraesophageal impedance and pH measurement of acid and nonacid gastroesophageal reflux: effect of omeprazole. </w:t>
      </w:r>
      <w:r w:rsidRPr="00D27B50">
        <w:rPr>
          <w:rFonts w:ascii="Book Antiqua" w:eastAsia="SimSun" w:hAnsi="Book Antiqua" w:cs="SimSun"/>
          <w:i/>
          <w:iCs/>
          <w:kern w:val="0"/>
          <w:sz w:val="24"/>
          <w:szCs w:val="24"/>
        </w:rPr>
        <w:t>Gastroenterology</w:t>
      </w:r>
      <w:r w:rsidRPr="00D27B50">
        <w:rPr>
          <w:rFonts w:ascii="Book Antiqua" w:eastAsia="SimSun" w:hAnsi="Book Antiqua" w:cs="SimSun"/>
          <w:kern w:val="0"/>
          <w:sz w:val="24"/>
          <w:szCs w:val="24"/>
        </w:rPr>
        <w:t> 2001; </w:t>
      </w:r>
      <w:r w:rsidRPr="00D27B50">
        <w:rPr>
          <w:rFonts w:ascii="Book Antiqua" w:eastAsia="SimSun" w:hAnsi="Book Antiqua" w:cs="SimSun"/>
          <w:b/>
          <w:bCs/>
          <w:kern w:val="0"/>
          <w:sz w:val="24"/>
          <w:szCs w:val="24"/>
        </w:rPr>
        <w:t>120</w:t>
      </w:r>
      <w:r w:rsidRPr="00D27B50">
        <w:rPr>
          <w:rFonts w:ascii="Book Antiqua" w:eastAsia="SimSun" w:hAnsi="Book Antiqua" w:cs="SimSun"/>
          <w:kern w:val="0"/>
          <w:sz w:val="24"/>
          <w:szCs w:val="24"/>
        </w:rPr>
        <w:t>: 1599-1606 [PMID: 11375942 DOI: 10.1053/gast.2001.24840]</w:t>
      </w:r>
    </w:p>
    <w:p w14:paraId="3B5873A9"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10 </w:t>
      </w:r>
      <w:r w:rsidRPr="00D27B50">
        <w:rPr>
          <w:rFonts w:ascii="Book Antiqua" w:eastAsia="SimSun" w:hAnsi="Book Antiqua" w:cs="SimSun"/>
          <w:b/>
          <w:bCs/>
          <w:kern w:val="0"/>
          <w:sz w:val="24"/>
          <w:szCs w:val="24"/>
        </w:rPr>
        <w:t>Bredenoord AJ</w:t>
      </w:r>
      <w:r w:rsidRPr="00D27B50">
        <w:rPr>
          <w:rFonts w:ascii="Book Antiqua" w:eastAsia="SimSun" w:hAnsi="Book Antiqua" w:cs="SimSun"/>
          <w:kern w:val="0"/>
          <w:sz w:val="24"/>
          <w:szCs w:val="24"/>
        </w:rPr>
        <w:t>, Weusten BL, Curvers WL, Timmer R, Smout AJ. Determinants of perception of heartburn and regurgitation. </w:t>
      </w:r>
      <w:r w:rsidRPr="00D27B50">
        <w:rPr>
          <w:rFonts w:ascii="Book Antiqua" w:eastAsia="SimSun" w:hAnsi="Book Antiqua" w:cs="SimSun"/>
          <w:i/>
          <w:iCs/>
          <w:kern w:val="0"/>
          <w:sz w:val="24"/>
          <w:szCs w:val="24"/>
        </w:rPr>
        <w:t>Gut</w:t>
      </w:r>
      <w:r w:rsidRPr="00D27B50">
        <w:rPr>
          <w:rFonts w:ascii="Book Antiqua" w:eastAsia="SimSun" w:hAnsi="Book Antiqua" w:cs="SimSun"/>
          <w:kern w:val="0"/>
          <w:sz w:val="24"/>
          <w:szCs w:val="24"/>
        </w:rPr>
        <w:t> 2006; </w:t>
      </w:r>
      <w:r w:rsidRPr="00D27B50">
        <w:rPr>
          <w:rFonts w:ascii="Book Antiqua" w:eastAsia="SimSun" w:hAnsi="Book Antiqua" w:cs="SimSun"/>
          <w:b/>
          <w:bCs/>
          <w:kern w:val="0"/>
          <w:sz w:val="24"/>
          <w:szCs w:val="24"/>
        </w:rPr>
        <w:t>55</w:t>
      </w:r>
      <w:r w:rsidRPr="00D27B50">
        <w:rPr>
          <w:rFonts w:ascii="Book Antiqua" w:eastAsia="SimSun" w:hAnsi="Book Antiqua" w:cs="SimSun"/>
          <w:kern w:val="0"/>
          <w:sz w:val="24"/>
          <w:szCs w:val="24"/>
        </w:rPr>
        <w:t>: 313-318 [PMID: 16120760 DOI: 10.1136/gut.2005.074690]</w:t>
      </w:r>
    </w:p>
    <w:p w14:paraId="4B59F3A2"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11 </w:t>
      </w:r>
      <w:r w:rsidRPr="00D27B50">
        <w:rPr>
          <w:rFonts w:ascii="Book Antiqua" w:eastAsia="SimSun" w:hAnsi="Book Antiqua" w:cs="SimSun"/>
          <w:b/>
          <w:bCs/>
          <w:kern w:val="0"/>
          <w:sz w:val="24"/>
          <w:szCs w:val="24"/>
        </w:rPr>
        <w:t>Sifrim D</w:t>
      </w:r>
      <w:r w:rsidRPr="00D27B50">
        <w:rPr>
          <w:rFonts w:ascii="Book Antiqua" w:eastAsia="SimSun" w:hAnsi="Book Antiqua" w:cs="SimSun"/>
          <w:kern w:val="0"/>
          <w:sz w:val="24"/>
          <w:szCs w:val="24"/>
        </w:rPr>
        <w:t>, Holloway R, Silny J, Xin Z, Tack J, Lerut A, Janssens J. Acid, nonacid, and gas reflux in patients with gastroesophageal reflux disease during ambulatory 24-hour pH-impedance recordings. </w:t>
      </w:r>
      <w:r w:rsidRPr="00D27B50">
        <w:rPr>
          <w:rFonts w:ascii="Book Antiqua" w:eastAsia="SimSun" w:hAnsi="Book Antiqua" w:cs="SimSun"/>
          <w:i/>
          <w:iCs/>
          <w:kern w:val="0"/>
          <w:sz w:val="24"/>
          <w:szCs w:val="24"/>
        </w:rPr>
        <w:t>Gastroenterology</w:t>
      </w:r>
      <w:r w:rsidRPr="00D27B50">
        <w:rPr>
          <w:rFonts w:ascii="Book Antiqua" w:eastAsia="SimSun" w:hAnsi="Book Antiqua" w:cs="SimSun"/>
          <w:kern w:val="0"/>
          <w:sz w:val="24"/>
          <w:szCs w:val="24"/>
        </w:rPr>
        <w:t> 2001; </w:t>
      </w:r>
      <w:r w:rsidRPr="00D27B50">
        <w:rPr>
          <w:rFonts w:ascii="Book Antiqua" w:eastAsia="SimSun" w:hAnsi="Book Antiqua" w:cs="SimSun"/>
          <w:b/>
          <w:bCs/>
          <w:kern w:val="0"/>
          <w:sz w:val="24"/>
          <w:szCs w:val="24"/>
        </w:rPr>
        <w:t>120</w:t>
      </w:r>
      <w:r w:rsidRPr="00D27B50">
        <w:rPr>
          <w:rFonts w:ascii="Book Antiqua" w:eastAsia="SimSun" w:hAnsi="Book Antiqua" w:cs="SimSun"/>
          <w:kern w:val="0"/>
          <w:sz w:val="24"/>
          <w:szCs w:val="24"/>
        </w:rPr>
        <w:t>: 1588-1598 [PMID: 11375941 DOI: 10.1053/gast.2001.24841]</w:t>
      </w:r>
    </w:p>
    <w:p w14:paraId="54E47481"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12 </w:t>
      </w:r>
      <w:r w:rsidRPr="00D27B50">
        <w:rPr>
          <w:rFonts w:ascii="Book Antiqua" w:eastAsia="SimSun" w:hAnsi="Book Antiqua" w:cs="SimSun"/>
          <w:b/>
          <w:bCs/>
          <w:kern w:val="0"/>
          <w:sz w:val="24"/>
          <w:szCs w:val="24"/>
        </w:rPr>
        <w:t>Kusano M</w:t>
      </w:r>
      <w:r w:rsidRPr="00D27B50">
        <w:rPr>
          <w:rFonts w:ascii="Book Antiqua" w:eastAsia="SimSun" w:hAnsi="Book Antiqua" w:cs="SimSun"/>
          <w:kern w:val="0"/>
          <w:sz w:val="24"/>
          <w:szCs w:val="24"/>
        </w:rPr>
        <w:t xml:space="preserve">, Shimoyama Y, Sugimoto S, Kawamura O, Maeda M, Minashi K, Kuribayashi S, Higuchi T, Zai H, Ino K, Horikoshi T, Sugiyama T, Toki M, Ohwada T, Mori M. Development and evaluation of FSSG: frequency scale for </w:t>
      </w:r>
      <w:r w:rsidRPr="00D27B50">
        <w:rPr>
          <w:rFonts w:ascii="Book Antiqua" w:eastAsia="SimSun" w:hAnsi="Book Antiqua" w:cs="SimSun"/>
          <w:kern w:val="0"/>
          <w:sz w:val="24"/>
          <w:szCs w:val="24"/>
        </w:rPr>
        <w:lastRenderedPageBreak/>
        <w:t>the symptoms of GERD. </w:t>
      </w:r>
      <w:r w:rsidRPr="00D27B50">
        <w:rPr>
          <w:rFonts w:ascii="Book Antiqua" w:eastAsia="SimSun" w:hAnsi="Book Antiqua" w:cs="SimSun"/>
          <w:i/>
          <w:iCs/>
          <w:kern w:val="0"/>
          <w:sz w:val="24"/>
          <w:szCs w:val="24"/>
        </w:rPr>
        <w:t>J Gastroenterol</w:t>
      </w:r>
      <w:r w:rsidRPr="00D27B50">
        <w:rPr>
          <w:rFonts w:ascii="Book Antiqua" w:eastAsia="SimSun" w:hAnsi="Book Antiqua" w:cs="SimSun"/>
          <w:kern w:val="0"/>
          <w:sz w:val="24"/>
          <w:szCs w:val="24"/>
        </w:rPr>
        <w:t> 2004; </w:t>
      </w:r>
      <w:r w:rsidRPr="00D27B50">
        <w:rPr>
          <w:rFonts w:ascii="Book Antiqua" w:eastAsia="SimSun" w:hAnsi="Book Antiqua" w:cs="SimSun"/>
          <w:b/>
          <w:bCs/>
          <w:kern w:val="0"/>
          <w:sz w:val="24"/>
          <w:szCs w:val="24"/>
        </w:rPr>
        <w:t>39</w:t>
      </w:r>
      <w:r w:rsidRPr="00D27B50">
        <w:rPr>
          <w:rFonts w:ascii="Book Antiqua" w:eastAsia="SimSun" w:hAnsi="Book Antiqua" w:cs="SimSun"/>
          <w:kern w:val="0"/>
          <w:sz w:val="24"/>
          <w:szCs w:val="24"/>
        </w:rPr>
        <w:t>: 888-891 [PMID: 15565409 DOI: 10.1007/s00535-004-1417-7]</w:t>
      </w:r>
    </w:p>
    <w:p w14:paraId="5B564CDB" w14:textId="77777777" w:rsidR="00AC2F57" w:rsidRPr="00D27B50" w:rsidRDefault="00AC2F57" w:rsidP="00AC2F57">
      <w:pPr>
        <w:widowControl/>
        <w:spacing w:line="360" w:lineRule="auto"/>
        <w:rPr>
          <w:rFonts w:ascii="Book Antiqua" w:eastAsia="SimSun" w:hAnsi="Book Antiqua" w:cs="SimSun"/>
          <w:kern w:val="0"/>
          <w:sz w:val="24"/>
          <w:szCs w:val="24"/>
        </w:rPr>
      </w:pPr>
      <w:r>
        <w:rPr>
          <w:rFonts w:ascii="Book Antiqua" w:eastAsia="SimSun" w:hAnsi="Book Antiqua" w:cs="SimSun"/>
          <w:kern w:val="0"/>
          <w:sz w:val="24"/>
          <w:szCs w:val="24"/>
        </w:rPr>
        <w:t>13</w:t>
      </w:r>
      <w:r w:rsidRPr="00D27B50">
        <w:rPr>
          <w:rFonts w:ascii="Book Antiqua" w:eastAsia="SimSun" w:hAnsi="Book Antiqua" w:cs="SimSun"/>
          <w:b/>
          <w:kern w:val="0"/>
          <w:sz w:val="24"/>
          <w:szCs w:val="24"/>
        </w:rPr>
        <w:t xml:space="preserve"> Kimura K, </w:t>
      </w:r>
      <w:r w:rsidRPr="00D27B50">
        <w:rPr>
          <w:rFonts w:ascii="Book Antiqua" w:eastAsia="SimSun" w:hAnsi="Book Antiqua" w:cs="SimSun"/>
          <w:kern w:val="0"/>
          <w:sz w:val="24"/>
          <w:szCs w:val="24"/>
        </w:rPr>
        <w:t>Takemoto T. An endoscopic recognition of the atrophic border and its significance in chronic gast</w:t>
      </w:r>
      <w:r>
        <w:rPr>
          <w:rFonts w:ascii="Book Antiqua" w:eastAsia="SimSun" w:hAnsi="Book Antiqua" w:cs="SimSun"/>
          <w:kern w:val="0"/>
          <w:sz w:val="24"/>
          <w:szCs w:val="24"/>
        </w:rPr>
        <w:t xml:space="preserve">ritis. </w:t>
      </w:r>
      <w:r w:rsidRPr="00D27B50">
        <w:rPr>
          <w:rFonts w:ascii="Book Antiqua" w:eastAsia="SimSun" w:hAnsi="Book Antiqua" w:cs="SimSun"/>
          <w:i/>
          <w:kern w:val="0"/>
          <w:sz w:val="24"/>
          <w:szCs w:val="24"/>
        </w:rPr>
        <w:t>Endoscopy</w:t>
      </w:r>
      <w:r>
        <w:rPr>
          <w:rFonts w:ascii="Book Antiqua" w:eastAsia="SimSun" w:hAnsi="Book Antiqua" w:cs="SimSun"/>
          <w:kern w:val="0"/>
          <w:sz w:val="24"/>
          <w:szCs w:val="24"/>
        </w:rPr>
        <w:t xml:space="preserve"> 1969; </w:t>
      </w:r>
      <w:r w:rsidRPr="00D27B50">
        <w:rPr>
          <w:rFonts w:ascii="Book Antiqua" w:eastAsia="SimSun" w:hAnsi="Book Antiqua" w:cs="SimSun"/>
          <w:b/>
          <w:kern w:val="0"/>
          <w:sz w:val="24"/>
          <w:szCs w:val="24"/>
        </w:rPr>
        <w:t>3:</w:t>
      </w:r>
      <w:r>
        <w:rPr>
          <w:rFonts w:ascii="Book Antiqua" w:eastAsia="SimSun" w:hAnsi="Book Antiqua" w:cs="SimSun"/>
          <w:kern w:val="0"/>
          <w:sz w:val="24"/>
          <w:szCs w:val="24"/>
        </w:rPr>
        <w:t xml:space="preserve"> 87–97</w:t>
      </w:r>
      <w:r w:rsidRPr="00D27B50">
        <w:rPr>
          <w:rFonts w:ascii="Book Antiqua" w:eastAsia="SimSun" w:hAnsi="Book Antiqua" w:cs="SimSun"/>
          <w:kern w:val="0"/>
          <w:sz w:val="24"/>
          <w:szCs w:val="24"/>
        </w:rPr>
        <w:t xml:space="preserve"> </w:t>
      </w:r>
      <w:r>
        <w:rPr>
          <w:rFonts w:ascii="Book Antiqua" w:eastAsia="SimSun" w:hAnsi="Book Antiqua" w:cs="SimSun" w:hint="eastAsia"/>
          <w:kern w:val="0"/>
          <w:sz w:val="24"/>
          <w:szCs w:val="24"/>
        </w:rPr>
        <w:t>[</w:t>
      </w:r>
      <w:r w:rsidRPr="00D27B50">
        <w:rPr>
          <w:rFonts w:ascii="Book Antiqua" w:eastAsia="SimSun" w:hAnsi="Book Antiqua" w:cs="SimSun"/>
          <w:kern w:val="0"/>
          <w:sz w:val="24"/>
          <w:szCs w:val="24"/>
        </w:rPr>
        <w:t>DOI: 10.1055/s-0028-1098086</w:t>
      </w:r>
      <w:r>
        <w:rPr>
          <w:rFonts w:ascii="Book Antiqua" w:eastAsia="SimSun" w:hAnsi="Book Antiqua" w:cs="SimSun" w:hint="eastAsia"/>
          <w:kern w:val="0"/>
          <w:sz w:val="24"/>
          <w:szCs w:val="24"/>
        </w:rPr>
        <w:t>]</w:t>
      </w:r>
    </w:p>
    <w:p w14:paraId="18CF5F27"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14 </w:t>
      </w:r>
      <w:r w:rsidRPr="00D27B50">
        <w:rPr>
          <w:rFonts w:ascii="Book Antiqua" w:eastAsia="SimSun" w:hAnsi="Book Antiqua" w:cs="SimSun"/>
          <w:b/>
          <w:bCs/>
          <w:kern w:val="0"/>
          <w:sz w:val="24"/>
          <w:szCs w:val="24"/>
        </w:rPr>
        <w:t>Emerenziani S</w:t>
      </w:r>
      <w:r w:rsidRPr="00D27B50">
        <w:rPr>
          <w:rFonts w:ascii="Book Antiqua" w:eastAsia="SimSun" w:hAnsi="Book Antiqua" w:cs="SimSun"/>
          <w:kern w:val="0"/>
          <w:sz w:val="24"/>
          <w:szCs w:val="24"/>
        </w:rPr>
        <w:t>, Sifrim D, Habib FI, Ribolsi M, Guarino MP, Rizzi M, Caviglia R, Petitti T, Cicala M. Presence of gas in the refluxate enhances reflux perception in non-erosive patients with physiological acid exposure of the oesophagus. </w:t>
      </w:r>
      <w:r w:rsidRPr="00D27B50">
        <w:rPr>
          <w:rFonts w:ascii="Book Antiqua" w:eastAsia="SimSun" w:hAnsi="Book Antiqua" w:cs="SimSun"/>
          <w:i/>
          <w:iCs/>
          <w:kern w:val="0"/>
          <w:sz w:val="24"/>
          <w:szCs w:val="24"/>
        </w:rPr>
        <w:t>Gut</w:t>
      </w:r>
      <w:r w:rsidRPr="00D27B50">
        <w:rPr>
          <w:rFonts w:ascii="Book Antiqua" w:eastAsia="SimSun" w:hAnsi="Book Antiqua" w:cs="SimSun"/>
          <w:kern w:val="0"/>
          <w:sz w:val="24"/>
          <w:szCs w:val="24"/>
        </w:rPr>
        <w:t> 2008; </w:t>
      </w:r>
      <w:r w:rsidRPr="00D27B50">
        <w:rPr>
          <w:rFonts w:ascii="Book Antiqua" w:eastAsia="SimSun" w:hAnsi="Book Antiqua" w:cs="SimSun"/>
          <w:b/>
          <w:bCs/>
          <w:kern w:val="0"/>
          <w:sz w:val="24"/>
          <w:szCs w:val="24"/>
        </w:rPr>
        <w:t>57</w:t>
      </w:r>
      <w:r w:rsidRPr="00D27B50">
        <w:rPr>
          <w:rFonts w:ascii="Book Antiqua" w:eastAsia="SimSun" w:hAnsi="Book Antiqua" w:cs="SimSun"/>
          <w:kern w:val="0"/>
          <w:sz w:val="24"/>
          <w:szCs w:val="24"/>
        </w:rPr>
        <w:t>: 443-447 [PMID: 17766596 DOI: 10.1136/gut.2007.130104]</w:t>
      </w:r>
    </w:p>
    <w:p w14:paraId="66821CBA"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15 </w:t>
      </w:r>
      <w:r w:rsidRPr="00D27B50">
        <w:rPr>
          <w:rFonts w:ascii="Book Antiqua" w:eastAsia="SimSun" w:hAnsi="Book Antiqua" w:cs="SimSun"/>
          <w:b/>
          <w:bCs/>
          <w:kern w:val="0"/>
          <w:sz w:val="24"/>
          <w:szCs w:val="24"/>
        </w:rPr>
        <w:t>Wiener GJ</w:t>
      </w:r>
      <w:r w:rsidRPr="00D27B50">
        <w:rPr>
          <w:rFonts w:ascii="Book Antiqua" w:eastAsia="SimSun" w:hAnsi="Book Antiqua" w:cs="SimSun"/>
          <w:kern w:val="0"/>
          <w:sz w:val="24"/>
          <w:szCs w:val="24"/>
        </w:rPr>
        <w:t>, Richter JE, Copper JB, Wu WC, Castell DO. The symptom index: a clinically important parameter of ambulatory 24-hour esophageal pH monitoring. </w:t>
      </w:r>
      <w:r w:rsidRPr="00D27B50">
        <w:rPr>
          <w:rFonts w:ascii="Book Antiqua" w:eastAsia="SimSun" w:hAnsi="Book Antiqua" w:cs="SimSun"/>
          <w:i/>
          <w:iCs/>
          <w:kern w:val="0"/>
          <w:sz w:val="24"/>
          <w:szCs w:val="24"/>
        </w:rPr>
        <w:t>Am J Gastroenterol</w:t>
      </w:r>
      <w:r w:rsidRPr="00D27B50">
        <w:rPr>
          <w:rFonts w:ascii="Book Antiqua" w:eastAsia="SimSun" w:hAnsi="Book Antiqua" w:cs="SimSun"/>
          <w:kern w:val="0"/>
          <w:sz w:val="24"/>
          <w:szCs w:val="24"/>
        </w:rPr>
        <w:t> 1988; </w:t>
      </w:r>
      <w:r w:rsidRPr="00D27B50">
        <w:rPr>
          <w:rFonts w:ascii="Book Antiqua" w:eastAsia="SimSun" w:hAnsi="Book Antiqua" w:cs="SimSun"/>
          <w:b/>
          <w:bCs/>
          <w:kern w:val="0"/>
          <w:sz w:val="24"/>
          <w:szCs w:val="24"/>
        </w:rPr>
        <w:t>83</w:t>
      </w:r>
      <w:r w:rsidRPr="00D27B50">
        <w:rPr>
          <w:rFonts w:ascii="Book Antiqua" w:eastAsia="SimSun" w:hAnsi="Book Antiqua" w:cs="SimSun"/>
          <w:kern w:val="0"/>
          <w:sz w:val="24"/>
          <w:szCs w:val="24"/>
        </w:rPr>
        <w:t>: 358-361 [PMID: 3348191]</w:t>
      </w:r>
    </w:p>
    <w:p w14:paraId="2895094D"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16 </w:t>
      </w:r>
      <w:r w:rsidRPr="00D27B50">
        <w:rPr>
          <w:rFonts w:ascii="Book Antiqua" w:eastAsia="SimSun" w:hAnsi="Book Antiqua" w:cs="SimSun"/>
          <w:b/>
          <w:bCs/>
          <w:kern w:val="0"/>
          <w:sz w:val="24"/>
          <w:szCs w:val="24"/>
        </w:rPr>
        <w:t>Johnson LF</w:t>
      </w:r>
      <w:r w:rsidRPr="00D27B50">
        <w:rPr>
          <w:rFonts w:ascii="Book Antiqua" w:eastAsia="SimSun" w:hAnsi="Book Antiqua" w:cs="SimSun"/>
          <w:kern w:val="0"/>
          <w:sz w:val="24"/>
          <w:szCs w:val="24"/>
        </w:rPr>
        <w:t>, Demeester TR. Twenty-four-hour pH monitoring of the distal esophagus. A quantitative measure of gastroesophageal reflux. </w:t>
      </w:r>
      <w:r w:rsidRPr="00D27B50">
        <w:rPr>
          <w:rFonts w:ascii="Book Antiqua" w:eastAsia="SimSun" w:hAnsi="Book Antiqua" w:cs="SimSun"/>
          <w:i/>
          <w:iCs/>
          <w:kern w:val="0"/>
          <w:sz w:val="24"/>
          <w:szCs w:val="24"/>
        </w:rPr>
        <w:t>Am J Gastroenterol</w:t>
      </w:r>
      <w:r w:rsidRPr="00D27B50">
        <w:rPr>
          <w:rFonts w:ascii="Book Antiqua" w:eastAsia="SimSun" w:hAnsi="Book Antiqua" w:cs="SimSun"/>
          <w:kern w:val="0"/>
          <w:sz w:val="24"/>
          <w:szCs w:val="24"/>
        </w:rPr>
        <w:t> 1974; </w:t>
      </w:r>
      <w:r w:rsidRPr="00D27B50">
        <w:rPr>
          <w:rFonts w:ascii="Book Antiqua" w:eastAsia="SimSun" w:hAnsi="Book Antiqua" w:cs="SimSun"/>
          <w:b/>
          <w:bCs/>
          <w:kern w:val="0"/>
          <w:sz w:val="24"/>
          <w:szCs w:val="24"/>
        </w:rPr>
        <w:t>62</w:t>
      </w:r>
      <w:r w:rsidRPr="00D27B50">
        <w:rPr>
          <w:rFonts w:ascii="Book Antiqua" w:eastAsia="SimSun" w:hAnsi="Book Antiqua" w:cs="SimSun"/>
          <w:kern w:val="0"/>
          <w:sz w:val="24"/>
          <w:szCs w:val="24"/>
        </w:rPr>
        <w:t>: 325-332 [PMID: 4432845]</w:t>
      </w:r>
    </w:p>
    <w:p w14:paraId="7892A0DE"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17 </w:t>
      </w:r>
      <w:r w:rsidRPr="00D27B50">
        <w:rPr>
          <w:rFonts w:ascii="Book Antiqua" w:eastAsia="SimSun" w:hAnsi="Book Antiqua" w:cs="SimSun"/>
          <w:b/>
          <w:bCs/>
          <w:kern w:val="0"/>
          <w:sz w:val="24"/>
          <w:szCs w:val="24"/>
        </w:rPr>
        <w:t>Galmiche JP</w:t>
      </w:r>
      <w:r w:rsidRPr="00D27B50">
        <w:rPr>
          <w:rFonts w:ascii="Book Antiqua" w:eastAsia="SimSun" w:hAnsi="Book Antiqua" w:cs="SimSun"/>
          <w:kern w:val="0"/>
          <w:sz w:val="24"/>
          <w:szCs w:val="24"/>
        </w:rPr>
        <w:t>, Clouse RE, Bálint A, Cook IJ, Kahrilas PJ, Paterson WG, Smout AJ. Functional esophageal disorders. </w:t>
      </w:r>
      <w:r w:rsidRPr="00D27B50">
        <w:rPr>
          <w:rFonts w:ascii="Book Antiqua" w:eastAsia="SimSun" w:hAnsi="Book Antiqua" w:cs="SimSun"/>
          <w:i/>
          <w:iCs/>
          <w:kern w:val="0"/>
          <w:sz w:val="24"/>
          <w:szCs w:val="24"/>
        </w:rPr>
        <w:t>Gastroenterology</w:t>
      </w:r>
      <w:r w:rsidRPr="00D27B50">
        <w:rPr>
          <w:rFonts w:ascii="Book Antiqua" w:eastAsia="SimSun" w:hAnsi="Book Antiqua" w:cs="SimSun"/>
          <w:kern w:val="0"/>
          <w:sz w:val="24"/>
          <w:szCs w:val="24"/>
        </w:rPr>
        <w:t> 2006; </w:t>
      </w:r>
      <w:r w:rsidRPr="00D27B50">
        <w:rPr>
          <w:rFonts w:ascii="Book Antiqua" w:eastAsia="SimSun" w:hAnsi="Book Antiqua" w:cs="SimSun"/>
          <w:b/>
          <w:bCs/>
          <w:kern w:val="0"/>
          <w:sz w:val="24"/>
          <w:szCs w:val="24"/>
        </w:rPr>
        <w:t>130</w:t>
      </w:r>
      <w:r w:rsidRPr="00D27B50">
        <w:rPr>
          <w:rFonts w:ascii="Book Antiqua" w:eastAsia="SimSun" w:hAnsi="Book Antiqua" w:cs="SimSun"/>
          <w:kern w:val="0"/>
          <w:sz w:val="24"/>
          <w:szCs w:val="24"/>
        </w:rPr>
        <w:t>: 1459-1465 [PMID: 16678559 DOI: 10.1053/j.gastro.2005.08.060]</w:t>
      </w:r>
    </w:p>
    <w:p w14:paraId="2C3252F2"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18 </w:t>
      </w:r>
      <w:r w:rsidRPr="00D27B50">
        <w:rPr>
          <w:rFonts w:ascii="Book Antiqua" w:eastAsia="SimSun" w:hAnsi="Book Antiqua" w:cs="SimSun"/>
          <w:b/>
          <w:bCs/>
          <w:kern w:val="0"/>
          <w:sz w:val="24"/>
          <w:szCs w:val="24"/>
        </w:rPr>
        <w:t>Shimoyama Y</w:t>
      </w:r>
      <w:r w:rsidRPr="00D27B50">
        <w:rPr>
          <w:rFonts w:ascii="Book Antiqua" w:eastAsia="SimSun" w:hAnsi="Book Antiqua" w:cs="SimSun"/>
          <w:kern w:val="0"/>
          <w:sz w:val="24"/>
          <w:szCs w:val="24"/>
        </w:rPr>
        <w:t>, Kusano M, Sugimoto S, Kawamura O, Maeda M, Minashi K, Kuribayashi S, Higuchi T, Zai H, Ino K, Horikoshi T, Moki F, Sugiyama T, Toki M, Ohwada T, Mori M. Diagnosis of gastroesophageal reflux disease using a new questionnaire. </w:t>
      </w:r>
      <w:r w:rsidRPr="00D27B50">
        <w:rPr>
          <w:rFonts w:ascii="Book Antiqua" w:eastAsia="SimSun" w:hAnsi="Book Antiqua" w:cs="SimSun"/>
          <w:i/>
          <w:iCs/>
          <w:kern w:val="0"/>
          <w:sz w:val="24"/>
          <w:szCs w:val="24"/>
        </w:rPr>
        <w:t>J Gastroenterol Hepatol</w:t>
      </w:r>
      <w:r w:rsidRPr="00D27B50">
        <w:rPr>
          <w:rFonts w:ascii="Book Antiqua" w:eastAsia="SimSun" w:hAnsi="Book Antiqua" w:cs="SimSun"/>
          <w:kern w:val="0"/>
          <w:sz w:val="24"/>
          <w:szCs w:val="24"/>
        </w:rPr>
        <w:t> 2005; </w:t>
      </w:r>
      <w:r w:rsidRPr="00D27B50">
        <w:rPr>
          <w:rFonts w:ascii="Book Antiqua" w:eastAsia="SimSun" w:hAnsi="Book Antiqua" w:cs="SimSun"/>
          <w:b/>
          <w:bCs/>
          <w:kern w:val="0"/>
          <w:sz w:val="24"/>
          <w:szCs w:val="24"/>
        </w:rPr>
        <w:t>20</w:t>
      </w:r>
      <w:r w:rsidRPr="00D27B50">
        <w:rPr>
          <w:rFonts w:ascii="Book Antiqua" w:eastAsia="SimSun" w:hAnsi="Book Antiqua" w:cs="SimSun"/>
          <w:kern w:val="0"/>
          <w:sz w:val="24"/>
          <w:szCs w:val="24"/>
        </w:rPr>
        <w:t>: 643-647 [PMID: 15836717 DOI: 10.1111/j.1440-1746.2005.03776.x]</w:t>
      </w:r>
    </w:p>
    <w:p w14:paraId="21A4CFC7"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lastRenderedPageBreak/>
        <w:t>19 </w:t>
      </w:r>
      <w:r w:rsidRPr="00D27B50">
        <w:rPr>
          <w:rFonts w:ascii="Book Antiqua" w:eastAsia="SimSun" w:hAnsi="Book Antiqua" w:cs="SimSun"/>
          <w:b/>
          <w:bCs/>
          <w:kern w:val="0"/>
          <w:sz w:val="24"/>
          <w:szCs w:val="24"/>
        </w:rPr>
        <w:t>Kusano M</w:t>
      </w:r>
      <w:r w:rsidRPr="00D27B50">
        <w:rPr>
          <w:rFonts w:ascii="Book Antiqua" w:eastAsia="SimSun" w:hAnsi="Book Antiqua" w:cs="SimSun"/>
          <w:kern w:val="0"/>
          <w:sz w:val="24"/>
          <w:szCs w:val="24"/>
        </w:rPr>
        <w:t>, Shimoyama Y, Kawamura O, Maeda M, Kuribayashi S, Nagoshi A, Zai H, Moki F, Horikoshi T, Toki M, Sugimoto S, Mori M. Proton pump inhibitors improve acid-related dyspepsia in gastroesophageal reflux disease patients. </w:t>
      </w:r>
      <w:r w:rsidRPr="00D27B50">
        <w:rPr>
          <w:rFonts w:ascii="Book Antiqua" w:eastAsia="SimSun" w:hAnsi="Book Antiqua" w:cs="SimSun"/>
          <w:i/>
          <w:iCs/>
          <w:kern w:val="0"/>
          <w:sz w:val="24"/>
          <w:szCs w:val="24"/>
        </w:rPr>
        <w:t>Dig Dis Sci</w:t>
      </w:r>
      <w:r w:rsidRPr="00D27B50">
        <w:rPr>
          <w:rFonts w:ascii="Book Antiqua" w:eastAsia="SimSun" w:hAnsi="Book Antiqua" w:cs="SimSun"/>
          <w:kern w:val="0"/>
          <w:sz w:val="24"/>
          <w:szCs w:val="24"/>
        </w:rPr>
        <w:t> 2007; </w:t>
      </w:r>
      <w:r w:rsidRPr="00D27B50">
        <w:rPr>
          <w:rFonts w:ascii="Book Antiqua" w:eastAsia="SimSun" w:hAnsi="Book Antiqua" w:cs="SimSun"/>
          <w:b/>
          <w:bCs/>
          <w:kern w:val="0"/>
          <w:sz w:val="24"/>
          <w:szCs w:val="24"/>
        </w:rPr>
        <w:t>52</w:t>
      </w:r>
      <w:r w:rsidRPr="00D27B50">
        <w:rPr>
          <w:rFonts w:ascii="Book Antiqua" w:eastAsia="SimSun" w:hAnsi="Book Antiqua" w:cs="SimSun"/>
          <w:kern w:val="0"/>
          <w:sz w:val="24"/>
          <w:szCs w:val="24"/>
        </w:rPr>
        <w:t>: 1673-1677 [PMID: 17385034 DOI: 10.1007/s10620-006-9674-3]</w:t>
      </w:r>
    </w:p>
    <w:p w14:paraId="4AC3D22B"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20 </w:t>
      </w:r>
      <w:r w:rsidRPr="00D27B50">
        <w:rPr>
          <w:rFonts w:ascii="Book Antiqua" w:eastAsia="SimSun" w:hAnsi="Book Antiqua" w:cs="SimSun"/>
          <w:b/>
          <w:bCs/>
          <w:kern w:val="0"/>
          <w:sz w:val="24"/>
          <w:szCs w:val="24"/>
        </w:rPr>
        <w:t>Savarino E</w:t>
      </w:r>
      <w:r w:rsidRPr="00D27B50">
        <w:rPr>
          <w:rFonts w:ascii="Book Antiqua" w:eastAsia="SimSun" w:hAnsi="Book Antiqua" w:cs="SimSun"/>
          <w:kern w:val="0"/>
          <w:sz w:val="24"/>
          <w:szCs w:val="24"/>
        </w:rPr>
        <w:t>, Zentilin P, Tutuian R, Pohl D, Gemignani L, Malesci A, Savarino V. Impedance-pH reflux patterns can differentiate non-erosive reflux disease from functional heartburn patients. </w:t>
      </w:r>
      <w:r w:rsidRPr="00D27B50">
        <w:rPr>
          <w:rFonts w:ascii="Book Antiqua" w:eastAsia="SimSun" w:hAnsi="Book Antiqua" w:cs="SimSun"/>
          <w:i/>
          <w:iCs/>
          <w:kern w:val="0"/>
          <w:sz w:val="24"/>
          <w:szCs w:val="24"/>
        </w:rPr>
        <w:t>J Gastroenterol</w:t>
      </w:r>
      <w:r w:rsidRPr="00D27B50">
        <w:rPr>
          <w:rFonts w:ascii="Book Antiqua" w:eastAsia="SimSun" w:hAnsi="Book Antiqua" w:cs="SimSun"/>
          <w:kern w:val="0"/>
          <w:sz w:val="24"/>
          <w:szCs w:val="24"/>
        </w:rPr>
        <w:t> 2012; </w:t>
      </w:r>
      <w:r w:rsidRPr="00D27B50">
        <w:rPr>
          <w:rFonts w:ascii="Book Antiqua" w:eastAsia="SimSun" w:hAnsi="Book Antiqua" w:cs="SimSun"/>
          <w:b/>
          <w:bCs/>
          <w:kern w:val="0"/>
          <w:sz w:val="24"/>
          <w:szCs w:val="24"/>
        </w:rPr>
        <w:t>47</w:t>
      </w:r>
      <w:r w:rsidRPr="00D27B50">
        <w:rPr>
          <w:rFonts w:ascii="Book Antiqua" w:eastAsia="SimSun" w:hAnsi="Book Antiqua" w:cs="SimSun"/>
          <w:kern w:val="0"/>
          <w:sz w:val="24"/>
          <w:szCs w:val="24"/>
        </w:rPr>
        <w:t>: 159-168 [PMID: 22038553 DOI: 10.1007/s00535-011-0480-0]</w:t>
      </w:r>
    </w:p>
    <w:p w14:paraId="5562A365"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21 </w:t>
      </w:r>
      <w:r w:rsidRPr="00D27B50">
        <w:rPr>
          <w:rFonts w:ascii="Book Antiqua" w:eastAsia="SimSun" w:hAnsi="Book Antiqua" w:cs="SimSun"/>
          <w:b/>
          <w:bCs/>
          <w:kern w:val="0"/>
          <w:sz w:val="24"/>
          <w:szCs w:val="24"/>
        </w:rPr>
        <w:t>Mainie I</w:t>
      </w:r>
      <w:r w:rsidRPr="00D27B50">
        <w:rPr>
          <w:rFonts w:ascii="Book Antiqua" w:eastAsia="SimSun" w:hAnsi="Book Antiqua" w:cs="SimSun"/>
          <w:kern w:val="0"/>
          <w:sz w:val="24"/>
          <w:szCs w:val="24"/>
        </w:rPr>
        <w:t>, Tutuian R, Shay S, Vela M, Zhang X, Sifrim D, Castell DO. Acid and non-acid reflux in patients with persistent symptoms despite acid suppressive therapy: a multicentre study using combined ambulatory impedance-pH monitoring. </w:t>
      </w:r>
      <w:r w:rsidRPr="00D27B50">
        <w:rPr>
          <w:rFonts w:ascii="Book Antiqua" w:eastAsia="SimSun" w:hAnsi="Book Antiqua" w:cs="SimSun"/>
          <w:i/>
          <w:iCs/>
          <w:kern w:val="0"/>
          <w:sz w:val="24"/>
          <w:szCs w:val="24"/>
        </w:rPr>
        <w:t>Gut</w:t>
      </w:r>
      <w:r w:rsidRPr="00D27B50">
        <w:rPr>
          <w:rFonts w:ascii="Book Antiqua" w:eastAsia="SimSun" w:hAnsi="Book Antiqua" w:cs="SimSun"/>
          <w:kern w:val="0"/>
          <w:sz w:val="24"/>
          <w:szCs w:val="24"/>
        </w:rPr>
        <w:t> 2006; </w:t>
      </w:r>
      <w:r w:rsidRPr="00D27B50">
        <w:rPr>
          <w:rFonts w:ascii="Book Antiqua" w:eastAsia="SimSun" w:hAnsi="Book Antiqua" w:cs="SimSun"/>
          <w:b/>
          <w:bCs/>
          <w:kern w:val="0"/>
          <w:sz w:val="24"/>
          <w:szCs w:val="24"/>
        </w:rPr>
        <w:t>55</w:t>
      </w:r>
      <w:r w:rsidRPr="00D27B50">
        <w:rPr>
          <w:rFonts w:ascii="Book Antiqua" w:eastAsia="SimSun" w:hAnsi="Book Antiqua" w:cs="SimSun"/>
          <w:kern w:val="0"/>
          <w:sz w:val="24"/>
          <w:szCs w:val="24"/>
        </w:rPr>
        <w:t>: 1398-1402 [PMID: 16556669 DOI: 10.1136/gut.2005.087668]</w:t>
      </w:r>
    </w:p>
    <w:p w14:paraId="4423497C"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22 </w:t>
      </w:r>
      <w:r w:rsidRPr="00D27B50">
        <w:rPr>
          <w:rFonts w:ascii="Book Antiqua" w:eastAsia="SimSun" w:hAnsi="Book Antiqua" w:cs="SimSun"/>
          <w:b/>
          <w:bCs/>
          <w:kern w:val="0"/>
          <w:sz w:val="24"/>
          <w:szCs w:val="24"/>
        </w:rPr>
        <w:t>Kohata Y</w:t>
      </w:r>
      <w:r w:rsidRPr="00D27B50">
        <w:rPr>
          <w:rFonts w:ascii="Book Antiqua" w:eastAsia="SimSun" w:hAnsi="Book Antiqua" w:cs="SimSun"/>
          <w:kern w:val="0"/>
          <w:sz w:val="24"/>
          <w:szCs w:val="24"/>
        </w:rPr>
        <w:t>, Fujiwara Y, Machida H, Okazaki H, Yamagami H, Tanigawa T, Watanabe K, Watanabe T, Tominaga K, Arakawa T. Pathogenesis of proton-pump inhibitor-refractory non-erosive reflux disease according to multichannel intraluminal impedance-pH monitoring. </w:t>
      </w:r>
      <w:r w:rsidRPr="00D27B50">
        <w:rPr>
          <w:rFonts w:ascii="Book Antiqua" w:eastAsia="SimSun" w:hAnsi="Book Antiqua" w:cs="SimSun"/>
          <w:i/>
          <w:iCs/>
          <w:kern w:val="0"/>
          <w:sz w:val="24"/>
          <w:szCs w:val="24"/>
        </w:rPr>
        <w:t>J Gastroenterol Hepatol</w:t>
      </w:r>
      <w:r w:rsidRPr="00D27B50">
        <w:rPr>
          <w:rFonts w:ascii="Book Antiqua" w:eastAsia="SimSun" w:hAnsi="Book Antiqua" w:cs="SimSun"/>
          <w:kern w:val="0"/>
          <w:sz w:val="24"/>
          <w:szCs w:val="24"/>
        </w:rPr>
        <w:t> 2012; </w:t>
      </w:r>
      <w:r w:rsidRPr="00D27B50">
        <w:rPr>
          <w:rFonts w:ascii="Book Antiqua" w:eastAsia="SimSun" w:hAnsi="Book Antiqua" w:cs="SimSun"/>
          <w:b/>
          <w:bCs/>
          <w:kern w:val="0"/>
          <w:sz w:val="24"/>
          <w:szCs w:val="24"/>
        </w:rPr>
        <w:t>27</w:t>
      </w:r>
      <w:r w:rsidRPr="00D27B50">
        <w:rPr>
          <w:rFonts w:ascii="Book Antiqua" w:eastAsia="SimSun" w:hAnsi="Book Antiqua" w:cs="SimSun"/>
          <w:bCs/>
          <w:kern w:val="0"/>
          <w:sz w:val="24"/>
          <w:szCs w:val="24"/>
        </w:rPr>
        <w:t xml:space="preserve"> Suppl 3</w:t>
      </w:r>
      <w:r w:rsidRPr="00D27B50">
        <w:rPr>
          <w:rFonts w:ascii="Book Antiqua" w:eastAsia="SimSun" w:hAnsi="Book Antiqua" w:cs="SimSun"/>
          <w:kern w:val="0"/>
          <w:sz w:val="24"/>
          <w:szCs w:val="24"/>
        </w:rPr>
        <w:t>: 58-62 [PMID: 22486873 DOI: 10.1111/j.1440-1746.2012.07074.x]</w:t>
      </w:r>
    </w:p>
    <w:p w14:paraId="18C6F430"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23 </w:t>
      </w:r>
      <w:r w:rsidRPr="00D27B50">
        <w:rPr>
          <w:rFonts w:ascii="Book Antiqua" w:eastAsia="SimSun" w:hAnsi="Book Antiqua" w:cs="SimSun"/>
          <w:b/>
          <w:bCs/>
          <w:kern w:val="0"/>
          <w:sz w:val="24"/>
          <w:szCs w:val="24"/>
        </w:rPr>
        <w:t>Iwakiri K</w:t>
      </w:r>
      <w:r w:rsidRPr="00D27B50">
        <w:rPr>
          <w:rFonts w:ascii="Book Antiqua" w:eastAsia="SimSun" w:hAnsi="Book Antiqua" w:cs="SimSun"/>
          <w:kern w:val="0"/>
          <w:sz w:val="24"/>
          <w:szCs w:val="24"/>
        </w:rPr>
        <w:t xml:space="preserve">, Sano H, Tanaka Y, Kawami N, Umezawa M, Futagami S, Hoshihara Y, Nomura T, Miyashita M, Sakamoto C. Characteristics of symptomatic reflux episodes in patients with non-erosive reflux disease who </w:t>
      </w:r>
      <w:r w:rsidRPr="00D27B50">
        <w:rPr>
          <w:rFonts w:ascii="Book Antiqua" w:eastAsia="SimSun" w:hAnsi="Book Antiqua" w:cs="SimSun"/>
          <w:kern w:val="0"/>
          <w:sz w:val="24"/>
          <w:szCs w:val="24"/>
        </w:rPr>
        <w:lastRenderedPageBreak/>
        <w:t>have a positive symptom index on proton pump inhibitor therapy. </w:t>
      </w:r>
      <w:r w:rsidRPr="00D27B50">
        <w:rPr>
          <w:rFonts w:ascii="Book Antiqua" w:eastAsia="SimSun" w:hAnsi="Book Antiqua" w:cs="SimSun"/>
          <w:i/>
          <w:iCs/>
          <w:kern w:val="0"/>
          <w:sz w:val="24"/>
          <w:szCs w:val="24"/>
        </w:rPr>
        <w:t>Digestion</w:t>
      </w:r>
      <w:r w:rsidRPr="00D27B50">
        <w:rPr>
          <w:rFonts w:ascii="Book Antiqua" w:eastAsia="SimSun" w:hAnsi="Book Antiqua" w:cs="SimSun"/>
          <w:kern w:val="0"/>
          <w:sz w:val="24"/>
          <w:szCs w:val="24"/>
        </w:rPr>
        <w:t> 2010; </w:t>
      </w:r>
      <w:r w:rsidRPr="00D27B50">
        <w:rPr>
          <w:rFonts w:ascii="Book Antiqua" w:eastAsia="SimSun" w:hAnsi="Book Antiqua" w:cs="SimSun"/>
          <w:b/>
          <w:bCs/>
          <w:kern w:val="0"/>
          <w:sz w:val="24"/>
          <w:szCs w:val="24"/>
        </w:rPr>
        <w:t>82</w:t>
      </w:r>
      <w:r w:rsidRPr="00D27B50">
        <w:rPr>
          <w:rFonts w:ascii="Book Antiqua" w:eastAsia="SimSun" w:hAnsi="Book Antiqua" w:cs="SimSun"/>
          <w:kern w:val="0"/>
          <w:sz w:val="24"/>
          <w:szCs w:val="24"/>
        </w:rPr>
        <w:t>: 156-161 [PMID: 20588027 DOI: 10.1159/000309483]</w:t>
      </w:r>
    </w:p>
    <w:p w14:paraId="23929C9F"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24 </w:t>
      </w:r>
      <w:r w:rsidRPr="00D27B50">
        <w:rPr>
          <w:rFonts w:ascii="Book Antiqua" w:eastAsia="SimSun" w:hAnsi="Book Antiqua" w:cs="SimSun"/>
          <w:b/>
          <w:bCs/>
          <w:kern w:val="0"/>
          <w:sz w:val="24"/>
          <w:szCs w:val="24"/>
        </w:rPr>
        <w:t>Zerbib F</w:t>
      </w:r>
      <w:r w:rsidRPr="00D27B50">
        <w:rPr>
          <w:rFonts w:ascii="Book Antiqua" w:eastAsia="SimSun" w:hAnsi="Book Antiqua" w:cs="SimSun"/>
          <w:kern w:val="0"/>
          <w:sz w:val="24"/>
          <w:szCs w:val="24"/>
        </w:rPr>
        <w:t>, Duriez A, Roman S, Capdepont M, Mion F. Determinants of gastro-oesophageal reflux perception in patients with persistent symptoms despite proton pump inhibitors. </w:t>
      </w:r>
      <w:r w:rsidRPr="00D27B50">
        <w:rPr>
          <w:rFonts w:ascii="Book Antiqua" w:eastAsia="SimSun" w:hAnsi="Book Antiqua" w:cs="SimSun"/>
          <w:i/>
          <w:iCs/>
          <w:kern w:val="0"/>
          <w:sz w:val="24"/>
          <w:szCs w:val="24"/>
        </w:rPr>
        <w:t>Gut</w:t>
      </w:r>
      <w:r w:rsidRPr="00D27B50">
        <w:rPr>
          <w:rFonts w:ascii="Book Antiqua" w:eastAsia="SimSun" w:hAnsi="Book Antiqua" w:cs="SimSun"/>
          <w:kern w:val="0"/>
          <w:sz w:val="24"/>
          <w:szCs w:val="24"/>
        </w:rPr>
        <w:t> 2008; </w:t>
      </w:r>
      <w:r w:rsidRPr="00D27B50">
        <w:rPr>
          <w:rFonts w:ascii="Book Antiqua" w:eastAsia="SimSun" w:hAnsi="Book Antiqua" w:cs="SimSun"/>
          <w:b/>
          <w:bCs/>
          <w:kern w:val="0"/>
          <w:sz w:val="24"/>
          <w:szCs w:val="24"/>
        </w:rPr>
        <w:t>57</w:t>
      </w:r>
      <w:r w:rsidRPr="00D27B50">
        <w:rPr>
          <w:rFonts w:ascii="Book Antiqua" w:eastAsia="SimSun" w:hAnsi="Book Antiqua" w:cs="SimSun"/>
          <w:kern w:val="0"/>
          <w:sz w:val="24"/>
          <w:szCs w:val="24"/>
        </w:rPr>
        <w:t>: 156-160 [PMID: 17951358 DOI: 10.1136/gut.2007.133470]</w:t>
      </w:r>
    </w:p>
    <w:p w14:paraId="4A8F48AB"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25 </w:t>
      </w:r>
      <w:r w:rsidRPr="00D27B50">
        <w:rPr>
          <w:rFonts w:ascii="Book Antiqua" w:eastAsia="SimSun" w:hAnsi="Book Antiqua" w:cs="SimSun"/>
          <w:b/>
          <w:bCs/>
          <w:kern w:val="0"/>
          <w:sz w:val="24"/>
          <w:szCs w:val="24"/>
        </w:rPr>
        <w:t>Tutuian R</w:t>
      </w:r>
      <w:r w:rsidRPr="00D27B50">
        <w:rPr>
          <w:rFonts w:ascii="Book Antiqua" w:eastAsia="SimSun" w:hAnsi="Book Antiqua" w:cs="SimSun"/>
          <w:kern w:val="0"/>
          <w:sz w:val="24"/>
          <w:szCs w:val="24"/>
        </w:rPr>
        <w:t>, Vela MF, Hill EG, Mainie I, Agrawal A, Castell DO. Characteristics of symptomatic reflux episodes on Acid suppressive therapy. </w:t>
      </w:r>
      <w:r w:rsidRPr="00D27B50">
        <w:rPr>
          <w:rFonts w:ascii="Book Antiqua" w:eastAsia="SimSun" w:hAnsi="Book Antiqua" w:cs="SimSun"/>
          <w:i/>
          <w:iCs/>
          <w:kern w:val="0"/>
          <w:sz w:val="24"/>
          <w:szCs w:val="24"/>
        </w:rPr>
        <w:t>Am J Gastroenterol</w:t>
      </w:r>
      <w:r w:rsidRPr="00D27B50">
        <w:rPr>
          <w:rFonts w:ascii="Book Antiqua" w:eastAsia="SimSun" w:hAnsi="Book Antiqua" w:cs="SimSun"/>
          <w:kern w:val="0"/>
          <w:sz w:val="24"/>
          <w:szCs w:val="24"/>
        </w:rPr>
        <w:t> 2008; </w:t>
      </w:r>
      <w:r w:rsidRPr="00D27B50">
        <w:rPr>
          <w:rFonts w:ascii="Book Antiqua" w:eastAsia="SimSun" w:hAnsi="Book Antiqua" w:cs="SimSun"/>
          <w:b/>
          <w:bCs/>
          <w:kern w:val="0"/>
          <w:sz w:val="24"/>
          <w:szCs w:val="24"/>
        </w:rPr>
        <w:t>103</w:t>
      </w:r>
      <w:r w:rsidRPr="00D27B50">
        <w:rPr>
          <w:rFonts w:ascii="Book Antiqua" w:eastAsia="SimSun" w:hAnsi="Book Antiqua" w:cs="SimSun"/>
          <w:kern w:val="0"/>
          <w:sz w:val="24"/>
          <w:szCs w:val="24"/>
        </w:rPr>
        <w:t>: 1090-1096 [PMID: 18445095 DOI: 10.1111/j.1572-0241.2008.01791.x]</w:t>
      </w:r>
    </w:p>
    <w:p w14:paraId="75E397D8"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26 </w:t>
      </w:r>
      <w:r w:rsidRPr="00D27B50">
        <w:rPr>
          <w:rFonts w:ascii="Book Antiqua" w:eastAsia="SimSun" w:hAnsi="Book Antiqua" w:cs="SimSun"/>
          <w:b/>
          <w:bCs/>
          <w:kern w:val="0"/>
          <w:sz w:val="24"/>
          <w:szCs w:val="24"/>
        </w:rPr>
        <w:t>Sarkar S</w:t>
      </w:r>
      <w:r w:rsidRPr="00D27B50">
        <w:rPr>
          <w:rFonts w:ascii="Book Antiqua" w:eastAsia="SimSun" w:hAnsi="Book Antiqua" w:cs="SimSun"/>
          <w:kern w:val="0"/>
          <w:sz w:val="24"/>
          <w:szCs w:val="24"/>
        </w:rPr>
        <w:t>, Hobson AR, Furlong PL, Woolf CJ, Thompson DG, Aziz Q. Central neural mechanisms mediating human visceral hypersensitivity. </w:t>
      </w:r>
      <w:r w:rsidRPr="00D27B50">
        <w:rPr>
          <w:rFonts w:ascii="Book Antiqua" w:eastAsia="SimSun" w:hAnsi="Book Antiqua" w:cs="SimSun"/>
          <w:i/>
          <w:iCs/>
          <w:kern w:val="0"/>
          <w:sz w:val="24"/>
          <w:szCs w:val="24"/>
        </w:rPr>
        <w:t>Am J Physiol Gastrointest Liver Physiol</w:t>
      </w:r>
      <w:r w:rsidRPr="00D27B50">
        <w:rPr>
          <w:rFonts w:ascii="Book Antiqua" w:eastAsia="SimSun" w:hAnsi="Book Antiqua" w:cs="SimSun"/>
          <w:kern w:val="0"/>
          <w:sz w:val="24"/>
          <w:szCs w:val="24"/>
        </w:rPr>
        <w:t> 2001; </w:t>
      </w:r>
      <w:r w:rsidRPr="00D27B50">
        <w:rPr>
          <w:rFonts w:ascii="Book Antiqua" w:eastAsia="SimSun" w:hAnsi="Book Antiqua" w:cs="SimSun"/>
          <w:b/>
          <w:bCs/>
          <w:kern w:val="0"/>
          <w:sz w:val="24"/>
          <w:szCs w:val="24"/>
        </w:rPr>
        <w:t>281</w:t>
      </w:r>
      <w:r w:rsidRPr="00D27B50">
        <w:rPr>
          <w:rFonts w:ascii="Book Antiqua" w:eastAsia="SimSun" w:hAnsi="Book Antiqua" w:cs="SimSun"/>
          <w:kern w:val="0"/>
          <w:sz w:val="24"/>
          <w:szCs w:val="24"/>
        </w:rPr>
        <w:t>: G1196-G1202 [PMID: 11668028]</w:t>
      </w:r>
    </w:p>
    <w:p w14:paraId="37451D80"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27 </w:t>
      </w:r>
      <w:r w:rsidRPr="00D27B50">
        <w:rPr>
          <w:rFonts w:ascii="Book Antiqua" w:eastAsia="SimSun" w:hAnsi="Book Antiqua" w:cs="SimSun"/>
          <w:b/>
          <w:bCs/>
          <w:kern w:val="0"/>
          <w:sz w:val="24"/>
          <w:szCs w:val="24"/>
        </w:rPr>
        <w:t>Caviglia R</w:t>
      </w:r>
      <w:r w:rsidRPr="00D27B50">
        <w:rPr>
          <w:rFonts w:ascii="Book Antiqua" w:eastAsia="SimSun" w:hAnsi="Book Antiqua" w:cs="SimSun"/>
          <w:kern w:val="0"/>
          <w:sz w:val="24"/>
          <w:szCs w:val="24"/>
        </w:rPr>
        <w:t>, Ribolsi M, Gentile M, Rabitti C, Emerenziani S, Guarino MP, Petitti T, Cicala M. Dilated intercellular spaces and acid reflux at the distal and proximal oesophagus in patients with non-erosive gastro-oesophageal reflux disease. </w:t>
      </w:r>
      <w:r w:rsidRPr="00D27B50">
        <w:rPr>
          <w:rFonts w:ascii="Book Antiqua" w:eastAsia="SimSun" w:hAnsi="Book Antiqua" w:cs="SimSun"/>
          <w:i/>
          <w:iCs/>
          <w:kern w:val="0"/>
          <w:sz w:val="24"/>
          <w:szCs w:val="24"/>
        </w:rPr>
        <w:t>Aliment Pharmacol Ther</w:t>
      </w:r>
      <w:r w:rsidRPr="00D27B50">
        <w:rPr>
          <w:rFonts w:ascii="Book Antiqua" w:eastAsia="SimSun" w:hAnsi="Book Antiqua" w:cs="SimSun"/>
          <w:kern w:val="0"/>
          <w:sz w:val="24"/>
          <w:szCs w:val="24"/>
        </w:rPr>
        <w:t> 2007; </w:t>
      </w:r>
      <w:r w:rsidRPr="00D27B50">
        <w:rPr>
          <w:rFonts w:ascii="Book Antiqua" w:eastAsia="SimSun" w:hAnsi="Book Antiqua" w:cs="SimSun"/>
          <w:b/>
          <w:bCs/>
          <w:kern w:val="0"/>
          <w:sz w:val="24"/>
          <w:szCs w:val="24"/>
        </w:rPr>
        <w:t>25</w:t>
      </w:r>
      <w:r w:rsidRPr="00D27B50">
        <w:rPr>
          <w:rFonts w:ascii="Book Antiqua" w:eastAsia="SimSun" w:hAnsi="Book Antiqua" w:cs="SimSun"/>
          <w:kern w:val="0"/>
          <w:sz w:val="24"/>
          <w:szCs w:val="24"/>
        </w:rPr>
        <w:t>: 629-636 [PMID: 17305764 DOI: 10.1111/j.1365-2036.2006.03237.x]</w:t>
      </w:r>
    </w:p>
    <w:p w14:paraId="71897DDB" w14:textId="77777777" w:rsidR="00AC2F57" w:rsidRPr="00D27B50" w:rsidRDefault="00AC2F57" w:rsidP="00AC2F57">
      <w:pPr>
        <w:widowControl/>
        <w:spacing w:line="360" w:lineRule="auto"/>
        <w:rPr>
          <w:rFonts w:ascii="Book Antiqua" w:eastAsia="SimSun" w:hAnsi="Book Antiqua" w:cs="SimSun"/>
          <w:kern w:val="0"/>
          <w:sz w:val="24"/>
          <w:szCs w:val="24"/>
        </w:rPr>
      </w:pPr>
      <w:r w:rsidRPr="00D27B50">
        <w:rPr>
          <w:rFonts w:ascii="Book Antiqua" w:eastAsia="SimSun" w:hAnsi="Book Antiqua" w:cs="SimSun"/>
          <w:kern w:val="0"/>
          <w:sz w:val="24"/>
          <w:szCs w:val="24"/>
        </w:rPr>
        <w:t>28 </w:t>
      </w:r>
      <w:r w:rsidRPr="00D27B50">
        <w:rPr>
          <w:rFonts w:ascii="Book Antiqua" w:eastAsia="SimSun" w:hAnsi="Book Antiqua" w:cs="SimSun"/>
          <w:b/>
          <w:bCs/>
          <w:kern w:val="0"/>
          <w:sz w:val="24"/>
          <w:szCs w:val="24"/>
        </w:rPr>
        <w:t>Cicala M</w:t>
      </w:r>
      <w:r w:rsidRPr="00D27B50">
        <w:rPr>
          <w:rFonts w:ascii="Book Antiqua" w:eastAsia="SimSun" w:hAnsi="Book Antiqua" w:cs="SimSun"/>
          <w:kern w:val="0"/>
          <w:sz w:val="24"/>
          <w:szCs w:val="24"/>
        </w:rPr>
        <w:t>, Habib FI, Emerenziani S. Proximal oesophagus: the added value in understanding GORD symptoms. </w:t>
      </w:r>
      <w:r w:rsidRPr="00D27B50">
        <w:rPr>
          <w:rFonts w:ascii="Book Antiqua" w:eastAsia="SimSun" w:hAnsi="Book Antiqua" w:cs="SimSun"/>
          <w:i/>
          <w:iCs/>
          <w:kern w:val="0"/>
          <w:sz w:val="24"/>
          <w:szCs w:val="24"/>
        </w:rPr>
        <w:t>Neurogastroenterol Motil</w:t>
      </w:r>
      <w:r w:rsidRPr="00D27B50">
        <w:rPr>
          <w:rFonts w:ascii="Book Antiqua" w:eastAsia="SimSun" w:hAnsi="Book Antiqua" w:cs="SimSun"/>
          <w:kern w:val="0"/>
          <w:sz w:val="24"/>
          <w:szCs w:val="24"/>
        </w:rPr>
        <w:t> 2009; </w:t>
      </w:r>
      <w:r w:rsidRPr="00D27B50">
        <w:rPr>
          <w:rFonts w:ascii="Book Antiqua" w:eastAsia="SimSun" w:hAnsi="Book Antiqua" w:cs="SimSun"/>
          <w:b/>
          <w:bCs/>
          <w:kern w:val="0"/>
          <w:sz w:val="24"/>
          <w:szCs w:val="24"/>
        </w:rPr>
        <w:t>21</w:t>
      </w:r>
      <w:r w:rsidRPr="00D27B50">
        <w:rPr>
          <w:rFonts w:ascii="Book Antiqua" w:eastAsia="SimSun" w:hAnsi="Book Antiqua" w:cs="SimSun"/>
          <w:kern w:val="0"/>
          <w:sz w:val="24"/>
          <w:szCs w:val="24"/>
        </w:rPr>
        <w:t>: 790-795 [PMID: 19624384 DOI: 10.1111/j.1365-2982.2009.01355.x]</w:t>
      </w:r>
    </w:p>
    <w:p w14:paraId="077B7C2A" w14:textId="452E45D6" w:rsidR="009612DD" w:rsidRPr="00023E8C" w:rsidRDefault="00AC2F57" w:rsidP="00023E8C">
      <w:pPr>
        <w:widowControl/>
        <w:spacing w:line="360" w:lineRule="auto"/>
        <w:rPr>
          <w:rFonts w:ascii="Book Antiqua" w:eastAsia="SimSun" w:hAnsi="Book Antiqua" w:cs="SimSun"/>
          <w:kern w:val="0"/>
          <w:sz w:val="24"/>
          <w:szCs w:val="24"/>
          <w:lang w:eastAsia="zh-CN"/>
        </w:rPr>
      </w:pPr>
      <w:r w:rsidRPr="00D27B50">
        <w:rPr>
          <w:rFonts w:ascii="Book Antiqua" w:eastAsia="SimSun" w:hAnsi="Book Antiqua" w:cs="SimSun"/>
          <w:kern w:val="0"/>
          <w:sz w:val="24"/>
          <w:szCs w:val="24"/>
        </w:rPr>
        <w:t>29 </w:t>
      </w:r>
      <w:r w:rsidRPr="00D27B50">
        <w:rPr>
          <w:rFonts w:ascii="Book Antiqua" w:eastAsia="SimSun" w:hAnsi="Book Antiqua" w:cs="SimSun"/>
          <w:b/>
          <w:bCs/>
          <w:kern w:val="0"/>
          <w:sz w:val="24"/>
          <w:szCs w:val="24"/>
        </w:rPr>
        <w:t>Tobey NA</w:t>
      </w:r>
      <w:r w:rsidRPr="00D27B50">
        <w:rPr>
          <w:rFonts w:ascii="Book Antiqua" w:eastAsia="SimSun" w:hAnsi="Book Antiqua" w:cs="SimSun"/>
          <w:kern w:val="0"/>
          <w:sz w:val="24"/>
          <w:szCs w:val="24"/>
        </w:rPr>
        <w:t xml:space="preserve">, Carson JL, Alkiek RA, Orlando RC. Dilated intercellular spaces: a morphological feature of acid reflux--damaged human esophageal </w:t>
      </w:r>
      <w:r w:rsidRPr="00D27B50">
        <w:rPr>
          <w:rFonts w:ascii="Book Antiqua" w:eastAsia="SimSun" w:hAnsi="Book Antiqua" w:cs="SimSun"/>
          <w:kern w:val="0"/>
          <w:sz w:val="24"/>
          <w:szCs w:val="24"/>
        </w:rPr>
        <w:lastRenderedPageBreak/>
        <w:t>epithelium. </w:t>
      </w:r>
      <w:r w:rsidRPr="00D27B50">
        <w:rPr>
          <w:rFonts w:ascii="Book Antiqua" w:eastAsia="SimSun" w:hAnsi="Book Antiqua" w:cs="SimSun"/>
          <w:i/>
          <w:iCs/>
          <w:kern w:val="0"/>
          <w:sz w:val="24"/>
          <w:szCs w:val="24"/>
        </w:rPr>
        <w:t>Gastroenterology</w:t>
      </w:r>
      <w:r w:rsidRPr="00D27B50">
        <w:rPr>
          <w:rFonts w:ascii="Book Antiqua" w:eastAsia="SimSun" w:hAnsi="Book Antiqua" w:cs="SimSun"/>
          <w:kern w:val="0"/>
          <w:sz w:val="24"/>
          <w:szCs w:val="24"/>
        </w:rPr>
        <w:t> 1996; </w:t>
      </w:r>
      <w:r w:rsidRPr="00D27B50">
        <w:rPr>
          <w:rFonts w:ascii="Book Antiqua" w:eastAsia="SimSun" w:hAnsi="Book Antiqua" w:cs="SimSun"/>
          <w:b/>
          <w:bCs/>
          <w:kern w:val="0"/>
          <w:sz w:val="24"/>
          <w:szCs w:val="24"/>
        </w:rPr>
        <w:t>111</w:t>
      </w:r>
      <w:r w:rsidRPr="00D27B50">
        <w:rPr>
          <w:rFonts w:ascii="Book Antiqua" w:eastAsia="SimSun" w:hAnsi="Book Antiqua" w:cs="SimSun"/>
          <w:kern w:val="0"/>
          <w:sz w:val="24"/>
          <w:szCs w:val="24"/>
        </w:rPr>
        <w:t>: 1200-1205 [PMID: 8898633 DOI: 10.1053/gast.1996.v111.pm8898633]</w:t>
      </w:r>
    </w:p>
    <w:p w14:paraId="4B038D96" w14:textId="7DF96298" w:rsidR="00A8596A" w:rsidRPr="00712F63" w:rsidRDefault="00A8596A" w:rsidP="00A8596A">
      <w:pPr>
        <w:pStyle w:val="ListParagraph"/>
        <w:wordWrap w:val="0"/>
        <w:spacing w:line="360" w:lineRule="auto"/>
        <w:ind w:left="360" w:right="120" w:firstLineChars="0" w:firstLine="0"/>
        <w:jc w:val="right"/>
        <w:rPr>
          <w:rFonts w:ascii="Book Antiqua" w:eastAsia="SimSun" w:hAnsi="Book Antiqua"/>
          <w:b/>
          <w:bCs/>
          <w:color w:val="000000"/>
          <w:lang w:eastAsia="zh-CN"/>
        </w:rPr>
      </w:pPr>
      <w:bookmarkStart w:id="60" w:name="OLE_LINK277"/>
      <w:bookmarkStart w:id="61" w:name="OLE_LINK278"/>
      <w:bookmarkStart w:id="62" w:name="OLE_LINK279"/>
      <w:bookmarkStart w:id="63" w:name="OLE_LINK290"/>
      <w:bookmarkStart w:id="64" w:name="OLE_LINK301"/>
      <w:bookmarkStart w:id="65" w:name="OLE_LINK312"/>
      <w:bookmarkStart w:id="66" w:name="OLE_LINK315"/>
      <w:bookmarkStart w:id="67" w:name="OLE_LINK316"/>
      <w:bookmarkStart w:id="68" w:name="OLE_LINK317"/>
      <w:bookmarkStart w:id="69" w:name="OLE_LINK318"/>
      <w:bookmarkStart w:id="70" w:name="OLE_LINK326"/>
      <w:bookmarkStart w:id="71" w:name="OLE_LINK335"/>
      <w:bookmarkStart w:id="72" w:name="OLE_LINK339"/>
      <w:bookmarkStart w:id="73" w:name="OLE_LINK348"/>
      <w:bookmarkStart w:id="74" w:name="OLE_LINK399"/>
      <w:bookmarkStart w:id="75" w:name="OLE_LINK419"/>
      <w:bookmarkStart w:id="76" w:name="OLE_LINK420"/>
      <w:bookmarkStart w:id="77" w:name="OLE_LINK423"/>
      <w:bookmarkStart w:id="78" w:name="OLE_LINK449"/>
      <w:bookmarkStart w:id="79" w:name="OLE_LINK450"/>
      <w:bookmarkStart w:id="80" w:name="OLE_LINK454"/>
      <w:bookmarkStart w:id="81" w:name="OLE_LINK461"/>
      <w:bookmarkStart w:id="82" w:name="OLE_LINK471"/>
      <w:bookmarkStart w:id="83" w:name="OLE_LINK474"/>
      <w:bookmarkStart w:id="84" w:name="OLE_LINK407"/>
      <w:bookmarkStart w:id="85" w:name="OLE_LINK494"/>
      <w:bookmarkStart w:id="86" w:name="OLE_LINK506"/>
      <w:bookmarkStart w:id="87" w:name="OLE_LINK519"/>
      <w:bookmarkStart w:id="88" w:name="OLE_LINK8"/>
      <w:bookmarkStart w:id="89" w:name="OLE_LINK87"/>
      <w:bookmarkStart w:id="90" w:name="OLE_LINK556"/>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AC2F57" w:rsidRPr="00AC2F57">
        <w:rPr>
          <w:rFonts w:ascii="Book Antiqua" w:hAnsi="Book Antiqua"/>
          <w:bCs/>
          <w:color w:val="000000"/>
        </w:rPr>
        <w:t>Slomiany</w:t>
      </w:r>
      <w:r w:rsidR="00AC2F57">
        <w:rPr>
          <w:rFonts w:ascii="Book Antiqua" w:eastAsia="SimSun" w:hAnsi="Book Antiqua" w:hint="eastAsia"/>
          <w:bCs/>
          <w:color w:val="000000"/>
          <w:lang w:eastAsia="zh-CN"/>
        </w:rPr>
        <w:t xml:space="preserve"> BL</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14:paraId="32EAE9CF" w14:textId="77777777" w:rsidR="00643710" w:rsidRPr="00A8596A" w:rsidRDefault="00643710" w:rsidP="000D79A0">
      <w:pPr>
        <w:pStyle w:val="NormalWeb"/>
        <w:spacing w:before="0" w:beforeAutospacing="0" w:after="0" w:afterAutospacing="0" w:line="360" w:lineRule="auto"/>
        <w:jc w:val="both"/>
        <w:rPr>
          <w:rFonts w:ascii="Book Antiqua" w:eastAsiaTheme="minorEastAsia" w:hAnsi="Book Antiqua" w:cs="Times New Roman"/>
          <w:bCs/>
          <w:kern w:val="24"/>
          <w:lang w:val="it-IT"/>
        </w:rPr>
      </w:pPr>
    </w:p>
    <w:p w14:paraId="0C9C9595" w14:textId="77777777" w:rsidR="00AC2F57" w:rsidRDefault="00AC2F57">
      <w:pPr>
        <w:widowControl/>
        <w:jc w:val="left"/>
        <w:rPr>
          <w:rFonts w:ascii="Book Antiqua" w:hAnsi="Book Antiqua" w:cs="Times New Roman"/>
          <w:b/>
          <w:bCs/>
          <w:kern w:val="24"/>
          <w:sz w:val="24"/>
          <w:szCs w:val="24"/>
        </w:rPr>
      </w:pPr>
      <w:r>
        <w:rPr>
          <w:rFonts w:ascii="Book Antiqua" w:hAnsi="Book Antiqua" w:cs="Times New Roman"/>
          <w:b/>
          <w:bCs/>
          <w:kern w:val="24"/>
        </w:rPr>
        <w:br w:type="page"/>
      </w:r>
    </w:p>
    <w:p w14:paraId="4572547A" w14:textId="77777777" w:rsidR="00E6569A" w:rsidRDefault="00E6569A" w:rsidP="006E70BA">
      <w:pPr>
        <w:pStyle w:val="NormalWeb"/>
        <w:spacing w:before="0" w:beforeAutospacing="0" w:after="0" w:afterAutospacing="0" w:line="360" w:lineRule="auto"/>
        <w:jc w:val="both"/>
        <w:rPr>
          <w:rFonts w:ascii="Book Antiqua" w:eastAsia="SimSun" w:hAnsi="Book Antiqua" w:cs="Times New Roman"/>
          <w:b/>
          <w:bCs/>
          <w:kern w:val="24"/>
          <w:lang w:eastAsia="zh-CN"/>
        </w:rPr>
      </w:pPr>
      <w:r>
        <w:rPr>
          <w:noProof/>
          <w:lang w:eastAsia="zh-CN"/>
        </w:rPr>
        <w:lastRenderedPageBreak/>
        <w:drawing>
          <wp:inline distT="0" distB="0" distL="0" distR="0" wp14:anchorId="701C247B" wp14:editId="5A5F60E1">
            <wp:extent cx="4646140" cy="3413902"/>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55912" cy="3421082"/>
                    </a:xfrm>
                    <a:prstGeom prst="rect">
                      <a:avLst/>
                    </a:prstGeom>
                  </pic:spPr>
                </pic:pic>
              </a:graphicData>
            </a:graphic>
          </wp:inline>
        </w:drawing>
      </w:r>
    </w:p>
    <w:p w14:paraId="554145B1" w14:textId="50FB9334" w:rsidR="00E6569A" w:rsidRPr="00E6569A" w:rsidRDefault="00023E8C" w:rsidP="00E6569A">
      <w:pPr>
        <w:pStyle w:val="NormalWeb"/>
        <w:spacing w:before="0" w:beforeAutospacing="0" w:after="0" w:afterAutospacing="0" w:line="360" w:lineRule="auto"/>
        <w:jc w:val="both"/>
        <w:rPr>
          <w:rFonts w:ascii="Book Antiqua" w:eastAsia="SimSun" w:hAnsi="Book Antiqua" w:cs="Times New Roman"/>
          <w:bCs/>
          <w:kern w:val="24"/>
          <w:lang w:eastAsia="zh-CN"/>
        </w:rPr>
      </w:pPr>
      <w:r w:rsidRPr="00A8596A">
        <w:rPr>
          <w:rFonts w:ascii="Book Antiqua" w:eastAsiaTheme="minorEastAsia" w:hAnsi="Book Antiqua" w:cs="Times New Roman"/>
          <w:b/>
          <w:bCs/>
          <w:kern w:val="24"/>
        </w:rPr>
        <w:t>Figure 1</w:t>
      </w:r>
      <w:r w:rsidR="006E70BA" w:rsidRPr="006E70BA">
        <w:rPr>
          <w:rFonts w:ascii="Book Antiqua" w:eastAsiaTheme="minorEastAsia" w:hAnsi="Book Antiqua" w:cs="Times New Roman"/>
          <w:bCs/>
          <w:kern w:val="24"/>
        </w:rPr>
        <w:t xml:space="preserve"> </w:t>
      </w:r>
      <w:r w:rsidRPr="00E6569A">
        <w:rPr>
          <w:rFonts w:ascii="Book Antiqua" w:eastAsiaTheme="minorEastAsia" w:hAnsi="Book Antiqua" w:cs="Times New Roman"/>
          <w:b/>
          <w:bCs/>
          <w:kern w:val="24"/>
        </w:rPr>
        <w:t>Total liquid reflux episodes and symptoms above the proximal margin of the lower esophagogastric junction at each impedance site.</w:t>
      </w:r>
      <w:r w:rsidRPr="006E70BA">
        <w:rPr>
          <w:rFonts w:ascii="Book Antiqua" w:eastAsia="SimSun" w:hAnsi="Book Antiqua" w:cs="Times New Roman" w:hint="eastAsia"/>
          <w:bCs/>
          <w:kern w:val="24"/>
          <w:lang w:eastAsia="zh-CN"/>
        </w:rPr>
        <w:t xml:space="preserve"> </w:t>
      </w:r>
      <w:r w:rsidRPr="006E70BA">
        <w:rPr>
          <w:rFonts w:ascii="Book Antiqua" w:eastAsiaTheme="minorEastAsia" w:hAnsi="Book Antiqua" w:cs="Times New Roman"/>
          <w:bCs/>
          <w:kern w:val="24"/>
        </w:rPr>
        <w:t>The 325 distal reflux episodes were significantly more frequent (84.9%) than 58 proximal ones (15.1%) (</w:t>
      </w:r>
      <w:r w:rsidRPr="006E70BA">
        <w:rPr>
          <w:rFonts w:ascii="Book Antiqua" w:eastAsiaTheme="minorEastAsia" w:hAnsi="Book Antiqua" w:cs="Times New Roman"/>
          <w:bCs/>
          <w:i/>
          <w:kern w:val="24"/>
        </w:rPr>
        <w:t xml:space="preserve">P </w:t>
      </w:r>
      <w:r w:rsidRPr="006E70BA">
        <w:rPr>
          <w:rFonts w:ascii="Book Antiqua" w:eastAsiaTheme="minorEastAsia" w:hAnsi="Book Antiqua" w:cs="Times New Roman"/>
          <w:bCs/>
          <w:kern w:val="24"/>
        </w:rPr>
        <w:t>&lt;</w:t>
      </w:r>
      <w:r w:rsidRPr="006E70BA">
        <w:rPr>
          <w:rFonts w:ascii="Book Antiqua" w:eastAsia="SimSun" w:hAnsi="Book Antiqua" w:cs="Times New Roman" w:hint="eastAsia"/>
          <w:bCs/>
          <w:kern w:val="24"/>
          <w:lang w:eastAsia="zh-CN"/>
        </w:rPr>
        <w:t xml:space="preserve"> </w:t>
      </w:r>
      <w:r w:rsidRPr="006E70BA">
        <w:rPr>
          <w:rFonts w:ascii="Book Antiqua" w:eastAsiaTheme="minorEastAsia" w:hAnsi="Book Antiqua" w:cs="Times New Roman"/>
          <w:bCs/>
          <w:kern w:val="24"/>
        </w:rPr>
        <w:t>0.001</w:t>
      </w:r>
      <w:r w:rsidR="006B11CA" w:rsidRPr="006E70BA">
        <w:rPr>
          <w:rFonts w:ascii="Book Antiqua" w:eastAsia="SimSun" w:hAnsi="Book Antiqua" w:cs="Times New Roman" w:hint="eastAsia"/>
          <w:bCs/>
          <w:kern w:val="24"/>
          <w:lang w:eastAsia="zh-CN"/>
        </w:rPr>
        <w:t xml:space="preserve">, </w:t>
      </w:r>
      <w:r w:rsidR="006B11CA" w:rsidRPr="006E70BA">
        <w:rPr>
          <w:rFonts w:ascii="Book Antiqua" w:eastAsiaTheme="minorEastAsia" w:hAnsi="Book Antiqua" w:cs="Times New Roman"/>
          <w:bCs/>
          <w:kern w:val="24"/>
        </w:rPr>
        <w:t>distal reflux episodes</w:t>
      </w:r>
      <w:r w:rsidR="006B11CA" w:rsidRPr="006E70BA">
        <w:rPr>
          <w:rFonts w:ascii="Book Antiqua" w:eastAsia="SimSun" w:hAnsi="Book Antiqua" w:cs="Times New Roman" w:hint="eastAsia"/>
          <w:bCs/>
          <w:kern w:val="24"/>
          <w:lang w:eastAsia="zh-CN"/>
        </w:rPr>
        <w:t xml:space="preserve"> </w:t>
      </w:r>
      <w:r w:rsidR="006B11CA" w:rsidRPr="006E70BA">
        <w:rPr>
          <w:rFonts w:ascii="Book Antiqua" w:eastAsia="SimSun" w:hAnsi="Book Antiqua" w:cs="Times New Roman" w:hint="eastAsia"/>
          <w:bCs/>
          <w:i/>
          <w:kern w:val="24"/>
          <w:lang w:eastAsia="zh-CN"/>
        </w:rPr>
        <w:t>vs</w:t>
      </w:r>
      <w:r w:rsidR="006B11CA" w:rsidRPr="006E70BA">
        <w:rPr>
          <w:rFonts w:ascii="Book Antiqua" w:eastAsia="SimSun" w:hAnsi="Book Antiqua" w:cs="Times New Roman" w:hint="eastAsia"/>
          <w:bCs/>
          <w:kern w:val="24"/>
          <w:lang w:eastAsia="zh-CN"/>
        </w:rPr>
        <w:t xml:space="preserve"> </w:t>
      </w:r>
      <w:r w:rsidR="006B11CA" w:rsidRPr="006E70BA">
        <w:rPr>
          <w:rFonts w:ascii="Book Antiqua" w:eastAsiaTheme="minorEastAsia" w:hAnsi="Book Antiqua" w:cs="Times New Roman"/>
          <w:bCs/>
          <w:kern w:val="24"/>
        </w:rPr>
        <w:t>proximal</w:t>
      </w:r>
      <w:r w:rsidR="006B11CA" w:rsidRPr="006E70BA">
        <w:rPr>
          <w:rFonts w:ascii="Book Antiqua" w:eastAsia="SimSun" w:hAnsi="Book Antiqua" w:cs="Times New Roman" w:hint="eastAsia"/>
          <w:bCs/>
          <w:kern w:val="24"/>
          <w:lang w:eastAsia="zh-CN"/>
        </w:rPr>
        <w:t xml:space="preserve"> ones</w:t>
      </w:r>
      <w:r w:rsidRPr="006E70BA">
        <w:rPr>
          <w:rFonts w:ascii="Book Antiqua" w:eastAsiaTheme="minorEastAsia" w:hAnsi="Book Antiqua" w:cs="Times New Roman"/>
          <w:bCs/>
          <w:kern w:val="24"/>
        </w:rPr>
        <w:t>).</w:t>
      </w:r>
      <w:r w:rsidRPr="006E70BA">
        <w:rPr>
          <w:rFonts w:ascii="Book Antiqua" w:eastAsia="SimSun" w:hAnsi="Book Antiqua" w:cs="Times New Roman" w:hint="eastAsia"/>
          <w:bCs/>
          <w:kern w:val="24"/>
          <w:lang w:eastAsia="zh-CN"/>
        </w:rPr>
        <w:t xml:space="preserve"> </w:t>
      </w:r>
      <w:r w:rsidR="00E6569A" w:rsidRPr="006E70BA">
        <w:rPr>
          <w:rFonts w:ascii="Book Antiqua" w:hAnsi="Book Antiqua" w:cs="Times New Roman"/>
          <w:bCs/>
          <w:kern w:val="24"/>
        </w:rPr>
        <w:t>LES</w:t>
      </w:r>
      <w:r w:rsidR="00E6569A" w:rsidRPr="006E70BA">
        <w:rPr>
          <w:rFonts w:ascii="Book Antiqua" w:eastAsia="SimSun" w:hAnsi="Book Antiqua" w:cs="Times New Roman" w:hint="eastAsia"/>
          <w:bCs/>
          <w:kern w:val="24"/>
          <w:lang w:eastAsia="zh-CN"/>
        </w:rPr>
        <w:t>:</w:t>
      </w:r>
      <w:r w:rsidR="00E6569A" w:rsidRPr="006E70BA">
        <w:rPr>
          <w:rFonts w:ascii="Book Antiqua" w:hAnsi="Book Antiqua" w:cs="Times New Roman"/>
          <w:bCs/>
          <w:kern w:val="24"/>
        </w:rPr>
        <w:t xml:space="preserve"> Lower esophagogastric junctio</w:t>
      </w:r>
      <w:r w:rsidR="00E6569A" w:rsidRPr="00F53A43">
        <w:rPr>
          <w:rFonts w:ascii="Book Antiqua" w:hAnsi="Book Antiqua" w:cs="Times New Roman"/>
          <w:bCs/>
          <w:kern w:val="24"/>
        </w:rPr>
        <w:t>n.</w:t>
      </w:r>
    </w:p>
    <w:p w14:paraId="263E1598" w14:textId="77777777" w:rsidR="00E6569A" w:rsidRDefault="00E6569A" w:rsidP="00E6569A">
      <w:pPr>
        <w:autoSpaceDE w:val="0"/>
        <w:autoSpaceDN w:val="0"/>
        <w:adjustRightInd w:val="0"/>
        <w:spacing w:line="360" w:lineRule="auto"/>
        <w:rPr>
          <w:rFonts w:ascii="Book Antiqua" w:eastAsia="SimSun" w:hAnsi="Book Antiqua" w:cs="Times New Roman"/>
          <w:bCs/>
          <w:kern w:val="0"/>
          <w:sz w:val="24"/>
          <w:szCs w:val="24"/>
          <w:lang w:eastAsia="zh-CN"/>
        </w:rPr>
      </w:pPr>
    </w:p>
    <w:p w14:paraId="36CF2EF4" w14:textId="77777777" w:rsidR="00E6569A" w:rsidRDefault="00E6569A" w:rsidP="00E6569A">
      <w:pPr>
        <w:autoSpaceDE w:val="0"/>
        <w:autoSpaceDN w:val="0"/>
        <w:adjustRightInd w:val="0"/>
        <w:spacing w:line="360" w:lineRule="auto"/>
        <w:rPr>
          <w:rFonts w:ascii="Book Antiqua" w:eastAsia="SimSun" w:hAnsi="Book Antiqua" w:cs="Times New Roman"/>
          <w:bCs/>
          <w:kern w:val="0"/>
          <w:sz w:val="24"/>
          <w:szCs w:val="24"/>
          <w:lang w:eastAsia="zh-CN"/>
        </w:rPr>
      </w:pPr>
    </w:p>
    <w:p w14:paraId="19D5FF37" w14:textId="77777777" w:rsidR="00E6569A" w:rsidRPr="00E6569A" w:rsidRDefault="00E6569A" w:rsidP="006E70BA">
      <w:pPr>
        <w:pStyle w:val="NormalWeb"/>
        <w:spacing w:before="0" w:beforeAutospacing="0" w:after="0" w:afterAutospacing="0" w:line="360" w:lineRule="auto"/>
        <w:jc w:val="both"/>
        <w:rPr>
          <w:rFonts w:ascii="Book Antiqua" w:eastAsia="SimSun" w:hAnsi="Book Antiqua" w:cs="Times New Roman"/>
          <w:bCs/>
          <w:kern w:val="24"/>
          <w:lang w:eastAsia="zh-CN"/>
        </w:rPr>
      </w:pPr>
    </w:p>
    <w:p w14:paraId="68C72C64" w14:textId="77777777" w:rsidR="00E6569A" w:rsidRDefault="00E6569A">
      <w:pPr>
        <w:widowControl/>
        <w:jc w:val="left"/>
        <w:rPr>
          <w:rFonts w:ascii="Book Antiqua" w:hAnsi="Book Antiqua" w:cs="Times New Roman"/>
          <w:b/>
          <w:bCs/>
          <w:kern w:val="24"/>
          <w:sz w:val="24"/>
          <w:szCs w:val="24"/>
        </w:rPr>
      </w:pPr>
      <w:r>
        <w:rPr>
          <w:rFonts w:ascii="Book Antiqua" w:hAnsi="Book Antiqua" w:cs="Times New Roman"/>
          <w:b/>
          <w:bCs/>
          <w:kern w:val="24"/>
          <w:sz w:val="24"/>
          <w:szCs w:val="24"/>
        </w:rPr>
        <w:br w:type="page"/>
      </w:r>
    </w:p>
    <w:p w14:paraId="00AF6CF7" w14:textId="6559C04F" w:rsidR="00023E8C" w:rsidRPr="006E70BA" w:rsidRDefault="00023E8C" w:rsidP="006E70BA">
      <w:pPr>
        <w:pStyle w:val="NormalWeb"/>
        <w:spacing w:before="0" w:beforeAutospacing="0" w:after="0" w:afterAutospacing="0" w:line="360" w:lineRule="auto"/>
        <w:jc w:val="both"/>
        <w:rPr>
          <w:rFonts w:ascii="Book Antiqua" w:eastAsia="SimSun" w:hAnsi="Book Antiqua" w:cs="Times New Roman"/>
          <w:b/>
          <w:bCs/>
          <w:lang w:eastAsia="zh-CN"/>
        </w:rPr>
      </w:pPr>
    </w:p>
    <w:p w14:paraId="3CEE59E1" w14:textId="5D5991C4" w:rsidR="00643710" w:rsidRPr="00E6569A" w:rsidRDefault="00F849C9" w:rsidP="000D79A0">
      <w:pPr>
        <w:autoSpaceDE w:val="0"/>
        <w:autoSpaceDN w:val="0"/>
        <w:adjustRightInd w:val="0"/>
        <w:spacing w:line="360" w:lineRule="auto"/>
        <w:rPr>
          <w:rFonts w:ascii="Book Antiqua" w:eastAsia="SimSun" w:hAnsi="Book Antiqua" w:cs="Times New Roman"/>
          <w:bCs/>
          <w:kern w:val="0"/>
          <w:sz w:val="24"/>
          <w:szCs w:val="24"/>
          <w:lang w:eastAsia="zh-CN"/>
        </w:rPr>
      </w:pPr>
      <w:r>
        <w:rPr>
          <w:rFonts w:ascii="Book Antiqua" w:eastAsia="SimSun" w:hAnsi="Book Antiqua" w:cs="Times New Roman" w:hint="eastAsia"/>
          <w:bCs/>
          <w:kern w:val="0"/>
          <w:sz w:val="24"/>
          <w:szCs w:val="24"/>
          <w:lang w:eastAsia="zh-CN"/>
        </w:rPr>
        <w:t xml:space="preserve">  </w:t>
      </w:r>
      <w:r>
        <w:rPr>
          <w:noProof/>
          <w:lang w:eastAsia="zh-CN"/>
        </w:rPr>
        <w:drawing>
          <wp:inline distT="0" distB="0" distL="0" distR="0" wp14:anchorId="5E3D5C5A" wp14:editId="5628CC52">
            <wp:extent cx="1607334" cy="135924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11877" cy="1363084"/>
                    </a:xfrm>
                    <a:prstGeom prst="rect">
                      <a:avLst/>
                    </a:prstGeom>
                  </pic:spPr>
                </pic:pic>
              </a:graphicData>
            </a:graphic>
          </wp:inline>
        </w:drawing>
      </w:r>
      <w:r w:rsidR="00E6569A" w:rsidRPr="00E6569A">
        <w:rPr>
          <w:noProof/>
          <w:lang w:eastAsia="zh-CN"/>
        </w:rPr>
        <w:t xml:space="preserve"> </w:t>
      </w:r>
      <w:r w:rsidR="00E6569A">
        <w:rPr>
          <w:noProof/>
          <w:lang w:eastAsia="zh-CN"/>
        </w:rPr>
        <w:drawing>
          <wp:inline distT="0" distB="0" distL="0" distR="0" wp14:anchorId="1CA5AE05" wp14:editId="0F79D512">
            <wp:extent cx="1514094" cy="135924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14565" cy="1359666"/>
                    </a:xfrm>
                    <a:prstGeom prst="rect">
                      <a:avLst/>
                    </a:prstGeom>
                  </pic:spPr>
                </pic:pic>
              </a:graphicData>
            </a:graphic>
          </wp:inline>
        </w:drawing>
      </w:r>
      <w:r w:rsidR="00E6569A">
        <w:rPr>
          <w:rFonts w:eastAsia="SimSun" w:hint="eastAsia"/>
          <w:noProof/>
          <w:lang w:eastAsia="zh-CN"/>
        </w:rPr>
        <w:t xml:space="preserve"> </w:t>
      </w:r>
      <w:r w:rsidR="00E6569A">
        <w:rPr>
          <w:noProof/>
          <w:lang w:eastAsia="zh-CN"/>
        </w:rPr>
        <w:drawing>
          <wp:inline distT="0" distB="0" distL="0" distR="0" wp14:anchorId="5039F3C1" wp14:editId="7D1AE83A">
            <wp:extent cx="1559887" cy="133453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60666" cy="1335197"/>
                    </a:xfrm>
                    <a:prstGeom prst="rect">
                      <a:avLst/>
                    </a:prstGeom>
                  </pic:spPr>
                </pic:pic>
              </a:graphicData>
            </a:graphic>
          </wp:inline>
        </w:drawing>
      </w:r>
    </w:p>
    <w:p w14:paraId="1482E9B1" w14:textId="3E1EAB40" w:rsidR="00F849C9" w:rsidRDefault="00F849C9" w:rsidP="00E6569A">
      <w:pPr>
        <w:autoSpaceDE w:val="0"/>
        <w:autoSpaceDN w:val="0"/>
        <w:adjustRightInd w:val="0"/>
        <w:spacing w:line="360" w:lineRule="auto"/>
        <w:ind w:firstLineChars="200" w:firstLine="480"/>
        <w:rPr>
          <w:rFonts w:ascii="Book Antiqua" w:eastAsia="SimSun" w:hAnsi="Book Antiqua" w:cs="Times New Roman"/>
          <w:bCs/>
          <w:kern w:val="0"/>
          <w:sz w:val="24"/>
          <w:szCs w:val="24"/>
          <w:lang w:eastAsia="zh-CN"/>
        </w:rPr>
      </w:pPr>
      <w:r>
        <w:rPr>
          <w:rFonts w:ascii="Book Antiqua" w:eastAsia="SimSun" w:hAnsi="Book Antiqua" w:cs="Times New Roman" w:hint="eastAsia"/>
          <w:bCs/>
          <w:kern w:val="0"/>
          <w:sz w:val="24"/>
          <w:szCs w:val="24"/>
          <w:lang w:eastAsia="zh-CN"/>
        </w:rPr>
        <w:t>A                            B</w:t>
      </w:r>
      <w:r w:rsidR="00E6569A">
        <w:rPr>
          <w:rFonts w:ascii="Book Antiqua" w:eastAsia="SimSun" w:hAnsi="Book Antiqua" w:cs="Times New Roman" w:hint="eastAsia"/>
          <w:bCs/>
          <w:kern w:val="0"/>
          <w:sz w:val="24"/>
          <w:szCs w:val="24"/>
          <w:lang w:eastAsia="zh-CN"/>
        </w:rPr>
        <w:t xml:space="preserve">                C</w:t>
      </w:r>
    </w:p>
    <w:p w14:paraId="070EC4E9" w14:textId="45FA57E8" w:rsidR="00E6569A" w:rsidRPr="00E6569A" w:rsidRDefault="00E6569A" w:rsidP="006E70BA">
      <w:pPr>
        <w:autoSpaceDE w:val="0"/>
        <w:autoSpaceDN w:val="0"/>
        <w:adjustRightInd w:val="0"/>
        <w:spacing w:line="360" w:lineRule="auto"/>
        <w:rPr>
          <w:rFonts w:eastAsia="SimSun"/>
          <w:noProof/>
          <w:lang w:eastAsia="zh-CN"/>
        </w:rPr>
      </w:pPr>
    </w:p>
    <w:p w14:paraId="06E8E649" w14:textId="47E9393F" w:rsidR="00643710" w:rsidRDefault="00F849C9" w:rsidP="000D79A0">
      <w:pPr>
        <w:autoSpaceDE w:val="0"/>
        <w:autoSpaceDN w:val="0"/>
        <w:adjustRightInd w:val="0"/>
        <w:spacing w:line="360" w:lineRule="auto"/>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 xml:space="preserve"> </w:t>
      </w:r>
      <w:r>
        <w:rPr>
          <w:noProof/>
          <w:lang w:eastAsia="zh-CN"/>
        </w:rPr>
        <w:drawing>
          <wp:inline distT="0" distB="0" distL="0" distR="0" wp14:anchorId="7646795F" wp14:editId="4C7801C6">
            <wp:extent cx="1616295" cy="1324413"/>
            <wp:effectExtent l="0" t="0" r="317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20117" cy="1327545"/>
                    </a:xfrm>
                    <a:prstGeom prst="rect">
                      <a:avLst/>
                    </a:prstGeom>
                  </pic:spPr>
                </pic:pic>
              </a:graphicData>
            </a:graphic>
          </wp:inline>
        </w:drawing>
      </w:r>
      <w:r w:rsidR="00E6569A" w:rsidRPr="00E6569A">
        <w:rPr>
          <w:noProof/>
          <w:lang w:eastAsia="zh-CN"/>
        </w:rPr>
        <w:t xml:space="preserve"> </w:t>
      </w:r>
      <w:r w:rsidR="00E6569A">
        <w:rPr>
          <w:noProof/>
          <w:lang w:eastAsia="zh-CN"/>
        </w:rPr>
        <w:drawing>
          <wp:inline distT="0" distB="0" distL="0" distR="0" wp14:anchorId="4CE18040" wp14:editId="29B58350">
            <wp:extent cx="1639330" cy="1318832"/>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41827" cy="1320841"/>
                    </a:xfrm>
                    <a:prstGeom prst="rect">
                      <a:avLst/>
                    </a:prstGeom>
                  </pic:spPr>
                </pic:pic>
              </a:graphicData>
            </a:graphic>
          </wp:inline>
        </w:drawing>
      </w:r>
      <w:r w:rsidR="00E6569A" w:rsidRPr="00E6569A">
        <w:rPr>
          <w:noProof/>
          <w:lang w:eastAsia="zh-CN"/>
        </w:rPr>
        <w:t xml:space="preserve"> </w:t>
      </w:r>
      <w:r w:rsidR="00E6569A">
        <w:rPr>
          <w:noProof/>
          <w:lang w:eastAsia="zh-CN"/>
        </w:rPr>
        <w:drawing>
          <wp:inline distT="0" distB="0" distL="0" distR="0" wp14:anchorId="6299C12D" wp14:editId="486935E1">
            <wp:extent cx="1631786" cy="1326292"/>
            <wp:effectExtent l="0" t="0" r="6985"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36744" cy="1330322"/>
                    </a:xfrm>
                    <a:prstGeom prst="rect">
                      <a:avLst/>
                    </a:prstGeom>
                  </pic:spPr>
                </pic:pic>
              </a:graphicData>
            </a:graphic>
          </wp:inline>
        </w:drawing>
      </w:r>
    </w:p>
    <w:p w14:paraId="2FD7433B" w14:textId="6CB079A9" w:rsidR="0008673D" w:rsidRPr="00F849C9" w:rsidRDefault="00F849C9" w:rsidP="000D79A0">
      <w:pPr>
        <w:autoSpaceDE w:val="0"/>
        <w:autoSpaceDN w:val="0"/>
        <w:adjustRightInd w:val="0"/>
        <w:spacing w:line="360" w:lineRule="auto"/>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lang w:eastAsia="zh-CN"/>
        </w:rPr>
        <w:t xml:space="preserve">  </w:t>
      </w:r>
      <w:r w:rsidR="00E6569A">
        <w:rPr>
          <w:rFonts w:ascii="Book Antiqua" w:eastAsia="SimSun" w:hAnsi="Book Antiqua" w:cs="Times New Roman" w:hint="eastAsia"/>
          <w:kern w:val="0"/>
          <w:sz w:val="24"/>
          <w:szCs w:val="24"/>
          <w:lang w:eastAsia="zh-CN"/>
        </w:rPr>
        <w:t xml:space="preserve">D                </w:t>
      </w:r>
      <w:r>
        <w:rPr>
          <w:rFonts w:ascii="Book Antiqua" w:eastAsia="SimSun" w:hAnsi="Book Antiqua" w:cs="Times New Roman" w:hint="eastAsia"/>
          <w:kern w:val="0"/>
          <w:sz w:val="24"/>
          <w:szCs w:val="24"/>
          <w:lang w:eastAsia="zh-CN"/>
        </w:rPr>
        <w:t xml:space="preserve">       </w:t>
      </w:r>
      <w:r w:rsidR="00E6569A">
        <w:rPr>
          <w:rFonts w:ascii="Book Antiqua" w:eastAsia="SimSun" w:hAnsi="Book Antiqua" w:cs="Times New Roman" w:hint="eastAsia"/>
          <w:kern w:val="0"/>
          <w:sz w:val="24"/>
          <w:szCs w:val="24"/>
          <w:lang w:eastAsia="zh-CN"/>
        </w:rPr>
        <w:t xml:space="preserve"> E</w:t>
      </w:r>
      <w:r>
        <w:rPr>
          <w:rFonts w:ascii="Book Antiqua" w:eastAsia="SimSun" w:hAnsi="Book Antiqua" w:cs="Times New Roman" w:hint="eastAsia"/>
          <w:kern w:val="0"/>
          <w:sz w:val="24"/>
          <w:szCs w:val="24"/>
          <w:lang w:eastAsia="zh-CN"/>
        </w:rPr>
        <w:t xml:space="preserve">                  </w:t>
      </w:r>
      <w:r w:rsidR="00E6569A">
        <w:rPr>
          <w:rFonts w:ascii="Book Antiqua" w:eastAsia="SimSun" w:hAnsi="Book Antiqua" w:cs="Times New Roman" w:hint="eastAsia"/>
          <w:kern w:val="0"/>
          <w:sz w:val="24"/>
          <w:szCs w:val="24"/>
          <w:lang w:eastAsia="zh-CN"/>
        </w:rPr>
        <w:t>F</w:t>
      </w:r>
    </w:p>
    <w:p w14:paraId="0A00572B" w14:textId="6E162964" w:rsidR="00E6569A" w:rsidRPr="006E70BA" w:rsidRDefault="00E6569A" w:rsidP="00E6569A">
      <w:pPr>
        <w:autoSpaceDE w:val="0"/>
        <w:autoSpaceDN w:val="0"/>
        <w:adjustRightInd w:val="0"/>
        <w:spacing w:line="360" w:lineRule="auto"/>
        <w:rPr>
          <w:rFonts w:ascii="Book Antiqua" w:hAnsi="Book Antiqua" w:cs="Times New Roman"/>
          <w:bCs/>
          <w:kern w:val="0"/>
          <w:sz w:val="24"/>
          <w:szCs w:val="24"/>
        </w:rPr>
      </w:pPr>
      <w:r w:rsidRPr="00E6569A">
        <w:rPr>
          <w:rFonts w:ascii="Book Antiqua" w:hAnsi="Book Antiqua" w:cs="Times New Roman"/>
          <w:b/>
          <w:bCs/>
          <w:kern w:val="24"/>
          <w:sz w:val="24"/>
          <w:szCs w:val="24"/>
        </w:rPr>
        <w:t xml:space="preserve">Figure </w:t>
      </w:r>
      <w:r w:rsidRPr="00E6569A">
        <w:rPr>
          <w:rFonts w:ascii="Book Antiqua" w:eastAsia="SimSun" w:hAnsi="Book Antiqua" w:cs="Times New Roman" w:hint="eastAsia"/>
          <w:b/>
          <w:bCs/>
          <w:kern w:val="24"/>
          <w:sz w:val="24"/>
          <w:szCs w:val="24"/>
          <w:lang w:eastAsia="zh-CN"/>
        </w:rPr>
        <w:t xml:space="preserve">2 </w:t>
      </w:r>
      <w:r w:rsidRPr="00E6569A">
        <w:rPr>
          <w:rFonts w:ascii="Book Antiqua" w:eastAsia="SimSun" w:hAnsi="Book Antiqua" w:cs="Times New Roman"/>
          <w:b/>
          <w:bCs/>
          <w:kern w:val="24"/>
          <w:sz w:val="24"/>
          <w:szCs w:val="24"/>
          <w:lang w:eastAsia="zh-CN"/>
        </w:rPr>
        <w:t>Occurrence rates of reflux symptoms</w:t>
      </w:r>
      <w:r w:rsidRPr="00E6569A">
        <w:rPr>
          <w:rFonts w:ascii="Book Antiqua" w:eastAsia="SimSun" w:hAnsi="Book Antiqua" w:cs="Times New Roman" w:hint="eastAsia"/>
          <w:b/>
          <w:bCs/>
          <w:kern w:val="24"/>
          <w:sz w:val="24"/>
          <w:szCs w:val="24"/>
          <w:lang w:eastAsia="zh-CN"/>
        </w:rPr>
        <w:t>.</w:t>
      </w:r>
      <w:r w:rsidRPr="00E6569A">
        <w:rPr>
          <w:rFonts w:ascii="Book Antiqua" w:eastAsia="SimSun" w:hAnsi="Book Antiqua" w:cs="Times New Roman" w:hint="eastAsia"/>
          <w:bCs/>
          <w:kern w:val="24"/>
          <w:sz w:val="24"/>
          <w:szCs w:val="24"/>
          <w:lang w:eastAsia="zh-CN"/>
        </w:rPr>
        <w:t xml:space="preserve"> A: </w:t>
      </w:r>
      <w:r w:rsidRPr="00E6569A">
        <w:rPr>
          <w:rFonts w:ascii="Book Antiqua" w:hAnsi="Book Antiqua" w:cs="Times New Roman"/>
          <w:bCs/>
          <w:kern w:val="24"/>
          <w:sz w:val="24"/>
          <w:szCs w:val="24"/>
        </w:rPr>
        <w:t>Occurrence rates of reflux symptoms above the proximal margin of the lower esophagogastric junction at each impedance site with liquid reflux.</w:t>
      </w:r>
      <w:r w:rsidRPr="00E6569A">
        <w:rPr>
          <w:rFonts w:ascii="Book Antiqua" w:eastAsia="SimSun" w:hAnsi="Book Antiqua" w:cs="Times New Roman" w:hint="eastAsia"/>
          <w:bCs/>
          <w:kern w:val="24"/>
          <w:sz w:val="24"/>
          <w:szCs w:val="24"/>
          <w:lang w:eastAsia="zh-CN"/>
        </w:rPr>
        <w:t xml:space="preserve"> </w:t>
      </w:r>
      <w:r w:rsidRPr="00E6569A">
        <w:rPr>
          <w:rFonts w:ascii="Book Antiqua" w:hAnsi="Book Antiqua" w:cs="Times New Roman"/>
          <w:bCs/>
          <w:kern w:val="24"/>
          <w:sz w:val="24"/>
          <w:szCs w:val="24"/>
        </w:rPr>
        <w:t>The occurrence rate of reflux symptoms in proximal reflux episodes was significantly more frequent (44.8%) than in distal ones (7.7%) (</w:t>
      </w:r>
      <w:r w:rsidRPr="00E6569A">
        <w:rPr>
          <w:rFonts w:ascii="Book Antiqua" w:hAnsi="Book Antiqua" w:cs="Times New Roman"/>
          <w:bCs/>
          <w:i/>
          <w:kern w:val="24"/>
          <w:sz w:val="24"/>
          <w:szCs w:val="24"/>
        </w:rPr>
        <w:t>P</w:t>
      </w:r>
      <w:r w:rsidRPr="00E6569A">
        <w:rPr>
          <w:rFonts w:ascii="Book Antiqua" w:eastAsia="SimSun" w:hAnsi="Book Antiqua" w:cs="Times New Roman" w:hint="eastAsia"/>
          <w:bCs/>
          <w:kern w:val="24"/>
          <w:sz w:val="24"/>
          <w:szCs w:val="24"/>
          <w:lang w:eastAsia="zh-CN"/>
        </w:rPr>
        <w:t xml:space="preserve"> </w:t>
      </w:r>
      <w:r w:rsidRPr="00E6569A">
        <w:rPr>
          <w:rFonts w:ascii="Book Antiqua" w:hAnsi="Book Antiqua" w:cs="Times New Roman"/>
          <w:bCs/>
          <w:kern w:val="24"/>
          <w:sz w:val="24"/>
          <w:szCs w:val="24"/>
        </w:rPr>
        <w:t>&lt; 0.001</w:t>
      </w:r>
      <w:r w:rsidRPr="00E6569A">
        <w:rPr>
          <w:rFonts w:ascii="Book Antiqua" w:eastAsia="SimSun" w:hAnsi="Book Antiqua" w:cs="Times New Roman" w:hint="eastAsia"/>
          <w:bCs/>
          <w:kern w:val="24"/>
          <w:sz w:val="24"/>
          <w:szCs w:val="24"/>
          <w:lang w:eastAsia="zh-CN"/>
        </w:rPr>
        <w:t xml:space="preserve">, </w:t>
      </w:r>
      <w:r w:rsidRPr="00E6569A">
        <w:rPr>
          <w:rFonts w:ascii="Book Antiqua" w:hAnsi="Book Antiqua" w:cs="Times New Roman"/>
          <w:bCs/>
          <w:kern w:val="24"/>
          <w:sz w:val="24"/>
          <w:szCs w:val="24"/>
        </w:rPr>
        <w:t>proximal reflux episodes</w:t>
      </w:r>
      <w:r w:rsidRPr="00E6569A">
        <w:rPr>
          <w:rFonts w:ascii="Book Antiqua" w:eastAsia="SimSun" w:hAnsi="Book Antiqua" w:cs="Times New Roman" w:hint="eastAsia"/>
          <w:bCs/>
          <w:kern w:val="24"/>
          <w:sz w:val="24"/>
          <w:szCs w:val="24"/>
          <w:lang w:eastAsia="zh-CN"/>
        </w:rPr>
        <w:t xml:space="preserve"> </w:t>
      </w:r>
      <w:r w:rsidRPr="00E6569A">
        <w:rPr>
          <w:rFonts w:ascii="Book Antiqua" w:eastAsia="SimSun" w:hAnsi="Book Antiqua" w:cs="Times New Roman" w:hint="eastAsia"/>
          <w:bCs/>
          <w:i/>
          <w:kern w:val="24"/>
          <w:sz w:val="24"/>
          <w:szCs w:val="24"/>
          <w:lang w:eastAsia="zh-CN"/>
        </w:rPr>
        <w:t>vs</w:t>
      </w:r>
      <w:r w:rsidRPr="00E6569A">
        <w:rPr>
          <w:rFonts w:ascii="Book Antiqua" w:eastAsia="SimSun" w:hAnsi="Book Antiqua" w:cs="Times New Roman" w:hint="eastAsia"/>
          <w:bCs/>
          <w:kern w:val="24"/>
          <w:sz w:val="24"/>
          <w:szCs w:val="24"/>
          <w:lang w:eastAsia="zh-CN"/>
        </w:rPr>
        <w:t xml:space="preserve"> </w:t>
      </w:r>
      <w:r w:rsidRPr="00E6569A">
        <w:rPr>
          <w:rFonts w:ascii="Book Antiqua" w:hAnsi="Book Antiqua" w:cs="Times New Roman"/>
          <w:bCs/>
          <w:kern w:val="24"/>
          <w:sz w:val="24"/>
          <w:szCs w:val="24"/>
        </w:rPr>
        <w:t>distal ones)</w:t>
      </w:r>
      <w:r w:rsidR="002A5317">
        <w:rPr>
          <w:rFonts w:ascii="Book Antiqua" w:eastAsia="SimSun" w:hAnsi="Book Antiqua" w:cs="Times New Roman" w:hint="eastAsia"/>
          <w:bCs/>
          <w:kern w:val="24"/>
          <w:sz w:val="24"/>
          <w:szCs w:val="24"/>
          <w:lang w:eastAsia="zh-CN"/>
        </w:rPr>
        <w:t>;</w:t>
      </w:r>
      <w:r w:rsidRPr="00E6569A">
        <w:rPr>
          <w:rFonts w:ascii="Book Antiqua" w:eastAsia="SimSun" w:hAnsi="Book Antiqua" w:cs="Times New Roman" w:hint="eastAsia"/>
          <w:bCs/>
          <w:kern w:val="24"/>
          <w:sz w:val="24"/>
          <w:szCs w:val="24"/>
          <w:lang w:eastAsia="zh-CN"/>
        </w:rPr>
        <w:t xml:space="preserve"> B: </w:t>
      </w:r>
      <w:r w:rsidRPr="00E6569A">
        <w:rPr>
          <w:rFonts w:ascii="Book Antiqua" w:hAnsi="Book Antiqua" w:cs="Times New Roman"/>
          <w:bCs/>
          <w:kern w:val="24"/>
          <w:sz w:val="24"/>
          <w:szCs w:val="24"/>
        </w:rPr>
        <w:t>Occurrence rates of reflux symptoms above the proximal margin of the lower esophagogastric junction at each impedance site with acid reflux.</w:t>
      </w:r>
      <w:r w:rsidRPr="00E6569A">
        <w:rPr>
          <w:rFonts w:ascii="Book Antiqua" w:eastAsia="SimSun" w:hAnsi="Book Antiqua" w:cs="Times New Roman" w:hint="eastAsia"/>
          <w:bCs/>
          <w:kern w:val="24"/>
          <w:sz w:val="24"/>
          <w:szCs w:val="24"/>
          <w:lang w:eastAsia="zh-CN"/>
        </w:rPr>
        <w:t xml:space="preserve"> </w:t>
      </w:r>
      <w:r w:rsidRPr="00E6569A">
        <w:rPr>
          <w:rFonts w:ascii="Book Antiqua" w:hAnsi="Book Antiqua" w:cs="Times New Roman"/>
          <w:bCs/>
          <w:kern w:val="24"/>
          <w:sz w:val="24"/>
          <w:szCs w:val="24"/>
        </w:rPr>
        <w:t>There were no significant differences in the occurrence rate of reflux symptoms between proximal reflux episodes (38.5%) and distal ones (20.5%) (NS)</w:t>
      </w:r>
      <w:r w:rsidR="002A5317">
        <w:rPr>
          <w:rFonts w:ascii="Book Antiqua" w:eastAsia="SimSun" w:hAnsi="Book Antiqua" w:cs="Times New Roman" w:hint="eastAsia"/>
          <w:bCs/>
          <w:kern w:val="24"/>
          <w:sz w:val="24"/>
          <w:szCs w:val="24"/>
          <w:lang w:eastAsia="zh-CN"/>
        </w:rPr>
        <w:t>;</w:t>
      </w:r>
      <w:r w:rsidRPr="00E6569A">
        <w:rPr>
          <w:rFonts w:ascii="Book Antiqua" w:eastAsia="SimSun" w:hAnsi="Book Antiqua" w:cs="Times New Roman" w:hint="eastAsia"/>
          <w:bCs/>
          <w:kern w:val="24"/>
          <w:sz w:val="24"/>
          <w:szCs w:val="24"/>
          <w:lang w:eastAsia="zh-CN"/>
        </w:rPr>
        <w:t xml:space="preserve"> C: </w:t>
      </w:r>
      <w:r w:rsidRPr="00E6569A">
        <w:rPr>
          <w:rFonts w:ascii="Book Antiqua" w:hAnsi="Book Antiqua" w:cs="Times New Roman"/>
          <w:bCs/>
          <w:sz w:val="24"/>
          <w:szCs w:val="24"/>
        </w:rPr>
        <w:t xml:space="preserve">Occurrence rates of reflux symptoms above the proximal margin of the lower esophagogastric junction at each impedance site with liquid weakly acid reflux. The occurrence rate of reflux symptoms in proximal reflux episodes was </w:t>
      </w:r>
      <w:r w:rsidRPr="00E6569A">
        <w:rPr>
          <w:rFonts w:ascii="Book Antiqua" w:hAnsi="Book Antiqua" w:cs="Times New Roman"/>
          <w:bCs/>
          <w:sz w:val="24"/>
          <w:szCs w:val="24"/>
        </w:rPr>
        <w:lastRenderedPageBreak/>
        <w:t>significantly more frequent (46.7%) than in distal ones (5.7%) (</w:t>
      </w:r>
      <w:r w:rsidRPr="00E6569A">
        <w:rPr>
          <w:rFonts w:ascii="Book Antiqua" w:hAnsi="Book Antiqua" w:cs="Times New Roman"/>
          <w:bCs/>
          <w:i/>
          <w:sz w:val="24"/>
          <w:szCs w:val="24"/>
        </w:rPr>
        <w:t>P</w:t>
      </w:r>
      <w:r w:rsidRPr="00E6569A">
        <w:rPr>
          <w:rFonts w:ascii="Book Antiqua" w:hAnsi="Book Antiqua" w:cs="Times New Roman"/>
          <w:bCs/>
          <w:sz w:val="24"/>
          <w:szCs w:val="24"/>
        </w:rPr>
        <w:t xml:space="preserve"> &lt; 0.001</w:t>
      </w:r>
      <w:r w:rsidRPr="00E6569A">
        <w:rPr>
          <w:rFonts w:ascii="Book Antiqua" w:eastAsia="SimSun" w:hAnsi="Book Antiqua" w:cs="Times New Roman" w:hint="eastAsia"/>
          <w:bCs/>
          <w:sz w:val="24"/>
          <w:szCs w:val="24"/>
          <w:lang w:eastAsia="zh-CN"/>
        </w:rPr>
        <w:t>,</w:t>
      </w:r>
      <w:r w:rsidRPr="00E6569A">
        <w:rPr>
          <w:rFonts w:ascii="Book Antiqua" w:hAnsi="Book Antiqua" w:cs="Times New Roman"/>
          <w:bCs/>
          <w:sz w:val="24"/>
          <w:szCs w:val="24"/>
        </w:rPr>
        <w:t xml:space="preserve"> proximal reflux episodes</w:t>
      </w:r>
      <w:r w:rsidRPr="00E6569A">
        <w:rPr>
          <w:rFonts w:ascii="Book Antiqua" w:eastAsia="SimSun" w:hAnsi="Book Antiqua" w:cs="Times New Roman" w:hint="eastAsia"/>
          <w:bCs/>
          <w:sz w:val="24"/>
          <w:szCs w:val="24"/>
          <w:lang w:eastAsia="zh-CN"/>
        </w:rPr>
        <w:t xml:space="preserve"> </w:t>
      </w:r>
      <w:r w:rsidRPr="00E6569A">
        <w:rPr>
          <w:rFonts w:ascii="Book Antiqua" w:eastAsia="SimSun" w:hAnsi="Book Antiqua" w:cs="Times New Roman" w:hint="eastAsia"/>
          <w:bCs/>
          <w:i/>
          <w:sz w:val="24"/>
          <w:szCs w:val="24"/>
          <w:lang w:eastAsia="zh-CN"/>
        </w:rPr>
        <w:t>vs</w:t>
      </w:r>
      <w:r w:rsidRPr="00E6569A">
        <w:rPr>
          <w:rFonts w:ascii="Book Antiqua" w:eastAsia="SimSun" w:hAnsi="Book Antiqua" w:cs="Times New Roman" w:hint="eastAsia"/>
          <w:bCs/>
          <w:sz w:val="24"/>
          <w:szCs w:val="24"/>
          <w:lang w:eastAsia="zh-CN"/>
        </w:rPr>
        <w:t xml:space="preserve"> </w:t>
      </w:r>
      <w:r w:rsidRPr="00E6569A">
        <w:rPr>
          <w:rFonts w:ascii="Book Antiqua" w:hAnsi="Book Antiqua" w:cs="Times New Roman"/>
          <w:bCs/>
          <w:sz w:val="24"/>
          <w:szCs w:val="24"/>
        </w:rPr>
        <w:t>distal ones)</w:t>
      </w:r>
      <w:r w:rsidR="002A5317">
        <w:rPr>
          <w:rFonts w:ascii="Book Antiqua" w:eastAsia="SimSun" w:hAnsi="Book Antiqua" w:cs="Times New Roman" w:hint="eastAsia"/>
          <w:bCs/>
          <w:sz w:val="24"/>
          <w:szCs w:val="24"/>
          <w:lang w:eastAsia="zh-CN"/>
        </w:rPr>
        <w:t>;</w:t>
      </w:r>
      <w:r w:rsidRPr="00E6569A">
        <w:rPr>
          <w:rFonts w:ascii="Book Antiqua" w:hAnsi="Book Antiqua" w:cs="Times New Roman"/>
          <w:bCs/>
          <w:sz w:val="24"/>
          <w:szCs w:val="24"/>
        </w:rPr>
        <w:t xml:space="preserve"> </w:t>
      </w:r>
      <w:r>
        <w:rPr>
          <w:rFonts w:ascii="Book Antiqua" w:eastAsia="SimSun" w:hAnsi="Book Antiqua" w:cs="Times New Roman" w:hint="eastAsia"/>
          <w:bCs/>
          <w:kern w:val="0"/>
          <w:sz w:val="24"/>
          <w:szCs w:val="24"/>
          <w:lang w:eastAsia="zh-CN"/>
        </w:rPr>
        <w:t>D</w:t>
      </w:r>
      <w:r w:rsidRPr="00E6569A">
        <w:rPr>
          <w:rFonts w:ascii="Book Antiqua" w:eastAsia="SimSun" w:hAnsi="Book Antiqua" w:cs="Times New Roman" w:hint="eastAsia"/>
          <w:bCs/>
          <w:kern w:val="0"/>
          <w:sz w:val="24"/>
          <w:szCs w:val="24"/>
          <w:lang w:eastAsia="zh-CN"/>
        </w:rPr>
        <w:t xml:space="preserve">: </w:t>
      </w:r>
      <w:r w:rsidRPr="00E6569A">
        <w:rPr>
          <w:rFonts w:ascii="Book Antiqua" w:hAnsi="Book Antiqua" w:cs="Times New Roman"/>
          <w:bCs/>
          <w:kern w:val="0"/>
          <w:sz w:val="24"/>
          <w:szCs w:val="24"/>
        </w:rPr>
        <w:t>Occurrenc</w:t>
      </w:r>
      <w:r w:rsidRPr="006E70BA">
        <w:rPr>
          <w:rFonts w:ascii="Book Antiqua" w:hAnsi="Book Antiqua" w:cs="Times New Roman"/>
          <w:bCs/>
          <w:kern w:val="0"/>
          <w:sz w:val="24"/>
          <w:szCs w:val="24"/>
        </w:rPr>
        <w:t>e rate</w:t>
      </w:r>
      <w:r w:rsidRPr="006E70BA">
        <w:rPr>
          <w:rFonts w:ascii="Book Antiqua" w:eastAsia="SimSun" w:hAnsi="Book Antiqua" w:cs="Times New Roman" w:hint="eastAsia"/>
          <w:bCs/>
          <w:kern w:val="0"/>
          <w:sz w:val="24"/>
          <w:szCs w:val="24"/>
          <w:lang w:eastAsia="zh-CN"/>
        </w:rPr>
        <w:t>s</w:t>
      </w:r>
      <w:r w:rsidRPr="006E70BA">
        <w:rPr>
          <w:rFonts w:ascii="Book Antiqua" w:hAnsi="Book Antiqua" w:cs="Times New Roman"/>
          <w:bCs/>
          <w:kern w:val="0"/>
          <w:sz w:val="24"/>
          <w:szCs w:val="24"/>
        </w:rPr>
        <w:t xml:space="preserve"> of reflux symptoms above the proximal margin of the lower esophagogastric junction at each impedance site with mixed gas-liquid reflux. The occurrence rate of reflux symptoms in proximal reflux episodes was significantly more frequent (30.7%) than in distal ones (5.3%) (</w:t>
      </w:r>
      <w:r w:rsidRPr="006E70BA">
        <w:rPr>
          <w:rFonts w:ascii="Book Antiqua" w:hAnsi="Book Antiqua" w:cs="Times New Roman"/>
          <w:bCs/>
          <w:i/>
          <w:kern w:val="0"/>
          <w:sz w:val="24"/>
          <w:szCs w:val="24"/>
        </w:rPr>
        <w:t>P</w:t>
      </w:r>
      <w:r w:rsidRPr="006E70BA">
        <w:rPr>
          <w:rFonts w:ascii="Book Antiqua" w:hAnsi="Book Antiqua" w:cs="Times New Roman"/>
          <w:bCs/>
          <w:kern w:val="0"/>
          <w:sz w:val="24"/>
          <w:szCs w:val="24"/>
        </w:rPr>
        <w:t xml:space="preserve"> &lt; 0.001</w:t>
      </w:r>
      <w:r w:rsidRPr="006E70BA">
        <w:rPr>
          <w:rFonts w:ascii="Book Antiqua" w:eastAsia="SimSun" w:hAnsi="Book Antiqua" w:cs="Times New Roman" w:hint="eastAsia"/>
          <w:bCs/>
          <w:kern w:val="0"/>
          <w:sz w:val="24"/>
          <w:szCs w:val="24"/>
          <w:lang w:eastAsia="zh-CN"/>
        </w:rPr>
        <w:t>,</w:t>
      </w:r>
      <w:r w:rsidRPr="006E70BA">
        <w:rPr>
          <w:rFonts w:ascii="Book Antiqua" w:hAnsi="Book Antiqua" w:cs="Times New Roman"/>
          <w:bCs/>
          <w:kern w:val="0"/>
          <w:sz w:val="24"/>
          <w:szCs w:val="24"/>
        </w:rPr>
        <w:t xml:space="preserve"> proximal reflux episodes</w:t>
      </w:r>
      <w:r w:rsidRPr="006E70BA">
        <w:rPr>
          <w:rFonts w:ascii="Book Antiqua" w:eastAsia="SimSun" w:hAnsi="Book Antiqua" w:cs="Times New Roman" w:hint="eastAsia"/>
          <w:bCs/>
          <w:kern w:val="0"/>
          <w:sz w:val="24"/>
          <w:szCs w:val="24"/>
          <w:lang w:eastAsia="zh-CN"/>
        </w:rPr>
        <w:t xml:space="preserve"> </w:t>
      </w:r>
      <w:r w:rsidRPr="006E70BA">
        <w:rPr>
          <w:rFonts w:ascii="Book Antiqua" w:eastAsia="SimSun" w:hAnsi="Book Antiqua" w:cs="Times New Roman" w:hint="eastAsia"/>
          <w:bCs/>
          <w:i/>
          <w:kern w:val="0"/>
          <w:sz w:val="24"/>
          <w:szCs w:val="24"/>
          <w:lang w:eastAsia="zh-CN"/>
        </w:rPr>
        <w:t>vs</w:t>
      </w:r>
      <w:r w:rsidRPr="006E70BA">
        <w:rPr>
          <w:rFonts w:ascii="Book Antiqua" w:eastAsia="SimSun" w:hAnsi="Book Antiqua" w:cs="Times New Roman" w:hint="eastAsia"/>
          <w:bCs/>
          <w:kern w:val="0"/>
          <w:sz w:val="24"/>
          <w:szCs w:val="24"/>
          <w:lang w:eastAsia="zh-CN"/>
        </w:rPr>
        <w:t xml:space="preserve"> </w:t>
      </w:r>
      <w:r w:rsidRPr="006E70BA">
        <w:rPr>
          <w:rFonts w:ascii="Book Antiqua" w:hAnsi="Book Antiqua" w:cs="Times New Roman"/>
          <w:bCs/>
          <w:kern w:val="0"/>
          <w:sz w:val="24"/>
          <w:szCs w:val="24"/>
        </w:rPr>
        <w:t>distal ones)</w:t>
      </w:r>
      <w:r w:rsidR="002A5317">
        <w:rPr>
          <w:rFonts w:ascii="Book Antiqua" w:eastAsia="SimSun" w:hAnsi="Book Antiqua" w:cs="Times New Roman" w:hint="eastAsia"/>
          <w:bCs/>
          <w:kern w:val="0"/>
          <w:sz w:val="24"/>
          <w:szCs w:val="24"/>
          <w:lang w:eastAsia="zh-CN"/>
        </w:rPr>
        <w:t>;</w:t>
      </w:r>
      <w:r w:rsidRPr="006E70BA">
        <w:rPr>
          <w:rFonts w:ascii="Book Antiqua" w:eastAsia="SimSun" w:hAnsi="Book Antiqua" w:cs="Times New Roman" w:hint="eastAsia"/>
          <w:bCs/>
          <w:kern w:val="0"/>
          <w:sz w:val="24"/>
          <w:szCs w:val="24"/>
          <w:lang w:eastAsia="zh-CN"/>
        </w:rPr>
        <w:t xml:space="preserve"> </w:t>
      </w:r>
      <w:r>
        <w:rPr>
          <w:rFonts w:ascii="Book Antiqua" w:eastAsia="SimSun" w:hAnsi="Book Antiqua" w:cs="Times New Roman" w:hint="eastAsia"/>
          <w:bCs/>
          <w:kern w:val="0"/>
          <w:sz w:val="24"/>
          <w:szCs w:val="24"/>
          <w:lang w:eastAsia="zh-CN"/>
        </w:rPr>
        <w:t>E</w:t>
      </w:r>
      <w:r w:rsidRPr="006E70BA">
        <w:rPr>
          <w:rFonts w:ascii="Book Antiqua" w:eastAsia="SimSun" w:hAnsi="Book Antiqua" w:cs="Times New Roman" w:hint="eastAsia"/>
          <w:bCs/>
          <w:kern w:val="0"/>
          <w:sz w:val="24"/>
          <w:szCs w:val="24"/>
          <w:lang w:eastAsia="zh-CN"/>
        </w:rPr>
        <w:t xml:space="preserve">: </w:t>
      </w:r>
      <w:r w:rsidRPr="006E70BA">
        <w:rPr>
          <w:rFonts w:ascii="Book Antiqua" w:hAnsi="Book Antiqua" w:cs="Times New Roman"/>
          <w:bCs/>
          <w:kern w:val="0"/>
          <w:sz w:val="24"/>
          <w:szCs w:val="24"/>
        </w:rPr>
        <w:t>Occurrence rate</w:t>
      </w:r>
      <w:r w:rsidRPr="006E70BA">
        <w:rPr>
          <w:rFonts w:ascii="Book Antiqua" w:eastAsia="SimSun" w:hAnsi="Book Antiqua" w:cs="Times New Roman" w:hint="eastAsia"/>
          <w:bCs/>
          <w:kern w:val="0"/>
          <w:sz w:val="24"/>
          <w:szCs w:val="24"/>
          <w:lang w:eastAsia="zh-CN"/>
        </w:rPr>
        <w:t>s</w:t>
      </w:r>
      <w:r w:rsidRPr="006E70BA">
        <w:rPr>
          <w:rFonts w:ascii="Book Antiqua" w:hAnsi="Book Antiqua" w:cs="Times New Roman"/>
          <w:bCs/>
          <w:kern w:val="0"/>
          <w:sz w:val="24"/>
          <w:szCs w:val="24"/>
        </w:rPr>
        <w:t xml:space="preserve"> of reflux symptoms above the proximal margin of the lower esophagogastric junction at each impedance site with mixed liquid-gas acid reflux. There were no significant differences in the occurrence rate of reflux symptoms between the proximal reflux episodes (29.4%) and distal ones (14.3%) (N</w:t>
      </w:r>
      <w:r w:rsidRPr="006E70BA">
        <w:rPr>
          <w:rFonts w:ascii="Book Antiqua" w:eastAsia="SimSun" w:hAnsi="Book Antiqua" w:cs="Times New Roman" w:hint="eastAsia"/>
          <w:bCs/>
          <w:kern w:val="0"/>
          <w:sz w:val="24"/>
          <w:szCs w:val="24"/>
          <w:lang w:eastAsia="zh-CN"/>
        </w:rPr>
        <w:t>S</w:t>
      </w:r>
      <w:r w:rsidRPr="006E70BA">
        <w:rPr>
          <w:rFonts w:ascii="Book Antiqua" w:hAnsi="Book Antiqua" w:cs="Times New Roman"/>
          <w:bCs/>
          <w:kern w:val="0"/>
          <w:sz w:val="24"/>
          <w:szCs w:val="24"/>
        </w:rPr>
        <w:t>)</w:t>
      </w:r>
      <w:r w:rsidR="002A5317">
        <w:rPr>
          <w:rFonts w:ascii="Book Antiqua" w:eastAsia="SimSun" w:hAnsi="Book Antiqua" w:cs="Times New Roman" w:hint="eastAsia"/>
          <w:bCs/>
          <w:kern w:val="0"/>
          <w:sz w:val="24"/>
          <w:szCs w:val="24"/>
          <w:lang w:eastAsia="zh-CN"/>
        </w:rPr>
        <w:t>;</w:t>
      </w:r>
      <w:r w:rsidRPr="006E70BA">
        <w:rPr>
          <w:rFonts w:ascii="Book Antiqua" w:hAnsi="Book Antiqua" w:cs="Times New Roman"/>
          <w:bCs/>
          <w:kern w:val="0"/>
          <w:sz w:val="24"/>
          <w:szCs w:val="24"/>
        </w:rPr>
        <w:t xml:space="preserve"> </w:t>
      </w:r>
      <w:r>
        <w:rPr>
          <w:rFonts w:ascii="Book Antiqua" w:eastAsia="SimSun" w:hAnsi="Book Antiqua" w:cs="Times New Roman" w:hint="eastAsia"/>
          <w:bCs/>
          <w:kern w:val="0"/>
          <w:sz w:val="24"/>
          <w:szCs w:val="24"/>
          <w:lang w:eastAsia="zh-CN"/>
        </w:rPr>
        <w:t>F</w:t>
      </w:r>
      <w:r w:rsidRPr="006E70BA">
        <w:rPr>
          <w:rFonts w:ascii="Book Antiqua" w:eastAsia="SimSun" w:hAnsi="Book Antiqua" w:cs="Times New Roman" w:hint="eastAsia"/>
          <w:bCs/>
          <w:kern w:val="0"/>
          <w:sz w:val="24"/>
          <w:szCs w:val="24"/>
          <w:lang w:eastAsia="zh-CN"/>
        </w:rPr>
        <w:t xml:space="preserve">: </w:t>
      </w:r>
      <w:r w:rsidRPr="006E70BA">
        <w:rPr>
          <w:rFonts w:ascii="Book Antiqua" w:hAnsi="Book Antiqua" w:cs="Times New Roman"/>
          <w:bCs/>
          <w:kern w:val="0"/>
          <w:sz w:val="24"/>
          <w:szCs w:val="24"/>
        </w:rPr>
        <w:t>Occurrence rate</w:t>
      </w:r>
      <w:r w:rsidRPr="006E70BA">
        <w:rPr>
          <w:rFonts w:ascii="Book Antiqua" w:eastAsia="SimSun" w:hAnsi="Book Antiqua" w:cs="Times New Roman" w:hint="eastAsia"/>
          <w:bCs/>
          <w:kern w:val="0"/>
          <w:sz w:val="24"/>
          <w:szCs w:val="24"/>
          <w:lang w:eastAsia="zh-CN"/>
        </w:rPr>
        <w:t>s</w:t>
      </w:r>
      <w:r w:rsidRPr="006E70BA">
        <w:rPr>
          <w:rFonts w:ascii="Book Antiqua" w:hAnsi="Book Antiqua" w:cs="Times New Roman"/>
          <w:bCs/>
          <w:kern w:val="0"/>
          <w:sz w:val="24"/>
          <w:szCs w:val="24"/>
        </w:rPr>
        <w:t xml:space="preserve"> of reflux symptoms above the proximal margin of the lower esophagogastric junction at each impedance site with mixed liquid-gas weakly acid reflux.</w:t>
      </w:r>
      <w:r w:rsidRPr="006E70BA">
        <w:rPr>
          <w:rFonts w:ascii="Book Antiqua" w:eastAsia="SimSun" w:hAnsi="Book Antiqua" w:cs="Times New Roman" w:hint="eastAsia"/>
          <w:bCs/>
          <w:kern w:val="0"/>
          <w:sz w:val="24"/>
          <w:szCs w:val="24"/>
          <w:lang w:eastAsia="zh-CN"/>
        </w:rPr>
        <w:t xml:space="preserve"> </w:t>
      </w:r>
      <w:r w:rsidRPr="006E70BA">
        <w:rPr>
          <w:rFonts w:ascii="Book Antiqua" w:hAnsi="Book Antiqua" w:cs="Times New Roman"/>
          <w:bCs/>
          <w:kern w:val="0"/>
          <w:sz w:val="24"/>
          <w:szCs w:val="24"/>
        </w:rPr>
        <w:t>The occurrence rate of reflux symptoms in proximal reflux episodes was significantly more frequent (31.0%) than in distal ones (3.3%) (</w:t>
      </w:r>
      <w:r w:rsidRPr="006E70BA">
        <w:rPr>
          <w:rFonts w:ascii="Book Antiqua" w:hAnsi="Book Antiqua" w:cs="Times New Roman"/>
          <w:bCs/>
          <w:i/>
          <w:kern w:val="0"/>
          <w:sz w:val="24"/>
          <w:szCs w:val="24"/>
        </w:rPr>
        <w:t>P</w:t>
      </w:r>
      <w:r w:rsidRPr="006E70BA">
        <w:rPr>
          <w:rFonts w:ascii="Book Antiqua" w:hAnsi="Book Antiqua" w:cs="Times New Roman"/>
          <w:bCs/>
          <w:kern w:val="0"/>
          <w:sz w:val="24"/>
          <w:szCs w:val="24"/>
        </w:rPr>
        <w:t xml:space="preserve"> &lt;</w:t>
      </w:r>
      <w:r w:rsidRPr="006E70BA">
        <w:rPr>
          <w:rFonts w:ascii="Book Antiqua" w:eastAsia="SimSun" w:hAnsi="Book Antiqua" w:cs="Times New Roman" w:hint="eastAsia"/>
          <w:bCs/>
          <w:kern w:val="0"/>
          <w:sz w:val="24"/>
          <w:szCs w:val="24"/>
          <w:lang w:eastAsia="zh-CN"/>
        </w:rPr>
        <w:t xml:space="preserve"> </w:t>
      </w:r>
      <w:r w:rsidRPr="006E70BA">
        <w:rPr>
          <w:rFonts w:ascii="Book Antiqua" w:hAnsi="Book Antiqua" w:cs="Times New Roman"/>
          <w:bCs/>
          <w:kern w:val="0"/>
          <w:sz w:val="24"/>
          <w:szCs w:val="24"/>
        </w:rPr>
        <w:t>0.001</w:t>
      </w:r>
      <w:r w:rsidRPr="006E70BA">
        <w:rPr>
          <w:rFonts w:ascii="Book Antiqua" w:eastAsia="SimSun" w:hAnsi="Book Antiqua" w:cs="Times New Roman" w:hint="eastAsia"/>
          <w:bCs/>
          <w:kern w:val="0"/>
          <w:sz w:val="24"/>
          <w:szCs w:val="24"/>
          <w:lang w:eastAsia="zh-CN"/>
        </w:rPr>
        <w:t xml:space="preserve">, </w:t>
      </w:r>
      <w:r w:rsidRPr="006E70BA">
        <w:rPr>
          <w:rFonts w:ascii="Book Antiqua" w:hAnsi="Book Antiqua" w:cs="Times New Roman"/>
          <w:bCs/>
          <w:kern w:val="0"/>
          <w:sz w:val="24"/>
          <w:szCs w:val="24"/>
        </w:rPr>
        <w:t>proximal reflux episodes</w:t>
      </w:r>
      <w:r w:rsidRPr="006E70BA">
        <w:rPr>
          <w:rFonts w:ascii="Book Antiqua" w:eastAsia="SimSun" w:hAnsi="Book Antiqua" w:cs="Times New Roman" w:hint="eastAsia"/>
          <w:bCs/>
          <w:kern w:val="0"/>
          <w:sz w:val="24"/>
          <w:szCs w:val="24"/>
          <w:lang w:eastAsia="zh-CN"/>
        </w:rPr>
        <w:t xml:space="preserve"> </w:t>
      </w:r>
      <w:r w:rsidRPr="006E70BA">
        <w:rPr>
          <w:rFonts w:ascii="Book Antiqua" w:eastAsia="SimSun" w:hAnsi="Book Antiqua" w:cs="Times New Roman" w:hint="eastAsia"/>
          <w:bCs/>
          <w:i/>
          <w:kern w:val="0"/>
          <w:sz w:val="24"/>
          <w:szCs w:val="24"/>
          <w:lang w:eastAsia="zh-CN"/>
        </w:rPr>
        <w:t>vs</w:t>
      </w:r>
      <w:r w:rsidRPr="006E70BA">
        <w:rPr>
          <w:rFonts w:ascii="Book Antiqua" w:eastAsia="SimSun" w:hAnsi="Book Antiqua" w:cs="Times New Roman" w:hint="eastAsia"/>
          <w:bCs/>
          <w:kern w:val="0"/>
          <w:sz w:val="24"/>
          <w:szCs w:val="24"/>
          <w:lang w:eastAsia="zh-CN"/>
        </w:rPr>
        <w:t xml:space="preserve"> </w:t>
      </w:r>
      <w:r w:rsidRPr="006E70BA">
        <w:rPr>
          <w:rFonts w:ascii="Book Antiqua" w:hAnsi="Book Antiqua" w:cs="Times New Roman"/>
          <w:bCs/>
          <w:kern w:val="0"/>
          <w:sz w:val="24"/>
          <w:szCs w:val="24"/>
        </w:rPr>
        <w:t>distal ones).</w:t>
      </w:r>
      <w:r w:rsidRPr="006E70BA">
        <w:rPr>
          <w:rFonts w:ascii="Book Antiqua" w:eastAsia="SimSun" w:hAnsi="Book Antiqua" w:cs="Times New Roman" w:hint="eastAsia"/>
          <w:bCs/>
          <w:kern w:val="0"/>
          <w:sz w:val="24"/>
          <w:szCs w:val="24"/>
          <w:lang w:eastAsia="zh-CN"/>
        </w:rPr>
        <w:t xml:space="preserve"> </w:t>
      </w:r>
      <w:r w:rsidRPr="006E70BA">
        <w:rPr>
          <w:rFonts w:ascii="Book Antiqua" w:hAnsi="Book Antiqua" w:cs="Times New Roman"/>
          <w:bCs/>
          <w:kern w:val="0"/>
          <w:sz w:val="24"/>
          <w:szCs w:val="24"/>
        </w:rPr>
        <w:t>LES</w:t>
      </w:r>
      <w:r w:rsidRPr="006E70BA">
        <w:rPr>
          <w:rFonts w:ascii="Book Antiqua" w:eastAsia="SimSun" w:hAnsi="Book Antiqua" w:cs="Times New Roman" w:hint="eastAsia"/>
          <w:bCs/>
          <w:kern w:val="0"/>
          <w:sz w:val="24"/>
          <w:szCs w:val="24"/>
          <w:lang w:eastAsia="zh-CN"/>
        </w:rPr>
        <w:t>:</w:t>
      </w:r>
      <w:r w:rsidRPr="006E70BA">
        <w:rPr>
          <w:rFonts w:ascii="Book Antiqua" w:hAnsi="Book Antiqua" w:cs="Times New Roman"/>
          <w:bCs/>
          <w:kern w:val="0"/>
          <w:sz w:val="24"/>
          <w:szCs w:val="24"/>
        </w:rPr>
        <w:t xml:space="preserve"> Lower esophagogastric junction.</w:t>
      </w:r>
    </w:p>
    <w:p w14:paraId="27571261" w14:textId="77777777" w:rsidR="009612DD" w:rsidRPr="00F53A43" w:rsidRDefault="009612DD" w:rsidP="000D79A0">
      <w:pPr>
        <w:autoSpaceDE w:val="0"/>
        <w:autoSpaceDN w:val="0"/>
        <w:adjustRightInd w:val="0"/>
        <w:spacing w:line="360" w:lineRule="auto"/>
        <w:rPr>
          <w:rFonts w:ascii="Book Antiqua" w:hAnsi="Book Antiqua" w:cs="Times New Roman"/>
          <w:kern w:val="0"/>
          <w:sz w:val="24"/>
          <w:szCs w:val="24"/>
        </w:rPr>
      </w:pPr>
    </w:p>
    <w:p w14:paraId="5268D2C7" w14:textId="77777777" w:rsidR="009612DD" w:rsidRPr="00F53A43" w:rsidRDefault="009612DD" w:rsidP="000D79A0">
      <w:pPr>
        <w:autoSpaceDE w:val="0"/>
        <w:autoSpaceDN w:val="0"/>
        <w:adjustRightInd w:val="0"/>
        <w:spacing w:line="360" w:lineRule="auto"/>
        <w:rPr>
          <w:rFonts w:ascii="Book Antiqua" w:hAnsi="Book Antiqua" w:cs="Times New Roman"/>
          <w:kern w:val="0"/>
          <w:sz w:val="24"/>
          <w:szCs w:val="24"/>
        </w:rPr>
      </w:pPr>
    </w:p>
    <w:p w14:paraId="1A6AF755" w14:textId="77777777" w:rsidR="009612DD" w:rsidRPr="00F53A43" w:rsidRDefault="009612DD" w:rsidP="000D79A0">
      <w:pPr>
        <w:autoSpaceDE w:val="0"/>
        <w:autoSpaceDN w:val="0"/>
        <w:adjustRightInd w:val="0"/>
        <w:spacing w:line="360" w:lineRule="auto"/>
        <w:rPr>
          <w:rFonts w:ascii="Book Antiqua" w:hAnsi="Book Antiqua" w:cs="Times New Roman"/>
          <w:kern w:val="0"/>
          <w:sz w:val="24"/>
          <w:szCs w:val="24"/>
        </w:rPr>
      </w:pPr>
    </w:p>
    <w:p w14:paraId="3AA5AAF7" w14:textId="77777777" w:rsidR="009612DD" w:rsidRPr="00391996" w:rsidRDefault="009612DD" w:rsidP="000D79A0">
      <w:pPr>
        <w:autoSpaceDE w:val="0"/>
        <w:autoSpaceDN w:val="0"/>
        <w:adjustRightInd w:val="0"/>
        <w:spacing w:line="360" w:lineRule="auto"/>
        <w:rPr>
          <w:rFonts w:ascii="Book Antiqua" w:eastAsia="SimSun" w:hAnsi="Book Antiqua" w:cs="Times New Roman"/>
          <w:kern w:val="0"/>
          <w:sz w:val="24"/>
          <w:szCs w:val="24"/>
          <w:lang w:eastAsia="zh-CN"/>
        </w:rPr>
      </w:pPr>
    </w:p>
    <w:p w14:paraId="5E4B007D" w14:textId="77777777" w:rsidR="00E6569A" w:rsidRPr="00E6569A" w:rsidRDefault="00E6569A" w:rsidP="00E6569A">
      <w:pPr>
        <w:pStyle w:val="NormalWeb"/>
        <w:spacing w:before="0" w:beforeAutospacing="0" w:after="0" w:afterAutospacing="0" w:line="360" w:lineRule="auto"/>
        <w:jc w:val="both"/>
        <w:rPr>
          <w:rFonts w:ascii="Book Antiqua" w:eastAsia="SimSun" w:hAnsi="Book Antiqua" w:cs="Times New Roman"/>
          <w:bCs/>
          <w:kern w:val="24"/>
          <w:lang w:eastAsia="zh-CN"/>
        </w:rPr>
      </w:pPr>
      <w:r>
        <w:rPr>
          <w:noProof/>
          <w:lang w:eastAsia="zh-CN"/>
        </w:rPr>
        <w:lastRenderedPageBreak/>
        <w:drawing>
          <wp:inline distT="0" distB="0" distL="0" distR="0" wp14:anchorId="10ACC61A" wp14:editId="4F388FE9">
            <wp:extent cx="3674075" cy="2888527"/>
            <wp:effectExtent l="0" t="0" r="3175"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81137" cy="2894079"/>
                    </a:xfrm>
                    <a:prstGeom prst="rect">
                      <a:avLst/>
                    </a:prstGeom>
                  </pic:spPr>
                </pic:pic>
              </a:graphicData>
            </a:graphic>
          </wp:inline>
        </w:drawing>
      </w:r>
    </w:p>
    <w:p w14:paraId="7E5EAA00" w14:textId="3BE85B0D" w:rsidR="00E6569A" w:rsidRPr="006E70BA" w:rsidRDefault="00E6569A" w:rsidP="00E6569A">
      <w:pPr>
        <w:autoSpaceDE w:val="0"/>
        <w:autoSpaceDN w:val="0"/>
        <w:adjustRightInd w:val="0"/>
        <w:spacing w:line="360" w:lineRule="auto"/>
        <w:rPr>
          <w:rFonts w:ascii="Book Antiqua" w:hAnsi="Book Antiqua" w:cs="Times New Roman"/>
          <w:bCs/>
          <w:kern w:val="0"/>
          <w:sz w:val="24"/>
          <w:szCs w:val="24"/>
        </w:rPr>
      </w:pPr>
      <w:r w:rsidRPr="00A8596A">
        <w:rPr>
          <w:rFonts w:ascii="Book Antiqua" w:hAnsi="Book Antiqua" w:cs="Times New Roman"/>
          <w:b/>
          <w:bCs/>
          <w:kern w:val="0"/>
          <w:sz w:val="24"/>
          <w:szCs w:val="24"/>
        </w:rPr>
        <w:t>Figure</w:t>
      </w:r>
      <w:r w:rsidRPr="00A8596A">
        <w:rPr>
          <w:rFonts w:ascii="Book Antiqua" w:eastAsia="SimSun" w:hAnsi="Book Antiqua" w:cs="Times New Roman" w:hint="eastAsia"/>
          <w:b/>
          <w:bCs/>
          <w:kern w:val="0"/>
          <w:sz w:val="24"/>
          <w:szCs w:val="24"/>
          <w:lang w:eastAsia="zh-CN"/>
        </w:rPr>
        <w:t xml:space="preserve"> </w:t>
      </w:r>
      <w:r>
        <w:rPr>
          <w:rFonts w:ascii="Book Antiqua" w:eastAsia="SimSun" w:hAnsi="Book Antiqua" w:cs="Times New Roman" w:hint="eastAsia"/>
          <w:b/>
          <w:bCs/>
          <w:kern w:val="0"/>
          <w:sz w:val="24"/>
          <w:szCs w:val="24"/>
          <w:lang w:eastAsia="zh-CN"/>
        </w:rPr>
        <w:t>3</w:t>
      </w:r>
      <w:r w:rsidRPr="006E70BA">
        <w:rPr>
          <w:rFonts w:ascii="Book Antiqua" w:hAnsi="Book Antiqua" w:cs="Times New Roman"/>
          <w:b/>
          <w:bCs/>
          <w:kern w:val="0"/>
          <w:sz w:val="24"/>
          <w:szCs w:val="24"/>
        </w:rPr>
        <w:t xml:space="preserve"> </w:t>
      </w:r>
      <w:r w:rsidRPr="00E6569A">
        <w:rPr>
          <w:rFonts w:ascii="Book Antiqua" w:hAnsi="Book Antiqua" w:cs="Times New Roman"/>
          <w:b/>
          <w:bCs/>
          <w:kern w:val="0"/>
          <w:sz w:val="24"/>
          <w:szCs w:val="24"/>
        </w:rPr>
        <w:t xml:space="preserve">Total mixed liquid-gas reflux episodes and symptoms above the proximal margin of the lower esophagogastric junction at each impedance site. </w:t>
      </w:r>
      <w:r w:rsidRPr="006E70BA">
        <w:rPr>
          <w:rFonts w:ascii="Book Antiqua" w:hAnsi="Book Antiqua" w:cs="Times New Roman"/>
          <w:bCs/>
          <w:kern w:val="0"/>
          <w:sz w:val="24"/>
          <w:szCs w:val="24"/>
        </w:rPr>
        <w:t>The 113 dist</w:t>
      </w:r>
      <w:r w:rsidRPr="00F53A43">
        <w:rPr>
          <w:rFonts w:ascii="Book Antiqua" w:hAnsi="Book Antiqua" w:cs="Times New Roman"/>
          <w:bCs/>
          <w:kern w:val="0"/>
          <w:sz w:val="24"/>
          <w:szCs w:val="24"/>
        </w:rPr>
        <w:t>al reflux episodes were significantly more frequent (60.1%) than 35 proximal reflux (39.9%) (</w:t>
      </w:r>
      <w:r w:rsidRPr="00A8596A">
        <w:rPr>
          <w:rFonts w:ascii="Book Antiqua" w:hAnsi="Book Antiqua" w:cs="Times New Roman"/>
          <w:bCs/>
          <w:i/>
          <w:kern w:val="0"/>
          <w:sz w:val="24"/>
          <w:szCs w:val="24"/>
        </w:rPr>
        <w:t>P</w:t>
      </w:r>
      <w:r w:rsidRPr="00F53A43">
        <w:rPr>
          <w:rFonts w:ascii="Book Antiqua" w:hAnsi="Book Antiqua" w:cs="Times New Roman"/>
          <w:bCs/>
          <w:kern w:val="0"/>
          <w:sz w:val="24"/>
          <w:szCs w:val="24"/>
        </w:rPr>
        <w:t xml:space="preserve"> =</w:t>
      </w:r>
      <w:r>
        <w:rPr>
          <w:rFonts w:ascii="Book Antiqua" w:eastAsia="SimSun" w:hAnsi="Book Antiqua" w:cs="Times New Roman" w:hint="eastAsia"/>
          <w:bCs/>
          <w:kern w:val="0"/>
          <w:sz w:val="24"/>
          <w:szCs w:val="24"/>
          <w:lang w:eastAsia="zh-CN"/>
        </w:rPr>
        <w:t xml:space="preserve"> </w:t>
      </w:r>
      <w:r w:rsidRPr="00F53A43">
        <w:rPr>
          <w:rFonts w:ascii="Book Antiqua" w:hAnsi="Book Antiqua" w:cs="Times New Roman"/>
          <w:bCs/>
          <w:kern w:val="0"/>
          <w:sz w:val="24"/>
          <w:szCs w:val="24"/>
        </w:rPr>
        <w:t>0.0047</w:t>
      </w:r>
      <w:r>
        <w:rPr>
          <w:rFonts w:ascii="Book Antiqua" w:eastAsia="SimSun" w:hAnsi="Book Antiqua" w:cs="Times New Roman" w:hint="eastAsia"/>
          <w:bCs/>
          <w:kern w:val="0"/>
          <w:sz w:val="24"/>
          <w:szCs w:val="24"/>
          <w:lang w:eastAsia="zh-CN"/>
        </w:rPr>
        <w:t xml:space="preserve">, </w:t>
      </w:r>
      <w:r w:rsidRPr="00F53A43">
        <w:rPr>
          <w:rFonts w:ascii="Book Antiqua" w:hAnsi="Book Antiqua" w:cs="Times New Roman"/>
          <w:bCs/>
          <w:kern w:val="0"/>
          <w:sz w:val="24"/>
          <w:szCs w:val="24"/>
        </w:rPr>
        <w:t>distal reflux episodes</w:t>
      </w:r>
      <w:r>
        <w:rPr>
          <w:rFonts w:ascii="Book Antiqua" w:eastAsia="SimSun" w:hAnsi="Book Antiqua" w:cs="Times New Roman" w:hint="eastAsia"/>
          <w:bCs/>
          <w:kern w:val="0"/>
          <w:sz w:val="24"/>
          <w:szCs w:val="24"/>
          <w:lang w:eastAsia="zh-CN"/>
        </w:rPr>
        <w:t xml:space="preserve"> </w:t>
      </w:r>
      <w:r w:rsidRPr="008D49AE">
        <w:rPr>
          <w:rFonts w:ascii="Book Antiqua" w:eastAsia="SimSun" w:hAnsi="Book Antiqua" w:cs="Times New Roman" w:hint="eastAsia"/>
          <w:bCs/>
          <w:i/>
          <w:kern w:val="0"/>
          <w:sz w:val="24"/>
          <w:szCs w:val="24"/>
          <w:lang w:eastAsia="zh-CN"/>
        </w:rPr>
        <w:t>vs</w:t>
      </w:r>
      <w:r>
        <w:rPr>
          <w:rFonts w:ascii="Book Antiqua" w:eastAsia="SimSun" w:hAnsi="Book Antiqua" w:cs="Times New Roman" w:hint="eastAsia"/>
          <w:bCs/>
          <w:kern w:val="0"/>
          <w:sz w:val="24"/>
          <w:szCs w:val="24"/>
          <w:lang w:eastAsia="zh-CN"/>
        </w:rPr>
        <w:t xml:space="preserve"> </w:t>
      </w:r>
      <w:r w:rsidRPr="00F53A43">
        <w:rPr>
          <w:rFonts w:ascii="Book Antiqua" w:hAnsi="Book Antiqua" w:cs="Times New Roman"/>
          <w:bCs/>
          <w:kern w:val="0"/>
          <w:sz w:val="24"/>
          <w:szCs w:val="24"/>
        </w:rPr>
        <w:t>proximal reflux).</w:t>
      </w:r>
      <w:r w:rsidRPr="006E70BA">
        <w:rPr>
          <w:rFonts w:ascii="Book Antiqua" w:eastAsia="SimSun" w:hAnsi="Book Antiqua" w:cs="Times New Roman" w:hint="eastAsia"/>
          <w:bCs/>
          <w:kern w:val="0"/>
          <w:sz w:val="24"/>
          <w:szCs w:val="24"/>
          <w:lang w:eastAsia="zh-CN"/>
        </w:rPr>
        <w:t xml:space="preserve"> </w:t>
      </w:r>
      <w:r w:rsidRPr="006E70BA">
        <w:rPr>
          <w:rFonts w:ascii="Book Antiqua" w:hAnsi="Book Antiqua" w:cs="Times New Roman"/>
          <w:bCs/>
          <w:kern w:val="0"/>
          <w:sz w:val="24"/>
          <w:szCs w:val="24"/>
        </w:rPr>
        <w:t>LES</w:t>
      </w:r>
      <w:r w:rsidRPr="006E70BA">
        <w:rPr>
          <w:rFonts w:ascii="Book Antiqua" w:eastAsia="SimSun" w:hAnsi="Book Antiqua" w:cs="Times New Roman" w:hint="eastAsia"/>
          <w:bCs/>
          <w:kern w:val="0"/>
          <w:sz w:val="24"/>
          <w:szCs w:val="24"/>
          <w:lang w:eastAsia="zh-CN"/>
        </w:rPr>
        <w:t>:</w:t>
      </w:r>
      <w:r w:rsidRPr="006E70BA">
        <w:rPr>
          <w:rFonts w:ascii="Book Antiqua" w:hAnsi="Book Antiqua" w:cs="Times New Roman"/>
          <w:bCs/>
          <w:kern w:val="0"/>
          <w:sz w:val="24"/>
          <w:szCs w:val="24"/>
        </w:rPr>
        <w:t xml:space="preserve"> Lower esophagogastric junction.</w:t>
      </w:r>
    </w:p>
    <w:p w14:paraId="20B9B391" w14:textId="77777777" w:rsidR="006E70BA" w:rsidRDefault="006E70BA">
      <w:pPr>
        <w:widowControl/>
        <w:jc w:val="left"/>
        <w:rPr>
          <w:rFonts w:ascii="Book Antiqua" w:hAnsi="Book Antiqua" w:cs="Times New Roman"/>
          <w:b/>
          <w:kern w:val="0"/>
          <w:sz w:val="24"/>
          <w:szCs w:val="24"/>
        </w:rPr>
      </w:pPr>
      <w:r>
        <w:rPr>
          <w:rFonts w:ascii="Book Antiqua" w:hAnsi="Book Antiqua" w:cs="Times New Roman"/>
          <w:b/>
          <w:kern w:val="0"/>
          <w:sz w:val="24"/>
          <w:szCs w:val="24"/>
        </w:rPr>
        <w:br w:type="page"/>
      </w:r>
    </w:p>
    <w:p w14:paraId="009C9C94" w14:textId="2167A88B" w:rsidR="009612DD" w:rsidRPr="00714769" w:rsidRDefault="007E58C8" w:rsidP="007E58C8">
      <w:pPr>
        <w:autoSpaceDE w:val="0"/>
        <w:autoSpaceDN w:val="0"/>
        <w:adjustRightInd w:val="0"/>
        <w:spacing w:line="360" w:lineRule="auto"/>
        <w:jc w:val="left"/>
        <w:rPr>
          <w:rFonts w:ascii="Book Antiqua" w:hAnsi="Book Antiqua" w:cs="Times New Roman"/>
          <w:b/>
          <w:kern w:val="0"/>
          <w:sz w:val="24"/>
          <w:szCs w:val="24"/>
        </w:rPr>
      </w:pPr>
      <w:r w:rsidRPr="007E58C8">
        <w:rPr>
          <w:rFonts w:ascii="Book Antiqua" w:hAnsi="Book Antiqua" w:cs="Times New Roman"/>
          <w:b/>
          <w:kern w:val="0"/>
          <w:sz w:val="24"/>
          <w:szCs w:val="24"/>
        </w:rPr>
        <w:lastRenderedPageBreak/>
        <w:t>Table</w:t>
      </w:r>
      <w:r>
        <w:rPr>
          <w:rFonts w:ascii="Book Antiqua" w:eastAsia="SimSun" w:hAnsi="Book Antiqua" w:cs="Times New Roman" w:hint="eastAsia"/>
          <w:b/>
          <w:kern w:val="0"/>
          <w:sz w:val="24"/>
          <w:szCs w:val="24"/>
          <w:lang w:eastAsia="zh-CN"/>
        </w:rPr>
        <w:t xml:space="preserve"> </w:t>
      </w:r>
      <w:r w:rsidRPr="007E58C8">
        <w:rPr>
          <w:rFonts w:ascii="Book Antiqua" w:hAnsi="Book Antiqua" w:cs="Times New Roman"/>
          <w:b/>
          <w:kern w:val="0"/>
          <w:sz w:val="24"/>
          <w:szCs w:val="24"/>
        </w:rPr>
        <w:t>1 Clinicopathological features</w:t>
      </w:r>
      <w:r w:rsidR="00714769" w:rsidRPr="00714769">
        <w:rPr>
          <w:rFonts w:ascii="Book Antiqua" w:eastAsia="SimSun" w:hAnsi="Book Antiqua" w:cs="Times" w:hint="eastAsia"/>
          <w:bCs/>
          <w:i/>
          <w:color w:val="000000" w:themeColor="text1"/>
          <w:kern w:val="24"/>
          <w:sz w:val="24"/>
          <w:szCs w:val="24"/>
          <w:lang w:eastAsia="zh-CN"/>
        </w:rPr>
        <w:t xml:space="preserve"> </w:t>
      </w:r>
      <w:r w:rsidR="00714769" w:rsidRPr="00714769">
        <w:rPr>
          <w:rFonts w:ascii="Book Antiqua" w:eastAsia="SimSun" w:hAnsi="Book Antiqua" w:cs="Times" w:hint="eastAsia"/>
          <w:b/>
          <w:bCs/>
          <w:i/>
          <w:color w:val="000000" w:themeColor="text1"/>
          <w:kern w:val="24"/>
          <w:sz w:val="24"/>
          <w:szCs w:val="24"/>
          <w:lang w:eastAsia="zh-CN"/>
        </w:rPr>
        <w:t xml:space="preserve">n </w:t>
      </w:r>
      <w:r w:rsidR="00714769" w:rsidRPr="00714769">
        <w:rPr>
          <w:rFonts w:ascii="Book Antiqua" w:eastAsia="SimSun" w:hAnsi="Book Antiqua" w:cs="Times" w:hint="eastAsia"/>
          <w:b/>
          <w:bCs/>
          <w:color w:val="000000" w:themeColor="text1"/>
          <w:kern w:val="24"/>
          <w:sz w:val="24"/>
          <w:szCs w:val="24"/>
          <w:lang w:eastAsia="zh-CN"/>
        </w:rPr>
        <w:t>(%)</w:t>
      </w:r>
    </w:p>
    <w:tbl>
      <w:tblPr>
        <w:tblW w:w="9478" w:type="dxa"/>
        <w:jc w:val="right"/>
        <w:tblCellMar>
          <w:left w:w="0" w:type="dxa"/>
          <w:right w:w="0" w:type="dxa"/>
        </w:tblCellMar>
        <w:tblLook w:val="0600" w:firstRow="0" w:lastRow="0" w:firstColumn="0" w:lastColumn="0" w:noHBand="1" w:noVBand="1"/>
      </w:tblPr>
      <w:tblGrid>
        <w:gridCol w:w="2085"/>
        <w:gridCol w:w="2354"/>
        <w:gridCol w:w="3479"/>
        <w:gridCol w:w="1560"/>
      </w:tblGrid>
      <w:tr w:rsidR="007E58C8" w:rsidRPr="007E58C8" w14:paraId="6FB3C6C3" w14:textId="77777777" w:rsidTr="007E58C8">
        <w:trPr>
          <w:trHeight w:val="802"/>
          <w:jc w:val="right"/>
        </w:trPr>
        <w:tc>
          <w:tcPr>
            <w:tcW w:w="208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BB32348" w14:textId="77777777" w:rsidR="007E58C8" w:rsidRPr="007E58C8" w:rsidRDefault="007E58C8" w:rsidP="007E58C8">
            <w:pPr>
              <w:widowControl/>
              <w:jc w:val="left"/>
              <w:rPr>
                <w:rFonts w:ascii="Book Antiqua" w:eastAsia="SimSun" w:hAnsi="Book Antiqua" w:cs="Arial"/>
                <w:kern w:val="0"/>
                <w:sz w:val="24"/>
                <w:szCs w:val="24"/>
                <w:lang w:eastAsia="zh-CN"/>
              </w:rPr>
            </w:pPr>
          </w:p>
        </w:tc>
        <w:tc>
          <w:tcPr>
            <w:tcW w:w="235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625D6569" w14:textId="77777777" w:rsidR="007E58C8" w:rsidRPr="007E58C8" w:rsidRDefault="007E58C8" w:rsidP="007E58C8">
            <w:pPr>
              <w:widowControl/>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
                <w:bCs/>
                <w:color w:val="000000" w:themeColor="text1"/>
                <w:kern w:val="24"/>
                <w:sz w:val="24"/>
                <w:szCs w:val="24"/>
                <w:lang w:eastAsia="zh-CN"/>
              </w:rPr>
              <w:t>SI</w:t>
            </w:r>
            <w:r w:rsidRPr="007E58C8">
              <w:rPr>
                <w:rFonts w:ascii="Book Antiqua" w:eastAsia="MS PGothic" w:hAnsi="Book Antiqua" w:cs="Times"/>
                <w:b/>
                <w:bCs/>
                <w:color w:val="000000" w:themeColor="text1"/>
                <w:kern w:val="24"/>
                <w:sz w:val="24"/>
                <w:szCs w:val="24"/>
              </w:rPr>
              <w:t xml:space="preserve"> </w:t>
            </w:r>
            <w:r w:rsidRPr="007E58C8">
              <w:rPr>
                <w:rFonts w:ascii="Book Antiqua" w:eastAsia="MS PGothic" w:hAnsi="Book Antiqua" w:cs="Times"/>
                <w:b/>
                <w:bCs/>
                <w:color w:val="000000" w:themeColor="text1"/>
                <w:kern w:val="24"/>
                <w:sz w:val="24"/>
                <w:szCs w:val="24"/>
                <w:lang w:eastAsia="zh-CN"/>
              </w:rPr>
              <w:t>positive</w:t>
            </w:r>
          </w:p>
        </w:tc>
        <w:tc>
          <w:tcPr>
            <w:tcW w:w="347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4084855" w14:textId="77777777" w:rsidR="007E58C8" w:rsidRPr="007E58C8" w:rsidRDefault="007E58C8" w:rsidP="007E58C8">
            <w:pPr>
              <w:widowControl/>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
                <w:bCs/>
                <w:color w:val="000000" w:themeColor="text1"/>
                <w:kern w:val="24"/>
                <w:sz w:val="24"/>
                <w:szCs w:val="24"/>
                <w:lang w:eastAsia="zh-CN"/>
              </w:rPr>
              <w:t>SI</w:t>
            </w:r>
            <w:r w:rsidRPr="007E58C8">
              <w:rPr>
                <w:rFonts w:ascii="Book Antiqua" w:eastAsia="MS PGothic" w:hAnsi="Book Antiqua" w:cs="Times"/>
                <w:b/>
                <w:bCs/>
                <w:color w:val="000000" w:themeColor="text1"/>
                <w:kern w:val="24"/>
                <w:sz w:val="24"/>
                <w:szCs w:val="24"/>
              </w:rPr>
              <w:t xml:space="preserve"> </w:t>
            </w:r>
            <w:r w:rsidRPr="007E58C8">
              <w:rPr>
                <w:rFonts w:ascii="Book Antiqua" w:eastAsia="MS PGothic" w:hAnsi="Book Antiqua" w:cs="Times"/>
                <w:b/>
                <w:bCs/>
                <w:color w:val="000000" w:themeColor="text1"/>
                <w:kern w:val="24"/>
                <w:sz w:val="24"/>
                <w:szCs w:val="24"/>
                <w:lang w:eastAsia="zh-CN"/>
              </w:rPr>
              <w:t>negative</w:t>
            </w:r>
          </w:p>
        </w:tc>
        <w:tc>
          <w:tcPr>
            <w:tcW w:w="156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3CCBC0E4" w14:textId="3B1E4F62"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Pr>
                <w:rFonts w:ascii="Book Antiqua" w:eastAsia="MS PGothic" w:hAnsi="Book Antiqua" w:cs="Times"/>
                <w:b/>
                <w:bCs/>
                <w:i/>
                <w:iCs/>
                <w:color w:val="000000" w:themeColor="text1"/>
                <w:kern w:val="24"/>
                <w:sz w:val="24"/>
                <w:szCs w:val="24"/>
                <w:lang w:eastAsia="zh-CN"/>
              </w:rPr>
              <w:t>P</w:t>
            </w:r>
            <w:r>
              <w:rPr>
                <w:rFonts w:ascii="Book Antiqua" w:eastAsia="SimSun" w:hAnsi="Book Antiqua" w:cs="Times" w:hint="eastAsia"/>
                <w:b/>
                <w:bCs/>
                <w:i/>
                <w:iCs/>
                <w:color w:val="000000" w:themeColor="text1"/>
                <w:kern w:val="24"/>
                <w:sz w:val="24"/>
                <w:szCs w:val="24"/>
                <w:lang w:eastAsia="zh-CN"/>
              </w:rPr>
              <w:t xml:space="preserve"> </w:t>
            </w:r>
            <w:r w:rsidRPr="007E58C8">
              <w:rPr>
                <w:rFonts w:ascii="Book Antiqua" w:eastAsia="MS PGothic" w:hAnsi="Book Antiqua" w:cs="Times"/>
                <w:b/>
                <w:bCs/>
                <w:iCs/>
                <w:color w:val="000000" w:themeColor="text1"/>
                <w:kern w:val="24"/>
                <w:sz w:val="24"/>
                <w:szCs w:val="24"/>
                <w:lang w:eastAsia="zh-CN"/>
              </w:rPr>
              <w:t>value</w:t>
            </w:r>
          </w:p>
        </w:tc>
      </w:tr>
      <w:tr w:rsidR="007E58C8" w:rsidRPr="007E58C8" w14:paraId="4D9FECC5" w14:textId="77777777" w:rsidTr="007E58C8">
        <w:trPr>
          <w:trHeight w:val="558"/>
          <w:jc w:val="right"/>
        </w:trPr>
        <w:tc>
          <w:tcPr>
            <w:tcW w:w="2085"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EDD222C" w14:textId="257DD033" w:rsidR="007E58C8" w:rsidRPr="00714769" w:rsidRDefault="007E58C8" w:rsidP="007E58C8">
            <w:pPr>
              <w:widowControl/>
              <w:spacing w:line="360" w:lineRule="auto"/>
              <w:jc w:val="left"/>
              <w:textAlignment w:val="baseline"/>
              <w:rPr>
                <w:rFonts w:ascii="Book Antiqua" w:eastAsia="SimSun" w:hAnsi="Book Antiqua" w:cs="Times"/>
                <w:bCs/>
                <w:color w:val="000000" w:themeColor="text1"/>
                <w:kern w:val="24"/>
                <w:sz w:val="24"/>
                <w:szCs w:val="24"/>
                <w:lang w:eastAsia="zh-CN"/>
              </w:rPr>
            </w:pPr>
            <w:r w:rsidRPr="007E58C8">
              <w:rPr>
                <w:rFonts w:ascii="Book Antiqua" w:eastAsia="MS PGothic" w:hAnsi="Book Antiqua" w:cs="Times"/>
                <w:bCs/>
                <w:color w:val="000000" w:themeColor="text1"/>
                <w:kern w:val="24"/>
                <w:sz w:val="24"/>
                <w:szCs w:val="24"/>
                <w:lang w:eastAsia="zh-CN"/>
              </w:rPr>
              <w:t>No. patients</w:t>
            </w:r>
            <w:r w:rsidRPr="007E58C8">
              <w:rPr>
                <w:rFonts w:ascii="Book Antiqua" w:eastAsia="SimSun" w:hAnsi="Book Antiqua" w:cs="Times" w:hint="eastAsia"/>
                <w:bCs/>
                <w:color w:val="000000" w:themeColor="text1"/>
                <w:kern w:val="24"/>
                <w:sz w:val="24"/>
                <w:szCs w:val="24"/>
                <w:lang w:eastAsia="zh-CN"/>
              </w:rPr>
              <w:t xml:space="preserve"> </w:t>
            </w:r>
          </w:p>
        </w:tc>
        <w:tc>
          <w:tcPr>
            <w:tcW w:w="235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474CB12" w14:textId="3E0B2F08"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14 (40.0)</w:t>
            </w:r>
          </w:p>
        </w:tc>
        <w:tc>
          <w:tcPr>
            <w:tcW w:w="3479"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F9F709D" w14:textId="4E18230B"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21</w:t>
            </w:r>
            <w:r w:rsidRPr="007E58C8">
              <w:rPr>
                <w:rFonts w:ascii="Book Antiqua" w:eastAsia="SimSun" w:hAnsi="Book Antiqua" w:cs="Times" w:hint="eastAsia"/>
                <w:bCs/>
                <w:color w:val="000000" w:themeColor="text1"/>
                <w:kern w:val="24"/>
                <w:sz w:val="24"/>
                <w:szCs w:val="24"/>
                <w:lang w:eastAsia="zh-CN"/>
              </w:rPr>
              <w:t xml:space="preserve"> </w:t>
            </w:r>
            <w:r w:rsidRPr="007E58C8">
              <w:rPr>
                <w:rFonts w:ascii="Book Antiqua" w:eastAsia="MS PGothic" w:hAnsi="Book Antiqua" w:cs="Times"/>
                <w:bCs/>
                <w:color w:val="000000" w:themeColor="text1"/>
                <w:kern w:val="24"/>
                <w:sz w:val="24"/>
                <w:szCs w:val="24"/>
                <w:lang w:eastAsia="zh-CN"/>
              </w:rPr>
              <w:t>(60.0)</w:t>
            </w:r>
          </w:p>
        </w:tc>
        <w:tc>
          <w:tcPr>
            <w:tcW w:w="156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2B039A2" w14:textId="49AE8A0B"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Pr>
                <w:rFonts w:ascii="Book Antiqua" w:eastAsia="SimSun" w:hAnsi="Book Antiqua" w:cs="Times" w:hint="eastAsia"/>
                <w:bCs/>
                <w:color w:val="000000" w:themeColor="text1"/>
                <w:kern w:val="24"/>
                <w:sz w:val="24"/>
                <w:szCs w:val="24"/>
                <w:lang w:eastAsia="zh-CN"/>
              </w:rPr>
              <w:t>NS</w:t>
            </w:r>
            <w:r>
              <w:rPr>
                <w:rFonts w:ascii="Book Antiqua" w:eastAsia="MS PGothic" w:hAnsi="Book Antiqua" w:cs="Times"/>
                <w:bCs/>
                <w:color w:val="000000" w:themeColor="text1"/>
                <w:kern w:val="24"/>
                <w:position w:val="10"/>
                <w:sz w:val="24"/>
                <w:szCs w:val="24"/>
                <w:vertAlign w:val="superscript"/>
                <w:lang w:eastAsia="zh-CN"/>
              </w:rPr>
              <w:t>1</w:t>
            </w:r>
          </w:p>
        </w:tc>
      </w:tr>
      <w:tr w:rsidR="007E58C8" w:rsidRPr="007E58C8" w14:paraId="6599450D" w14:textId="77777777" w:rsidTr="007E58C8">
        <w:trPr>
          <w:trHeight w:val="437"/>
          <w:jc w:val="right"/>
        </w:trPr>
        <w:tc>
          <w:tcPr>
            <w:tcW w:w="2085" w:type="dxa"/>
            <w:tcBorders>
              <w:top w:val="nil"/>
              <w:left w:val="nil"/>
              <w:bottom w:val="nil"/>
              <w:right w:val="nil"/>
            </w:tcBorders>
            <w:shd w:val="clear" w:color="auto" w:fill="auto"/>
            <w:tcMar>
              <w:top w:w="72" w:type="dxa"/>
              <w:left w:w="144" w:type="dxa"/>
              <w:bottom w:w="72" w:type="dxa"/>
              <w:right w:w="144" w:type="dxa"/>
            </w:tcMar>
            <w:hideMark/>
          </w:tcPr>
          <w:p w14:paraId="0B4B1125" w14:textId="77777777" w:rsidR="007E58C8" w:rsidRPr="007E58C8" w:rsidRDefault="007E58C8" w:rsidP="007E58C8">
            <w:pPr>
              <w:widowControl/>
              <w:spacing w:line="360" w:lineRule="auto"/>
              <w:jc w:val="left"/>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Age</w:t>
            </w:r>
            <w:r w:rsidRPr="007E58C8">
              <w:rPr>
                <w:rFonts w:ascii="Book Antiqua" w:eastAsia="MS PGothic" w:hAnsi="Book Antiqua" w:cs="Times"/>
                <w:bCs/>
                <w:color w:val="000000" w:themeColor="text1"/>
                <w:kern w:val="24"/>
                <w:sz w:val="24"/>
                <w:szCs w:val="24"/>
              </w:rPr>
              <w:t xml:space="preserve"> </w:t>
            </w:r>
            <w:r w:rsidRPr="007E58C8">
              <w:rPr>
                <w:rFonts w:ascii="Book Antiqua" w:eastAsia="MS PGothic" w:hAnsi="Book Antiqua" w:cs="Times"/>
                <w:bCs/>
                <w:color w:val="000000" w:themeColor="text1"/>
                <w:kern w:val="24"/>
                <w:sz w:val="24"/>
                <w:szCs w:val="24"/>
                <w:lang w:eastAsia="zh-CN"/>
              </w:rPr>
              <w:t>(SD)</w:t>
            </w:r>
          </w:p>
        </w:tc>
        <w:tc>
          <w:tcPr>
            <w:tcW w:w="2354" w:type="dxa"/>
            <w:tcBorders>
              <w:top w:val="nil"/>
              <w:left w:val="nil"/>
              <w:bottom w:val="nil"/>
              <w:right w:val="nil"/>
            </w:tcBorders>
            <w:shd w:val="clear" w:color="auto" w:fill="auto"/>
            <w:tcMar>
              <w:top w:w="72" w:type="dxa"/>
              <w:left w:w="144" w:type="dxa"/>
              <w:bottom w:w="72" w:type="dxa"/>
              <w:right w:w="144" w:type="dxa"/>
            </w:tcMar>
            <w:hideMark/>
          </w:tcPr>
          <w:p w14:paraId="59DD682B" w14:textId="77777777"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61.9 (12.3)</w:t>
            </w:r>
          </w:p>
        </w:tc>
        <w:tc>
          <w:tcPr>
            <w:tcW w:w="3479" w:type="dxa"/>
            <w:tcBorders>
              <w:top w:val="nil"/>
              <w:left w:val="nil"/>
              <w:bottom w:val="nil"/>
              <w:right w:val="nil"/>
            </w:tcBorders>
            <w:shd w:val="clear" w:color="auto" w:fill="auto"/>
            <w:tcMar>
              <w:top w:w="72" w:type="dxa"/>
              <w:left w:w="144" w:type="dxa"/>
              <w:bottom w:w="72" w:type="dxa"/>
              <w:right w:w="144" w:type="dxa"/>
            </w:tcMar>
            <w:hideMark/>
          </w:tcPr>
          <w:p w14:paraId="1DF22E83" w14:textId="77777777"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59.3 (15.6)</w:t>
            </w:r>
          </w:p>
        </w:tc>
        <w:tc>
          <w:tcPr>
            <w:tcW w:w="1560" w:type="dxa"/>
            <w:tcBorders>
              <w:top w:val="nil"/>
              <w:left w:val="nil"/>
              <w:bottom w:val="nil"/>
              <w:right w:val="nil"/>
            </w:tcBorders>
            <w:shd w:val="clear" w:color="auto" w:fill="auto"/>
            <w:tcMar>
              <w:top w:w="72" w:type="dxa"/>
              <w:left w:w="144" w:type="dxa"/>
              <w:bottom w:w="72" w:type="dxa"/>
              <w:right w:w="144" w:type="dxa"/>
            </w:tcMar>
            <w:hideMark/>
          </w:tcPr>
          <w:p w14:paraId="6EEF18DA" w14:textId="70E9855F"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Pr>
                <w:rFonts w:ascii="Book Antiqua" w:eastAsia="SimSun" w:hAnsi="Book Antiqua" w:cs="Times" w:hint="eastAsia"/>
                <w:bCs/>
                <w:color w:val="000000" w:themeColor="text1"/>
                <w:kern w:val="24"/>
                <w:sz w:val="24"/>
                <w:szCs w:val="24"/>
                <w:lang w:eastAsia="zh-CN"/>
              </w:rPr>
              <w:t>NS</w:t>
            </w:r>
            <w:r>
              <w:rPr>
                <w:rFonts w:ascii="Book Antiqua" w:eastAsia="MS PGothic" w:hAnsi="Book Antiqua" w:cs="Times"/>
                <w:bCs/>
                <w:color w:val="000000" w:themeColor="text1"/>
                <w:kern w:val="24"/>
                <w:position w:val="10"/>
                <w:sz w:val="24"/>
                <w:szCs w:val="24"/>
                <w:vertAlign w:val="superscript"/>
                <w:lang w:eastAsia="zh-CN"/>
              </w:rPr>
              <w:t>1</w:t>
            </w:r>
          </w:p>
        </w:tc>
      </w:tr>
      <w:tr w:rsidR="007E58C8" w:rsidRPr="007E58C8" w14:paraId="7CE80953" w14:textId="77777777" w:rsidTr="007E58C8">
        <w:trPr>
          <w:trHeight w:val="768"/>
          <w:jc w:val="right"/>
        </w:trPr>
        <w:tc>
          <w:tcPr>
            <w:tcW w:w="2085" w:type="dxa"/>
            <w:tcBorders>
              <w:top w:val="nil"/>
              <w:left w:val="nil"/>
              <w:bottom w:val="nil"/>
              <w:right w:val="nil"/>
            </w:tcBorders>
            <w:shd w:val="clear" w:color="auto" w:fill="auto"/>
            <w:tcMar>
              <w:top w:w="72" w:type="dxa"/>
              <w:left w:w="144" w:type="dxa"/>
              <w:bottom w:w="72" w:type="dxa"/>
              <w:right w:w="144" w:type="dxa"/>
            </w:tcMar>
            <w:hideMark/>
          </w:tcPr>
          <w:p w14:paraId="43FAE61B" w14:textId="77777777" w:rsidR="007E58C8" w:rsidRPr="007E58C8" w:rsidRDefault="007E58C8" w:rsidP="007E58C8">
            <w:pPr>
              <w:widowControl/>
              <w:spacing w:line="360" w:lineRule="auto"/>
              <w:jc w:val="left"/>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Gender</w:t>
            </w:r>
            <w:r w:rsidRPr="007E58C8">
              <w:rPr>
                <w:rFonts w:ascii="Book Antiqua" w:eastAsia="MS PGothic" w:hAnsi="Book Antiqua" w:cs="Times"/>
                <w:bCs/>
                <w:color w:val="000000" w:themeColor="text1"/>
                <w:kern w:val="24"/>
                <w:sz w:val="24"/>
                <w:szCs w:val="24"/>
              </w:rPr>
              <w:t xml:space="preserve"> </w:t>
            </w:r>
            <w:r w:rsidRPr="007E58C8">
              <w:rPr>
                <w:rFonts w:ascii="Book Antiqua" w:eastAsia="MS PGothic" w:hAnsi="Book Antiqua" w:cs="Times"/>
                <w:bCs/>
                <w:color w:val="000000" w:themeColor="text1"/>
                <w:kern w:val="24"/>
                <w:sz w:val="24"/>
                <w:szCs w:val="24"/>
                <w:lang w:eastAsia="zh-CN"/>
              </w:rPr>
              <w:t>(male/female)</w:t>
            </w:r>
          </w:p>
        </w:tc>
        <w:tc>
          <w:tcPr>
            <w:tcW w:w="2354" w:type="dxa"/>
            <w:tcBorders>
              <w:top w:val="nil"/>
              <w:left w:val="nil"/>
              <w:bottom w:val="nil"/>
              <w:right w:val="nil"/>
            </w:tcBorders>
            <w:shd w:val="clear" w:color="auto" w:fill="auto"/>
            <w:tcMar>
              <w:top w:w="72" w:type="dxa"/>
              <w:left w:w="144" w:type="dxa"/>
              <w:bottom w:w="72" w:type="dxa"/>
              <w:right w:w="144" w:type="dxa"/>
            </w:tcMar>
            <w:hideMark/>
          </w:tcPr>
          <w:p w14:paraId="0B5A603F" w14:textId="77777777"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 xml:space="preserve">6 </w:t>
            </w:r>
            <w:r w:rsidRPr="007E58C8">
              <w:rPr>
                <w:rFonts w:ascii="Book Antiqua" w:eastAsia="MS PGothic" w:hAnsi="Book Antiqua" w:cs="Times"/>
                <w:bCs/>
                <w:color w:val="000000" w:themeColor="text1"/>
                <w:kern w:val="24"/>
                <w:sz w:val="24"/>
                <w:szCs w:val="24"/>
              </w:rPr>
              <w:t xml:space="preserve">/ </w:t>
            </w:r>
            <w:r w:rsidRPr="007E58C8">
              <w:rPr>
                <w:rFonts w:ascii="Book Antiqua" w:eastAsia="MS PGothic" w:hAnsi="Book Antiqua" w:cs="Times"/>
                <w:bCs/>
                <w:color w:val="000000" w:themeColor="text1"/>
                <w:kern w:val="24"/>
                <w:sz w:val="24"/>
                <w:szCs w:val="24"/>
                <w:lang w:eastAsia="zh-CN"/>
              </w:rPr>
              <w:t>8</w:t>
            </w:r>
          </w:p>
        </w:tc>
        <w:tc>
          <w:tcPr>
            <w:tcW w:w="3479" w:type="dxa"/>
            <w:tcBorders>
              <w:top w:val="nil"/>
              <w:left w:val="nil"/>
              <w:bottom w:val="nil"/>
              <w:right w:val="nil"/>
            </w:tcBorders>
            <w:shd w:val="clear" w:color="auto" w:fill="auto"/>
            <w:tcMar>
              <w:top w:w="72" w:type="dxa"/>
              <w:left w:w="144" w:type="dxa"/>
              <w:bottom w:w="72" w:type="dxa"/>
              <w:right w:w="144" w:type="dxa"/>
            </w:tcMar>
            <w:hideMark/>
          </w:tcPr>
          <w:p w14:paraId="252AFA79" w14:textId="77777777"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7 / 14</w:t>
            </w:r>
          </w:p>
        </w:tc>
        <w:tc>
          <w:tcPr>
            <w:tcW w:w="1560" w:type="dxa"/>
            <w:tcBorders>
              <w:top w:val="nil"/>
              <w:left w:val="nil"/>
              <w:bottom w:val="nil"/>
              <w:right w:val="nil"/>
            </w:tcBorders>
            <w:shd w:val="clear" w:color="auto" w:fill="auto"/>
            <w:tcMar>
              <w:top w:w="72" w:type="dxa"/>
              <w:left w:w="144" w:type="dxa"/>
              <w:bottom w:w="72" w:type="dxa"/>
              <w:right w:w="144" w:type="dxa"/>
            </w:tcMar>
            <w:hideMark/>
          </w:tcPr>
          <w:p w14:paraId="7CD7C686" w14:textId="1882E720"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Pr>
                <w:rFonts w:ascii="Book Antiqua" w:eastAsia="SimSun" w:hAnsi="Book Antiqua" w:cs="Times" w:hint="eastAsia"/>
                <w:bCs/>
                <w:color w:val="000000" w:themeColor="text1"/>
                <w:kern w:val="24"/>
                <w:sz w:val="24"/>
                <w:szCs w:val="24"/>
                <w:lang w:eastAsia="zh-CN"/>
              </w:rPr>
              <w:t>NS</w:t>
            </w:r>
            <w:r>
              <w:rPr>
                <w:rFonts w:ascii="Book Antiqua" w:eastAsia="MS PGothic" w:hAnsi="Book Antiqua" w:cs="Times"/>
                <w:bCs/>
                <w:color w:val="000000" w:themeColor="text1"/>
                <w:kern w:val="24"/>
                <w:position w:val="10"/>
                <w:sz w:val="24"/>
                <w:szCs w:val="24"/>
                <w:vertAlign w:val="superscript"/>
                <w:lang w:eastAsia="zh-CN"/>
              </w:rPr>
              <w:t>2</w:t>
            </w:r>
          </w:p>
        </w:tc>
      </w:tr>
      <w:tr w:rsidR="007E58C8" w:rsidRPr="007E58C8" w14:paraId="046EA3A7" w14:textId="77777777" w:rsidTr="007E58C8">
        <w:trPr>
          <w:trHeight w:val="227"/>
          <w:jc w:val="right"/>
        </w:trPr>
        <w:tc>
          <w:tcPr>
            <w:tcW w:w="2085" w:type="dxa"/>
            <w:tcBorders>
              <w:top w:val="nil"/>
              <w:left w:val="nil"/>
              <w:bottom w:val="nil"/>
              <w:right w:val="nil"/>
            </w:tcBorders>
            <w:shd w:val="clear" w:color="auto" w:fill="auto"/>
            <w:tcMar>
              <w:top w:w="72" w:type="dxa"/>
              <w:left w:w="144" w:type="dxa"/>
              <w:bottom w:w="72" w:type="dxa"/>
              <w:right w:w="144" w:type="dxa"/>
            </w:tcMar>
            <w:hideMark/>
          </w:tcPr>
          <w:p w14:paraId="6CBA9EB9" w14:textId="7D096FCB" w:rsidR="007E58C8" w:rsidRPr="00714769" w:rsidRDefault="007E58C8" w:rsidP="007E58C8">
            <w:pPr>
              <w:widowControl/>
              <w:spacing w:line="227" w:lineRule="atLeast"/>
              <w:jc w:val="left"/>
              <w:textAlignment w:val="baseline"/>
              <w:rPr>
                <w:rFonts w:ascii="Book Antiqua" w:eastAsia="SimSun" w:hAnsi="Book Antiqua" w:cs="Times"/>
                <w:bCs/>
                <w:color w:val="000000" w:themeColor="text1"/>
                <w:kern w:val="24"/>
                <w:sz w:val="24"/>
                <w:szCs w:val="24"/>
                <w:lang w:eastAsia="zh-CN"/>
              </w:rPr>
            </w:pPr>
            <w:r w:rsidRPr="007E58C8">
              <w:rPr>
                <w:rFonts w:ascii="Book Antiqua" w:eastAsia="MS PGothic" w:hAnsi="Book Antiqua" w:cs="Times"/>
                <w:bCs/>
                <w:color w:val="000000" w:themeColor="text1"/>
                <w:kern w:val="24"/>
                <w:sz w:val="24"/>
                <w:szCs w:val="24"/>
                <w:lang w:eastAsia="zh-CN"/>
              </w:rPr>
              <w:t>Heavy drinker</w:t>
            </w:r>
            <w:r w:rsidRPr="007E58C8">
              <w:rPr>
                <w:rFonts w:ascii="Book Antiqua" w:eastAsia="SimSun" w:hAnsi="Book Antiqua" w:cs="Times" w:hint="eastAsia"/>
                <w:bCs/>
                <w:color w:val="000000" w:themeColor="text1"/>
                <w:kern w:val="24"/>
                <w:sz w:val="24"/>
                <w:szCs w:val="24"/>
                <w:lang w:eastAsia="zh-CN"/>
              </w:rPr>
              <w:t xml:space="preserve"> </w:t>
            </w:r>
          </w:p>
        </w:tc>
        <w:tc>
          <w:tcPr>
            <w:tcW w:w="2354" w:type="dxa"/>
            <w:tcBorders>
              <w:top w:val="nil"/>
              <w:left w:val="nil"/>
              <w:bottom w:val="nil"/>
              <w:right w:val="nil"/>
            </w:tcBorders>
            <w:shd w:val="clear" w:color="auto" w:fill="auto"/>
            <w:tcMar>
              <w:top w:w="72" w:type="dxa"/>
              <w:left w:w="144" w:type="dxa"/>
              <w:bottom w:w="72" w:type="dxa"/>
              <w:right w:w="144" w:type="dxa"/>
            </w:tcMar>
            <w:hideMark/>
          </w:tcPr>
          <w:p w14:paraId="4E681CDC" w14:textId="7674F2AD" w:rsidR="007E58C8" w:rsidRPr="007E58C8" w:rsidRDefault="007E58C8" w:rsidP="007E58C8">
            <w:pPr>
              <w:widowControl/>
              <w:spacing w:line="227" w:lineRule="atLeast"/>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3</w:t>
            </w:r>
            <w:r w:rsidRPr="007E58C8">
              <w:rPr>
                <w:rFonts w:ascii="Book Antiqua" w:eastAsia="MS PGothic" w:hAnsi="Book Antiqua" w:cs="Times"/>
                <w:bCs/>
                <w:color w:val="000000" w:themeColor="text1"/>
                <w:kern w:val="24"/>
                <w:sz w:val="24"/>
                <w:szCs w:val="24"/>
              </w:rPr>
              <w:t xml:space="preserve"> </w:t>
            </w:r>
            <w:r w:rsidRPr="007E58C8">
              <w:rPr>
                <w:rFonts w:ascii="Book Antiqua" w:eastAsia="MS PGothic" w:hAnsi="Book Antiqua" w:cs="Times"/>
                <w:bCs/>
                <w:color w:val="000000" w:themeColor="text1"/>
                <w:kern w:val="24"/>
                <w:sz w:val="24"/>
                <w:szCs w:val="24"/>
                <w:lang w:eastAsia="zh-CN"/>
              </w:rPr>
              <w:t>(21.4)</w:t>
            </w:r>
          </w:p>
        </w:tc>
        <w:tc>
          <w:tcPr>
            <w:tcW w:w="3479" w:type="dxa"/>
            <w:tcBorders>
              <w:top w:val="nil"/>
              <w:left w:val="nil"/>
              <w:bottom w:val="nil"/>
              <w:right w:val="nil"/>
            </w:tcBorders>
            <w:shd w:val="clear" w:color="auto" w:fill="auto"/>
            <w:tcMar>
              <w:top w:w="72" w:type="dxa"/>
              <w:left w:w="144" w:type="dxa"/>
              <w:bottom w:w="72" w:type="dxa"/>
              <w:right w:w="144" w:type="dxa"/>
            </w:tcMar>
            <w:hideMark/>
          </w:tcPr>
          <w:p w14:paraId="0B28154B" w14:textId="77777777" w:rsidR="007E58C8" w:rsidRPr="007E58C8" w:rsidRDefault="007E58C8" w:rsidP="007E58C8">
            <w:pPr>
              <w:widowControl/>
              <w:spacing w:line="227" w:lineRule="atLeast"/>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4 (19.0)</w:t>
            </w:r>
          </w:p>
        </w:tc>
        <w:tc>
          <w:tcPr>
            <w:tcW w:w="1560" w:type="dxa"/>
            <w:tcBorders>
              <w:top w:val="nil"/>
              <w:left w:val="nil"/>
              <w:bottom w:val="nil"/>
              <w:right w:val="nil"/>
            </w:tcBorders>
            <w:shd w:val="clear" w:color="auto" w:fill="auto"/>
            <w:tcMar>
              <w:top w:w="72" w:type="dxa"/>
              <w:left w:w="144" w:type="dxa"/>
              <w:bottom w:w="72" w:type="dxa"/>
              <w:right w:w="144" w:type="dxa"/>
            </w:tcMar>
            <w:hideMark/>
          </w:tcPr>
          <w:p w14:paraId="1BC58AE8" w14:textId="65869E3D" w:rsidR="007E58C8" w:rsidRPr="007E58C8" w:rsidRDefault="007E58C8" w:rsidP="007E58C8">
            <w:pPr>
              <w:widowControl/>
              <w:spacing w:line="227" w:lineRule="atLeast"/>
              <w:jc w:val="center"/>
              <w:textAlignment w:val="baseline"/>
              <w:rPr>
                <w:rFonts w:ascii="Book Antiqua" w:eastAsia="SimSun" w:hAnsi="Book Antiqua" w:cs="Arial"/>
                <w:kern w:val="0"/>
                <w:sz w:val="24"/>
                <w:szCs w:val="24"/>
                <w:lang w:eastAsia="zh-CN"/>
              </w:rPr>
            </w:pPr>
            <w:r>
              <w:rPr>
                <w:rFonts w:ascii="Book Antiqua" w:eastAsia="SimSun" w:hAnsi="Book Antiqua" w:cs="Times" w:hint="eastAsia"/>
                <w:bCs/>
                <w:color w:val="000000" w:themeColor="text1"/>
                <w:kern w:val="24"/>
                <w:sz w:val="24"/>
                <w:szCs w:val="24"/>
                <w:lang w:eastAsia="zh-CN"/>
              </w:rPr>
              <w:t>NS</w:t>
            </w:r>
            <w:r>
              <w:rPr>
                <w:rFonts w:ascii="Book Antiqua" w:eastAsia="MS PGothic" w:hAnsi="Book Antiqua" w:cs="Times"/>
                <w:bCs/>
                <w:color w:val="000000" w:themeColor="text1"/>
                <w:kern w:val="24"/>
                <w:position w:val="10"/>
                <w:sz w:val="24"/>
                <w:szCs w:val="24"/>
                <w:vertAlign w:val="superscript"/>
                <w:lang w:eastAsia="zh-CN"/>
              </w:rPr>
              <w:t>2</w:t>
            </w:r>
          </w:p>
        </w:tc>
      </w:tr>
      <w:tr w:rsidR="007E58C8" w:rsidRPr="007E58C8" w14:paraId="49414542" w14:textId="77777777" w:rsidTr="007E58C8">
        <w:trPr>
          <w:trHeight w:val="672"/>
          <w:jc w:val="right"/>
        </w:trPr>
        <w:tc>
          <w:tcPr>
            <w:tcW w:w="2085" w:type="dxa"/>
            <w:tcBorders>
              <w:top w:val="nil"/>
              <w:left w:val="nil"/>
              <w:bottom w:val="nil"/>
              <w:right w:val="nil"/>
            </w:tcBorders>
            <w:shd w:val="clear" w:color="auto" w:fill="auto"/>
            <w:tcMar>
              <w:top w:w="72" w:type="dxa"/>
              <w:left w:w="144" w:type="dxa"/>
              <w:bottom w:w="72" w:type="dxa"/>
              <w:right w:w="144" w:type="dxa"/>
            </w:tcMar>
            <w:hideMark/>
          </w:tcPr>
          <w:p w14:paraId="2388E814" w14:textId="5FBE6740" w:rsidR="007E58C8" w:rsidRPr="007E58C8" w:rsidRDefault="007E58C8" w:rsidP="00714769">
            <w:pPr>
              <w:widowControl/>
              <w:spacing w:line="360" w:lineRule="auto"/>
              <w:jc w:val="left"/>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Current smoker</w:t>
            </w:r>
          </w:p>
        </w:tc>
        <w:tc>
          <w:tcPr>
            <w:tcW w:w="2354" w:type="dxa"/>
            <w:tcBorders>
              <w:top w:val="nil"/>
              <w:left w:val="nil"/>
              <w:bottom w:val="nil"/>
              <w:right w:val="nil"/>
            </w:tcBorders>
            <w:shd w:val="clear" w:color="auto" w:fill="auto"/>
            <w:tcMar>
              <w:top w:w="72" w:type="dxa"/>
              <w:left w:w="144" w:type="dxa"/>
              <w:bottom w:w="72" w:type="dxa"/>
              <w:right w:w="144" w:type="dxa"/>
            </w:tcMar>
            <w:hideMark/>
          </w:tcPr>
          <w:p w14:paraId="563C19C3" w14:textId="60DD35D1"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2 (14.3)</w:t>
            </w:r>
          </w:p>
        </w:tc>
        <w:tc>
          <w:tcPr>
            <w:tcW w:w="3479" w:type="dxa"/>
            <w:tcBorders>
              <w:top w:val="nil"/>
              <w:left w:val="nil"/>
              <w:bottom w:val="nil"/>
              <w:right w:val="nil"/>
            </w:tcBorders>
            <w:shd w:val="clear" w:color="auto" w:fill="auto"/>
            <w:tcMar>
              <w:top w:w="72" w:type="dxa"/>
              <w:left w:w="144" w:type="dxa"/>
              <w:bottom w:w="72" w:type="dxa"/>
              <w:right w:w="144" w:type="dxa"/>
            </w:tcMar>
            <w:hideMark/>
          </w:tcPr>
          <w:p w14:paraId="5AB52727" w14:textId="23D776C0"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1 (4.8)</w:t>
            </w:r>
          </w:p>
        </w:tc>
        <w:tc>
          <w:tcPr>
            <w:tcW w:w="1560" w:type="dxa"/>
            <w:tcBorders>
              <w:top w:val="nil"/>
              <w:left w:val="nil"/>
              <w:bottom w:val="nil"/>
              <w:right w:val="nil"/>
            </w:tcBorders>
            <w:shd w:val="clear" w:color="auto" w:fill="auto"/>
            <w:tcMar>
              <w:top w:w="72" w:type="dxa"/>
              <w:left w:w="144" w:type="dxa"/>
              <w:bottom w:w="72" w:type="dxa"/>
              <w:right w:w="144" w:type="dxa"/>
            </w:tcMar>
            <w:hideMark/>
          </w:tcPr>
          <w:p w14:paraId="72ABF0C9" w14:textId="161DC7A0"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Pr>
                <w:rFonts w:ascii="Book Antiqua" w:eastAsia="SimSun" w:hAnsi="Book Antiqua" w:cs="Times" w:hint="eastAsia"/>
                <w:bCs/>
                <w:color w:val="000000" w:themeColor="text1"/>
                <w:kern w:val="24"/>
                <w:sz w:val="24"/>
                <w:szCs w:val="24"/>
                <w:lang w:eastAsia="zh-CN"/>
              </w:rPr>
              <w:t>NS</w:t>
            </w:r>
            <w:r>
              <w:rPr>
                <w:rFonts w:ascii="Book Antiqua" w:eastAsia="MS PGothic" w:hAnsi="Book Antiqua" w:cs="Times"/>
                <w:bCs/>
                <w:color w:val="000000" w:themeColor="text1"/>
                <w:kern w:val="24"/>
                <w:position w:val="10"/>
                <w:sz w:val="24"/>
                <w:szCs w:val="24"/>
                <w:vertAlign w:val="superscript"/>
                <w:lang w:eastAsia="zh-CN"/>
              </w:rPr>
              <w:t>2</w:t>
            </w:r>
          </w:p>
        </w:tc>
      </w:tr>
      <w:tr w:rsidR="007E58C8" w:rsidRPr="007E58C8" w14:paraId="59A04616" w14:textId="77777777" w:rsidTr="007E58C8">
        <w:trPr>
          <w:trHeight w:val="340"/>
          <w:jc w:val="right"/>
        </w:trPr>
        <w:tc>
          <w:tcPr>
            <w:tcW w:w="2085" w:type="dxa"/>
            <w:tcBorders>
              <w:top w:val="nil"/>
              <w:left w:val="nil"/>
              <w:bottom w:val="nil"/>
              <w:right w:val="nil"/>
            </w:tcBorders>
            <w:shd w:val="clear" w:color="auto" w:fill="auto"/>
            <w:tcMar>
              <w:top w:w="72" w:type="dxa"/>
              <w:left w:w="144" w:type="dxa"/>
              <w:bottom w:w="72" w:type="dxa"/>
              <w:right w:w="144" w:type="dxa"/>
            </w:tcMar>
            <w:hideMark/>
          </w:tcPr>
          <w:p w14:paraId="680AC094" w14:textId="77777777" w:rsidR="007E58C8" w:rsidRPr="007E58C8" w:rsidRDefault="007E58C8" w:rsidP="007E58C8">
            <w:pPr>
              <w:widowControl/>
              <w:spacing w:line="340" w:lineRule="atLeast"/>
              <w:jc w:val="left"/>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BMI</w:t>
            </w:r>
          </w:p>
        </w:tc>
        <w:tc>
          <w:tcPr>
            <w:tcW w:w="2354" w:type="dxa"/>
            <w:tcBorders>
              <w:top w:val="nil"/>
              <w:left w:val="nil"/>
              <w:bottom w:val="nil"/>
              <w:right w:val="nil"/>
            </w:tcBorders>
            <w:shd w:val="clear" w:color="auto" w:fill="auto"/>
            <w:tcMar>
              <w:top w:w="72" w:type="dxa"/>
              <w:left w:w="144" w:type="dxa"/>
              <w:bottom w:w="72" w:type="dxa"/>
              <w:right w:w="144" w:type="dxa"/>
            </w:tcMar>
            <w:hideMark/>
          </w:tcPr>
          <w:p w14:paraId="7F8AD22A" w14:textId="77777777" w:rsidR="007E58C8" w:rsidRPr="007E58C8" w:rsidRDefault="007E58C8" w:rsidP="007E58C8">
            <w:pPr>
              <w:widowControl/>
              <w:spacing w:line="340" w:lineRule="atLeast"/>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21.1 (2.1)</w:t>
            </w:r>
          </w:p>
        </w:tc>
        <w:tc>
          <w:tcPr>
            <w:tcW w:w="3479" w:type="dxa"/>
            <w:tcBorders>
              <w:top w:val="nil"/>
              <w:left w:val="nil"/>
              <w:bottom w:val="nil"/>
              <w:right w:val="nil"/>
            </w:tcBorders>
            <w:shd w:val="clear" w:color="auto" w:fill="auto"/>
            <w:tcMar>
              <w:top w:w="72" w:type="dxa"/>
              <w:left w:w="144" w:type="dxa"/>
              <w:bottom w:w="72" w:type="dxa"/>
              <w:right w:w="144" w:type="dxa"/>
            </w:tcMar>
            <w:hideMark/>
          </w:tcPr>
          <w:p w14:paraId="0BADA4C0" w14:textId="77777777" w:rsidR="007E58C8" w:rsidRPr="007E58C8" w:rsidRDefault="007E58C8" w:rsidP="007E58C8">
            <w:pPr>
              <w:widowControl/>
              <w:spacing w:line="340" w:lineRule="atLeast"/>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21.0 (2.3)</w:t>
            </w:r>
          </w:p>
        </w:tc>
        <w:tc>
          <w:tcPr>
            <w:tcW w:w="1560" w:type="dxa"/>
            <w:tcBorders>
              <w:top w:val="nil"/>
              <w:left w:val="nil"/>
              <w:bottom w:val="nil"/>
              <w:right w:val="nil"/>
            </w:tcBorders>
            <w:shd w:val="clear" w:color="auto" w:fill="auto"/>
            <w:tcMar>
              <w:top w:w="72" w:type="dxa"/>
              <w:left w:w="144" w:type="dxa"/>
              <w:bottom w:w="72" w:type="dxa"/>
              <w:right w:w="144" w:type="dxa"/>
            </w:tcMar>
            <w:hideMark/>
          </w:tcPr>
          <w:p w14:paraId="1F96073C" w14:textId="11D55BF1" w:rsidR="007E58C8" w:rsidRPr="007E58C8" w:rsidRDefault="007E58C8" w:rsidP="007E58C8">
            <w:pPr>
              <w:widowControl/>
              <w:spacing w:line="340" w:lineRule="atLeast"/>
              <w:jc w:val="center"/>
              <w:textAlignment w:val="baseline"/>
              <w:rPr>
                <w:rFonts w:ascii="Book Antiqua" w:eastAsia="SimSun" w:hAnsi="Book Antiqua" w:cs="Arial"/>
                <w:kern w:val="0"/>
                <w:sz w:val="24"/>
                <w:szCs w:val="24"/>
                <w:lang w:eastAsia="zh-CN"/>
              </w:rPr>
            </w:pPr>
            <w:r>
              <w:rPr>
                <w:rFonts w:ascii="Book Antiqua" w:eastAsia="SimSun" w:hAnsi="Book Antiqua" w:cs="Times" w:hint="eastAsia"/>
                <w:bCs/>
                <w:color w:val="000000" w:themeColor="text1"/>
                <w:kern w:val="24"/>
                <w:sz w:val="24"/>
                <w:szCs w:val="24"/>
                <w:lang w:eastAsia="zh-CN"/>
              </w:rPr>
              <w:t>NS</w:t>
            </w:r>
            <w:r>
              <w:rPr>
                <w:rFonts w:ascii="Book Antiqua" w:eastAsia="MS PGothic" w:hAnsi="Book Antiqua" w:cs="Times"/>
                <w:bCs/>
                <w:color w:val="000000" w:themeColor="text1"/>
                <w:kern w:val="24"/>
                <w:position w:val="10"/>
                <w:sz w:val="24"/>
                <w:szCs w:val="24"/>
                <w:vertAlign w:val="superscript"/>
                <w:lang w:eastAsia="zh-CN"/>
              </w:rPr>
              <w:t>2</w:t>
            </w:r>
          </w:p>
        </w:tc>
      </w:tr>
      <w:tr w:rsidR="007E58C8" w:rsidRPr="007E58C8" w14:paraId="4CDF668D" w14:textId="77777777" w:rsidTr="007E58C8">
        <w:trPr>
          <w:trHeight w:val="802"/>
          <w:jc w:val="right"/>
        </w:trPr>
        <w:tc>
          <w:tcPr>
            <w:tcW w:w="2085" w:type="dxa"/>
            <w:tcBorders>
              <w:top w:val="nil"/>
              <w:left w:val="nil"/>
              <w:bottom w:val="nil"/>
              <w:right w:val="nil"/>
            </w:tcBorders>
            <w:shd w:val="clear" w:color="auto" w:fill="auto"/>
            <w:tcMar>
              <w:top w:w="72" w:type="dxa"/>
              <w:left w:w="144" w:type="dxa"/>
              <w:bottom w:w="72" w:type="dxa"/>
              <w:right w:w="144" w:type="dxa"/>
            </w:tcMar>
            <w:hideMark/>
          </w:tcPr>
          <w:p w14:paraId="74ADAA28" w14:textId="60CBD5E7" w:rsidR="007E58C8" w:rsidRPr="00714769" w:rsidRDefault="007E58C8" w:rsidP="007E58C8">
            <w:pPr>
              <w:widowControl/>
              <w:spacing w:line="360" w:lineRule="auto"/>
              <w:jc w:val="left"/>
              <w:textAlignment w:val="baseline"/>
              <w:rPr>
                <w:rFonts w:ascii="Book Antiqua" w:eastAsia="SimSun" w:hAnsi="Book Antiqua" w:cs="Times"/>
                <w:bCs/>
                <w:color w:val="000000" w:themeColor="text1"/>
                <w:kern w:val="24"/>
                <w:sz w:val="24"/>
                <w:szCs w:val="24"/>
                <w:lang w:eastAsia="zh-CN"/>
              </w:rPr>
            </w:pPr>
            <w:r w:rsidRPr="007E58C8">
              <w:rPr>
                <w:rFonts w:ascii="Book Antiqua" w:eastAsia="MS PGothic" w:hAnsi="Book Antiqua" w:cs="Times"/>
                <w:bCs/>
                <w:color w:val="000000" w:themeColor="text1"/>
                <w:kern w:val="24"/>
                <w:sz w:val="24"/>
                <w:szCs w:val="24"/>
                <w:lang w:eastAsia="zh-CN"/>
              </w:rPr>
              <w:t>Hiatus hernia</w:t>
            </w:r>
            <w:r w:rsidRPr="007E58C8">
              <w:rPr>
                <w:rFonts w:ascii="Book Antiqua" w:eastAsia="SimSun" w:hAnsi="Book Antiqua" w:cs="Times" w:hint="eastAsia"/>
                <w:bCs/>
                <w:color w:val="000000" w:themeColor="text1"/>
                <w:kern w:val="24"/>
                <w:sz w:val="24"/>
                <w:szCs w:val="24"/>
                <w:lang w:eastAsia="zh-CN"/>
              </w:rPr>
              <w:t xml:space="preserve"> </w:t>
            </w:r>
          </w:p>
        </w:tc>
        <w:tc>
          <w:tcPr>
            <w:tcW w:w="2354" w:type="dxa"/>
            <w:tcBorders>
              <w:top w:val="nil"/>
              <w:left w:val="nil"/>
              <w:bottom w:val="nil"/>
              <w:right w:val="nil"/>
            </w:tcBorders>
            <w:shd w:val="clear" w:color="auto" w:fill="auto"/>
            <w:tcMar>
              <w:top w:w="72" w:type="dxa"/>
              <w:left w:w="144" w:type="dxa"/>
              <w:bottom w:w="72" w:type="dxa"/>
              <w:right w:w="144" w:type="dxa"/>
            </w:tcMar>
            <w:hideMark/>
          </w:tcPr>
          <w:p w14:paraId="4565BD83" w14:textId="217057F1"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3 (21.4)</w:t>
            </w:r>
          </w:p>
        </w:tc>
        <w:tc>
          <w:tcPr>
            <w:tcW w:w="3479" w:type="dxa"/>
            <w:tcBorders>
              <w:top w:val="nil"/>
              <w:left w:val="nil"/>
              <w:bottom w:val="nil"/>
              <w:right w:val="nil"/>
            </w:tcBorders>
            <w:shd w:val="clear" w:color="auto" w:fill="auto"/>
            <w:tcMar>
              <w:top w:w="72" w:type="dxa"/>
              <w:left w:w="144" w:type="dxa"/>
              <w:bottom w:w="72" w:type="dxa"/>
              <w:right w:w="144" w:type="dxa"/>
            </w:tcMar>
            <w:hideMark/>
          </w:tcPr>
          <w:p w14:paraId="6B242387" w14:textId="55955656"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8 (38.1)</w:t>
            </w:r>
          </w:p>
        </w:tc>
        <w:tc>
          <w:tcPr>
            <w:tcW w:w="1560" w:type="dxa"/>
            <w:tcBorders>
              <w:top w:val="nil"/>
              <w:left w:val="nil"/>
              <w:bottom w:val="nil"/>
              <w:right w:val="nil"/>
            </w:tcBorders>
            <w:shd w:val="clear" w:color="auto" w:fill="auto"/>
            <w:tcMar>
              <w:top w:w="72" w:type="dxa"/>
              <w:left w:w="144" w:type="dxa"/>
              <w:bottom w:w="72" w:type="dxa"/>
              <w:right w:w="144" w:type="dxa"/>
            </w:tcMar>
            <w:hideMark/>
          </w:tcPr>
          <w:p w14:paraId="6473E32F" w14:textId="791F8D08"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Pr>
                <w:rFonts w:ascii="Book Antiqua" w:eastAsia="SimSun" w:hAnsi="Book Antiqua" w:cs="Times" w:hint="eastAsia"/>
                <w:bCs/>
                <w:color w:val="000000" w:themeColor="text1"/>
                <w:kern w:val="24"/>
                <w:sz w:val="24"/>
                <w:szCs w:val="24"/>
                <w:lang w:eastAsia="zh-CN"/>
              </w:rPr>
              <w:t>NS</w:t>
            </w:r>
            <w:r>
              <w:rPr>
                <w:rFonts w:ascii="Book Antiqua" w:eastAsia="MS PGothic" w:hAnsi="Book Antiqua" w:cs="Times"/>
                <w:bCs/>
                <w:color w:val="000000" w:themeColor="text1"/>
                <w:kern w:val="24"/>
                <w:position w:val="10"/>
                <w:sz w:val="24"/>
                <w:szCs w:val="24"/>
                <w:vertAlign w:val="superscript"/>
                <w:lang w:eastAsia="zh-CN"/>
              </w:rPr>
              <w:t>2</w:t>
            </w:r>
          </w:p>
        </w:tc>
      </w:tr>
      <w:tr w:rsidR="007E58C8" w:rsidRPr="007E58C8" w14:paraId="1B69015B" w14:textId="77777777" w:rsidTr="007E58C8">
        <w:trPr>
          <w:trHeight w:val="746"/>
          <w:jc w:val="right"/>
        </w:trPr>
        <w:tc>
          <w:tcPr>
            <w:tcW w:w="2085" w:type="dxa"/>
            <w:tcBorders>
              <w:top w:val="nil"/>
              <w:left w:val="nil"/>
              <w:bottom w:val="nil"/>
              <w:right w:val="nil"/>
            </w:tcBorders>
            <w:shd w:val="clear" w:color="auto" w:fill="auto"/>
            <w:tcMar>
              <w:top w:w="72" w:type="dxa"/>
              <w:left w:w="144" w:type="dxa"/>
              <w:bottom w:w="72" w:type="dxa"/>
              <w:right w:w="144" w:type="dxa"/>
            </w:tcMar>
            <w:hideMark/>
          </w:tcPr>
          <w:p w14:paraId="316E1F51" w14:textId="7006C901" w:rsidR="007E58C8" w:rsidRPr="007E58C8" w:rsidRDefault="007E58C8" w:rsidP="00714769">
            <w:pPr>
              <w:widowControl/>
              <w:spacing w:line="360" w:lineRule="auto"/>
              <w:jc w:val="left"/>
              <w:textAlignment w:val="baseline"/>
              <w:rPr>
                <w:rFonts w:ascii="Book Antiqua" w:eastAsia="SimSun" w:hAnsi="Book Antiqua" w:cs="Arial"/>
                <w:kern w:val="0"/>
                <w:sz w:val="24"/>
                <w:szCs w:val="24"/>
                <w:lang w:eastAsia="zh-CN"/>
              </w:rPr>
            </w:pPr>
            <w:r w:rsidRPr="007E58C8">
              <w:rPr>
                <w:rFonts w:ascii="Book Antiqua" w:eastAsia="MS PGothic" w:hAnsi="Book Antiqua" w:cs="Times"/>
                <w:bCs/>
                <w:i/>
                <w:iCs/>
                <w:color w:val="000000" w:themeColor="text1"/>
                <w:kern w:val="24"/>
                <w:sz w:val="24"/>
                <w:szCs w:val="24"/>
                <w:lang w:eastAsia="zh-CN"/>
              </w:rPr>
              <w:t>Helicobacter pylori</w:t>
            </w:r>
          </w:p>
        </w:tc>
        <w:tc>
          <w:tcPr>
            <w:tcW w:w="2354" w:type="dxa"/>
            <w:tcBorders>
              <w:top w:val="nil"/>
              <w:left w:val="nil"/>
              <w:bottom w:val="nil"/>
              <w:right w:val="nil"/>
            </w:tcBorders>
            <w:shd w:val="clear" w:color="auto" w:fill="auto"/>
            <w:tcMar>
              <w:top w:w="72" w:type="dxa"/>
              <w:left w:w="144" w:type="dxa"/>
              <w:bottom w:w="72" w:type="dxa"/>
              <w:right w:w="144" w:type="dxa"/>
            </w:tcMar>
            <w:hideMark/>
          </w:tcPr>
          <w:p w14:paraId="68B43613" w14:textId="0B66F502"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4 (28.5)</w:t>
            </w:r>
          </w:p>
        </w:tc>
        <w:tc>
          <w:tcPr>
            <w:tcW w:w="3479" w:type="dxa"/>
            <w:tcBorders>
              <w:top w:val="nil"/>
              <w:left w:val="nil"/>
              <w:bottom w:val="nil"/>
              <w:right w:val="nil"/>
            </w:tcBorders>
            <w:shd w:val="clear" w:color="auto" w:fill="auto"/>
            <w:tcMar>
              <w:top w:w="72" w:type="dxa"/>
              <w:left w:w="144" w:type="dxa"/>
              <w:bottom w:w="72" w:type="dxa"/>
              <w:right w:w="144" w:type="dxa"/>
            </w:tcMar>
            <w:hideMark/>
          </w:tcPr>
          <w:p w14:paraId="648B53F6" w14:textId="0DEDF646"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6 (28.6)</w:t>
            </w:r>
          </w:p>
        </w:tc>
        <w:tc>
          <w:tcPr>
            <w:tcW w:w="1560" w:type="dxa"/>
            <w:tcBorders>
              <w:top w:val="nil"/>
              <w:left w:val="nil"/>
              <w:bottom w:val="nil"/>
              <w:right w:val="nil"/>
            </w:tcBorders>
            <w:shd w:val="clear" w:color="auto" w:fill="auto"/>
            <w:tcMar>
              <w:top w:w="72" w:type="dxa"/>
              <w:left w:w="144" w:type="dxa"/>
              <w:bottom w:w="72" w:type="dxa"/>
              <w:right w:w="144" w:type="dxa"/>
            </w:tcMar>
            <w:hideMark/>
          </w:tcPr>
          <w:p w14:paraId="5020F522" w14:textId="35E31C16"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Pr>
                <w:rFonts w:ascii="Book Antiqua" w:eastAsia="SimSun" w:hAnsi="Book Antiqua" w:cs="Times" w:hint="eastAsia"/>
                <w:bCs/>
                <w:color w:val="000000" w:themeColor="text1"/>
                <w:kern w:val="24"/>
                <w:sz w:val="24"/>
                <w:szCs w:val="24"/>
                <w:lang w:eastAsia="zh-CN"/>
              </w:rPr>
              <w:t>NS</w:t>
            </w:r>
            <w:r>
              <w:rPr>
                <w:rFonts w:ascii="Book Antiqua" w:eastAsia="MS PGothic" w:hAnsi="Book Antiqua" w:cs="Times"/>
                <w:bCs/>
                <w:color w:val="000000" w:themeColor="text1"/>
                <w:kern w:val="24"/>
                <w:position w:val="10"/>
                <w:sz w:val="24"/>
                <w:szCs w:val="24"/>
                <w:vertAlign w:val="superscript"/>
                <w:lang w:eastAsia="zh-CN"/>
              </w:rPr>
              <w:t>2</w:t>
            </w:r>
          </w:p>
        </w:tc>
      </w:tr>
      <w:tr w:rsidR="007E58C8" w:rsidRPr="007E58C8" w14:paraId="7FEA7AAE" w14:textId="77777777" w:rsidTr="007E58C8">
        <w:trPr>
          <w:trHeight w:val="227"/>
          <w:jc w:val="right"/>
        </w:trPr>
        <w:tc>
          <w:tcPr>
            <w:tcW w:w="2085" w:type="dxa"/>
            <w:tcBorders>
              <w:top w:val="nil"/>
              <w:left w:val="nil"/>
              <w:bottom w:val="nil"/>
              <w:right w:val="nil"/>
            </w:tcBorders>
            <w:shd w:val="clear" w:color="auto" w:fill="auto"/>
            <w:tcMar>
              <w:top w:w="72" w:type="dxa"/>
              <w:left w:w="144" w:type="dxa"/>
              <w:bottom w:w="72" w:type="dxa"/>
              <w:right w:w="144" w:type="dxa"/>
            </w:tcMar>
            <w:hideMark/>
          </w:tcPr>
          <w:p w14:paraId="2665B808" w14:textId="4AAC913E" w:rsidR="007E58C8" w:rsidRPr="007E58C8" w:rsidRDefault="007E58C8" w:rsidP="00714769">
            <w:pPr>
              <w:widowControl/>
              <w:spacing w:line="227" w:lineRule="atLeast"/>
              <w:jc w:val="left"/>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Gastric atrophy</w:t>
            </w:r>
          </w:p>
        </w:tc>
        <w:tc>
          <w:tcPr>
            <w:tcW w:w="2354" w:type="dxa"/>
            <w:tcBorders>
              <w:top w:val="nil"/>
              <w:left w:val="nil"/>
              <w:bottom w:val="nil"/>
              <w:right w:val="nil"/>
            </w:tcBorders>
            <w:shd w:val="clear" w:color="auto" w:fill="auto"/>
            <w:tcMar>
              <w:top w:w="72" w:type="dxa"/>
              <w:left w:w="144" w:type="dxa"/>
              <w:bottom w:w="72" w:type="dxa"/>
              <w:right w:w="144" w:type="dxa"/>
            </w:tcMar>
            <w:hideMark/>
          </w:tcPr>
          <w:p w14:paraId="2751D8AF" w14:textId="5EDE83AE" w:rsidR="007E58C8" w:rsidRPr="007E58C8" w:rsidRDefault="007E58C8" w:rsidP="007E58C8">
            <w:pPr>
              <w:widowControl/>
              <w:spacing w:line="227" w:lineRule="atLeast"/>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6 (42.9)</w:t>
            </w:r>
          </w:p>
        </w:tc>
        <w:tc>
          <w:tcPr>
            <w:tcW w:w="3479" w:type="dxa"/>
            <w:tcBorders>
              <w:top w:val="nil"/>
              <w:left w:val="nil"/>
              <w:bottom w:val="nil"/>
              <w:right w:val="nil"/>
            </w:tcBorders>
            <w:shd w:val="clear" w:color="auto" w:fill="auto"/>
            <w:tcMar>
              <w:top w:w="72" w:type="dxa"/>
              <w:left w:w="144" w:type="dxa"/>
              <w:bottom w:w="72" w:type="dxa"/>
              <w:right w:w="144" w:type="dxa"/>
            </w:tcMar>
            <w:hideMark/>
          </w:tcPr>
          <w:p w14:paraId="09F279E2" w14:textId="417BE4FF" w:rsidR="007E58C8" w:rsidRPr="007E58C8" w:rsidRDefault="007E58C8" w:rsidP="007E58C8">
            <w:pPr>
              <w:widowControl/>
              <w:spacing w:line="227" w:lineRule="atLeast"/>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7 (33.3)</w:t>
            </w:r>
          </w:p>
        </w:tc>
        <w:tc>
          <w:tcPr>
            <w:tcW w:w="1560" w:type="dxa"/>
            <w:tcBorders>
              <w:top w:val="nil"/>
              <w:left w:val="nil"/>
              <w:bottom w:val="nil"/>
              <w:right w:val="nil"/>
            </w:tcBorders>
            <w:shd w:val="clear" w:color="auto" w:fill="auto"/>
            <w:tcMar>
              <w:top w:w="72" w:type="dxa"/>
              <w:left w:w="144" w:type="dxa"/>
              <w:bottom w:w="72" w:type="dxa"/>
              <w:right w:w="144" w:type="dxa"/>
            </w:tcMar>
            <w:hideMark/>
          </w:tcPr>
          <w:p w14:paraId="363A9171" w14:textId="7C3F8738" w:rsidR="007E58C8" w:rsidRPr="007E58C8" w:rsidRDefault="007E58C8" w:rsidP="007E58C8">
            <w:pPr>
              <w:widowControl/>
              <w:spacing w:line="227" w:lineRule="atLeast"/>
              <w:jc w:val="center"/>
              <w:textAlignment w:val="baseline"/>
              <w:rPr>
                <w:rFonts w:ascii="Book Antiqua" w:eastAsia="SimSun" w:hAnsi="Book Antiqua" w:cs="Arial"/>
                <w:kern w:val="0"/>
                <w:sz w:val="24"/>
                <w:szCs w:val="24"/>
                <w:lang w:eastAsia="zh-CN"/>
              </w:rPr>
            </w:pPr>
            <w:r>
              <w:rPr>
                <w:rFonts w:ascii="Book Antiqua" w:eastAsia="SimSun" w:hAnsi="Book Antiqua" w:cs="Times" w:hint="eastAsia"/>
                <w:bCs/>
                <w:color w:val="000000" w:themeColor="text1"/>
                <w:kern w:val="24"/>
                <w:sz w:val="24"/>
                <w:szCs w:val="24"/>
                <w:lang w:eastAsia="zh-CN"/>
              </w:rPr>
              <w:t>NS</w:t>
            </w:r>
            <w:r>
              <w:rPr>
                <w:rFonts w:ascii="Book Antiqua" w:eastAsia="MS PGothic" w:hAnsi="Book Antiqua" w:cs="Times"/>
                <w:bCs/>
                <w:color w:val="000000" w:themeColor="text1"/>
                <w:kern w:val="24"/>
                <w:position w:val="10"/>
                <w:sz w:val="24"/>
                <w:szCs w:val="24"/>
                <w:vertAlign w:val="superscript"/>
                <w:lang w:eastAsia="zh-CN"/>
              </w:rPr>
              <w:t>2</w:t>
            </w:r>
          </w:p>
        </w:tc>
      </w:tr>
      <w:tr w:rsidR="007E58C8" w:rsidRPr="007E58C8" w14:paraId="16874319" w14:textId="77777777" w:rsidTr="007E58C8">
        <w:trPr>
          <w:trHeight w:val="802"/>
          <w:jc w:val="right"/>
        </w:trPr>
        <w:tc>
          <w:tcPr>
            <w:tcW w:w="2085"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1717539" w14:textId="77777777" w:rsidR="007E58C8" w:rsidRPr="007E58C8" w:rsidRDefault="007E58C8" w:rsidP="007E58C8">
            <w:pPr>
              <w:widowControl/>
              <w:spacing w:line="360" w:lineRule="auto"/>
              <w:jc w:val="left"/>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FSSG score (SD)</w:t>
            </w:r>
          </w:p>
        </w:tc>
        <w:tc>
          <w:tcPr>
            <w:tcW w:w="235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8AAE9E4" w14:textId="77777777"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16.7 (8.7)</w:t>
            </w:r>
          </w:p>
        </w:tc>
        <w:tc>
          <w:tcPr>
            <w:tcW w:w="3479"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2FDBB608" w14:textId="77777777"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sidRPr="007E58C8">
              <w:rPr>
                <w:rFonts w:ascii="Book Antiqua" w:eastAsia="MS PGothic" w:hAnsi="Book Antiqua" w:cs="Times"/>
                <w:bCs/>
                <w:color w:val="000000" w:themeColor="text1"/>
                <w:kern w:val="24"/>
                <w:sz w:val="24"/>
                <w:szCs w:val="24"/>
                <w:lang w:eastAsia="zh-CN"/>
              </w:rPr>
              <w:t>23.1 (9.0)</w:t>
            </w:r>
          </w:p>
        </w:tc>
        <w:tc>
          <w:tcPr>
            <w:tcW w:w="156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AE32175" w14:textId="0D97DBF9" w:rsidR="007E58C8" w:rsidRPr="007E58C8" w:rsidRDefault="007E58C8" w:rsidP="007E58C8">
            <w:pPr>
              <w:widowControl/>
              <w:spacing w:line="360" w:lineRule="auto"/>
              <w:jc w:val="center"/>
              <w:textAlignment w:val="baseline"/>
              <w:rPr>
                <w:rFonts w:ascii="Book Antiqua" w:eastAsia="SimSun" w:hAnsi="Book Antiqua" w:cs="Arial"/>
                <w:kern w:val="0"/>
                <w:sz w:val="24"/>
                <w:szCs w:val="24"/>
                <w:lang w:eastAsia="zh-CN"/>
              </w:rPr>
            </w:pPr>
            <w:r>
              <w:rPr>
                <w:rFonts w:ascii="Book Antiqua" w:eastAsia="MS PGothic" w:hAnsi="Book Antiqua" w:cs="Times"/>
                <w:bCs/>
                <w:color w:val="000000" w:themeColor="text1"/>
                <w:kern w:val="24"/>
                <w:sz w:val="24"/>
                <w:szCs w:val="24"/>
                <w:lang w:eastAsia="zh-CN"/>
              </w:rPr>
              <w:t>0.0437</w:t>
            </w:r>
            <w:r>
              <w:rPr>
                <w:rFonts w:ascii="Book Antiqua" w:eastAsia="MS PGothic" w:hAnsi="Book Antiqua" w:cs="Times"/>
                <w:bCs/>
                <w:color w:val="000000" w:themeColor="text1"/>
                <w:kern w:val="24"/>
                <w:position w:val="10"/>
                <w:sz w:val="24"/>
                <w:szCs w:val="24"/>
                <w:vertAlign w:val="superscript"/>
                <w:lang w:eastAsia="zh-CN"/>
              </w:rPr>
              <w:t>3</w:t>
            </w:r>
          </w:p>
        </w:tc>
      </w:tr>
    </w:tbl>
    <w:p w14:paraId="4A04F121" w14:textId="1D597457" w:rsidR="009612DD" w:rsidRPr="007E58C8" w:rsidRDefault="007E58C8" w:rsidP="000D79A0">
      <w:pPr>
        <w:autoSpaceDE w:val="0"/>
        <w:autoSpaceDN w:val="0"/>
        <w:adjustRightInd w:val="0"/>
        <w:spacing w:line="360" w:lineRule="auto"/>
        <w:rPr>
          <w:rFonts w:ascii="Book Antiqua" w:eastAsia="SimSun" w:hAnsi="Book Antiqua" w:cs="Times New Roman"/>
          <w:kern w:val="0"/>
          <w:sz w:val="24"/>
          <w:szCs w:val="24"/>
          <w:lang w:eastAsia="zh-CN"/>
        </w:rPr>
      </w:pPr>
      <w:r>
        <w:rPr>
          <w:rFonts w:ascii="Book Antiqua" w:eastAsia="SimSun" w:hAnsi="Book Antiqua" w:cs="Times New Roman" w:hint="eastAsia"/>
          <w:kern w:val="0"/>
          <w:sz w:val="24"/>
          <w:szCs w:val="24"/>
          <w:vertAlign w:val="superscript"/>
          <w:lang w:eastAsia="zh-CN"/>
        </w:rPr>
        <w:t>1</w:t>
      </w:r>
      <w:r w:rsidRPr="007E58C8">
        <w:rPr>
          <w:rFonts w:ascii="Book Antiqua" w:hAnsi="Book Antiqua" w:cs="Times New Roman"/>
          <w:kern w:val="0"/>
          <w:sz w:val="24"/>
          <w:szCs w:val="24"/>
        </w:rPr>
        <w:t xml:space="preserve">Unpaired </w:t>
      </w:r>
      <w:r w:rsidRPr="007E58C8">
        <w:rPr>
          <w:rFonts w:ascii="Book Antiqua" w:hAnsi="Book Antiqua" w:cs="Times New Roman"/>
          <w:i/>
          <w:kern w:val="0"/>
          <w:sz w:val="24"/>
          <w:szCs w:val="24"/>
        </w:rPr>
        <w:t xml:space="preserve">t </w:t>
      </w:r>
      <w:r w:rsidRPr="007E58C8">
        <w:rPr>
          <w:rFonts w:ascii="Book Antiqua" w:hAnsi="Book Antiqua" w:cs="Times New Roman"/>
          <w:kern w:val="0"/>
          <w:sz w:val="24"/>
          <w:szCs w:val="24"/>
        </w:rPr>
        <w:t>test</w:t>
      </w:r>
      <w:r>
        <w:rPr>
          <w:rFonts w:ascii="Book Antiqua" w:eastAsia="SimSun" w:hAnsi="Book Antiqua" w:cs="Times New Roman" w:hint="eastAsia"/>
          <w:kern w:val="0"/>
          <w:sz w:val="24"/>
          <w:szCs w:val="24"/>
          <w:lang w:eastAsia="zh-CN"/>
        </w:rPr>
        <w:t xml:space="preserve">; </w:t>
      </w:r>
      <w:r>
        <w:rPr>
          <w:rFonts w:ascii="Book Antiqua" w:eastAsia="SimSun" w:hAnsi="Book Antiqua" w:cs="Times New Roman" w:hint="eastAsia"/>
          <w:kern w:val="0"/>
          <w:sz w:val="24"/>
          <w:szCs w:val="24"/>
          <w:vertAlign w:val="superscript"/>
          <w:lang w:eastAsia="zh-CN"/>
        </w:rPr>
        <w:t>2</w:t>
      </w:r>
      <w:r>
        <w:rPr>
          <w:rFonts w:ascii="Book Antiqua" w:eastAsia="SimSun" w:hAnsi="Book Antiqua" w:cs="Times New Roman"/>
          <w:kern w:val="0"/>
          <w:sz w:val="24"/>
          <w:szCs w:val="24"/>
          <w:lang w:eastAsia="zh-CN"/>
        </w:rPr>
        <w:t>Fisher’s exact test</w:t>
      </w:r>
      <w:r>
        <w:rPr>
          <w:rFonts w:ascii="Book Antiqua" w:eastAsia="SimSun" w:hAnsi="Book Antiqua" w:cs="Times New Roman" w:hint="eastAsia"/>
          <w:kern w:val="0"/>
          <w:sz w:val="24"/>
          <w:szCs w:val="24"/>
          <w:lang w:eastAsia="zh-CN"/>
        </w:rPr>
        <w:t xml:space="preserve">; </w:t>
      </w:r>
      <w:r>
        <w:rPr>
          <w:rFonts w:ascii="Book Antiqua" w:eastAsia="SimSun" w:hAnsi="Book Antiqua" w:cs="Times New Roman" w:hint="eastAsia"/>
          <w:kern w:val="0"/>
          <w:sz w:val="24"/>
          <w:szCs w:val="24"/>
          <w:vertAlign w:val="superscript"/>
          <w:lang w:eastAsia="zh-CN"/>
        </w:rPr>
        <w:t>3</w:t>
      </w:r>
      <w:r w:rsidRPr="007E58C8">
        <w:rPr>
          <w:rFonts w:ascii="Book Antiqua" w:eastAsia="SimSun" w:hAnsi="Book Antiqua" w:cs="Times New Roman"/>
          <w:kern w:val="0"/>
          <w:sz w:val="24"/>
          <w:szCs w:val="24"/>
          <w:lang w:eastAsia="zh-CN"/>
        </w:rPr>
        <w:t xml:space="preserve">Mann-Whitney </w:t>
      </w:r>
      <w:r w:rsidRPr="007E58C8">
        <w:rPr>
          <w:rFonts w:ascii="Book Antiqua" w:eastAsia="SimSun" w:hAnsi="Book Antiqua" w:cs="Times New Roman"/>
          <w:i/>
          <w:kern w:val="0"/>
          <w:sz w:val="24"/>
          <w:szCs w:val="24"/>
          <w:lang w:eastAsia="zh-CN"/>
        </w:rPr>
        <w:t>U</w:t>
      </w:r>
      <w:r w:rsidRPr="007E58C8">
        <w:rPr>
          <w:rFonts w:ascii="Book Antiqua" w:eastAsia="SimSun" w:hAnsi="Book Antiqua" w:cs="Times New Roman"/>
          <w:kern w:val="0"/>
          <w:sz w:val="24"/>
          <w:szCs w:val="24"/>
          <w:lang w:eastAsia="zh-CN"/>
        </w:rPr>
        <w:t>-test</w:t>
      </w:r>
      <w:r>
        <w:rPr>
          <w:rFonts w:ascii="Book Antiqua" w:eastAsia="SimSun" w:hAnsi="Book Antiqua" w:cs="Times New Roman" w:hint="eastAsia"/>
          <w:kern w:val="0"/>
          <w:sz w:val="24"/>
          <w:szCs w:val="24"/>
          <w:lang w:eastAsia="zh-CN"/>
        </w:rPr>
        <w:t xml:space="preserve">; </w:t>
      </w:r>
      <w:r w:rsidRPr="007E58C8">
        <w:rPr>
          <w:rFonts w:ascii="Book Antiqua" w:hAnsi="Book Antiqua" w:cs="Times New Roman"/>
          <w:kern w:val="0"/>
          <w:sz w:val="24"/>
          <w:szCs w:val="24"/>
        </w:rPr>
        <w:t>SI: Symptom index; SD: Standard deviation; BMI: Body mass index</w:t>
      </w:r>
      <w:r>
        <w:rPr>
          <w:rFonts w:ascii="Book Antiqua" w:eastAsia="SimSun" w:hAnsi="Book Antiqua" w:cs="Times New Roman" w:hint="eastAsia"/>
          <w:kern w:val="0"/>
          <w:sz w:val="24"/>
          <w:szCs w:val="24"/>
          <w:lang w:eastAsia="zh-CN"/>
        </w:rPr>
        <w:t>.</w:t>
      </w:r>
    </w:p>
    <w:sectPr w:rsidR="009612DD" w:rsidRPr="007E58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46747" w14:textId="77777777" w:rsidR="009C16E0" w:rsidRDefault="009C16E0" w:rsidP="001E576E">
      <w:r>
        <w:separator/>
      </w:r>
    </w:p>
  </w:endnote>
  <w:endnote w:type="continuationSeparator" w:id="0">
    <w:p w14:paraId="2CC79CB4" w14:textId="77777777" w:rsidR="009C16E0" w:rsidRDefault="009C16E0" w:rsidP="001E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0" w:usb1="080E0000" w:usb2="00000010" w:usb3="00000000" w:csb0="00040000"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魚石行書">
    <w:altName w:val="MS Mincho"/>
    <w:charset w:val="80"/>
    <w:family w:val="auto"/>
    <w:pitch w:val="fixed"/>
    <w:sig w:usb0="A00002BF" w:usb1="68C7FCFB" w:usb2="00000010" w:usb3="00000000" w:csb0="0002009F" w:csb1="00000000"/>
  </w:font>
  <w:font w:name="MinionPro-It">
    <w:altName w:val="Arial Unicode MS"/>
    <w:panose1 w:val="00000000000000000000"/>
    <w:charset w:val="80"/>
    <w:family w:val="auto"/>
    <w:notTrueType/>
    <w:pitch w:val="default"/>
    <w:sig w:usb0="00000001" w:usb1="08070000" w:usb2="00000010" w:usb3="00000000" w:csb0="00020000" w:csb1="00000000"/>
  </w:font>
  <w:font w:name="AdvP7DA6">
    <w:altName w:val="Arial Unicode MS"/>
    <w:panose1 w:val="00000000000000000000"/>
    <w:charset w:val="80"/>
    <w:family w:val="auto"/>
    <w:notTrueType/>
    <w:pitch w:val="default"/>
    <w:sig w:usb0="00000001" w:usb1="08070000" w:usb2="00000010" w:usb3="00000000" w:csb0="00020000" w:csb1="00000000"/>
  </w:font>
  <w:font w:name="MinionPro-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18697" w14:textId="77777777" w:rsidR="009C16E0" w:rsidRDefault="009C16E0" w:rsidP="001E576E">
      <w:r>
        <w:separator/>
      </w:r>
    </w:p>
  </w:footnote>
  <w:footnote w:type="continuationSeparator" w:id="0">
    <w:p w14:paraId="2059E635" w14:textId="77777777" w:rsidR="009C16E0" w:rsidRDefault="009C16E0" w:rsidP="001E5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AD"/>
    <w:rsid w:val="000013D7"/>
    <w:rsid w:val="00001817"/>
    <w:rsid w:val="00011471"/>
    <w:rsid w:val="00021B6C"/>
    <w:rsid w:val="00023E8C"/>
    <w:rsid w:val="000249EE"/>
    <w:rsid w:val="000337B5"/>
    <w:rsid w:val="000344CC"/>
    <w:rsid w:val="00040887"/>
    <w:rsid w:val="00043B40"/>
    <w:rsid w:val="00063BF6"/>
    <w:rsid w:val="00072ECF"/>
    <w:rsid w:val="00076A48"/>
    <w:rsid w:val="00080864"/>
    <w:rsid w:val="0008673D"/>
    <w:rsid w:val="000A394E"/>
    <w:rsid w:val="000A758F"/>
    <w:rsid w:val="000B6648"/>
    <w:rsid w:val="000B7AEA"/>
    <w:rsid w:val="000C2F7A"/>
    <w:rsid w:val="000C5EB7"/>
    <w:rsid w:val="000C6B0A"/>
    <w:rsid w:val="000D79A0"/>
    <w:rsid w:val="000E3E68"/>
    <w:rsid w:val="000E622A"/>
    <w:rsid w:val="000E6A00"/>
    <w:rsid w:val="000E6C2A"/>
    <w:rsid w:val="00103C3A"/>
    <w:rsid w:val="00111F64"/>
    <w:rsid w:val="00123C3D"/>
    <w:rsid w:val="0013003A"/>
    <w:rsid w:val="00131677"/>
    <w:rsid w:val="00134169"/>
    <w:rsid w:val="00134511"/>
    <w:rsid w:val="00136B2C"/>
    <w:rsid w:val="00140061"/>
    <w:rsid w:val="00142589"/>
    <w:rsid w:val="00151101"/>
    <w:rsid w:val="001545BD"/>
    <w:rsid w:val="00160121"/>
    <w:rsid w:val="00160625"/>
    <w:rsid w:val="00160736"/>
    <w:rsid w:val="001610D5"/>
    <w:rsid w:val="00165910"/>
    <w:rsid w:val="00167B81"/>
    <w:rsid w:val="0017259E"/>
    <w:rsid w:val="0017649A"/>
    <w:rsid w:val="0017781C"/>
    <w:rsid w:val="00177C04"/>
    <w:rsid w:val="001861EC"/>
    <w:rsid w:val="001914C0"/>
    <w:rsid w:val="00197BF8"/>
    <w:rsid w:val="001A10A8"/>
    <w:rsid w:val="001A1656"/>
    <w:rsid w:val="001A2AC4"/>
    <w:rsid w:val="001A3B2E"/>
    <w:rsid w:val="001B162B"/>
    <w:rsid w:val="001C3A79"/>
    <w:rsid w:val="001C751F"/>
    <w:rsid w:val="001D007C"/>
    <w:rsid w:val="001D2E06"/>
    <w:rsid w:val="001D3E34"/>
    <w:rsid w:val="001D5B0B"/>
    <w:rsid w:val="001E1130"/>
    <w:rsid w:val="001E351E"/>
    <w:rsid w:val="001E576E"/>
    <w:rsid w:val="001E684D"/>
    <w:rsid w:val="001F39D2"/>
    <w:rsid w:val="001F5BC2"/>
    <w:rsid w:val="002033F8"/>
    <w:rsid w:val="00204EAB"/>
    <w:rsid w:val="002062A7"/>
    <w:rsid w:val="00206363"/>
    <w:rsid w:val="00217059"/>
    <w:rsid w:val="00220335"/>
    <w:rsid w:val="00220989"/>
    <w:rsid w:val="002242F1"/>
    <w:rsid w:val="00231965"/>
    <w:rsid w:val="0023250C"/>
    <w:rsid w:val="002412FF"/>
    <w:rsid w:val="002443DF"/>
    <w:rsid w:val="00244EAB"/>
    <w:rsid w:val="0025170B"/>
    <w:rsid w:val="0025574C"/>
    <w:rsid w:val="002637D4"/>
    <w:rsid w:val="00266233"/>
    <w:rsid w:val="00266586"/>
    <w:rsid w:val="0027765F"/>
    <w:rsid w:val="00282646"/>
    <w:rsid w:val="00283685"/>
    <w:rsid w:val="002A47BE"/>
    <w:rsid w:val="002A5317"/>
    <w:rsid w:val="002A57DC"/>
    <w:rsid w:val="002A7881"/>
    <w:rsid w:val="002C266E"/>
    <w:rsid w:val="002C2A55"/>
    <w:rsid w:val="002C50A1"/>
    <w:rsid w:val="002C6D5C"/>
    <w:rsid w:val="002D20F6"/>
    <w:rsid w:val="002D26EC"/>
    <w:rsid w:val="002D4F60"/>
    <w:rsid w:val="002E3602"/>
    <w:rsid w:val="002E4CC7"/>
    <w:rsid w:val="002F275B"/>
    <w:rsid w:val="0030187F"/>
    <w:rsid w:val="0030222E"/>
    <w:rsid w:val="003047AA"/>
    <w:rsid w:val="003076F8"/>
    <w:rsid w:val="00322396"/>
    <w:rsid w:val="00323521"/>
    <w:rsid w:val="003255C0"/>
    <w:rsid w:val="00332253"/>
    <w:rsid w:val="00335948"/>
    <w:rsid w:val="00343B02"/>
    <w:rsid w:val="00364138"/>
    <w:rsid w:val="0037198B"/>
    <w:rsid w:val="0038023D"/>
    <w:rsid w:val="003813D2"/>
    <w:rsid w:val="003864CF"/>
    <w:rsid w:val="003873F8"/>
    <w:rsid w:val="00391996"/>
    <w:rsid w:val="00392BC4"/>
    <w:rsid w:val="003A0A7C"/>
    <w:rsid w:val="003B09D2"/>
    <w:rsid w:val="003B164E"/>
    <w:rsid w:val="003F0C07"/>
    <w:rsid w:val="003F13F0"/>
    <w:rsid w:val="003F579A"/>
    <w:rsid w:val="003F5EEC"/>
    <w:rsid w:val="003F713D"/>
    <w:rsid w:val="003F797C"/>
    <w:rsid w:val="003F7CC5"/>
    <w:rsid w:val="00402842"/>
    <w:rsid w:val="004057B5"/>
    <w:rsid w:val="0040716F"/>
    <w:rsid w:val="004178D1"/>
    <w:rsid w:val="00421CBC"/>
    <w:rsid w:val="004220DA"/>
    <w:rsid w:val="00424EA3"/>
    <w:rsid w:val="0043581A"/>
    <w:rsid w:val="00440BCB"/>
    <w:rsid w:val="00446451"/>
    <w:rsid w:val="00447026"/>
    <w:rsid w:val="004510A4"/>
    <w:rsid w:val="00454551"/>
    <w:rsid w:val="0046708F"/>
    <w:rsid w:val="00492E76"/>
    <w:rsid w:val="004A594F"/>
    <w:rsid w:val="004C1E50"/>
    <w:rsid w:val="004C239E"/>
    <w:rsid w:val="004C4DCF"/>
    <w:rsid w:val="004D0427"/>
    <w:rsid w:val="004D1151"/>
    <w:rsid w:val="004D22F5"/>
    <w:rsid w:val="004D2873"/>
    <w:rsid w:val="004E30AF"/>
    <w:rsid w:val="004E736D"/>
    <w:rsid w:val="004F2D7F"/>
    <w:rsid w:val="004F309D"/>
    <w:rsid w:val="0050691C"/>
    <w:rsid w:val="00507D25"/>
    <w:rsid w:val="005172A6"/>
    <w:rsid w:val="00520356"/>
    <w:rsid w:val="00522968"/>
    <w:rsid w:val="00525076"/>
    <w:rsid w:val="00526161"/>
    <w:rsid w:val="005322D6"/>
    <w:rsid w:val="00534CC3"/>
    <w:rsid w:val="00534D0B"/>
    <w:rsid w:val="00537F90"/>
    <w:rsid w:val="00544CCE"/>
    <w:rsid w:val="00544FD8"/>
    <w:rsid w:val="00552B09"/>
    <w:rsid w:val="0055346F"/>
    <w:rsid w:val="00554A2F"/>
    <w:rsid w:val="00554D36"/>
    <w:rsid w:val="0055514E"/>
    <w:rsid w:val="005558B2"/>
    <w:rsid w:val="00555B95"/>
    <w:rsid w:val="0055635B"/>
    <w:rsid w:val="00563C09"/>
    <w:rsid w:val="00570079"/>
    <w:rsid w:val="00574007"/>
    <w:rsid w:val="00577EC3"/>
    <w:rsid w:val="00580A0A"/>
    <w:rsid w:val="00585F79"/>
    <w:rsid w:val="00591AFC"/>
    <w:rsid w:val="005A2326"/>
    <w:rsid w:val="005B11C4"/>
    <w:rsid w:val="005B3B92"/>
    <w:rsid w:val="005C4860"/>
    <w:rsid w:val="005D39AD"/>
    <w:rsid w:val="005D5021"/>
    <w:rsid w:val="005D52F4"/>
    <w:rsid w:val="005F5DD5"/>
    <w:rsid w:val="00600BA8"/>
    <w:rsid w:val="00604005"/>
    <w:rsid w:val="00613FE8"/>
    <w:rsid w:val="006141F9"/>
    <w:rsid w:val="006170BD"/>
    <w:rsid w:val="006234B5"/>
    <w:rsid w:val="00642D4B"/>
    <w:rsid w:val="00643710"/>
    <w:rsid w:val="0064503C"/>
    <w:rsid w:val="00646857"/>
    <w:rsid w:val="0065122B"/>
    <w:rsid w:val="00655661"/>
    <w:rsid w:val="00656889"/>
    <w:rsid w:val="00662184"/>
    <w:rsid w:val="00666060"/>
    <w:rsid w:val="00673C39"/>
    <w:rsid w:val="006757A2"/>
    <w:rsid w:val="00676E57"/>
    <w:rsid w:val="00676E70"/>
    <w:rsid w:val="00677A02"/>
    <w:rsid w:val="006824EB"/>
    <w:rsid w:val="00685B79"/>
    <w:rsid w:val="0068789C"/>
    <w:rsid w:val="006A6A85"/>
    <w:rsid w:val="006B11CA"/>
    <w:rsid w:val="006B4E7F"/>
    <w:rsid w:val="006B519D"/>
    <w:rsid w:val="006B5B8B"/>
    <w:rsid w:val="006D5E8E"/>
    <w:rsid w:val="006D6EEB"/>
    <w:rsid w:val="006E21B6"/>
    <w:rsid w:val="006E70BA"/>
    <w:rsid w:val="006F184B"/>
    <w:rsid w:val="006F39F3"/>
    <w:rsid w:val="006F3B53"/>
    <w:rsid w:val="006F480A"/>
    <w:rsid w:val="006F78F9"/>
    <w:rsid w:val="007111F4"/>
    <w:rsid w:val="00713F20"/>
    <w:rsid w:val="00714769"/>
    <w:rsid w:val="00717F10"/>
    <w:rsid w:val="00721E91"/>
    <w:rsid w:val="00722248"/>
    <w:rsid w:val="00723236"/>
    <w:rsid w:val="007324AC"/>
    <w:rsid w:val="007350CC"/>
    <w:rsid w:val="007351C4"/>
    <w:rsid w:val="0073522B"/>
    <w:rsid w:val="00741454"/>
    <w:rsid w:val="00750D06"/>
    <w:rsid w:val="00752AC7"/>
    <w:rsid w:val="00756954"/>
    <w:rsid w:val="00761457"/>
    <w:rsid w:val="00765EF0"/>
    <w:rsid w:val="00771460"/>
    <w:rsid w:val="00772CAD"/>
    <w:rsid w:val="007814C0"/>
    <w:rsid w:val="00782367"/>
    <w:rsid w:val="007832A3"/>
    <w:rsid w:val="00795780"/>
    <w:rsid w:val="007A0488"/>
    <w:rsid w:val="007A698B"/>
    <w:rsid w:val="007B17A0"/>
    <w:rsid w:val="007B4CFC"/>
    <w:rsid w:val="007B61AD"/>
    <w:rsid w:val="007C5344"/>
    <w:rsid w:val="007C5BFB"/>
    <w:rsid w:val="007C6AF6"/>
    <w:rsid w:val="007E58C8"/>
    <w:rsid w:val="007E6BEF"/>
    <w:rsid w:val="007F6CA8"/>
    <w:rsid w:val="00804067"/>
    <w:rsid w:val="00804DA0"/>
    <w:rsid w:val="008056D2"/>
    <w:rsid w:val="00812719"/>
    <w:rsid w:val="00814E47"/>
    <w:rsid w:val="0081544F"/>
    <w:rsid w:val="008212B2"/>
    <w:rsid w:val="00827E47"/>
    <w:rsid w:val="0083310E"/>
    <w:rsid w:val="00833E1D"/>
    <w:rsid w:val="00836D49"/>
    <w:rsid w:val="00842C25"/>
    <w:rsid w:val="00844752"/>
    <w:rsid w:val="008476D8"/>
    <w:rsid w:val="00847AFC"/>
    <w:rsid w:val="00852349"/>
    <w:rsid w:val="0085271C"/>
    <w:rsid w:val="00861FF3"/>
    <w:rsid w:val="008631E7"/>
    <w:rsid w:val="008634F7"/>
    <w:rsid w:val="00867240"/>
    <w:rsid w:val="00874B78"/>
    <w:rsid w:val="00875CFF"/>
    <w:rsid w:val="00876886"/>
    <w:rsid w:val="00891721"/>
    <w:rsid w:val="00896095"/>
    <w:rsid w:val="0089779D"/>
    <w:rsid w:val="008A75B3"/>
    <w:rsid w:val="008B7323"/>
    <w:rsid w:val="008C1DA0"/>
    <w:rsid w:val="008C234F"/>
    <w:rsid w:val="008C3D5A"/>
    <w:rsid w:val="008C56E6"/>
    <w:rsid w:val="008D2B0A"/>
    <w:rsid w:val="008D4599"/>
    <w:rsid w:val="008D49AE"/>
    <w:rsid w:val="008E2BBF"/>
    <w:rsid w:val="008F1C4A"/>
    <w:rsid w:val="00902792"/>
    <w:rsid w:val="00911B1D"/>
    <w:rsid w:val="009161F1"/>
    <w:rsid w:val="0091622F"/>
    <w:rsid w:val="009201DD"/>
    <w:rsid w:val="009402F1"/>
    <w:rsid w:val="0094039D"/>
    <w:rsid w:val="009474B4"/>
    <w:rsid w:val="009573F3"/>
    <w:rsid w:val="00957ED7"/>
    <w:rsid w:val="009610B8"/>
    <w:rsid w:val="009612DD"/>
    <w:rsid w:val="009628FC"/>
    <w:rsid w:val="009726B0"/>
    <w:rsid w:val="009818D9"/>
    <w:rsid w:val="00983329"/>
    <w:rsid w:val="009838B7"/>
    <w:rsid w:val="009A0066"/>
    <w:rsid w:val="009B3BAE"/>
    <w:rsid w:val="009B4A51"/>
    <w:rsid w:val="009C16E0"/>
    <w:rsid w:val="009D11B8"/>
    <w:rsid w:val="009E14F1"/>
    <w:rsid w:val="009F4029"/>
    <w:rsid w:val="009F4727"/>
    <w:rsid w:val="009F5538"/>
    <w:rsid w:val="00A07D4B"/>
    <w:rsid w:val="00A1308C"/>
    <w:rsid w:val="00A141EA"/>
    <w:rsid w:val="00A14991"/>
    <w:rsid w:val="00A20679"/>
    <w:rsid w:val="00A2110F"/>
    <w:rsid w:val="00A309B4"/>
    <w:rsid w:val="00A50E04"/>
    <w:rsid w:val="00A53371"/>
    <w:rsid w:val="00A64F08"/>
    <w:rsid w:val="00A7604C"/>
    <w:rsid w:val="00A7695F"/>
    <w:rsid w:val="00A76A34"/>
    <w:rsid w:val="00A80A67"/>
    <w:rsid w:val="00A80F25"/>
    <w:rsid w:val="00A82094"/>
    <w:rsid w:val="00A84ACA"/>
    <w:rsid w:val="00A8596A"/>
    <w:rsid w:val="00A86291"/>
    <w:rsid w:val="00A92DEF"/>
    <w:rsid w:val="00A93236"/>
    <w:rsid w:val="00A97C4B"/>
    <w:rsid w:val="00AA682B"/>
    <w:rsid w:val="00AC0749"/>
    <w:rsid w:val="00AC1A79"/>
    <w:rsid w:val="00AC2F57"/>
    <w:rsid w:val="00AD0976"/>
    <w:rsid w:val="00AD0C56"/>
    <w:rsid w:val="00AD12BD"/>
    <w:rsid w:val="00AD7052"/>
    <w:rsid w:val="00AE0413"/>
    <w:rsid w:val="00AE055F"/>
    <w:rsid w:val="00AE0BDE"/>
    <w:rsid w:val="00AE2EA0"/>
    <w:rsid w:val="00AE6619"/>
    <w:rsid w:val="00AF2B85"/>
    <w:rsid w:val="00AF4EF7"/>
    <w:rsid w:val="00B02F0F"/>
    <w:rsid w:val="00B06458"/>
    <w:rsid w:val="00B11236"/>
    <w:rsid w:val="00B14752"/>
    <w:rsid w:val="00B258E6"/>
    <w:rsid w:val="00B310BA"/>
    <w:rsid w:val="00B34A4F"/>
    <w:rsid w:val="00B35563"/>
    <w:rsid w:val="00B3754F"/>
    <w:rsid w:val="00B43AE6"/>
    <w:rsid w:val="00B5168D"/>
    <w:rsid w:val="00B5549F"/>
    <w:rsid w:val="00B57A12"/>
    <w:rsid w:val="00B627EA"/>
    <w:rsid w:val="00B6693D"/>
    <w:rsid w:val="00B74F55"/>
    <w:rsid w:val="00B750FB"/>
    <w:rsid w:val="00B81AC1"/>
    <w:rsid w:val="00B85202"/>
    <w:rsid w:val="00B915E1"/>
    <w:rsid w:val="00B91F90"/>
    <w:rsid w:val="00B965F0"/>
    <w:rsid w:val="00BA0727"/>
    <w:rsid w:val="00BA6981"/>
    <w:rsid w:val="00BB0CB5"/>
    <w:rsid w:val="00BB199A"/>
    <w:rsid w:val="00BB5292"/>
    <w:rsid w:val="00BC6BC7"/>
    <w:rsid w:val="00BD4568"/>
    <w:rsid w:val="00BE2067"/>
    <w:rsid w:val="00BE3F5E"/>
    <w:rsid w:val="00BE4D4B"/>
    <w:rsid w:val="00BF5290"/>
    <w:rsid w:val="00C10D6F"/>
    <w:rsid w:val="00C17879"/>
    <w:rsid w:val="00C310F9"/>
    <w:rsid w:val="00C3337B"/>
    <w:rsid w:val="00C33DE2"/>
    <w:rsid w:val="00C34423"/>
    <w:rsid w:val="00C3467E"/>
    <w:rsid w:val="00C36F5A"/>
    <w:rsid w:val="00C374B6"/>
    <w:rsid w:val="00C42C2A"/>
    <w:rsid w:val="00C448B4"/>
    <w:rsid w:val="00C60C5F"/>
    <w:rsid w:val="00C63328"/>
    <w:rsid w:val="00C6413D"/>
    <w:rsid w:val="00C64240"/>
    <w:rsid w:val="00C67E17"/>
    <w:rsid w:val="00C74DC9"/>
    <w:rsid w:val="00C8284E"/>
    <w:rsid w:val="00CA022A"/>
    <w:rsid w:val="00CA0FC4"/>
    <w:rsid w:val="00CB0112"/>
    <w:rsid w:val="00CB1C5E"/>
    <w:rsid w:val="00CB2492"/>
    <w:rsid w:val="00CE25EC"/>
    <w:rsid w:val="00CE4CBE"/>
    <w:rsid w:val="00D0058B"/>
    <w:rsid w:val="00D23C67"/>
    <w:rsid w:val="00D375EC"/>
    <w:rsid w:val="00D42B74"/>
    <w:rsid w:val="00D45F74"/>
    <w:rsid w:val="00D45FD7"/>
    <w:rsid w:val="00D468E2"/>
    <w:rsid w:val="00D54F7A"/>
    <w:rsid w:val="00D61692"/>
    <w:rsid w:val="00D6492A"/>
    <w:rsid w:val="00D70A37"/>
    <w:rsid w:val="00D73AA5"/>
    <w:rsid w:val="00D8402E"/>
    <w:rsid w:val="00D847F7"/>
    <w:rsid w:val="00D852B2"/>
    <w:rsid w:val="00D85442"/>
    <w:rsid w:val="00D91A11"/>
    <w:rsid w:val="00D93FE6"/>
    <w:rsid w:val="00D947C0"/>
    <w:rsid w:val="00D94C73"/>
    <w:rsid w:val="00D97783"/>
    <w:rsid w:val="00DB4E32"/>
    <w:rsid w:val="00DB55E4"/>
    <w:rsid w:val="00DC4302"/>
    <w:rsid w:val="00DC56E5"/>
    <w:rsid w:val="00DC7665"/>
    <w:rsid w:val="00DD4C3E"/>
    <w:rsid w:val="00DF105D"/>
    <w:rsid w:val="00E043B4"/>
    <w:rsid w:val="00E10971"/>
    <w:rsid w:val="00E1143A"/>
    <w:rsid w:val="00E11B8C"/>
    <w:rsid w:val="00E13DC7"/>
    <w:rsid w:val="00E20356"/>
    <w:rsid w:val="00E225DB"/>
    <w:rsid w:val="00E24CA1"/>
    <w:rsid w:val="00E3328E"/>
    <w:rsid w:val="00E33D08"/>
    <w:rsid w:val="00E421F2"/>
    <w:rsid w:val="00E51D6E"/>
    <w:rsid w:val="00E53234"/>
    <w:rsid w:val="00E634BF"/>
    <w:rsid w:val="00E64159"/>
    <w:rsid w:val="00E6569A"/>
    <w:rsid w:val="00E70D1C"/>
    <w:rsid w:val="00E84779"/>
    <w:rsid w:val="00E8520D"/>
    <w:rsid w:val="00E95E40"/>
    <w:rsid w:val="00EA1B82"/>
    <w:rsid w:val="00EB5C40"/>
    <w:rsid w:val="00EB60DC"/>
    <w:rsid w:val="00EB7014"/>
    <w:rsid w:val="00EC1188"/>
    <w:rsid w:val="00EC18B0"/>
    <w:rsid w:val="00EC3E7A"/>
    <w:rsid w:val="00EC62B4"/>
    <w:rsid w:val="00ED03B2"/>
    <w:rsid w:val="00ED7D35"/>
    <w:rsid w:val="00ED7E66"/>
    <w:rsid w:val="00EF3226"/>
    <w:rsid w:val="00EF4FFE"/>
    <w:rsid w:val="00F02C16"/>
    <w:rsid w:val="00F03D81"/>
    <w:rsid w:val="00F13250"/>
    <w:rsid w:val="00F15636"/>
    <w:rsid w:val="00F24494"/>
    <w:rsid w:val="00F2598B"/>
    <w:rsid w:val="00F27A98"/>
    <w:rsid w:val="00F32275"/>
    <w:rsid w:val="00F36B00"/>
    <w:rsid w:val="00F43D33"/>
    <w:rsid w:val="00F53A43"/>
    <w:rsid w:val="00F64834"/>
    <w:rsid w:val="00F64C3A"/>
    <w:rsid w:val="00F6724E"/>
    <w:rsid w:val="00F74030"/>
    <w:rsid w:val="00F82A2A"/>
    <w:rsid w:val="00F846CF"/>
    <w:rsid w:val="00F849C9"/>
    <w:rsid w:val="00F87C24"/>
    <w:rsid w:val="00F9431D"/>
    <w:rsid w:val="00F95B39"/>
    <w:rsid w:val="00FA098C"/>
    <w:rsid w:val="00FA25A4"/>
    <w:rsid w:val="00FB24F8"/>
    <w:rsid w:val="00FB2987"/>
    <w:rsid w:val="00FB4DC4"/>
    <w:rsid w:val="00FB50E1"/>
    <w:rsid w:val="00FB66D4"/>
    <w:rsid w:val="00FB6AB1"/>
    <w:rsid w:val="00FC1D72"/>
    <w:rsid w:val="00FC30E7"/>
    <w:rsid w:val="00FC478A"/>
    <w:rsid w:val="00FC7EE9"/>
    <w:rsid w:val="00FD078F"/>
    <w:rsid w:val="00FE1066"/>
    <w:rsid w:val="00FE7AD6"/>
    <w:rsid w:val="00FF1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438103"/>
  <w15:docId w15:val="{2BC5C3D6-F143-4657-9065-3740FDCF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4D22F5"/>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06458"/>
    <w:rPr>
      <w:sz w:val="18"/>
      <w:szCs w:val="18"/>
    </w:rPr>
  </w:style>
  <w:style w:type="paragraph" w:styleId="CommentText">
    <w:name w:val="annotation text"/>
    <w:basedOn w:val="Normal"/>
    <w:link w:val="CommentTextChar"/>
    <w:unhideWhenUsed/>
    <w:rsid w:val="00B06458"/>
    <w:pPr>
      <w:jc w:val="left"/>
    </w:pPr>
  </w:style>
  <w:style w:type="character" w:customStyle="1" w:styleId="CommentTextChar">
    <w:name w:val="Comment Text Char"/>
    <w:basedOn w:val="DefaultParagraphFont"/>
    <w:link w:val="CommentText"/>
    <w:rsid w:val="00B06458"/>
  </w:style>
  <w:style w:type="paragraph" w:styleId="BalloonText">
    <w:name w:val="Balloon Text"/>
    <w:basedOn w:val="Normal"/>
    <w:link w:val="BalloonTextChar"/>
    <w:uiPriority w:val="99"/>
    <w:semiHidden/>
    <w:unhideWhenUsed/>
    <w:rsid w:val="00B0645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06458"/>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ED7D35"/>
    <w:rPr>
      <w:color w:val="2149A0"/>
      <w:u w:val="single"/>
    </w:rPr>
  </w:style>
  <w:style w:type="character" w:styleId="Emphasis">
    <w:name w:val="Emphasis"/>
    <w:basedOn w:val="DefaultParagraphFont"/>
    <w:uiPriority w:val="20"/>
    <w:qFormat/>
    <w:rsid w:val="00BB5292"/>
    <w:rPr>
      <w:i/>
      <w:iCs/>
    </w:rPr>
  </w:style>
  <w:style w:type="character" w:styleId="Strong">
    <w:name w:val="Strong"/>
    <w:basedOn w:val="DefaultParagraphFont"/>
    <w:uiPriority w:val="22"/>
    <w:qFormat/>
    <w:rsid w:val="00BB5292"/>
    <w:rPr>
      <w:b/>
      <w:bCs/>
    </w:rPr>
  </w:style>
  <w:style w:type="character" w:customStyle="1" w:styleId="highlight2">
    <w:name w:val="highlight2"/>
    <w:basedOn w:val="DefaultParagraphFont"/>
    <w:rsid w:val="00604005"/>
  </w:style>
  <w:style w:type="character" w:styleId="PlaceholderText">
    <w:name w:val="Placeholder Text"/>
    <w:basedOn w:val="DefaultParagraphFont"/>
    <w:uiPriority w:val="99"/>
    <w:semiHidden/>
    <w:rsid w:val="00322396"/>
    <w:rPr>
      <w:color w:val="808080"/>
    </w:rPr>
  </w:style>
  <w:style w:type="paragraph" w:styleId="Header">
    <w:name w:val="header"/>
    <w:basedOn w:val="Normal"/>
    <w:link w:val="HeaderChar"/>
    <w:uiPriority w:val="99"/>
    <w:unhideWhenUsed/>
    <w:rsid w:val="001E576E"/>
    <w:pPr>
      <w:tabs>
        <w:tab w:val="center" w:pos="4252"/>
        <w:tab w:val="right" w:pos="8504"/>
      </w:tabs>
      <w:snapToGrid w:val="0"/>
    </w:pPr>
  </w:style>
  <w:style w:type="character" w:customStyle="1" w:styleId="HeaderChar">
    <w:name w:val="Header Char"/>
    <w:basedOn w:val="DefaultParagraphFont"/>
    <w:link w:val="Header"/>
    <w:uiPriority w:val="99"/>
    <w:rsid w:val="001E576E"/>
  </w:style>
  <w:style w:type="paragraph" w:styleId="Footer">
    <w:name w:val="footer"/>
    <w:basedOn w:val="Normal"/>
    <w:link w:val="FooterChar"/>
    <w:uiPriority w:val="99"/>
    <w:unhideWhenUsed/>
    <w:rsid w:val="001E576E"/>
    <w:pPr>
      <w:tabs>
        <w:tab w:val="center" w:pos="4252"/>
        <w:tab w:val="right" w:pos="8504"/>
      </w:tabs>
      <w:snapToGrid w:val="0"/>
    </w:pPr>
  </w:style>
  <w:style w:type="character" w:customStyle="1" w:styleId="FooterChar">
    <w:name w:val="Footer Char"/>
    <w:basedOn w:val="DefaultParagraphFont"/>
    <w:link w:val="Footer"/>
    <w:uiPriority w:val="99"/>
    <w:rsid w:val="001E576E"/>
  </w:style>
  <w:style w:type="paragraph" w:styleId="NormalWeb">
    <w:name w:val="Normal (Web)"/>
    <w:basedOn w:val="Normal"/>
    <w:uiPriority w:val="99"/>
    <w:unhideWhenUsed/>
    <w:rsid w:val="0008673D"/>
    <w:pPr>
      <w:widowControl/>
      <w:spacing w:before="100" w:beforeAutospacing="1" w:after="100" w:afterAutospacing="1"/>
      <w:jc w:val="left"/>
    </w:pPr>
    <w:rPr>
      <w:rFonts w:ascii="MS PGothic" w:eastAsia="MS PGothic" w:hAnsi="MS PGothic" w:cs="MS PGothic"/>
      <w:kern w:val="0"/>
      <w:sz w:val="24"/>
      <w:szCs w:val="24"/>
    </w:rPr>
  </w:style>
  <w:style w:type="paragraph" w:styleId="CommentSubject">
    <w:name w:val="annotation subject"/>
    <w:basedOn w:val="CommentText"/>
    <w:next w:val="CommentText"/>
    <w:link w:val="CommentSubjectChar"/>
    <w:uiPriority w:val="99"/>
    <w:semiHidden/>
    <w:unhideWhenUsed/>
    <w:rsid w:val="00C448B4"/>
    <w:rPr>
      <w:b/>
      <w:bCs/>
    </w:rPr>
  </w:style>
  <w:style w:type="character" w:customStyle="1" w:styleId="CommentSubjectChar">
    <w:name w:val="Comment Subject Char"/>
    <w:basedOn w:val="CommentTextChar"/>
    <w:link w:val="CommentSubject"/>
    <w:uiPriority w:val="99"/>
    <w:semiHidden/>
    <w:rsid w:val="00C448B4"/>
    <w:rPr>
      <w:b/>
      <w:bCs/>
    </w:rPr>
  </w:style>
  <w:style w:type="character" w:customStyle="1" w:styleId="Heading1Char">
    <w:name w:val="Heading 1 Char"/>
    <w:basedOn w:val="DefaultParagraphFont"/>
    <w:link w:val="Heading1"/>
    <w:uiPriority w:val="9"/>
    <w:rsid w:val="004D22F5"/>
    <w:rPr>
      <w:rFonts w:ascii="MS PGothic" w:eastAsia="MS PGothic" w:hAnsi="MS PGothic" w:cs="MS PGothic"/>
      <w:b/>
      <w:bCs/>
      <w:kern w:val="36"/>
      <w:sz w:val="48"/>
      <w:szCs w:val="48"/>
    </w:rPr>
  </w:style>
  <w:style w:type="paragraph" w:styleId="Revision">
    <w:name w:val="Revision"/>
    <w:hidden/>
    <w:uiPriority w:val="99"/>
    <w:semiHidden/>
    <w:rsid w:val="008F1C4A"/>
  </w:style>
  <w:style w:type="paragraph" w:customStyle="1" w:styleId="Listeafsnit1">
    <w:name w:val="Listeafsnit1"/>
    <w:basedOn w:val="Normal"/>
    <w:rsid w:val="00F53A43"/>
    <w:pPr>
      <w:widowControl/>
      <w:spacing w:after="200" w:line="276" w:lineRule="auto"/>
      <w:ind w:left="720"/>
      <w:contextualSpacing/>
      <w:jc w:val="left"/>
    </w:pPr>
    <w:rPr>
      <w:rFonts w:ascii="Calibri" w:eastAsia="Times New Roman" w:hAnsi="Calibri" w:cs="Times New Roman"/>
      <w:kern w:val="0"/>
      <w:sz w:val="22"/>
      <w:lang w:val="da-DK" w:eastAsia="da-DK"/>
    </w:rPr>
  </w:style>
  <w:style w:type="paragraph" w:styleId="ListParagraph">
    <w:name w:val="List Paragraph"/>
    <w:basedOn w:val="Normal"/>
    <w:uiPriority w:val="34"/>
    <w:qFormat/>
    <w:rsid w:val="00A8596A"/>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934">
      <w:bodyDiv w:val="1"/>
      <w:marLeft w:val="0"/>
      <w:marRight w:val="0"/>
      <w:marTop w:val="0"/>
      <w:marBottom w:val="0"/>
      <w:divBdr>
        <w:top w:val="none" w:sz="0" w:space="0" w:color="auto"/>
        <w:left w:val="none" w:sz="0" w:space="0" w:color="auto"/>
        <w:bottom w:val="none" w:sz="0" w:space="0" w:color="auto"/>
        <w:right w:val="none" w:sz="0" w:space="0" w:color="auto"/>
      </w:divBdr>
    </w:div>
    <w:div w:id="172188456">
      <w:bodyDiv w:val="1"/>
      <w:marLeft w:val="0"/>
      <w:marRight w:val="0"/>
      <w:marTop w:val="0"/>
      <w:marBottom w:val="0"/>
      <w:divBdr>
        <w:top w:val="none" w:sz="0" w:space="0" w:color="auto"/>
        <w:left w:val="none" w:sz="0" w:space="0" w:color="auto"/>
        <w:bottom w:val="none" w:sz="0" w:space="0" w:color="auto"/>
        <w:right w:val="none" w:sz="0" w:space="0" w:color="auto"/>
      </w:divBdr>
    </w:div>
    <w:div w:id="172690867">
      <w:bodyDiv w:val="1"/>
      <w:marLeft w:val="0"/>
      <w:marRight w:val="0"/>
      <w:marTop w:val="0"/>
      <w:marBottom w:val="0"/>
      <w:divBdr>
        <w:top w:val="none" w:sz="0" w:space="0" w:color="auto"/>
        <w:left w:val="none" w:sz="0" w:space="0" w:color="auto"/>
        <w:bottom w:val="none" w:sz="0" w:space="0" w:color="auto"/>
        <w:right w:val="none" w:sz="0" w:space="0" w:color="auto"/>
      </w:divBdr>
    </w:div>
    <w:div w:id="228417374">
      <w:bodyDiv w:val="1"/>
      <w:marLeft w:val="0"/>
      <w:marRight w:val="0"/>
      <w:marTop w:val="0"/>
      <w:marBottom w:val="0"/>
      <w:divBdr>
        <w:top w:val="none" w:sz="0" w:space="0" w:color="auto"/>
        <w:left w:val="none" w:sz="0" w:space="0" w:color="auto"/>
        <w:bottom w:val="none" w:sz="0" w:space="0" w:color="auto"/>
        <w:right w:val="none" w:sz="0" w:space="0" w:color="auto"/>
      </w:divBdr>
    </w:div>
    <w:div w:id="261304800">
      <w:bodyDiv w:val="1"/>
      <w:marLeft w:val="0"/>
      <w:marRight w:val="0"/>
      <w:marTop w:val="0"/>
      <w:marBottom w:val="0"/>
      <w:divBdr>
        <w:top w:val="none" w:sz="0" w:space="0" w:color="auto"/>
        <w:left w:val="none" w:sz="0" w:space="0" w:color="auto"/>
        <w:bottom w:val="none" w:sz="0" w:space="0" w:color="auto"/>
        <w:right w:val="none" w:sz="0" w:space="0" w:color="auto"/>
      </w:divBdr>
    </w:div>
    <w:div w:id="358118612">
      <w:bodyDiv w:val="1"/>
      <w:marLeft w:val="0"/>
      <w:marRight w:val="0"/>
      <w:marTop w:val="0"/>
      <w:marBottom w:val="0"/>
      <w:divBdr>
        <w:top w:val="none" w:sz="0" w:space="0" w:color="auto"/>
        <w:left w:val="none" w:sz="0" w:space="0" w:color="auto"/>
        <w:bottom w:val="none" w:sz="0" w:space="0" w:color="auto"/>
        <w:right w:val="none" w:sz="0" w:space="0" w:color="auto"/>
      </w:divBdr>
    </w:div>
    <w:div w:id="400374772">
      <w:bodyDiv w:val="1"/>
      <w:marLeft w:val="0"/>
      <w:marRight w:val="0"/>
      <w:marTop w:val="0"/>
      <w:marBottom w:val="0"/>
      <w:divBdr>
        <w:top w:val="none" w:sz="0" w:space="0" w:color="auto"/>
        <w:left w:val="none" w:sz="0" w:space="0" w:color="auto"/>
        <w:bottom w:val="none" w:sz="0" w:space="0" w:color="auto"/>
        <w:right w:val="none" w:sz="0" w:space="0" w:color="auto"/>
      </w:divBdr>
    </w:div>
    <w:div w:id="461771664">
      <w:bodyDiv w:val="1"/>
      <w:marLeft w:val="0"/>
      <w:marRight w:val="0"/>
      <w:marTop w:val="0"/>
      <w:marBottom w:val="0"/>
      <w:divBdr>
        <w:top w:val="none" w:sz="0" w:space="0" w:color="auto"/>
        <w:left w:val="none" w:sz="0" w:space="0" w:color="auto"/>
        <w:bottom w:val="none" w:sz="0" w:space="0" w:color="auto"/>
        <w:right w:val="none" w:sz="0" w:space="0" w:color="auto"/>
      </w:divBdr>
    </w:div>
    <w:div w:id="497381982">
      <w:bodyDiv w:val="1"/>
      <w:marLeft w:val="0"/>
      <w:marRight w:val="0"/>
      <w:marTop w:val="0"/>
      <w:marBottom w:val="0"/>
      <w:divBdr>
        <w:top w:val="none" w:sz="0" w:space="0" w:color="auto"/>
        <w:left w:val="none" w:sz="0" w:space="0" w:color="auto"/>
        <w:bottom w:val="none" w:sz="0" w:space="0" w:color="auto"/>
        <w:right w:val="none" w:sz="0" w:space="0" w:color="auto"/>
      </w:divBdr>
    </w:div>
    <w:div w:id="529805077">
      <w:bodyDiv w:val="1"/>
      <w:marLeft w:val="0"/>
      <w:marRight w:val="0"/>
      <w:marTop w:val="0"/>
      <w:marBottom w:val="0"/>
      <w:divBdr>
        <w:top w:val="none" w:sz="0" w:space="0" w:color="auto"/>
        <w:left w:val="none" w:sz="0" w:space="0" w:color="auto"/>
        <w:bottom w:val="none" w:sz="0" w:space="0" w:color="auto"/>
        <w:right w:val="none" w:sz="0" w:space="0" w:color="auto"/>
      </w:divBdr>
    </w:div>
    <w:div w:id="615600970">
      <w:bodyDiv w:val="1"/>
      <w:marLeft w:val="0"/>
      <w:marRight w:val="0"/>
      <w:marTop w:val="0"/>
      <w:marBottom w:val="0"/>
      <w:divBdr>
        <w:top w:val="none" w:sz="0" w:space="0" w:color="auto"/>
        <w:left w:val="none" w:sz="0" w:space="0" w:color="auto"/>
        <w:bottom w:val="none" w:sz="0" w:space="0" w:color="auto"/>
        <w:right w:val="none" w:sz="0" w:space="0" w:color="auto"/>
      </w:divBdr>
    </w:div>
    <w:div w:id="660741074">
      <w:bodyDiv w:val="1"/>
      <w:marLeft w:val="0"/>
      <w:marRight w:val="0"/>
      <w:marTop w:val="0"/>
      <w:marBottom w:val="0"/>
      <w:divBdr>
        <w:top w:val="none" w:sz="0" w:space="0" w:color="auto"/>
        <w:left w:val="none" w:sz="0" w:space="0" w:color="auto"/>
        <w:bottom w:val="none" w:sz="0" w:space="0" w:color="auto"/>
        <w:right w:val="none" w:sz="0" w:space="0" w:color="auto"/>
      </w:divBdr>
    </w:div>
    <w:div w:id="670766244">
      <w:bodyDiv w:val="1"/>
      <w:marLeft w:val="0"/>
      <w:marRight w:val="0"/>
      <w:marTop w:val="0"/>
      <w:marBottom w:val="0"/>
      <w:divBdr>
        <w:top w:val="none" w:sz="0" w:space="0" w:color="auto"/>
        <w:left w:val="none" w:sz="0" w:space="0" w:color="auto"/>
        <w:bottom w:val="none" w:sz="0" w:space="0" w:color="auto"/>
        <w:right w:val="none" w:sz="0" w:space="0" w:color="auto"/>
      </w:divBdr>
    </w:div>
    <w:div w:id="673146726">
      <w:bodyDiv w:val="1"/>
      <w:marLeft w:val="0"/>
      <w:marRight w:val="0"/>
      <w:marTop w:val="0"/>
      <w:marBottom w:val="0"/>
      <w:divBdr>
        <w:top w:val="none" w:sz="0" w:space="0" w:color="auto"/>
        <w:left w:val="none" w:sz="0" w:space="0" w:color="auto"/>
        <w:bottom w:val="none" w:sz="0" w:space="0" w:color="auto"/>
        <w:right w:val="none" w:sz="0" w:space="0" w:color="auto"/>
      </w:divBdr>
      <w:divsChild>
        <w:div w:id="1069839733">
          <w:marLeft w:val="0"/>
          <w:marRight w:val="0"/>
          <w:marTop w:val="0"/>
          <w:marBottom w:val="270"/>
          <w:divBdr>
            <w:top w:val="single" w:sz="6" w:space="8" w:color="D3D1D1"/>
            <w:left w:val="single" w:sz="6" w:space="0" w:color="D3D1D1"/>
            <w:bottom w:val="single" w:sz="6" w:space="8" w:color="D3D1D1"/>
            <w:right w:val="single" w:sz="6" w:space="0" w:color="D3D1D1"/>
          </w:divBdr>
          <w:divsChild>
            <w:div w:id="1648628719">
              <w:marLeft w:val="120"/>
              <w:marRight w:val="120"/>
              <w:marTop w:val="0"/>
              <w:marBottom w:val="0"/>
              <w:divBdr>
                <w:top w:val="none" w:sz="0" w:space="0" w:color="auto"/>
                <w:left w:val="none" w:sz="0" w:space="0" w:color="auto"/>
                <w:bottom w:val="none" w:sz="0" w:space="0" w:color="auto"/>
                <w:right w:val="none" w:sz="0" w:space="0" w:color="auto"/>
              </w:divBdr>
              <w:divsChild>
                <w:div w:id="1448356876">
                  <w:marLeft w:val="0"/>
                  <w:marRight w:val="0"/>
                  <w:marTop w:val="0"/>
                  <w:marBottom w:val="0"/>
                  <w:divBdr>
                    <w:top w:val="none" w:sz="0" w:space="0" w:color="auto"/>
                    <w:left w:val="none" w:sz="0" w:space="0" w:color="auto"/>
                    <w:bottom w:val="none" w:sz="0" w:space="0" w:color="auto"/>
                    <w:right w:val="none" w:sz="0" w:space="0" w:color="auto"/>
                  </w:divBdr>
                  <w:divsChild>
                    <w:div w:id="2055806517">
                      <w:marLeft w:val="0"/>
                      <w:marRight w:val="0"/>
                      <w:marTop w:val="0"/>
                      <w:marBottom w:val="0"/>
                      <w:divBdr>
                        <w:top w:val="none" w:sz="0" w:space="0" w:color="auto"/>
                        <w:left w:val="none" w:sz="0" w:space="0" w:color="auto"/>
                        <w:bottom w:val="none" w:sz="0" w:space="0" w:color="auto"/>
                        <w:right w:val="none" w:sz="0" w:space="0" w:color="auto"/>
                      </w:divBdr>
                      <w:divsChild>
                        <w:div w:id="12215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507117">
      <w:bodyDiv w:val="1"/>
      <w:marLeft w:val="0"/>
      <w:marRight w:val="0"/>
      <w:marTop w:val="0"/>
      <w:marBottom w:val="0"/>
      <w:divBdr>
        <w:top w:val="none" w:sz="0" w:space="0" w:color="auto"/>
        <w:left w:val="none" w:sz="0" w:space="0" w:color="auto"/>
        <w:bottom w:val="none" w:sz="0" w:space="0" w:color="auto"/>
        <w:right w:val="none" w:sz="0" w:space="0" w:color="auto"/>
      </w:divBdr>
    </w:div>
    <w:div w:id="1162352756">
      <w:bodyDiv w:val="1"/>
      <w:marLeft w:val="0"/>
      <w:marRight w:val="0"/>
      <w:marTop w:val="0"/>
      <w:marBottom w:val="0"/>
      <w:divBdr>
        <w:top w:val="none" w:sz="0" w:space="0" w:color="auto"/>
        <w:left w:val="none" w:sz="0" w:space="0" w:color="auto"/>
        <w:bottom w:val="none" w:sz="0" w:space="0" w:color="auto"/>
        <w:right w:val="none" w:sz="0" w:space="0" w:color="auto"/>
      </w:divBdr>
    </w:div>
    <w:div w:id="1293290166">
      <w:bodyDiv w:val="1"/>
      <w:marLeft w:val="0"/>
      <w:marRight w:val="0"/>
      <w:marTop w:val="0"/>
      <w:marBottom w:val="0"/>
      <w:divBdr>
        <w:top w:val="none" w:sz="0" w:space="0" w:color="auto"/>
        <w:left w:val="none" w:sz="0" w:space="0" w:color="auto"/>
        <w:bottom w:val="none" w:sz="0" w:space="0" w:color="auto"/>
        <w:right w:val="none" w:sz="0" w:space="0" w:color="auto"/>
      </w:divBdr>
      <w:divsChild>
        <w:div w:id="1467889166">
          <w:marLeft w:val="0"/>
          <w:marRight w:val="1"/>
          <w:marTop w:val="0"/>
          <w:marBottom w:val="0"/>
          <w:divBdr>
            <w:top w:val="none" w:sz="0" w:space="0" w:color="auto"/>
            <w:left w:val="none" w:sz="0" w:space="0" w:color="auto"/>
            <w:bottom w:val="none" w:sz="0" w:space="0" w:color="auto"/>
            <w:right w:val="none" w:sz="0" w:space="0" w:color="auto"/>
          </w:divBdr>
          <w:divsChild>
            <w:div w:id="2081783329">
              <w:marLeft w:val="0"/>
              <w:marRight w:val="0"/>
              <w:marTop w:val="0"/>
              <w:marBottom w:val="0"/>
              <w:divBdr>
                <w:top w:val="none" w:sz="0" w:space="0" w:color="auto"/>
                <w:left w:val="none" w:sz="0" w:space="0" w:color="auto"/>
                <w:bottom w:val="none" w:sz="0" w:space="0" w:color="auto"/>
                <w:right w:val="none" w:sz="0" w:space="0" w:color="auto"/>
              </w:divBdr>
              <w:divsChild>
                <w:div w:id="74057745">
                  <w:marLeft w:val="0"/>
                  <w:marRight w:val="1"/>
                  <w:marTop w:val="0"/>
                  <w:marBottom w:val="0"/>
                  <w:divBdr>
                    <w:top w:val="none" w:sz="0" w:space="0" w:color="auto"/>
                    <w:left w:val="none" w:sz="0" w:space="0" w:color="auto"/>
                    <w:bottom w:val="none" w:sz="0" w:space="0" w:color="auto"/>
                    <w:right w:val="none" w:sz="0" w:space="0" w:color="auto"/>
                  </w:divBdr>
                  <w:divsChild>
                    <w:div w:id="1295721658">
                      <w:marLeft w:val="0"/>
                      <w:marRight w:val="0"/>
                      <w:marTop w:val="0"/>
                      <w:marBottom w:val="0"/>
                      <w:divBdr>
                        <w:top w:val="none" w:sz="0" w:space="0" w:color="auto"/>
                        <w:left w:val="none" w:sz="0" w:space="0" w:color="auto"/>
                        <w:bottom w:val="none" w:sz="0" w:space="0" w:color="auto"/>
                        <w:right w:val="none" w:sz="0" w:space="0" w:color="auto"/>
                      </w:divBdr>
                      <w:divsChild>
                        <w:div w:id="24795074">
                          <w:marLeft w:val="0"/>
                          <w:marRight w:val="0"/>
                          <w:marTop w:val="0"/>
                          <w:marBottom w:val="0"/>
                          <w:divBdr>
                            <w:top w:val="none" w:sz="0" w:space="0" w:color="auto"/>
                            <w:left w:val="none" w:sz="0" w:space="0" w:color="auto"/>
                            <w:bottom w:val="none" w:sz="0" w:space="0" w:color="auto"/>
                            <w:right w:val="none" w:sz="0" w:space="0" w:color="auto"/>
                          </w:divBdr>
                          <w:divsChild>
                            <w:div w:id="727341536">
                              <w:marLeft w:val="0"/>
                              <w:marRight w:val="0"/>
                              <w:marTop w:val="120"/>
                              <w:marBottom w:val="360"/>
                              <w:divBdr>
                                <w:top w:val="none" w:sz="0" w:space="0" w:color="auto"/>
                                <w:left w:val="none" w:sz="0" w:space="0" w:color="auto"/>
                                <w:bottom w:val="none" w:sz="0" w:space="0" w:color="auto"/>
                                <w:right w:val="none" w:sz="0" w:space="0" w:color="auto"/>
                              </w:divBdr>
                              <w:divsChild>
                                <w:div w:id="1134638442">
                                  <w:marLeft w:val="0"/>
                                  <w:marRight w:val="0"/>
                                  <w:marTop w:val="0"/>
                                  <w:marBottom w:val="0"/>
                                  <w:divBdr>
                                    <w:top w:val="none" w:sz="0" w:space="0" w:color="auto"/>
                                    <w:left w:val="none" w:sz="0" w:space="0" w:color="auto"/>
                                    <w:bottom w:val="none" w:sz="0" w:space="0" w:color="auto"/>
                                    <w:right w:val="none" w:sz="0" w:space="0" w:color="auto"/>
                                  </w:divBdr>
                                  <w:divsChild>
                                    <w:div w:id="2145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379190">
      <w:bodyDiv w:val="1"/>
      <w:marLeft w:val="0"/>
      <w:marRight w:val="0"/>
      <w:marTop w:val="0"/>
      <w:marBottom w:val="0"/>
      <w:divBdr>
        <w:top w:val="none" w:sz="0" w:space="0" w:color="auto"/>
        <w:left w:val="none" w:sz="0" w:space="0" w:color="auto"/>
        <w:bottom w:val="none" w:sz="0" w:space="0" w:color="auto"/>
        <w:right w:val="none" w:sz="0" w:space="0" w:color="auto"/>
      </w:divBdr>
    </w:div>
    <w:div w:id="1548712453">
      <w:bodyDiv w:val="1"/>
      <w:marLeft w:val="0"/>
      <w:marRight w:val="0"/>
      <w:marTop w:val="0"/>
      <w:marBottom w:val="0"/>
      <w:divBdr>
        <w:top w:val="none" w:sz="0" w:space="0" w:color="auto"/>
        <w:left w:val="none" w:sz="0" w:space="0" w:color="auto"/>
        <w:bottom w:val="none" w:sz="0" w:space="0" w:color="auto"/>
        <w:right w:val="none" w:sz="0" w:space="0" w:color="auto"/>
      </w:divBdr>
    </w:div>
    <w:div w:id="1657146326">
      <w:bodyDiv w:val="1"/>
      <w:marLeft w:val="0"/>
      <w:marRight w:val="0"/>
      <w:marTop w:val="0"/>
      <w:marBottom w:val="0"/>
      <w:divBdr>
        <w:top w:val="none" w:sz="0" w:space="0" w:color="auto"/>
        <w:left w:val="none" w:sz="0" w:space="0" w:color="auto"/>
        <w:bottom w:val="none" w:sz="0" w:space="0" w:color="auto"/>
        <w:right w:val="none" w:sz="0" w:space="0" w:color="auto"/>
      </w:divBdr>
    </w:div>
    <w:div w:id="1833401075">
      <w:bodyDiv w:val="1"/>
      <w:marLeft w:val="0"/>
      <w:marRight w:val="0"/>
      <w:marTop w:val="0"/>
      <w:marBottom w:val="0"/>
      <w:divBdr>
        <w:top w:val="none" w:sz="0" w:space="0" w:color="auto"/>
        <w:left w:val="none" w:sz="0" w:space="0" w:color="auto"/>
        <w:bottom w:val="none" w:sz="0" w:space="0" w:color="auto"/>
        <w:right w:val="none" w:sz="0" w:space="0" w:color="auto"/>
      </w:divBdr>
    </w:div>
    <w:div w:id="19656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tkoike@rd5.so-net.ne.jp"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9B35-2EB4-4073-9CB9-8D1C6B39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5725</Words>
  <Characters>32637</Characters>
  <Application>Microsoft Office Word</Application>
  <DocSecurity>0</DocSecurity>
  <Lines>271</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38286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LS Ma</cp:lastModifiedBy>
  <cp:revision>2</cp:revision>
  <dcterms:created xsi:type="dcterms:W3CDTF">2015-09-29T18:28:00Z</dcterms:created>
  <dcterms:modified xsi:type="dcterms:W3CDTF">2015-09-29T18:28:00Z</dcterms:modified>
</cp:coreProperties>
</file>