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5EB5C" w14:textId="77C06801" w:rsidR="001C22D5" w:rsidRPr="00A17F18" w:rsidRDefault="001C22D5" w:rsidP="00A17F18">
      <w:pPr>
        <w:spacing w:line="360" w:lineRule="auto"/>
        <w:rPr>
          <w:rFonts w:ascii="Book Antiqua" w:hAnsi="Book Antiqua" w:cs="Tahoma"/>
          <w:b/>
          <w:sz w:val="24"/>
          <w:szCs w:val="24"/>
        </w:rPr>
      </w:pPr>
      <w:r w:rsidRPr="00A17F18">
        <w:rPr>
          <w:rFonts w:ascii="Book Antiqua" w:hAnsi="Book Antiqua" w:cs="Tahoma"/>
          <w:b/>
          <w:sz w:val="24"/>
          <w:szCs w:val="24"/>
        </w:rPr>
        <w:t xml:space="preserve">Name of journal: </w:t>
      </w:r>
      <w:r w:rsidR="00036AC2" w:rsidRPr="00036AC2">
        <w:rPr>
          <w:rFonts w:ascii="Book Antiqua" w:hAnsi="Book Antiqua" w:cs="Tahoma"/>
          <w:b/>
          <w:sz w:val="24"/>
          <w:szCs w:val="24"/>
        </w:rPr>
        <w:t>World Journal of Gastrointestinal Oncology</w:t>
      </w:r>
    </w:p>
    <w:p w14:paraId="0A0633F7" w14:textId="77777777" w:rsidR="00EA3EC9" w:rsidRPr="00A17F18" w:rsidRDefault="00EA3EC9" w:rsidP="00A17F18">
      <w:pPr>
        <w:spacing w:line="360" w:lineRule="auto"/>
        <w:rPr>
          <w:rFonts w:ascii="Book Antiqua" w:eastAsia="宋体" w:hAnsi="Book Antiqua" w:cs="Tahoma"/>
          <w:b/>
          <w:sz w:val="24"/>
          <w:szCs w:val="24"/>
          <w:lang w:eastAsia="zh-CN"/>
        </w:rPr>
      </w:pPr>
      <w:r w:rsidRPr="00A17F18">
        <w:rPr>
          <w:rFonts w:ascii="Book Antiqua" w:hAnsi="Book Antiqua" w:cs="Tahoma"/>
          <w:b/>
          <w:sz w:val="24"/>
          <w:szCs w:val="24"/>
        </w:rPr>
        <w:t>ESPS Manuscript NO: 17226</w:t>
      </w:r>
    </w:p>
    <w:p w14:paraId="36AE5B77" w14:textId="77777777" w:rsidR="00303A62" w:rsidRPr="00A17F18" w:rsidRDefault="00303A62" w:rsidP="00A17F18">
      <w:pPr>
        <w:spacing w:line="360" w:lineRule="auto"/>
        <w:rPr>
          <w:rFonts w:ascii="Book Antiqua" w:hAnsi="Book Antiqua"/>
          <w:b/>
          <w:sz w:val="24"/>
          <w:szCs w:val="24"/>
        </w:rPr>
      </w:pPr>
      <w:r w:rsidRPr="00A17F18">
        <w:rPr>
          <w:rFonts w:ascii="Book Antiqua" w:hAnsi="Book Antiqua"/>
          <w:b/>
          <w:sz w:val="24"/>
          <w:szCs w:val="24"/>
        </w:rPr>
        <w:t>Manuscript Type: TOPIC HIGHLIGHT</w:t>
      </w:r>
    </w:p>
    <w:p w14:paraId="39F74149" w14:textId="77777777" w:rsidR="00303A62" w:rsidRPr="00A17F18" w:rsidRDefault="00303A62" w:rsidP="00A17F18">
      <w:pPr>
        <w:spacing w:line="360" w:lineRule="auto"/>
        <w:rPr>
          <w:rFonts w:ascii="Book Antiqua" w:eastAsia="宋体" w:hAnsi="Book Antiqua" w:cs="Tahoma"/>
          <w:b/>
          <w:sz w:val="24"/>
          <w:szCs w:val="24"/>
          <w:lang w:eastAsia="zh-CN"/>
        </w:rPr>
      </w:pPr>
    </w:p>
    <w:p w14:paraId="5D9063B0" w14:textId="06456932" w:rsidR="00303A62" w:rsidRPr="00A17F18" w:rsidRDefault="00303A62" w:rsidP="00A17F18">
      <w:pPr>
        <w:spacing w:line="360" w:lineRule="auto"/>
        <w:rPr>
          <w:rFonts w:ascii="Book Antiqua" w:eastAsia="宋体" w:hAnsi="Book Antiqua"/>
          <w:b/>
          <w:sz w:val="24"/>
          <w:szCs w:val="24"/>
          <w:lang w:eastAsia="zh-CN"/>
        </w:rPr>
      </w:pPr>
      <w:r w:rsidRPr="00A17F18">
        <w:rPr>
          <w:rFonts w:ascii="Book Antiqua" w:hAnsi="Book Antiqua"/>
          <w:b/>
          <w:sz w:val="24"/>
          <w:szCs w:val="24"/>
        </w:rPr>
        <w:t>2015 Advances in Gastric Cancer</w:t>
      </w:r>
    </w:p>
    <w:p w14:paraId="2FE1494E" w14:textId="77777777" w:rsidR="00303A62" w:rsidRPr="00A17F18" w:rsidRDefault="00303A62" w:rsidP="00A17F18">
      <w:pPr>
        <w:spacing w:line="360" w:lineRule="auto"/>
        <w:rPr>
          <w:rFonts w:ascii="Book Antiqua" w:eastAsia="宋体" w:hAnsi="Book Antiqua" w:cs="Tahoma"/>
          <w:b/>
          <w:sz w:val="24"/>
          <w:szCs w:val="24"/>
          <w:lang w:eastAsia="zh-CN"/>
        </w:rPr>
      </w:pPr>
    </w:p>
    <w:p w14:paraId="6C281E62" w14:textId="283B7F94" w:rsidR="004F5C9F" w:rsidRPr="00A17F18" w:rsidRDefault="00CC6D60" w:rsidP="00A17F18">
      <w:pPr>
        <w:spacing w:line="360" w:lineRule="auto"/>
        <w:rPr>
          <w:rFonts w:ascii="Book Antiqua" w:eastAsia="宋体" w:hAnsi="Book Antiqua" w:cs="Arial"/>
          <w:b/>
          <w:sz w:val="24"/>
          <w:szCs w:val="24"/>
          <w:lang w:eastAsia="zh-CN"/>
        </w:rPr>
      </w:pPr>
      <w:r w:rsidRPr="00A17F18">
        <w:rPr>
          <w:rFonts w:ascii="Book Antiqua" w:hAnsi="Book Antiqua" w:cs="Arial"/>
          <w:b/>
          <w:sz w:val="24"/>
          <w:szCs w:val="24"/>
        </w:rPr>
        <w:t>Clinical significance</w:t>
      </w:r>
      <w:r w:rsidR="00430755" w:rsidRPr="00A17F18">
        <w:rPr>
          <w:rFonts w:ascii="Book Antiqua" w:hAnsi="Book Antiqua" w:cs="Arial"/>
          <w:b/>
          <w:sz w:val="24"/>
          <w:szCs w:val="24"/>
        </w:rPr>
        <w:t xml:space="preserve"> of </w:t>
      </w:r>
      <w:r w:rsidRPr="00A17F18">
        <w:rPr>
          <w:rFonts w:ascii="Book Antiqua" w:hAnsi="Book Antiqua" w:cs="Arial"/>
          <w:b/>
          <w:sz w:val="24"/>
          <w:szCs w:val="24"/>
        </w:rPr>
        <w:t>MET</w:t>
      </w:r>
      <w:r w:rsidR="00430755" w:rsidRPr="00A17F18">
        <w:rPr>
          <w:rFonts w:ascii="Book Antiqua" w:hAnsi="Book Antiqua" w:cs="Arial"/>
          <w:b/>
          <w:sz w:val="24"/>
          <w:szCs w:val="24"/>
        </w:rPr>
        <w:t xml:space="preserve"> in gastric cancer</w:t>
      </w:r>
    </w:p>
    <w:p w14:paraId="09BDFA52" w14:textId="77777777" w:rsidR="006569AB" w:rsidRPr="00A17F18" w:rsidRDefault="006569AB" w:rsidP="00A17F18">
      <w:pPr>
        <w:spacing w:line="360" w:lineRule="auto"/>
        <w:rPr>
          <w:rFonts w:ascii="Book Antiqua" w:eastAsia="宋体" w:hAnsi="Book Antiqua" w:cs="Arial"/>
          <w:b/>
          <w:sz w:val="24"/>
          <w:szCs w:val="24"/>
          <w:lang w:eastAsia="zh-CN"/>
        </w:rPr>
      </w:pPr>
    </w:p>
    <w:p w14:paraId="19C6BF3E" w14:textId="2A188549" w:rsidR="00677971" w:rsidRPr="00A17F18" w:rsidRDefault="006569AB" w:rsidP="00A17F18">
      <w:pPr>
        <w:spacing w:line="360" w:lineRule="auto"/>
        <w:rPr>
          <w:rFonts w:ascii="Book Antiqua" w:eastAsia="宋体" w:hAnsi="Book Antiqua" w:cs="Arial"/>
          <w:sz w:val="24"/>
          <w:szCs w:val="24"/>
          <w:lang w:eastAsia="zh-CN"/>
        </w:rPr>
      </w:pPr>
      <w:proofErr w:type="spellStart"/>
      <w:r w:rsidRPr="00A17F18">
        <w:rPr>
          <w:rFonts w:ascii="Book Antiqua" w:hAnsi="Book Antiqua" w:cs="Arial"/>
          <w:sz w:val="24"/>
          <w:szCs w:val="24"/>
        </w:rPr>
        <w:t>Inokuchi</w:t>
      </w:r>
      <w:proofErr w:type="spellEnd"/>
      <w:r w:rsidRPr="00A17F18">
        <w:rPr>
          <w:rFonts w:ascii="Book Antiqua" w:hAnsi="Book Antiqua" w:cs="Arial"/>
          <w:sz w:val="24"/>
          <w:szCs w:val="24"/>
        </w:rPr>
        <w:t xml:space="preserve"> </w:t>
      </w:r>
      <w:r w:rsidRPr="00A17F18">
        <w:rPr>
          <w:rFonts w:ascii="Book Antiqua" w:eastAsia="宋体" w:hAnsi="Book Antiqua" w:cs="Arial"/>
          <w:sz w:val="24"/>
          <w:szCs w:val="24"/>
          <w:lang w:eastAsia="zh-CN"/>
        </w:rPr>
        <w:t xml:space="preserve">M </w:t>
      </w:r>
      <w:r w:rsidRPr="00A17F18">
        <w:rPr>
          <w:rFonts w:ascii="Book Antiqua" w:eastAsia="宋体" w:hAnsi="Book Antiqua" w:cs="Arial"/>
          <w:i/>
          <w:sz w:val="24"/>
          <w:szCs w:val="24"/>
          <w:lang w:eastAsia="zh-CN"/>
        </w:rPr>
        <w:t xml:space="preserve">et al. </w:t>
      </w:r>
      <w:r w:rsidRPr="00A17F18">
        <w:rPr>
          <w:rFonts w:ascii="Book Antiqua" w:hAnsi="Book Antiqua" w:cs="Arial"/>
          <w:sz w:val="24"/>
          <w:szCs w:val="24"/>
        </w:rPr>
        <w:t>MET in gastric cancer</w:t>
      </w:r>
    </w:p>
    <w:p w14:paraId="5838C320" w14:textId="77777777" w:rsidR="006569AB" w:rsidRPr="00A17F18" w:rsidRDefault="006569AB" w:rsidP="00A17F18">
      <w:pPr>
        <w:spacing w:line="360" w:lineRule="auto"/>
        <w:rPr>
          <w:rFonts w:ascii="Book Antiqua" w:eastAsia="宋体" w:hAnsi="Book Antiqua" w:cs="Arial"/>
          <w:b/>
          <w:sz w:val="24"/>
          <w:szCs w:val="24"/>
          <w:lang w:eastAsia="zh-CN"/>
        </w:rPr>
      </w:pPr>
    </w:p>
    <w:p w14:paraId="76FD29A7" w14:textId="0B75709C" w:rsidR="004F5C9F" w:rsidRPr="00A17F18" w:rsidRDefault="004F5C9F" w:rsidP="00A17F18">
      <w:pPr>
        <w:spacing w:line="360" w:lineRule="auto"/>
        <w:rPr>
          <w:rFonts w:ascii="Book Antiqua" w:eastAsia="宋体" w:hAnsi="Book Antiqua" w:cs="Arial"/>
          <w:sz w:val="24"/>
          <w:szCs w:val="24"/>
          <w:lang w:eastAsia="zh-CN"/>
        </w:rPr>
      </w:pPr>
      <w:proofErr w:type="spellStart"/>
      <w:r w:rsidRPr="00A17F18">
        <w:rPr>
          <w:rFonts w:ascii="Book Antiqua" w:hAnsi="Book Antiqua" w:cs="Arial"/>
          <w:sz w:val="24"/>
          <w:szCs w:val="24"/>
        </w:rPr>
        <w:t>Mikito</w:t>
      </w:r>
      <w:proofErr w:type="spellEnd"/>
      <w:r w:rsidRPr="00A17F18">
        <w:rPr>
          <w:rFonts w:ascii="Book Antiqua" w:hAnsi="Book Antiqua" w:cs="Arial"/>
          <w:sz w:val="24"/>
          <w:szCs w:val="24"/>
        </w:rPr>
        <w:t xml:space="preserve"> </w:t>
      </w:r>
      <w:proofErr w:type="spellStart"/>
      <w:r w:rsidRPr="00A17F18">
        <w:rPr>
          <w:rFonts w:ascii="Book Antiqua" w:hAnsi="Book Antiqua" w:cs="Arial"/>
          <w:sz w:val="24"/>
          <w:szCs w:val="24"/>
        </w:rPr>
        <w:t>Inokuchi</w:t>
      </w:r>
      <w:proofErr w:type="spellEnd"/>
      <w:r w:rsidRPr="00A17F18">
        <w:rPr>
          <w:rFonts w:ascii="Book Antiqua" w:hAnsi="Book Antiqua" w:cs="Arial"/>
          <w:sz w:val="24"/>
          <w:szCs w:val="24"/>
        </w:rPr>
        <w:t xml:space="preserve">, </w:t>
      </w:r>
      <w:proofErr w:type="spellStart"/>
      <w:r w:rsidR="00C817C5" w:rsidRPr="00A17F18">
        <w:rPr>
          <w:rFonts w:ascii="Book Antiqua" w:hAnsi="Book Antiqua" w:cs="Arial"/>
          <w:sz w:val="24"/>
          <w:szCs w:val="24"/>
        </w:rPr>
        <w:t>Sho</w:t>
      </w:r>
      <w:proofErr w:type="spellEnd"/>
      <w:r w:rsidR="00C817C5" w:rsidRPr="00A17F18">
        <w:rPr>
          <w:rFonts w:ascii="Book Antiqua" w:hAnsi="Book Antiqua" w:cs="Arial"/>
          <w:sz w:val="24"/>
          <w:szCs w:val="24"/>
        </w:rPr>
        <w:t xml:space="preserve"> </w:t>
      </w:r>
      <w:proofErr w:type="spellStart"/>
      <w:r w:rsidR="00C817C5" w:rsidRPr="00A17F18">
        <w:rPr>
          <w:rFonts w:ascii="Book Antiqua" w:hAnsi="Book Antiqua" w:cs="Arial"/>
          <w:sz w:val="24"/>
          <w:szCs w:val="24"/>
        </w:rPr>
        <w:t>Otsuki</w:t>
      </w:r>
      <w:proofErr w:type="spellEnd"/>
      <w:r w:rsidR="00C817C5" w:rsidRPr="00A17F18">
        <w:rPr>
          <w:rFonts w:ascii="Book Antiqua" w:hAnsi="Book Antiqua" w:cs="Arial"/>
          <w:sz w:val="24"/>
          <w:szCs w:val="24"/>
        </w:rPr>
        <w:t xml:space="preserve">, </w:t>
      </w:r>
      <w:r w:rsidR="00CC6D60" w:rsidRPr="00A17F18">
        <w:rPr>
          <w:rFonts w:ascii="Book Antiqua" w:hAnsi="Book Antiqua" w:cs="Arial"/>
          <w:sz w:val="24"/>
          <w:szCs w:val="24"/>
        </w:rPr>
        <w:t>Yoshitaka Fujimori</w:t>
      </w:r>
      <w:r w:rsidRPr="00A17F18">
        <w:rPr>
          <w:rFonts w:ascii="Book Antiqua" w:hAnsi="Book Antiqua" w:cs="Arial"/>
          <w:sz w:val="24"/>
          <w:szCs w:val="24"/>
        </w:rPr>
        <w:t xml:space="preserve">, </w:t>
      </w:r>
      <w:proofErr w:type="spellStart"/>
      <w:r w:rsidR="00CC6D60" w:rsidRPr="00A17F18">
        <w:rPr>
          <w:rFonts w:ascii="Book Antiqua" w:hAnsi="Book Antiqua" w:cs="Arial"/>
          <w:sz w:val="24"/>
          <w:szCs w:val="24"/>
        </w:rPr>
        <w:t>Yuya</w:t>
      </w:r>
      <w:proofErr w:type="spellEnd"/>
      <w:r w:rsidR="00CC6D60" w:rsidRPr="00A17F18">
        <w:rPr>
          <w:rFonts w:ascii="Book Antiqua" w:hAnsi="Book Antiqua" w:cs="Arial"/>
          <w:sz w:val="24"/>
          <w:szCs w:val="24"/>
        </w:rPr>
        <w:t xml:space="preserve"> Sato, Masatoshi Nakagawa, </w:t>
      </w:r>
      <w:r w:rsidR="00EA3EC9" w:rsidRPr="00A17F18">
        <w:rPr>
          <w:rFonts w:ascii="Book Antiqua" w:hAnsi="Book Antiqua" w:cs="Arial"/>
          <w:sz w:val="24"/>
          <w:szCs w:val="24"/>
        </w:rPr>
        <w:t>Kazuyuki Kojima</w:t>
      </w:r>
    </w:p>
    <w:p w14:paraId="78A365F1" w14:textId="77777777" w:rsidR="00677971" w:rsidRPr="00A17F18" w:rsidRDefault="00677971" w:rsidP="00A17F18">
      <w:pPr>
        <w:spacing w:line="360" w:lineRule="auto"/>
        <w:rPr>
          <w:rFonts w:ascii="Book Antiqua" w:eastAsia="宋体" w:hAnsi="Book Antiqua" w:cs="Arial"/>
          <w:sz w:val="24"/>
          <w:szCs w:val="24"/>
          <w:lang w:eastAsia="zh-CN"/>
        </w:rPr>
      </w:pPr>
    </w:p>
    <w:p w14:paraId="3C5A4F4A" w14:textId="3C548DE6" w:rsidR="00677971" w:rsidRPr="00A17F18" w:rsidRDefault="001C22D5" w:rsidP="00A17F18">
      <w:pPr>
        <w:spacing w:line="360" w:lineRule="auto"/>
        <w:rPr>
          <w:rFonts w:ascii="Book Antiqua" w:eastAsia="宋体" w:hAnsi="Book Antiqua" w:cs="Arial"/>
          <w:sz w:val="24"/>
          <w:szCs w:val="24"/>
          <w:lang w:eastAsia="zh-CN"/>
        </w:rPr>
      </w:pPr>
      <w:proofErr w:type="spellStart"/>
      <w:r w:rsidRPr="00A17F18">
        <w:rPr>
          <w:rFonts w:ascii="Book Antiqua" w:hAnsi="Book Antiqua" w:cs="Arial"/>
          <w:b/>
          <w:sz w:val="24"/>
          <w:szCs w:val="24"/>
        </w:rPr>
        <w:t>Mikito</w:t>
      </w:r>
      <w:proofErr w:type="spellEnd"/>
      <w:r w:rsidRPr="00A17F18">
        <w:rPr>
          <w:rFonts w:ascii="Book Antiqua" w:hAnsi="Book Antiqua" w:cs="Arial"/>
          <w:b/>
          <w:sz w:val="24"/>
          <w:szCs w:val="24"/>
        </w:rPr>
        <w:t xml:space="preserve"> </w:t>
      </w:r>
      <w:proofErr w:type="spellStart"/>
      <w:r w:rsidRPr="00A17F18">
        <w:rPr>
          <w:rFonts w:ascii="Book Antiqua" w:hAnsi="Book Antiqua" w:cs="Arial"/>
          <w:b/>
          <w:sz w:val="24"/>
          <w:szCs w:val="24"/>
        </w:rPr>
        <w:t>Inokuchi</w:t>
      </w:r>
      <w:proofErr w:type="spellEnd"/>
      <w:r w:rsidRPr="00A17F18">
        <w:rPr>
          <w:rFonts w:ascii="Book Antiqua" w:hAnsi="Book Antiqua" w:cs="Arial"/>
          <w:b/>
          <w:sz w:val="24"/>
          <w:szCs w:val="24"/>
        </w:rPr>
        <w:t xml:space="preserve">, </w:t>
      </w:r>
      <w:proofErr w:type="spellStart"/>
      <w:r w:rsidR="006E7372" w:rsidRPr="00A17F18">
        <w:rPr>
          <w:rFonts w:ascii="Book Antiqua" w:hAnsi="Book Antiqua" w:cs="Arial"/>
          <w:b/>
          <w:sz w:val="24"/>
          <w:szCs w:val="24"/>
        </w:rPr>
        <w:t>Sho</w:t>
      </w:r>
      <w:proofErr w:type="spellEnd"/>
      <w:r w:rsidR="006E7372" w:rsidRPr="00A17F18">
        <w:rPr>
          <w:rFonts w:ascii="Book Antiqua" w:hAnsi="Book Antiqua" w:cs="Arial"/>
          <w:b/>
          <w:sz w:val="24"/>
          <w:szCs w:val="24"/>
        </w:rPr>
        <w:t xml:space="preserve"> </w:t>
      </w:r>
      <w:proofErr w:type="spellStart"/>
      <w:r w:rsidR="006E7372" w:rsidRPr="00A17F18">
        <w:rPr>
          <w:rFonts w:ascii="Book Antiqua" w:hAnsi="Book Antiqua" w:cs="Arial"/>
          <w:b/>
          <w:sz w:val="24"/>
          <w:szCs w:val="24"/>
        </w:rPr>
        <w:t>Ot</w:t>
      </w:r>
      <w:r w:rsidR="00D072FE" w:rsidRPr="00A17F18">
        <w:rPr>
          <w:rFonts w:ascii="Book Antiqua" w:hAnsi="Book Antiqua" w:cs="Arial"/>
          <w:b/>
          <w:sz w:val="24"/>
          <w:szCs w:val="24"/>
        </w:rPr>
        <w:t>su</w:t>
      </w:r>
      <w:r w:rsidR="006E7372" w:rsidRPr="00A17F18">
        <w:rPr>
          <w:rFonts w:ascii="Book Antiqua" w:hAnsi="Book Antiqua" w:cs="Arial"/>
          <w:b/>
          <w:sz w:val="24"/>
          <w:szCs w:val="24"/>
        </w:rPr>
        <w:t>ki</w:t>
      </w:r>
      <w:proofErr w:type="spellEnd"/>
      <w:r w:rsidRPr="00A17F18">
        <w:rPr>
          <w:rFonts w:ascii="Book Antiqua" w:hAnsi="Book Antiqua" w:cs="Arial"/>
          <w:b/>
          <w:sz w:val="24"/>
          <w:szCs w:val="24"/>
        </w:rPr>
        <w:t xml:space="preserve">, </w:t>
      </w:r>
      <w:r w:rsidR="00BC0E6E" w:rsidRPr="00A17F18">
        <w:rPr>
          <w:rFonts w:ascii="Book Antiqua" w:hAnsi="Book Antiqua" w:cs="Arial"/>
          <w:b/>
          <w:sz w:val="24"/>
          <w:szCs w:val="24"/>
        </w:rPr>
        <w:t xml:space="preserve">Yoshitaka Fujimori, </w:t>
      </w:r>
      <w:proofErr w:type="spellStart"/>
      <w:r w:rsidR="006E7372" w:rsidRPr="00A17F18">
        <w:rPr>
          <w:rFonts w:ascii="Book Antiqua" w:hAnsi="Book Antiqua" w:cs="Arial"/>
          <w:b/>
          <w:sz w:val="24"/>
          <w:szCs w:val="24"/>
        </w:rPr>
        <w:t>Yuya</w:t>
      </w:r>
      <w:proofErr w:type="spellEnd"/>
      <w:r w:rsidR="006E7372" w:rsidRPr="00A17F18">
        <w:rPr>
          <w:rFonts w:ascii="Book Antiqua" w:hAnsi="Book Antiqua" w:cs="Arial"/>
          <w:b/>
          <w:sz w:val="24"/>
          <w:szCs w:val="24"/>
        </w:rPr>
        <w:t xml:space="preserve"> Sato, Masatoshi Nakagawa</w:t>
      </w:r>
      <w:r w:rsidRPr="00A17F18">
        <w:rPr>
          <w:rFonts w:ascii="Book Antiqua" w:hAnsi="Book Antiqua" w:cs="Arial"/>
          <w:b/>
          <w:sz w:val="24"/>
          <w:szCs w:val="24"/>
        </w:rPr>
        <w:t>,</w:t>
      </w:r>
      <w:r w:rsidRPr="00A17F18">
        <w:rPr>
          <w:rFonts w:ascii="Book Antiqua" w:hAnsi="Book Antiqua" w:cs="Arial"/>
          <w:noProof/>
          <w:sz w:val="24"/>
          <w:szCs w:val="24"/>
        </w:rPr>
        <w:t xml:space="preserve"> </w:t>
      </w:r>
      <w:r w:rsidR="004F5C9F" w:rsidRPr="00A17F18">
        <w:rPr>
          <w:rFonts w:ascii="Book Antiqua" w:hAnsi="Book Antiqua" w:cs="Arial"/>
          <w:sz w:val="24"/>
          <w:szCs w:val="24"/>
        </w:rPr>
        <w:t>Department of Surgical Oncology,</w:t>
      </w:r>
      <w:r w:rsidRPr="00A17F18">
        <w:rPr>
          <w:rFonts w:ascii="Book Antiqua" w:hAnsi="Book Antiqua" w:cs="Arial"/>
          <w:sz w:val="24"/>
          <w:szCs w:val="24"/>
        </w:rPr>
        <w:t xml:space="preserve"> </w:t>
      </w:r>
      <w:r w:rsidR="006569AB" w:rsidRPr="00A17F18">
        <w:rPr>
          <w:rFonts w:ascii="Book Antiqua" w:hAnsi="Book Antiqua" w:cs="Arial"/>
          <w:sz w:val="24"/>
          <w:szCs w:val="24"/>
        </w:rPr>
        <w:t>Tokyo Medical and Dental University, Bunkyo, Tokyo 113-8519, Japan</w:t>
      </w:r>
    </w:p>
    <w:p w14:paraId="17E982AF" w14:textId="77777777" w:rsidR="006569AB" w:rsidRPr="00A17F18" w:rsidRDefault="006569AB" w:rsidP="00A17F18">
      <w:pPr>
        <w:spacing w:line="360" w:lineRule="auto"/>
        <w:rPr>
          <w:rFonts w:ascii="Book Antiqua" w:eastAsia="宋体" w:hAnsi="Book Antiqua" w:cs="Arial"/>
          <w:sz w:val="24"/>
          <w:szCs w:val="24"/>
          <w:lang w:eastAsia="zh-CN"/>
        </w:rPr>
      </w:pPr>
    </w:p>
    <w:p w14:paraId="6933E6B3" w14:textId="12D477E4" w:rsidR="004F5C9F" w:rsidRPr="00A17F18" w:rsidRDefault="001C22D5" w:rsidP="00A17F18">
      <w:pPr>
        <w:spacing w:line="360" w:lineRule="auto"/>
        <w:rPr>
          <w:rFonts w:ascii="Book Antiqua" w:eastAsia="宋体" w:hAnsi="Book Antiqua" w:cs="Arial"/>
          <w:sz w:val="24"/>
          <w:szCs w:val="24"/>
          <w:lang w:eastAsia="zh-CN"/>
        </w:rPr>
      </w:pPr>
      <w:r w:rsidRPr="00A17F18">
        <w:rPr>
          <w:rFonts w:ascii="Book Antiqua" w:hAnsi="Book Antiqua" w:cs="Arial"/>
          <w:b/>
          <w:sz w:val="24"/>
          <w:szCs w:val="24"/>
        </w:rPr>
        <w:t>Kazuyuki Kojima,</w:t>
      </w:r>
      <w:r w:rsidRPr="00A17F18">
        <w:rPr>
          <w:rFonts w:ascii="Book Antiqua" w:hAnsi="Book Antiqua" w:cs="Arial"/>
          <w:sz w:val="24"/>
          <w:szCs w:val="24"/>
        </w:rPr>
        <w:t xml:space="preserve"> </w:t>
      </w:r>
      <w:r w:rsidR="004F5C9F" w:rsidRPr="00A17F18">
        <w:rPr>
          <w:rFonts w:ascii="Book Antiqua" w:hAnsi="Book Antiqua" w:cs="Arial"/>
          <w:sz w:val="24"/>
          <w:szCs w:val="24"/>
        </w:rPr>
        <w:t>Department of Minimally Invasive Surgery, Tokyo Medical and Dental University, Bunkyo, Tokyo 113-8519, Japan</w:t>
      </w:r>
      <w:r w:rsidR="00D072FE" w:rsidRPr="00A17F18">
        <w:rPr>
          <w:rFonts w:ascii="Book Antiqua" w:hAnsi="Book Antiqua" w:cs="Arial"/>
          <w:sz w:val="24"/>
          <w:szCs w:val="24"/>
        </w:rPr>
        <w:t xml:space="preserve"> </w:t>
      </w:r>
    </w:p>
    <w:p w14:paraId="02A9EB61" w14:textId="77777777" w:rsidR="00677971" w:rsidRPr="00A17F18" w:rsidRDefault="00677971" w:rsidP="00A17F18">
      <w:pPr>
        <w:spacing w:line="360" w:lineRule="auto"/>
        <w:rPr>
          <w:rFonts w:ascii="Book Antiqua" w:eastAsia="宋体" w:hAnsi="Book Antiqua" w:cs="Arial"/>
          <w:sz w:val="24"/>
          <w:szCs w:val="24"/>
          <w:lang w:eastAsia="zh-CN"/>
        </w:rPr>
      </w:pPr>
    </w:p>
    <w:p w14:paraId="072644C3" w14:textId="36E12C52" w:rsidR="001C22D5" w:rsidRPr="00A17F18" w:rsidRDefault="001C22D5" w:rsidP="00A17F18">
      <w:pPr>
        <w:spacing w:line="360" w:lineRule="auto"/>
        <w:rPr>
          <w:rFonts w:ascii="Book Antiqua" w:eastAsia="宋体" w:hAnsi="Book Antiqua" w:cs="Tahoma"/>
          <w:spacing w:val="-5"/>
          <w:sz w:val="24"/>
          <w:szCs w:val="24"/>
          <w:lang w:eastAsia="zh-CN"/>
        </w:rPr>
      </w:pPr>
      <w:r w:rsidRPr="00A17F18">
        <w:rPr>
          <w:rFonts w:ascii="Book Antiqua" w:hAnsi="Book Antiqua"/>
          <w:b/>
          <w:sz w:val="24"/>
          <w:szCs w:val="24"/>
        </w:rPr>
        <w:t xml:space="preserve">Author contributions: </w:t>
      </w:r>
      <w:proofErr w:type="spellStart"/>
      <w:r w:rsidR="00ED75B2" w:rsidRPr="00A17F18">
        <w:rPr>
          <w:rFonts w:ascii="Book Antiqua" w:hAnsi="Book Antiqua" w:cs="Arial"/>
          <w:sz w:val="24"/>
          <w:szCs w:val="24"/>
        </w:rPr>
        <w:t>Inokuchi</w:t>
      </w:r>
      <w:proofErr w:type="spellEnd"/>
      <w:r w:rsidR="007740D5" w:rsidRPr="00A17F18">
        <w:rPr>
          <w:rFonts w:ascii="Book Antiqua" w:hAnsi="Book Antiqua" w:cs="Arial"/>
          <w:sz w:val="24"/>
          <w:szCs w:val="24"/>
        </w:rPr>
        <w:t xml:space="preserve"> </w:t>
      </w:r>
      <w:r w:rsidR="006569AB" w:rsidRPr="00A17F18">
        <w:rPr>
          <w:rFonts w:ascii="Book Antiqua" w:eastAsia="宋体" w:hAnsi="Book Antiqua" w:cs="Arial"/>
          <w:sz w:val="24"/>
          <w:szCs w:val="24"/>
          <w:lang w:eastAsia="zh-CN"/>
        </w:rPr>
        <w:t xml:space="preserve">M </w:t>
      </w:r>
      <w:r w:rsidR="007740D5" w:rsidRPr="00A17F18">
        <w:rPr>
          <w:rFonts w:ascii="Book Antiqua" w:hAnsi="Book Antiqua" w:cs="Arial"/>
          <w:sz w:val="24"/>
          <w:szCs w:val="24"/>
        </w:rPr>
        <w:t>and</w:t>
      </w:r>
      <w:r w:rsidR="00ED75B2" w:rsidRPr="00A17F18">
        <w:rPr>
          <w:rFonts w:ascii="Book Antiqua" w:hAnsi="Book Antiqua" w:cs="Arial"/>
          <w:sz w:val="24"/>
          <w:szCs w:val="24"/>
        </w:rPr>
        <w:t xml:space="preserve"> </w:t>
      </w:r>
      <w:r w:rsidR="007740D5" w:rsidRPr="00A17F18">
        <w:rPr>
          <w:rFonts w:ascii="Book Antiqua" w:hAnsi="Book Antiqua" w:cs="Arial"/>
          <w:sz w:val="24"/>
          <w:szCs w:val="24"/>
        </w:rPr>
        <w:t>Kojima</w:t>
      </w:r>
      <w:r w:rsidR="00ED75B2" w:rsidRPr="00A17F18">
        <w:rPr>
          <w:rFonts w:ascii="Book Antiqua" w:hAnsi="Book Antiqua" w:cs="Arial"/>
          <w:sz w:val="24"/>
          <w:szCs w:val="24"/>
        </w:rPr>
        <w:t xml:space="preserve"> </w:t>
      </w:r>
      <w:r w:rsidR="006569AB" w:rsidRPr="00A17F18">
        <w:rPr>
          <w:rFonts w:ascii="Book Antiqua" w:eastAsia="宋体" w:hAnsi="Book Antiqua" w:cs="Arial"/>
          <w:sz w:val="24"/>
          <w:szCs w:val="24"/>
          <w:lang w:eastAsia="zh-CN"/>
        </w:rPr>
        <w:t xml:space="preserve">K </w:t>
      </w:r>
      <w:r w:rsidR="00ED75B2" w:rsidRPr="00A17F18">
        <w:rPr>
          <w:rFonts w:ascii="Book Antiqua" w:hAnsi="Book Antiqua" w:cs="Arial"/>
          <w:sz w:val="24"/>
          <w:szCs w:val="24"/>
        </w:rPr>
        <w:t>contribute</w:t>
      </w:r>
      <w:r w:rsidR="00AD086E" w:rsidRPr="00A17F18">
        <w:rPr>
          <w:rFonts w:ascii="Book Antiqua" w:hAnsi="Book Antiqua" w:cs="Arial"/>
          <w:sz w:val="24"/>
          <w:szCs w:val="24"/>
        </w:rPr>
        <w:t>d</w:t>
      </w:r>
      <w:r w:rsidR="00ED75B2" w:rsidRPr="00A17F18">
        <w:rPr>
          <w:rFonts w:ascii="Book Antiqua" w:hAnsi="Book Antiqua" w:cs="Arial"/>
          <w:sz w:val="24"/>
          <w:szCs w:val="24"/>
        </w:rPr>
        <w:t xml:space="preserve"> to </w:t>
      </w:r>
      <w:r w:rsidR="00AD086E" w:rsidRPr="00A17F18">
        <w:rPr>
          <w:rFonts w:ascii="Book Antiqua" w:hAnsi="Book Antiqua" w:cs="Arial"/>
          <w:sz w:val="24"/>
          <w:szCs w:val="24"/>
        </w:rPr>
        <w:t>writing this manuscript</w:t>
      </w:r>
      <w:r w:rsidR="006569AB" w:rsidRPr="00A17F18">
        <w:rPr>
          <w:rFonts w:ascii="Book Antiqua" w:eastAsia="宋体" w:hAnsi="Book Antiqua" w:cs="Arial"/>
          <w:sz w:val="24"/>
          <w:szCs w:val="24"/>
          <w:lang w:eastAsia="zh-CN"/>
        </w:rPr>
        <w:t>;</w:t>
      </w:r>
      <w:r w:rsidR="00AD086E" w:rsidRPr="00A17F18">
        <w:rPr>
          <w:rFonts w:ascii="Book Antiqua" w:hAnsi="Book Antiqua" w:cs="Arial"/>
          <w:sz w:val="24"/>
          <w:szCs w:val="24"/>
        </w:rPr>
        <w:t xml:space="preserve"> </w:t>
      </w:r>
      <w:r w:rsidR="00CC6D60" w:rsidRPr="00A17F18">
        <w:rPr>
          <w:rFonts w:ascii="Book Antiqua" w:hAnsi="Book Antiqua" w:cs="Arial"/>
          <w:sz w:val="24"/>
          <w:szCs w:val="24"/>
        </w:rPr>
        <w:t>Fujimori</w:t>
      </w:r>
      <w:r w:rsidR="006569AB" w:rsidRPr="00A17F18">
        <w:rPr>
          <w:rFonts w:ascii="Book Antiqua" w:eastAsia="宋体" w:hAnsi="Book Antiqua" w:cs="Arial"/>
          <w:sz w:val="24"/>
          <w:szCs w:val="24"/>
          <w:lang w:eastAsia="zh-CN"/>
        </w:rPr>
        <w:t xml:space="preserve"> Y</w:t>
      </w:r>
      <w:r w:rsidR="00CC6D60" w:rsidRPr="00A17F18">
        <w:rPr>
          <w:rFonts w:ascii="Book Antiqua" w:hAnsi="Book Antiqua" w:cs="Arial"/>
          <w:sz w:val="24"/>
          <w:szCs w:val="24"/>
        </w:rPr>
        <w:t xml:space="preserve">, </w:t>
      </w:r>
      <w:proofErr w:type="spellStart"/>
      <w:r w:rsidR="00CC6D60" w:rsidRPr="00A17F18">
        <w:rPr>
          <w:rFonts w:ascii="Book Antiqua" w:hAnsi="Book Antiqua" w:cs="Arial"/>
          <w:sz w:val="24"/>
          <w:szCs w:val="24"/>
        </w:rPr>
        <w:t>Otsuki</w:t>
      </w:r>
      <w:proofErr w:type="spellEnd"/>
      <w:r w:rsidR="006569AB" w:rsidRPr="00A17F18">
        <w:rPr>
          <w:rFonts w:ascii="Book Antiqua" w:eastAsia="宋体" w:hAnsi="Book Antiqua" w:cs="Arial"/>
          <w:sz w:val="24"/>
          <w:szCs w:val="24"/>
          <w:lang w:eastAsia="zh-CN"/>
        </w:rPr>
        <w:t xml:space="preserve"> S</w:t>
      </w:r>
      <w:r w:rsidR="00CC6D60" w:rsidRPr="00A17F18">
        <w:rPr>
          <w:rFonts w:ascii="Book Antiqua" w:hAnsi="Book Antiqua" w:cs="Arial"/>
          <w:sz w:val="24"/>
          <w:szCs w:val="24"/>
        </w:rPr>
        <w:t>, Nakagawa</w:t>
      </w:r>
      <w:r w:rsidR="006569AB" w:rsidRPr="00A17F18">
        <w:rPr>
          <w:rFonts w:ascii="Book Antiqua" w:eastAsia="宋体" w:hAnsi="Book Antiqua" w:cs="Arial"/>
          <w:sz w:val="24"/>
          <w:szCs w:val="24"/>
          <w:lang w:eastAsia="zh-CN"/>
        </w:rPr>
        <w:t xml:space="preserve"> M</w:t>
      </w:r>
      <w:r w:rsidR="00CC6D60" w:rsidRPr="00A17F18">
        <w:rPr>
          <w:rFonts w:ascii="Book Antiqua" w:hAnsi="Book Antiqua" w:cs="Arial"/>
          <w:sz w:val="24"/>
          <w:szCs w:val="24"/>
        </w:rPr>
        <w:t xml:space="preserve"> and Sato</w:t>
      </w:r>
      <w:r w:rsidRPr="00A17F18">
        <w:rPr>
          <w:rFonts w:ascii="Book Antiqua" w:hAnsi="Book Antiqua"/>
          <w:sz w:val="24"/>
          <w:szCs w:val="24"/>
        </w:rPr>
        <w:t xml:space="preserve"> </w:t>
      </w:r>
      <w:r w:rsidR="006569AB" w:rsidRPr="00A17F18">
        <w:rPr>
          <w:rFonts w:ascii="Book Antiqua" w:eastAsia="宋体" w:hAnsi="Book Antiqua"/>
          <w:sz w:val="24"/>
          <w:szCs w:val="24"/>
          <w:lang w:eastAsia="zh-CN"/>
        </w:rPr>
        <w:t xml:space="preserve">Y </w:t>
      </w:r>
      <w:r w:rsidRPr="00A17F18">
        <w:rPr>
          <w:rFonts w:ascii="Book Antiqua" w:hAnsi="Book Antiqua" w:cs="Tahoma"/>
          <w:spacing w:val="-5"/>
          <w:sz w:val="24"/>
          <w:szCs w:val="24"/>
        </w:rPr>
        <w:t xml:space="preserve">contributed to </w:t>
      </w:r>
      <w:r w:rsidR="00ED75B2" w:rsidRPr="00A17F18">
        <w:rPr>
          <w:rFonts w:ascii="Book Antiqua" w:hAnsi="Book Antiqua" w:cs="Tahoma"/>
          <w:spacing w:val="-5"/>
          <w:sz w:val="24"/>
          <w:szCs w:val="24"/>
        </w:rPr>
        <w:t>gather</w:t>
      </w:r>
      <w:r w:rsidR="00AD086E" w:rsidRPr="00A17F18">
        <w:rPr>
          <w:rFonts w:ascii="Book Antiqua" w:hAnsi="Book Antiqua" w:cs="Tahoma"/>
          <w:spacing w:val="-5"/>
          <w:sz w:val="24"/>
          <w:szCs w:val="24"/>
        </w:rPr>
        <w:t xml:space="preserve">ing, reviewing, and </w:t>
      </w:r>
      <w:r w:rsidR="00E30B46" w:rsidRPr="00A17F18">
        <w:rPr>
          <w:rFonts w:ascii="Book Antiqua" w:hAnsi="Book Antiqua" w:cs="Tahoma"/>
          <w:spacing w:val="-5"/>
          <w:sz w:val="24"/>
          <w:szCs w:val="24"/>
        </w:rPr>
        <w:t>analyzing the</w:t>
      </w:r>
      <w:r w:rsidR="00AD086E" w:rsidRPr="00A17F18">
        <w:rPr>
          <w:rFonts w:ascii="Book Antiqua" w:hAnsi="Book Antiqua" w:cs="Tahoma"/>
          <w:spacing w:val="-5"/>
          <w:sz w:val="24"/>
          <w:szCs w:val="24"/>
        </w:rPr>
        <w:t xml:space="preserve"> related literature</w:t>
      </w:r>
      <w:r w:rsidRPr="00A17F18">
        <w:rPr>
          <w:rFonts w:ascii="Book Antiqua" w:hAnsi="Book Antiqua" w:cs="Tahoma"/>
          <w:spacing w:val="-5"/>
          <w:sz w:val="24"/>
          <w:szCs w:val="24"/>
        </w:rPr>
        <w:t>.</w:t>
      </w:r>
      <w:r w:rsidR="00AD086E" w:rsidRPr="00A17F18">
        <w:rPr>
          <w:rFonts w:ascii="Book Antiqua" w:hAnsi="Book Antiqua" w:cs="Tahoma"/>
          <w:spacing w:val="-5"/>
          <w:sz w:val="24"/>
          <w:szCs w:val="24"/>
        </w:rPr>
        <w:t xml:space="preserve"> </w:t>
      </w:r>
    </w:p>
    <w:p w14:paraId="5B309EC8" w14:textId="77777777" w:rsidR="006569AB" w:rsidRPr="00A17F18" w:rsidRDefault="006569AB" w:rsidP="00A17F18">
      <w:pPr>
        <w:spacing w:line="360" w:lineRule="auto"/>
        <w:rPr>
          <w:rFonts w:ascii="Book Antiqua" w:eastAsia="宋体" w:hAnsi="Book Antiqua" w:cs="TimesNewRomanPS-BoldItalicMT"/>
          <w:b/>
          <w:bCs/>
          <w:iCs/>
          <w:color w:val="000000"/>
          <w:sz w:val="24"/>
          <w:szCs w:val="24"/>
          <w:lang w:eastAsia="zh-CN"/>
        </w:rPr>
      </w:pPr>
    </w:p>
    <w:p w14:paraId="7348393E" w14:textId="77777777" w:rsidR="006569AB" w:rsidRPr="00A17F18" w:rsidRDefault="006569AB" w:rsidP="00A17F18">
      <w:pPr>
        <w:autoSpaceDE w:val="0"/>
        <w:autoSpaceDN w:val="0"/>
        <w:adjustRightInd w:val="0"/>
        <w:spacing w:line="360" w:lineRule="auto"/>
        <w:rPr>
          <w:rFonts w:ascii="Book Antiqua" w:hAnsi="Book Antiqua" w:cs="Arial"/>
          <w:sz w:val="24"/>
          <w:szCs w:val="24"/>
        </w:rPr>
      </w:pPr>
      <w:r w:rsidRPr="00A17F18">
        <w:rPr>
          <w:rFonts w:ascii="Book Antiqua" w:hAnsi="Book Antiqua" w:cs="TimesNewRomanPS-BoldItalicMT"/>
          <w:b/>
          <w:bCs/>
          <w:iCs/>
          <w:color w:val="000000"/>
          <w:sz w:val="24"/>
          <w:szCs w:val="24"/>
        </w:rPr>
        <w:lastRenderedPageBreak/>
        <w:t>Conflict-of-interest</w:t>
      </w:r>
      <w:r w:rsidRPr="00A17F18">
        <w:rPr>
          <w:rFonts w:ascii="Book Antiqua" w:hAnsi="Book Antiqua"/>
          <w:sz w:val="24"/>
          <w:szCs w:val="24"/>
        </w:rPr>
        <w:t xml:space="preserve"> </w:t>
      </w:r>
      <w:r w:rsidRPr="00A17F18">
        <w:rPr>
          <w:rFonts w:ascii="Book Antiqua" w:hAnsi="Book Antiqua" w:cs="TimesNewRomanPS-BoldItalicMT"/>
          <w:b/>
          <w:bCs/>
          <w:iCs/>
          <w:color w:val="000000"/>
          <w:sz w:val="24"/>
          <w:szCs w:val="24"/>
        </w:rPr>
        <w:t xml:space="preserve">statement: </w:t>
      </w:r>
      <w:r w:rsidRPr="00A17F18">
        <w:rPr>
          <w:rFonts w:ascii="Book Antiqua" w:hAnsi="Book Antiqua" w:cs="Arial"/>
          <w:sz w:val="24"/>
          <w:szCs w:val="24"/>
        </w:rPr>
        <w:t>The authors have declared that they have no competing financial interests.</w:t>
      </w:r>
    </w:p>
    <w:p w14:paraId="388112F1" w14:textId="77777777" w:rsidR="006569AB" w:rsidRPr="00A17F18" w:rsidRDefault="006569AB" w:rsidP="00A17F18">
      <w:pPr>
        <w:spacing w:line="360" w:lineRule="auto"/>
        <w:rPr>
          <w:rFonts w:ascii="Book Antiqua" w:eastAsia="宋体" w:hAnsi="Book Antiqua" w:cs="Garamond"/>
          <w:color w:val="000000"/>
          <w:sz w:val="24"/>
          <w:szCs w:val="24"/>
          <w:lang w:eastAsia="zh-CN"/>
        </w:rPr>
      </w:pPr>
    </w:p>
    <w:p w14:paraId="4AC083DD" w14:textId="77777777" w:rsidR="006569AB" w:rsidRPr="00A17F18" w:rsidRDefault="006569AB" w:rsidP="00A17F18">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A17F18">
        <w:rPr>
          <w:rFonts w:ascii="Book Antiqua" w:hAnsi="Book Antiqua"/>
          <w:b/>
          <w:sz w:val="24"/>
          <w:szCs w:val="24"/>
        </w:rPr>
        <w:t xml:space="preserve">Open-Access: </w:t>
      </w:r>
      <w:r w:rsidRPr="00A17F1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17F18">
          <w:rPr>
            <w:rStyle w:val="a5"/>
            <w:rFonts w:ascii="Book Antiqua" w:hAnsi="Book Antiqua"/>
            <w:sz w:val="24"/>
            <w:szCs w:val="24"/>
          </w:rPr>
          <w:t>http://creativecommons.org/licenses/by-nc/4.0/</w:t>
        </w:r>
      </w:hyperlink>
      <w:bookmarkEnd w:id="0"/>
      <w:bookmarkEnd w:id="1"/>
      <w:bookmarkEnd w:id="2"/>
      <w:bookmarkEnd w:id="3"/>
    </w:p>
    <w:p w14:paraId="776E0B65" w14:textId="77777777" w:rsidR="006569AB" w:rsidRPr="00A17F18" w:rsidRDefault="006569AB" w:rsidP="00A17F18">
      <w:pPr>
        <w:spacing w:line="360" w:lineRule="auto"/>
        <w:rPr>
          <w:rFonts w:ascii="Book Antiqua" w:eastAsia="宋体" w:hAnsi="Book Antiqua" w:cs="Arial"/>
          <w:b/>
          <w:sz w:val="24"/>
          <w:szCs w:val="24"/>
          <w:lang w:eastAsia="zh-CN"/>
        </w:rPr>
      </w:pPr>
    </w:p>
    <w:p w14:paraId="6228973F" w14:textId="0B58EBC3" w:rsidR="004F5C9F" w:rsidRPr="00A17F18" w:rsidRDefault="004F5C9F" w:rsidP="00A17F18">
      <w:pPr>
        <w:spacing w:line="360" w:lineRule="auto"/>
        <w:rPr>
          <w:rFonts w:ascii="Book Antiqua" w:hAnsi="Book Antiqua" w:cs="Arial"/>
          <w:sz w:val="24"/>
          <w:szCs w:val="24"/>
        </w:rPr>
      </w:pPr>
      <w:r w:rsidRPr="00A17F18">
        <w:rPr>
          <w:rFonts w:ascii="Book Antiqua" w:hAnsi="Book Antiqua" w:cs="Arial"/>
          <w:b/>
          <w:sz w:val="24"/>
          <w:szCs w:val="24"/>
        </w:rPr>
        <w:t>Correspondence</w:t>
      </w:r>
      <w:r w:rsidR="001C22D5" w:rsidRPr="00A17F18">
        <w:rPr>
          <w:rFonts w:ascii="Book Antiqua" w:hAnsi="Book Antiqua" w:cs="Arial"/>
          <w:b/>
          <w:sz w:val="24"/>
          <w:szCs w:val="24"/>
        </w:rPr>
        <w:t xml:space="preserve"> to</w:t>
      </w:r>
      <w:r w:rsidRPr="00A17F18">
        <w:rPr>
          <w:rFonts w:ascii="Book Antiqua" w:hAnsi="Book Antiqua" w:cs="Arial"/>
          <w:b/>
          <w:sz w:val="24"/>
          <w:szCs w:val="24"/>
        </w:rPr>
        <w:t xml:space="preserve">: </w:t>
      </w:r>
      <w:proofErr w:type="spellStart"/>
      <w:r w:rsidRPr="00A17F18">
        <w:rPr>
          <w:rFonts w:ascii="Book Antiqua" w:hAnsi="Book Antiqua" w:cs="Arial"/>
          <w:b/>
          <w:sz w:val="24"/>
          <w:szCs w:val="24"/>
        </w:rPr>
        <w:t>Mikito</w:t>
      </w:r>
      <w:proofErr w:type="spellEnd"/>
      <w:r w:rsidRPr="00A17F18">
        <w:rPr>
          <w:rFonts w:ascii="Book Antiqua" w:hAnsi="Book Antiqua" w:cs="Arial"/>
          <w:b/>
          <w:sz w:val="24"/>
          <w:szCs w:val="24"/>
        </w:rPr>
        <w:t xml:space="preserve"> </w:t>
      </w:r>
      <w:proofErr w:type="spellStart"/>
      <w:r w:rsidRPr="00A17F18">
        <w:rPr>
          <w:rFonts w:ascii="Book Antiqua" w:hAnsi="Book Antiqua" w:cs="Arial"/>
          <w:b/>
          <w:sz w:val="24"/>
          <w:szCs w:val="24"/>
        </w:rPr>
        <w:t>Inokuchi</w:t>
      </w:r>
      <w:proofErr w:type="spellEnd"/>
      <w:r w:rsidR="006569AB" w:rsidRPr="00A17F18">
        <w:rPr>
          <w:rFonts w:ascii="Book Antiqua" w:hAnsi="Book Antiqua" w:cs="Arial"/>
          <w:b/>
          <w:sz w:val="24"/>
          <w:szCs w:val="24"/>
        </w:rPr>
        <w:t>, MD</w:t>
      </w:r>
      <w:r w:rsidR="001C22D5" w:rsidRPr="00A17F18">
        <w:rPr>
          <w:rFonts w:ascii="Book Antiqua" w:hAnsi="Book Antiqua" w:cs="Arial"/>
          <w:b/>
          <w:sz w:val="24"/>
          <w:szCs w:val="24"/>
        </w:rPr>
        <w:t xml:space="preserve">, </w:t>
      </w:r>
      <w:r w:rsidR="006569AB" w:rsidRPr="00A17F18">
        <w:rPr>
          <w:rFonts w:ascii="Book Antiqua" w:hAnsi="Book Antiqua" w:cs="Arial"/>
          <w:b/>
          <w:sz w:val="24"/>
          <w:szCs w:val="24"/>
        </w:rPr>
        <w:t>PhD</w:t>
      </w:r>
      <w:r w:rsidR="001C22D5" w:rsidRPr="00A17F18">
        <w:rPr>
          <w:rFonts w:ascii="Book Antiqua" w:hAnsi="Book Antiqua" w:cs="Arial"/>
          <w:b/>
          <w:sz w:val="24"/>
          <w:szCs w:val="24"/>
        </w:rPr>
        <w:t>,</w:t>
      </w:r>
      <w:r w:rsidR="001C22D5" w:rsidRPr="00A17F18">
        <w:rPr>
          <w:rFonts w:ascii="Book Antiqua" w:hAnsi="Book Antiqua" w:cs="Arial"/>
          <w:sz w:val="24"/>
          <w:szCs w:val="24"/>
        </w:rPr>
        <w:t xml:space="preserve"> </w:t>
      </w:r>
      <w:r w:rsidRPr="00A17F18">
        <w:rPr>
          <w:rFonts w:ascii="Book Antiqua" w:hAnsi="Book Antiqua" w:cs="Arial"/>
          <w:sz w:val="24"/>
          <w:szCs w:val="24"/>
        </w:rPr>
        <w:t xml:space="preserve">Department of Surgical Oncology, Tokyo Medical and Dental University, 1-5-45, </w:t>
      </w:r>
      <w:proofErr w:type="spellStart"/>
      <w:r w:rsidRPr="00A17F18">
        <w:rPr>
          <w:rFonts w:ascii="Book Antiqua" w:hAnsi="Book Antiqua" w:cs="Arial"/>
          <w:sz w:val="24"/>
          <w:szCs w:val="24"/>
        </w:rPr>
        <w:t>Yushima</w:t>
      </w:r>
      <w:proofErr w:type="spellEnd"/>
      <w:r w:rsidRPr="00A17F18">
        <w:rPr>
          <w:rFonts w:ascii="Book Antiqua" w:hAnsi="Book Antiqua" w:cs="Arial"/>
          <w:sz w:val="24"/>
          <w:szCs w:val="24"/>
        </w:rPr>
        <w:t>, Bunkyo-</w:t>
      </w:r>
      <w:proofErr w:type="spellStart"/>
      <w:r w:rsidRPr="00A17F18">
        <w:rPr>
          <w:rFonts w:ascii="Book Antiqua" w:hAnsi="Book Antiqua" w:cs="Arial"/>
          <w:sz w:val="24"/>
          <w:szCs w:val="24"/>
        </w:rPr>
        <w:t>ku</w:t>
      </w:r>
      <w:proofErr w:type="spellEnd"/>
      <w:r w:rsidRPr="00A17F18">
        <w:rPr>
          <w:rFonts w:ascii="Book Antiqua" w:hAnsi="Book Antiqua" w:cs="Arial"/>
          <w:sz w:val="24"/>
          <w:szCs w:val="24"/>
        </w:rPr>
        <w:t>, Tokyo 113-8519, Japan</w:t>
      </w:r>
      <w:r w:rsidR="001C22D5" w:rsidRPr="00A17F18">
        <w:rPr>
          <w:rFonts w:ascii="Book Antiqua" w:hAnsi="Book Antiqua" w:cs="Arial"/>
          <w:sz w:val="24"/>
          <w:szCs w:val="24"/>
        </w:rPr>
        <w:t>.</w:t>
      </w:r>
      <w:r w:rsidR="00C9316C" w:rsidRPr="00A17F18">
        <w:rPr>
          <w:rFonts w:ascii="Book Antiqua" w:hAnsi="Book Antiqua" w:cs="Arial"/>
          <w:sz w:val="24"/>
          <w:szCs w:val="24"/>
        </w:rPr>
        <w:t xml:space="preserve"> </w:t>
      </w:r>
      <w:r w:rsidRPr="00A17F18">
        <w:rPr>
          <w:rFonts w:ascii="Book Antiqua" w:hAnsi="Book Antiqua" w:cs="Arial"/>
          <w:sz w:val="24"/>
          <w:szCs w:val="24"/>
        </w:rPr>
        <w:t>m-inokuchi.srg2@tmd.ac.jp</w:t>
      </w:r>
    </w:p>
    <w:p w14:paraId="67443736" w14:textId="35309D55" w:rsidR="006569AB" w:rsidRPr="00A17F18" w:rsidRDefault="001C22D5" w:rsidP="00A17F18">
      <w:pPr>
        <w:spacing w:line="360" w:lineRule="auto"/>
        <w:rPr>
          <w:rFonts w:ascii="Book Antiqua" w:eastAsia="宋体" w:hAnsi="Book Antiqua" w:cs="Arial"/>
          <w:sz w:val="24"/>
          <w:szCs w:val="24"/>
          <w:lang w:eastAsia="zh-CN"/>
        </w:rPr>
      </w:pPr>
      <w:r w:rsidRPr="00A17F18">
        <w:rPr>
          <w:rFonts w:ascii="Book Antiqua" w:hAnsi="Book Antiqua" w:cs="Arial"/>
          <w:b/>
          <w:sz w:val="24"/>
          <w:szCs w:val="24"/>
        </w:rPr>
        <w:t>Telep</w:t>
      </w:r>
      <w:r w:rsidR="004F5C9F" w:rsidRPr="00A17F18">
        <w:rPr>
          <w:rFonts w:ascii="Book Antiqua" w:hAnsi="Book Antiqua" w:cs="Arial"/>
          <w:b/>
          <w:sz w:val="24"/>
          <w:szCs w:val="24"/>
        </w:rPr>
        <w:t>hone:</w:t>
      </w:r>
      <w:r w:rsidR="004F5C9F" w:rsidRPr="00A17F18">
        <w:rPr>
          <w:rFonts w:ascii="Book Antiqua" w:hAnsi="Book Antiqua" w:cs="Arial"/>
          <w:sz w:val="24"/>
          <w:szCs w:val="24"/>
        </w:rPr>
        <w:t xml:space="preserve"> </w:t>
      </w:r>
      <w:r w:rsidRPr="00A17F18">
        <w:rPr>
          <w:rFonts w:ascii="Book Antiqua" w:hAnsi="Book Antiqua" w:cs="Arial"/>
          <w:sz w:val="24"/>
          <w:szCs w:val="24"/>
        </w:rPr>
        <w:t>+</w:t>
      </w:r>
      <w:r w:rsidR="006569AB" w:rsidRPr="00A17F18">
        <w:rPr>
          <w:rFonts w:ascii="Book Antiqua" w:hAnsi="Book Antiqua" w:cs="Arial"/>
          <w:sz w:val="24"/>
          <w:szCs w:val="24"/>
        </w:rPr>
        <w:t>81</w:t>
      </w:r>
      <w:r w:rsidR="006569AB" w:rsidRPr="00A17F18">
        <w:rPr>
          <w:rFonts w:ascii="Book Antiqua" w:eastAsia="宋体" w:hAnsi="Book Antiqua" w:cs="Arial"/>
          <w:sz w:val="24"/>
          <w:szCs w:val="24"/>
          <w:lang w:eastAsia="zh-CN"/>
        </w:rPr>
        <w:t>-</w:t>
      </w:r>
      <w:r w:rsidR="006569AB" w:rsidRPr="00A17F18">
        <w:rPr>
          <w:rFonts w:ascii="Book Antiqua" w:hAnsi="Book Antiqua" w:cs="Arial"/>
          <w:sz w:val="24"/>
          <w:szCs w:val="24"/>
        </w:rPr>
        <w:t>3</w:t>
      </w:r>
      <w:r w:rsidR="004F5C9F" w:rsidRPr="00A17F18">
        <w:rPr>
          <w:rFonts w:ascii="Book Antiqua" w:hAnsi="Book Antiqua" w:cs="Arial"/>
          <w:sz w:val="24"/>
          <w:szCs w:val="24"/>
        </w:rPr>
        <w:t>5</w:t>
      </w:r>
      <w:r w:rsidR="006569AB" w:rsidRPr="00A17F18">
        <w:rPr>
          <w:rFonts w:ascii="Book Antiqua" w:eastAsia="宋体" w:hAnsi="Book Antiqua" w:cs="Arial"/>
          <w:sz w:val="24"/>
          <w:szCs w:val="24"/>
          <w:lang w:eastAsia="zh-CN"/>
        </w:rPr>
        <w:t>-</w:t>
      </w:r>
      <w:r w:rsidR="006569AB" w:rsidRPr="00A17F18">
        <w:rPr>
          <w:rFonts w:ascii="Book Antiqua" w:hAnsi="Book Antiqua" w:cs="Arial"/>
          <w:sz w:val="24"/>
          <w:szCs w:val="24"/>
        </w:rPr>
        <w:t>803</w:t>
      </w:r>
      <w:r w:rsidR="004F5C9F" w:rsidRPr="00A17F18">
        <w:rPr>
          <w:rFonts w:ascii="Book Antiqua" w:hAnsi="Book Antiqua" w:cs="Arial"/>
          <w:sz w:val="24"/>
          <w:szCs w:val="24"/>
        </w:rPr>
        <w:t>5261</w:t>
      </w:r>
    </w:p>
    <w:p w14:paraId="4A3F44BF" w14:textId="4C0F3CDB" w:rsidR="004F5C9F" w:rsidRPr="00A17F18" w:rsidRDefault="004F5C9F" w:rsidP="00A17F18">
      <w:pPr>
        <w:spacing w:line="360" w:lineRule="auto"/>
        <w:rPr>
          <w:rFonts w:ascii="Book Antiqua" w:hAnsi="Book Antiqua" w:cs="Arial"/>
          <w:sz w:val="24"/>
          <w:szCs w:val="24"/>
        </w:rPr>
      </w:pPr>
      <w:r w:rsidRPr="00A17F18">
        <w:rPr>
          <w:rFonts w:ascii="Book Antiqua" w:hAnsi="Book Antiqua" w:cs="Arial"/>
          <w:b/>
          <w:sz w:val="24"/>
          <w:szCs w:val="24"/>
        </w:rPr>
        <w:t xml:space="preserve">Fax: </w:t>
      </w:r>
      <w:r w:rsidR="001C22D5" w:rsidRPr="00A17F18">
        <w:rPr>
          <w:rFonts w:ascii="Book Antiqua" w:hAnsi="Book Antiqua" w:cs="Arial"/>
          <w:sz w:val="24"/>
          <w:szCs w:val="24"/>
        </w:rPr>
        <w:t>+</w:t>
      </w:r>
      <w:r w:rsidRPr="00A17F18">
        <w:rPr>
          <w:rFonts w:ascii="Book Antiqua" w:hAnsi="Book Antiqua" w:cs="Arial"/>
          <w:sz w:val="24"/>
          <w:szCs w:val="24"/>
        </w:rPr>
        <w:t>81</w:t>
      </w:r>
      <w:r w:rsidR="006569AB" w:rsidRPr="00A17F18">
        <w:rPr>
          <w:rFonts w:ascii="Book Antiqua" w:eastAsia="宋体" w:hAnsi="Book Antiqua" w:cs="Arial"/>
          <w:sz w:val="24"/>
          <w:szCs w:val="24"/>
          <w:lang w:eastAsia="zh-CN"/>
        </w:rPr>
        <w:t>-</w:t>
      </w:r>
      <w:r w:rsidR="006569AB" w:rsidRPr="00A17F18">
        <w:rPr>
          <w:rFonts w:ascii="Book Antiqua" w:hAnsi="Book Antiqua" w:cs="Arial"/>
          <w:sz w:val="24"/>
          <w:szCs w:val="24"/>
        </w:rPr>
        <w:t>3</w:t>
      </w:r>
      <w:r w:rsidRPr="00A17F18">
        <w:rPr>
          <w:rFonts w:ascii="Book Antiqua" w:hAnsi="Book Antiqua" w:cs="Arial"/>
          <w:sz w:val="24"/>
          <w:szCs w:val="24"/>
        </w:rPr>
        <w:t>5</w:t>
      </w:r>
      <w:r w:rsidR="006569AB" w:rsidRPr="00A17F18">
        <w:rPr>
          <w:rFonts w:ascii="Book Antiqua" w:eastAsia="宋体" w:hAnsi="Book Antiqua" w:cs="Arial"/>
          <w:sz w:val="24"/>
          <w:szCs w:val="24"/>
          <w:lang w:eastAsia="zh-CN"/>
        </w:rPr>
        <w:t>-</w:t>
      </w:r>
      <w:r w:rsidR="006569AB" w:rsidRPr="00A17F18">
        <w:rPr>
          <w:rFonts w:ascii="Book Antiqua" w:hAnsi="Book Antiqua" w:cs="Arial"/>
          <w:sz w:val="24"/>
          <w:szCs w:val="24"/>
        </w:rPr>
        <w:t>803</w:t>
      </w:r>
      <w:r w:rsidRPr="00A17F18">
        <w:rPr>
          <w:rFonts w:ascii="Book Antiqua" w:hAnsi="Book Antiqua" w:cs="Arial"/>
          <w:sz w:val="24"/>
          <w:szCs w:val="24"/>
        </w:rPr>
        <w:t>0139</w:t>
      </w:r>
    </w:p>
    <w:p w14:paraId="783D2CB3" w14:textId="77777777" w:rsidR="00ED75B2" w:rsidRPr="00A17F18" w:rsidRDefault="00ED75B2" w:rsidP="00A17F18">
      <w:pPr>
        <w:spacing w:line="360" w:lineRule="auto"/>
        <w:rPr>
          <w:rFonts w:ascii="Book Antiqua" w:hAnsi="Book Antiqua" w:cs="Arial"/>
          <w:b/>
          <w:sz w:val="24"/>
          <w:szCs w:val="24"/>
        </w:rPr>
      </w:pPr>
    </w:p>
    <w:p w14:paraId="56E96E46" w14:textId="6FD4932E" w:rsidR="006569AB" w:rsidRPr="00A17F18" w:rsidRDefault="00A75D2E" w:rsidP="00A17F18">
      <w:pPr>
        <w:spacing w:line="360" w:lineRule="auto"/>
        <w:rPr>
          <w:rFonts w:ascii="Book Antiqua" w:hAnsi="Book Antiqua"/>
          <w:b/>
          <w:sz w:val="24"/>
          <w:szCs w:val="24"/>
        </w:rPr>
      </w:pPr>
      <w:r w:rsidRPr="00A17F18">
        <w:rPr>
          <w:rFonts w:ascii="Book Antiqua" w:hAnsi="Book Antiqua"/>
          <w:b/>
          <w:sz w:val="24"/>
          <w:szCs w:val="24"/>
        </w:rPr>
        <w:t xml:space="preserve">Received: </w:t>
      </w:r>
      <w:r w:rsidRPr="00A17F18">
        <w:rPr>
          <w:rFonts w:ascii="Book Antiqua" w:hAnsi="Book Antiqua"/>
          <w:sz w:val="24"/>
          <w:szCs w:val="24"/>
        </w:rPr>
        <w:t>February 24, 2015</w:t>
      </w:r>
      <w:r w:rsidR="006569AB" w:rsidRPr="00A17F18">
        <w:rPr>
          <w:rFonts w:ascii="Book Antiqua" w:hAnsi="Book Antiqua"/>
          <w:sz w:val="24"/>
          <w:szCs w:val="24"/>
        </w:rPr>
        <w:t xml:space="preserve">  </w:t>
      </w:r>
    </w:p>
    <w:p w14:paraId="54384F71" w14:textId="6804A67C" w:rsidR="006569AB" w:rsidRPr="00A17F18" w:rsidRDefault="006569AB" w:rsidP="00A17F18">
      <w:pPr>
        <w:spacing w:line="360" w:lineRule="auto"/>
        <w:rPr>
          <w:rFonts w:ascii="Book Antiqua" w:hAnsi="Book Antiqua"/>
          <w:b/>
          <w:sz w:val="24"/>
          <w:szCs w:val="24"/>
        </w:rPr>
      </w:pPr>
      <w:r w:rsidRPr="00A17F18">
        <w:rPr>
          <w:rFonts w:ascii="Book Antiqua" w:hAnsi="Book Antiqua"/>
          <w:b/>
          <w:sz w:val="24"/>
          <w:szCs w:val="24"/>
        </w:rPr>
        <w:t>Peer-review started:</w:t>
      </w:r>
      <w:r w:rsidR="00A75D2E" w:rsidRPr="00A17F18">
        <w:rPr>
          <w:rFonts w:ascii="Book Antiqua" w:hAnsi="Book Antiqua"/>
          <w:sz w:val="24"/>
          <w:szCs w:val="24"/>
        </w:rPr>
        <w:t xml:space="preserve"> February 2</w:t>
      </w:r>
      <w:r w:rsidR="00A75D2E" w:rsidRPr="00A17F18">
        <w:rPr>
          <w:rFonts w:ascii="Book Antiqua" w:eastAsia="宋体" w:hAnsi="Book Antiqua"/>
          <w:sz w:val="24"/>
          <w:szCs w:val="24"/>
          <w:lang w:eastAsia="zh-CN"/>
        </w:rPr>
        <w:t>6</w:t>
      </w:r>
      <w:r w:rsidR="00A75D2E" w:rsidRPr="00A17F18">
        <w:rPr>
          <w:rFonts w:ascii="Book Antiqua" w:hAnsi="Book Antiqua"/>
          <w:sz w:val="24"/>
          <w:szCs w:val="24"/>
        </w:rPr>
        <w:t xml:space="preserve">, 2015  </w:t>
      </w:r>
    </w:p>
    <w:p w14:paraId="0F4C7DFE" w14:textId="1573C3B5" w:rsidR="006569AB" w:rsidRPr="00A17F18" w:rsidRDefault="006569AB" w:rsidP="00A17F18">
      <w:pPr>
        <w:spacing w:line="360" w:lineRule="auto"/>
        <w:rPr>
          <w:rFonts w:ascii="Book Antiqua" w:eastAsia="宋体" w:hAnsi="Book Antiqua"/>
          <w:b/>
          <w:sz w:val="24"/>
          <w:szCs w:val="24"/>
          <w:lang w:eastAsia="zh-CN"/>
        </w:rPr>
      </w:pPr>
      <w:r w:rsidRPr="00A17F18">
        <w:rPr>
          <w:rFonts w:ascii="Book Antiqua" w:hAnsi="Book Antiqua"/>
          <w:b/>
          <w:sz w:val="24"/>
          <w:szCs w:val="24"/>
        </w:rPr>
        <w:t>First decision:</w:t>
      </w:r>
      <w:r w:rsidR="00A75D2E" w:rsidRPr="00A17F18">
        <w:rPr>
          <w:rFonts w:ascii="Book Antiqua" w:eastAsia="宋体" w:hAnsi="Book Antiqua"/>
          <w:b/>
          <w:sz w:val="24"/>
          <w:szCs w:val="24"/>
          <w:lang w:eastAsia="zh-CN"/>
        </w:rPr>
        <w:t xml:space="preserve"> </w:t>
      </w:r>
      <w:r w:rsidR="00A75D2E" w:rsidRPr="00A17F18">
        <w:rPr>
          <w:rFonts w:ascii="Book Antiqua" w:eastAsia="宋体" w:hAnsi="Book Antiqua"/>
          <w:sz w:val="24"/>
          <w:szCs w:val="24"/>
          <w:lang w:eastAsia="zh-CN"/>
        </w:rPr>
        <w:t>March 30, 2015</w:t>
      </w:r>
    </w:p>
    <w:p w14:paraId="048A27E2" w14:textId="1527B65F" w:rsidR="006569AB" w:rsidRPr="00A17F18" w:rsidRDefault="006569AB" w:rsidP="00A17F18">
      <w:pPr>
        <w:spacing w:line="360" w:lineRule="auto"/>
        <w:rPr>
          <w:rFonts w:ascii="Book Antiqua" w:hAnsi="Book Antiqua"/>
          <w:b/>
          <w:sz w:val="24"/>
          <w:szCs w:val="24"/>
        </w:rPr>
      </w:pPr>
      <w:r w:rsidRPr="00A17F18">
        <w:rPr>
          <w:rFonts w:ascii="Book Antiqua" w:hAnsi="Book Antiqua"/>
          <w:b/>
          <w:sz w:val="24"/>
          <w:szCs w:val="24"/>
        </w:rPr>
        <w:t>Revised:</w:t>
      </w:r>
      <w:r w:rsidR="00A75D2E" w:rsidRPr="00A17F18">
        <w:rPr>
          <w:rFonts w:ascii="Book Antiqua" w:eastAsia="宋体" w:hAnsi="Book Antiqua"/>
          <w:b/>
          <w:sz w:val="24"/>
          <w:szCs w:val="24"/>
          <w:lang w:eastAsia="zh-CN"/>
        </w:rPr>
        <w:t xml:space="preserve"> </w:t>
      </w:r>
      <w:r w:rsidR="00A75D2E" w:rsidRPr="00A17F18">
        <w:rPr>
          <w:rFonts w:ascii="Book Antiqua" w:eastAsia="宋体" w:hAnsi="Book Antiqua"/>
          <w:sz w:val="24"/>
          <w:szCs w:val="24"/>
          <w:lang w:eastAsia="zh-CN"/>
        </w:rPr>
        <w:t>April 6, 2015</w:t>
      </w:r>
      <w:r w:rsidRPr="00A17F18">
        <w:rPr>
          <w:rFonts w:ascii="Book Antiqua" w:hAnsi="Book Antiqua"/>
          <w:sz w:val="24"/>
          <w:szCs w:val="24"/>
        </w:rPr>
        <w:t xml:space="preserve">  </w:t>
      </w:r>
    </w:p>
    <w:p w14:paraId="12092072" w14:textId="032E746F" w:rsidR="00180B79" w:rsidRPr="00255F35" w:rsidRDefault="006569AB" w:rsidP="00180B79">
      <w:pPr>
        <w:spacing w:line="360" w:lineRule="auto"/>
        <w:rPr>
          <w:rFonts w:ascii="Book Antiqua" w:hAnsi="Book Antiqua"/>
          <w:color w:val="000000" w:themeColor="text1"/>
          <w:sz w:val="24"/>
        </w:rPr>
      </w:pPr>
      <w:r w:rsidRPr="00A17F18">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r w:rsidR="00180B79" w:rsidRPr="00180B79">
        <w:rPr>
          <w:rFonts w:ascii="Book Antiqua" w:hAnsi="Book Antiqua"/>
          <w:color w:val="000000" w:themeColor="text1"/>
          <w:sz w:val="24"/>
        </w:rPr>
        <w:t xml:space="preserve"> </w:t>
      </w:r>
      <w:r w:rsidR="00180B79" w:rsidRPr="00255F35">
        <w:rPr>
          <w:rFonts w:ascii="Book Antiqua" w:hAnsi="Book Antiqua"/>
          <w:color w:val="000000" w:themeColor="text1"/>
          <w:sz w:val="24"/>
        </w:rPr>
        <w:t>August 25, 2015</w:t>
      </w:r>
    </w:p>
    <w:bookmarkEnd w:id="4"/>
    <w:bookmarkEnd w:id="5"/>
    <w:bookmarkEnd w:id="6"/>
    <w:bookmarkEnd w:id="7"/>
    <w:bookmarkEnd w:id="8"/>
    <w:bookmarkEnd w:id="9"/>
    <w:bookmarkEnd w:id="10"/>
    <w:bookmarkEnd w:id="11"/>
    <w:bookmarkEnd w:id="12"/>
    <w:bookmarkEnd w:id="13"/>
    <w:bookmarkEnd w:id="14"/>
    <w:bookmarkEnd w:id="15"/>
    <w:bookmarkEnd w:id="16"/>
    <w:p w14:paraId="4328BBD4" w14:textId="77777777" w:rsidR="006569AB" w:rsidRPr="00A17F18" w:rsidRDefault="006569AB" w:rsidP="00A17F18">
      <w:pPr>
        <w:spacing w:line="360" w:lineRule="auto"/>
        <w:rPr>
          <w:rFonts w:ascii="Book Antiqua" w:hAnsi="Book Antiqua"/>
          <w:b/>
          <w:sz w:val="24"/>
          <w:szCs w:val="24"/>
        </w:rPr>
      </w:pPr>
      <w:r w:rsidRPr="00A17F18">
        <w:rPr>
          <w:rFonts w:ascii="Book Antiqua" w:hAnsi="Book Antiqua"/>
          <w:b/>
          <w:sz w:val="24"/>
          <w:szCs w:val="24"/>
        </w:rPr>
        <w:t xml:space="preserve">  </w:t>
      </w:r>
    </w:p>
    <w:p w14:paraId="0CBA8CBC" w14:textId="77777777" w:rsidR="006569AB" w:rsidRPr="00A17F18" w:rsidRDefault="006569AB" w:rsidP="00A17F18">
      <w:pPr>
        <w:spacing w:line="360" w:lineRule="auto"/>
        <w:rPr>
          <w:rFonts w:ascii="Book Antiqua" w:hAnsi="Book Antiqua"/>
          <w:b/>
          <w:sz w:val="24"/>
          <w:szCs w:val="24"/>
        </w:rPr>
      </w:pPr>
      <w:r w:rsidRPr="00A17F18">
        <w:rPr>
          <w:rFonts w:ascii="Book Antiqua" w:hAnsi="Book Antiqua"/>
          <w:b/>
          <w:sz w:val="24"/>
          <w:szCs w:val="24"/>
        </w:rPr>
        <w:t>Article in press:</w:t>
      </w:r>
      <w:r w:rsidRPr="00A17F18">
        <w:rPr>
          <w:rFonts w:ascii="Book Antiqua" w:hAnsi="Book Antiqua"/>
          <w:sz w:val="24"/>
          <w:szCs w:val="24"/>
        </w:rPr>
        <w:t xml:space="preserve">    </w:t>
      </w:r>
    </w:p>
    <w:p w14:paraId="5B99175B" w14:textId="6BB5BE2B" w:rsidR="004F5C9F" w:rsidRPr="00A17F18" w:rsidRDefault="006569AB" w:rsidP="00A17F18">
      <w:pPr>
        <w:spacing w:line="360" w:lineRule="auto"/>
        <w:rPr>
          <w:rFonts w:ascii="Book Antiqua" w:hAnsi="Book Antiqua" w:cs="Arial"/>
          <w:sz w:val="24"/>
          <w:szCs w:val="24"/>
        </w:rPr>
      </w:pPr>
      <w:r w:rsidRPr="00A17F18">
        <w:rPr>
          <w:rFonts w:ascii="Book Antiqua" w:hAnsi="Book Antiqua"/>
          <w:b/>
          <w:sz w:val="24"/>
          <w:szCs w:val="24"/>
        </w:rPr>
        <w:lastRenderedPageBreak/>
        <w:t>Published online:</w:t>
      </w:r>
    </w:p>
    <w:p w14:paraId="0FE0F63E" w14:textId="2130EBB1" w:rsidR="00677971" w:rsidRPr="00A17F18" w:rsidRDefault="00D072FE" w:rsidP="00A17F18">
      <w:pPr>
        <w:widowControl/>
        <w:spacing w:line="360" w:lineRule="auto"/>
        <w:rPr>
          <w:rFonts w:ascii="Book Antiqua" w:hAnsi="Book Antiqua" w:cs="Arial"/>
          <w:b/>
          <w:sz w:val="24"/>
          <w:szCs w:val="24"/>
        </w:rPr>
      </w:pPr>
      <w:r w:rsidRPr="00A17F18">
        <w:rPr>
          <w:rFonts w:ascii="Book Antiqua" w:hAnsi="Book Antiqua" w:cs="Arial"/>
          <w:b/>
          <w:sz w:val="24"/>
          <w:szCs w:val="24"/>
        </w:rPr>
        <w:br w:type="page"/>
      </w:r>
      <w:r w:rsidR="004F5C9F" w:rsidRPr="00A17F18">
        <w:rPr>
          <w:rFonts w:ascii="Book Antiqua" w:hAnsi="Book Antiqua" w:cs="Arial"/>
          <w:b/>
          <w:sz w:val="24"/>
          <w:szCs w:val="24"/>
        </w:rPr>
        <w:lastRenderedPageBreak/>
        <w:t>Abstract</w:t>
      </w:r>
    </w:p>
    <w:p w14:paraId="7EBD2932" w14:textId="64BC2E5A" w:rsidR="004F5C9F" w:rsidRPr="00A17F18" w:rsidRDefault="00CC6D60" w:rsidP="00A17F18">
      <w:pPr>
        <w:spacing w:line="360" w:lineRule="auto"/>
        <w:rPr>
          <w:rFonts w:ascii="Book Antiqua" w:eastAsia="宋体" w:hAnsi="Book Antiqua"/>
          <w:sz w:val="24"/>
          <w:szCs w:val="24"/>
          <w:lang w:eastAsia="zh-CN"/>
        </w:rPr>
      </w:pPr>
      <w:r w:rsidRPr="00A17F18">
        <w:rPr>
          <w:rFonts w:ascii="Book Antiqua" w:hAnsi="Book Antiqua" w:cs="Arial"/>
          <w:sz w:val="24"/>
          <w:szCs w:val="24"/>
        </w:rPr>
        <w:t xml:space="preserve">Chemotherapy has become the global standard treatment for patients with metastatic or </w:t>
      </w:r>
      <w:proofErr w:type="spellStart"/>
      <w:r w:rsidRPr="00A17F18">
        <w:rPr>
          <w:rFonts w:ascii="Book Antiqua" w:hAnsi="Book Antiqua" w:cs="Arial"/>
          <w:sz w:val="24"/>
          <w:szCs w:val="24"/>
        </w:rPr>
        <w:t>unresectable</w:t>
      </w:r>
      <w:proofErr w:type="spellEnd"/>
      <w:r w:rsidRPr="00A17F18">
        <w:rPr>
          <w:rFonts w:ascii="Book Antiqua" w:hAnsi="Book Antiqua" w:cs="Arial"/>
          <w:sz w:val="24"/>
          <w:szCs w:val="24"/>
        </w:rPr>
        <w:t xml:space="preserve"> gastric cancer (GC), although outcomes remain unfavorable. Many molecular-targeted therapies inhibiting signaling pathways of various tyrosine kinase receptors have been developed, and monoclonal antibodies targeting human epidermal growth factor receptor 2 or vascular endothelial growth factor receptor 2 have become standard therapy for GC. </w:t>
      </w:r>
      <w:r w:rsidR="00C65096" w:rsidRPr="00A17F18">
        <w:rPr>
          <w:rFonts w:ascii="Book Antiqua" w:hAnsi="Book Antiqua" w:cs="Arial"/>
          <w:sz w:val="24"/>
          <w:szCs w:val="24"/>
        </w:rPr>
        <w:t>Hepatocyte growth factor</w:t>
      </w:r>
      <w:r w:rsidR="00A17F18" w:rsidRPr="00A17F18">
        <w:rPr>
          <w:rFonts w:ascii="Book Antiqua" w:eastAsia="宋体" w:hAnsi="Book Antiqua" w:cs="Arial"/>
          <w:sz w:val="24"/>
          <w:szCs w:val="24"/>
          <w:lang w:eastAsia="zh-CN"/>
        </w:rPr>
        <w:t xml:space="preserve"> </w:t>
      </w:r>
      <w:r w:rsidR="00A44B37" w:rsidRPr="00A17F18">
        <w:rPr>
          <w:rFonts w:ascii="Book Antiqua" w:hAnsi="Book Antiqua" w:cs="Arial"/>
          <w:sz w:val="24"/>
          <w:szCs w:val="24"/>
        </w:rPr>
        <w:t xml:space="preserve">and its receptor, </w:t>
      </w:r>
      <w:r w:rsidR="009763C1" w:rsidRPr="00A17F18">
        <w:rPr>
          <w:rFonts w:ascii="Book Antiqua" w:hAnsi="Book Antiqua" w:cs="Arial"/>
          <w:sz w:val="24"/>
          <w:szCs w:val="24"/>
        </w:rPr>
        <w:t>c-</w:t>
      </w:r>
      <w:r w:rsidRPr="00A17F18">
        <w:rPr>
          <w:rFonts w:ascii="Book Antiqua" w:hAnsi="Book Antiqua" w:cs="Arial"/>
          <w:sz w:val="24"/>
          <w:szCs w:val="24"/>
        </w:rPr>
        <w:t>MET</w:t>
      </w:r>
      <w:r w:rsidR="00A44B37" w:rsidRPr="00A17F18">
        <w:rPr>
          <w:rFonts w:ascii="Book Antiqua" w:hAnsi="Book Antiqua" w:cs="Arial"/>
          <w:sz w:val="24"/>
          <w:szCs w:val="24"/>
        </w:rPr>
        <w:t xml:space="preserve"> (MET)</w:t>
      </w:r>
      <w:r w:rsidR="00E44386" w:rsidRPr="00A17F18">
        <w:rPr>
          <w:rFonts w:ascii="Book Antiqua" w:hAnsi="Book Antiqua" w:cs="Arial"/>
          <w:sz w:val="24"/>
          <w:szCs w:val="24"/>
        </w:rPr>
        <w:t xml:space="preserve">, </w:t>
      </w:r>
      <w:r w:rsidRPr="00A17F18">
        <w:rPr>
          <w:rFonts w:ascii="Book Antiqua" w:hAnsi="Book Antiqua" w:cs="Arial"/>
          <w:sz w:val="24"/>
          <w:szCs w:val="24"/>
        </w:rPr>
        <w:t xml:space="preserve">play key roles in tumor growth through activated signaling pathways from receptor in GC cells. Genomic amplification of </w:t>
      </w:r>
      <w:r w:rsidR="00E44386" w:rsidRPr="00A17F18">
        <w:rPr>
          <w:rFonts w:ascii="Book Antiqua" w:hAnsi="Book Antiqua" w:cs="Arial"/>
          <w:i/>
          <w:sz w:val="24"/>
          <w:szCs w:val="24"/>
        </w:rPr>
        <w:t>MET</w:t>
      </w:r>
      <w:r w:rsidRPr="00A17F18">
        <w:rPr>
          <w:rFonts w:ascii="Book Antiqua" w:hAnsi="Book Antiqua" w:cs="Arial"/>
          <w:sz w:val="24"/>
          <w:szCs w:val="24"/>
        </w:rPr>
        <w:t xml:space="preserve"> leads to the aberrant activation found in GC tumors and is related to survival in patients with GC. This review discusses the clinical </w:t>
      </w:r>
      <w:r w:rsidR="00E44386" w:rsidRPr="00A17F18">
        <w:rPr>
          <w:rFonts w:ascii="Book Antiqua" w:hAnsi="Book Antiqua" w:cs="Arial"/>
          <w:sz w:val="24"/>
          <w:szCs w:val="24"/>
        </w:rPr>
        <w:t>significance</w:t>
      </w:r>
      <w:r w:rsidRPr="00A17F18">
        <w:rPr>
          <w:rFonts w:ascii="Book Antiqua" w:hAnsi="Book Antiqua" w:cs="Arial"/>
          <w:sz w:val="24"/>
          <w:szCs w:val="24"/>
        </w:rPr>
        <w:t xml:space="preserve"> of </w:t>
      </w:r>
      <w:r w:rsidR="00E44386" w:rsidRPr="00A17F18">
        <w:rPr>
          <w:rFonts w:ascii="Book Antiqua" w:hAnsi="Book Antiqua" w:cs="Arial"/>
          <w:sz w:val="24"/>
          <w:szCs w:val="24"/>
        </w:rPr>
        <w:t>MET</w:t>
      </w:r>
      <w:r w:rsidRPr="00A17F18">
        <w:rPr>
          <w:rFonts w:ascii="Book Antiqua" w:hAnsi="Book Antiqua" w:cs="Arial"/>
          <w:sz w:val="24"/>
          <w:szCs w:val="24"/>
        </w:rPr>
        <w:t xml:space="preserve"> in GC and examines </w:t>
      </w:r>
      <w:r w:rsidR="00E44386" w:rsidRPr="00A17F18">
        <w:rPr>
          <w:rFonts w:ascii="Book Antiqua" w:hAnsi="Book Antiqua" w:cs="Arial"/>
          <w:sz w:val="24"/>
          <w:szCs w:val="24"/>
        </w:rPr>
        <w:t>MET</w:t>
      </w:r>
      <w:r w:rsidRPr="00A17F18">
        <w:rPr>
          <w:rFonts w:ascii="Book Antiqua" w:hAnsi="Book Antiqua" w:cs="Arial"/>
          <w:sz w:val="24"/>
          <w:szCs w:val="24"/>
        </w:rPr>
        <w:t xml:space="preserve"> as a potential therapeutic target in patients with GC. Preclinical studies in animal models </w:t>
      </w:r>
      <w:r w:rsidR="00E30B46" w:rsidRPr="00A17F18">
        <w:rPr>
          <w:rFonts w:ascii="Book Antiqua" w:hAnsi="Book Antiqua" w:cs="Arial"/>
          <w:sz w:val="24"/>
          <w:szCs w:val="24"/>
        </w:rPr>
        <w:t>have shown</w:t>
      </w:r>
      <w:r w:rsidRPr="00A17F18">
        <w:rPr>
          <w:rFonts w:ascii="Book Antiqua" w:hAnsi="Book Antiqua" w:cs="Arial"/>
          <w:sz w:val="24"/>
          <w:szCs w:val="24"/>
        </w:rPr>
        <w:t xml:space="preserve"> that </w:t>
      </w:r>
      <w:r w:rsidR="00C65096" w:rsidRPr="00A17F18">
        <w:rPr>
          <w:rFonts w:ascii="Book Antiqua" w:hAnsi="Book Antiqua" w:cs="Arial"/>
          <w:sz w:val="24"/>
          <w:szCs w:val="24"/>
        </w:rPr>
        <w:t>MET antibod</w:t>
      </w:r>
      <w:r w:rsidR="009763C1" w:rsidRPr="00A17F18">
        <w:rPr>
          <w:rFonts w:ascii="Book Antiqua" w:hAnsi="Book Antiqua" w:cs="Arial"/>
          <w:sz w:val="24"/>
          <w:szCs w:val="24"/>
        </w:rPr>
        <w:t>ies</w:t>
      </w:r>
      <w:r w:rsidR="00C65096" w:rsidRPr="00A17F18">
        <w:rPr>
          <w:rFonts w:ascii="Book Antiqua" w:hAnsi="Book Antiqua" w:cs="Arial"/>
          <w:sz w:val="24"/>
          <w:szCs w:val="24"/>
        </w:rPr>
        <w:t xml:space="preserve"> or </w:t>
      </w:r>
      <w:r w:rsidR="009763C1" w:rsidRPr="00A17F18">
        <w:rPr>
          <w:rFonts w:ascii="Book Antiqua" w:hAnsi="Book Antiqua" w:cs="Arial"/>
          <w:sz w:val="24"/>
          <w:szCs w:val="24"/>
        </w:rPr>
        <w:t>small</w:t>
      </w:r>
      <w:r w:rsidR="002B3D74" w:rsidRPr="00A17F18">
        <w:rPr>
          <w:rFonts w:ascii="Book Antiqua" w:hAnsi="Book Antiqua" w:cs="Arial"/>
          <w:sz w:val="24"/>
          <w:szCs w:val="24"/>
        </w:rPr>
        <w:t>-</w:t>
      </w:r>
      <w:r w:rsidR="009763C1" w:rsidRPr="00A17F18">
        <w:rPr>
          <w:rFonts w:ascii="Book Antiqua" w:hAnsi="Book Antiqua" w:cs="Arial"/>
          <w:sz w:val="24"/>
          <w:szCs w:val="24"/>
        </w:rPr>
        <w:t>molecule MET inhibitors</w:t>
      </w:r>
      <w:r w:rsidR="00303FBE" w:rsidRPr="00A17F18">
        <w:rPr>
          <w:rFonts w:ascii="Book Antiqua" w:hAnsi="Book Antiqua" w:cs="Arial"/>
          <w:sz w:val="24"/>
          <w:szCs w:val="24"/>
        </w:rPr>
        <w:t xml:space="preserve"> </w:t>
      </w:r>
      <w:r w:rsidRPr="00A17F18">
        <w:rPr>
          <w:rFonts w:ascii="Book Antiqua" w:hAnsi="Book Antiqua" w:cs="Arial"/>
          <w:sz w:val="24"/>
          <w:szCs w:val="24"/>
        </w:rPr>
        <w:t>suppress tumor-cell proliferation and tumor progression</w:t>
      </w:r>
      <w:r w:rsidR="009763C1" w:rsidRPr="00A17F18">
        <w:rPr>
          <w:rFonts w:ascii="Book Antiqua" w:hAnsi="Book Antiqua" w:cs="Arial"/>
          <w:sz w:val="24"/>
          <w:szCs w:val="24"/>
        </w:rPr>
        <w:t xml:space="preserve"> in </w:t>
      </w:r>
      <w:r w:rsidR="009763C1" w:rsidRPr="00A17F18">
        <w:rPr>
          <w:rFonts w:ascii="Book Antiqua" w:hAnsi="Book Antiqua" w:cs="Arial"/>
          <w:i/>
          <w:sz w:val="24"/>
          <w:szCs w:val="24"/>
        </w:rPr>
        <w:t>MET</w:t>
      </w:r>
      <w:r w:rsidR="009763C1" w:rsidRPr="00A17F18">
        <w:rPr>
          <w:rFonts w:ascii="Book Antiqua" w:hAnsi="Book Antiqua" w:cs="Arial"/>
          <w:sz w:val="24"/>
          <w:szCs w:val="24"/>
        </w:rPr>
        <w:t>-amplified GC cells</w:t>
      </w:r>
      <w:r w:rsidRPr="00A17F18">
        <w:rPr>
          <w:rFonts w:ascii="Book Antiqua" w:hAnsi="Book Antiqua" w:cs="Arial"/>
          <w:sz w:val="24"/>
          <w:szCs w:val="24"/>
        </w:rPr>
        <w:t xml:space="preserve">. </w:t>
      </w:r>
      <w:r w:rsidR="009763C1" w:rsidRPr="00A17F18">
        <w:rPr>
          <w:rFonts w:ascii="Book Antiqua" w:hAnsi="Book Antiqua" w:cs="Arial"/>
          <w:sz w:val="24"/>
          <w:szCs w:val="24"/>
        </w:rPr>
        <w:t xml:space="preserve">These drugs </w:t>
      </w:r>
      <w:r w:rsidRPr="00A17F18">
        <w:rPr>
          <w:rFonts w:ascii="Book Antiqua" w:hAnsi="Book Antiqua" w:cs="Arial"/>
          <w:sz w:val="24"/>
          <w:szCs w:val="24"/>
        </w:rPr>
        <w:t>are now being evaluated in clinical trials as treatment</w:t>
      </w:r>
      <w:r w:rsidR="007740D5" w:rsidRPr="00A17F18">
        <w:rPr>
          <w:rFonts w:ascii="Book Antiqua" w:hAnsi="Book Antiqua" w:cs="Arial"/>
          <w:sz w:val="24"/>
          <w:szCs w:val="24"/>
        </w:rPr>
        <w:t>s</w:t>
      </w:r>
      <w:r w:rsidRPr="00A17F18">
        <w:rPr>
          <w:rFonts w:ascii="Book Antiqua" w:hAnsi="Book Antiqua" w:cs="Arial"/>
          <w:sz w:val="24"/>
          <w:szCs w:val="24"/>
        </w:rPr>
        <w:t xml:space="preserve"> for metastatic or </w:t>
      </w:r>
      <w:proofErr w:type="spellStart"/>
      <w:r w:rsidRPr="00A17F18">
        <w:rPr>
          <w:rFonts w:ascii="Book Antiqua" w:hAnsi="Book Antiqua" w:cs="Arial"/>
          <w:sz w:val="24"/>
          <w:szCs w:val="24"/>
        </w:rPr>
        <w:t>unresectable</w:t>
      </w:r>
      <w:proofErr w:type="spellEnd"/>
      <w:r w:rsidRPr="00A17F18">
        <w:rPr>
          <w:rFonts w:ascii="Book Antiqua" w:hAnsi="Book Antiqua" w:cs="Arial"/>
          <w:sz w:val="24"/>
          <w:szCs w:val="24"/>
        </w:rPr>
        <w:t xml:space="preserve"> GC</w:t>
      </w:r>
      <w:r w:rsidR="00983696" w:rsidRPr="00A17F18">
        <w:rPr>
          <w:rFonts w:ascii="Book Antiqua" w:hAnsi="Book Antiqua"/>
          <w:sz w:val="24"/>
          <w:szCs w:val="24"/>
        </w:rPr>
        <w:t>.</w:t>
      </w:r>
      <w:r w:rsidR="009168A3" w:rsidRPr="00A17F18">
        <w:rPr>
          <w:rFonts w:ascii="Book Antiqua" w:hAnsi="Book Antiqua"/>
          <w:sz w:val="24"/>
          <w:szCs w:val="24"/>
        </w:rPr>
        <w:t xml:space="preserve"> </w:t>
      </w:r>
    </w:p>
    <w:p w14:paraId="6CCE9660" w14:textId="77777777" w:rsidR="00A17F18" w:rsidRPr="00A17F18" w:rsidRDefault="00A17F18" w:rsidP="00A17F18">
      <w:pPr>
        <w:spacing w:line="360" w:lineRule="auto"/>
        <w:rPr>
          <w:rFonts w:ascii="Book Antiqua" w:eastAsia="宋体" w:hAnsi="Book Antiqua" w:cs="Arial"/>
          <w:sz w:val="24"/>
          <w:szCs w:val="24"/>
          <w:lang w:eastAsia="zh-CN"/>
        </w:rPr>
      </w:pPr>
    </w:p>
    <w:p w14:paraId="39E2519C" w14:textId="6B497127" w:rsidR="00ED75B2" w:rsidRPr="00A17F18" w:rsidRDefault="00ED75B2" w:rsidP="00A17F18">
      <w:pPr>
        <w:spacing w:line="360" w:lineRule="auto"/>
        <w:rPr>
          <w:rFonts w:ascii="Book Antiqua" w:eastAsia="宋体" w:hAnsi="Book Antiqua" w:cs="Arial"/>
          <w:sz w:val="24"/>
          <w:szCs w:val="24"/>
          <w:lang w:eastAsia="zh-CN"/>
        </w:rPr>
      </w:pPr>
      <w:r w:rsidRPr="00A17F18">
        <w:rPr>
          <w:rFonts w:ascii="Book Antiqua" w:hAnsi="Book Antiqua"/>
          <w:b/>
          <w:bCs/>
          <w:sz w:val="24"/>
          <w:szCs w:val="24"/>
        </w:rPr>
        <w:t xml:space="preserve">Key words: </w:t>
      </w:r>
      <w:r w:rsidR="008F2632" w:rsidRPr="00A17F18">
        <w:rPr>
          <w:rFonts w:ascii="Book Antiqua" w:hAnsi="Book Antiqua" w:cs="Arial"/>
          <w:sz w:val="24"/>
          <w:szCs w:val="24"/>
        </w:rPr>
        <w:t>MET</w:t>
      </w:r>
      <w:r w:rsidR="00A17F18" w:rsidRPr="00A17F18">
        <w:rPr>
          <w:rFonts w:ascii="Book Antiqua" w:eastAsia="宋体" w:hAnsi="Book Antiqua" w:cs="Arial"/>
          <w:sz w:val="24"/>
          <w:szCs w:val="24"/>
          <w:lang w:eastAsia="zh-CN"/>
        </w:rPr>
        <w:t>;</w:t>
      </w:r>
      <w:r w:rsidR="008F2632" w:rsidRPr="00A17F18">
        <w:rPr>
          <w:rFonts w:ascii="Book Antiqua" w:hAnsi="Book Antiqua" w:cs="Arial"/>
          <w:sz w:val="24"/>
          <w:szCs w:val="24"/>
        </w:rPr>
        <w:t xml:space="preserve"> </w:t>
      </w:r>
      <w:r w:rsidR="00A17F18" w:rsidRPr="00A17F18">
        <w:rPr>
          <w:rFonts w:ascii="Book Antiqua" w:hAnsi="Book Antiqua" w:cs="Arial"/>
          <w:sz w:val="24"/>
          <w:szCs w:val="24"/>
        </w:rPr>
        <w:t>G</w:t>
      </w:r>
      <w:r w:rsidR="00C817C5" w:rsidRPr="00A17F18">
        <w:rPr>
          <w:rFonts w:ascii="Book Antiqua" w:hAnsi="Book Antiqua" w:cs="Arial"/>
          <w:sz w:val="24"/>
          <w:szCs w:val="24"/>
        </w:rPr>
        <w:t>astric cancer</w:t>
      </w:r>
      <w:r w:rsidR="00A17F18" w:rsidRPr="00A17F18">
        <w:rPr>
          <w:rFonts w:ascii="Book Antiqua" w:eastAsia="宋体" w:hAnsi="Book Antiqua" w:cs="Arial"/>
          <w:sz w:val="24"/>
          <w:szCs w:val="24"/>
          <w:lang w:eastAsia="zh-CN"/>
        </w:rPr>
        <w:t>;</w:t>
      </w:r>
      <w:r w:rsidR="00C817C5" w:rsidRPr="00A17F18">
        <w:rPr>
          <w:rFonts w:ascii="Book Antiqua" w:hAnsi="Book Antiqua" w:cs="Arial"/>
          <w:sz w:val="24"/>
          <w:szCs w:val="24"/>
        </w:rPr>
        <w:t xml:space="preserve"> </w:t>
      </w:r>
      <w:r w:rsidR="00A17F18" w:rsidRPr="00A17F18">
        <w:rPr>
          <w:rFonts w:ascii="Book Antiqua" w:hAnsi="Book Antiqua" w:cs="Arial"/>
          <w:sz w:val="24"/>
          <w:szCs w:val="24"/>
        </w:rPr>
        <w:t>G</w:t>
      </w:r>
      <w:r w:rsidR="00CC6D60" w:rsidRPr="00A17F18">
        <w:rPr>
          <w:rFonts w:ascii="Book Antiqua" w:hAnsi="Book Antiqua" w:cs="Arial"/>
          <w:sz w:val="24"/>
          <w:szCs w:val="24"/>
        </w:rPr>
        <w:t>enomic amplification</w:t>
      </w:r>
      <w:r w:rsidR="00A17F18" w:rsidRPr="00A17F18">
        <w:rPr>
          <w:rFonts w:ascii="Book Antiqua" w:eastAsia="宋体" w:hAnsi="Book Antiqua" w:cs="Arial"/>
          <w:sz w:val="24"/>
          <w:szCs w:val="24"/>
          <w:lang w:eastAsia="zh-CN"/>
        </w:rPr>
        <w:t>;</w:t>
      </w:r>
      <w:r w:rsidR="00C817C5" w:rsidRPr="00A17F18">
        <w:rPr>
          <w:rFonts w:ascii="Book Antiqua" w:hAnsi="Book Antiqua" w:cs="Arial"/>
          <w:sz w:val="24"/>
          <w:szCs w:val="24"/>
        </w:rPr>
        <w:t xml:space="preserve"> </w:t>
      </w:r>
      <w:r w:rsidR="00A17F18" w:rsidRPr="00A17F18">
        <w:rPr>
          <w:rFonts w:ascii="Book Antiqua" w:hAnsi="Book Antiqua" w:cs="Arial"/>
          <w:sz w:val="24"/>
          <w:szCs w:val="24"/>
        </w:rPr>
        <w:t>I</w:t>
      </w:r>
      <w:r w:rsidR="00C817C5" w:rsidRPr="00A17F18">
        <w:rPr>
          <w:rFonts w:ascii="Book Antiqua" w:hAnsi="Book Antiqua" w:cs="Arial"/>
          <w:sz w:val="24"/>
          <w:szCs w:val="24"/>
        </w:rPr>
        <w:t>mmunohistochemistry</w:t>
      </w:r>
      <w:r w:rsidR="00A17F18" w:rsidRPr="00A17F18">
        <w:rPr>
          <w:rFonts w:ascii="Book Antiqua" w:eastAsia="宋体" w:hAnsi="Book Antiqua" w:cs="Arial"/>
          <w:sz w:val="24"/>
          <w:szCs w:val="24"/>
          <w:lang w:eastAsia="zh-CN"/>
        </w:rPr>
        <w:t>;</w:t>
      </w:r>
      <w:r w:rsidR="00C817C5" w:rsidRPr="00A17F18">
        <w:rPr>
          <w:rFonts w:ascii="Book Antiqua" w:hAnsi="Book Antiqua" w:cs="Arial"/>
          <w:sz w:val="24"/>
          <w:szCs w:val="24"/>
        </w:rPr>
        <w:t xml:space="preserve"> </w:t>
      </w:r>
      <w:r w:rsidR="00A17F18" w:rsidRPr="00A17F18">
        <w:rPr>
          <w:rFonts w:ascii="Book Antiqua" w:hAnsi="Book Antiqua" w:cs="Arial"/>
          <w:sz w:val="24"/>
          <w:szCs w:val="24"/>
        </w:rPr>
        <w:t>C</w:t>
      </w:r>
      <w:r w:rsidR="00C817C5" w:rsidRPr="00A17F18">
        <w:rPr>
          <w:rFonts w:ascii="Book Antiqua" w:hAnsi="Book Antiqua" w:cs="Arial"/>
          <w:sz w:val="24"/>
          <w:szCs w:val="24"/>
        </w:rPr>
        <w:t>linical trial</w:t>
      </w:r>
      <w:r w:rsidR="00611DB7" w:rsidRPr="00A17F18">
        <w:rPr>
          <w:rFonts w:ascii="Book Antiqua" w:hAnsi="Book Antiqua" w:cs="Arial"/>
          <w:sz w:val="24"/>
          <w:szCs w:val="24"/>
        </w:rPr>
        <w:t xml:space="preserve"> </w:t>
      </w:r>
    </w:p>
    <w:p w14:paraId="7B86C632" w14:textId="77777777" w:rsidR="00A17F18" w:rsidRPr="00A17F18" w:rsidRDefault="00A17F18" w:rsidP="00A17F18">
      <w:pPr>
        <w:spacing w:line="360" w:lineRule="auto"/>
        <w:rPr>
          <w:rFonts w:ascii="Book Antiqua" w:eastAsia="宋体" w:hAnsi="Book Antiqua" w:cs="Arial"/>
          <w:sz w:val="24"/>
          <w:szCs w:val="24"/>
          <w:lang w:eastAsia="zh-CN"/>
        </w:rPr>
      </w:pPr>
    </w:p>
    <w:p w14:paraId="2F566AB8" w14:textId="77777777" w:rsidR="00A17F18" w:rsidRPr="00A17F18" w:rsidRDefault="00A17F18" w:rsidP="00A17F18">
      <w:pPr>
        <w:spacing w:line="360" w:lineRule="auto"/>
        <w:rPr>
          <w:rFonts w:ascii="Book Antiqua" w:hAnsi="Book Antiqua" w:cs="Arial"/>
          <w:sz w:val="24"/>
          <w:szCs w:val="24"/>
        </w:rPr>
      </w:pPr>
      <w:proofErr w:type="gramStart"/>
      <w:r w:rsidRPr="00A17F18">
        <w:rPr>
          <w:rFonts w:ascii="Book Antiqua" w:hAnsi="Book Antiqua"/>
          <w:b/>
          <w:sz w:val="24"/>
          <w:szCs w:val="24"/>
        </w:rPr>
        <w:t xml:space="preserve">© </w:t>
      </w:r>
      <w:r w:rsidRPr="00A17F18">
        <w:rPr>
          <w:rFonts w:ascii="Book Antiqua" w:hAnsi="Book Antiqua" w:cs="Arial"/>
          <w:b/>
          <w:sz w:val="24"/>
          <w:szCs w:val="24"/>
        </w:rPr>
        <w:t>The Author(s) 2015.</w:t>
      </w:r>
      <w:proofErr w:type="gramEnd"/>
      <w:r w:rsidRPr="00A17F18">
        <w:rPr>
          <w:rFonts w:ascii="Book Antiqua" w:hAnsi="Book Antiqua" w:cs="Arial"/>
          <w:sz w:val="24"/>
          <w:szCs w:val="24"/>
        </w:rPr>
        <w:t xml:space="preserve"> </w:t>
      </w:r>
      <w:proofErr w:type="gramStart"/>
      <w:r w:rsidRPr="00A17F18">
        <w:rPr>
          <w:rFonts w:ascii="Book Antiqua" w:hAnsi="Book Antiqua" w:cs="Arial"/>
          <w:sz w:val="24"/>
          <w:szCs w:val="24"/>
        </w:rPr>
        <w:t xml:space="preserve">Published by </w:t>
      </w:r>
      <w:proofErr w:type="spellStart"/>
      <w:r w:rsidRPr="00A17F18">
        <w:rPr>
          <w:rFonts w:ascii="Book Antiqua" w:hAnsi="Book Antiqua" w:cs="Arial"/>
          <w:sz w:val="24"/>
          <w:szCs w:val="24"/>
        </w:rPr>
        <w:t>Baishideng</w:t>
      </w:r>
      <w:proofErr w:type="spellEnd"/>
      <w:r w:rsidRPr="00A17F18">
        <w:rPr>
          <w:rFonts w:ascii="Book Antiqua" w:hAnsi="Book Antiqua" w:cs="Arial"/>
          <w:sz w:val="24"/>
          <w:szCs w:val="24"/>
        </w:rPr>
        <w:t xml:space="preserve"> Publishing Group Inc.</w:t>
      </w:r>
      <w:proofErr w:type="gramEnd"/>
      <w:r w:rsidRPr="00A17F18">
        <w:rPr>
          <w:rFonts w:ascii="Book Antiqua" w:hAnsi="Book Antiqua" w:cs="Arial"/>
          <w:sz w:val="24"/>
          <w:szCs w:val="24"/>
        </w:rPr>
        <w:t xml:space="preserve"> All rights reserved.</w:t>
      </w:r>
    </w:p>
    <w:p w14:paraId="7C6E750E" w14:textId="77777777" w:rsidR="00A17F18" w:rsidRPr="00A17F18" w:rsidRDefault="00A17F18" w:rsidP="00A17F18">
      <w:pPr>
        <w:spacing w:line="360" w:lineRule="auto"/>
        <w:rPr>
          <w:rFonts w:ascii="Book Antiqua" w:eastAsia="宋体" w:hAnsi="Book Antiqua" w:cs="Arial"/>
          <w:sz w:val="24"/>
          <w:szCs w:val="24"/>
          <w:lang w:eastAsia="zh-CN"/>
        </w:rPr>
      </w:pPr>
    </w:p>
    <w:p w14:paraId="3A619D9F" w14:textId="2B62F157" w:rsidR="004F5C9F" w:rsidRPr="00A17F18" w:rsidRDefault="00ED75B2" w:rsidP="00A17F18">
      <w:pPr>
        <w:spacing w:line="360" w:lineRule="auto"/>
        <w:rPr>
          <w:rFonts w:ascii="Book Antiqua" w:hAnsi="Book Antiqua" w:cs="Arial"/>
          <w:b/>
          <w:sz w:val="24"/>
          <w:szCs w:val="24"/>
        </w:rPr>
      </w:pPr>
      <w:r w:rsidRPr="00A17F18">
        <w:rPr>
          <w:rFonts w:ascii="Book Antiqua" w:hAnsi="Book Antiqua"/>
          <w:b/>
          <w:bCs/>
          <w:sz w:val="24"/>
          <w:szCs w:val="24"/>
        </w:rPr>
        <w:lastRenderedPageBreak/>
        <w:t>Core tip:</w:t>
      </w:r>
      <w:r w:rsidR="002F383F" w:rsidRPr="00A17F18">
        <w:rPr>
          <w:rFonts w:ascii="Book Antiqua" w:hAnsi="Book Antiqua"/>
          <w:b/>
          <w:bCs/>
          <w:sz w:val="24"/>
          <w:szCs w:val="24"/>
        </w:rPr>
        <w:t xml:space="preserve"> </w:t>
      </w:r>
      <w:r w:rsidR="009763C1" w:rsidRPr="00A17F18">
        <w:rPr>
          <w:rFonts w:ascii="Book Antiqua" w:hAnsi="Book Antiqua"/>
          <w:bCs/>
          <w:sz w:val="24"/>
          <w:szCs w:val="24"/>
        </w:rPr>
        <w:t xml:space="preserve">MET </w:t>
      </w:r>
      <w:r w:rsidR="002F383F" w:rsidRPr="00A17F18">
        <w:rPr>
          <w:rFonts w:ascii="Book Antiqua" w:hAnsi="Book Antiqua"/>
          <w:bCs/>
          <w:sz w:val="24"/>
          <w:szCs w:val="24"/>
        </w:rPr>
        <w:t xml:space="preserve">protein </w:t>
      </w:r>
      <w:r w:rsidR="009763C1" w:rsidRPr="00A17F18">
        <w:rPr>
          <w:rFonts w:ascii="Book Antiqua" w:hAnsi="Book Antiqua"/>
          <w:bCs/>
          <w:sz w:val="24"/>
          <w:szCs w:val="24"/>
        </w:rPr>
        <w:t xml:space="preserve">overexpression or </w:t>
      </w:r>
      <w:r w:rsidR="009763C1" w:rsidRPr="00A17F18">
        <w:rPr>
          <w:rFonts w:ascii="Book Antiqua" w:hAnsi="Book Antiqua"/>
          <w:bCs/>
          <w:i/>
          <w:sz w:val="24"/>
          <w:szCs w:val="24"/>
        </w:rPr>
        <w:t>MET</w:t>
      </w:r>
      <w:r w:rsidR="002F383F" w:rsidRPr="00A17F18">
        <w:rPr>
          <w:rFonts w:ascii="Book Antiqua" w:hAnsi="Book Antiqua"/>
          <w:bCs/>
          <w:sz w:val="24"/>
          <w:szCs w:val="24"/>
        </w:rPr>
        <w:t xml:space="preserve"> gene </w:t>
      </w:r>
      <w:r w:rsidR="009763C1" w:rsidRPr="00A17F18">
        <w:rPr>
          <w:rFonts w:ascii="Book Antiqua" w:hAnsi="Book Antiqua"/>
          <w:bCs/>
          <w:sz w:val="24"/>
          <w:szCs w:val="24"/>
        </w:rPr>
        <w:t>amplification</w:t>
      </w:r>
      <w:r w:rsidR="002F383F" w:rsidRPr="00A17F18">
        <w:rPr>
          <w:rFonts w:ascii="Book Antiqua" w:hAnsi="Book Antiqua"/>
          <w:bCs/>
          <w:sz w:val="24"/>
          <w:szCs w:val="24"/>
        </w:rPr>
        <w:t xml:space="preserve"> </w:t>
      </w:r>
      <w:r w:rsidR="002F383F" w:rsidRPr="00A17F18">
        <w:rPr>
          <w:rFonts w:ascii="Book Antiqua" w:hAnsi="Book Antiqua" w:cs="Arial"/>
          <w:sz w:val="24"/>
          <w:szCs w:val="24"/>
        </w:rPr>
        <w:t>was associated with tumor</w:t>
      </w:r>
      <w:r w:rsidR="009763C1" w:rsidRPr="00A17F18">
        <w:rPr>
          <w:rFonts w:ascii="Book Antiqua" w:hAnsi="Book Antiqua" w:cs="Arial"/>
          <w:sz w:val="24"/>
          <w:szCs w:val="24"/>
        </w:rPr>
        <w:t xml:space="preserve"> progression and survival in </w:t>
      </w:r>
      <w:r w:rsidR="00180B79" w:rsidRPr="00A17F18">
        <w:rPr>
          <w:rFonts w:ascii="Book Antiqua" w:hAnsi="Book Antiqua" w:cs="Arial"/>
          <w:sz w:val="24"/>
          <w:szCs w:val="24"/>
        </w:rPr>
        <w:t>gastric</w:t>
      </w:r>
      <w:r w:rsidR="00A17F18" w:rsidRPr="00A17F18">
        <w:rPr>
          <w:rFonts w:ascii="Book Antiqua" w:hAnsi="Book Antiqua" w:cs="Arial"/>
          <w:sz w:val="24"/>
          <w:szCs w:val="24"/>
        </w:rPr>
        <w:t xml:space="preserve"> cancer (GC)</w:t>
      </w:r>
      <w:r w:rsidR="009763C1" w:rsidRPr="00A17F18">
        <w:rPr>
          <w:rFonts w:ascii="Book Antiqua" w:hAnsi="Book Antiqua" w:cs="Arial"/>
          <w:sz w:val="24"/>
          <w:szCs w:val="24"/>
        </w:rPr>
        <w:t>, although the definition</w:t>
      </w:r>
      <w:r w:rsidR="00FD57DA" w:rsidRPr="00A17F18">
        <w:rPr>
          <w:rFonts w:ascii="Book Antiqua" w:hAnsi="Book Antiqua" w:cs="Arial"/>
          <w:sz w:val="24"/>
          <w:szCs w:val="24"/>
        </w:rPr>
        <w:t xml:space="preserve"> of MET overexpression</w:t>
      </w:r>
      <w:r w:rsidR="009763C1" w:rsidRPr="00A17F18">
        <w:rPr>
          <w:rFonts w:ascii="Book Antiqua" w:hAnsi="Book Antiqua" w:cs="Arial"/>
          <w:sz w:val="24"/>
          <w:szCs w:val="24"/>
        </w:rPr>
        <w:t xml:space="preserve"> </w:t>
      </w:r>
      <w:r w:rsidR="002B3D74" w:rsidRPr="00A17F18">
        <w:rPr>
          <w:rFonts w:ascii="Book Antiqua" w:hAnsi="Book Antiqua" w:cs="Arial"/>
          <w:sz w:val="24"/>
          <w:szCs w:val="24"/>
        </w:rPr>
        <w:t>remains to be</w:t>
      </w:r>
      <w:r w:rsidR="009763C1" w:rsidRPr="00A17F18">
        <w:rPr>
          <w:rFonts w:ascii="Book Antiqua" w:hAnsi="Book Antiqua" w:cs="Arial"/>
          <w:sz w:val="24"/>
          <w:szCs w:val="24"/>
        </w:rPr>
        <w:t xml:space="preserve"> standardized.</w:t>
      </w:r>
      <w:r w:rsidR="002F383F" w:rsidRPr="00A17F18">
        <w:rPr>
          <w:rFonts w:ascii="Book Antiqua" w:hAnsi="Book Antiqua"/>
          <w:bCs/>
          <w:sz w:val="24"/>
          <w:szCs w:val="24"/>
        </w:rPr>
        <w:t xml:space="preserve"> </w:t>
      </w:r>
      <w:r w:rsidR="009763C1" w:rsidRPr="00A17F18">
        <w:rPr>
          <w:rFonts w:ascii="Book Antiqua" w:hAnsi="Book Antiqua"/>
          <w:bCs/>
          <w:sz w:val="24"/>
          <w:szCs w:val="24"/>
        </w:rPr>
        <w:t xml:space="preserve">In preclinical studies, </w:t>
      </w:r>
      <w:r w:rsidR="009763C1" w:rsidRPr="00A17F18">
        <w:rPr>
          <w:rFonts w:ascii="Book Antiqua" w:hAnsi="Book Antiqua" w:cs="Arial"/>
          <w:sz w:val="24"/>
          <w:szCs w:val="24"/>
        </w:rPr>
        <w:t>MET antibodies or small</w:t>
      </w:r>
      <w:r w:rsidR="002B3D74" w:rsidRPr="00A17F18">
        <w:rPr>
          <w:rFonts w:ascii="Book Antiqua" w:hAnsi="Book Antiqua" w:cs="Arial"/>
          <w:sz w:val="24"/>
          <w:szCs w:val="24"/>
        </w:rPr>
        <w:t>-</w:t>
      </w:r>
      <w:r w:rsidR="009763C1" w:rsidRPr="00A17F18">
        <w:rPr>
          <w:rFonts w:ascii="Book Antiqua" w:hAnsi="Book Antiqua" w:cs="Arial"/>
          <w:sz w:val="24"/>
          <w:szCs w:val="24"/>
        </w:rPr>
        <w:t xml:space="preserve">molecule MET inhibitors suppressed cell proliferation and tumor progression in </w:t>
      </w:r>
      <w:r w:rsidR="009763C1" w:rsidRPr="00A17F18">
        <w:rPr>
          <w:rFonts w:ascii="Book Antiqua" w:hAnsi="Book Antiqua" w:cs="Arial"/>
          <w:i/>
          <w:sz w:val="24"/>
          <w:szCs w:val="24"/>
        </w:rPr>
        <w:t>MET</w:t>
      </w:r>
      <w:r w:rsidR="009763C1" w:rsidRPr="00A17F18">
        <w:rPr>
          <w:rFonts w:ascii="Book Antiqua" w:hAnsi="Book Antiqua" w:cs="Arial"/>
          <w:sz w:val="24"/>
          <w:szCs w:val="24"/>
        </w:rPr>
        <w:t>-amplified GC cells.</w:t>
      </w:r>
      <w:r w:rsidR="002F383F" w:rsidRPr="00A17F18">
        <w:rPr>
          <w:rFonts w:ascii="Book Antiqua" w:hAnsi="Book Antiqua" w:cs="Arial"/>
          <w:iCs/>
          <w:sz w:val="24"/>
          <w:szCs w:val="24"/>
        </w:rPr>
        <w:t xml:space="preserve"> </w:t>
      </w:r>
      <w:r w:rsidR="0045017A" w:rsidRPr="00A17F18">
        <w:rPr>
          <w:rFonts w:ascii="Book Antiqua" w:hAnsi="Book Antiqua" w:cs="Arial"/>
          <w:iCs/>
          <w:sz w:val="24"/>
          <w:szCs w:val="24"/>
        </w:rPr>
        <w:t xml:space="preserve">Therefore, MET-targeting therapy is promising, and MET overexpression </w:t>
      </w:r>
      <w:r w:rsidR="007740D5" w:rsidRPr="00A17F18">
        <w:rPr>
          <w:rFonts w:ascii="Book Antiqua" w:hAnsi="Book Antiqua" w:cs="Arial"/>
          <w:iCs/>
          <w:sz w:val="24"/>
          <w:szCs w:val="24"/>
        </w:rPr>
        <w:t>might</w:t>
      </w:r>
      <w:r w:rsidR="0045017A" w:rsidRPr="00A17F18">
        <w:rPr>
          <w:rFonts w:ascii="Book Antiqua" w:hAnsi="Book Antiqua" w:cs="Arial"/>
          <w:iCs/>
          <w:sz w:val="24"/>
          <w:szCs w:val="24"/>
        </w:rPr>
        <w:t xml:space="preserve"> be a useful biomarker of the response to chemotherapy inhibiting MET. Some</w:t>
      </w:r>
      <w:r w:rsidR="002F383F" w:rsidRPr="00A17F18">
        <w:rPr>
          <w:rFonts w:ascii="Book Antiqua" w:hAnsi="Book Antiqua" w:cs="Arial"/>
          <w:iCs/>
          <w:sz w:val="24"/>
          <w:szCs w:val="24"/>
        </w:rPr>
        <w:t xml:space="preserve"> </w:t>
      </w:r>
      <w:r w:rsidR="00983696" w:rsidRPr="00A17F18">
        <w:rPr>
          <w:rFonts w:ascii="Book Antiqua" w:hAnsi="Book Antiqua" w:cs="Arial"/>
          <w:iCs/>
          <w:sz w:val="24"/>
          <w:szCs w:val="24"/>
        </w:rPr>
        <w:t xml:space="preserve">clinical trials </w:t>
      </w:r>
      <w:r w:rsidR="0045017A" w:rsidRPr="00A17F18">
        <w:rPr>
          <w:rFonts w:ascii="Book Antiqua" w:hAnsi="Book Antiqua" w:cs="Arial"/>
          <w:iCs/>
          <w:sz w:val="24"/>
          <w:szCs w:val="24"/>
        </w:rPr>
        <w:t xml:space="preserve">of MET inhibitors </w:t>
      </w:r>
      <w:r w:rsidR="00FD57DA" w:rsidRPr="00A17F18">
        <w:rPr>
          <w:rFonts w:ascii="Book Antiqua" w:hAnsi="Book Antiqua" w:cs="Arial"/>
          <w:iCs/>
          <w:sz w:val="24"/>
          <w:szCs w:val="24"/>
        </w:rPr>
        <w:t>w</w:t>
      </w:r>
      <w:r w:rsidR="00533027" w:rsidRPr="00A17F18">
        <w:rPr>
          <w:rFonts w:ascii="Book Antiqua" w:hAnsi="Book Antiqua" w:cs="Arial"/>
          <w:iCs/>
          <w:sz w:val="24"/>
          <w:szCs w:val="24"/>
        </w:rPr>
        <w:t xml:space="preserve">ere </w:t>
      </w:r>
      <w:r w:rsidR="0045017A" w:rsidRPr="00A17F18">
        <w:rPr>
          <w:rFonts w:ascii="Book Antiqua" w:hAnsi="Book Antiqua" w:cs="Arial"/>
          <w:iCs/>
          <w:sz w:val="24"/>
          <w:szCs w:val="24"/>
        </w:rPr>
        <w:t>conducted</w:t>
      </w:r>
      <w:r w:rsidR="00533027" w:rsidRPr="00A17F18">
        <w:rPr>
          <w:rFonts w:ascii="Book Antiqua" w:hAnsi="Book Antiqua" w:cs="Arial"/>
          <w:iCs/>
          <w:sz w:val="24"/>
          <w:szCs w:val="24"/>
        </w:rPr>
        <w:t xml:space="preserve"> </w:t>
      </w:r>
      <w:r w:rsidR="002B3D74" w:rsidRPr="00A17F18">
        <w:rPr>
          <w:rFonts w:ascii="Book Antiqua" w:hAnsi="Book Antiqua" w:cs="Arial"/>
          <w:iCs/>
          <w:sz w:val="24"/>
          <w:szCs w:val="24"/>
        </w:rPr>
        <w:t>in</w:t>
      </w:r>
      <w:r w:rsidR="00533027" w:rsidRPr="00A17F18">
        <w:rPr>
          <w:rFonts w:ascii="Book Antiqua" w:hAnsi="Book Antiqua" w:cs="Arial"/>
          <w:iCs/>
          <w:sz w:val="24"/>
          <w:szCs w:val="24"/>
        </w:rPr>
        <w:t xml:space="preserve"> metastatic GC</w:t>
      </w:r>
      <w:r w:rsidR="0045017A" w:rsidRPr="00A17F18">
        <w:rPr>
          <w:rFonts w:ascii="Book Antiqua" w:hAnsi="Book Antiqua" w:cs="Arial"/>
          <w:iCs/>
          <w:sz w:val="24"/>
          <w:szCs w:val="24"/>
        </w:rPr>
        <w:t xml:space="preserve">, </w:t>
      </w:r>
      <w:r w:rsidR="00FD57DA" w:rsidRPr="00A17F18">
        <w:rPr>
          <w:rFonts w:ascii="Book Antiqua" w:hAnsi="Book Antiqua" w:cs="Arial"/>
          <w:iCs/>
          <w:sz w:val="24"/>
          <w:szCs w:val="24"/>
        </w:rPr>
        <w:t>but</w:t>
      </w:r>
      <w:r w:rsidR="0045017A" w:rsidRPr="00A17F18">
        <w:rPr>
          <w:rFonts w:ascii="Book Antiqua" w:hAnsi="Book Antiqua" w:cs="Arial"/>
          <w:iCs/>
          <w:sz w:val="24"/>
          <w:szCs w:val="24"/>
        </w:rPr>
        <w:t xml:space="preserve"> sufficient benefits have </w:t>
      </w:r>
      <w:r w:rsidR="002B3D74" w:rsidRPr="00A17F18">
        <w:rPr>
          <w:rFonts w:ascii="Book Antiqua" w:hAnsi="Book Antiqua" w:cs="Arial"/>
          <w:iCs/>
          <w:sz w:val="24"/>
          <w:szCs w:val="24"/>
        </w:rPr>
        <w:t xml:space="preserve">not </w:t>
      </w:r>
      <w:r w:rsidR="0045017A" w:rsidRPr="00A17F18">
        <w:rPr>
          <w:rFonts w:ascii="Book Antiqua" w:hAnsi="Book Antiqua" w:cs="Arial"/>
          <w:iCs/>
          <w:sz w:val="24"/>
          <w:szCs w:val="24"/>
        </w:rPr>
        <w:t xml:space="preserve">been </w:t>
      </w:r>
      <w:r w:rsidR="002B3D74" w:rsidRPr="00A17F18">
        <w:rPr>
          <w:rFonts w:ascii="Book Antiqua" w:hAnsi="Book Antiqua" w:cs="Arial"/>
          <w:iCs/>
          <w:sz w:val="24"/>
          <w:szCs w:val="24"/>
        </w:rPr>
        <w:t>demonstrated</w:t>
      </w:r>
      <w:r w:rsidR="0045017A" w:rsidRPr="00A17F18">
        <w:rPr>
          <w:rFonts w:ascii="Book Antiqua" w:hAnsi="Book Antiqua" w:cs="Arial"/>
          <w:iCs/>
          <w:sz w:val="24"/>
          <w:szCs w:val="24"/>
        </w:rPr>
        <w:t xml:space="preserve"> yet</w:t>
      </w:r>
      <w:r w:rsidR="002F383F" w:rsidRPr="00A17F18">
        <w:rPr>
          <w:rFonts w:ascii="Book Antiqua" w:hAnsi="Book Antiqua" w:cs="Arial"/>
          <w:iCs/>
          <w:sz w:val="24"/>
          <w:szCs w:val="24"/>
        </w:rPr>
        <w:t xml:space="preserve">. </w:t>
      </w:r>
    </w:p>
    <w:p w14:paraId="0B542D39" w14:textId="77777777" w:rsidR="00A17F18" w:rsidRPr="00A17F18" w:rsidRDefault="00A17F18" w:rsidP="00A17F18">
      <w:pPr>
        <w:spacing w:line="360" w:lineRule="auto"/>
        <w:rPr>
          <w:rFonts w:ascii="Book Antiqua" w:eastAsia="宋体" w:hAnsi="Book Antiqua" w:cs="Arial"/>
          <w:b/>
          <w:sz w:val="24"/>
          <w:szCs w:val="24"/>
          <w:lang w:eastAsia="zh-CN"/>
        </w:rPr>
      </w:pPr>
      <w:bookmarkStart w:id="17" w:name="_GoBack"/>
      <w:bookmarkEnd w:id="17"/>
    </w:p>
    <w:p w14:paraId="0B743066" w14:textId="098AFE9C" w:rsidR="00A17F18" w:rsidRPr="00A17F18" w:rsidRDefault="00A17F18" w:rsidP="00A17F18">
      <w:pPr>
        <w:spacing w:line="360" w:lineRule="auto"/>
        <w:rPr>
          <w:rFonts w:ascii="Book Antiqua" w:eastAsia="宋体" w:hAnsi="Book Antiqua" w:cs="Arial"/>
          <w:sz w:val="24"/>
          <w:szCs w:val="24"/>
          <w:lang w:eastAsia="zh-CN"/>
        </w:rPr>
      </w:pPr>
      <w:proofErr w:type="spellStart"/>
      <w:r w:rsidRPr="00A17F18">
        <w:rPr>
          <w:rFonts w:ascii="Book Antiqua" w:hAnsi="Book Antiqua" w:cs="Arial"/>
          <w:sz w:val="24"/>
          <w:szCs w:val="24"/>
        </w:rPr>
        <w:t>Inokuchi</w:t>
      </w:r>
      <w:proofErr w:type="spellEnd"/>
      <w:r w:rsidRPr="00A17F18">
        <w:rPr>
          <w:rFonts w:ascii="Book Antiqua" w:eastAsia="宋体" w:hAnsi="Book Antiqua" w:cs="Arial"/>
          <w:sz w:val="24"/>
          <w:szCs w:val="24"/>
          <w:lang w:eastAsia="zh-CN"/>
        </w:rPr>
        <w:t xml:space="preserve"> M</w:t>
      </w:r>
      <w:r w:rsidRPr="00A17F18">
        <w:rPr>
          <w:rFonts w:ascii="Book Antiqua" w:hAnsi="Book Antiqua" w:cs="Arial"/>
          <w:sz w:val="24"/>
          <w:szCs w:val="24"/>
        </w:rPr>
        <w:t xml:space="preserve">, </w:t>
      </w:r>
      <w:proofErr w:type="spellStart"/>
      <w:r w:rsidRPr="00A17F18">
        <w:rPr>
          <w:rFonts w:ascii="Book Antiqua" w:hAnsi="Book Antiqua" w:cs="Arial"/>
          <w:sz w:val="24"/>
          <w:szCs w:val="24"/>
        </w:rPr>
        <w:t>Otsuki</w:t>
      </w:r>
      <w:proofErr w:type="spellEnd"/>
      <w:r w:rsidRPr="00A17F18">
        <w:rPr>
          <w:rFonts w:ascii="Book Antiqua" w:eastAsia="宋体" w:hAnsi="Book Antiqua" w:cs="Arial"/>
          <w:sz w:val="24"/>
          <w:szCs w:val="24"/>
          <w:lang w:eastAsia="zh-CN"/>
        </w:rPr>
        <w:t xml:space="preserve"> S</w:t>
      </w:r>
      <w:r w:rsidRPr="00A17F18">
        <w:rPr>
          <w:rFonts w:ascii="Book Antiqua" w:hAnsi="Book Antiqua" w:cs="Arial"/>
          <w:sz w:val="24"/>
          <w:szCs w:val="24"/>
        </w:rPr>
        <w:t>, Fujimori</w:t>
      </w:r>
      <w:r w:rsidRPr="00A17F18">
        <w:rPr>
          <w:rFonts w:ascii="Book Antiqua" w:eastAsia="宋体" w:hAnsi="Book Antiqua" w:cs="Arial"/>
          <w:sz w:val="24"/>
          <w:szCs w:val="24"/>
          <w:lang w:eastAsia="zh-CN"/>
        </w:rPr>
        <w:t xml:space="preserve"> Y</w:t>
      </w:r>
      <w:r w:rsidRPr="00A17F18">
        <w:rPr>
          <w:rFonts w:ascii="Book Antiqua" w:hAnsi="Book Antiqua" w:cs="Arial"/>
          <w:sz w:val="24"/>
          <w:szCs w:val="24"/>
        </w:rPr>
        <w:t>, Sato</w:t>
      </w:r>
      <w:r w:rsidRPr="00A17F18">
        <w:rPr>
          <w:rFonts w:ascii="Book Antiqua" w:eastAsia="宋体" w:hAnsi="Book Antiqua" w:cs="Arial"/>
          <w:sz w:val="24"/>
          <w:szCs w:val="24"/>
          <w:lang w:eastAsia="zh-CN"/>
        </w:rPr>
        <w:t xml:space="preserve"> Y</w:t>
      </w:r>
      <w:r w:rsidRPr="00A17F18">
        <w:rPr>
          <w:rFonts w:ascii="Book Antiqua" w:hAnsi="Book Antiqua" w:cs="Arial"/>
          <w:sz w:val="24"/>
          <w:szCs w:val="24"/>
        </w:rPr>
        <w:t>, Nakagawa</w:t>
      </w:r>
      <w:r w:rsidRPr="00A17F18">
        <w:rPr>
          <w:rFonts w:ascii="Book Antiqua" w:eastAsia="宋体" w:hAnsi="Book Antiqua" w:cs="Arial"/>
          <w:sz w:val="24"/>
          <w:szCs w:val="24"/>
          <w:lang w:eastAsia="zh-CN"/>
        </w:rPr>
        <w:t xml:space="preserve"> M</w:t>
      </w:r>
      <w:r w:rsidRPr="00A17F18">
        <w:rPr>
          <w:rFonts w:ascii="Book Antiqua" w:hAnsi="Book Antiqua" w:cs="Arial"/>
          <w:sz w:val="24"/>
          <w:szCs w:val="24"/>
        </w:rPr>
        <w:t>, Kojima</w:t>
      </w:r>
      <w:r w:rsidRPr="00A17F18">
        <w:rPr>
          <w:rFonts w:ascii="Book Antiqua" w:eastAsia="宋体" w:hAnsi="Book Antiqua" w:cs="Arial"/>
          <w:sz w:val="24"/>
          <w:szCs w:val="24"/>
          <w:lang w:eastAsia="zh-CN"/>
        </w:rPr>
        <w:t xml:space="preserve"> K.</w:t>
      </w:r>
      <w:r w:rsidRPr="00A17F18">
        <w:rPr>
          <w:rFonts w:ascii="Book Antiqua" w:hAnsi="Book Antiqua" w:cs="Arial"/>
          <w:sz w:val="24"/>
          <w:szCs w:val="24"/>
        </w:rPr>
        <w:t xml:space="preserve"> Clinical significance of MET in gastric cancer</w:t>
      </w:r>
      <w:r w:rsidRPr="00A17F18">
        <w:rPr>
          <w:rFonts w:ascii="Book Antiqua" w:eastAsia="宋体" w:hAnsi="Book Antiqua" w:cs="Arial"/>
          <w:sz w:val="24"/>
          <w:szCs w:val="24"/>
          <w:lang w:eastAsia="zh-CN"/>
        </w:rPr>
        <w:t xml:space="preserve">. </w:t>
      </w:r>
      <w:r w:rsidR="000701F4" w:rsidRPr="000701F4">
        <w:rPr>
          <w:rFonts w:ascii="Book Antiqua" w:hAnsi="Book Antiqua"/>
          <w:i/>
          <w:iCs/>
          <w:sz w:val="24"/>
          <w:szCs w:val="24"/>
        </w:rPr>
        <w:t xml:space="preserve">World J </w:t>
      </w:r>
      <w:proofErr w:type="spellStart"/>
      <w:r w:rsidR="000701F4" w:rsidRPr="000701F4">
        <w:rPr>
          <w:rFonts w:ascii="Book Antiqua" w:hAnsi="Book Antiqua"/>
          <w:i/>
          <w:iCs/>
          <w:sz w:val="24"/>
          <w:szCs w:val="24"/>
        </w:rPr>
        <w:t>Gastrointest</w:t>
      </w:r>
      <w:proofErr w:type="spellEnd"/>
      <w:r w:rsidR="000701F4" w:rsidRPr="000701F4">
        <w:rPr>
          <w:rFonts w:ascii="Book Antiqua" w:hAnsi="Book Antiqua"/>
          <w:i/>
          <w:iCs/>
          <w:sz w:val="24"/>
          <w:szCs w:val="24"/>
        </w:rPr>
        <w:t xml:space="preserve"> </w:t>
      </w:r>
      <w:proofErr w:type="spellStart"/>
      <w:r w:rsidR="000701F4" w:rsidRPr="000701F4">
        <w:rPr>
          <w:rFonts w:ascii="Book Antiqua" w:hAnsi="Book Antiqua"/>
          <w:i/>
          <w:iCs/>
          <w:sz w:val="24"/>
          <w:szCs w:val="24"/>
        </w:rPr>
        <w:t>Oncol</w:t>
      </w:r>
      <w:proofErr w:type="spellEnd"/>
      <w:r w:rsidR="000701F4" w:rsidRPr="000701F4">
        <w:rPr>
          <w:rFonts w:ascii="Book Antiqua" w:hAnsi="Book Antiqua"/>
          <w:i/>
          <w:iCs/>
          <w:sz w:val="24"/>
          <w:szCs w:val="24"/>
        </w:rPr>
        <w:t xml:space="preserve"> </w:t>
      </w:r>
      <w:r w:rsidRPr="00A17F18">
        <w:rPr>
          <w:rFonts w:ascii="Book Antiqua" w:eastAsia="宋体" w:hAnsi="Book Antiqua"/>
          <w:iCs/>
          <w:sz w:val="24"/>
          <w:szCs w:val="24"/>
          <w:lang w:eastAsia="zh-CN"/>
        </w:rPr>
        <w:t xml:space="preserve">2015; </w:t>
      </w:r>
      <w:proofErr w:type="gramStart"/>
      <w:r w:rsidRPr="00A17F18">
        <w:rPr>
          <w:rFonts w:ascii="Book Antiqua" w:eastAsia="宋体" w:hAnsi="Book Antiqua"/>
          <w:iCs/>
          <w:sz w:val="24"/>
          <w:szCs w:val="24"/>
          <w:lang w:eastAsia="zh-CN"/>
        </w:rPr>
        <w:t>In</w:t>
      </w:r>
      <w:proofErr w:type="gramEnd"/>
      <w:r w:rsidRPr="00A17F18">
        <w:rPr>
          <w:rFonts w:ascii="Book Antiqua" w:eastAsia="宋体" w:hAnsi="Book Antiqua"/>
          <w:iCs/>
          <w:sz w:val="24"/>
          <w:szCs w:val="24"/>
          <w:lang w:eastAsia="zh-CN"/>
        </w:rPr>
        <w:t xml:space="preserve"> press</w:t>
      </w:r>
    </w:p>
    <w:p w14:paraId="3757A26C" w14:textId="51ED6B22" w:rsidR="00A17F18" w:rsidRPr="00A17F18" w:rsidRDefault="00A17F18" w:rsidP="00A17F18">
      <w:pPr>
        <w:spacing w:line="360" w:lineRule="auto"/>
        <w:rPr>
          <w:rFonts w:ascii="Book Antiqua" w:eastAsia="宋体" w:hAnsi="Book Antiqua" w:cs="Arial"/>
          <w:sz w:val="24"/>
          <w:szCs w:val="24"/>
          <w:lang w:eastAsia="zh-CN"/>
        </w:rPr>
      </w:pPr>
    </w:p>
    <w:p w14:paraId="4DE8AF55" w14:textId="77777777" w:rsidR="004F5C9F" w:rsidRPr="00A17F18" w:rsidRDefault="004F5C9F" w:rsidP="00A17F18">
      <w:pPr>
        <w:spacing w:line="360" w:lineRule="auto"/>
        <w:rPr>
          <w:rFonts w:ascii="Book Antiqua" w:hAnsi="Book Antiqua" w:cs="Arial"/>
          <w:b/>
          <w:sz w:val="24"/>
          <w:szCs w:val="24"/>
        </w:rPr>
      </w:pPr>
      <w:r w:rsidRPr="00A17F18">
        <w:rPr>
          <w:rFonts w:ascii="Book Antiqua" w:hAnsi="Book Antiqua" w:cs="Arial"/>
          <w:sz w:val="24"/>
          <w:szCs w:val="24"/>
        </w:rPr>
        <w:br w:type="page"/>
      </w:r>
      <w:r w:rsidRPr="00A17F18">
        <w:rPr>
          <w:rFonts w:ascii="Book Antiqua" w:hAnsi="Book Antiqua" w:cs="Arial"/>
          <w:b/>
          <w:sz w:val="24"/>
          <w:szCs w:val="24"/>
        </w:rPr>
        <w:lastRenderedPageBreak/>
        <w:t>I</w:t>
      </w:r>
      <w:r w:rsidR="00ED75B2" w:rsidRPr="00A17F18">
        <w:rPr>
          <w:rFonts w:ascii="Book Antiqua" w:hAnsi="Book Antiqua" w:cs="Arial"/>
          <w:b/>
          <w:sz w:val="24"/>
          <w:szCs w:val="24"/>
        </w:rPr>
        <w:t>NTRODUCTION</w:t>
      </w:r>
    </w:p>
    <w:p w14:paraId="1991625E" w14:textId="612ECD65" w:rsidR="00800ECE" w:rsidRPr="00A17F18" w:rsidRDefault="00E44386" w:rsidP="00A17F18">
      <w:pPr>
        <w:spacing w:line="360" w:lineRule="auto"/>
        <w:rPr>
          <w:rFonts w:ascii="Book Antiqua" w:hAnsi="Book Antiqua" w:cs="Arial"/>
          <w:sz w:val="24"/>
          <w:szCs w:val="24"/>
        </w:rPr>
      </w:pPr>
      <w:r w:rsidRPr="00A17F18">
        <w:rPr>
          <w:rFonts w:ascii="Book Antiqua" w:hAnsi="Book Antiqua" w:cs="Arial"/>
          <w:sz w:val="24"/>
          <w:szCs w:val="24"/>
        </w:rPr>
        <w:t>Gastric cancer (GC) is the fourth most common cancer</w:t>
      </w:r>
      <w:r w:rsidR="002B3D74" w:rsidRPr="00A17F18">
        <w:rPr>
          <w:rFonts w:ascii="Book Antiqua" w:hAnsi="Book Antiqua" w:cs="Arial"/>
          <w:sz w:val="24"/>
          <w:szCs w:val="24"/>
        </w:rPr>
        <w:t>,</w:t>
      </w:r>
      <w:r w:rsidR="00A17F18">
        <w:rPr>
          <w:rFonts w:ascii="Book Antiqua" w:hAnsi="Book Antiqua" w:cs="Arial"/>
          <w:sz w:val="24"/>
          <w:szCs w:val="24"/>
        </w:rPr>
        <w:t xml:space="preserve"> with 989</w:t>
      </w:r>
      <w:r w:rsidRPr="00A17F18">
        <w:rPr>
          <w:rFonts w:ascii="Book Antiqua" w:hAnsi="Book Antiqua" w:cs="Arial"/>
          <w:sz w:val="24"/>
          <w:szCs w:val="24"/>
        </w:rPr>
        <w:t>600 cases newly diagnosed</w:t>
      </w:r>
      <w:r w:rsidR="00D0122A" w:rsidRPr="00A17F18">
        <w:rPr>
          <w:rFonts w:ascii="Book Antiqua" w:hAnsi="Book Antiqua" w:cs="Arial"/>
          <w:sz w:val="24"/>
          <w:szCs w:val="24"/>
        </w:rPr>
        <w:t xml:space="preserve"> in the world</w:t>
      </w:r>
      <w:r w:rsidR="002B3D74" w:rsidRPr="00A17F18">
        <w:rPr>
          <w:rFonts w:ascii="Book Antiqua" w:hAnsi="Book Antiqua" w:cs="Arial"/>
          <w:sz w:val="24"/>
          <w:szCs w:val="24"/>
        </w:rPr>
        <w:t xml:space="preserve"> in </w:t>
      </w:r>
      <w:r w:rsidR="00C54326" w:rsidRPr="00A17F18">
        <w:rPr>
          <w:rFonts w:ascii="Book Antiqua" w:hAnsi="Book Antiqua" w:cs="Arial"/>
          <w:sz w:val="24"/>
          <w:szCs w:val="24"/>
        </w:rPr>
        <w:t>2008</w:t>
      </w:r>
      <w:r w:rsidRPr="00A17F18">
        <w:rPr>
          <w:rFonts w:ascii="Book Antiqua" w:hAnsi="Book Antiqua" w:cs="Arial"/>
          <w:sz w:val="24"/>
          <w:szCs w:val="24"/>
        </w:rPr>
        <w:t>, accounting for about 8</w:t>
      </w:r>
      <w:r w:rsidR="00A17F18">
        <w:rPr>
          <w:rFonts w:ascii="Book Antiqua" w:eastAsia="宋体" w:hAnsi="Book Antiqua" w:cs="Arial" w:hint="eastAsia"/>
          <w:sz w:val="24"/>
          <w:szCs w:val="24"/>
          <w:lang w:eastAsia="zh-CN"/>
        </w:rPr>
        <w:t xml:space="preserve">% </w:t>
      </w:r>
      <w:r w:rsidR="00A17F18">
        <w:rPr>
          <w:rFonts w:ascii="Book Antiqua" w:hAnsi="Book Antiqua" w:cs="Arial"/>
          <w:sz w:val="24"/>
          <w:szCs w:val="24"/>
        </w:rPr>
        <w:t xml:space="preserve">of all newly diagnosed </w:t>
      </w:r>
      <w:proofErr w:type="gramStart"/>
      <w:r w:rsidR="00A17F18">
        <w:rPr>
          <w:rFonts w:ascii="Book Antiqua" w:hAnsi="Book Antiqua" w:cs="Arial"/>
          <w:sz w:val="24"/>
          <w:szCs w:val="24"/>
        </w:rPr>
        <w:t>cancers</w:t>
      </w:r>
      <w:r w:rsidRPr="00A17F18">
        <w:rPr>
          <w:rFonts w:ascii="Book Antiqua" w:hAnsi="Book Antiqua" w:cs="Arial"/>
          <w:sz w:val="24"/>
          <w:szCs w:val="24"/>
          <w:vertAlign w:val="superscript"/>
        </w:rPr>
        <w:t>[</w:t>
      </w:r>
      <w:proofErr w:type="gramEnd"/>
      <w:r w:rsidR="00954FE2" w:rsidRPr="00A17F18">
        <w:rPr>
          <w:rFonts w:ascii="Book Antiqua" w:hAnsi="Book Antiqua" w:cs="Arial"/>
          <w:sz w:val="24"/>
          <w:szCs w:val="24"/>
          <w:vertAlign w:val="superscript"/>
        </w:rPr>
        <w:t>1</w:t>
      </w:r>
      <w:r w:rsidRPr="00A17F18">
        <w:rPr>
          <w:rFonts w:ascii="Book Antiqua" w:hAnsi="Book Antiqua" w:cs="Arial"/>
          <w:sz w:val="24"/>
          <w:szCs w:val="24"/>
          <w:vertAlign w:val="superscript"/>
        </w:rPr>
        <w:t>]</w:t>
      </w:r>
      <w:r w:rsidRPr="00A17F18">
        <w:rPr>
          <w:rFonts w:ascii="Book Antiqua" w:hAnsi="Book Antiqua" w:cs="Arial"/>
          <w:sz w:val="24"/>
          <w:szCs w:val="24"/>
        </w:rPr>
        <w:t>.</w:t>
      </w:r>
      <w:r w:rsidR="002B3D74" w:rsidRPr="00A17F18">
        <w:rPr>
          <w:rFonts w:ascii="Book Antiqua" w:hAnsi="Book Antiqua" w:cs="Arial"/>
          <w:sz w:val="24"/>
          <w:szCs w:val="24"/>
        </w:rPr>
        <w:t xml:space="preserve"> </w:t>
      </w:r>
      <w:r w:rsidR="00A7272F" w:rsidRPr="00A17F18">
        <w:rPr>
          <w:rFonts w:ascii="Book Antiqua" w:hAnsi="Book Antiqua" w:cs="Arial"/>
          <w:sz w:val="24"/>
          <w:szCs w:val="24"/>
        </w:rPr>
        <w:t xml:space="preserve">The effectiveness of </w:t>
      </w:r>
      <w:r w:rsidRPr="00A17F18">
        <w:rPr>
          <w:rFonts w:ascii="Book Antiqua" w:hAnsi="Book Antiqua" w:cs="Arial"/>
          <w:sz w:val="24"/>
          <w:szCs w:val="24"/>
        </w:rPr>
        <w:t>chemotherapy</w:t>
      </w:r>
      <w:r w:rsidR="00A7272F" w:rsidRPr="00A17F18">
        <w:rPr>
          <w:rFonts w:ascii="Book Antiqua" w:hAnsi="Book Antiqua" w:cs="Arial"/>
          <w:sz w:val="24"/>
          <w:szCs w:val="24"/>
        </w:rPr>
        <w:t xml:space="preserve"> remains very limited</w:t>
      </w:r>
      <w:r w:rsidR="00947AF0" w:rsidRPr="00A17F18">
        <w:rPr>
          <w:rFonts w:ascii="Book Antiqua" w:hAnsi="Book Antiqua" w:cs="Arial"/>
          <w:sz w:val="24"/>
          <w:szCs w:val="24"/>
        </w:rPr>
        <w:t xml:space="preserve"> </w:t>
      </w:r>
      <w:r w:rsidR="00B06ED2" w:rsidRPr="00A17F18">
        <w:rPr>
          <w:rFonts w:ascii="Book Antiqua" w:hAnsi="Book Antiqua" w:cs="Arial"/>
          <w:sz w:val="24"/>
          <w:szCs w:val="24"/>
        </w:rPr>
        <w:t>in patients with</w:t>
      </w:r>
      <w:r w:rsidR="00947AF0" w:rsidRPr="00A17F18">
        <w:rPr>
          <w:rFonts w:ascii="Book Antiqua" w:hAnsi="Book Antiqua" w:cs="Arial"/>
          <w:sz w:val="24"/>
          <w:szCs w:val="24"/>
        </w:rPr>
        <w:t xml:space="preserve"> </w:t>
      </w:r>
      <w:proofErr w:type="spellStart"/>
      <w:r w:rsidR="00947AF0" w:rsidRPr="00A17F18">
        <w:rPr>
          <w:rFonts w:ascii="Book Antiqua" w:hAnsi="Book Antiqua" w:cs="Arial"/>
          <w:sz w:val="24"/>
          <w:szCs w:val="24"/>
        </w:rPr>
        <w:t>unresectable</w:t>
      </w:r>
      <w:proofErr w:type="spellEnd"/>
      <w:r w:rsidR="00947AF0" w:rsidRPr="00A17F18">
        <w:rPr>
          <w:rFonts w:ascii="Book Antiqua" w:hAnsi="Book Antiqua" w:cs="Arial"/>
          <w:sz w:val="24"/>
          <w:szCs w:val="24"/>
        </w:rPr>
        <w:t xml:space="preserve"> or metastatic </w:t>
      </w:r>
      <w:r w:rsidR="00017327" w:rsidRPr="00A17F18">
        <w:rPr>
          <w:rFonts w:ascii="Book Antiqua" w:hAnsi="Book Antiqua" w:cs="Arial"/>
          <w:sz w:val="24"/>
          <w:szCs w:val="24"/>
        </w:rPr>
        <w:t>GC</w:t>
      </w:r>
      <w:r w:rsidRPr="00A17F18">
        <w:rPr>
          <w:rFonts w:ascii="Book Antiqua" w:hAnsi="Book Antiqua" w:cs="Arial"/>
          <w:sz w:val="24"/>
          <w:szCs w:val="24"/>
        </w:rPr>
        <w:t>, and</w:t>
      </w:r>
      <w:r w:rsidR="00A7272F" w:rsidRPr="00A17F18">
        <w:rPr>
          <w:rFonts w:ascii="Book Antiqua" w:hAnsi="Book Antiqua" w:cs="Arial"/>
          <w:sz w:val="24"/>
          <w:szCs w:val="24"/>
        </w:rPr>
        <w:t xml:space="preserve"> </w:t>
      </w:r>
      <w:r w:rsidRPr="00A17F18">
        <w:rPr>
          <w:rFonts w:ascii="Book Antiqua" w:hAnsi="Book Antiqua" w:cs="Arial"/>
          <w:sz w:val="24"/>
          <w:szCs w:val="24"/>
        </w:rPr>
        <w:t>o</w:t>
      </w:r>
      <w:r w:rsidR="00A7272F" w:rsidRPr="00A17F18">
        <w:rPr>
          <w:rFonts w:ascii="Book Antiqua" w:hAnsi="Book Antiqua" w:cs="Arial"/>
          <w:sz w:val="24"/>
          <w:szCs w:val="24"/>
        </w:rPr>
        <w:t xml:space="preserve">verall survival </w:t>
      </w:r>
      <w:r w:rsidR="00F101E2" w:rsidRPr="00A17F18">
        <w:rPr>
          <w:rFonts w:ascii="Book Antiqua" w:hAnsi="Book Antiqua" w:cs="Arial"/>
          <w:sz w:val="24"/>
          <w:szCs w:val="24"/>
        </w:rPr>
        <w:t xml:space="preserve">(OS) </w:t>
      </w:r>
      <w:r w:rsidR="00947AF0" w:rsidRPr="00A17F18">
        <w:rPr>
          <w:rFonts w:ascii="Book Antiqua" w:hAnsi="Book Antiqua" w:cs="Arial"/>
          <w:sz w:val="24"/>
          <w:szCs w:val="24"/>
        </w:rPr>
        <w:t>was</w:t>
      </w:r>
      <w:r w:rsidR="00A7272F" w:rsidRPr="00A17F18">
        <w:rPr>
          <w:rFonts w:ascii="Book Antiqua" w:hAnsi="Book Antiqua" w:cs="Arial"/>
          <w:sz w:val="24"/>
          <w:szCs w:val="24"/>
        </w:rPr>
        <w:t xml:space="preserve"> 10 to 13 </w:t>
      </w:r>
      <w:proofErr w:type="spellStart"/>
      <w:r w:rsidR="00A7272F" w:rsidRPr="00A17F18">
        <w:rPr>
          <w:rFonts w:ascii="Book Antiqua" w:hAnsi="Book Antiqua" w:cs="Arial"/>
          <w:sz w:val="24"/>
          <w:szCs w:val="24"/>
        </w:rPr>
        <w:t>mo</w:t>
      </w:r>
      <w:proofErr w:type="spellEnd"/>
      <w:r w:rsidR="00A7272F" w:rsidRPr="00A17F18">
        <w:rPr>
          <w:rFonts w:ascii="Book Antiqua" w:hAnsi="Book Antiqua" w:cs="Arial"/>
          <w:sz w:val="24"/>
          <w:szCs w:val="24"/>
        </w:rPr>
        <w:t xml:space="preserve"> in </w:t>
      </w:r>
      <w:r w:rsidR="00B70704" w:rsidRPr="00A17F18">
        <w:rPr>
          <w:rFonts w:ascii="Book Antiqua" w:hAnsi="Book Antiqua" w:cs="Arial"/>
          <w:sz w:val="24"/>
          <w:szCs w:val="24"/>
        </w:rPr>
        <w:t>patients</w:t>
      </w:r>
      <w:r w:rsidR="00A7272F" w:rsidRPr="00A17F18">
        <w:rPr>
          <w:rFonts w:ascii="Book Antiqua" w:hAnsi="Book Antiqua" w:cs="Arial"/>
          <w:sz w:val="24"/>
          <w:szCs w:val="24"/>
        </w:rPr>
        <w:t xml:space="preserve"> who receive</w:t>
      </w:r>
      <w:r w:rsidR="00947AF0" w:rsidRPr="00A17F18">
        <w:rPr>
          <w:rFonts w:ascii="Book Antiqua" w:hAnsi="Book Antiqua" w:cs="Arial"/>
          <w:sz w:val="24"/>
          <w:szCs w:val="24"/>
        </w:rPr>
        <w:t>d</w:t>
      </w:r>
      <w:r w:rsidR="00A7272F" w:rsidRPr="00A17F18">
        <w:rPr>
          <w:rFonts w:ascii="Book Antiqua" w:hAnsi="Book Antiqua" w:cs="Arial"/>
          <w:sz w:val="24"/>
          <w:szCs w:val="24"/>
        </w:rPr>
        <w:t xml:space="preserve"> </w:t>
      </w:r>
      <w:r w:rsidR="00947AF0" w:rsidRPr="00A17F18">
        <w:rPr>
          <w:rFonts w:ascii="Book Antiqua" w:hAnsi="Book Antiqua" w:cs="Arial"/>
          <w:sz w:val="24"/>
          <w:szCs w:val="24"/>
        </w:rPr>
        <w:t xml:space="preserve">combination chemotherapy </w:t>
      </w:r>
      <w:r w:rsidR="00B70704" w:rsidRPr="00A17F18">
        <w:rPr>
          <w:rFonts w:ascii="Book Antiqua" w:hAnsi="Book Antiqua" w:cs="Arial"/>
          <w:sz w:val="24"/>
          <w:szCs w:val="24"/>
        </w:rPr>
        <w:t>with</w:t>
      </w:r>
      <w:r w:rsidR="006418C3" w:rsidRPr="00A17F18">
        <w:rPr>
          <w:rFonts w:ascii="Book Antiqua" w:hAnsi="Book Antiqua" w:cs="Arial"/>
          <w:sz w:val="24"/>
          <w:szCs w:val="24"/>
        </w:rPr>
        <w:t xml:space="preserve"> </w:t>
      </w:r>
      <w:r w:rsidR="00744515" w:rsidRPr="00A17F18">
        <w:rPr>
          <w:rFonts w:ascii="Book Antiqua" w:hAnsi="Book Antiqua" w:cs="Arial"/>
          <w:sz w:val="24"/>
          <w:szCs w:val="24"/>
        </w:rPr>
        <w:t>multiple</w:t>
      </w:r>
      <w:r w:rsidR="00947AF0" w:rsidRPr="00A17F18">
        <w:rPr>
          <w:rFonts w:ascii="Book Antiqua" w:hAnsi="Book Antiqua" w:cs="Arial"/>
          <w:sz w:val="24"/>
          <w:szCs w:val="24"/>
        </w:rPr>
        <w:t xml:space="preserve"> cytotoxic agents</w:t>
      </w:r>
      <w:r w:rsidR="003D1D89" w:rsidRPr="00A17F18">
        <w:rPr>
          <w:rFonts w:ascii="Book Antiqua" w:hAnsi="Book Antiqua" w:cs="Arial"/>
          <w:sz w:val="24"/>
          <w:szCs w:val="24"/>
          <w:vertAlign w:val="superscript"/>
        </w:rPr>
        <w:t>[</w:t>
      </w:r>
      <w:r w:rsidR="00220F4E" w:rsidRPr="00A17F18">
        <w:rPr>
          <w:rFonts w:ascii="Book Antiqua" w:hAnsi="Book Antiqua" w:cs="Arial"/>
          <w:sz w:val="24"/>
          <w:szCs w:val="24"/>
          <w:vertAlign w:val="superscript"/>
        </w:rPr>
        <w:t>2,3</w:t>
      </w:r>
      <w:r w:rsidR="003D1D89" w:rsidRPr="00A17F18">
        <w:rPr>
          <w:rFonts w:ascii="Book Antiqua" w:hAnsi="Book Antiqua" w:cs="Arial"/>
          <w:sz w:val="24"/>
          <w:szCs w:val="24"/>
          <w:vertAlign w:val="superscript"/>
        </w:rPr>
        <w:t>]</w:t>
      </w:r>
      <w:r w:rsidR="00A7272F" w:rsidRPr="00A17F18">
        <w:rPr>
          <w:rFonts w:ascii="Book Antiqua" w:hAnsi="Book Antiqua" w:cs="Arial"/>
          <w:sz w:val="24"/>
          <w:szCs w:val="24"/>
        </w:rPr>
        <w:t xml:space="preserve">. </w:t>
      </w:r>
    </w:p>
    <w:p w14:paraId="729B3029" w14:textId="148D0F08" w:rsidR="00862C58" w:rsidRPr="00A17F18" w:rsidRDefault="00034240" w:rsidP="00A17F18">
      <w:pPr>
        <w:spacing w:line="360" w:lineRule="auto"/>
        <w:ind w:firstLineChars="100" w:firstLine="240"/>
        <w:rPr>
          <w:rFonts w:ascii="Book Antiqua" w:hAnsi="Book Antiqua" w:cs="Arial"/>
          <w:sz w:val="24"/>
          <w:szCs w:val="24"/>
        </w:rPr>
      </w:pPr>
      <w:r w:rsidRPr="00A17F18">
        <w:rPr>
          <w:rFonts w:ascii="Book Antiqua" w:hAnsi="Book Antiqua" w:cs="Arial"/>
          <w:sz w:val="24"/>
          <w:szCs w:val="24"/>
        </w:rPr>
        <w:t xml:space="preserve">Receptor tyrosine kinases (RTKs) are growth factor receptors associated with various physiological responses to embryogenesis and homeostasis. RTK activity is strictly regulated in normal cells, although dysregulation or constitutive activation of RTKs has been found in various types of cancer </w:t>
      </w:r>
      <w:proofErr w:type="gramStart"/>
      <w:r w:rsidRPr="00A17F18">
        <w:rPr>
          <w:rFonts w:ascii="Book Antiqua" w:hAnsi="Book Antiqua" w:cs="Arial"/>
          <w:sz w:val="24"/>
          <w:szCs w:val="24"/>
        </w:rPr>
        <w:t>cells</w:t>
      </w:r>
      <w:r w:rsidR="00041472" w:rsidRPr="00CC4A26">
        <w:rPr>
          <w:rFonts w:ascii="Book Antiqua" w:hAnsi="Book Antiqua" w:cs="Arial"/>
          <w:sz w:val="24"/>
          <w:szCs w:val="24"/>
          <w:vertAlign w:val="superscript"/>
        </w:rPr>
        <w:t>[</w:t>
      </w:r>
      <w:proofErr w:type="gramEnd"/>
      <w:r w:rsidR="00220F4E" w:rsidRPr="00CC4A26">
        <w:rPr>
          <w:rFonts w:ascii="Book Antiqua" w:hAnsi="Book Antiqua" w:cs="Arial"/>
          <w:sz w:val="24"/>
          <w:szCs w:val="24"/>
          <w:vertAlign w:val="superscript"/>
        </w:rPr>
        <w:t>4</w:t>
      </w:r>
      <w:r w:rsidR="00041472" w:rsidRPr="00CC4A26">
        <w:rPr>
          <w:rFonts w:ascii="Book Antiqua" w:hAnsi="Book Antiqua" w:cs="Arial"/>
          <w:sz w:val="24"/>
          <w:szCs w:val="24"/>
          <w:vertAlign w:val="superscript"/>
        </w:rPr>
        <w:t>]</w:t>
      </w:r>
      <w:r w:rsidRPr="00A17F18">
        <w:rPr>
          <w:rFonts w:ascii="Book Antiqua" w:hAnsi="Book Antiqua" w:cs="Arial"/>
          <w:sz w:val="24"/>
          <w:szCs w:val="24"/>
        </w:rPr>
        <w:t xml:space="preserve">. Aberrant or oncogenic activation of RTKs augments tumor-cell proliferation, anti-apoptosis, vascularization, metastasis, and resistance to anticancer agents. RTKs are the most intensively pursued target molecules for anticancer drugs, because tumor cells with activated RTK signaling pathways are sensitive to appropriate RTK </w:t>
      </w:r>
      <w:proofErr w:type="gramStart"/>
      <w:r w:rsidRPr="00A17F18">
        <w:rPr>
          <w:rFonts w:ascii="Book Antiqua" w:hAnsi="Book Antiqua" w:cs="Arial"/>
          <w:sz w:val="24"/>
          <w:szCs w:val="24"/>
        </w:rPr>
        <w:t>inhibitors</w:t>
      </w:r>
      <w:r w:rsidR="00A277E0" w:rsidRPr="00CC4A26">
        <w:rPr>
          <w:rFonts w:ascii="Book Antiqua" w:hAnsi="Book Antiqua" w:cs="Arial"/>
          <w:sz w:val="24"/>
          <w:szCs w:val="24"/>
          <w:vertAlign w:val="superscript"/>
        </w:rPr>
        <w:t>[</w:t>
      </w:r>
      <w:proofErr w:type="gramEnd"/>
      <w:r w:rsidR="00220F4E" w:rsidRPr="00CC4A26">
        <w:rPr>
          <w:rFonts w:ascii="Book Antiqua" w:hAnsi="Book Antiqua" w:cs="Arial"/>
          <w:sz w:val="24"/>
          <w:szCs w:val="24"/>
          <w:vertAlign w:val="superscript"/>
        </w:rPr>
        <w:t>5</w:t>
      </w:r>
      <w:r w:rsidR="00A277E0" w:rsidRPr="00CC4A26">
        <w:rPr>
          <w:rFonts w:ascii="Book Antiqua" w:hAnsi="Book Antiqua" w:cs="Arial"/>
          <w:sz w:val="24"/>
          <w:szCs w:val="24"/>
          <w:vertAlign w:val="superscript"/>
        </w:rPr>
        <w:t>]</w:t>
      </w:r>
      <w:r w:rsidRPr="00A17F18">
        <w:rPr>
          <w:rFonts w:ascii="Book Antiqua" w:hAnsi="Book Antiqua" w:cs="Arial"/>
          <w:sz w:val="24"/>
          <w:szCs w:val="24"/>
        </w:rPr>
        <w:t xml:space="preserve">. </w:t>
      </w:r>
      <w:proofErr w:type="spellStart"/>
      <w:r w:rsidR="003303B4" w:rsidRPr="00A17F18">
        <w:rPr>
          <w:rFonts w:ascii="Book Antiqua" w:hAnsi="Book Antiqua" w:cs="Arial"/>
          <w:sz w:val="24"/>
          <w:szCs w:val="24"/>
        </w:rPr>
        <w:t>T</w:t>
      </w:r>
      <w:r w:rsidR="00A7272F" w:rsidRPr="00A17F18">
        <w:rPr>
          <w:rFonts w:ascii="Book Antiqua" w:hAnsi="Book Antiqua" w:cs="Arial"/>
          <w:sz w:val="24"/>
          <w:szCs w:val="24"/>
        </w:rPr>
        <w:t>rastuzumab</w:t>
      </w:r>
      <w:proofErr w:type="spellEnd"/>
      <w:r w:rsidR="00A7272F" w:rsidRPr="00A17F18">
        <w:rPr>
          <w:rFonts w:ascii="Book Antiqua" w:hAnsi="Book Antiqua" w:cs="Arial"/>
          <w:sz w:val="24"/>
          <w:szCs w:val="24"/>
        </w:rPr>
        <w:t>, a monoclonal antibody against p185</w:t>
      </w:r>
      <w:r w:rsidR="00DC1EF2" w:rsidRPr="00A17F18">
        <w:rPr>
          <w:rFonts w:ascii="Book Antiqua" w:hAnsi="Book Antiqua" w:cs="Arial"/>
          <w:sz w:val="24"/>
          <w:szCs w:val="24"/>
        </w:rPr>
        <w:t xml:space="preserve"> human epidermal growth factor receptor 2 (</w:t>
      </w:r>
      <w:r w:rsidR="00A7272F" w:rsidRPr="00A17F18">
        <w:rPr>
          <w:rFonts w:ascii="Book Antiqua" w:hAnsi="Book Antiqua" w:cs="Arial"/>
          <w:sz w:val="24"/>
          <w:szCs w:val="24"/>
        </w:rPr>
        <w:t>HER2</w:t>
      </w:r>
      <w:r w:rsidR="00DC1EF2" w:rsidRPr="00A17F18">
        <w:rPr>
          <w:rFonts w:ascii="Book Antiqua" w:hAnsi="Book Antiqua" w:cs="Arial"/>
          <w:sz w:val="24"/>
          <w:szCs w:val="24"/>
        </w:rPr>
        <w:t>)</w:t>
      </w:r>
      <w:r w:rsidR="00A7272F" w:rsidRPr="00A17F18">
        <w:rPr>
          <w:rFonts w:ascii="Book Antiqua" w:hAnsi="Book Antiqua" w:cs="Arial"/>
          <w:sz w:val="24"/>
          <w:szCs w:val="24"/>
        </w:rPr>
        <w:t xml:space="preserve">, </w:t>
      </w:r>
      <w:r w:rsidR="003303B4" w:rsidRPr="00A17F18">
        <w:rPr>
          <w:rFonts w:ascii="Book Antiqua" w:hAnsi="Book Antiqua" w:cs="Arial"/>
          <w:sz w:val="24"/>
          <w:szCs w:val="24"/>
        </w:rPr>
        <w:t>was first</w:t>
      </w:r>
      <w:r w:rsidR="00A7272F" w:rsidRPr="00A17F18">
        <w:rPr>
          <w:rFonts w:ascii="Book Antiqua" w:hAnsi="Book Antiqua" w:cs="Arial"/>
          <w:sz w:val="24"/>
          <w:szCs w:val="24"/>
        </w:rPr>
        <w:t xml:space="preserve"> used clinically to treat gastric cancers with HER2 overexpression. </w:t>
      </w:r>
      <w:r w:rsidR="003E2344" w:rsidRPr="00A17F18">
        <w:rPr>
          <w:rFonts w:ascii="Book Antiqua" w:hAnsi="Book Antiqua" w:cs="Arial"/>
          <w:sz w:val="24"/>
          <w:szCs w:val="24"/>
        </w:rPr>
        <w:t>H</w:t>
      </w:r>
      <w:r w:rsidR="00A7272F" w:rsidRPr="00A17F18">
        <w:rPr>
          <w:rFonts w:ascii="Book Antiqua" w:hAnsi="Book Antiqua" w:cs="Arial"/>
          <w:sz w:val="24"/>
          <w:szCs w:val="24"/>
        </w:rPr>
        <w:t xml:space="preserve">owever, </w:t>
      </w:r>
      <w:r w:rsidR="00B70704" w:rsidRPr="00A17F18">
        <w:rPr>
          <w:rFonts w:ascii="Book Antiqua" w:hAnsi="Book Antiqua" w:cs="Arial"/>
          <w:sz w:val="24"/>
          <w:szCs w:val="24"/>
        </w:rPr>
        <w:t xml:space="preserve">only 12% of </w:t>
      </w:r>
      <w:r w:rsidR="00A7272F" w:rsidRPr="00A17F18">
        <w:rPr>
          <w:rFonts w:ascii="Book Antiqua" w:hAnsi="Book Antiqua" w:cs="Arial"/>
          <w:sz w:val="24"/>
          <w:szCs w:val="24"/>
        </w:rPr>
        <w:t xml:space="preserve">patients </w:t>
      </w:r>
      <w:r w:rsidR="00B70704" w:rsidRPr="00A17F18">
        <w:rPr>
          <w:rFonts w:ascii="Book Antiqua" w:hAnsi="Book Antiqua" w:cs="Arial"/>
          <w:sz w:val="24"/>
          <w:szCs w:val="24"/>
        </w:rPr>
        <w:t>who received</w:t>
      </w:r>
      <w:r w:rsidR="006418C3" w:rsidRPr="00A17F18">
        <w:rPr>
          <w:rFonts w:ascii="Book Antiqua" w:hAnsi="Book Antiqua" w:cs="Arial"/>
          <w:sz w:val="24"/>
          <w:szCs w:val="24"/>
        </w:rPr>
        <w:t xml:space="preserve"> </w:t>
      </w:r>
      <w:proofErr w:type="spellStart"/>
      <w:r w:rsidR="006418C3" w:rsidRPr="00A17F18">
        <w:rPr>
          <w:rFonts w:ascii="Book Antiqua" w:hAnsi="Book Antiqua" w:cs="Arial"/>
          <w:sz w:val="24"/>
          <w:szCs w:val="24"/>
        </w:rPr>
        <w:t>trastuzumab</w:t>
      </w:r>
      <w:proofErr w:type="spellEnd"/>
      <w:r w:rsidR="00B70704" w:rsidRPr="00A17F18">
        <w:rPr>
          <w:rFonts w:ascii="Book Antiqua" w:hAnsi="Book Antiqua" w:cs="Arial"/>
          <w:sz w:val="24"/>
          <w:szCs w:val="24"/>
        </w:rPr>
        <w:t xml:space="preserve"> had tumors that overexpressed </w:t>
      </w:r>
      <w:r w:rsidR="00A7272F" w:rsidRPr="00A17F18">
        <w:rPr>
          <w:rFonts w:ascii="Book Antiqua" w:hAnsi="Book Antiqua" w:cs="Arial"/>
          <w:sz w:val="24"/>
          <w:szCs w:val="24"/>
        </w:rPr>
        <w:t xml:space="preserve">HER2 </w:t>
      </w:r>
      <w:r w:rsidR="00CC4A26">
        <w:rPr>
          <w:rFonts w:ascii="Book Antiqua" w:hAnsi="Book Antiqua" w:cs="Arial"/>
          <w:sz w:val="24"/>
          <w:szCs w:val="24"/>
        </w:rPr>
        <w:t xml:space="preserve">in that </w:t>
      </w:r>
      <w:proofErr w:type="gramStart"/>
      <w:r w:rsidR="00CC4A26">
        <w:rPr>
          <w:rFonts w:ascii="Book Antiqua" w:hAnsi="Book Antiqua" w:cs="Arial"/>
          <w:sz w:val="24"/>
          <w:szCs w:val="24"/>
        </w:rPr>
        <w:t>trial</w:t>
      </w:r>
      <w:r w:rsidR="00220F4E" w:rsidRPr="00CC4A26">
        <w:rPr>
          <w:rFonts w:ascii="Book Antiqua" w:hAnsi="Book Antiqua" w:cs="Arial"/>
          <w:sz w:val="24"/>
          <w:szCs w:val="24"/>
          <w:vertAlign w:val="superscript"/>
        </w:rPr>
        <w:t>[</w:t>
      </w:r>
      <w:proofErr w:type="gramEnd"/>
      <w:r w:rsidR="00220F4E" w:rsidRPr="00CC4A26">
        <w:rPr>
          <w:rFonts w:ascii="Book Antiqua" w:hAnsi="Book Antiqua" w:cs="Arial"/>
          <w:sz w:val="24"/>
          <w:szCs w:val="24"/>
          <w:vertAlign w:val="superscript"/>
        </w:rPr>
        <w:t>6</w:t>
      </w:r>
      <w:r w:rsidR="006418C3" w:rsidRPr="00CC4A26">
        <w:rPr>
          <w:rFonts w:ascii="Book Antiqua" w:hAnsi="Book Antiqua" w:cs="Arial"/>
          <w:sz w:val="24"/>
          <w:szCs w:val="24"/>
          <w:vertAlign w:val="superscript"/>
        </w:rPr>
        <w:t>]</w:t>
      </w:r>
      <w:r w:rsidR="00B70704" w:rsidRPr="00A17F18">
        <w:rPr>
          <w:rFonts w:ascii="Book Antiqua" w:hAnsi="Book Antiqua" w:cs="Arial"/>
          <w:sz w:val="24"/>
          <w:szCs w:val="24"/>
        </w:rPr>
        <w:t>.</w:t>
      </w:r>
      <w:r w:rsidR="006418C3" w:rsidRPr="00A17F18">
        <w:rPr>
          <w:rFonts w:ascii="Book Antiqua" w:hAnsi="Book Antiqua" w:cs="Arial"/>
          <w:sz w:val="24"/>
          <w:szCs w:val="24"/>
        </w:rPr>
        <w:t xml:space="preserve"> </w:t>
      </w:r>
      <w:proofErr w:type="spellStart"/>
      <w:r w:rsidR="0045017A" w:rsidRPr="00A17F18">
        <w:rPr>
          <w:rFonts w:ascii="Book Antiqua" w:hAnsi="Book Antiqua" w:cs="Arial"/>
          <w:sz w:val="24"/>
          <w:szCs w:val="24"/>
        </w:rPr>
        <w:t>Ramucirumab</w:t>
      </w:r>
      <w:proofErr w:type="spellEnd"/>
      <w:r w:rsidR="0045017A" w:rsidRPr="00A17F18">
        <w:rPr>
          <w:rFonts w:ascii="Book Antiqua" w:hAnsi="Book Antiqua" w:cs="Arial"/>
          <w:sz w:val="24"/>
          <w:szCs w:val="24"/>
        </w:rPr>
        <w:t xml:space="preserve"> is</w:t>
      </w:r>
      <w:r w:rsidR="00F7696E" w:rsidRPr="00A17F18">
        <w:rPr>
          <w:rFonts w:ascii="Book Antiqua" w:hAnsi="Book Antiqua" w:cs="Arial"/>
          <w:sz w:val="24"/>
          <w:szCs w:val="24"/>
        </w:rPr>
        <w:t xml:space="preserve"> </w:t>
      </w:r>
      <w:r w:rsidR="00DC1EF2" w:rsidRPr="00A17F18">
        <w:rPr>
          <w:rFonts w:ascii="Book Antiqua" w:hAnsi="Book Antiqua" w:cs="Arial"/>
          <w:sz w:val="24"/>
          <w:szCs w:val="24"/>
        </w:rPr>
        <w:t xml:space="preserve">a monoclonal antibody against vascular endothelial growth factor receptor </w:t>
      </w:r>
      <w:r w:rsidR="0045017A" w:rsidRPr="00A17F18">
        <w:rPr>
          <w:rFonts w:ascii="Book Antiqua" w:hAnsi="Book Antiqua" w:cs="Arial"/>
          <w:sz w:val="24"/>
          <w:szCs w:val="24"/>
        </w:rPr>
        <w:t xml:space="preserve">2 (VEGFR2). </w:t>
      </w:r>
      <w:r w:rsidR="007740D5" w:rsidRPr="00A17F18">
        <w:rPr>
          <w:rFonts w:ascii="Book Antiqua" w:hAnsi="Book Antiqua" w:cs="Arial"/>
          <w:sz w:val="24"/>
          <w:szCs w:val="24"/>
        </w:rPr>
        <w:t xml:space="preserve">Second-line treatment with </w:t>
      </w:r>
      <w:proofErr w:type="spellStart"/>
      <w:r w:rsidR="007740D5" w:rsidRPr="00A17F18">
        <w:rPr>
          <w:rFonts w:ascii="Book Antiqua" w:hAnsi="Book Antiqua" w:cs="Arial"/>
          <w:sz w:val="24"/>
          <w:szCs w:val="24"/>
        </w:rPr>
        <w:t>r</w:t>
      </w:r>
      <w:r w:rsidR="0045017A" w:rsidRPr="00A17F18">
        <w:rPr>
          <w:rFonts w:ascii="Book Antiqua" w:hAnsi="Book Antiqua" w:cs="Arial"/>
          <w:sz w:val="24"/>
          <w:szCs w:val="24"/>
        </w:rPr>
        <w:t>amucirumab</w:t>
      </w:r>
      <w:proofErr w:type="spellEnd"/>
      <w:r w:rsidR="0045017A" w:rsidRPr="00A17F18">
        <w:rPr>
          <w:rFonts w:ascii="Book Antiqua" w:hAnsi="Book Antiqua" w:cs="Arial"/>
          <w:sz w:val="24"/>
          <w:szCs w:val="24"/>
        </w:rPr>
        <w:t xml:space="preserve"> </w:t>
      </w:r>
      <w:r w:rsidR="00EB0370" w:rsidRPr="00A17F18">
        <w:rPr>
          <w:rFonts w:ascii="Book Antiqua" w:hAnsi="Book Antiqua" w:cs="Arial"/>
          <w:sz w:val="24"/>
          <w:szCs w:val="24"/>
        </w:rPr>
        <w:t xml:space="preserve">significantly </w:t>
      </w:r>
      <w:r w:rsidR="00580E5E" w:rsidRPr="00A17F18">
        <w:rPr>
          <w:rFonts w:ascii="Book Antiqua" w:hAnsi="Book Antiqua" w:cs="Arial"/>
          <w:sz w:val="24"/>
          <w:szCs w:val="24"/>
        </w:rPr>
        <w:t>prolonged</w:t>
      </w:r>
      <w:r w:rsidR="00DC1EF2" w:rsidRPr="00A17F18">
        <w:rPr>
          <w:rFonts w:ascii="Book Antiqua" w:hAnsi="Book Antiqua" w:cs="Arial"/>
          <w:sz w:val="24"/>
          <w:szCs w:val="24"/>
        </w:rPr>
        <w:t xml:space="preserve"> survival </w:t>
      </w:r>
      <w:r w:rsidR="00EB0370" w:rsidRPr="00A17F18">
        <w:rPr>
          <w:rFonts w:ascii="Book Antiqua" w:hAnsi="Book Antiqua" w:cs="Arial"/>
          <w:sz w:val="24"/>
          <w:szCs w:val="24"/>
        </w:rPr>
        <w:t xml:space="preserve">in two phase III trials </w:t>
      </w:r>
      <w:r w:rsidR="007740D5" w:rsidRPr="00A17F18">
        <w:rPr>
          <w:rFonts w:ascii="Book Antiqua" w:hAnsi="Book Antiqua" w:cs="Arial"/>
          <w:sz w:val="24"/>
          <w:szCs w:val="24"/>
        </w:rPr>
        <w:t>in</w:t>
      </w:r>
      <w:r w:rsidR="00DC1EF2" w:rsidRPr="00A17F18">
        <w:rPr>
          <w:rFonts w:ascii="Book Antiqua" w:hAnsi="Book Antiqua" w:cs="Arial"/>
          <w:sz w:val="24"/>
          <w:szCs w:val="24"/>
        </w:rPr>
        <w:t xml:space="preserve"> </w:t>
      </w:r>
      <w:proofErr w:type="gramStart"/>
      <w:r w:rsidR="00DC1EF2" w:rsidRPr="00A17F18">
        <w:rPr>
          <w:rFonts w:ascii="Book Antiqua" w:hAnsi="Book Antiqua" w:cs="Arial"/>
          <w:sz w:val="24"/>
          <w:szCs w:val="24"/>
        </w:rPr>
        <w:t>GC</w:t>
      </w:r>
      <w:r w:rsidR="00580E5E" w:rsidRPr="00CC4A26">
        <w:rPr>
          <w:rFonts w:ascii="Book Antiqua" w:hAnsi="Book Antiqua" w:cs="Arial"/>
          <w:sz w:val="24"/>
          <w:szCs w:val="24"/>
          <w:vertAlign w:val="superscript"/>
        </w:rPr>
        <w:t>[</w:t>
      </w:r>
      <w:proofErr w:type="gramEnd"/>
      <w:r w:rsidR="00CC4A26" w:rsidRPr="00CC4A26">
        <w:rPr>
          <w:rFonts w:ascii="Book Antiqua" w:hAnsi="Book Antiqua" w:cs="Arial"/>
          <w:sz w:val="24"/>
          <w:szCs w:val="24"/>
          <w:vertAlign w:val="superscript"/>
        </w:rPr>
        <w:t>7,</w:t>
      </w:r>
      <w:r w:rsidR="00220F4E" w:rsidRPr="00CC4A26">
        <w:rPr>
          <w:rFonts w:ascii="Book Antiqua" w:hAnsi="Book Antiqua" w:cs="Arial"/>
          <w:sz w:val="24"/>
          <w:szCs w:val="24"/>
          <w:vertAlign w:val="superscript"/>
        </w:rPr>
        <w:t>8</w:t>
      </w:r>
      <w:r w:rsidR="00580E5E" w:rsidRPr="00CC4A26">
        <w:rPr>
          <w:rFonts w:ascii="Book Antiqua" w:hAnsi="Book Antiqua" w:cs="Arial"/>
          <w:sz w:val="24"/>
          <w:szCs w:val="24"/>
          <w:vertAlign w:val="superscript"/>
        </w:rPr>
        <w:t>]</w:t>
      </w:r>
      <w:r w:rsidR="003E2344" w:rsidRPr="00A17F18">
        <w:rPr>
          <w:rFonts w:ascii="Book Antiqua" w:hAnsi="Book Antiqua" w:cs="Arial"/>
          <w:sz w:val="24"/>
          <w:szCs w:val="24"/>
        </w:rPr>
        <w:t xml:space="preserve">. </w:t>
      </w:r>
      <w:r w:rsidR="00C313F9" w:rsidRPr="00A17F18">
        <w:rPr>
          <w:rFonts w:ascii="Book Antiqua" w:hAnsi="Book Antiqua" w:cs="Arial"/>
          <w:sz w:val="24"/>
          <w:szCs w:val="24"/>
        </w:rPr>
        <w:t xml:space="preserve">Many </w:t>
      </w:r>
      <w:r w:rsidR="00606318" w:rsidRPr="00A17F18">
        <w:rPr>
          <w:rFonts w:ascii="Book Antiqua" w:hAnsi="Book Antiqua" w:cs="Arial"/>
          <w:sz w:val="24"/>
          <w:szCs w:val="24"/>
        </w:rPr>
        <w:t xml:space="preserve">inhibitors of </w:t>
      </w:r>
      <w:r w:rsidR="003E2344" w:rsidRPr="00A17F18">
        <w:rPr>
          <w:rFonts w:ascii="Book Antiqua" w:hAnsi="Book Antiqua" w:cs="Arial"/>
          <w:sz w:val="24"/>
          <w:szCs w:val="24"/>
        </w:rPr>
        <w:t>RTKs</w:t>
      </w:r>
      <w:r w:rsidR="00C313F9" w:rsidRPr="00A17F18">
        <w:rPr>
          <w:rFonts w:ascii="Book Antiqua" w:hAnsi="Book Antiqua" w:cs="Arial"/>
          <w:sz w:val="24"/>
          <w:szCs w:val="24"/>
        </w:rPr>
        <w:t xml:space="preserve"> have</w:t>
      </w:r>
      <w:r w:rsidR="00862C58" w:rsidRPr="00A17F18">
        <w:rPr>
          <w:rFonts w:ascii="Book Antiqua" w:hAnsi="Book Antiqua" w:cs="Arial"/>
          <w:sz w:val="24"/>
          <w:szCs w:val="24"/>
        </w:rPr>
        <w:t xml:space="preserve"> been investigate</w:t>
      </w:r>
      <w:r w:rsidR="003E2344" w:rsidRPr="00A17F18">
        <w:rPr>
          <w:rFonts w:ascii="Book Antiqua" w:hAnsi="Book Antiqua" w:cs="Arial"/>
          <w:sz w:val="24"/>
          <w:szCs w:val="24"/>
        </w:rPr>
        <w:t xml:space="preserve">d to identify potential targets </w:t>
      </w:r>
      <w:r w:rsidR="00862C58" w:rsidRPr="00A17F18">
        <w:rPr>
          <w:rFonts w:ascii="Book Antiqua" w:hAnsi="Book Antiqua" w:cs="Arial"/>
          <w:sz w:val="24"/>
          <w:szCs w:val="24"/>
        </w:rPr>
        <w:t>for</w:t>
      </w:r>
      <w:r w:rsidR="001E557F" w:rsidRPr="00A17F18">
        <w:rPr>
          <w:rFonts w:ascii="Book Antiqua" w:hAnsi="Book Antiqua" w:cs="Arial"/>
          <w:sz w:val="24"/>
          <w:szCs w:val="24"/>
        </w:rPr>
        <w:t xml:space="preserve"> the</w:t>
      </w:r>
      <w:r w:rsidR="00862C58" w:rsidRPr="00A17F18">
        <w:rPr>
          <w:rFonts w:ascii="Book Antiqua" w:hAnsi="Book Antiqua" w:cs="Arial"/>
          <w:sz w:val="24"/>
          <w:szCs w:val="24"/>
        </w:rPr>
        <w:t xml:space="preserve"> </w:t>
      </w:r>
      <w:r w:rsidR="003E2344" w:rsidRPr="00A17F18">
        <w:rPr>
          <w:rFonts w:ascii="Book Antiqua" w:hAnsi="Book Antiqua" w:cs="Arial"/>
          <w:sz w:val="24"/>
          <w:szCs w:val="24"/>
        </w:rPr>
        <w:t>treatment of GC</w:t>
      </w:r>
      <w:r w:rsidR="00862C58" w:rsidRPr="00A17F18">
        <w:rPr>
          <w:rFonts w:ascii="Book Antiqua" w:hAnsi="Book Antiqua" w:cs="Arial"/>
          <w:sz w:val="24"/>
          <w:szCs w:val="24"/>
        </w:rPr>
        <w:t>.</w:t>
      </w:r>
      <w:r w:rsidR="00B70704" w:rsidRPr="00A17F18">
        <w:rPr>
          <w:rFonts w:ascii="Book Antiqua" w:hAnsi="Book Antiqua" w:cs="Arial"/>
          <w:sz w:val="24"/>
          <w:szCs w:val="24"/>
        </w:rPr>
        <w:t xml:space="preserve"> </w:t>
      </w:r>
    </w:p>
    <w:p w14:paraId="01E00E6A" w14:textId="7FFD903E" w:rsidR="00034240" w:rsidRPr="00A17F18" w:rsidRDefault="00220F4E" w:rsidP="00CC4A26">
      <w:pPr>
        <w:spacing w:line="360" w:lineRule="auto"/>
        <w:ind w:firstLineChars="100" w:firstLine="240"/>
        <w:rPr>
          <w:rFonts w:ascii="Book Antiqua" w:hAnsi="Book Antiqua" w:cs="Arial"/>
          <w:sz w:val="24"/>
          <w:szCs w:val="24"/>
        </w:rPr>
      </w:pPr>
      <w:r w:rsidRPr="00A17F18">
        <w:rPr>
          <w:rFonts w:ascii="Book Antiqua" w:hAnsi="Book Antiqua" w:cs="Arial"/>
          <w:sz w:val="24"/>
          <w:szCs w:val="24"/>
        </w:rPr>
        <w:lastRenderedPageBreak/>
        <w:t xml:space="preserve">Proto-oncogene </w:t>
      </w:r>
      <w:r w:rsidR="000024AB" w:rsidRPr="00A17F18">
        <w:rPr>
          <w:rFonts w:ascii="Book Antiqua" w:hAnsi="Book Antiqua" w:cs="Arial"/>
          <w:sz w:val="24"/>
          <w:szCs w:val="24"/>
        </w:rPr>
        <w:t>c-</w:t>
      </w:r>
      <w:r w:rsidR="003E2344" w:rsidRPr="00A17F18">
        <w:rPr>
          <w:rFonts w:ascii="Book Antiqua" w:hAnsi="Book Antiqua" w:cs="Arial"/>
          <w:sz w:val="24"/>
          <w:szCs w:val="24"/>
        </w:rPr>
        <w:t>M</w:t>
      </w:r>
      <w:r w:rsidR="000024AB" w:rsidRPr="00A17F18">
        <w:rPr>
          <w:rFonts w:ascii="Book Antiqua" w:hAnsi="Book Antiqua" w:cs="Arial"/>
          <w:sz w:val="24"/>
          <w:szCs w:val="24"/>
        </w:rPr>
        <w:t>ET (</w:t>
      </w:r>
      <w:r w:rsidR="00A44B37" w:rsidRPr="00A17F18">
        <w:rPr>
          <w:rFonts w:ascii="Book Antiqua" w:hAnsi="Book Antiqua" w:cs="Arial"/>
          <w:sz w:val="24"/>
          <w:szCs w:val="24"/>
        </w:rPr>
        <w:t>MET)</w:t>
      </w:r>
      <w:r w:rsidR="00772C5B" w:rsidRPr="00A17F18">
        <w:rPr>
          <w:rFonts w:ascii="Book Antiqua" w:hAnsi="Book Antiqua" w:cs="Arial"/>
          <w:sz w:val="24"/>
          <w:szCs w:val="24"/>
        </w:rPr>
        <w:t>,</w:t>
      </w:r>
      <w:r w:rsidR="00BB6F39" w:rsidRPr="00A17F18">
        <w:rPr>
          <w:rFonts w:ascii="Book Antiqua" w:hAnsi="Book Antiqua" w:cs="Arial"/>
          <w:sz w:val="24"/>
          <w:szCs w:val="24"/>
        </w:rPr>
        <w:t xml:space="preserve"> </w:t>
      </w:r>
      <w:r w:rsidR="003E2344" w:rsidRPr="00A17F18">
        <w:rPr>
          <w:rFonts w:ascii="Book Antiqua" w:hAnsi="Book Antiqua" w:cs="Arial"/>
          <w:sz w:val="24"/>
          <w:szCs w:val="24"/>
        </w:rPr>
        <w:t>a member</w:t>
      </w:r>
      <w:r w:rsidR="00BB6F39" w:rsidRPr="00A17F18">
        <w:rPr>
          <w:rFonts w:ascii="Book Antiqua" w:hAnsi="Book Antiqua" w:cs="Arial"/>
          <w:sz w:val="24"/>
          <w:szCs w:val="24"/>
        </w:rPr>
        <w:t xml:space="preserve"> of</w:t>
      </w:r>
      <w:r w:rsidR="00C01E76" w:rsidRPr="00A17F18">
        <w:rPr>
          <w:rFonts w:ascii="Book Antiqua" w:hAnsi="Book Antiqua" w:cs="Arial"/>
          <w:sz w:val="24"/>
          <w:szCs w:val="24"/>
        </w:rPr>
        <w:t xml:space="preserve"> the</w:t>
      </w:r>
      <w:r w:rsidR="00BB6F39" w:rsidRPr="00A17F18">
        <w:rPr>
          <w:rFonts w:ascii="Book Antiqua" w:hAnsi="Book Antiqua" w:cs="Arial"/>
          <w:sz w:val="24"/>
          <w:szCs w:val="24"/>
        </w:rPr>
        <w:t xml:space="preserve"> RTK</w:t>
      </w:r>
      <w:r w:rsidR="001E557F" w:rsidRPr="00A17F18">
        <w:rPr>
          <w:rFonts w:ascii="Book Antiqua" w:hAnsi="Book Antiqua" w:cs="Arial"/>
          <w:sz w:val="24"/>
          <w:szCs w:val="24"/>
        </w:rPr>
        <w:t xml:space="preserve"> family</w:t>
      </w:r>
      <w:r w:rsidR="00772C5B" w:rsidRPr="00A17F18">
        <w:rPr>
          <w:rFonts w:ascii="Book Antiqua" w:hAnsi="Book Antiqua" w:cs="Arial"/>
          <w:sz w:val="24"/>
          <w:szCs w:val="24"/>
        </w:rPr>
        <w:t>, is</w:t>
      </w:r>
      <w:r w:rsidR="00C01E76" w:rsidRPr="00A17F18">
        <w:rPr>
          <w:rFonts w:ascii="Book Antiqua" w:hAnsi="Book Antiqua" w:cs="Arial"/>
          <w:sz w:val="24"/>
          <w:szCs w:val="24"/>
        </w:rPr>
        <w:t xml:space="preserve"> a</w:t>
      </w:r>
      <w:r w:rsidR="003E2344" w:rsidRPr="00A17F18">
        <w:rPr>
          <w:rFonts w:ascii="Book Antiqua" w:hAnsi="Book Antiqua" w:cs="Arial"/>
          <w:sz w:val="24"/>
          <w:szCs w:val="24"/>
        </w:rPr>
        <w:t xml:space="preserve"> </w:t>
      </w:r>
      <w:r w:rsidR="00BB6F39" w:rsidRPr="00A17F18">
        <w:rPr>
          <w:rFonts w:ascii="Book Antiqua" w:hAnsi="Book Antiqua" w:cs="Arial"/>
          <w:sz w:val="24"/>
          <w:szCs w:val="24"/>
        </w:rPr>
        <w:t>known</w:t>
      </w:r>
      <w:r w:rsidR="003E2344" w:rsidRPr="00A17F18">
        <w:rPr>
          <w:rFonts w:ascii="Book Antiqua" w:hAnsi="Book Antiqua" w:cs="Arial"/>
          <w:sz w:val="24"/>
          <w:szCs w:val="24"/>
        </w:rPr>
        <w:t xml:space="preserve"> hepatocyte growth factor (HGF)</w:t>
      </w:r>
      <w:r w:rsidR="0013737C" w:rsidRPr="00A17F18">
        <w:rPr>
          <w:rFonts w:ascii="Book Antiqua" w:hAnsi="Book Antiqua" w:cs="Arial"/>
          <w:sz w:val="24"/>
          <w:szCs w:val="24"/>
        </w:rPr>
        <w:t xml:space="preserve"> </w:t>
      </w:r>
      <w:r w:rsidR="00BB6F39" w:rsidRPr="00A17F18">
        <w:rPr>
          <w:rFonts w:ascii="Book Antiqua" w:hAnsi="Book Antiqua" w:cs="Arial"/>
          <w:sz w:val="24"/>
          <w:szCs w:val="24"/>
        </w:rPr>
        <w:t xml:space="preserve">receptor </w:t>
      </w:r>
      <w:r w:rsidR="00C01E76" w:rsidRPr="00A17F18">
        <w:rPr>
          <w:rFonts w:ascii="Book Antiqua" w:hAnsi="Book Antiqua" w:cs="Arial"/>
          <w:sz w:val="24"/>
          <w:szCs w:val="24"/>
        </w:rPr>
        <w:t>that</w:t>
      </w:r>
      <w:r w:rsidR="0013737C" w:rsidRPr="00A17F18">
        <w:rPr>
          <w:rFonts w:ascii="Book Antiqua" w:hAnsi="Book Antiqua" w:cs="Arial"/>
          <w:sz w:val="24"/>
          <w:szCs w:val="24"/>
        </w:rPr>
        <w:t xml:space="preserve"> </w:t>
      </w:r>
      <w:r w:rsidR="00A44B37" w:rsidRPr="00A17F18">
        <w:rPr>
          <w:rFonts w:ascii="Book Antiqua" w:hAnsi="Book Antiqua" w:cs="Arial"/>
          <w:sz w:val="24"/>
          <w:szCs w:val="24"/>
        </w:rPr>
        <w:t xml:space="preserve">is </w:t>
      </w:r>
      <w:r w:rsidR="0013737C" w:rsidRPr="00A17F18">
        <w:rPr>
          <w:rFonts w:ascii="Book Antiqua" w:hAnsi="Book Antiqua" w:cs="Arial"/>
          <w:sz w:val="24"/>
          <w:szCs w:val="24"/>
        </w:rPr>
        <w:t>enc</w:t>
      </w:r>
      <w:r w:rsidR="00BB6F39" w:rsidRPr="00A17F18">
        <w:rPr>
          <w:rFonts w:ascii="Book Antiqua" w:hAnsi="Book Antiqua" w:cs="Arial"/>
          <w:sz w:val="24"/>
          <w:szCs w:val="24"/>
        </w:rPr>
        <w:t>ode</w:t>
      </w:r>
      <w:r w:rsidR="00A44B37" w:rsidRPr="00A17F18">
        <w:rPr>
          <w:rFonts w:ascii="Book Antiqua" w:hAnsi="Book Antiqua" w:cs="Arial"/>
          <w:sz w:val="24"/>
          <w:szCs w:val="24"/>
        </w:rPr>
        <w:t>d</w:t>
      </w:r>
      <w:r w:rsidR="00BB6F39" w:rsidRPr="00A17F18">
        <w:rPr>
          <w:rFonts w:ascii="Book Antiqua" w:hAnsi="Book Antiqua" w:cs="Arial"/>
          <w:sz w:val="24"/>
          <w:szCs w:val="24"/>
        </w:rPr>
        <w:t xml:space="preserve"> </w:t>
      </w:r>
      <w:r w:rsidR="00A44B37" w:rsidRPr="00A17F18">
        <w:rPr>
          <w:rFonts w:ascii="Book Antiqua" w:hAnsi="Book Antiqua" w:cs="Arial"/>
          <w:sz w:val="24"/>
          <w:szCs w:val="24"/>
        </w:rPr>
        <w:t xml:space="preserve">by the </w:t>
      </w:r>
      <w:r w:rsidR="00A44B37" w:rsidRPr="00A17F18">
        <w:rPr>
          <w:rFonts w:ascii="Book Antiqua" w:hAnsi="Book Antiqua" w:cs="Arial"/>
          <w:i/>
          <w:sz w:val="24"/>
          <w:szCs w:val="24"/>
        </w:rPr>
        <w:t>MET</w:t>
      </w:r>
      <w:r w:rsidR="00A44B37" w:rsidRPr="00A17F18">
        <w:rPr>
          <w:rFonts w:ascii="Book Antiqua" w:hAnsi="Book Antiqua" w:cs="Arial"/>
          <w:sz w:val="24"/>
          <w:szCs w:val="24"/>
        </w:rPr>
        <w:t xml:space="preserve"> gene</w:t>
      </w:r>
      <w:r w:rsidR="00BB6F39" w:rsidRPr="00A17F18">
        <w:rPr>
          <w:rFonts w:ascii="Book Antiqua" w:hAnsi="Book Antiqua" w:cs="Arial"/>
          <w:sz w:val="24"/>
          <w:szCs w:val="24"/>
        </w:rPr>
        <w:t xml:space="preserve">. </w:t>
      </w:r>
      <w:r w:rsidR="00A44B37" w:rsidRPr="00A17F18">
        <w:rPr>
          <w:rFonts w:ascii="Book Antiqua" w:hAnsi="Book Antiqua" w:cs="Arial"/>
          <w:sz w:val="24"/>
          <w:szCs w:val="24"/>
        </w:rPr>
        <w:t xml:space="preserve">MET has </w:t>
      </w:r>
      <w:r w:rsidR="0013737C" w:rsidRPr="00A17F18">
        <w:rPr>
          <w:rFonts w:ascii="Book Antiqua" w:hAnsi="Book Antiqua" w:cs="Arial"/>
          <w:sz w:val="24"/>
          <w:szCs w:val="24"/>
        </w:rPr>
        <w:t>a primary single</w:t>
      </w:r>
      <w:r w:rsidR="00C01E76" w:rsidRPr="00A17F18">
        <w:rPr>
          <w:rFonts w:ascii="Book Antiqua" w:hAnsi="Book Antiqua" w:cs="Arial"/>
          <w:sz w:val="24"/>
          <w:szCs w:val="24"/>
        </w:rPr>
        <w:t>-</w:t>
      </w:r>
      <w:r w:rsidR="0013737C" w:rsidRPr="00A17F18">
        <w:rPr>
          <w:rFonts w:ascii="Book Antiqua" w:hAnsi="Book Antiqua" w:cs="Arial"/>
          <w:sz w:val="24"/>
          <w:szCs w:val="24"/>
        </w:rPr>
        <w:t>chain precursor protein</w:t>
      </w:r>
      <w:r w:rsidR="0018582E" w:rsidRPr="00A17F18">
        <w:rPr>
          <w:rFonts w:ascii="Book Antiqua" w:hAnsi="Book Antiqua" w:cs="Arial"/>
          <w:sz w:val="24"/>
          <w:szCs w:val="24"/>
        </w:rPr>
        <w:t xml:space="preserve"> made of alpha and beta subunits, the latter</w:t>
      </w:r>
      <w:r w:rsidR="00772C5B" w:rsidRPr="00A17F18">
        <w:rPr>
          <w:rFonts w:ascii="Book Antiqua" w:hAnsi="Book Antiqua" w:cs="Arial"/>
          <w:sz w:val="24"/>
          <w:szCs w:val="24"/>
        </w:rPr>
        <w:t xml:space="preserve"> of which</w:t>
      </w:r>
      <w:r w:rsidR="0018582E" w:rsidRPr="00A17F18">
        <w:rPr>
          <w:rFonts w:ascii="Book Antiqua" w:hAnsi="Book Antiqua" w:cs="Arial"/>
          <w:sz w:val="24"/>
          <w:szCs w:val="24"/>
        </w:rPr>
        <w:t xml:space="preserve"> contains </w:t>
      </w:r>
      <w:r w:rsidR="00772C5B" w:rsidRPr="00A17F18">
        <w:rPr>
          <w:rFonts w:ascii="Book Antiqua" w:hAnsi="Book Antiqua" w:cs="Arial"/>
          <w:sz w:val="24"/>
          <w:szCs w:val="24"/>
        </w:rPr>
        <w:t>a</w:t>
      </w:r>
      <w:r w:rsidR="0018582E" w:rsidRPr="00A17F18">
        <w:rPr>
          <w:rFonts w:ascii="Book Antiqua" w:hAnsi="Book Antiqua" w:cs="Arial"/>
          <w:sz w:val="24"/>
          <w:szCs w:val="24"/>
        </w:rPr>
        <w:t xml:space="preserve"> cytoplasmic kinase domain and a docking </w:t>
      </w:r>
      <w:proofErr w:type="gramStart"/>
      <w:r w:rsidR="0018582E" w:rsidRPr="00A17F18">
        <w:rPr>
          <w:rFonts w:ascii="Book Antiqua" w:hAnsi="Book Antiqua" w:cs="Arial"/>
          <w:sz w:val="24"/>
          <w:szCs w:val="24"/>
        </w:rPr>
        <w:t>sit</w:t>
      </w:r>
      <w:r w:rsidR="0018582E" w:rsidRPr="00CC4A26">
        <w:rPr>
          <w:rFonts w:ascii="Book Antiqua" w:hAnsi="Book Antiqua" w:cs="Arial"/>
          <w:sz w:val="24"/>
          <w:szCs w:val="24"/>
          <w:vertAlign w:val="superscript"/>
        </w:rPr>
        <w:t>e</w:t>
      </w:r>
      <w:r w:rsidR="00F04B24" w:rsidRPr="00CC4A26">
        <w:rPr>
          <w:rFonts w:ascii="Book Antiqua" w:hAnsi="Book Antiqua" w:cs="Arial"/>
          <w:sz w:val="24"/>
          <w:szCs w:val="24"/>
          <w:vertAlign w:val="superscript"/>
        </w:rPr>
        <w:t>[</w:t>
      </w:r>
      <w:proofErr w:type="gramEnd"/>
      <w:r w:rsidRPr="00CC4A26">
        <w:rPr>
          <w:rFonts w:ascii="Book Antiqua" w:hAnsi="Book Antiqua" w:cs="Arial"/>
          <w:sz w:val="24"/>
          <w:szCs w:val="24"/>
          <w:vertAlign w:val="superscript"/>
        </w:rPr>
        <w:t>9</w:t>
      </w:r>
      <w:r w:rsidR="00F04B24" w:rsidRPr="00CC4A26">
        <w:rPr>
          <w:rFonts w:ascii="Book Antiqua" w:hAnsi="Book Antiqua" w:cs="Arial"/>
          <w:sz w:val="24"/>
          <w:szCs w:val="24"/>
          <w:vertAlign w:val="superscript"/>
        </w:rPr>
        <w:t>]</w:t>
      </w:r>
      <w:r w:rsidR="0018582E" w:rsidRPr="00A17F18">
        <w:rPr>
          <w:rFonts w:ascii="Book Antiqua" w:hAnsi="Book Antiqua" w:cs="Arial"/>
          <w:sz w:val="24"/>
          <w:szCs w:val="24"/>
        </w:rPr>
        <w:t xml:space="preserve">. </w:t>
      </w:r>
      <w:r w:rsidR="00772C5B" w:rsidRPr="00A17F18">
        <w:rPr>
          <w:rFonts w:ascii="Book Antiqua" w:hAnsi="Book Antiqua" w:cs="Arial"/>
          <w:sz w:val="24"/>
          <w:szCs w:val="24"/>
        </w:rPr>
        <w:t xml:space="preserve">Binding of </w:t>
      </w:r>
      <w:r w:rsidR="0018582E" w:rsidRPr="00A17F18">
        <w:rPr>
          <w:rFonts w:ascii="Book Antiqua" w:hAnsi="Book Antiqua" w:cs="Arial"/>
          <w:sz w:val="24"/>
          <w:szCs w:val="24"/>
        </w:rPr>
        <w:t xml:space="preserve">HGF to the extracellular domain activates the kinase activity that phosphorylates </w:t>
      </w:r>
      <w:r w:rsidR="00C01E76" w:rsidRPr="00A17F18">
        <w:rPr>
          <w:rFonts w:ascii="Book Antiqua" w:hAnsi="Book Antiqua" w:cs="Arial"/>
          <w:sz w:val="24"/>
          <w:szCs w:val="24"/>
        </w:rPr>
        <w:t xml:space="preserve">the </w:t>
      </w:r>
      <w:proofErr w:type="spellStart"/>
      <w:r w:rsidR="0018582E" w:rsidRPr="00A17F18">
        <w:rPr>
          <w:rFonts w:ascii="Book Antiqua" w:hAnsi="Book Antiqua" w:cs="Arial"/>
          <w:sz w:val="24"/>
          <w:szCs w:val="24"/>
        </w:rPr>
        <w:t>tyrosines</w:t>
      </w:r>
      <w:proofErr w:type="spellEnd"/>
      <w:r w:rsidR="0018582E" w:rsidRPr="00A17F18">
        <w:rPr>
          <w:rFonts w:ascii="Book Antiqua" w:hAnsi="Book Antiqua" w:cs="Arial"/>
          <w:sz w:val="24"/>
          <w:szCs w:val="24"/>
        </w:rPr>
        <w:t xml:space="preserve"> at the </w:t>
      </w:r>
      <w:proofErr w:type="spellStart"/>
      <w:r w:rsidR="0018582E" w:rsidRPr="00A17F18">
        <w:rPr>
          <w:rFonts w:ascii="Book Antiqua" w:hAnsi="Book Antiqua" w:cs="Arial"/>
          <w:sz w:val="24"/>
          <w:szCs w:val="24"/>
        </w:rPr>
        <w:t>carboxy</w:t>
      </w:r>
      <w:proofErr w:type="spellEnd"/>
      <w:r w:rsidR="0018582E" w:rsidRPr="00A17F18">
        <w:rPr>
          <w:rFonts w:ascii="Book Antiqua" w:hAnsi="Book Antiqua" w:cs="Arial"/>
          <w:sz w:val="24"/>
          <w:szCs w:val="24"/>
        </w:rPr>
        <w:t xml:space="preserve"> terminal docking site. </w:t>
      </w:r>
      <w:r w:rsidR="007E388B" w:rsidRPr="00A17F18">
        <w:rPr>
          <w:rFonts w:ascii="Book Antiqua" w:hAnsi="Book Antiqua" w:cs="Arial"/>
          <w:sz w:val="24"/>
          <w:szCs w:val="24"/>
        </w:rPr>
        <w:t xml:space="preserve">Phosphorylated </w:t>
      </w:r>
      <w:r w:rsidR="0018582E" w:rsidRPr="00A17F18">
        <w:rPr>
          <w:rFonts w:ascii="Book Antiqua" w:hAnsi="Book Antiqua" w:cs="Arial"/>
          <w:sz w:val="24"/>
          <w:szCs w:val="24"/>
        </w:rPr>
        <w:t>M</w:t>
      </w:r>
      <w:r w:rsidR="00A86F08" w:rsidRPr="00A17F18">
        <w:rPr>
          <w:rFonts w:ascii="Book Antiqua" w:hAnsi="Book Antiqua" w:cs="Arial"/>
          <w:sz w:val="24"/>
          <w:szCs w:val="24"/>
        </w:rPr>
        <w:t>ET (p</w:t>
      </w:r>
      <w:r w:rsidR="004369BD" w:rsidRPr="00A17F18">
        <w:rPr>
          <w:rFonts w:ascii="Book Antiqua" w:hAnsi="Book Antiqua" w:cs="Arial"/>
          <w:sz w:val="24"/>
          <w:szCs w:val="24"/>
        </w:rPr>
        <w:t>-</w:t>
      </w:r>
      <w:r w:rsidR="00A86F08" w:rsidRPr="00A17F18">
        <w:rPr>
          <w:rFonts w:ascii="Book Antiqua" w:hAnsi="Book Antiqua" w:cs="Arial"/>
          <w:sz w:val="24"/>
          <w:szCs w:val="24"/>
        </w:rPr>
        <w:t>MET)</w:t>
      </w:r>
      <w:r w:rsidR="0018582E" w:rsidRPr="00A17F18">
        <w:rPr>
          <w:rFonts w:ascii="Book Antiqua" w:hAnsi="Book Antiqua" w:cs="Arial"/>
          <w:sz w:val="24"/>
          <w:szCs w:val="24"/>
        </w:rPr>
        <w:t xml:space="preserve"> can recruit a variety of proteins</w:t>
      </w:r>
      <w:r w:rsidR="00772C5B" w:rsidRPr="00A17F18">
        <w:rPr>
          <w:rFonts w:ascii="Book Antiqua" w:hAnsi="Book Antiqua" w:cs="Arial"/>
          <w:sz w:val="24"/>
          <w:szCs w:val="24"/>
        </w:rPr>
        <w:t>,</w:t>
      </w:r>
      <w:r w:rsidR="0018582E" w:rsidRPr="00A17F18">
        <w:rPr>
          <w:rFonts w:ascii="Book Antiqua" w:hAnsi="Book Antiqua" w:cs="Arial"/>
          <w:sz w:val="24"/>
          <w:szCs w:val="24"/>
        </w:rPr>
        <w:t xml:space="preserve"> </w:t>
      </w:r>
      <w:r w:rsidR="00772C5B" w:rsidRPr="00A17F18">
        <w:rPr>
          <w:rFonts w:ascii="Book Antiqua" w:hAnsi="Book Antiqua" w:cs="Arial"/>
          <w:sz w:val="24"/>
          <w:szCs w:val="24"/>
        </w:rPr>
        <w:t>including</w:t>
      </w:r>
      <w:r w:rsidR="0018582E" w:rsidRPr="00A17F18">
        <w:rPr>
          <w:rFonts w:ascii="Book Antiqua" w:hAnsi="Book Antiqua" w:cs="Arial"/>
          <w:sz w:val="24"/>
          <w:szCs w:val="24"/>
        </w:rPr>
        <w:t xml:space="preserve"> growth factor receptor–bound protein 2 (GRB2), G</w:t>
      </w:r>
      <w:r w:rsidR="00E54AD8" w:rsidRPr="00A17F18">
        <w:rPr>
          <w:rFonts w:ascii="Book Antiqua" w:hAnsi="Book Antiqua" w:cs="Arial"/>
          <w:sz w:val="24"/>
          <w:szCs w:val="24"/>
        </w:rPr>
        <w:t>RB</w:t>
      </w:r>
      <w:r w:rsidR="0018582E" w:rsidRPr="00A17F18">
        <w:rPr>
          <w:rFonts w:ascii="Book Antiqua" w:hAnsi="Book Antiqua" w:cs="Arial"/>
          <w:sz w:val="24"/>
          <w:szCs w:val="24"/>
        </w:rPr>
        <w:t>2-associated</w:t>
      </w:r>
      <w:r w:rsidR="00772C5B" w:rsidRPr="00A17F18">
        <w:rPr>
          <w:rFonts w:ascii="Book Antiqua" w:hAnsi="Book Antiqua" w:cs="Arial"/>
          <w:sz w:val="24"/>
          <w:szCs w:val="24"/>
        </w:rPr>
        <w:t xml:space="preserve"> </w:t>
      </w:r>
      <w:r w:rsidR="0018582E" w:rsidRPr="00A17F18">
        <w:rPr>
          <w:rFonts w:ascii="Book Antiqua" w:hAnsi="Book Antiqua" w:cs="Arial"/>
          <w:sz w:val="24"/>
          <w:szCs w:val="24"/>
        </w:rPr>
        <w:t>binding protein 1 (GA</w:t>
      </w:r>
      <w:r w:rsidR="0051509B" w:rsidRPr="00A17F18">
        <w:rPr>
          <w:rFonts w:ascii="Book Antiqua" w:hAnsi="Book Antiqua" w:cs="Arial"/>
          <w:sz w:val="24"/>
          <w:szCs w:val="24"/>
        </w:rPr>
        <w:t>B</w:t>
      </w:r>
      <w:r w:rsidR="0018582E" w:rsidRPr="00A17F18">
        <w:rPr>
          <w:rFonts w:ascii="Book Antiqua" w:hAnsi="Book Antiqua" w:cs="Arial"/>
          <w:sz w:val="24"/>
          <w:szCs w:val="24"/>
        </w:rPr>
        <w:t xml:space="preserve">1), </w:t>
      </w:r>
      <w:r w:rsidR="00772C5B" w:rsidRPr="00A17F18">
        <w:rPr>
          <w:rFonts w:ascii="Book Antiqua" w:hAnsi="Book Antiqua" w:cs="Arial"/>
          <w:sz w:val="24"/>
          <w:szCs w:val="24"/>
        </w:rPr>
        <w:t>p</w:t>
      </w:r>
      <w:r w:rsidR="00E54AD8" w:rsidRPr="00A17F18">
        <w:rPr>
          <w:rFonts w:ascii="Book Antiqua" w:hAnsi="Book Antiqua" w:cs="Arial"/>
          <w:sz w:val="24"/>
          <w:szCs w:val="24"/>
        </w:rPr>
        <w:t>hospholipase C</w:t>
      </w:r>
      <w:r w:rsidR="00FF694B" w:rsidRPr="00A17F18">
        <w:rPr>
          <w:rFonts w:ascii="Book Antiqua" w:hAnsi="Book Antiqua" w:cs="Arial"/>
          <w:sz w:val="24"/>
          <w:szCs w:val="24"/>
        </w:rPr>
        <w:t xml:space="preserve"> (PLC)</w:t>
      </w:r>
      <w:r w:rsidR="00772C5B" w:rsidRPr="00A17F18">
        <w:rPr>
          <w:rFonts w:ascii="Book Antiqua" w:hAnsi="Book Antiqua" w:cs="Arial"/>
          <w:sz w:val="24"/>
          <w:szCs w:val="24"/>
        </w:rPr>
        <w:t>-</w:t>
      </w:r>
      <w:r w:rsidR="0018582E" w:rsidRPr="00A17F18">
        <w:rPr>
          <w:rFonts w:ascii="Book Antiqua" w:hAnsi="Book Antiqua" w:cs="Arial"/>
          <w:sz w:val="24"/>
          <w:szCs w:val="24"/>
        </w:rPr>
        <w:t>gamma, SRC, and</w:t>
      </w:r>
      <w:r w:rsidR="00F72076" w:rsidRPr="00A17F18">
        <w:rPr>
          <w:rFonts w:ascii="Book Antiqua" w:hAnsi="Book Antiqua" w:cs="Arial"/>
          <w:sz w:val="24"/>
          <w:szCs w:val="24"/>
        </w:rPr>
        <w:t xml:space="preserve"> SHP2</w:t>
      </w:r>
      <w:r w:rsidR="0018582E" w:rsidRPr="00A17F18">
        <w:rPr>
          <w:rFonts w:ascii="Book Antiqua" w:hAnsi="Book Antiqua" w:cs="Arial"/>
          <w:sz w:val="24"/>
          <w:szCs w:val="24"/>
        </w:rPr>
        <w:t>, and activates downstream signaling</w:t>
      </w:r>
      <w:r w:rsidR="0051509B" w:rsidRPr="00A17F18">
        <w:rPr>
          <w:rFonts w:ascii="Book Antiqua" w:hAnsi="Book Antiqua" w:cs="Arial"/>
          <w:sz w:val="24"/>
          <w:szCs w:val="24"/>
        </w:rPr>
        <w:t xml:space="preserve"> </w:t>
      </w:r>
      <w:r w:rsidR="0018582E" w:rsidRPr="00A17F18">
        <w:rPr>
          <w:rFonts w:ascii="Book Antiqua" w:hAnsi="Book Antiqua" w:cs="Arial"/>
          <w:sz w:val="24"/>
          <w:szCs w:val="24"/>
        </w:rPr>
        <w:t>molecules such as phosphatidylinositol-3-kinase (PI3K)/AKT and extracellular signal–re</w:t>
      </w:r>
      <w:r w:rsidR="00F04B24" w:rsidRPr="00A17F18">
        <w:rPr>
          <w:rFonts w:ascii="Book Antiqua" w:hAnsi="Book Antiqua" w:cs="Arial"/>
          <w:sz w:val="24"/>
          <w:szCs w:val="24"/>
        </w:rPr>
        <w:t>gulated kinase</w:t>
      </w:r>
      <w:r w:rsidR="00E54AD8" w:rsidRPr="00A17F18">
        <w:rPr>
          <w:rFonts w:ascii="Book Antiqua" w:hAnsi="Book Antiqua" w:cs="Arial"/>
          <w:sz w:val="24"/>
          <w:szCs w:val="24"/>
        </w:rPr>
        <w:t xml:space="preserve"> </w:t>
      </w:r>
      <w:r w:rsidR="00772C5B" w:rsidRPr="00A17F18">
        <w:rPr>
          <w:rFonts w:ascii="Book Antiqua" w:hAnsi="Book Antiqua" w:cs="Arial"/>
          <w:sz w:val="24"/>
          <w:szCs w:val="24"/>
        </w:rPr>
        <w:t>(ERK)</w:t>
      </w:r>
      <w:r w:rsidR="00F04B24" w:rsidRPr="00A17F18">
        <w:rPr>
          <w:rFonts w:ascii="Book Antiqua" w:hAnsi="Book Antiqua" w:cs="Arial"/>
          <w:sz w:val="24"/>
          <w:szCs w:val="24"/>
        </w:rPr>
        <w:t>/mitogen</w:t>
      </w:r>
      <w:r w:rsidR="00772C5B" w:rsidRPr="00A17F18">
        <w:rPr>
          <w:rFonts w:ascii="Book Antiqua" w:hAnsi="Book Antiqua" w:cs="Arial"/>
          <w:sz w:val="24"/>
          <w:szCs w:val="24"/>
        </w:rPr>
        <w:t>-</w:t>
      </w:r>
      <w:r w:rsidR="00F04B24" w:rsidRPr="00A17F18">
        <w:rPr>
          <w:rFonts w:ascii="Book Antiqua" w:hAnsi="Book Antiqua" w:cs="Arial"/>
          <w:sz w:val="24"/>
          <w:szCs w:val="24"/>
        </w:rPr>
        <w:t xml:space="preserve">activated </w:t>
      </w:r>
      <w:r w:rsidR="00CC4A26">
        <w:rPr>
          <w:rFonts w:ascii="Book Antiqua" w:hAnsi="Book Antiqua" w:cs="Arial"/>
          <w:sz w:val="24"/>
          <w:szCs w:val="24"/>
        </w:rPr>
        <w:t xml:space="preserve">protein kinase (MAPK) </w:t>
      </w:r>
      <w:proofErr w:type="gramStart"/>
      <w:r w:rsidR="00CC4A26">
        <w:rPr>
          <w:rFonts w:ascii="Book Antiqua" w:hAnsi="Book Antiqua" w:cs="Arial"/>
          <w:sz w:val="24"/>
          <w:szCs w:val="24"/>
        </w:rPr>
        <w:t>pathways</w:t>
      </w:r>
      <w:r w:rsidR="00F04B24" w:rsidRPr="00CC4A26">
        <w:rPr>
          <w:rFonts w:ascii="Book Antiqua" w:hAnsi="Book Antiqua" w:cs="Arial"/>
          <w:sz w:val="24"/>
          <w:szCs w:val="24"/>
          <w:vertAlign w:val="superscript"/>
        </w:rPr>
        <w:t>[</w:t>
      </w:r>
      <w:proofErr w:type="gramEnd"/>
      <w:r w:rsidR="002D5A58" w:rsidRPr="00CC4A26">
        <w:rPr>
          <w:rFonts w:ascii="Book Antiqua" w:hAnsi="Book Antiqua" w:cs="Arial"/>
          <w:sz w:val="24"/>
          <w:szCs w:val="24"/>
          <w:vertAlign w:val="superscript"/>
        </w:rPr>
        <w:t>10,11</w:t>
      </w:r>
      <w:r w:rsidR="00F04B24" w:rsidRPr="00CC4A26">
        <w:rPr>
          <w:rFonts w:ascii="Book Antiqua" w:hAnsi="Book Antiqua" w:cs="Arial"/>
          <w:sz w:val="24"/>
          <w:szCs w:val="24"/>
          <w:vertAlign w:val="superscript"/>
        </w:rPr>
        <w:t>]</w:t>
      </w:r>
      <w:r w:rsidR="0018582E" w:rsidRPr="00A17F18">
        <w:rPr>
          <w:rFonts w:ascii="Book Antiqua" w:hAnsi="Book Antiqua" w:cs="Arial"/>
          <w:sz w:val="24"/>
          <w:szCs w:val="24"/>
        </w:rPr>
        <w:t>.</w:t>
      </w:r>
      <w:r w:rsidR="006D0561" w:rsidRPr="00A17F18">
        <w:rPr>
          <w:rFonts w:ascii="Book Antiqua" w:hAnsi="Book Antiqua" w:cs="Arial"/>
          <w:sz w:val="24"/>
          <w:szCs w:val="24"/>
        </w:rPr>
        <w:t xml:space="preserve"> </w:t>
      </w:r>
      <w:r w:rsidR="00772C5B" w:rsidRPr="00A17F18">
        <w:rPr>
          <w:rFonts w:ascii="Book Antiqua" w:hAnsi="Book Antiqua" w:cs="Arial"/>
          <w:sz w:val="24"/>
          <w:szCs w:val="24"/>
        </w:rPr>
        <w:t>Similar to</w:t>
      </w:r>
      <w:r w:rsidR="00F72076" w:rsidRPr="00A17F18">
        <w:rPr>
          <w:rFonts w:ascii="Book Antiqua" w:hAnsi="Book Antiqua" w:cs="Arial"/>
          <w:sz w:val="24"/>
          <w:szCs w:val="24"/>
        </w:rPr>
        <w:t xml:space="preserve"> other RTKs, </w:t>
      </w:r>
      <w:r w:rsidR="006D0561" w:rsidRPr="00A17F18">
        <w:rPr>
          <w:rFonts w:ascii="Book Antiqua" w:hAnsi="Book Antiqua" w:cs="Arial"/>
          <w:sz w:val="24"/>
          <w:szCs w:val="24"/>
        </w:rPr>
        <w:t xml:space="preserve">MET </w:t>
      </w:r>
      <w:r w:rsidR="00772C5B" w:rsidRPr="00A17F18">
        <w:rPr>
          <w:rFonts w:ascii="Book Antiqua" w:hAnsi="Book Antiqua" w:cs="Arial"/>
          <w:sz w:val="24"/>
          <w:szCs w:val="24"/>
        </w:rPr>
        <w:t xml:space="preserve">plays </w:t>
      </w:r>
      <w:r w:rsidR="00F72076" w:rsidRPr="00A17F18">
        <w:rPr>
          <w:rFonts w:ascii="Book Antiqua" w:hAnsi="Book Antiqua" w:cs="Arial"/>
          <w:sz w:val="24"/>
          <w:szCs w:val="24"/>
        </w:rPr>
        <w:t>key role</w:t>
      </w:r>
      <w:r w:rsidR="00772C5B" w:rsidRPr="00A17F18">
        <w:rPr>
          <w:rFonts w:ascii="Book Antiqua" w:hAnsi="Book Antiqua" w:cs="Arial"/>
          <w:sz w:val="24"/>
          <w:szCs w:val="24"/>
        </w:rPr>
        <w:t>s</w:t>
      </w:r>
      <w:r w:rsidR="00F72076" w:rsidRPr="00A17F18">
        <w:rPr>
          <w:rFonts w:ascii="Book Antiqua" w:hAnsi="Book Antiqua" w:cs="Arial"/>
          <w:sz w:val="24"/>
          <w:szCs w:val="24"/>
        </w:rPr>
        <w:t xml:space="preserve"> in tumor survival, growth, angiogenesis</w:t>
      </w:r>
      <w:r w:rsidR="00772C5B" w:rsidRPr="00A17F18">
        <w:rPr>
          <w:rFonts w:ascii="Book Antiqua" w:hAnsi="Book Antiqua" w:cs="Arial"/>
          <w:sz w:val="24"/>
          <w:szCs w:val="24"/>
        </w:rPr>
        <w:t>, and</w:t>
      </w:r>
      <w:r w:rsidR="00F72076" w:rsidRPr="00A17F18">
        <w:rPr>
          <w:rFonts w:ascii="Book Antiqua" w:hAnsi="Book Antiqua" w:cs="Arial"/>
          <w:sz w:val="24"/>
          <w:szCs w:val="24"/>
        </w:rPr>
        <w:t xml:space="preserve"> metastasis. </w:t>
      </w:r>
      <w:r w:rsidR="00FF694B" w:rsidRPr="00A17F18">
        <w:rPr>
          <w:rFonts w:ascii="Book Antiqua" w:hAnsi="Book Antiqua" w:cs="Arial"/>
          <w:sz w:val="24"/>
          <w:szCs w:val="24"/>
        </w:rPr>
        <w:t xml:space="preserve">The aberrant signaling of </w:t>
      </w:r>
      <w:r w:rsidR="00142E99" w:rsidRPr="00A17F18">
        <w:rPr>
          <w:rFonts w:ascii="Book Antiqua" w:hAnsi="Book Antiqua" w:cs="Arial"/>
          <w:sz w:val="24"/>
          <w:szCs w:val="24"/>
        </w:rPr>
        <w:t>ME</w:t>
      </w:r>
      <w:r w:rsidR="00F540DB" w:rsidRPr="00A17F18">
        <w:rPr>
          <w:rFonts w:ascii="Book Antiqua" w:hAnsi="Book Antiqua" w:cs="Arial"/>
          <w:sz w:val="24"/>
          <w:szCs w:val="24"/>
        </w:rPr>
        <w:t xml:space="preserve">T by overexpression or gene amplification </w:t>
      </w:r>
      <w:r w:rsidR="0043317B" w:rsidRPr="00A17F18">
        <w:rPr>
          <w:rFonts w:ascii="Book Antiqua" w:hAnsi="Book Antiqua" w:cs="Arial"/>
          <w:sz w:val="24"/>
          <w:szCs w:val="24"/>
        </w:rPr>
        <w:t>has been detected</w:t>
      </w:r>
      <w:r w:rsidR="00F540DB" w:rsidRPr="00A17F18">
        <w:rPr>
          <w:rFonts w:ascii="Book Antiqua" w:hAnsi="Book Antiqua" w:cs="Arial"/>
          <w:sz w:val="24"/>
          <w:szCs w:val="24"/>
        </w:rPr>
        <w:t xml:space="preserve"> and correlated with tumor progression or patients’ survival in </w:t>
      </w:r>
      <w:proofErr w:type="gramStart"/>
      <w:r w:rsidR="00800ECE" w:rsidRPr="00A17F18">
        <w:rPr>
          <w:rFonts w:ascii="Book Antiqua" w:hAnsi="Book Antiqua" w:cs="Arial"/>
          <w:sz w:val="24"/>
          <w:szCs w:val="24"/>
        </w:rPr>
        <w:t>GC</w:t>
      </w:r>
      <w:r w:rsidR="00982E4E" w:rsidRPr="00CC4A26">
        <w:rPr>
          <w:rFonts w:ascii="Book Antiqua" w:hAnsi="Book Antiqua" w:cs="Arial"/>
          <w:sz w:val="24"/>
          <w:szCs w:val="24"/>
          <w:vertAlign w:val="superscript"/>
        </w:rPr>
        <w:t>[</w:t>
      </w:r>
      <w:proofErr w:type="gramEnd"/>
      <w:r w:rsidR="002D5A58" w:rsidRPr="00CC4A26">
        <w:rPr>
          <w:rFonts w:ascii="Book Antiqua" w:hAnsi="Book Antiqua" w:cs="Arial"/>
          <w:sz w:val="24"/>
          <w:szCs w:val="24"/>
          <w:vertAlign w:val="superscript"/>
        </w:rPr>
        <w:t>12-15</w:t>
      </w:r>
      <w:r w:rsidR="00982E4E" w:rsidRPr="00CC4A26">
        <w:rPr>
          <w:rFonts w:ascii="Book Antiqua" w:hAnsi="Book Antiqua" w:cs="Arial"/>
          <w:sz w:val="24"/>
          <w:szCs w:val="24"/>
          <w:vertAlign w:val="superscript"/>
        </w:rPr>
        <w:t>]</w:t>
      </w:r>
      <w:r w:rsidR="00F540DB" w:rsidRPr="00A17F18">
        <w:rPr>
          <w:rFonts w:ascii="Book Antiqua" w:hAnsi="Book Antiqua" w:cs="Arial"/>
          <w:sz w:val="24"/>
          <w:szCs w:val="24"/>
        </w:rPr>
        <w:t xml:space="preserve">. </w:t>
      </w:r>
      <w:r w:rsidR="0043317B" w:rsidRPr="00A17F18">
        <w:rPr>
          <w:rFonts w:ascii="Book Antiqua" w:hAnsi="Book Antiqua" w:cs="Arial"/>
          <w:sz w:val="24"/>
          <w:szCs w:val="24"/>
        </w:rPr>
        <w:t>A</w:t>
      </w:r>
      <w:r w:rsidR="007E388B" w:rsidRPr="00A17F18">
        <w:rPr>
          <w:rFonts w:ascii="Book Antiqua" w:hAnsi="Book Antiqua" w:cs="Arial"/>
          <w:sz w:val="24"/>
          <w:szCs w:val="24"/>
        </w:rPr>
        <w:t xml:space="preserve">lternative activation of the </w:t>
      </w:r>
      <w:r w:rsidR="00041472" w:rsidRPr="00A17F18">
        <w:rPr>
          <w:rFonts w:ascii="Book Antiqua" w:hAnsi="Book Antiqua" w:cs="Arial"/>
          <w:sz w:val="24"/>
          <w:szCs w:val="24"/>
        </w:rPr>
        <w:t xml:space="preserve">MET pathway is considered an important mechanism </w:t>
      </w:r>
      <w:r w:rsidR="00C01E76" w:rsidRPr="00A17F18">
        <w:rPr>
          <w:rFonts w:ascii="Book Antiqua" w:hAnsi="Book Antiqua" w:cs="Arial"/>
          <w:sz w:val="24"/>
          <w:szCs w:val="24"/>
        </w:rPr>
        <w:t>causing</w:t>
      </w:r>
      <w:r w:rsidR="00041472" w:rsidRPr="00A17F18">
        <w:rPr>
          <w:rFonts w:ascii="Book Antiqua" w:hAnsi="Book Antiqua" w:cs="Arial"/>
          <w:sz w:val="24"/>
          <w:szCs w:val="24"/>
        </w:rPr>
        <w:t xml:space="preserve"> resistance</w:t>
      </w:r>
      <w:r w:rsidR="0043317B" w:rsidRPr="00A17F18">
        <w:rPr>
          <w:rFonts w:ascii="Book Antiqua" w:hAnsi="Book Antiqua" w:cs="Arial"/>
          <w:sz w:val="24"/>
          <w:szCs w:val="24"/>
        </w:rPr>
        <w:t xml:space="preserve"> to treatments</w:t>
      </w:r>
      <w:r w:rsidR="00CC4A26">
        <w:rPr>
          <w:rFonts w:ascii="Book Antiqua" w:hAnsi="Book Antiqua" w:cs="Arial"/>
          <w:sz w:val="24"/>
          <w:szCs w:val="24"/>
        </w:rPr>
        <w:t xml:space="preserve"> targeting HER family </w:t>
      </w:r>
      <w:proofErr w:type="gramStart"/>
      <w:r w:rsidR="00CC4A26">
        <w:rPr>
          <w:rFonts w:ascii="Book Antiqua" w:hAnsi="Book Antiqua" w:cs="Arial"/>
          <w:sz w:val="24"/>
          <w:szCs w:val="24"/>
        </w:rPr>
        <w:t>members</w:t>
      </w:r>
      <w:r w:rsidR="00982E4E" w:rsidRPr="00CC4A26">
        <w:rPr>
          <w:rFonts w:ascii="Book Antiqua" w:hAnsi="Book Antiqua" w:cs="Arial"/>
          <w:sz w:val="24"/>
          <w:szCs w:val="24"/>
          <w:vertAlign w:val="superscript"/>
        </w:rPr>
        <w:t>[</w:t>
      </w:r>
      <w:proofErr w:type="gramEnd"/>
      <w:r w:rsidR="00CC4A26" w:rsidRPr="00CC4A26">
        <w:rPr>
          <w:rFonts w:ascii="Book Antiqua" w:hAnsi="Book Antiqua" w:cs="Arial"/>
          <w:sz w:val="24"/>
          <w:szCs w:val="24"/>
          <w:vertAlign w:val="superscript"/>
        </w:rPr>
        <w:t>16,</w:t>
      </w:r>
      <w:r w:rsidR="002D5A58" w:rsidRPr="00CC4A26">
        <w:rPr>
          <w:rFonts w:ascii="Book Antiqua" w:hAnsi="Book Antiqua" w:cs="Arial"/>
          <w:sz w:val="24"/>
          <w:szCs w:val="24"/>
          <w:vertAlign w:val="superscript"/>
        </w:rPr>
        <w:t>17</w:t>
      </w:r>
      <w:r w:rsidR="00982E4E" w:rsidRPr="00CC4A26">
        <w:rPr>
          <w:rFonts w:ascii="Book Antiqua" w:hAnsi="Book Antiqua" w:cs="Arial"/>
          <w:sz w:val="24"/>
          <w:szCs w:val="24"/>
          <w:vertAlign w:val="superscript"/>
        </w:rPr>
        <w:t>]</w:t>
      </w:r>
      <w:r w:rsidR="00041472" w:rsidRPr="00A17F18">
        <w:rPr>
          <w:rFonts w:ascii="Book Antiqua" w:hAnsi="Book Antiqua" w:cs="Arial"/>
          <w:sz w:val="24"/>
          <w:szCs w:val="24"/>
        </w:rPr>
        <w:t>.</w:t>
      </w:r>
      <w:r w:rsidR="000C6189" w:rsidRPr="00A17F18">
        <w:rPr>
          <w:rFonts w:ascii="Book Antiqua" w:hAnsi="Book Antiqua" w:cs="Arial"/>
          <w:sz w:val="24"/>
          <w:szCs w:val="24"/>
        </w:rPr>
        <w:t xml:space="preserve"> Unfortunately, a phase III study of </w:t>
      </w:r>
      <w:proofErr w:type="spellStart"/>
      <w:r w:rsidR="000C6189" w:rsidRPr="00A17F18">
        <w:rPr>
          <w:rFonts w:ascii="Book Antiqua" w:hAnsi="Book Antiqua" w:cs="Arial"/>
          <w:sz w:val="24"/>
          <w:szCs w:val="24"/>
        </w:rPr>
        <w:t>rilotumumab</w:t>
      </w:r>
      <w:proofErr w:type="spellEnd"/>
      <w:r w:rsidR="000C6189" w:rsidRPr="00A17F18">
        <w:rPr>
          <w:rFonts w:ascii="Book Antiqua" w:hAnsi="Book Antiqua" w:cs="Arial"/>
          <w:sz w:val="24"/>
          <w:szCs w:val="24"/>
        </w:rPr>
        <w:t>, a</w:t>
      </w:r>
      <w:r w:rsidR="0043317B" w:rsidRPr="00A17F18">
        <w:rPr>
          <w:rFonts w:ascii="Book Antiqua" w:hAnsi="Book Antiqua" w:cs="Arial"/>
          <w:sz w:val="24"/>
          <w:szCs w:val="24"/>
        </w:rPr>
        <w:t>n</w:t>
      </w:r>
      <w:r w:rsidR="000C6189" w:rsidRPr="00A17F18">
        <w:rPr>
          <w:rFonts w:ascii="Book Antiqua" w:hAnsi="Book Antiqua" w:cs="Arial"/>
          <w:sz w:val="24"/>
          <w:szCs w:val="24"/>
        </w:rPr>
        <w:t xml:space="preserve"> HGF m</w:t>
      </w:r>
      <w:r w:rsidR="007E388B" w:rsidRPr="00A17F18">
        <w:rPr>
          <w:rFonts w:ascii="Book Antiqua" w:hAnsi="Book Antiqua" w:cs="Arial"/>
          <w:sz w:val="24"/>
          <w:szCs w:val="24"/>
        </w:rPr>
        <w:t xml:space="preserve">onoclonal antibody inhibiting </w:t>
      </w:r>
      <w:r w:rsidR="000C6189" w:rsidRPr="00A17F18">
        <w:rPr>
          <w:rFonts w:ascii="Book Antiqua" w:hAnsi="Book Antiqua" w:cs="Arial"/>
          <w:sz w:val="24"/>
          <w:szCs w:val="24"/>
        </w:rPr>
        <w:t xml:space="preserve">MET pathway, </w:t>
      </w:r>
      <w:r w:rsidR="002D5A58" w:rsidRPr="00A17F18">
        <w:rPr>
          <w:rFonts w:ascii="Book Antiqua" w:hAnsi="Book Antiqua" w:cs="Arial"/>
          <w:sz w:val="24"/>
          <w:szCs w:val="24"/>
        </w:rPr>
        <w:t>has been recently</w:t>
      </w:r>
      <w:r w:rsidR="000C6189" w:rsidRPr="00A17F18">
        <w:rPr>
          <w:rFonts w:ascii="Book Antiqua" w:hAnsi="Book Antiqua" w:cs="Arial"/>
          <w:sz w:val="24"/>
          <w:szCs w:val="24"/>
        </w:rPr>
        <w:t xml:space="preserve"> discontinu</w:t>
      </w:r>
      <w:r w:rsidR="007E388B" w:rsidRPr="00A17F18">
        <w:rPr>
          <w:rFonts w:ascii="Book Antiqua" w:hAnsi="Book Antiqua" w:cs="Arial"/>
          <w:sz w:val="24"/>
          <w:szCs w:val="24"/>
        </w:rPr>
        <w:t>ed</w:t>
      </w:r>
      <w:r w:rsidR="00A551EE" w:rsidRPr="00A17F18">
        <w:rPr>
          <w:rFonts w:ascii="Book Antiqua" w:hAnsi="Book Antiqua" w:cs="Arial"/>
          <w:sz w:val="24"/>
          <w:szCs w:val="24"/>
        </w:rPr>
        <w:t xml:space="preserve"> because of </w:t>
      </w:r>
      <w:r w:rsidR="0043317B" w:rsidRPr="00A17F18">
        <w:rPr>
          <w:rFonts w:ascii="Book Antiqua" w:hAnsi="Book Antiqua" w:cs="Arial"/>
          <w:sz w:val="24"/>
          <w:szCs w:val="24"/>
        </w:rPr>
        <w:t xml:space="preserve">high </w:t>
      </w:r>
      <w:r w:rsidR="002D5A58" w:rsidRPr="00A17F18">
        <w:rPr>
          <w:rFonts w:ascii="Book Antiqua" w:hAnsi="Book Antiqua" w:cs="Arial"/>
          <w:sz w:val="24"/>
          <w:szCs w:val="24"/>
        </w:rPr>
        <w:t xml:space="preserve">treatment-related </w:t>
      </w:r>
      <w:r w:rsidR="00A551EE" w:rsidRPr="00A17F18">
        <w:rPr>
          <w:rFonts w:ascii="Book Antiqua" w:hAnsi="Book Antiqua" w:cs="Arial"/>
          <w:sz w:val="24"/>
          <w:szCs w:val="24"/>
        </w:rPr>
        <w:t>mortality</w:t>
      </w:r>
      <w:r w:rsidR="007E388B" w:rsidRPr="00A17F18">
        <w:rPr>
          <w:rFonts w:ascii="Book Antiqua" w:hAnsi="Book Antiqua" w:cs="Arial"/>
          <w:sz w:val="24"/>
          <w:szCs w:val="24"/>
        </w:rPr>
        <w:t xml:space="preserve">. However, inhibition of </w:t>
      </w:r>
      <w:r w:rsidR="000C6189" w:rsidRPr="00A17F18">
        <w:rPr>
          <w:rFonts w:ascii="Book Antiqua" w:hAnsi="Book Antiqua" w:cs="Arial"/>
          <w:sz w:val="24"/>
          <w:szCs w:val="24"/>
        </w:rPr>
        <w:t xml:space="preserve">MET must </w:t>
      </w:r>
      <w:r w:rsidR="00800ECE" w:rsidRPr="00A17F18">
        <w:rPr>
          <w:rFonts w:ascii="Book Antiqua" w:hAnsi="Book Antiqua" w:cs="Arial"/>
          <w:sz w:val="24"/>
          <w:szCs w:val="24"/>
        </w:rPr>
        <w:t>undoubtedly</w:t>
      </w:r>
      <w:r w:rsidR="00A551EE" w:rsidRPr="00A17F18">
        <w:rPr>
          <w:rFonts w:ascii="Book Antiqua" w:hAnsi="Book Antiqua" w:cs="Arial"/>
          <w:sz w:val="24"/>
          <w:szCs w:val="24"/>
        </w:rPr>
        <w:t xml:space="preserve"> be</w:t>
      </w:r>
      <w:r w:rsidR="00800ECE" w:rsidRPr="00A17F18">
        <w:rPr>
          <w:rFonts w:ascii="Book Antiqua" w:hAnsi="Book Antiqua" w:cs="Arial"/>
          <w:sz w:val="24"/>
          <w:szCs w:val="24"/>
        </w:rPr>
        <w:t xml:space="preserve"> </w:t>
      </w:r>
      <w:r w:rsidR="00A551EE" w:rsidRPr="00A17F18">
        <w:rPr>
          <w:rFonts w:ascii="Book Antiqua" w:hAnsi="Book Antiqua" w:cs="Arial"/>
          <w:sz w:val="24"/>
          <w:szCs w:val="24"/>
        </w:rPr>
        <w:t>an</w:t>
      </w:r>
      <w:r w:rsidR="000C6189" w:rsidRPr="00A17F18">
        <w:rPr>
          <w:rFonts w:ascii="Book Antiqua" w:hAnsi="Book Antiqua" w:cs="Arial"/>
          <w:sz w:val="24"/>
          <w:szCs w:val="24"/>
        </w:rPr>
        <w:t xml:space="preserve"> important</w:t>
      </w:r>
      <w:r w:rsidR="00800ECE" w:rsidRPr="00A17F18">
        <w:rPr>
          <w:rFonts w:ascii="Book Antiqua" w:hAnsi="Book Antiqua" w:cs="Arial"/>
          <w:sz w:val="24"/>
          <w:szCs w:val="24"/>
        </w:rPr>
        <w:t xml:space="preserve"> treatment</w:t>
      </w:r>
      <w:r w:rsidR="000C6189" w:rsidRPr="00A17F18">
        <w:rPr>
          <w:rFonts w:ascii="Book Antiqua" w:hAnsi="Book Antiqua" w:cs="Arial"/>
          <w:sz w:val="24"/>
          <w:szCs w:val="24"/>
        </w:rPr>
        <w:t xml:space="preserve"> </w:t>
      </w:r>
      <w:r w:rsidR="00A551EE" w:rsidRPr="00A17F18">
        <w:rPr>
          <w:rFonts w:ascii="Book Antiqua" w:hAnsi="Book Antiqua" w:cs="Arial"/>
          <w:sz w:val="24"/>
          <w:szCs w:val="24"/>
        </w:rPr>
        <w:t>for</w:t>
      </w:r>
      <w:r w:rsidR="000C6189" w:rsidRPr="00A17F18">
        <w:rPr>
          <w:rFonts w:ascii="Book Antiqua" w:hAnsi="Book Antiqua" w:cs="Arial"/>
          <w:sz w:val="24"/>
          <w:szCs w:val="24"/>
        </w:rPr>
        <w:t xml:space="preserve"> </w:t>
      </w:r>
      <w:r w:rsidR="00800ECE" w:rsidRPr="00A17F18">
        <w:rPr>
          <w:rFonts w:ascii="Book Antiqua" w:hAnsi="Book Antiqua" w:cs="Arial"/>
          <w:sz w:val="24"/>
          <w:szCs w:val="24"/>
        </w:rPr>
        <w:t>GC.</w:t>
      </w:r>
    </w:p>
    <w:p w14:paraId="46937E65" w14:textId="47A2697C" w:rsidR="0020067B" w:rsidRPr="00A17F18" w:rsidRDefault="00744515" w:rsidP="00CC4A26">
      <w:pPr>
        <w:spacing w:line="360" w:lineRule="auto"/>
        <w:ind w:firstLineChars="100" w:firstLine="240"/>
        <w:rPr>
          <w:rFonts w:ascii="Book Antiqua" w:hAnsi="Book Antiqua" w:cs="Arial"/>
          <w:sz w:val="24"/>
          <w:szCs w:val="24"/>
        </w:rPr>
      </w:pPr>
      <w:r w:rsidRPr="00A17F18">
        <w:rPr>
          <w:rFonts w:ascii="Book Antiqua" w:hAnsi="Book Antiqua" w:cs="Arial"/>
          <w:sz w:val="24"/>
          <w:szCs w:val="24"/>
        </w:rPr>
        <w:t>In this article, we</w:t>
      </w:r>
      <w:r w:rsidR="001A2CCD" w:rsidRPr="00A17F18">
        <w:rPr>
          <w:rFonts w:ascii="Book Antiqua" w:hAnsi="Book Antiqua" w:cs="Arial"/>
          <w:sz w:val="24"/>
          <w:szCs w:val="24"/>
        </w:rPr>
        <w:t xml:space="preserve"> </w:t>
      </w:r>
      <w:r w:rsidR="00800ECE" w:rsidRPr="00A17F18">
        <w:rPr>
          <w:rFonts w:ascii="Book Antiqua" w:hAnsi="Book Antiqua" w:cs="Arial"/>
          <w:sz w:val="24"/>
          <w:szCs w:val="24"/>
        </w:rPr>
        <w:t>reassess</w:t>
      </w:r>
      <w:r w:rsidR="007E388B" w:rsidRPr="00A17F18">
        <w:rPr>
          <w:rFonts w:ascii="Book Antiqua" w:hAnsi="Book Antiqua" w:cs="Arial"/>
          <w:sz w:val="24"/>
          <w:szCs w:val="24"/>
        </w:rPr>
        <w:t xml:space="preserve"> the clinical significance of </w:t>
      </w:r>
      <w:r w:rsidR="00A551EE" w:rsidRPr="00A17F18">
        <w:rPr>
          <w:rFonts w:ascii="Book Antiqua" w:hAnsi="Book Antiqua" w:cs="Arial"/>
          <w:sz w:val="24"/>
          <w:szCs w:val="24"/>
        </w:rPr>
        <w:t>MET in GC</w:t>
      </w:r>
      <w:r w:rsidR="00800ECE" w:rsidRPr="00A17F18">
        <w:rPr>
          <w:rFonts w:ascii="Book Antiqua" w:hAnsi="Book Antiqua" w:cs="Arial"/>
          <w:sz w:val="24"/>
          <w:szCs w:val="24"/>
        </w:rPr>
        <w:t xml:space="preserve"> and summarize</w:t>
      </w:r>
      <w:r w:rsidR="00A551EE" w:rsidRPr="00A17F18">
        <w:rPr>
          <w:rFonts w:ascii="Book Antiqua" w:hAnsi="Book Antiqua" w:cs="Arial"/>
          <w:sz w:val="24"/>
          <w:szCs w:val="24"/>
        </w:rPr>
        <w:t xml:space="preserve"> currently available results of</w:t>
      </w:r>
      <w:r w:rsidR="00800ECE" w:rsidRPr="00A17F18">
        <w:rPr>
          <w:rFonts w:ascii="Book Antiqua" w:hAnsi="Book Antiqua" w:cs="Arial"/>
          <w:sz w:val="24"/>
          <w:szCs w:val="24"/>
        </w:rPr>
        <w:t xml:space="preserve"> preclinical s</w:t>
      </w:r>
      <w:r w:rsidR="007E388B" w:rsidRPr="00A17F18">
        <w:rPr>
          <w:rFonts w:ascii="Book Antiqua" w:hAnsi="Book Antiqua" w:cs="Arial"/>
          <w:sz w:val="24"/>
          <w:szCs w:val="24"/>
        </w:rPr>
        <w:t xml:space="preserve">tudies and clinical trials of </w:t>
      </w:r>
      <w:r w:rsidR="00800ECE" w:rsidRPr="00A17F18">
        <w:rPr>
          <w:rFonts w:ascii="Book Antiqua" w:hAnsi="Book Antiqua" w:cs="Arial"/>
          <w:sz w:val="24"/>
          <w:szCs w:val="24"/>
        </w:rPr>
        <w:t xml:space="preserve">MET inhibitors. </w:t>
      </w:r>
    </w:p>
    <w:p w14:paraId="2364B8F1" w14:textId="77777777" w:rsidR="00F124F3" w:rsidRPr="00A17F18" w:rsidRDefault="00F124F3" w:rsidP="00A17F18">
      <w:pPr>
        <w:spacing w:line="360" w:lineRule="auto"/>
        <w:rPr>
          <w:rFonts w:ascii="Book Antiqua" w:hAnsi="Book Antiqua" w:cs="Arial"/>
          <w:b/>
          <w:sz w:val="24"/>
          <w:szCs w:val="24"/>
        </w:rPr>
      </w:pPr>
    </w:p>
    <w:p w14:paraId="0986328D" w14:textId="0C709EE0" w:rsidR="00F72076" w:rsidRPr="00A17F18" w:rsidRDefault="00CC4A26" w:rsidP="00A17F18">
      <w:pPr>
        <w:spacing w:line="360" w:lineRule="auto"/>
        <w:rPr>
          <w:rFonts w:ascii="Book Antiqua" w:hAnsi="Book Antiqua" w:cs="Arial"/>
          <w:b/>
          <w:sz w:val="24"/>
          <w:szCs w:val="24"/>
        </w:rPr>
      </w:pPr>
      <w:r w:rsidRPr="00A17F18">
        <w:rPr>
          <w:rFonts w:ascii="Book Antiqua" w:hAnsi="Book Antiqua" w:cs="Arial"/>
          <w:b/>
          <w:sz w:val="24"/>
          <w:szCs w:val="24"/>
        </w:rPr>
        <w:t>CLINICAL OUTCOMES OF MET EXPRESSION IN GC</w:t>
      </w:r>
    </w:p>
    <w:p w14:paraId="0D7C3EBD" w14:textId="24809592" w:rsidR="00872A22" w:rsidRPr="00CC4A26" w:rsidRDefault="00872A22" w:rsidP="00A17F18">
      <w:pPr>
        <w:spacing w:line="360" w:lineRule="auto"/>
        <w:rPr>
          <w:rFonts w:ascii="Book Antiqua" w:hAnsi="Book Antiqua" w:cs="Arial"/>
          <w:b/>
          <w:i/>
          <w:iCs/>
          <w:sz w:val="24"/>
          <w:szCs w:val="24"/>
        </w:rPr>
      </w:pPr>
      <w:r w:rsidRPr="00CC4A26">
        <w:rPr>
          <w:rFonts w:ascii="Book Antiqua" w:hAnsi="Book Antiqua" w:cs="Arial"/>
          <w:b/>
          <w:i/>
          <w:iCs/>
          <w:sz w:val="24"/>
          <w:szCs w:val="24"/>
        </w:rPr>
        <w:t>Protein expression</w:t>
      </w:r>
      <w:r w:rsidR="00F7696E" w:rsidRPr="00CC4A26">
        <w:rPr>
          <w:rFonts w:ascii="Book Antiqua" w:hAnsi="Book Antiqua" w:cs="Arial"/>
          <w:b/>
          <w:i/>
          <w:iCs/>
          <w:sz w:val="24"/>
          <w:szCs w:val="24"/>
        </w:rPr>
        <w:t xml:space="preserve"> on immunohistochemistry</w:t>
      </w:r>
    </w:p>
    <w:p w14:paraId="2E883C0C" w14:textId="65F98002" w:rsidR="00DA3639" w:rsidRPr="00144FE8" w:rsidRDefault="00584620" w:rsidP="00A17F18">
      <w:pPr>
        <w:spacing w:line="360" w:lineRule="auto"/>
        <w:rPr>
          <w:rFonts w:ascii="Book Antiqua" w:hAnsi="Book Antiqua" w:cs="Arial"/>
          <w:iCs/>
          <w:sz w:val="24"/>
          <w:szCs w:val="24"/>
        </w:rPr>
      </w:pPr>
      <w:r w:rsidRPr="00144FE8">
        <w:rPr>
          <w:rFonts w:ascii="Book Antiqua" w:hAnsi="Book Antiqua" w:cs="Arial"/>
          <w:iCs/>
          <w:sz w:val="24"/>
          <w:szCs w:val="24"/>
        </w:rPr>
        <w:t>S</w:t>
      </w:r>
      <w:r w:rsidR="00C26CE1" w:rsidRPr="00144FE8">
        <w:rPr>
          <w:rFonts w:ascii="Book Antiqua" w:hAnsi="Book Antiqua" w:cs="Arial"/>
          <w:iCs/>
          <w:sz w:val="24"/>
          <w:szCs w:val="24"/>
        </w:rPr>
        <w:t xml:space="preserve">tudies </w:t>
      </w:r>
      <w:r w:rsidRPr="00144FE8">
        <w:rPr>
          <w:rFonts w:ascii="Book Antiqua" w:hAnsi="Book Antiqua" w:cs="Arial"/>
          <w:iCs/>
          <w:sz w:val="24"/>
          <w:szCs w:val="24"/>
        </w:rPr>
        <w:t>examining the</w:t>
      </w:r>
      <w:r w:rsidR="00C26CE1" w:rsidRPr="00144FE8">
        <w:rPr>
          <w:rFonts w:ascii="Book Antiqua" w:hAnsi="Book Antiqua" w:cs="Arial"/>
          <w:iCs/>
          <w:sz w:val="24"/>
          <w:szCs w:val="24"/>
        </w:rPr>
        <w:t xml:space="preserve"> </w:t>
      </w:r>
      <w:r w:rsidR="000C595A" w:rsidRPr="00144FE8">
        <w:rPr>
          <w:rFonts w:ascii="Book Antiqua" w:hAnsi="Book Antiqua" w:cs="Arial"/>
          <w:iCs/>
          <w:sz w:val="24"/>
          <w:szCs w:val="24"/>
        </w:rPr>
        <w:t xml:space="preserve">relation between </w:t>
      </w:r>
      <w:r w:rsidR="00C26CE1" w:rsidRPr="00144FE8">
        <w:rPr>
          <w:rFonts w:ascii="Book Antiqua" w:hAnsi="Book Antiqua" w:cs="Arial"/>
          <w:iCs/>
          <w:sz w:val="24"/>
          <w:szCs w:val="24"/>
        </w:rPr>
        <w:t xml:space="preserve">MET protein expression </w:t>
      </w:r>
      <w:r w:rsidR="000C595A" w:rsidRPr="00144FE8">
        <w:rPr>
          <w:rFonts w:ascii="Book Antiqua" w:hAnsi="Book Antiqua" w:cs="Arial"/>
          <w:iCs/>
          <w:sz w:val="24"/>
          <w:szCs w:val="24"/>
        </w:rPr>
        <w:t xml:space="preserve">and clinical outcomes </w:t>
      </w:r>
      <w:r w:rsidR="00C26CE1" w:rsidRPr="00144FE8">
        <w:rPr>
          <w:rFonts w:ascii="Book Antiqua" w:hAnsi="Book Antiqua" w:cs="Arial"/>
          <w:iCs/>
          <w:sz w:val="24"/>
          <w:szCs w:val="24"/>
        </w:rPr>
        <w:t xml:space="preserve">in GC </w:t>
      </w:r>
      <w:r w:rsidRPr="00144FE8">
        <w:rPr>
          <w:rFonts w:ascii="Book Antiqua" w:hAnsi="Book Antiqua" w:cs="Arial"/>
          <w:iCs/>
          <w:sz w:val="24"/>
          <w:szCs w:val="24"/>
        </w:rPr>
        <w:t>specimens</w:t>
      </w:r>
      <w:r w:rsidR="00C26CE1" w:rsidRPr="00144FE8">
        <w:rPr>
          <w:rFonts w:ascii="Book Antiqua" w:hAnsi="Book Antiqua" w:cs="Arial"/>
          <w:iCs/>
          <w:sz w:val="24"/>
          <w:szCs w:val="24"/>
        </w:rPr>
        <w:t xml:space="preserve"> are summarized in Table 1. </w:t>
      </w:r>
      <w:r w:rsidR="00BB6F39" w:rsidRPr="00144FE8">
        <w:rPr>
          <w:rFonts w:ascii="Book Antiqua" w:hAnsi="Book Antiqua" w:cs="Arial"/>
          <w:iCs/>
          <w:sz w:val="24"/>
          <w:szCs w:val="24"/>
        </w:rPr>
        <w:t>MET</w:t>
      </w:r>
      <w:r w:rsidR="00F24061" w:rsidRPr="00144FE8">
        <w:rPr>
          <w:rFonts w:ascii="Book Antiqua" w:hAnsi="Book Antiqua" w:cs="Arial"/>
          <w:iCs/>
          <w:sz w:val="24"/>
          <w:szCs w:val="24"/>
        </w:rPr>
        <w:t xml:space="preserve"> </w:t>
      </w:r>
      <w:r w:rsidR="00A23567" w:rsidRPr="00144FE8">
        <w:rPr>
          <w:rFonts w:ascii="Book Antiqua" w:hAnsi="Book Antiqua" w:cs="Arial"/>
          <w:iCs/>
          <w:sz w:val="24"/>
          <w:szCs w:val="24"/>
        </w:rPr>
        <w:t xml:space="preserve">protein </w:t>
      </w:r>
      <w:r w:rsidR="00F24061" w:rsidRPr="00144FE8">
        <w:rPr>
          <w:rFonts w:ascii="Book Antiqua" w:hAnsi="Book Antiqua" w:cs="Arial"/>
          <w:iCs/>
          <w:sz w:val="24"/>
          <w:szCs w:val="24"/>
        </w:rPr>
        <w:t xml:space="preserve">expression </w:t>
      </w:r>
      <w:r w:rsidR="00117EB4" w:rsidRPr="00144FE8">
        <w:rPr>
          <w:rFonts w:ascii="Book Antiqua" w:hAnsi="Book Antiqua" w:cs="Arial"/>
          <w:iCs/>
          <w:sz w:val="24"/>
          <w:szCs w:val="24"/>
        </w:rPr>
        <w:t>on immunohistochemistry</w:t>
      </w:r>
      <w:r w:rsidR="00CA24F2" w:rsidRPr="00144FE8">
        <w:rPr>
          <w:rFonts w:ascii="Book Antiqua" w:hAnsi="Book Antiqua" w:cs="Arial"/>
          <w:iCs/>
          <w:sz w:val="24"/>
          <w:szCs w:val="24"/>
        </w:rPr>
        <w:t xml:space="preserve"> (IHC)</w:t>
      </w:r>
      <w:r w:rsidR="00117EB4" w:rsidRPr="00144FE8">
        <w:rPr>
          <w:rFonts w:ascii="Book Antiqua" w:hAnsi="Book Antiqua" w:cs="Arial"/>
          <w:iCs/>
          <w:sz w:val="24"/>
          <w:szCs w:val="24"/>
        </w:rPr>
        <w:t xml:space="preserve"> </w:t>
      </w:r>
      <w:r w:rsidR="00A551EE" w:rsidRPr="00144FE8">
        <w:rPr>
          <w:rFonts w:ascii="Book Antiqua" w:hAnsi="Book Antiqua" w:cs="Arial"/>
          <w:iCs/>
          <w:sz w:val="24"/>
          <w:szCs w:val="24"/>
        </w:rPr>
        <w:t>is</w:t>
      </w:r>
      <w:r w:rsidR="00F24061" w:rsidRPr="00144FE8">
        <w:rPr>
          <w:rFonts w:ascii="Book Antiqua" w:hAnsi="Book Antiqua" w:cs="Arial"/>
          <w:iCs/>
          <w:sz w:val="24"/>
          <w:szCs w:val="24"/>
        </w:rPr>
        <w:t xml:space="preserve"> predominantly detected in cytoplasm</w:t>
      </w:r>
      <w:r w:rsidR="003420FB" w:rsidRPr="00144FE8">
        <w:rPr>
          <w:rFonts w:ascii="Book Antiqua" w:hAnsi="Book Antiqua" w:cs="Arial"/>
          <w:iCs/>
          <w:sz w:val="24"/>
          <w:szCs w:val="24"/>
        </w:rPr>
        <w:t xml:space="preserve"> of tumor cells, but </w:t>
      </w:r>
      <w:r w:rsidR="00A551EE" w:rsidRPr="00144FE8">
        <w:rPr>
          <w:rFonts w:ascii="Book Antiqua" w:hAnsi="Book Antiqua" w:cs="Arial"/>
          <w:iCs/>
          <w:sz w:val="24"/>
          <w:szCs w:val="24"/>
        </w:rPr>
        <w:t>is also found</w:t>
      </w:r>
      <w:r w:rsidR="003420FB" w:rsidRPr="00144FE8">
        <w:rPr>
          <w:rFonts w:ascii="Book Antiqua" w:hAnsi="Book Antiqua" w:cs="Arial"/>
          <w:iCs/>
          <w:sz w:val="24"/>
          <w:szCs w:val="24"/>
        </w:rPr>
        <w:t xml:space="preserve"> in</w:t>
      </w:r>
      <w:r w:rsidR="00A551EE" w:rsidRPr="00144FE8">
        <w:rPr>
          <w:rFonts w:ascii="Book Antiqua" w:hAnsi="Book Antiqua" w:cs="Arial"/>
          <w:iCs/>
          <w:sz w:val="24"/>
          <w:szCs w:val="24"/>
        </w:rPr>
        <w:t xml:space="preserve"> the cell</w:t>
      </w:r>
      <w:r w:rsidR="00144FE8" w:rsidRPr="00144FE8">
        <w:rPr>
          <w:rFonts w:ascii="Book Antiqua" w:hAnsi="Book Antiqua" w:cs="Arial"/>
          <w:iCs/>
          <w:sz w:val="24"/>
          <w:szCs w:val="24"/>
        </w:rPr>
        <w:t xml:space="preserve"> </w:t>
      </w:r>
      <w:proofErr w:type="gramStart"/>
      <w:r w:rsidR="00144FE8" w:rsidRPr="00144FE8">
        <w:rPr>
          <w:rFonts w:ascii="Book Antiqua" w:hAnsi="Book Antiqua" w:cs="Arial"/>
          <w:iCs/>
          <w:sz w:val="24"/>
          <w:szCs w:val="24"/>
        </w:rPr>
        <w:t>membrane</w:t>
      </w:r>
      <w:r w:rsidR="003420FB" w:rsidRPr="00144FE8">
        <w:rPr>
          <w:rFonts w:ascii="Book Antiqua" w:hAnsi="Book Antiqua" w:cs="Arial"/>
          <w:iCs/>
          <w:sz w:val="24"/>
          <w:szCs w:val="24"/>
          <w:vertAlign w:val="superscript"/>
        </w:rPr>
        <w:t>[</w:t>
      </w:r>
      <w:proofErr w:type="gramEnd"/>
      <w:r w:rsidR="00144FE8" w:rsidRPr="00144FE8">
        <w:rPr>
          <w:rFonts w:ascii="Book Antiqua" w:hAnsi="Book Antiqua" w:cs="Arial"/>
          <w:iCs/>
          <w:sz w:val="24"/>
          <w:szCs w:val="24"/>
          <w:vertAlign w:val="superscript"/>
        </w:rPr>
        <w:t>12,</w:t>
      </w:r>
      <w:r w:rsidR="002D5A58" w:rsidRPr="00144FE8">
        <w:rPr>
          <w:rFonts w:ascii="Book Antiqua" w:hAnsi="Book Antiqua" w:cs="Arial"/>
          <w:iCs/>
          <w:sz w:val="24"/>
          <w:szCs w:val="24"/>
          <w:vertAlign w:val="superscript"/>
        </w:rPr>
        <w:t>18-20</w:t>
      </w:r>
      <w:r w:rsidR="003420FB" w:rsidRPr="00144FE8">
        <w:rPr>
          <w:rFonts w:ascii="Book Antiqua" w:hAnsi="Book Antiqua" w:cs="Arial"/>
          <w:iCs/>
          <w:sz w:val="24"/>
          <w:szCs w:val="24"/>
          <w:vertAlign w:val="superscript"/>
        </w:rPr>
        <w:t>]</w:t>
      </w:r>
      <w:r w:rsidR="00F24061" w:rsidRPr="00144FE8">
        <w:rPr>
          <w:rFonts w:ascii="Book Antiqua" w:hAnsi="Book Antiqua" w:cs="Arial"/>
          <w:iCs/>
          <w:sz w:val="24"/>
          <w:szCs w:val="24"/>
        </w:rPr>
        <w:t xml:space="preserve">. </w:t>
      </w:r>
      <w:r w:rsidR="00144FE8" w:rsidRPr="00144FE8">
        <w:rPr>
          <w:rFonts w:ascii="Book Antiqua" w:hAnsi="Book Antiqua" w:cs="Arial"/>
          <w:iCs/>
          <w:sz w:val="24"/>
          <w:szCs w:val="24"/>
        </w:rPr>
        <w:t>Lee</w:t>
      </w:r>
      <w:r w:rsidR="00144FE8" w:rsidRPr="00144FE8">
        <w:rPr>
          <w:rFonts w:ascii="Book Antiqua" w:hAnsi="Book Antiqua" w:cs="Arial"/>
          <w:i/>
          <w:iCs/>
          <w:sz w:val="24"/>
          <w:szCs w:val="24"/>
        </w:rPr>
        <w:t xml:space="preserve"> et </w:t>
      </w:r>
      <w:proofErr w:type="gramStart"/>
      <w:r w:rsidR="00144FE8" w:rsidRPr="00144FE8">
        <w:rPr>
          <w:rFonts w:ascii="Book Antiqua" w:hAnsi="Book Antiqua" w:cs="Arial"/>
          <w:i/>
          <w:iCs/>
          <w:sz w:val="24"/>
          <w:szCs w:val="24"/>
        </w:rPr>
        <w:t>al</w:t>
      </w:r>
      <w:r w:rsidR="00144FE8" w:rsidRPr="00144FE8">
        <w:rPr>
          <w:rFonts w:ascii="Book Antiqua" w:hAnsi="Book Antiqua" w:cs="Arial"/>
          <w:iCs/>
          <w:sz w:val="24"/>
          <w:szCs w:val="24"/>
          <w:vertAlign w:val="superscript"/>
        </w:rPr>
        <w:t>[</w:t>
      </w:r>
      <w:proofErr w:type="gramEnd"/>
      <w:r w:rsidR="00144FE8" w:rsidRPr="00144FE8">
        <w:rPr>
          <w:rFonts w:ascii="Book Antiqua" w:hAnsi="Book Antiqua" w:cs="Arial"/>
          <w:iCs/>
          <w:sz w:val="24"/>
          <w:szCs w:val="24"/>
          <w:vertAlign w:val="superscript"/>
        </w:rPr>
        <w:t>12]</w:t>
      </w:r>
      <w:r w:rsidR="00B37E60" w:rsidRPr="00144FE8">
        <w:rPr>
          <w:rFonts w:ascii="Book Antiqua" w:hAnsi="Book Antiqua" w:cs="Arial"/>
          <w:iCs/>
          <w:sz w:val="24"/>
          <w:szCs w:val="24"/>
        </w:rPr>
        <w:t xml:space="preserve"> </w:t>
      </w:r>
      <w:r w:rsidR="006A616D" w:rsidRPr="00144FE8">
        <w:rPr>
          <w:rFonts w:ascii="Book Antiqua" w:hAnsi="Book Antiqua" w:cs="Arial"/>
          <w:iCs/>
          <w:sz w:val="24"/>
          <w:szCs w:val="24"/>
        </w:rPr>
        <w:t xml:space="preserve">assessed </w:t>
      </w:r>
      <w:r w:rsidR="00AD6606" w:rsidRPr="00144FE8">
        <w:rPr>
          <w:rFonts w:ascii="Book Antiqua" w:hAnsi="Book Antiqua" w:cs="Arial"/>
          <w:iCs/>
          <w:sz w:val="24"/>
          <w:szCs w:val="24"/>
        </w:rPr>
        <w:t xml:space="preserve">membranous </w:t>
      </w:r>
      <w:r w:rsidR="006A616D" w:rsidRPr="00144FE8">
        <w:rPr>
          <w:rFonts w:ascii="Book Antiqua" w:hAnsi="Book Antiqua" w:cs="Arial"/>
          <w:iCs/>
          <w:sz w:val="24"/>
          <w:szCs w:val="24"/>
        </w:rPr>
        <w:t>MET expression</w:t>
      </w:r>
      <w:r w:rsidR="00AD6606" w:rsidRPr="00144FE8">
        <w:rPr>
          <w:rFonts w:ascii="Book Antiqua" w:hAnsi="Book Antiqua" w:cs="Arial"/>
          <w:iCs/>
          <w:sz w:val="24"/>
          <w:szCs w:val="24"/>
        </w:rPr>
        <w:t xml:space="preserve"> according to a</w:t>
      </w:r>
      <w:r w:rsidR="006A616D" w:rsidRPr="00144FE8">
        <w:rPr>
          <w:rFonts w:ascii="Book Antiqua" w:hAnsi="Book Antiqua" w:cs="Arial"/>
          <w:iCs/>
          <w:sz w:val="24"/>
          <w:szCs w:val="24"/>
        </w:rPr>
        <w:t xml:space="preserve"> standardized</w:t>
      </w:r>
      <w:r w:rsidR="007377EC" w:rsidRPr="00144FE8">
        <w:rPr>
          <w:rFonts w:ascii="Book Antiqua" w:hAnsi="Book Antiqua" w:cs="Arial"/>
          <w:iCs/>
          <w:sz w:val="24"/>
          <w:szCs w:val="24"/>
        </w:rPr>
        <w:t xml:space="preserve"> technique, similar to that used to</w:t>
      </w:r>
      <w:r w:rsidR="006A616D" w:rsidRPr="00144FE8">
        <w:rPr>
          <w:rFonts w:ascii="Book Antiqua" w:hAnsi="Book Antiqua" w:cs="Arial"/>
          <w:iCs/>
          <w:sz w:val="24"/>
          <w:szCs w:val="24"/>
        </w:rPr>
        <w:t xml:space="preserve"> </w:t>
      </w:r>
      <w:r w:rsidR="009D17B4" w:rsidRPr="00144FE8">
        <w:rPr>
          <w:rFonts w:ascii="Book Antiqua" w:hAnsi="Book Antiqua" w:cs="Arial"/>
          <w:iCs/>
          <w:sz w:val="24"/>
          <w:szCs w:val="24"/>
        </w:rPr>
        <w:t>evaluate</w:t>
      </w:r>
      <w:r w:rsidR="006A616D" w:rsidRPr="00144FE8">
        <w:rPr>
          <w:rFonts w:ascii="Book Antiqua" w:hAnsi="Book Antiqua" w:cs="Arial"/>
          <w:iCs/>
          <w:sz w:val="24"/>
          <w:szCs w:val="24"/>
        </w:rPr>
        <w:t xml:space="preserve"> HER2</w:t>
      </w:r>
      <w:r w:rsidR="00AD6606" w:rsidRPr="00144FE8">
        <w:rPr>
          <w:rFonts w:ascii="Book Antiqua" w:hAnsi="Book Antiqua" w:cs="Arial"/>
          <w:iCs/>
          <w:sz w:val="24"/>
          <w:szCs w:val="24"/>
        </w:rPr>
        <w:t xml:space="preserve"> expression</w:t>
      </w:r>
      <w:r w:rsidR="00B37E60" w:rsidRPr="00144FE8">
        <w:rPr>
          <w:rFonts w:ascii="Book Antiqua" w:hAnsi="Book Antiqua" w:cs="Arial"/>
          <w:iCs/>
          <w:sz w:val="24"/>
          <w:szCs w:val="24"/>
        </w:rPr>
        <w:t xml:space="preserve">. </w:t>
      </w:r>
      <w:r w:rsidR="003420FB" w:rsidRPr="00144FE8">
        <w:rPr>
          <w:rFonts w:ascii="Book Antiqua" w:hAnsi="Book Antiqua" w:cs="Arial"/>
          <w:iCs/>
          <w:sz w:val="24"/>
          <w:szCs w:val="24"/>
        </w:rPr>
        <w:t xml:space="preserve">MET expression </w:t>
      </w:r>
      <w:r w:rsidR="00C01E76" w:rsidRPr="00144FE8">
        <w:rPr>
          <w:rFonts w:ascii="Book Antiqua" w:hAnsi="Book Antiqua" w:cs="Arial"/>
          <w:iCs/>
          <w:sz w:val="24"/>
          <w:szCs w:val="24"/>
        </w:rPr>
        <w:t>was</w:t>
      </w:r>
      <w:r w:rsidR="00F7696E" w:rsidRPr="00144FE8">
        <w:rPr>
          <w:rFonts w:ascii="Book Antiqua" w:hAnsi="Book Antiqua" w:cs="Arial"/>
          <w:iCs/>
          <w:sz w:val="24"/>
          <w:szCs w:val="24"/>
        </w:rPr>
        <w:t xml:space="preserve"> observed</w:t>
      </w:r>
      <w:r w:rsidR="003420FB" w:rsidRPr="00144FE8">
        <w:rPr>
          <w:rFonts w:ascii="Book Antiqua" w:hAnsi="Book Antiqua" w:cs="Arial"/>
          <w:iCs/>
          <w:sz w:val="24"/>
          <w:szCs w:val="24"/>
        </w:rPr>
        <w:t xml:space="preserve"> even in stromal cells in </w:t>
      </w:r>
      <w:proofErr w:type="gramStart"/>
      <w:r w:rsidR="003420FB" w:rsidRPr="00144FE8">
        <w:rPr>
          <w:rFonts w:ascii="Book Antiqua" w:hAnsi="Book Antiqua" w:cs="Arial"/>
          <w:iCs/>
          <w:sz w:val="24"/>
          <w:szCs w:val="24"/>
        </w:rPr>
        <w:t>tumor</w:t>
      </w:r>
      <w:r w:rsidR="00A551EE" w:rsidRPr="00144FE8">
        <w:rPr>
          <w:rFonts w:ascii="Book Antiqua" w:hAnsi="Book Antiqua" w:cs="Arial"/>
          <w:iCs/>
          <w:sz w:val="24"/>
          <w:szCs w:val="24"/>
        </w:rPr>
        <w:t>s</w:t>
      </w:r>
      <w:r w:rsidR="003420FB" w:rsidRPr="00144FE8">
        <w:rPr>
          <w:rFonts w:ascii="Book Antiqua" w:hAnsi="Book Antiqua" w:cs="Arial"/>
          <w:iCs/>
          <w:sz w:val="24"/>
          <w:szCs w:val="24"/>
          <w:vertAlign w:val="superscript"/>
        </w:rPr>
        <w:t>[</w:t>
      </w:r>
      <w:proofErr w:type="gramEnd"/>
      <w:r w:rsidR="002D5A58" w:rsidRPr="00144FE8">
        <w:rPr>
          <w:rFonts w:ascii="Book Antiqua" w:hAnsi="Book Antiqua" w:cs="Arial"/>
          <w:iCs/>
          <w:sz w:val="24"/>
          <w:szCs w:val="24"/>
          <w:vertAlign w:val="superscript"/>
        </w:rPr>
        <w:t>18</w:t>
      </w:r>
      <w:r w:rsidR="003420FB" w:rsidRPr="00144FE8">
        <w:rPr>
          <w:rFonts w:ascii="Book Antiqua" w:hAnsi="Book Antiqua" w:cs="Arial"/>
          <w:iCs/>
          <w:sz w:val="24"/>
          <w:szCs w:val="24"/>
          <w:vertAlign w:val="superscript"/>
        </w:rPr>
        <w:t>]</w:t>
      </w:r>
      <w:r w:rsidR="003420FB" w:rsidRPr="00144FE8">
        <w:rPr>
          <w:rFonts w:ascii="Book Antiqua" w:hAnsi="Book Antiqua" w:cs="Arial"/>
          <w:iCs/>
          <w:sz w:val="24"/>
          <w:szCs w:val="24"/>
        </w:rPr>
        <w:t xml:space="preserve">. </w:t>
      </w:r>
      <w:r w:rsidR="00A551EE" w:rsidRPr="00144FE8">
        <w:rPr>
          <w:rFonts w:ascii="Book Antiqua" w:hAnsi="Book Antiqua" w:cs="Arial"/>
          <w:iCs/>
          <w:sz w:val="24"/>
          <w:szCs w:val="24"/>
        </w:rPr>
        <w:t>Moreover</w:t>
      </w:r>
      <w:r w:rsidR="007E388B" w:rsidRPr="00144FE8">
        <w:rPr>
          <w:rFonts w:ascii="Book Antiqua" w:hAnsi="Book Antiqua" w:cs="Arial"/>
          <w:iCs/>
          <w:sz w:val="24"/>
          <w:szCs w:val="24"/>
        </w:rPr>
        <w:t xml:space="preserve">, </w:t>
      </w:r>
      <w:r w:rsidR="00DA3639" w:rsidRPr="00144FE8">
        <w:rPr>
          <w:rFonts w:ascii="Book Antiqua" w:hAnsi="Book Antiqua" w:cs="Arial"/>
          <w:iCs/>
          <w:sz w:val="24"/>
          <w:szCs w:val="24"/>
        </w:rPr>
        <w:t xml:space="preserve">MET overexpression </w:t>
      </w:r>
      <w:r w:rsidR="00C01E76" w:rsidRPr="00144FE8">
        <w:rPr>
          <w:rFonts w:ascii="Book Antiqua" w:hAnsi="Book Antiqua" w:cs="Arial"/>
          <w:iCs/>
          <w:sz w:val="24"/>
          <w:szCs w:val="24"/>
        </w:rPr>
        <w:t>was</w:t>
      </w:r>
      <w:r w:rsidR="00DA3639" w:rsidRPr="00144FE8">
        <w:rPr>
          <w:rFonts w:ascii="Book Antiqua" w:hAnsi="Book Antiqua" w:cs="Arial"/>
          <w:iCs/>
          <w:sz w:val="24"/>
          <w:szCs w:val="24"/>
        </w:rPr>
        <w:t xml:space="preserve"> </w:t>
      </w:r>
      <w:r w:rsidR="00F7696E" w:rsidRPr="00144FE8">
        <w:rPr>
          <w:rFonts w:ascii="Book Antiqua" w:hAnsi="Book Antiqua" w:cs="Arial"/>
          <w:iCs/>
          <w:sz w:val="24"/>
          <w:szCs w:val="24"/>
        </w:rPr>
        <w:t>more frequently detected in dysplasia and</w:t>
      </w:r>
      <w:r w:rsidR="00DA3639" w:rsidRPr="00144FE8">
        <w:rPr>
          <w:rFonts w:ascii="Book Antiqua" w:hAnsi="Book Antiqua" w:cs="Arial"/>
          <w:iCs/>
          <w:sz w:val="24"/>
          <w:szCs w:val="24"/>
        </w:rPr>
        <w:t xml:space="preserve"> precancerous gastric lesion</w:t>
      </w:r>
      <w:r w:rsidR="00144FE8" w:rsidRPr="00144FE8">
        <w:rPr>
          <w:rFonts w:ascii="Book Antiqua" w:hAnsi="Book Antiqua" w:cs="Arial"/>
          <w:iCs/>
          <w:sz w:val="24"/>
          <w:szCs w:val="24"/>
        </w:rPr>
        <w:t xml:space="preserve">s than in intestinal </w:t>
      </w:r>
      <w:proofErr w:type="gramStart"/>
      <w:r w:rsidR="00144FE8" w:rsidRPr="00144FE8">
        <w:rPr>
          <w:rFonts w:ascii="Book Antiqua" w:hAnsi="Book Antiqua" w:cs="Arial"/>
          <w:iCs/>
          <w:sz w:val="24"/>
          <w:szCs w:val="24"/>
        </w:rPr>
        <w:t>metaplasia</w:t>
      </w:r>
      <w:r w:rsidR="00DA3639" w:rsidRPr="00144FE8">
        <w:rPr>
          <w:rFonts w:ascii="Book Antiqua" w:hAnsi="Book Antiqua" w:cs="Arial"/>
          <w:iCs/>
          <w:sz w:val="24"/>
          <w:szCs w:val="24"/>
          <w:vertAlign w:val="superscript"/>
        </w:rPr>
        <w:t>[</w:t>
      </w:r>
      <w:proofErr w:type="gramEnd"/>
      <w:r w:rsidR="002D5A58" w:rsidRPr="00144FE8">
        <w:rPr>
          <w:rFonts w:ascii="Book Antiqua" w:hAnsi="Book Antiqua" w:cs="Arial"/>
          <w:iCs/>
          <w:sz w:val="24"/>
          <w:szCs w:val="24"/>
          <w:vertAlign w:val="superscript"/>
        </w:rPr>
        <w:t>21</w:t>
      </w:r>
      <w:r w:rsidR="00DA3639" w:rsidRPr="00144FE8">
        <w:rPr>
          <w:rFonts w:ascii="Book Antiqua" w:hAnsi="Book Antiqua" w:cs="Arial"/>
          <w:iCs/>
          <w:sz w:val="24"/>
          <w:szCs w:val="24"/>
          <w:vertAlign w:val="superscript"/>
        </w:rPr>
        <w:t>]</w:t>
      </w:r>
      <w:r w:rsidR="00795E9F" w:rsidRPr="00144FE8">
        <w:rPr>
          <w:rFonts w:ascii="Book Antiqua" w:hAnsi="Book Antiqua" w:cs="Arial"/>
          <w:iCs/>
          <w:sz w:val="24"/>
          <w:szCs w:val="24"/>
        </w:rPr>
        <w:t xml:space="preserve">. </w:t>
      </w:r>
    </w:p>
    <w:p w14:paraId="5FB3E5A0" w14:textId="7A090FCE" w:rsidR="00123246" w:rsidRPr="00A17F18" w:rsidRDefault="00117EB4" w:rsidP="00144FE8">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 xml:space="preserve">MET </w:t>
      </w:r>
      <w:r w:rsidR="0030050B" w:rsidRPr="00A17F18">
        <w:rPr>
          <w:rFonts w:ascii="Book Antiqua" w:hAnsi="Book Antiqua" w:cs="Arial"/>
          <w:iCs/>
          <w:sz w:val="24"/>
          <w:szCs w:val="24"/>
        </w:rPr>
        <w:t>over</w:t>
      </w:r>
      <w:r w:rsidRPr="00A17F18">
        <w:rPr>
          <w:rFonts w:ascii="Book Antiqua" w:hAnsi="Book Antiqua" w:cs="Arial"/>
          <w:iCs/>
          <w:sz w:val="24"/>
          <w:szCs w:val="24"/>
        </w:rPr>
        <w:t xml:space="preserve">expression has </w:t>
      </w:r>
      <w:r w:rsidR="00A551EE" w:rsidRPr="00A17F18">
        <w:rPr>
          <w:rFonts w:ascii="Book Antiqua" w:hAnsi="Book Antiqua" w:cs="Arial"/>
          <w:iCs/>
          <w:sz w:val="24"/>
          <w:szCs w:val="24"/>
        </w:rPr>
        <w:t xml:space="preserve">frequently </w:t>
      </w:r>
      <w:r w:rsidRPr="00A17F18">
        <w:rPr>
          <w:rFonts w:ascii="Book Antiqua" w:hAnsi="Book Antiqua" w:cs="Arial"/>
          <w:iCs/>
          <w:sz w:val="24"/>
          <w:szCs w:val="24"/>
        </w:rPr>
        <w:t>been found in intestinal type or differentiated type</w:t>
      </w:r>
      <w:r w:rsidR="00A551EE" w:rsidRPr="00A17F18">
        <w:rPr>
          <w:rFonts w:ascii="Book Antiqua" w:hAnsi="Book Antiqua" w:cs="Arial"/>
          <w:iCs/>
          <w:sz w:val="24"/>
          <w:szCs w:val="24"/>
        </w:rPr>
        <w:t xml:space="preserve"> </w:t>
      </w:r>
      <w:proofErr w:type="gramStart"/>
      <w:r w:rsidR="00A551EE" w:rsidRPr="00A17F18">
        <w:rPr>
          <w:rFonts w:ascii="Book Antiqua" w:hAnsi="Book Antiqua" w:cs="Arial"/>
          <w:iCs/>
          <w:sz w:val="24"/>
          <w:szCs w:val="24"/>
        </w:rPr>
        <w:t>cancers</w:t>
      </w:r>
      <w:r w:rsidRPr="00105D55">
        <w:rPr>
          <w:rFonts w:ascii="Book Antiqua" w:hAnsi="Book Antiqua" w:cs="Arial"/>
          <w:iCs/>
          <w:sz w:val="24"/>
          <w:szCs w:val="24"/>
          <w:vertAlign w:val="superscript"/>
        </w:rPr>
        <w:t>[</w:t>
      </w:r>
      <w:proofErr w:type="gramEnd"/>
      <w:r w:rsidR="002D5A58" w:rsidRPr="00105D55">
        <w:rPr>
          <w:rFonts w:ascii="Book Antiqua" w:hAnsi="Book Antiqua" w:cs="Arial"/>
          <w:iCs/>
          <w:sz w:val="24"/>
          <w:szCs w:val="24"/>
          <w:vertAlign w:val="superscript"/>
        </w:rPr>
        <w:t>12</w:t>
      </w:r>
      <w:r w:rsidR="00105D55"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14</w:t>
      </w:r>
      <w:r w:rsidR="00105D55"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22</w:t>
      </w:r>
      <w:r w:rsidR="00105D55"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23</w:t>
      </w:r>
      <w:r w:rsidRPr="00105D55">
        <w:rPr>
          <w:rFonts w:ascii="Book Antiqua" w:hAnsi="Book Antiqua" w:cs="Arial"/>
          <w:iCs/>
          <w:sz w:val="24"/>
          <w:szCs w:val="24"/>
          <w:vertAlign w:val="superscript"/>
        </w:rPr>
        <w:t>]</w:t>
      </w:r>
      <w:r w:rsidRPr="00A17F18">
        <w:rPr>
          <w:rFonts w:ascii="Book Antiqua" w:hAnsi="Book Antiqua" w:cs="Arial"/>
          <w:iCs/>
          <w:sz w:val="24"/>
          <w:szCs w:val="24"/>
        </w:rPr>
        <w:t>, although one study reported a correlation</w:t>
      </w:r>
      <w:r w:rsidR="00105D55">
        <w:rPr>
          <w:rFonts w:ascii="Book Antiqua" w:hAnsi="Book Antiqua" w:cs="Arial"/>
          <w:iCs/>
          <w:sz w:val="24"/>
          <w:szCs w:val="24"/>
        </w:rPr>
        <w:t xml:space="preserve"> with diffuse type</w:t>
      </w:r>
      <w:r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13</w:t>
      </w:r>
      <w:r w:rsidRPr="00105D55">
        <w:rPr>
          <w:rFonts w:ascii="Book Antiqua" w:hAnsi="Book Antiqua" w:cs="Arial"/>
          <w:iCs/>
          <w:sz w:val="24"/>
          <w:szCs w:val="24"/>
          <w:vertAlign w:val="superscript"/>
        </w:rPr>
        <w:t>]</w:t>
      </w:r>
      <w:r w:rsidRPr="00A17F18">
        <w:rPr>
          <w:rFonts w:ascii="Book Antiqua" w:hAnsi="Book Antiqua" w:cs="Arial"/>
          <w:iCs/>
          <w:sz w:val="24"/>
          <w:szCs w:val="24"/>
        </w:rPr>
        <w:t>.</w:t>
      </w:r>
      <w:r w:rsidR="0030050B" w:rsidRPr="00A17F18">
        <w:rPr>
          <w:rFonts w:ascii="Book Antiqua" w:hAnsi="Book Antiqua" w:cs="Arial"/>
          <w:iCs/>
          <w:sz w:val="24"/>
          <w:szCs w:val="24"/>
        </w:rPr>
        <w:t xml:space="preserve"> </w:t>
      </w:r>
      <w:proofErr w:type="spellStart"/>
      <w:r w:rsidR="0030050B" w:rsidRPr="00A17F18">
        <w:rPr>
          <w:rFonts w:ascii="Book Antiqua" w:hAnsi="Book Antiqua" w:cs="Arial"/>
          <w:iCs/>
          <w:sz w:val="24"/>
          <w:szCs w:val="24"/>
        </w:rPr>
        <w:t>R</w:t>
      </w:r>
      <w:r w:rsidR="007E388B" w:rsidRPr="00A17F18">
        <w:rPr>
          <w:rFonts w:ascii="Book Antiqua" w:hAnsi="Book Antiqua" w:cs="Arial"/>
          <w:iCs/>
          <w:sz w:val="24"/>
          <w:szCs w:val="24"/>
        </w:rPr>
        <w:t>etterspitz</w:t>
      </w:r>
      <w:proofErr w:type="spellEnd"/>
      <w:r w:rsidR="007E388B" w:rsidRPr="00A17F18">
        <w:rPr>
          <w:rFonts w:ascii="Book Antiqua" w:hAnsi="Book Antiqua" w:cs="Arial"/>
          <w:iCs/>
          <w:sz w:val="24"/>
          <w:szCs w:val="24"/>
        </w:rPr>
        <w:t xml:space="preserve"> reported</w:t>
      </w:r>
      <w:r w:rsidR="00A551EE" w:rsidRPr="00A17F18">
        <w:rPr>
          <w:rFonts w:ascii="Book Antiqua" w:hAnsi="Book Antiqua" w:cs="Arial"/>
          <w:iCs/>
          <w:sz w:val="24"/>
          <w:szCs w:val="24"/>
        </w:rPr>
        <w:t xml:space="preserve"> that</w:t>
      </w:r>
      <w:r w:rsidR="007E388B" w:rsidRPr="00A17F18">
        <w:rPr>
          <w:rFonts w:ascii="Book Antiqua" w:hAnsi="Book Antiqua" w:cs="Arial"/>
          <w:iCs/>
          <w:sz w:val="24"/>
          <w:szCs w:val="24"/>
        </w:rPr>
        <w:t xml:space="preserve"> </w:t>
      </w:r>
      <w:r w:rsidR="0030050B" w:rsidRPr="00A17F18">
        <w:rPr>
          <w:rFonts w:ascii="Book Antiqua" w:hAnsi="Book Antiqua" w:cs="Arial"/>
          <w:iCs/>
          <w:sz w:val="24"/>
          <w:szCs w:val="24"/>
        </w:rPr>
        <w:t xml:space="preserve">MET </w:t>
      </w:r>
      <w:r w:rsidR="00A551EE" w:rsidRPr="00A17F18">
        <w:rPr>
          <w:rFonts w:ascii="Book Antiqua" w:hAnsi="Book Antiqua" w:cs="Arial"/>
          <w:iCs/>
          <w:sz w:val="24"/>
          <w:szCs w:val="24"/>
        </w:rPr>
        <w:t>was overexpressed</w:t>
      </w:r>
      <w:r w:rsidR="0030050B" w:rsidRPr="00A17F18">
        <w:rPr>
          <w:rFonts w:ascii="Book Antiqua" w:hAnsi="Book Antiqua" w:cs="Arial"/>
          <w:iCs/>
          <w:sz w:val="24"/>
          <w:szCs w:val="24"/>
        </w:rPr>
        <w:t xml:space="preserve"> in 51% (45 of 88) </w:t>
      </w:r>
      <w:r w:rsidR="00A551EE" w:rsidRPr="00A17F18">
        <w:rPr>
          <w:rFonts w:ascii="Book Antiqua" w:hAnsi="Book Antiqua" w:cs="Arial"/>
          <w:iCs/>
          <w:sz w:val="24"/>
          <w:szCs w:val="24"/>
        </w:rPr>
        <w:t>of</w:t>
      </w:r>
      <w:r w:rsidR="0030050B" w:rsidRPr="00A17F18">
        <w:rPr>
          <w:rFonts w:ascii="Book Antiqua" w:hAnsi="Book Antiqua" w:cs="Arial"/>
          <w:iCs/>
          <w:sz w:val="24"/>
          <w:szCs w:val="24"/>
        </w:rPr>
        <w:t xml:space="preserve"> diffuse type</w:t>
      </w:r>
      <w:r w:rsidR="00A551EE" w:rsidRPr="00A17F18">
        <w:rPr>
          <w:rFonts w:ascii="Book Antiqua" w:hAnsi="Book Antiqua" w:cs="Arial"/>
          <w:iCs/>
          <w:sz w:val="24"/>
          <w:szCs w:val="24"/>
        </w:rPr>
        <w:t xml:space="preserve"> </w:t>
      </w:r>
      <w:proofErr w:type="gramStart"/>
      <w:r w:rsidR="00A551EE" w:rsidRPr="00A17F18">
        <w:rPr>
          <w:rFonts w:ascii="Book Antiqua" w:hAnsi="Book Antiqua" w:cs="Arial"/>
          <w:iCs/>
          <w:sz w:val="24"/>
          <w:szCs w:val="24"/>
        </w:rPr>
        <w:t>tumors</w:t>
      </w:r>
      <w:r w:rsidR="0030050B" w:rsidRPr="00105D55">
        <w:rPr>
          <w:rFonts w:ascii="Book Antiqua" w:hAnsi="Book Antiqua" w:cs="Arial"/>
          <w:iCs/>
          <w:sz w:val="24"/>
          <w:szCs w:val="24"/>
          <w:vertAlign w:val="superscript"/>
        </w:rPr>
        <w:t>[</w:t>
      </w:r>
      <w:proofErr w:type="gramEnd"/>
      <w:r w:rsidR="002D5A58" w:rsidRPr="00105D55">
        <w:rPr>
          <w:rFonts w:ascii="Book Antiqua" w:hAnsi="Book Antiqua" w:cs="Arial"/>
          <w:iCs/>
          <w:sz w:val="24"/>
          <w:szCs w:val="24"/>
          <w:vertAlign w:val="superscript"/>
        </w:rPr>
        <w:t>24</w:t>
      </w:r>
      <w:r w:rsidR="0030050B" w:rsidRPr="00105D55">
        <w:rPr>
          <w:rFonts w:ascii="Book Antiqua" w:hAnsi="Book Antiqua" w:cs="Arial"/>
          <w:iCs/>
          <w:sz w:val="24"/>
          <w:szCs w:val="24"/>
          <w:vertAlign w:val="superscript"/>
        </w:rPr>
        <w:t>]</w:t>
      </w:r>
      <w:r w:rsidR="0030050B" w:rsidRPr="00A17F18">
        <w:rPr>
          <w:rFonts w:ascii="Book Antiqua" w:hAnsi="Book Antiqua" w:cs="Arial"/>
          <w:iCs/>
          <w:sz w:val="24"/>
          <w:szCs w:val="24"/>
        </w:rPr>
        <w:t xml:space="preserve">. </w:t>
      </w:r>
      <w:r w:rsidR="00F24061" w:rsidRPr="00A17F18">
        <w:rPr>
          <w:rFonts w:ascii="Book Antiqua" w:hAnsi="Book Antiqua" w:cs="Arial"/>
          <w:iCs/>
          <w:sz w:val="24"/>
          <w:szCs w:val="24"/>
        </w:rPr>
        <w:t xml:space="preserve">MET </w:t>
      </w:r>
      <w:r w:rsidR="0030050B" w:rsidRPr="00A17F18">
        <w:rPr>
          <w:rFonts w:ascii="Book Antiqua" w:hAnsi="Book Antiqua" w:cs="Arial"/>
          <w:iCs/>
          <w:sz w:val="24"/>
          <w:szCs w:val="24"/>
        </w:rPr>
        <w:t>over</w:t>
      </w:r>
      <w:r w:rsidR="00F24061" w:rsidRPr="00A17F18">
        <w:rPr>
          <w:rFonts w:ascii="Book Antiqua" w:hAnsi="Book Antiqua" w:cs="Arial"/>
          <w:iCs/>
          <w:sz w:val="24"/>
          <w:szCs w:val="24"/>
        </w:rPr>
        <w:t xml:space="preserve">expression </w:t>
      </w:r>
      <w:r w:rsidR="00A551EE" w:rsidRPr="00A17F18">
        <w:rPr>
          <w:rFonts w:ascii="Book Antiqua" w:hAnsi="Book Antiqua" w:cs="Arial"/>
          <w:iCs/>
          <w:sz w:val="24"/>
          <w:szCs w:val="24"/>
        </w:rPr>
        <w:t>has been</w:t>
      </w:r>
      <w:r w:rsidR="00F24061" w:rsidRPr="00A17F18">
        <w:rPr>
          <w:rFonts w:ascii="Book Antiqua" w:hAnsi="Book Antiqua" w:cs="Arial"/>
          <w:iCs/>
          <w:sz w:val="24"/>
          <w:szCs w:val="24"/>
        </w:rPr>
        <w:t xml:space="preserve"> significantly associated </w:t>
      </w:r>
      <w:r w:rsidR="001E79A3" w:rsidRPr="00A17F18">
        <w:rPr>
          <w:rFonts w:ascii="Book Antiqua" w:hAnsi="Book Antiqua" w:cs="Arial"/>
          <w:iCs/>
          <w:sz w:val="24"/>
          <w:szCs w:val="24"/>
        </w:rPr>
        <w:t xml:space="preserve">with </w:t>
      </w:r>
      <w:r w:rsidR="00F24061" w:rsidRPr="00A17F18">
        <w:rPr>
          <w:rFonts w:ascii="Book Antiqua" w:hAnsi="Book Antiqua" w:cs="Arial"/>
          <w:iCs/>
          <w:sz w:val="24"/>
          <w:szCs w:val="24"/>
        </w:rPr>
        <w:t>tumor</w:t>
      </w:r>
      <w:r w:rsidR="00E36F7D" w:rsidRPr="00A17F18">
        <w:rPr>
          <w:rFonts w:ascii="Book Antiqua" w:hAnsi="Book Antiqua" w:cs="Arial"/>
          <w:iCs/>
          <w:sz w:val="24"/>
          <w:szCs w:val="24"/>
        </w:rPr>
        <w:t xml:space="preserve"> invasion</w:t>
      </w:r>
      <w:r w:rsidR="001E79A3" w:rsidRPr="00A17F18">
        <w:rPr>
          <w:rFonts w:ascii="Book Antiqua" w:hAnsi="Book Antiqua" w:cs="Arial"/>
          <w:iCs/>
          <w:sz w:val="24"/>
          <w:szCs w:val="24"/>
        </w:rPr>
        <w:t xml:space="preserve"> depth</w:t>
      </w:r>
      <w:r w:rsidR="000D08BF"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12</w:t>
      </w:r>
      <w:r w:rsidR="00105D55"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13</w:t>
      </w:r>
      <w:r w:rsidR="00105D55"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23</w:t>
      </w:r>
      <w:r w:rsidR="000D08BF" w:rsidRPr="00105D55">
        <w:rPr>
          <w:rFonts w:ascii="Book Antiqua" w:hAnsi="Book Antiqua" w:cs="Arial"/>
          <w:iCs/>
          <w:sz w:val="24"/>
          <w:szCs w:val="24"/>
          <w:vertAlign w:val="superscript"/>
        </w:rPr>
        <w:t>]</w:t>
      </w:r>
      <w:r w:rsidR="00F24061" w:rsidRPr="00A17F18">
        <w:rPr>
          <w:rFonts w:ascii="Book Antiqua" w:hAnsi="Book Antiqua" w:cs="Arial"/>
          <w:iCs/>
          <w:sz w:val="24"/>
          <w:szCs w:val="24"/>
        </w:rPr>
        <w:t>, lymph</w:t>
      </w:r>
      <w:r w:rsidR="00A551EE" w:rsidRPr="00A17F18">
        <w:rPr>
          <w:rFonts w:ascii="Book Antiqua" w:hAnsi="Book Antiqua" w:cs="Arial"/>
          <w:iCs/>
          <w:sz w:val="24"/>
          <w:szCs w:val="24"/>
        </w:rPr>
        <w:t>-</w:t>
      </w:r>
      <w:r w:rsidR="00F24061" w:rsidRPr="00A17F18">
        <w:rPr>
          <w:rFonts w:ascii="Book Antiqua" w:hAnsi="Book Antiqua" w:cs="Arial"/>
          <w:iCs/>
          <w:sz w:val="24"/>
          <w:szCs w:val="24"/>
        </w:rPr>
        <w:t>node metastasis</w:t>
      </w:r>
      <w:r w:rsidR="000D08BF" w:rsidRPr="00105D55">
        <w:rPr>
          <w:rFonts w:ascii="Book Antiqua" w:hAnsi="Book Antiqua" w:cs="Arial"/>
          <w:iCs/>
          <w:sz w:val="24"/>
          <w:szCs w:val="24"/>
          <w:vertAlign w:val="superscript"/>
        </w:rPr>
        <w:t>[</w:t>
      </w:r>
      <w:r w:rsidR="00105D55" w:rsidRPr="00105D55">
        <w:rPr>
          <w:rFonts w:ascii="Book Antiqua" w:hAnsi="Book Antiqua" w:cs="Arial"/>
          <w:iCs/>
          <w:sz w:val="24"/>
          <w:szCs w:val="24"/>
          <w:vertAlign w:val="superscript"/>
        </w:rPr>
        <w:t>12,13,19,</w:t>
      </w:r>
      <w:r w:rsidR="002D5A58" w:rsidRPr="00105D55">
        <w:rPr>
          <w:rFonts w:ascii="Book Antiqua" w:hAnsi="Book Antiqua" w:cs="Arial"/>
          <w:iCs/>
          <w:sz w:val="24"/>
          <w:szCs w:val="24"/>
          <w:vertAlign w:val="superscript"/>
        </w:rPr>
        <w:t>20</w:t>
      </w:r>
      <w:r w:rsidR="000D08BF"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25</w:t>
      </w:r>
      <w:r w:rsidR="00105D55"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26</w:t>
      </w:r>
      <w:r w:rsidR="000D08BF" w:rsidRPr="00105D55">
        <w:rPr>
          <w:rFonts w:ascii="Book Antiqua" w:hAnsi="Book Antiqua" w:cs="Arial"/>
          <w:iCs/>
          <w:sz w:val="24"/>
          <w:szCs w:val="24"/>
          <w:vertAlign w:val="superscript"/>
        </w:rPr>
        <w:t>]</w:t>
      </w:r>
      <w:r w:rsidR="00F24061" w:rsidRPr="00A17F18">
        <w:rPr>
          <w:rFonts w:ascii="Book Antiqua" w:hAnsi="Book Antiqua" w:cs="Arial"/>
          <w:iCs/>
          <w:sz w:val="24"/>
          <w:szCs w:val="24"/>
        </w:rPr>
        <w:t>, distant metastasis</w:t>
      </w:r>
      <w:r w:rsidR="000D08BF" w:rsidRPr="00105D55">
        <w:rPr>
          <w:rFonts w:ascii="Book Antiqua" w:hAnsi="Book Antiqua" w:cs="Arial"/>
          <w:iCs/>
          <w:sz w:val="24"/>
          <w:szCs w:val="24"/>
          <w:vertAlign w:val="superscript"/>
        </w:rPr>
        <w:t>[</w:t>
      </w:r>
      <w:r w:rsidR="00105D55" w:rsidRPr="00105D55">
        <w:rPr>
          <w:rFonts w:ascii="Book Antiqua" w:hAnsi="Book Antiqua" w:cs="Arial"/>
          <w:iCs/>
          <w:sz w:val="24"/>
          <w:szCs w:val="24"/>
          <w:vertAlign w:val="superscript"/>
        </w:rPr>
        <w:t>12,13,</w:t>
      </w:r>
      <w:r w:rsidR="002D5A58" w:rsidRPr="00105D55">
        <w:rPr>
          <w:rFonts w:ascii="Book Antiqua" w:hAnsi="Book Antiqua" w:cs="Arial"/>
          <w:iCs/>
          <w:sz w:val="24"/>
          <w:szCs w:val="24"/>
          <w:vertAlign w:val="superscript"/>
        </w:rPr>
        <w:t>25</w:t>
      </w:r>
      <w:r w:rsidR="000D08BF" w:rsidRPr="00105D55">
        <w:rPr>
          <w:rFonts w:ascii="Book Antiqua" w:hAnsi="Book Antiqua" w:cs="Arial"/>
          <w:iCs/>
          <w:sz w:val="24"/>
          <w:szCs w:val="24"/>
          <w:vertAlign w:val="superscript"/>
        </w:rPr>
        <w:t>]</w:t>
      </w:r>
      <w:r w:rsidR="00F24061" w:rsidRPr="00A17F18">
        <w:rPr>
          <w:rFonts w:ascii="Book Antiqua" w:hAnsi="Book Antiqua" w:cs="Arial"/>
          <w:iCs/>
          <w:sz w:val="24"/>
          <w:szCs w:val="24"/>
        </w:rPr>
        <w:t xml:space="preserve">, </w:t>
      </w:r>
      <w:r w:rsidR="00E36F7D" w:rsidRPr="00A17F18">
        <w:rPr>
          <w:rFonts w:ascii="Book Antiqua" w:hAnsi="Book Antiqua" w:cs="Arial"/>
          <w:iCs/>
          <w:sz w:val="24"/>
          <w:szCs w:val="24"/>
        </w:rPr>
        <w:t xml:space="preserve">tumor </w:t>
      </w:r>
      <w:r w:rsidR="003D1D89" w:rsidRPr="00A17F18">
        <w:rPr>
          <w:rFonts w:ascii="Book Antiqua" w:hAnsi="Book Antiqua" w:cs="Arial"/>
          <w:iCs/>
          <w:sz w:val="24"/>
          <w:szCs w:val="24"/>
        </w:rPr>
        <w:t>stage</w:t>
      </w:r>
      <w:r w:rsidR="000D08BF" w:rsidRPr="00105D55">
        <w:rPr>
          <w:rFonts w:ascii="Book Antiqua" w:hAnsi="Book Antiqua" w:cs="Arial"/>
          <w:iCs/>
          <w:sz w:val="24"/>
          <w:szCs w:val="24"/>
          <w:vertAlign w:val="superscript"/>
        </w:rPr>
        <w:t>[</w:t>
      </w:r>
      <w:r w:rsidR="00105D55" w:rsidRPr="00105D55">
        <w:rPr>
          <w:rFonts w:ascii="Book Antiqua" w:hAnsi="Book Antiqua" w:cs="Arial"/>
          <w:iCs/>
          <w:sz w:val="24"/>
          <w:szCs w:val="24"/>
          <w:vertAlign w:val="superscript"/>
        </w:rPr>
        <w:t>12,</w:t>
      </w:r>
      <w:r w:rsidR="002D5A58" w:rsidRPr="00105D55">
        <w:rPr>
          <w:rFonts w:ascii="Book Antiqua" w:hAnsi="Book Antiqua" w:cs="Arial"/>
          <w:iCs/>
          <w:sz w:val="24"/>
          <w:szCs w:val="24"/>
          <w:vertAlign w:val="superscript"/>
        </w:rPr>
        <w:t>20</w:t>
      </w:r>
      <w:r w:rsidR="00105D55"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23</w:t>
      </w:r>
      <w:r w:rsidR="00105D55"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26</w:t>
      </w:r>
      <w:r w:rsidR="000D08BF" w:rsidRPr="00105D55">
        <w:rPr>
          <w:rFonts w:ascii="Book Antiqua" w:hAnsi="Book Antiqua" w:cs="Arial"/>
          <w:iCs/>
          <w:sz w:val="24"/>
          <w:szCs w:val="24"/>
          <w:vertAlign w:val="superscript"/>
        </w:rPr>
        <w:t>]</w:t>
      </w:r>
      <w:r w:rsidR="00105D55">
        <w:rPr>
          <w:rFonts w:ascii="Book Antiqua" w:hAnsi="Book Antiqua" w:cs="Arial"/>
          <w:iCs/>
          <w:sz w:val="24"/>
          <w:szCs w:val="24"/>
        </w:rPr>
        <w:t>, and recurrence</w:t>
      </w:r>
      <w:r w:rsidR="003D1D89" w:rsidRPr="00105D55">
        <w:rPr>
          <w:rFonts w:ascii="Book Antiqua" w:hAnsi="Book Antiqua" w:cs="Arial"/>
          <w:iCs/>
          <w:sz w:val="24"/>
          <w:szCs w:val="24"/>
          <w:vertAlign w:val="superscript"/>
        </w:rPr>
        <w:t>[</w:t>
      </w:r>
      <w:r w:rsidR="002D5A58" w:rsidRPr="00105D55">
        <w:rPr>
          <w:rFonts w:ascii="Book Antiqua" w:hAnsi="Book Antiqua" w:cs="Arial"/>
          <w:iCs/>
          <w:sz w:val="24"/>
          <w:szCs w:val="24"/>
          <w:vertAlign w:val="superscript"/>
        </w:rPr>
        <w:t>14</w:t>
      </w:r>
      <w:r w:rsidR="003D1D89" w:rsidRPr="00105D55">
        <w:rPr>
          <w:rFonts w:ascii="Book Antiqua" w:hAnsi="Book Antiqua" w:cs="Arial"/>
          <w:iCs/>
          <w:sz w:val="24"/>
          <w:szCs w:val="24"/>
          <w:vertAlign w:val="superscript"/>
        </w:rPr>
        <w:t>]</w:t>
      </w:r>
      <w:r w:rsidR="0030050B" w:rsidRPr="00A17F18">
        <w:rPr>
          <w:rFonts w:ascii="Book Antiqua" w:hAnsi="Book Antiqua" w:cs="Arial"/>
          <w:iCs/>
          <w:sz w:val="24"/>
          <w:szCs w:val="24"/>
        </w:rPr>
        <w:t xml:space="preserve">, </w:t>
      </w:r>
      <w:r w:rsidR="00A551EE" w:rsidRPr="00A17F18">
        <w:rPr>
          <w:rFonts w:ascii="Book Antiqua" w:hAnsi="Book Antiqua" w:cs="Arial"/>
          <w:iCs/>
          <w:sz w:val="24"/>
          <w:szCs w:val="24"/>
        </w:rPr>
        <w:t>although</w:t>
      </w:r>
      <w:r w:rsidR="0030050B" w:rsidRPr="00A17F18">
        <w:rPr>
          <w:rFonts w:ascii="Book Antiqua" w:hAnsi="Book Antiqua" w:cs="Arial"/>
          <w:iCs/>
          <w:sz w:val="24"/>
          <w:szCs w:val="24"/>
        </w:rPr>
        <w:t xml:space="preserve"> several studies </w:t>
      </w:r>
      <w:r w:rsidR="00A551EE" w:rsidRPr="00A17F18">
        <w:rPr>
          <w:rFonts w:ascii="Book Antiqua" w:hAnsi="Book Antiqua" w:cs="Arial"/>
          <w:iCs/>
          <w:sz w:val="24"/>
          <w:szCs w:val="24"/>
        </w:rPr>
        <w:t xml:space="preserve">found no relation to any </w:t>
      </w:r>
      <w:proofErr w:type="spellStart"/>
      <w:r w:rsidR="00A551EE" w:rsidRPr="00A17F18">
        <w:rPr>
          <w:rFonts w:ascii="Book Antiqua" w:hAnsi="Book Antiqua" w:cs="Arial"/>
          <w:iCs/>
          <w:sz w:val="24"/>
          <w:szCs w:val="24"/>
        </w:rPr>
        <w:t>clinic</w:t>
      </w:r>
      <w:r w:rsidR="00105D55">
        <w:rPr>
          <w:rFonts w:ascii="Book Antiqua" w:hAnsi="Book Antiqua" w:cs="Arial"/>
          <w:iCs/>
          <w:sz w:val="24"/>
          <w:szCs w:val="24"/>
        </w:rPr>
        <w:t>opathological</w:t>
      </w:r>
      <w:proofErr w:type="spellEnd"/>
      <w:r w:rsidR="00105D55">
        <w:rPr>
          <w:rFonts w:ascii="Book Antiqua" w:hAnsi="Book Antiqua" w:cs="Arial"/>
          <w:iCs/>
          <w:sz w:val="24"/>
          <w:szCs w:val="24"/>
        </w:rPr>
        <w:t xml:space="preserve"> factors</w:t>
      </w:r>
      <w:r w:rsidR="0030050B" w:rsidRPr="00105D55">
        <w:rPr>
          <w:rFonts w:ascii="Book Antiqua" w:hAnsi="Book Antiqua" w:cs="Arial"/>
          <w:iCs/>
          <w:sz w:val="24"/>
          <w:szCs w:val="24"/>
          <w:vertAlign w:val="superscript"/>
        </w:rPr>
        <w:t>[</w:t>
      </w:r>
      <w:r w:rsidR="00105D55" w:rsidRPr="00105D55">
        <w:rPr>
          <w:rFonts w:ascii="Book Antiqua" w:hAnsi="Book Antiqua" w:cs="Arial"/>
          <w:iCs/>
          <w:sz w:val="24"/>
          <w:szCs w:val="24"/>
          <w:vertAlign w:val="superscript"/>
        </w:rPr>
        <w:t>24,27,</w:t>
      </w:r>
      <w:r w:rsidR="002D5A58" w:rsidRPr="00105D55">
        <w:rPr>
          <w:rFonts w:ascii="Book Antiqua" w:hAnsi="Book Antiqua" w:cs="Arial"/>
          <w:iCs/>
          <w:sz w:val="24"/>
          <w:szCs w:val="24"/>
          <w:vertAlign w:val="superscript"/>
        </w:rPr>
        <w:t>28</w:t>
      </w:r>
      <w:r w:rsidR="0030050B" w:rsidRPr="00105D55">
        <w:rPr>
          <w:rFonts w:ascii="Book Antiqua" w:hAnsi="Book Antiqua" w:cs="Arial"/>
          <w:iCs/>
          <w:sz w:val="24"/>
          <w:szCs w:val="24"/>
          <w:vertAlign w:val="superscript"/>
        </w:rPr>
        <w:t>]</w:t>
      </w:r>
      <w:r w:rsidR="00F24061" w:rsidRPr="00A17F18">
        <w:rPr>
          <w:rFonts w:ascii="Book Antiqua" w:hAnsi="Book Antiqua" w:cs="Arial"/>
          <w:iCs/>
          <w:sz w:val="24"/>
          <w:szCs w:val="24"/>
        </w:rPr>
        <w:t>.</w:t>
      </w:r>
      <w:r w:rsidRPr="00A17F18">
        <w:rPr>
          <w:rFonts w:ascii="Book Antiqua" w:hAnsi="Book Antiqua" w:cs="Arial"/>
          <w:iCs/>
          <w:sz w:val="24"/>
          <w:szCs w:val="24"/>
        </w:rPr>
        <w:t xml:space="preserve"> MET </w:t>
      </w:r>
      <w:r w:rsidR="0030050B" w:rsidRPr="00A17F18">
        <w:rPr>
          <w:rFonts w:ascii="Book Antiqua" w:hAnsi="Book Antiqua" w:cs="Arial"/>
          <w:iCs/>
          <w:sz w:val="24"/>
          <w:szCs w:val="24"/>
        </w:rPr>
        <w:t>over</w:t>
      </w:r>
      <w:r w:rsidRPr="00A17F18">
        <w:rPr>
          <w:rFonts w:ascii="Book Antiqua" w:hAnsi="Book Antiqua" w:cs="Arial"/>
          <w:iCs/>
          <w:sz w:val="24"/>
          <w:szCs w:val="24"/>
        </w:rPr>
        <w:t xml:space="preserve">expression </w:t>
      </w:r>
      <w:r w:rsidR="00A041E0" w:rsidRPr="00A17F18">
        <w:rPr>
          <w:rFonts w:ascii="Book Antiqua" w:hAnsi="Book Antiqua" w:cs="Arial"/>
          <w:iCs/>
          <w:sz w:val="24"/>
          <w:szCs w:val="24"/>
        </w:rPr>
        <w:t>correlated</w:t>
      </w:r>
      <w:r w:rsidRPr="00A17F18">
        <w:rPr>
          <w:rFonts w:ascii="Book Antiqua" w:hAnsi="Book Antiqua" w:cs="Arial"/>
          <w:iCs/>
          <w:sz w:val="24"/>
          <w:szCs w:val="24"/>
        </w:rPr>
        <w:t xml:space="preserve"> with liver metastasis</w:t>
      </w:r>
      <w:r w:rsidR="0059741F" w:rsidRPr="00A17F18">
        <w:rPr>
          <w:rFonts w:ascii="Book Antiqua" w:hAnsi="Book Antiqua" w:cs="Arial"/>
          <w:iCs/>
          <w:sz w:val="24"/>
          <w:szCs w:val="24"/>
        </w:rPr>
        <w:t xml:space="preserve"> only in stage IV </w:t>
      </w:r>
      <w:proofErr w:type="gramStart"/>
      <w:r w:rsidR="0059741F" w:rsidRPr="00A17F18">
        <w:rPr>
          <w:rFonts w:ascii="Book Antiqua" w:hAnsi="Book Antiqua" w:cs="Arial"/>
          <w:iCs/>
          <w:sz w:val="24"/>
          <w:szCs w:val="24"/>
        </w:rPr>
        <w:t>disease</w:t>
      </w:r>
      <w:r w:rsidRPr="00105D55">
        <w:rPr>
          <w:rFonts w:ascii="Book Antiqua" w:hAnsi="Book Antiqua" w:cs="Arial"/>
          <w:iCs/>
          <w:sz w:val="24"/>
          <w:szCs w:val="24"/>
          <w:vertAlign w:val="superscript"/>
        </w:rPr>
        <w:t>[</w:t>
      </w:r>
      <w:proofErr w:type="gramEnd"/>
      <w:r w:rsidR="002D5A58" w:rsidRPr="00105D55">
        <w:rPr>
          <w:rFonts w:ascii="Book Antiqua" w:hAnsi="Book Antiqua" w:cs="Arial"/>
          <w:iCs/>
          <w:sz w:val="24"/>
          <w:szCs w:val="24"/>
          <w:vertAlign w:val="superscript"/>
        </w:rPr>
        <w:t>29</w:t>
      </w:r>
      <w:r w:rsidRPr="00105D55">
        <w:rPr>
          <w:rFonts w:ascii="Book Antiqua" w:hAnsi="Book Antiqua" w:cs="Arial"/>
          <w:iCs/>
          <w:sz w:val="24"/>
          <w:szCs w:val="24"/>
          <w:vertAlign w:val="superscript"/>
        </w:rPr>
        <w:t>]</w:t>
      </w:r>
      <w:r w:rsidRPr="00A17F18">
        <w:rPr>
          <w:rFonts w:ascii="Book Antiqua" w:hAnsi="Book Antiqua" w:cs="Arial"/>
          <w:iCs/>
          <w:sz w:val="24"/>
          <w:szCs w:val="24"/>
        </w:rPr>
        <w:t xml:space="preserve">. </w:t>
      </w:r>
      <w:r w:rsidR="0030050B" w:rsidRPr="00A17F18">
        <w:rPr>
          <w:rFonts w:ascii="Book Antiqua" w:hAnsi="Book Antiqua" w:cs="Arial"/>
          <w:iCs/>
          <w:sz w:val="24"/>
          <w:szCs w:val="24"/>
        </w:rPr>
        <w:t xml:space="preserve">Some studies </w:t>
      </w:r>
      <w:r w:rsidR="0059741F" w:rsidRPr="00A17F18">
        <w:rPr>
          <w:rFonts w:ascii="Book Antiqua" w:hAnsi="Book Antiqua" w:cs="Arial"/>
          <w:iCs/>
          <w:sz w:val="24"/>
          <w:szCs w:val="24"/>
        </w:rPr>
        <w:t>showed that</w:t>
      </w:r>
      <w:r w:rsidR="0030050B" w:rsidRPr="00A17F18">
        <w:rPr>
          <w:rFonts w:ascii="Book Antiqua" w:hAnsi="Book Antiqua" w:cs="Arial"/>
          <w:iCs/>
          <w:sz w:val="24"/>
          <w:szCs w:val="24"/>
        </w:rPr>
        <w:t xml:space="preserve"> </w:t>
      </w:r>
      <w:r w:rsidR="00B21CD8" w:rsidRPr="00A17F18">
        <w:rPr>
          <w:rFonts w:ascii="Book Antiqua" w:hAnsi="Book Antiqua" w:cs="Arial"/>
          <w:iCs/>
          <w:sz w:val="24"/>
          <w:szCs w:val="24"/>
        </w:rPr>
        <w:t xml:space="preserve">MET </w:t>
      </w:r>
      <w:r w:rsidR="0030050B" w:rsidRPr="00A17F18">
        <w:rPr>
          <w:rFonts w:ascii="Book Antiqua" w:hAnsi="Book Antiqua" w:cs="Arial"/>
          <w:iCs/>
          <w:sz w:val="24"/>
          <w:szCs w:val="24"/>
        </w:rPr>
        <w:t>over</w:t>
      </w:r>
      <w:r w:rsidR="00E36F7D" w:rsidRPr="00A17F18">
        <w:rPr>
          <w:rFonts w:ascii="Book Antiqua" w:hAnsi="Book Antiqua" w:cs="Arial"/>
          <w:iCs/>
          <w:sz w:val="24"/>
          <w:szCs w:val="24"/>
        </w:rPr>
        <w:t xml:space="preserve">expression </w:t>
      </w:r>
      <w:r w:rsidR="00C01E76" w:rsidRPr="00A17F18">
        <w:rPr>
          <w:rFonts w:ascii="Book Antiqua" w:hAnsi="Book Antiqua" w:cs="Arial"/>
          <w:iCs/>
          <w:sz w:val="24"/>
          <w:szCs w:val="24"/>
        </w:rPr>
        <w:t>was</w:t>
      </w:r>
      <w:r w:rsidR="00E36F7D" w:rsidRPr="00A17F18">
        <w:rPr>
          <w:rFonts w:ascii="Book Antiqua" w:hAnsi="Book Antiqua" w:cs="Arial"/>
          <w:iCs/>
          <w:sz w:val="24"/>
          <w:szCs w:val="24"/>
        </w:rPr>
        <w:t xml:space="preserve"> </w:t>
      </w:r>
      <w:r w:rsidR="0059741F" w:rsidRPr="00A17F18">
        <w:rPr>
          <w:rFonts w:ascii="Book Antiqua" w:hAnsi="Book Antiqua" w:cs="Arial"/>
          <w:iCs/>
          <w:sz w:val="24"/>
          <w:szCs w:val="24"/>
        </w:rPr>
        <w:t xml:space="preserve">an independent prognostic factor </w:t>
      </w:r>
      <w:r w:rsidR="00C01E76" w:rsidRPr="00A17F18">
        <w:rPr>
          <w:rFonts w:ascii="Book Antiqua" w:hAnsi="Book Antiqua" w:cs="Arial"/>
          <w:iCs/>
          <w:sz w:val="24"/>
          <w:szCs w:val="24"/>
        </w:rPr>
        <w:t>that was</w:t>
      </w:r>
      <w:r w:rsidR="0059741F" w:rsidRPr="00A17F18">
        <w:rPr>
          <w:rFonts w:ascii="Book Antiqua" w:hAnsi="Book Antiqua" w:cs="Arial"/>
          <w:iCs/>
          <w:sz w:val="24"/>
          <w:szCs w:val="24"/>
        </w:rPr>
        <w:t xml:space="preserve"> </w:t>
      </w:r>
      <w:r w:rsidR="00E36F7D" w:rsidRPr="00A17F18">
        <w:rPr>
          <w:rFonts w:ascii="Book Antiqua" w:hAnsi="Book Antiqua" w:cs="Arial"/>
          <w:iCs/>
          <w:sz w:val="24"/>
          <w:szCs w:val="24"/>
        </w:rPr>
        <w:t xml:space="preserve">significantly </w:t>
      </w:r>
      <w:r w:rsidR="00C01E76" w:rsidRPr="00A17F18">
        <w:rPr>
          <w:rFonts w:ascii="Book Antiqua" w:hAnsi="Book Antiqua" w:cs="Arial"/>
          <w:iCs/>
          <w:sz w:val="24"/>
          <w:szCs w:val="24"/>
        </w:rPr>
        <w:t>related to</w:t>
      </w:r>
      <w:r w:rsidR="00E36F7D" w:rsidRPr="00A17F18">
        <w:rPr>
          <w:rFonts w:ascii="Book Antiqua" w:hAnsi="Book Antiqua" w:cs="Arial"/>
          <w:iCs/>
          <w:sz w:val="24"/>
          <w:szCs w:val="24"/>
        </w:rPr>
        <w:t xml:space="preserve"> </w:t>
      </w:r>
      <w:r w:rsidR="001E79A3" w:rsidRPr="00A17F18">
        <w:rPr>
          <w:rFonts w:ascii="Book Antiqua" w:hAnsi="Book Antiqua" w:cs="Arial"/>
          <w:iCs/>
          <w:sz w:val="24"/>
          <w:szCs w:val="24"/>
        </w:rPr>
        <w:t>poor</w:t>
      </w:r>
      <w:r w:rsidR="00105D55">
        <w:rPr>
          <w:rFonts w:ascii="Book Antiqua" w:hAnsi="Book Antiqua" w:cs="Arial"/>
          <w:iCs/>
          <w:sz w:val="24"/>
          <w:szCs w:val="24"/>
        </w:rPr>
        <w:t xml:space="preserve"> </w:t>
      </w:r>
      <w:proofErr w:type="gramStart"/>
      <w:r w:rsidR="00105D55">
        <w:rPr>
          <w:rFonts w:ascii="Book Antiqua" w:hAnsi="Book Antiqua" w:cs="Arial"/>
          <w:iCs/>
          <w:sz w:val="24"/>
          <w:szCs w:val="24"/>
        </w:rPr>
        <w:t>survival</w:t>
      </w:r>
      <w:r w:rsidR="003D1D89" w:rsidRPr="00105D55">
        <w:rPr>
          <w:rFonts w:ascii="Book Antiqua" w:hAnsi="Book Antiqua" w:cs="Arial"/>
          <w:iCs/>
          <w:sz w:val="24"/>
          <w:szCs w:val="24"/>
          <w:vertAlign w:val="superscript"/>
        </w:rPr>
        <w:t>[</w:t>
      </w:r>
      <w:proofErr w:type="gramEnd"/>
      <w:r w:rsidR="00105D55" w:rsidRPr="00105D55">
        <w:rPr>
          <w:rFonts w:ascii="Book Antiqua" w:hAnsi="Book Antiqua" w:cs="Arial"/>
          <w:iCs/>
          <w:sz w:val="24"/>
          <w:szCs w:val="24"/>
          <w:vertAlign w:val="superscript"/>
        </w:rPr>
        <w:t>12-14,19,</w:t>
      </w:r>
      <w:r w:rsidR="002D5A58" w:rsidRPr="00105D55">
        <w:rPr>
          <w:rFonts w:ascii="Book Antiqua" w:hAnsi="Book Antiqua" w:cs="Arial"/>
          <w:iCs/>
          <w:sz w:val="24"/>
          <w:szCs w:val="24"/>
          <w:vertAlign w:val="superscript"/>
        </w:rPr>
        <w:t>20</w:t>
      </w:r>
      <w:r w:rsidR="00C3672A" w:rsidRPr="00105D55">
        <w:rPr>
          <w:rFonts w:ascii="Book Antiqua" w:hAnsi="Book Antiqua" w:cs="Arial"/>
          <w:iCs/>
          <w:sz w:val="24"/>
          <w:szCs w:val="24"/>
          <w:vertAlign w:val="superscript"/>
        </w:rPr>
        <w:t>,</w:t>
      </w:r>
      <w:r w:rsidR="00105D55" w:rsidRPr="00105D55">
        <w:rPr>
          <w:rFonts w:ascii="Book Antiqua" w:hAnsi="Book Antiqua" w:cs="Arial"/>
          <w:iCs/>
          <w:sz w:val="24"/>
          <w:szCs w:val="24"/>
          <w:vertAlign w:val="superscript"/>
        </w:rPr>
        <w:t>25,</w:t>
      </w:r>
      <w:r w:rsidR="009E4CF1" w:rsidRPr="00105D55">
        <w:rPr>
          <w:rFonts w:ascii="Book Antiqua" w:hAnsi="Book Antiqua" w:cs="Arial"/>
          <w:iCs/>
          <w:sz w:val="24"/>
          <w:szCs w:val="24"/>
          <w:vertAlign w:val="superscript"/>
        </w:rPr>
        <w:t>26,30-32</w:t>
      </w:r>
      <w:r w:rsidR="003D1D89" w:rsidRPr="00105D55">
        <w:rPr>
          <w:rFonts w:ascii="Book Antiqua" w:hAnsi="Book Antiqua" w:cs="Arial"/>
          <w:iCs/>
          <w:sz w:val="24"/>
          <w:szCs w:val="24"/>
          <w:vertAlign w:val="superscript"/>
        </w:rPr>
        <w:t>]</w:t>
      </w:r>
      <w:r w:rsidR="00CB543E" w:rsidRPr="00A17F18">
        <w:rPr>
          <w:rFonts w:ascii="Book Antiqua" w:hAnsi="Book Antiqua" w:cs="Arial"/>
          <w:iCs/>
          <w:sz w:val="24"/>
          <w:szCs w:val="24"/>
        </w:rPr>
        <w:t xml:space="preserve">. </w:t>
      </w:r>
    </w:p>
    <w:p w14:paraId="2587901C" w14:textId="3D58FC8B" w:rsidR="00F24061" w:rsidRPr="00A17F18" w:rsidRDefault="0059741F" w:rsidP="00105D55">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 xml:space="preserve">In one study, </w:t>
      </w:r>
      <w:r w:rsidR="004369BD" w:rsidRPr="00A17F18">
        <w:rPr>
          <w:rFonts w:ascii="Book Antiqua" w:hAnsi="Book Antiqua" w:cs="Arial"/>
          <w:iCs/>
          <w:sz w:val="24"/>
          <w:szCs w:val="24"/>
        </w:rPr>
        <w:t>p-MET was detected in 59% (72 of 121) of GC</w:t>
      </w:r>
      <w:r w:rsidR="00F7696E" w:rsidRPr="00A17F18">
        <w:rPr>
          <w:rFonts w:ascii="Book Antiqua" w:hAnsi="Book Antiqua" w:cs="Arial"/>
          <w:iCs/>
          <w:sz w:val="24"/>
          <w:szCs w:val="24"/>
        </w:rPr>
        <w:t xml:space="preserve"> tumors</w:t>
      </w:r>
      <w:r w:rsidR="004369BD" w:rsidRPr="00A17F18">
        <w:rPr>
          <w:rFonts w:ascii="Book Antiqua" w:hAnsi="Book Antiqua" w:cs="Arial"/>
          <w:iCs/>
          <w:sz w:val="24"/>
          <w:szCs w:val="24"/>
        </w:rPr>
        <w:t xml:space="preserve"> and</w:t>
      </w:r>
      <w:r w:rsidR="00C01E76" w:rsidRPr="00A17F18">
        <w:rPr>
          <w:rFonts w:ascii="Book Antiqua" w:hAnsi="Book Antiqua" w:cs="Arial"/>
          <w:iCs/>
          <w:sz w:val="24"/>
          <w:szCs w:val="24"/>
        </w:rPr>
        <w:t xml:space="preserve"> was</w:t>
      </w:r>
      <w:r w:rsidR="004369BD" w:rsidRPr="00A17F18">
        <w:rPr>
          <w:rFonts w:ascii="Book Antiqua" w:hAnsi="Book Antiqua" w:cs="Arial"/>
          <w:iCs/>
          <w:sz w:val="24"/>
          <w:szCs w:val="24"/>
        </w:rPr>
        <w:t xml:space="preserve"> </w:t>
      </w:r>
      <w:r w:rsidR="004369BD" w:rsidRPr="00A17F18">
        <w:rPr>
          <w:rFonts w:ascii="Book Antiqua" w:hAnsi="Book Antiqua" w:cs="Arial"/>
          <w:iCs/>
          <w:sz w:val="24"/>
          <w:szCs w:val="24"/>
        </w:rPr>
        <w:lastRenderedPageBreak/>
        <w:t>significantly associated with lymph</w:t>
      </w:r>
      <w:r w:rsidRPr="00A17F18">
        <w:rPr>
          <w:rFonts w:ascii="Book Antiqua" w:hAnsi="Book Antiqua" w:cs="Arial"/>
          <w:iCs/>
          <w:sz w:val="24"/>
          <w:szCs w:val="24"/>
        </w:rPr>
        <w:t>-</w:t>
      </w:r>
      <w:r w:rsidR="004369BD" w:rsidRPr="00A17F18">
        <w:rPr>
          <w:rFonts w:ascii="Book Antiqua" w:hAnsi="Book Antiqua" w:cs="Arial"/>
          <w:iCs/>
          <w:sz w:val="24"/>
          <w:szCs w:val="24"/>
        </w:rPr>
        <w:t>node metastasis,</w:t>
      </w:r>
      <w:r w:rsidRPr="00A17F18">
        <w:rPr>
          <w:rFonts w:ascii="Book Antiqua" w:hAnsi="Book Antiqua" w:cs="Arial"/>
          <w:iCs/>
          <w:sz w:val="24"/>
          <w:szCs w:val="24"/>
        </w:rPr>
        <w:t xml:space="preserve"> disease</w:t>
      </w:r>
      <w:r w:rsidR="004369BD" w:rsidRPr="00A17F18">
        <w:rPr>
          <w:rFonts w:ascii="Book Antiqua" w:hAnsi="Book Antiqua" w:cs="Arial"/>
          <w:iCs/>
          <w:sz w:val="24"/>
          <w:szCs w:val="24"/>
        </w:rPr>
        <w:t xml:space="preserve"> stage, and </w:t>
      </w:r>
      <w:proofErr w:type="gramStart"/>
      <w:r w:rsidRPr="00A17F18">
        <w:rPr>
          <w:rFonts w:ascii="Book Antiqua" w:hAnsi="Book Antiqua" w:cs="Arial"/>
          <w:iCs/>
          <w:sz w:val="24"/>
          <w:szCs w:val="24"/>
        </w:rPr>
        <w:t>outcomes</w:t>
      </w:r>
      <w:r w:rsidR="004369BD" w:rsidRPr="00105D55">
        <w:rPr>
          <w:rFonts w:ascii="Book Antiqua" w:hAnsi="Book Antiqua" w:cs="Arial"/>
          <w:iCs/>
          <w:sz w:val="24"/>
          <w:szCs w:val="24"/>
          <w:vertAlign w:val="superscript"/>
        </w:rPr>
        <w:t>[</w:t>
      </w:r>
      <w:proofErr w:type="gramEnd"/>
      <w:r w:rsidR="009E4CF1" w:rsidRPr="00105D55">
        <w:rPr>
          <w:rFonts w:ascii="Book Antiqua" w:hAnsi="Book Antiqua" w:cs="Arial"/>
          <w:iCs/>
          <w:sz w:val="24"/>
          <w:szCs w:val="24"/>
          <w:vertAlign w:val="superscript"/>
        </w:rPr>
        <w:t>20</w:t>
      </w:r>
      <w:r w:rsidR="004369BD" w:rsidRPr="00105D55">
        <w:rPr>
          <w:rFonts w:ascii="Book Antiqua" w:hAnsi="Book Antiqua" w:cs="Arial"/>
          <w:iCs/>
          <w:sz w:val="24"/>
          <w:szCs w:val="24"/>
          <w:vertAlign w:val="superscript"/>
        </w:rPr>
        <w:t>]</w:t>
      </w:r>
      <w:r w:rsidR="004369BD" w:rsidRPr="00A17F18">
        <w:rPr>
          <w:rFonts w:ascii="Book Antiqua" w:hAnsi="Book Antiqua" w:cs="Arial"/>
          <w:iCs/>
          <w:sz w:val="24"/>
          <w:szCs w:val="24"/>
        </w:rPr>
        <w:t>.</w:t>
      </w:r>
      <w:r w:rsidRPr="00A17F18">
        <w:rPr>
          <w:rFonts w:ascii="Book Antiqua" w:hAnsi="Book Antiqua" w:cs="Arial"/>
          <w:iCs/>
          <w:sz w:val="24"/>
          <w:szCs w:val="24"/>
        </w:rPr>
        <w:t xml:space="preserve"> In another study,</w:t>
      </w:r>
      <w:r w:rsidR="004369BD" w:rsidRPr="00A17F18">
        <w:rPr>
          <w:rFonts w:ascii="Book Antiqua" w:hAnsi="Book Antiqua" w:cs="Arial"/>
          <w:iCs/>
          <w:sz w:val="24"/>
          <w:szCs w:val="24"/>
        </w:rPr>
        <w:t xml:space="preserve"> </w:t>
      </w:r>
      <w:r w:rsidRPr="00A17F18">
        <w:rPr>
          <w:rFonts w:ascii="Book Antiqua" w:hAnsi="Book Antiqua" w:cs="Arial"/>
          <w:iCs/>
          <w:sz w:val="24"/>
          <w:szCs w:val="24"/>
        </w:rPr>
        <w:t>however</w:t>
      </w:r>
      <w:r w:rsidR="004369BD" w:rsidRPr="00A17F18">
        <w:rPr>
          <w:rFonts w:ascii="Book Antiqua" w:hAnsi="Book Antiqua" w:cs="Arial"/>
          <w:iCs/>
          <w:sz w:val="24"/>
          <w:szCs w:val="24"/>
        </w:rPr>
        <w:t>, only 7% (2 of 30) of</w:t>
      </w:r>
      <w:r w:rsidRPr="00A17F18">
        <w:rPr>
          <w:rFonts w:ascii="Book Antiqua" w:hAnsi="Book Antiqua" w:cs="Arial"/>
          <w:iCs/>
          <w:sz w:val="24"/>
          <w:szCs w:val="24"/>
        </w:rPr>
        <w:t xml:space="preserve"> tumors overexpressed</w:t>
      </w:r>
      <w:r w:rsidR="004369BD" w:rsidRPr="00A17F18">
        <w:rPr>
          <w:rFonts w:ascii="Book Antiqua" w:hAnsi="Book Antiqua" w:cs="Arial"/>
          <w:iCs/>
          <w:sz w:val="24"/>
          <w:szCs w:val="24"/>
        </w:rPr>
        <w:t xml:space="preserve"> p-MET</w:t>
      </w:r>
      <w:r w:rsidRPr="00A17F18">
        <w:rPr>
          <w:rFonts w:ascii="Book Antiqua" w:hAnsi="Book Antiqua" w:cs="Arial"/>
          <w:iCs/>
          <w:sz w:val="24"/>
          <w:szCs w:val="24"/>
        </w:rPr>
        <w:t xml:space="preserve"> in spite of the fact that</w:t>
      </w:r>
      <w:r w:rsidR="00524E31" w:rsidRPr="00A17F18">
        <w:rPr>
          <w:rFonts w:ascii="Book Antiqua" w:hAnsi="Book Antiqua" w:cs="Arial"/>
          <w:iCs/>
          <w:sz w:val="24"/>
          <w:szCs w:val="24"/>
        </w:rPr>
        <w:t xml:space="preserve"> </w:t>
      </w:r>
      <w:r w:rsidR="004369BD" w:rsidRPr="00A17F18">
        <w:rPr>
          <w:rFonts w:ascii="Book Antiqua" w:hAnsi="Book Antiqua" w:cs="Arial"/>
          <w:iCs/>
          <w:sz w:val="24"/>
          <w:szCs w:val="24"/>
        </w:rPr>
        <w:t xml:space="preserve">63% (24 of 38) </w:t>
      </w:r>
      <w:r w:rsidRPr="00A17F18">
        <w:rPr>
          <w:rFonts w:ascii="Book Antiqua" w:hAnsi="Book Antiqua" w:cs="Arial"/>
          <w:iCs/>
          <w:sz w:val="24"/>
          <w:szCs w:val="24"/>
        </w:rPr>
        <w:t xml:space="preserve">overexpressed </w:t>
      </w:r>
      <w:proofErr w:type="gramStart"/>
      <w:r w:rsidR="00105D55">
        <w:rPr>
          <w:rFonts w:ascii="Book Antiqua" w:hAnsi="Book Antiqua" w:cs="Arial"/>
          <w:iCs/>
          <w:sz w:val="24"/>
          <w:szCs w:val="24"/>
        </w:rPr>
        <w:t>MET</w:t>
      </w:r>
      <w:r w:rsidR="003D1D89" w:rsidRPr="00105D55">
        <w:rPr>
          <w:rFonts w:ascii="Book Antiqua" w:hAnsi="Book Antiqua" w:cs="Arial"/>
          <w:iCs/>
          <w:sz w:val="24"/>
          <w:szCs w:val="24"/>
          <w:vertAlign w:val="superscript"/>
        </w:rPr>
        <w:t>[</w:t>
      </w:r>
      <w:proofErr w:type="gramEnd"/>
      <w:r w:rsidR="009E4CF1" w:rsidRPr="00105D55">
        <w:rPr>
          <w:rFonts w:ascii="Book Antiqua" w:hAnsi="Book Antiqua" w:cs="Arial"/>
          <w:iCs/>
          <w:sz w:val="24"/>
          <w:szCs w:val="24"/>
          <w:vertAlign w:val="superscript"/>
        </w:rPr>
        <w:t>22</w:t>
      </w:r>
      <w:r w:rsidR="003D1D89" w:rsidRPr="00105D55">
        <w:rPr>
          <w:rFonts w:ascii="Book Antiqua" w:hAnsi="Book Antiqua" w:cs="Arial"/>
          <w:iCs/>
          <w:sz w:val="24"/>
          <w:szCs w:val="24"/>
          <w:vertAlign w:val="superscript"/>
        </w:rPr>
        <w:t>]</w:t>
      </w:r>
      <w:r w:rsidR="00CB543E" w:rsidRPr="00A17F18">
        <w:rPr>
          <w:rFonts w:ascii="Book Antiqua" w:hAnsi="Book Antiqua" w:cs="Arial"/>
          <w:iCs/>
          <w:sz w:val="24"/>
          <w:szCs w:val="24"/>
        </w:rPr>
        <w:t xml:space="preserve">. </w:t>
      </w:r>
      <w:r w:rsidR="00872A22" w:rsidRPr="00A17F18">
        <w:rPr>
          <w:rFonts w:ascii="Book Antiqua" w:hAnsi="Book Antiqua" w:cs="Arial"/>
          <w:iCs/>
          <w:sz w:val="24"/>
          <w:szCs w:val="24"/>
        </w:rPr>
        <w:t xml:space="preserve">In </w:t>
      </w:r>
      <w:r w:rsidRPr="00A17F18">
        <w:rPr>
          <w:rFonts w:ascii="Book Antiqua" w:hAnsi="Book Antiqua" w:cs="Arial"/>
          <w:iCs/>
          <w:sz w:val="24"/>
          <w:szCs w:val="24"/>
        </w:rPr>
        <w:t>an</w:t>
      </w:r>
      <w:r w:rsidR="00872A22" w:rsidRPr="00A17F18">
        <w:rPr>
          <w:rFonts w:ascii="Book Antiqua" w:hAnsi="Book Antiqua" w:cs="Arial"/>
          <w:iCs/>
          <w:sz w:val="24"/>
          <w:szCs w:val="24"/>
        </w:rPr>
        <w:t xml:space="preserve">other study using a new </w:t>
      </w:r>
      <w:r w:rsidRPr="00A17F18">
        <w:rPr>
          <w:rFonts w:ascii="Book Antiqua" w:hAnsi="Book Antiqua" w:cs="Arial"/>
          <w:iCs/>
          <w:sz w:val="24"/>
          <w:szCs w:val="24"/>
        </w:rPr>
        <w:t>technique</w:t>
      </w:r>
      <w:r w:rsidR="00872A22" w:rsidRPr="00A17F18">
        <w:rPr>
          <w:rFonts w:ascii="Book Antiqua" w:hAnsi="Book Antiqua" w:cs="Arial"/>
          <w:iCs/>
          <w:sz w:val="24"/>
          <w:szCs w:val="24"/>
        </w:rPr>
        <w:t xml:space="preserve">, </w:t>
      </w:r>
      <w:r w:rsidR="00123246" w:rsidRPr="00A17F18">
        <w:rPr>
          <w:rFonts w:ascii="Book Antiqua" w:hAnsi="Book Antiqua" w:cs="Arial"/>
          <w:iCs/>
          <w:sz w:val="24"/>
          <w:szCs w:val="24"/>
        </w:rPr>
        <w:t>collaborative enzyme enhanced reactive</w:t>
      </w:r>
      <w:r w:rsidRPr="00A17F18">
        <w:rPr>
          <w:rFonts w:ascii="Book Antiqua" w:hAnsi="Book Antiqua" w:cs="Arial"/>
          <w:iCs/>
          <w:sz w:val="24"/>
          <w:szCs w:val="24"/>
        </w:rPr>
        <w:t>-</w:t>
      </w:r>
      <w:r w:rsidR="00123246" w:rsidRPr="00A17F18">
        <w:rPr>
          <w:rFonts w:ascii="Book Antiqua" w:hAnsi="Book Antiqua" w:cs="Arial"/>
          <w:iCs/>
          <w:sz w:val="24"/>
          <w:szCs w:val="24"/>
        </w:rPr>
        <w:t>immunoassay</w:t>
      </w:r>
      <w:r w:rsidR="00A86F08" w:rsidRPr="00A17F18">
        <w:rPr>
          <w:rFonts w:ascii="Book Antiqua" w:hAnsi="Book Antiqua" w:cs="Arial"/>
          <w:iCs/>
          <w:sz w:val="24"/>
          <w:szCs w:val="24"/>
        </w:rPr>
        <w:t>, p</w:t>
      </w:r>
      <w:r w:rsidR="004369BD" w:rsidRPr="00A17F18">
        <w:rPr>
          <w:rFonts w:ascii="Book Antiqua" w:hAnsi="Book Antiqua" w:cs="Arial"/>
          <w:iCs/>
          <w:sz w:val="24"/>
          <w:szCs w:val="24"/>
        </w:rPr>
        <w:t>-</w:t>
      </w:r>
      <w:r w:rsidR="00123246" w:rsidRPr="00A17F18">
        <w:rPr>
          <w:rFonts w:ascii="Book Antiqua" w:hAnsi="Book Antiqua" w:cs="Arial"/>
          <w:iCs/>
          <w:sz w:val="24"/>
          <w:szCs w:val="24"/>
        </w:rPr>
        <w:t>MET</w:t>
      </w:r>
      <w:r w:rsidR="00B51FCA" w:rsidRPr="00A17F18">
        <w:rPr>
          <w:rFonts w:ascii="Book Antiqua" w:hAnsi="Book Antiqua" w:cs="Arial"/>
          <w:iCs/>
          <w:sz w:val="24"/>
          <w:szCs w:val="24"/>
        </w:rPr>
        <w:t xml:space="preserve"> </w:t>
      </w:r>
      <w:r w:rsidR="00123246" w:rsidRPr="00A17F18">
        <w:rPr>
          <w:rFonts w:ascii="Book Antiqua" w:hAnsi="Book Antiqua" w:cs="Arial"/>
          <w:iCs/>
          <w:sz w:val="24"/>
          <w:szCs w:val="24"/>
        </w:rPr>
        <w:t>was</w:t>
      </w:r>
      <w:r w:rsidR="00C3672A" w:rsidRPr="00A17F18">
        <w:rPr>
          <w:rFonts w:ascii="Book Antiqua" w:hAnsi="Book Antiqua" w:cs="Arial"/>
          <w:iCs/>
          <w:sz w:val="24"/>
          <w:szCs w:val="24"/>
        </w:rPr>
        <w:t xml:space="preserve"> detected in</w:t>
      </w:r>
      <w:r w:rsidR="00123246" w:rsidRPr="00A17F18">
        <w:rPr>
          <w:rFonts w:ascii="Book Antiqua" w:hAnsi="Book Antiqua" w:cs="Arial"/>
          <w:iCs/>
          <w:sz w:val="24"/>
          <w:szCs w:val="24"/>
        </w:rPr>
        <w:t xml:space="preserve"> 24% (103 of 434)</w:t>
      </w:r>
      <w:r w:rsidRPr="00A17F18">
        <w:rPr>
          <w:rFonts w:ascii="Book Antiqua" w:hAnsi="Book Antiqua" w:cs="Arial"/>
          <w:iCs/>
          <w:sz w:val="24"/>
          <w:szCs w:val="24"/>
        </w:rPr>
        <w:t xml:space="preserve"> of </w:t>
      </w:r>
      <w:r w:rsidR="00C54326" w:rsidRPr="00A17F18">
        <w:rPr>
          <w:rFonts w:ascii="Book Antiqua" w:hAnsi="Book Antiqua" w:cs="Arial"/>
          <w:iCs/>
          <w:sz w:val="24"/>
          <w:szCs w:val="24"/>
        </w:rPr>
        <w:t xml:space="preserve">GC </w:t>
      </w:r>
      <w:r w:rsidRPr="00A17F18">
        <w:rPr>
          <w:rFonts w:ascii="Book Antiqua" w:hAnsi="Book Antiqua" w:cs="Arial"/>
          <w:iCs/>
          <w:sz w:val="24"/>
          <w:szCs w:val="24"/>
        </w:rPr>
        <w:t>tumors</w:t>
      </w:r>
      <w:r w:rsidR="004369BD" w:rsidRPr="00A17F18">
        <w:rPr>
          <w:rFonts w:ascii="Book Antiqua" w:hAnsi="Book Antiqua" w:cs="Arial"/>
          <w:iCs/>
          <w:sz w:val="24"/>
          <w:szCs w:val="24"/>
        </w:rPr>
        <w:t xml:space="preserve">, including 31% </w:t>
      </w:r>
      <w:r w:rsidRPr="00A17F18">
        <w:rPr>
          <w:rFonts w:ascii="Book Antiqua" w:hAnsi="Book Antiqua" w:cs="Arial"/>
          <w:iCs/>
          <w:sz w:val="24"/>
          <w:szCs w:val="24"/>
        </w:rPr>
        <w:t>of</w:t>
      </w:r>
      <w:r w:rsidR="004369BD" w:rsidRPr="00A17F18">
        <w:rPr>
          <w:rFonts w:ascii="Book Antiqua" w:hAnsi="Book Antiqua" w:cs="Arial"/>
          <w:iCs/>
          <w:sz w:val="24"/>
          <w:szCs w:val="24"/>
        </w:rPr>
        <w:t xml:space="preserve"> int</w:t>
      </w:r>
      <w:r w:rsidR="00F7696E" w:rsidRPr="00A17F18">
        <w:rPr>
          <w:rFonts w:ascii="Book Antiqua" w:hAnsi="Book Antiqua" w:cs="Arial"/>
          <w:iCs/>
          <w:sz w:val="24"/>
          <w:szCs w:val="24"/>
        </w:rPr>
        <w:t>estinal type,</w:t>
      </w:r>
      <w:r w:rsidR="00123246" w:rsidRPr="00A17F18">
        <w:rPr>
          <w:rFonts w:ascii="Book Antiqua" w:hAnsi="Book Antiqua" w:cs="Arial"/>
          <w:iCs/>
          <w:sz w:val="24"/>
          <w:szCs w:val="24"/>
        </w:rPr>
        <w:t xml:space="preserve"> 24% </w:t>
      </w:r>
      <w:r w:rsidRPr="00A17F18">
        <w:rPr>
          <w:rFonts w:ascii="Book Antiqua" w:hAnsi="Book Antiqua" w:cs="Arial"/>
          <w:iCs/>
          <w:sz w:val="24"/>
          <w:szCs w:val="24"/>
        </w:rPr>
        <w:t>of</w:t>
      </w:r>
      <w:r w:rsidR="00123246" w:rsidRPr="00A17F18">
        <w:rPr>
          <w:rFonts w:ascii="Book Antiqua" w:hAnsi="Book Antiqua" w:cs="Arial"/>
          <w:iCs/>
          <w:sz w:val="24"/>
          <w:szCs w:val="24"/>
        </w:rPr>
        <w:t xml:space="preserve"> diffuse type, and 0% </w:t>
      </w:r>
      <w:r w:rsidRPr="00A17F18">
        <w:rPr>
          <w:rFonts w:ascii="Book Antiqua" w:hAnsi="Book Antiqua" w:cs="Arial"/>
          <w:iCs/>
          <w:sz w:val="24"/>
          <w:szCs w:val="24"/>
        </w:rPr>
        <w:t>of</w:t>
      </w:r>
      <w:r w:rsidR="00105D55">
        <w:rPr>
          <w:rFonts w:ascii="Book Antiqua" w:hAnsi="Book Antiqua" w:cs="Arial"/>
          <w:iCs/>
          <w:sz w:val="24"/>
          <w:szCs w:val="24"/>
        </w:rPr>
        <w:t xml:space="preserve"> mixed type</w:t>
      </w:r>
      <w:r w:rsidR="00123246" w:rsidRPr="00105D55">
        <w:rPr>
          <w:rFonts w:ascii="Book Antiqua" w:hAnsi="Book Antiqua" w:cs="Arial"/>
          <w:iCs/>
          <w:sz w:val="24"/>
          <w:szCs w:val="24"/>
          <w:vertAlign w:val="superscript"/>
        </w:rPr>
        <w:t>[</w:t>
      </w:r>
      <w:r w:rsidR="009E4CF1" w:rsidRPr="00105D55">
        <w:rPr>
          <w:rFonts w:ascii="Book Antiqua" w:hAnsi="Book Antiqua" w:cs="Arial"/>
          <w:iCs/>
          <w:sz w:val="24"/>
          <w:szCs w:val="24"/>
          <w:vertAlign w:val="superscript"/>
        </w:rPr>
        <w:t>33</w:t>
      </w:r>
      <w:r w:rsidR="00123246" w:rsidRPr="00105D55">
        <w:rPr>
          <w:rFonts w:ascii="Book Antiqua" w:hAnsi="Book Antiqua" w:cs="Arial"/>
          <w:iCs/>
          <w:sz w:val="24"/>
          <w:szCs w:val="24"/>
          <w:vertAlign w:val="superscript"/>
        </w:rPr>
        <w:t>]</w:t>
      </w:r>
      <w:r w:rsidR="00123246" w:rsidRPr="00A17F18">
        <w:rPr>
          <w:rFonts w:ascii="Book Antiqua" w:hAnsi="Book Antiqua" w:cs="Arial"/>
          <w:iCs/>
          <w:sz w:val="24"/>
          <w:szCs w:val="24"/>
        </w:rPr>
        <w:t>.</w:t>
      </w:r>
      <w:r w:rsidRPr="00A17F18">
        <w:rPr>
          <w:rFonts w:ascii="Book Antiqua" w:hAnsi="Book Antiqua" w:cs="Arial"/>
          <w:iCs/>
          <w:sz w:val="24"/>
          <w:szCs w:val="24"/>
        </w:rPr>
        <w:t xml:space="preserve"> </w:t>
      </w:r>
    </w:p>
    <w:p w14:paraId="46795B3F" w14:textId="77777777" w:rsidR="00872A22" w:rsidRPr="00A17F18" w:rsidRDefault="00872A22" w:rsidP="00A17F18">
      <w:pPr>
        <w:spacing w:line="360" w:lineRule="auto"/>
        <w:rPr>
          <w:rFonts w:ascii="Book Antiqua" w:hAnsi="Book Antiqua" w:cs="Arial"/>
          <w:iCs/>
          <w:sz w:val="24"/>
          <w:szCs w:val="24"/>
        </w:rPr>
      </w:pPr>
    </w:p>
    <w:p w14:paraId="38AE64BE" w14:textId="352AF938" w:rsidR="00872A22" w:rsidRPr="00105D55" w:rsidRDefault="00872A22" w:rsidP="00A17F18">
      <w:pPr>
        <w:spacing w:line="360" w:lineRule="auto"/>
        <w:rPr>
          <w:rFonts w:ascii="Book Antiqua" w:hAnsi="Book Antiqua" w:cs="Arial"/>
          <w:b/>
          <w:i/>
          <w:iCs/>
          <w:sz w:val="24"/>
          <w:szCs w:val="24"/>
        </w:rPr>
      </w:pPr>
      <w:r w:rsidRPr="00105D55">
        <w:rPr>
          <w:rFonts w:ascii="Book Antiqua" w:hAnsi="Book Antiqua" w:cs="Arial"/>
          <w:b/>
          <w:i/>
          <w:iCs/>
          <w:sz w:val="24"/>
          <w:szCs w:val="24"/>
        </w:rPr>
        <w:t>Gene expression</w:t>
      </w:r>
    </w:p>
    <w:p w14:paraId="5CB037AB" w14:textId="4649BC3F" w:rsidR="009A0B62" w:rsidRPr="00D979AE" w:rsidRDefault="00584620" w:rsidP="00A17F18">
      <w:pPr>
        <w:spacing w:line="360" w:lineRule="auto"/>
        <w:rPr>
          <w:rFonts w:ascii="Book Antiqua" w:hAnsi="Book Antiqua" w:cs="Arial"/>
          <w:iCs/>
          <w:sz w:val="24"/>
          <w:szCs w:val="24"/>
        </w:rPr>
      </w:pPr>
      <w:r w:rsidRPr="00D979AE">
        <w:rPr>
          <w:rFonts w:ascii="Book Antiqua" w:hAnsi="Book Antiqua" w:cs="Arial"/>
          <w:iCs/>
          <w:sz w:val="24"/>
          <w:szCs w:val="24"/>
        </w:rPr>
        <w:t>S</w:t>
      </w:r>
      <w:r w:rsidR="000C595A" w:rsidRPr="00D979AE">
        <w:rPr>
          <w:rFonts w:ascii="Book Antiqua" w:hAnsi="Book Antiqua" w:cs="Arial"/>
          <w:iCs/>
          <w:sz w:val="24"/>
          <w:szCs w:val="24"/>
        </w:rPr>
        <w:t xml:space="preserve">tudies </w:t>
      </w:r>
      <w:r w:rsidRPr="00D979AE">
        <w:rPr>
          <w:rFonts w:ascii="Book Antiqua" w:hAnsi="Book Antiqua" w:cs="Arial"/>
          <w:iCs/>
          <w:sz w:val="24"/>
          <w:szCs w:val="24"/>
        </w:rPr>
        <w:t>assessing</w:t>
      </w:r>
      <w:r w:rsidR="000C595A" w:rsidRPr="00D979AE">
        <w:rPr>
          <w:rFonts w:ascii="Book Antiqua" w:hAnsi="Book Antiqua" w:cs="Arial"/>
          <w:iCs/>
          <w:sz w:val="24"/>
          <w:szCs w:val="24"/>
        </w:rPr>
        <w:t xml:space="preserve"> </w:t>
      </w:r>
      <w:r w:rsidR="000C595A" w:rsidRPr="00D979AE">
        <w:rPr>
          <w:rFonts w:ascii="Book Antiqua" w:hAnsi="Book Antiqua" w:cs="Arial"/>
          <w:i/>
          <w:iCs/>
          <w:sz w:val="24"/>
          <w:szCs w:val="24"/>
        </w:rPr>
        <w:t xml:space="preserve">MET </w:t>
      </w:r>
      <w:r w:rsidR="000C595A" w:rsidRPr="00D979AE">
        <w:rPr>
          <w:rFonts w:ascii="Book Antiqua" w:hAnsi="Book Antiqua" w:cs="Arial"/>
          <w:iCs/>
          <w:sz w:val="24"/>
          <w:szCs w:val="24"/>
        </w:rPr>
        <w:t xml:space="preserve">gene expression are summarized in Table 2. </w:t>
      </w:r>
      <w:r w:rsidR="009A0B62" w:rsidRPr="00D979AE">
        <w:rPr>
          <w:rFonts w:ascii="Book Antiqua" w:hAnsi="Book Antiqua" w:cs="Arial"/>
          <w:i/>
          <w:iCs/>
          <w:sz w:val="24"/>
          <w:szCs w:val="24"/>
        </w:rPr>
        <w:t>MET</w:t>
      </w:r>
      <w:r w:rsidR="009A0B62" w:rsidRPr="00D979AE">
        <w:rPr>
          <w:rFonts w:ascii="Book Antiqua" w:hAnsi="Book Antiqua" w:cs="Arial"/>
          <w:iCs/>
          <w:sz w:val="24"/>
          <w:szCs w:val="24"/>
        </w:rPr>
        <w:t xml:space="preserve"> mRNA expression </w:t>
      </w:r>
      <w:r w:rsidR="005C1908" w:rsidRPr="00D979AE">
        <w:rPr>
          <w:rFonts w:ascii="Book Antiqua" w:hAnsi="Book Antiqua" w:cs="Arial"/>
          <w:iCs/>
          <w:sz w:val="24"/>
          <w:szCs w:val="24"/>
        </w:rPr>
        <w:t>in</w:t>
      </w:r>
      <w:r w:rsidR="006D505C" w:rsidRPr="00D979AE">
        <w:rPr>
          <w:rFonts w:ascii="Book Antiqua" w:hAnsi="Book Antiqua" w:cs="Arial"/>
          <w:iCs/>
          <w:sz w:val="24"/>
          <w:szCs w:val="24"/>
        </w:rPr>
        <w:t xml:space="preserve"> </w:t>
      </w:r>
      <w:r w:rsidR="00E36F7D" w:rsidRPr="00D979AE">
        <w:rPr>
          <w:rFonts w:ascii="Book Antiqua" w:hAnsi="Book Antiqua" w:cs="Arial"/>
          <w:iCs/>
          <w:sz w:val="24"/>
          <w:szCs w:val="24"/>
        </w:rPr>
        <w:t>GC</w:t>
      </w:r>
      <w:r w:rsidR="006D505C" w:rsidRPr="00D979AE">
        <w:rPr>
          <w:rFonts w:ascii="Book Antiqua" w:hAnsi="Book Antiqua" w:cs="Arial"/>
          <w:iCs/>
          <w:sz w:val="24"/>
          <w:szCs w:val="24"/>
        </w:rPr>
        <w:t xml:space="preserve"> tissue</w:t>
      </w:r>
      <w:r w:rsidR="001E79A3" w:rsidRPr="00D979AE">
        <w:rPr>
          <w:rFonts w:ascii="Book Antiqua" w:hAnsi="Book Antiqua" w:cs="Arial"/>
          <w:iCs/>
          <w:sz w:val="24"/>
          <w:szCs w:val="24"/>
        </w:rPr>
        <w:t xml:space="preserve"> </w:t>
      </w:r>
      <w:r w:rsidR="00314981" w:rsidRPr="00D979AE">
        <w:rPr>
          <w:rFonts w:ascii="Book Antiqua" w:hAnsi="Book Antiqua" w:cs="Arial"/>
          <w:iCs/>
          <w:sz w:val="24"/>
          <w:szCs w:val="24"/>
        </w:rPr>
        <w:t>has been</w:t>
      </w:r>
      <w:r w:rsidR="001E79A3" w:rsidRPr="00D979AE">
        <w:rPr>
          <w:rFonts w:ascii="Book Antiqua" w:hAnsi="Book Antiqua" w:cs="Arial"/>
          <w:iCs/>
          <w:sz w:val="24"/>
          <w:szCs w:val="24"/>
        </w:rPr>
        <w:t xml:space="preserve"> reported to</w:t>
      </w:r>
      <w:r w:rsidR="006D505C" w:rsidRPr="00D979AE">
        <w:rPr>
          <w:rFonts w:ascii="Book Antiqua" w:hAnsi="Book Antiqua" w:cs="Arial"/>
          <w:iCs/>
          <w:sz w:val="24"/>
          <w:szCs w:val="24"/>
        </w:rPr>
        <w:t xml:space="preserve"> </w:t>
      </w:r>
      <w:r w:rsidR="00E36F7D" w:rsidRPr="00D979AE">
        <w:rPr>
          <w:rFonts w:ascii="Book Antiqua" w:hAnsi="Book Antiqua" w:cs="Arial"/>
          <w:iCs/>
          <w:sz w:val="24"/>
          <w:szCs w:val="24"/>
        </w:rPr>
        <w:t xml:space="preserve">significantly </w:t>
      </w:r>
      <w:r w:rsidR="00500A33" w:rsidRPr="00D979AE">
        <w:rPr>
          <w:rFonts w:ascii="Book Antiqua" w:hAnsi="Book Antiqua" w:cs="Arial"/>
          <w:iCs/>
          <w:sz w:val="24"/>
          <w:szCs w:val="24"/>
        </w:rPr>
        <w:t>correlate</w:t>
      </w:r>
      <w:r w:rsidR="009A0B62" w:rsidRPr="00D979AE">
        <w:rPr>
          <w:rFonts w:ascii="Book Antiqua" w:hAnsi="Book Antiqua" w:cs="Arial"/>
          <w:iCs/>
          <w:sz w:val="24"/>
          <w:szCs w:val="24"/>
        </w:rPr>
        <w:t xml:space="preserve"> w</w:t>
      </w:r>
      <w:r w:rsidR="00E36F7D" w:rsidRPr="00D979AE">
        <w:rPr>
          <w:rFonts w:ascii="Book Antiqua" w:hAnsi="Book Antiqua" w:cs="Arial"/>
          <w:iCs/>
          <w:sz w:val="24"/>
          <w:szCs w:val="24"/>
        </w:rPr>
        <w:t xml:space="preserve">ith </w:t>
      </w:r>
      <w:r w:rsidR="00A041E0" w:rsidRPr="00D979AE">
        <w:rPr>
          <w:rFonts w:ascii="Book Antiqua" w:hAnsi="Book Antiqua" w:cs="Arial"/>
          <w:iCs/>
          <w:sz w:val="24"/>
          <w:szCs w:val="24"/>
        </w:rPr>
        <w:t>lymph</w:t>
      </w:r>
      <w:r w:rsidR="00314981" w:rsidRPr="00D979AE">
        <w:rPr>
          <w:rFonts w:ascii="Book Antiqua" w:hAnsi="Book Antiqua" w:cs="Arial"/>
          <w:iCs/>
          <w:sz w:val="24"/>
          <w:szCs w:val="24"/>
        </w:rPr>
        <w:t>-</w:t>
      </w:r>
      <w:r w:rsidR="00A041E0" w:rsidRPr="00D979AE">
        <w:rPr>
          <w:rFonts w:ascii="Book Antiqua" w:hAnsi="Book Antiqua" w:cs="Arial"/>
          <w:iCs/>
          <w:sz w:val="24"/>
          <w:szCs w:val="24"/>
        </w:rPr>
        <w:t xml:space="preserve">node metastasis, </w:t>
      </w:r>
      <w:r w:rsidR="00602BF6" w:rsidRPr="00D979AE">
        <w:rPr>
          <w:rFonts w:ascii="Book Antiqua" w:hAnsi="Book Antiqua" w:cs="Arial"/>
          <w:iCs/>
          <w:sz w:val="24"/>
          <w:szCs w:val="24"/>
        </w:rPr>
        <w:t>distant metastasis</w:t>
      </w:r>
      <w:r w:rsidR="00A041E0" w:rsidRPr="00D979AE">
        <w:rPr>
          <w:rFonts w:ascii="Book Antiqua" w:hAnsi="Book Antiqua" w:cs="Arial"/>
          <w:iCs/>
          <w:sz w:val="24"/>
          <w:szCs w:val="24"/>
        </w:rPr>
        <w:t>,</w:t>
      </w:r>
      <w:r w:rsidR="00314981" w:rsidRPr="00D979AE">
        <w:rPr>
          <w:rFonts w:ascii="Book Antiqua" w:hAnsi="Book Antiqua" w:cs="Arial"/>
          <w:iCs/>
          <w:sz w:val="24"/>
          <w:szCs w:val="24"/>
        </w:rPr>
        <w:t xml:space="preserve"> and disease</w:t>
      </w:r>
      <w:r w:rsidR="00A041E0" w:rsidRPr="00D979AE">
        <w:rPr>
          <w:rFonts w:ascii="Book Antiqua" w:hAnsi="Book Antiqua" w:cs="Arial"/>
          <w:iCs/>
          <w:sz w:val="24"/>
          <w:szCs w:val="24"/>
        </w:rPr>
        <w:t xml:space="preserve"> </w:t>
      </w:r>
      <w:proofErr w:type="gramStart"/>
      <w:r w:rsidR="00A041E0" w:rsidRPr="00D979AE">
        <w:rPr>
          <w:rFonts w:ascii="Book Antiqua" w:hAnsi="Book Antiqua" w:cs="Arial"/>
          <w:iCs/>
          <w:sz w:val="24"/>
          <w:szCs w:val="24"/>
        </w:rPr>
        <w:t>stage</w:t>
      </w:r>
      <w:r w:rsidR="003D1D89" w:rsidRPr="00D979AE">
        <w:rPr>
          <w:rFonts w:ascii="Book Antiqua" w:hAnsi="Book Antiqua" w:cs="Arial"/>
          <w:iCs/>
          <w:sz w:val="24"/>
          <w:szCs w:val="24"/>
          <w:vertAlign w:val="superscript"/>
        </w:rPr>
        <w:t>[</w:t>
      </w:r>
      <w:proofErr w:type="gramEnd"/>
      <w:r w:rsidR="00105D55" w:rsidRPr="00D979AE">
        <w:rPr>
          <w:rFonts w:ascii="Book Antiqua" w:hAnsi="Book Antiqua" w:cs="Arial"/>
          <w:iCs/>
          <w:sz w:val="24"/>
          <w:szCs w:val="24"/>
          <w:vertAlign w:val="superscript"/>
        </w:rPr>
        <w:t>34,</w:t>
      </w:r>
      <w:r w:rsidR="009E4CF1" w:rsidRPr="00D979AE">
        <w:rPr>
          <w:rFonts w:ascii="Book Antiqua" w:hAnsi="Book Antiqua" w:cs="Arial"/>
          <w:iCs/>
          <w:sz w:val="24"/>
          <w:szCs w:val="24"/>
          <w:vertAlign w:val="superscript"/>
        </w:rPr>
        <w:t>35</w:t>
      </w:r>
      <w:r w:rsidR="003D1D89" w:rsidRPr="00D979AE">
        <w:rPr>
          <w:rFonts w:ascii="Book Antiqua" w:hAnsi="Book Antiqua" w:cs="Arial"/>
          <w:iCs/>
          <w:sz w:val="24"/>
          <w:szCs w:val="24"/>
          <w:vertAlign w:val="superscript"/>
        </w:rPr>
        <w:t>]</w:t>
      </w:r>
      <w:r w:rsidR="000E6375" w:rsidRPr="00D979AE">
        <w:rPr>
          <w:rFonts w:ascii="Book Antiqua" w:hAnsi="Book Antiqua" w:cs="Arial"/>
          <w:iCs/>
          <w:sz w:val="24"/>
          <w:szCs w:val="24"/>
        </w:rPr>
        <w:t>, although</w:t>
      </w:r>
      <w:r w:rsidR="009A0B62" w:rsidRPr="00D979AE">
        <w:rPr>
          <w:rFonts w:ascii="Book Antiqua" w:hAnsi="Book Antiqua" w:cs="Arial"/>
          <w:iCs/>
          <w:sz w:val="24"/>
          <w:szCs w:val="24"/>
        </w:rPr>
        <w:t xml:space="preserve"> </w:t>
      </w:r>
      <w:r w:rsidR="00314981" w:rsidRPr="00D979AE">
        <w:rPr>
          <w:rFonts w:ascii="Book Antiqua" w:hAnsi="Book Antiqua" w:cs="Arial"/>
          <w:iCs/>
          <w:sz w:val="24"/>
          <w:szCs w:val="24"/>
        </w:rPr>
        <w:t>one</w:t>
      </w:r>
      <w:r w:rsidR="009E4CF1" w:rsidRPr="00D979AE">
        <w:rPr>
          <w:rFonts w:ascii="Book Antiqua" w:hAnsi="Book Antiqua" w:cs="Arial"/>
          <w:iCs/>
          <w:sz w:val="24"/>
          <w:szCs w:val="24"/>
        </w:rPr>
        <w:t xml:space="preserve"> study</w:t>
      </w:r>
      <w:r w:rsidR="009A0B62" w:rsidRPr="00D979AE">
        <w:rPr>
          <w:rFonts w:ascii="Book Antiqua" w:hAnsi="Book Antiqua" w:cs="Arial"/>
          <w:iCs/>
          <w:sz w:val="24"/>
          <w:szCs w:val="24"/>
        </w:rPr>
        <w:t xml:space="preserve"> </w:t>
      </w:r>
      <w:r w:rsidR="001E79A3" w:rsidRPr="00D979AE">
        <w:rPr>
          <w:rFonts w:ascii="Book Antiqua" w:hAnsi="Book Antiqua" w:cs="Arial"/>
          <w:iCs/>
          <w:sz w:val="24"/>
          <w:szCs w:val="24"/>
        </w:rPr>
        <w:t>found no</w:t>
      </w:r>
      <w:r w:rsidR="009A0B62" w:rsidRPr="00D979AE">
        <w:rPr>
          <w:rFonts w:ascii="Book Antiqua" w:hAnsi="Book Antiqua" w:cs="Arial"/>
          <w:iCs/>
          <w:sz w:val="24"/>
          <w:szCs w:val="24"/>
        </w:rPr>
        <w:t xml:space="preserve"> </w:t>
      </w:r>
      <w:r w:rsidR="003D1D89" w:rsidRPr="00D979AE">
        <w:rPr>
          <w:rFonts w:ascii="Book Antiqua" w:hAnsi="Book Antiqua" w:cs="Arial"/>
          <w:iCs/>
          <w:sz w:val="24"/>
          <w:szCs w:val="24"/>
        </w:rPr>
        <w:t>clinic</w:t>
      </w:r>
      <w:r w:rsidR="005C1908" w:rsidRPr="00D979AE">
        <w:rPr>
          <w:rFonts w:ascii="Book Antiqua" w:hAnsi="Book Antiqua" w:cs="Arial"/>
          <w:iCs/>
          <w:sz w:val="24"/>
          <w:szCs w:val="24"/>
        </w:rPr>
        <w:t>al significance</w:t>
      </w:r>
      <w:r w:rsidR="003D1D89" w:rsidRPr="00D979AE">
        <w:rPr>
          <w:rFonts w:ascii="Book Antiqua" w:hAnsi="Book Antiqua" w:cs="Arial"/>
          <w:iCs/>
          <w:sz w:val="24"/>
          <w:szCs w:val="24"/>
          <w:vertAlign w:val="superscript"/>
        </w:rPr>
        <w:t>[</w:t>
      </w:r>
      <w:r w:rsidR="009E4CF1" w:rsidRPr="00D979AE">
        <w:rPr>
          <w:rFonts w:ascii="Book Antiqua" w:hAnsi="Book Antiqua" w:cs="Arial"/>
          <w:iCs/>
          <w:sz w:val="24"/>
          <w:szCs w:val="24"/>
          <w:vertAlign w:val="superscript"/>
        </w:rPr>
        <w:t>36</w:t>
      </w:r>
      <w:r w:rsidR="003D1D89" w:rsidRPr="00D979AE">
        <w:rPr>
          <w:rFonts w:ascii="Book Antiqua" w:hAnsi="Book Antiqua" w:cs="Arial"/>
          <w:iCs/>
          <w:sz w:val="24"/>
          <w:szCs w:val="24"/>
          <w:vertAlign w:val="superscript"/>
        </w:rPr>
        <w:t>]</w:t>
      </w:r>
      <w:r w:rsidR="006D505C" w:rsidRPr="00D979AE">
        <w:rPr>
          <w:rFonts w:ascii="Book Antiqua" w:hAnsi="Book Antiqua" w:cs="Arial"/>
          <w:iCs/>
          <w:sz w:val="24"/>
          <w:szCs w:val="24"/>
        </w:rPr>
        <w:t xml:space="preserve">. </w:t>
      </w:r>
      <w:r w:rsidR="00E2273C" w:rsidRPr="00D979AE">
        <w:rPr>
          <w:rFonts w:ascii="Book Antiqua" w:hAnsi="Book Antiqua" w:cs="Arial"/>
          <w:iCs/>
          <w:sz w:val="24"/>
          <w:szCs w:val="24"/>
        </w:rPr>
        <w:t>Higher level</w:t>
      </w:r>
      <w:r w:rsidR="00314981" w:rsidRPr="00D979AE">
        <w:rPr>
          <w:rFonts w:ascii="Book Antiqua" w:hAnsi="Book Antiqua" w:cs="Arial"/>
          <w:iCs/>
          <w:sz w:val="24"/>
          <w:szCs w:val="24"/>
        </w:rPr>
        <w:t>s</w:t>
      </w:r>
      <w:r w:rsidR="00E2273C" w:rsidRPr="00D979AE">
        <w:rPr>
          <w:rFonts w:ascii="Book Antiqua" w:hAnsi="Book Antiqua" w:cs="Arial"/>
          <w:iCs/>
          <w:sz w:val="24"/>
          <w:szCs w:val="24"/>
        </w:rPr>
        <w:t xml:space="preserve"> of </w:t>
      </w:r>
      <w:r w:rsidR="00E2273C" w:rsidRPr="00D979AE">
        <w:rPr>
          <w:rFonts w:ascii="Book Antiqua" w:hAnsi="Book Antiqua" w:cs="Arial"/>
          <w:i/>
          <w:iCs/>
          <w:sz w:val="24"/>
          <w:szCs w:val="24"/>
        </w:rPr>
        <w:t>MET</w:t>
      </w:r>
      <w:r w:rsidR="00E2273C" w:rsidRPr="00D979AE">
        <w:rPr>
          <w:rFonts w:ascii="Book Antiqua" w:hAnsi="Book Antiqua" w:cs="Arial"/>
          <w:iCs/>
          <w:sz w:val="24"/>
          <w:szCs w:val="24"/>
        </w:rPr>
        <w:t xml:space="preserve"> mRNA expression </w:t>
      </w:r>
      <w:r w:rsidR="00314981" w:rsidRPr="00D979AE">
        <w:rPr>
          <w:rFonts w:ascii="Book Antiqua" w:hAnsi="Book Antiqua" w:cs="Arial"/>
          <w:iCs/>
          <w:sz w:val="24"/>
          <w:szCs w:val="24"/>
        </w:rPr>
        <w:t>were</w:t>
      </w:r>
      <w:r w:rsidR="00E2273C" w:rsidRPr="00D979AE">
        <w:rPr>
          <w:rFonts w:ascii="Book Antiqua" w:hAnsi="Book Antiqua" w:cs="Arial"/>
          <w:iCs/>
          <w:sz w:val="24"/>
          <w:szCs w:val="24"/>
        </w:rPr>
        <w:t xml:space="preserve"> frequently detected in intestinal or differentiated type</w:t>
      </w:r>
      <w:r w:rsidR="00314981" w:rsidRPr="00D979AE">
        <w:rPr>
          <w:rFonts w:ascii="Book Antiqua" w:hAnsi="Book Antiqua" w:cs="Arial"/>
          <w:iCs/>
          <w:sz w:val="24"/>
          <w:szCs w:val="24"/>
        </w:rPr>
        <w:t xml:space="preserve"> </w:t>
      </w:r>
      <w:proofErr w:type="gramStart"/>
      <w:r w:rsidR="00314981" w:rsidRPr="00D979AE">
        <w:rPr>
          <w:rFonts w:ascii="Book Antiqua" w:hAnsi="Book Antiqua" w:cs="Arial"/>
          <w:iCs/>
          <w:sz w:val="24"/>
          <w:szCs w:val="24"/>
        </w:rPr>
        <w:t>cancers</w:t>
      </w:r>
      <w:r w:rsidR="00E2273C" w:rsidRPr="00D979AE">
        <w:rPr>
          <w:rFonts w:ascii="Book Antiqua" w:hAnsi="Book Antiqua" w:cs="Arial"/>
          <w:iCs/>
          <w:sz w:val="24"/>
          <w:szCs w:val="24"/>
          <w:vertAlign w:val="superscript"/>
        </w:rPr>
        <w:t>[</w:t>
      </w:r>
      <w:proofErr w:type="gramEnd"/>
      <w:r w:rsidR="009E4CF1" w:rsidRPr="00D979AE">
        <w:rPr>
          <w:rFonts w:ascii="Book Antiqua" w:hAnsi="Book Antiqua" w:cs="Arial"/>
          <w:iCs/>
          <w:sz w:val="24"/>
          <w:szCs w:val="24"/>
          <w:vertAlign w:val="superscript"/>
        </w:rPr>
        <w:t>22</w:t>
      </w:r>
      <w:r w:rsidR="00105D55" w:rsidRPr="00D979AE">
        <w:rPr>
          <w:rFonts w:ascii="Book Antiqua" w:hAnsi="Book Antiqua" w:cs="Arial"/>
          <w:iCs/>
          <w:sz w:val="24"/>
          <w:szCs w:val="24"/>
          <w:vertAlign w:val="superscript"/>
        </w:rPr>
        <w:t>,</w:t>
      </w:r>
      <w:r w:rsidR="009E4CF1" w:rsidRPr="00D979AE">
        <w:rPr>
          <w:rFonts w:ascii="Book Antiqua" w:hAnsi="Book Antiqua" w:cs="Arial"/>
          <w:iCs/>
          <w:sz w:val="24"/>
          <w:szCs w:val="24"/>
          <w:vertAlign w:val="superscript"/>
        </w:rPr>
        <w:t>35</w:t>
      </w:r>
      <w:r w:rsidR="00E2273C" w:rsidRPr="00D979AE">
        <w:rPr>
          <w:rFonts w:ascii="Book Antiqua" w:hAnsi="Book Antiqua" w:cs="Arial"/>
          <w:iCs/>
          <w:sz w:val="24"/>
          <w:szCs w:val="24"/>
          <w:vertAlign w:val="superscript"/>
        </w:rPr>
        <w:t>]</w:t>
      </w:r>
      <w:r w:rsidR="00E2273C" w:rsidRPr="00D979AE">
        <w:rPr>
          <w:rFonts w:ascii="Book Antiqua" w:hAnsi="Book Antiqua" w:cs="Arial"/>
          <w:iCs/>
          <w:sz w:val="24"/>
          <w:szCs w:val="24"/>
        </w:rPr>
        <w:t xml:space="preserve">. </w:t>
      </w:r>
      <w:r w:rsidR="001E79A3" w:rsidRPr="00D979AE">
        <w:rPr>
          <w:rFonts w:ascii="Book Antiqua" w:hAnsi="Book Antiqua" w:cs="Arial"/>
          <w:iCs/>
          <w:sz w:val="24"/>
          <w:szCs w:val="24"/>
        </w:rPr>
        <w:t>S</w:t>
      </w:r>
      <w:r w:rsidR="000E6375" w:rsidRPr="00D979AE">
        <w:rPr>
          <w:rFonts w:ascii="Book Antiqua" w:hAnsi="Book Antiqua" w:cs="Arial"/>
          <w:iCs/>
          <w:sz w:val="24"/>
          <w:szCs w:val="24"/>
        </w:rPr>
        <w:t xml:space="preserve">erum </w:t>
      </w:r>
      <w:r w:rsidR="006D505C" w:rsidRPr="00D979AE">
        <w:rPr>
          <w:rFonts w:ascii="Book Antiqua" w:hAnsi="Book Antiqua" w:cs="Arial"/>
          <w:i/>
          <w:iCs/>
          <w:sz w:val="24"/>
          <w:szCs w:val="24"/>
        </w:rPr>
        <w:t>MET</w:t>
      </w:r>
      <w:r w:rsidR="006D505C" w:rsidRPr="00D979AE">
        <w:rPr>
          <w:rFonts w:ascii="Book Antiqua" w:hAnsi="Book Antiqua" w:cs="Arial"/>
          <w:iCs/>
          <w:sz w:val="24"/>
          <w:szCs w:val="24"/>
        </w:rPr>
        <w:t xml:space="preserve"> mRNA expression </w:t>
      </w:r>
      <w:r w:rsidR="001E79A3" w:rsidRPr="00D979AE">
        <w:rPr>
          <w:rFonts w:ascii="Book Antiqua" w:hAnsi="Book Antiqua" w:cs="Arial"/>
          <w:iCs/>
          <w:sz w:val="24"/>
          <w:szCs w:val="24"/>
        </w:rPr>
        <w:t>in</w:t>
      </w:r>
      <w:r w:rsidR="00E36F7D" w:rsidRPr="00D979AE">
        <w:rPr>
          <w:rFonts w:ascii="Book Antiqua" w:hAnsi="Book Antiqua" w:cs="Arial"/>
          <w:iCs/>
          <w:sz w:val="24"/>
          <w:szCs w:val="24"/>
        </w:rPr>
        <w:t xml:space="preserve"> </w:t>
      </w:r>
      <w:r w:rsidR="006D505C" w:rsidRPr="00D979AE">
        <w:rPr>
          <w:rFonts w:ascii="Book Antiqua" w:hAnsi="Book Antiqua" w:cs="Arial"/>
          <w:iCs/>
          <w:sz w:val="24"/>
          <w:szCs w:val="24"/>
        </w:rPr>
        <w:t xml:space="preserve">peripheral blood </w:t>
      </w:r>
      <w:r w:rsidR="00314981" w:rsidRPr="00D979AE">
        <w:rPr>
          <w:rFonts w:ascii="Book Antiqua" w:hAnsi="Book Antiqua" w:cs="Arial"/>
          <w:iCs/>
          <w:sz w:val="24"/>
          <w:szCs w:val="24"/>
        </w:rPr>
        <w:t>has been</w:t>
      </w:r>
      <w:r w:rsidR="006D505C" w:rsidRPr="00D979AE">
        <w:rPr>
          <w:rFonts w:ascii="Book Antiqua" w:hAnsi="Book Antiqua" w:cs="Arial"/>
          <w:iCs/>
          <w:sz w:val="24"/>
          <w:szCs w:val="24"/>
        </w:rPr>
        <w:t xml:space="preserve"> </w:t>
      </w:r>
      <w:r w:rsidR="00B37E60" w:rsidRPr="00D979AE">
        <w:rPr>
          <w:rFonts w:ascii="Book Antiqua" w:hAnsi="Book Antiqua" w:cs="Arial"/>
          <w:iCs/>
          <w:sz w:val="24"/>
          <w:szCs w:val="24"/>
        </w:rPr>
        <w:t>detected and</w:t>
      </w:r>
      <w:r w:rsidR="00314981" w:rsidRPr="00D979AE">
        <w:rPr>
          <w:rFonts w:ascii="Book Antiqua" w:hAnsi="Book Antiqua" w:cs="Arial"/>
          <w:iCs/>
          <w:sz w:val="24"/>
          <w:szCs w:val="24"/>
        </w:rPr>
        <w:t xml:space="preserve"> was</w:t>
      </w:r>
      <w:r w:rsidR="00B37E60" w:rsidRPr="00D979AE">
        <w:rPr>
          <w:rFonts w:ascii="Book Antiqua" w:hAnsi="Book Antiqua" w:cs="Arial"/>
          <w:iCs/>
          <w:sz w:val="24"/>
          <w:szCs w:val="24"/>
        </w:rPr>
        <w:t xml:space="preserve"> </w:t>
      </w:r>
      <w:r w:rsidR="000E6375" w:rsidRPr="00D979AE">
        <w:rPr>
          <w:rFonts w:ascii="Book Antiqua" w:hAnsi="Book Antiqua" w:cs="Arial"/>
          <w:iCs/>
          <w:sz w:val="24"/>
          <w:szCs w:val="24"/>
        </w:rPr>
        <w:t xml:space="preserve">significantly </w:t>
      </w:r>
      <w:r w:rsidR="006D505C" w:rsidRPr="00D979AE">
        <w:rPr>
          <w:rFonts w:ascii="Book Antiqua" w:hAnsi="Book Antiqua" w:cs="Arial"/>
          <w:iCs/>
          <w:sz w:val="24"/>
          <w:szCs w:val="24"/>
        </w:rPr>
        <w:t>as</w:t>
      </w:r>
      <w:r w:rsidR="00E36F7D" w:rsidRPr="00D979AE">
        <w:rPr>
          <w:rFonts w:ascii="Book Antiqua" w:hAnsi="Book Antiqua" w:cs="Arial"/>
          <w:iCs/>
          <w:sz w:val="24"/>
          <w:szCs w:val="24"/>
        </w:rPr>
        <w:t>sociated with tumor progression</w:t>
      </w:r>
      <w:r w:rsidR="006D505C" w:rsidRPr="00D979AE">
        <w:rPr>
          <w:rFonts w:ascii="Book Antiqua" w:hAnsi="Book Antiqua" w:cs="Arial"/>
          <w:iCs/>
          <w:sz w:val="24"/>
          <w:szCs w:val="24"/>
        </w:rPr>
        <w:t xml:space="preserve"> </w:t>
      </w:r>
      <w:r w:rsidR="00935926" w:rsidRPr="00D979AE">
        <w:rPr>
          <w:rFonts w:ascii="Book Antiqua" w:hAnsi="Book Antiqua" w:cs="Arial"/>
          <w:iCs/>
          <w:sz w:val="24"/>
          <w:szCs w:val="24"/>
        </w:rPr>
        <w:t xml:space="preserve">and </w:t>
      </w:r>
      <w:r w:rsidR="00E36F7D" w:rsidRPr="00D979AE">
        <w:rPr>
          <w:rFonts w:ascii="Book Antiqua" w:hAnsi="Book Antiqua" w:cs="Arial"/>
          <w:iCs/>
          <w:sz w:val="24"/>
          <w:szCs w:val="24"/>
        </w:rPr>
        <w:t>short</w:t>
      </w:r>
      <w:r w:rsidR="00935926" w:rsidRPr="00D979AE">
        <w:rPr>
          <w:rFonts w:ascii="Book Antiqua" w:hAnsi="Book Antiqua" w:cs="Arial"/>
          <w:iCs/>
          <w:sz w:val="24"/>
          <w:szCs w:val="24"/>
        </w:rPr>
        <w:t xml:space="preserve"> </w:t>
      </w:r>
      <w:proofErr w:type="gramStart"/>
      <w:r w:rsidR="00E36F7D" w:rsidRPr="00D979AE">
        <w:rPr>
          <w:rFonts w:ascii="Book Antiqua" w:hAnsi="Book Antiqua" w:cs="Arial"/>
          <w:iCs/>
          <w:sz w:val="24"/>
          <w:szCs w:val="24"/>
        </w:rPr>
        <w:t>survival</w:t>
      </w:r>
      <w:r w:rsidR="003D1D89" w:rsidRPr="00D979AE">
        <w:rPr>
          <w:rFonts w:ascii="Book Antiqua" w:hAnsi="Book Antiqua" w:cs="Arial"/>
          <w:iCs/>
          <w:sz w:val="24"/>
          <w:szCs w:val="24"/>
          <w:vertAlign w:val="superscript"/>
        </w:rPr>
        <w:t>[</w:t>
      </w:r>
      <w:proofErr w:type="gramEnd"/>
      <w:r w:rsidR="009E4CF1" w:rsidRPr="00D979AE">
        <w:rPr>
          <w:rFonts w:ascii="Book Antiqua" w:hAnsi="Book Antiqua" w:cs="Arial"/>
          <w:iCs/>
          <w:sz w:val="24"/>
          <w:szCs w:val="24"/>
          <w:vertAlign w:val="superscript"/>
        </w:rPr>
        <w:t>37</w:t>
      </w:r>
      <w:r w:rsidR="003D1D89" w:rsidRPr="00D979AE">
        <w:rPr>
          <w:rFonts w:ascii="Book Antiqua" w:hAnsi="Book Antiqua" w:cs="Arial"/>
          <w:iCs/>
          <w:sz w:val="24"/>
          <w:szCs w:val="24"/>
          <w:vertAlign w:val="superscript"/>
        </w:rPr>
        <w:t>]</w:t>
      </w:r>
      <w:r w:rsidR="006D505C" w:rsidRPr="00D979AE">
        <w:rPr>
          <w:rFonts w:ascii="Book Antiqua" w:hAnsi="Book Antiqua" w:cs="Arial"/>
          <w:iCs/>
          <w:sz w:val="24"/>
          <w:szCs w:val="24"/>
        </w:rPr>
        <w:t>.</w:t>
      </w:r>
    </w:p>
    <w:p w14:paraId="41FDD38A" w14:textId="30B523F3" w:rsidR="001131CC" w:rsidRPr="00A17F18" w:rsidRDefault="00584620" w:rsidP="00105D55">
      <w:pPr>
        <w:spacing w:line="360" w:lineRule="auto"/>
        <w:ind w:firstLineChars="100" w:firstLine="240"/>
        <w:rPr>
          <w:rFonts w:ascii="Book Antiqua" w:hAnsi="Book Antiqua" w:cs="Arial"/>
          <w:iCs/>
          <w:sz w:val="24"/>
          <w:szCs w:val="24"/>
        </w:rPr>
      </w:pPr>
      <w:r w:rsidRPr="00D979AE">
        <w:rPr>
          <w:rFonts w:ascii="Book Antiqua" w:hAnsi="Book Antiqua" w:cs="Arial"/>
          <w:iCs/>
          <w:sz w:val="24"/>
          <w:szCs w:val="24"/>
        </w:rPr>
        <w:t>S</w:t>
      </w:r>
      <w:r w:rsidR="000C595A" w:rsidRPr="00D979AE">
        <w:rPr>
          <w:rFonts w:ascii="Book Antiqua" w:hAnsi="Book Antiqua" w:cs="Arial"/>
          <w:iCs/>
          <w:sz w:val="24"/>
          <w:szCs w:val="24"/>
        </w:rPr>
        <w:t xml:space="preserve">tudies of </w:t>
      </w:r>
      <w:r w:rsidR="000C595A" w:rsidRPr="00D979AE">
        <w:rPr>
          <w:rFonts w:ascii="Book Antiqua" w:hAnsi="Book Antiqua" w:cs="Arial"/>
          <w:i/>
          <w:iCs/>
          <w:sz w:val="24"/>
          <w:szCs w:val="24"/>
        </w:rPr>
        <w:t xml:space="preserve">MET </w:t>
      </w:r>
      <w:r w:rsidR="000C595A" w:rsidRPr="00D979AE">
        <w:rPr>
          <w:rFonts w:ascii="Book Antiqua" w:hAnsi="Book Antiqua" w:cs="Arial"/>
          <w:iCs/>
          <w:sz w:val="24"/>
          <w:szCs w:val="24"/>
        </w:rPr>
        <w:t xml:space="preserve">gene alterations are summarized in Table </w:t>
      </w:r>
      <w:r w:rsidR="00675506" w:rsidRPr="00D979AE">
        <w:rPr>
          <w:rFonts w:ascii="Book Antiqua" w:hAnsi="Book Antiqua" w:cs="Arial"/>
          <w:iCs/>
          <w:sz w:val="24"/>
          <w:szCs w:val="24"/>
        </w:rPr>
        <w:t>3</w:t>
      </w:r>
      <w:r w:rsidR="000C595A" w:rsidRPr="00D979AE">
        <w:rPr>
          <w:rFonts w:ascii="Book Antiqua" w:hAnsi="Book Antiqua" w:cs="Arial"/>
          <w:iCs/>
          <w:sz w:val="24"/>
          <w:szCs w:val="24"/>
        </w:rPr>
        <w:t>.</w:t>
      </w:r>
      <w:r w:rsidR="00675506" w:rsidRPr="00D979AE">
        <w:rPr>
          <w:rFonts w:ascii="Book Antiqua" w:hAnsi="Book Antiqua" w:cs="Arial"/>
          <w:iCs/>
          <w:sz w:val="24"/>
          <w:szCs w:val="24"/>
        </w:rPr>
        <w:t xml:space="preserve"> </w:t>
      </w:r>
      <w:r w:rsidR="00A02E73" w:rsidRPr="00D979AE">
        <w:rPr>
          <w:rFonts w:ascii="Book Antiqua" w:hAnsi="Book Antiqua" w:cs="Arial"/>
          <w:iCs/>
          <w:sz w:val="24"/>
          <w:szCs w:val="24"/>
        </w:rPr>
        <w:t xml:space="preserve">On fluorescence </w:t>
      </w:r>
      <w:r w:rsidR="00A02E73" w:rsidRPr="00A17F18">
        <w:rPr>
          <w:rFonts w:ascii="Book Antiqua" w:hAnsi="Book Antiqua" w:cs="Arial"/>
          <w:iCs/>
          <w:sz w:val="24"/>
          <w:szCs w:val="24"/>
        </w:rPr>
        <w:t xml:space="preserve">in-situ hybridization (FISH) or silver in-situ hybridization (SISH), </w:t>
      </w:r>
      <w:r w:rsidR="00A02E73" w:rsidRPr="00A17F18">
        <w:rPr>
          <w:rFonts w:ascii="Book Antiqua" w:hAnsi="Book Antiqua" w:cs="Arial"/>
          <w:i/>
          <w:iCs/>
          <w:sz w:val="24"/>
          <w:szCs w:val="24"/>
        </w:rPr>
        <w:t>MET</w:t>
      </w:r>
      <w:r w:rsidR="00A02E73" w:rsidRPr="00A17F18">
        <w:rPr>
          <w:rFonts w:ascii="Book Antiqua" w:hAnsi="Book Antiqua" w:cs="Arial"/>
          <w:iCs/>
          <w:sz w:val="24"/>
          <w:szCs w:val="24"/>
        </w:rPr>
        <w:t xml:space="preserve"> gene amplification was detected in </w:t>
      </w:r>
      <w:r w:rsidR="00A16037" w:rsidRPr="00A17F18">
        <w:rPr>
          <w:rFonts w:ascii="Book Antiqua" w:hAnsi="Book Antiqua" w:cs="Arial"/>
          <w:iCs/>
          <w:sz w:val="24"/>
          <w:szCs w:val="24"/>
        </w:rPr>
        <w:t>3.4</w:t>
      </w:r>
      <w:r w:rsidR="00A24796" w:rsidRPr="00A17F18">
        <w:rPr>
          <w:rFonts w:ascii="Book Antiqua" w:hAnsi="Book Antiqua" w:cs="Arial"/>
          <w:iCs/>
          <w:sz w:val="24"/>
          <w:szCs w:val="24"/>
        </w:rPr>
        <w:t>%</w:t>
      </w:r>
      <w:r w:rsidR="00A02E73" w:rsidRPr="00A17F18">
        <w:rPr>
          <w:rFonts w:ascii="Book Antiqua" w:hAnsi="Book Antiqua" w:cs="Arial"/>
          <w:iCs/>
          <w:sz w:val="24"/>
          <w:szCs w:val="24"/>
        </w:rPr>
        <w:t xml:space="preserve"> to </w:t>
      </w:r>
      <w:r w:rsidR="00A16037" w:rsidRPr="00A17F18">
        <w:rPr>
          <w:rFonts w:ascii="Book Antiqua" w:hAnsi="Book Antiqua" w:cs="Arial"/>
          <w:iCs/>
          <w:sz w:val="24"/>
          <w:szCs w:val="24"/>
        </w:rPr>
        <w:t>7.1</w:t>
      </w:r>
      <w:r w:rsidR="00A02E73" w:rsidRPr="00A17F18">
        <w:rPr>
          <w:rFonts w:ascii="Book Antiqua" w:hAnsi="Book Antiqua" w:cs="Arial"/>
          <w:iCs/>
          <w:sz w:val="24"/>
          <w:szCs w:val="24"/>
        </w:rPr>
        <w:t>%</w:t>
      </w:r>
      <w:r w:rsidR="00A24796" w:rsidRPr="00A17F18">
        <w:rPr>
          <w:rFonts w:ascii="Book Antiqua" w:hAnsi="Book Antiqua" w:cs="Arial"/>
          <w:iCs/>
          <w:sz w:val="24"/>
          <w:szCs w:val="24"/>
        </w:rPr>
        <w:t xml:space="preserve"> of </w:t>
      </w:r>
      <w:proofErr w:type="gramStart"/>
      <w:r w:rsidR="00A24796" w:rsidRPr="00A17F18">
        <w:rPr>
          <w:rFonts w:ascii="Book Antiqua" w:hAnsi="Book Antiqua" w:cs="Arial"/>
          <w:iCs/>
          <w:sz w:val="24"/>
          <w:szCs w:val="24"/>
        </w:rPr>
        <w:t>tumors</w:t>
      </w:r>
      <w:r w:rsidR="00A02E73" w:rsidRPr="00105D55">
        <w:rPr>
          <w:rFonts w:ascii="Book Antiqua" w:hAnsi="Book Antiqua" w:cs="Arial"/>
          <w:iCs/>
          <w:sz w:val="24"/>
          <w:szCs w:val="24"/>
          <w:vertAlign w:val="superscript"/>
        </w:rPr>
        <w:t>[</w:t>
      </w:r>
      <w:proofErr w:type="gramEnd"/>
      <w:r w:rsidR="00105D55" w:rsidRPr="00105D55">
        <w:rPr>
          <w:rFonts w:ascii="Book Antiqua" w:hAnsi="Book Antiqua" w:cs="Arial"/>
          <w:iCs/>
          <w:sz w:val="24"/>
          <w:szCs w:val="24"/>
          <w:vertAlign w:val="superscript"/>
        </w:rPr>
        <w:t>12,</w:t>
      </w:r>
      <w:r w:rsidR="009E4CF1" w:rsidRPr="00105D55">
        <w:rPr>
          <w:rFonts w:ascii="Book Antiqua" w:hAnsi="Book Antiqua" w:cs="Arial"/>
          <w:iCs/>
          <w:sz w:val="24"/>
          <w:szCs w:val="24"/>
          <w:vertAlign w:val="superscript"/>
        </w:rPr>
        <w:t>32</w:t>
      </w:r>
      <w:r w:rsidR="00105D55" w:rsidRPr="00105D55">
        <w:rPr>
          <w:rFonts w:ascii="Book Antiqua" w:hAnsi="Book Antiqua" w:cs="Arial"/>
          <w:iCs/>
          <w:sz w:val="24"/>
          <w:szCs w:val="24"/>
          <w:vertAlign w:val="superscript"/>
        </w:rPr>
        <w:t>,</w:t>
      </w:r>
      <w:r w:rsidR="009E4CF1" w:rsidRPr="00105D55">
        <w:rPr>
          <w:rFonts w:ascii="Book Antiqua" w:hAnsi="Book Antiqua" w:cs="Arial"/>
          <w:iCs/>
          <w:sz w:val="24"/>
          <w:szCs w:val="24"/>
          <w:vertAlign w:val="superscript"/>
        </w:rPr>
        <w:t>38</w:t>
      </w:r>
      <w:r w:rsidR="00A02E73" w:rsidRPr="00105D55">
        <w:rPr>
          <w:rFonts w:ascii="Book Antiqua" w:hAnsi="Book Antiqua" w:cs="Arial"/>
          <w:iCs/>
          <w:sz w:val="24"/>
          <w:szCs w:val="24"/>
          <w:vertAlign w:val="superscript"/>
        </w:rPr>
        <w:t>]</w:t>
      </w:r>
      <w:r w:rsidR="00A02E73" w:rsidRPr="00A17F18">
        <w:rPr>
          <w:rFonts w:ascii="Book Antiqua" w:hAnsi="Book Antiqua" w:cs="Arial"/>
          <w:iCs/>
          <w:sz w:val="24"/>
          <w:szCs w:val="24"/>
        </w:rPr>
        <w:t xml:space="preserve">. </w:t>
      </w:r>
      <w:r w:rsidR="00A16037" w:rsidRPr="00A17F18">
        <w:rPr>
          <w:rFonts w:ascii="Book Antiqua" w:hAnsi="Book Antiqua" w:cs="Arial"/>
          <w:iCs/>
          <w:sz w:val="24"/>
          <w:szCs w:val="24"/>
        </w:rPr>
        <w:t xml:space="preserve">In a study of </w:t>
      </w:r>
      <w:proofErr w:type="spellStart"/>
      <w:r w:rsidR="00A16037" w:rsidRPr="00A17F18">
        <w:rPr>
          <w:rFonts w:ascii="Book Antiqua" w:hAnsi="Book Antiqua" w:cs="Arial"/>
          <w:iCs/>
          <w:sz w:val="24"/>
          <w:szCs w:val="24"/>
        </w:rPr>
        <w:t>esophagogastric</w:t>
      </w:r>
      <w:proofErr w:type="spellEnd"/>
      <w:r w:rsidR="00A16037" w:rsidRPr="00A17F18">
        <w:rPr>
          <w:rFonts w:ascii="Book Antiqua" w:hAnsi="Book Antiqua" w:cs="Arial"/>
          <w:iCs/>
          <w:sz w:val="24"/>
          <w:szCs w:val="24"/>
        </w:rPr>
        <w:t xml:space="preserve"> adenocarcinoma, </w:t>
      </w:r>
      <w:r w:rsidR="00A16037" w:rsidRPr="00A17F18">
        <w:rPr>
          <w:rFonts w:ascii="Book Antiqua" w:hAnsi="Book Antiqua" w:cs="Arial"/>
          <w:i/>
          <w:iCs/>
          <w:sz w:val="24"/>
          <w:szCs w:val="24"/>
        </w:rPr>
        <w:t>MET</w:t>
      </w:r>
      <w:r w:rsidR="00A16037" w:rsidRPr="00A17F18">
        <w:rPr>
          <w:rFonts w:ascii="Book Antiqua" w:hAnsi="Book Antiqua" w:cs="Arial"/>
          <w:iCs/>
          <w:sz w:val="24"/>
          <w:szCs w:val="24"/>
        </w:rPr>
        <w:t xml:space="preserve"> am</w:t>
      </w:r>
      <w:r w:rsidR="00A24796" w:rsidRPr="00A17F18">
        <w:rPr>
          <w:rFonts w:ascii="Book Antiqua" w:hAnsi="Book Antiqua" w:cs="Arial"/>
          <w:iCs/>
          <w:sz w:val="24"/>
          <w:szCs w:val="24"/>
        </w:rPr>
        <w:t>plification was observed in 2.2</w:t>
      </w:r>
      <w:r w:rsidR="00A16037" w:rsidRPr="00A17F18">
        <w:rPr>
          <w:rFonts w:ascii="Book Antiqua" w:hAnsi="Book Antiqua" w:cs="Arial"/>
          <w:iCs/>
          <w:sz w:val="24"/>
          <w:szCs w:val="24"/>
        </w:rPr>
        <w:t>% (10 of 460)</w:t>
      </w:r>
      <w:r w:rsidR="00A24796" w:rsidRPr="00A17F18">
        <w:rPr>
          <w:rFonts w:ascii="Book Antiqua" w:hAnsi="Book Antiqua" w:cs="Arial"/>
          <w:iCs/>
          <w:sz w:val="24"/>
          <w:szCs w:val="24"/>
        </w:rPr>
        <w:t xml:space="preserve"> of</w:t>
      </w:r>
      <w:r w:rsidR="00105D55">
        <w:rPr>
          <w:rFonts w:ascii="Book Antiqua" w:hAnsi="Book Antiqua" w:cs="Arial"/>
          <w:iCs/>
          <w:sz w:val="24"/>
          <w:szCs w:val="24"/>
        </w:rPr>
        <w:t xml:space="preserve"> </w:t>
      </w:r>
      <w:proofErr w:type="gramStart"/>
      <w:r w:rsidR="00105D55">
        <w:rPr>
          <w:rFonts w:ascii="Book Antiqua" w:hAnsi="Book Antiqua" w:cs="Arial"/>
          <w:iCs/>
          <w:sz w:val="24"/>
          <w:szCs w:val="24"/>
        </w:rPr>
        <w:t>patients</w:t>
      </w:r>
      <w:r w:rsidR="00A16037" w:rsidRPr="00105D55">
        <w:rPr>
          <w:rFonts w:ascii="Book Antiqua" w:hAnsi="Book Antiqua" w:cs="Arial"/>
          <w:iCs/>
          <w:sz w:val="24"/>
          <w:szCs w:val="24"/>
          <w:vertAlign w:val="superscript"/>
        </w:rPr>
        <w:t>[</w:t>
      </w:r>
      <w:proofErr w:type="gramEnd"/>
      <w:r w:rsidR="009E4CF1" w:rsidRPr="00105D55">
        <w:rPr>
          <w:rFonts w:ascii="Book Antiqua" w:hAnsi="Book Antiqua" w:cs="Arial"/>
          <w:iCs/>
          <w:sz w:val="24"/>
          <w:szCs w:val="24"/>
          <w:vertAlign w:val="superscript"/>
        </w:rPr>
        <w:t>39</w:t>
      </w:r>
      <w:r w:rsidR="00A16037" w:rsidRPr="00105D55">
        <w:rPr>
          <w:rFonts w:ascii="Book Antiqua" w:hAnsi="Book Antiqua" w:cs="Arial"/>
          <w:iCs/>
          <w:sz w:val="24"/>
          <w:szCs w:val="24"/>
          <w:vertAlign w:val="superscript"/>
        </w:rPr>
        <w:t>]</w:t>
      </w:r>
      <w:r w:rsidR="00A16037" w:rsidRPr="00A17F18">
        <w:rPr>
          <w:rFonts w:ascii="Book Antiqua" w:hAnsi="Book Antiqua" w:cs="Arial"/>
          <w:iCs/>
          <w:sz w:val="24"/>
          <w:szCs w:val="24"/>
        </w:rPr>
        <w:t>. However, overexpression</w:t>
      </w:r>
      <w:r w:rsidR="0022682F" w:rsidRPr="00A17F18">
        <w:rPr>
          <w:rFonts w:ascii="Book Antiqua" w:hAnsi="Book Antiqua" w:cs="Arial"/>
          <w:iCs/>
          <w:sz w:val="24"/>
          <w:szCs w:val="24"/>
        </w:rPr>
        <w:t xml:space="preserve"> has been defined according to</w:t>
      </w:r>
      <w:r w:rsidR="00A16037" w:rsidRPr="00A17F18">
        <w:rPr>
          <w:rFonts w:ascii="Book Antiqua" w:hAnsi="Book Antiqua" w:cs="Arial"/>
          <w:iCs/>
          <w:sz w:val="24"/>
          <w:szCs w:val="24"/>
        </w:rPr>
        <w:t xml:space="preserve"> two patterns</w:t>
      </w:r>
      <w:r w:rsidR="0022682F" w:rsidRPr="00A17F18">
        <w:rPr>
          <w:rFonts w:ascii="Book Antiqua" w:hAnsi="Book Antiqua" w:cs="Arial"/>
          <w:iCs/>
          <w:sz w:val="24"/>
          <w:szCs w:val="24"/>
        </w:rPr>
        <w:t xml:space="preserve">, </w:t>
      </w:r>
      <w:r w:rsidR="0022682F" w:rsidRPr="00105D55">
        <w:rPr>
          <w:rFonts w:ascii="Book Antiqua" w:hAnsi="Book Antiqua" w:cs="Arial"/>
          <w:i/>
          <w:iCs/>
          <w:sz w:val="24"/>
          <w:szCs w:val="24"/>
        </w:rPr>
        <w:t>i.e.</w:t>
      </w:r>
      <w:r w:rsidR="0022682F" w:rsidRPr="00A17F18">
        <w:rPr>
          <w:rFonts w:ascii="Book Antiqua" w:hAnsi="Book Antiqua" w:cs="Arial"/>
          <w:iCs/>
          <w:sz w:val="24"/>
          <w:szCs w:val="24"/>
        </w:rPr>
        <w:t xml:space="preserve">, </w:t>
      </w:r>
      <w:r w:rsidR="00A16037" w:rsidRPr="00A17F18">
        <w:rPr>
          <w:rFonts w:ascii="Book Antiqua" w:hAnsi="Book Antiqua" w:cs="Arial"/>
          <w:iCs/>
          <w:sz w:val="24"/>
          <w:szCs w:val="24"/>
        </w:rPr>
        <w:t xml:space="preserve">both amplification and high </w:t>
      </w:r>
      <w:proofErr w:type="spellStart"/>
      <w:r w:rsidR="00A16037" w:rsidRPr="00A17F18">
        <w:rPr>
          <w:rFonts w:ascii="Book Antiqua" w:hAnsi="Book Antiqua" w:cs="Arial"/>
          <w:iCs/>
          <w:sz w:val="24"/>
          <w:szCs w:val="24"/>
        </w:rPr>
        <w:t>polysomy</w:t>
      </w:r>
      <w:proofErr w:type="spellEnd"/>
      <w:r w:rsidR="00A16037" w:rsidRPr="00A17F18">
        <w:rPr>
          <w:rFonts w:ascii="Book Antiqua" w:hAnsi="Book Antiqua" w:cs="Arial"/>
          <w:iCs/>
          <w:sz w:val="24"/>
          <w:szCs w:val="24"/>
        </w:rPr>
        <w:t>, or amplification</w:t>
      </w:r>
      <w:r w:rsidR="0022682F" w:rsidRPr="00A17F18">
        <w:rPr>
          <w:rFonts w:ascii="Book Antiqua" w:hAnsi="Book Antiqua" w:cs="Arial"/>
          <w:iCs/>
          <w:sz w:val="24"/>
          <w:szCs w:val="24"/>
        </w:rPr>
        <w:t xml:space="preserve"> alone</w:t>
      </w:r>
      <w:r w:rsidR="00A16037" w:rsidRPr="00A17F18">
        <w:rPr>
          <w:rFonts w:ascii="Book Antiqua" w:hAnsi="Book Antiqua" w:cs="Arial"/>
          <w:iCs/>
          <w:sz w:val="24"/>
          <w:szCs w:val="24"/>
        </w:rPr>
        <w:t xml:space="preserve">. </w:t>
      </w:r>
      <w:r w:rsidR="00796832" w:rsidRPr="00A17F18">
        <w:rPr>
          <w:rFonts w:ascii="Book Antiqua" w:hAnsi="Book Antiqua" w:cs="Arial"/>
          <w:iCs/>
          <w:sz w:val="24"/>
          <w:szCs w:val="24"/>
        </w:rPr>
        <w:t>G</w:t>
      </w:r>
      <w:r w:rsidR="00A16037" w:rsidRPr="00A17F18">
        <w:rPr>
          <w:rFonts w:ascii="Book Antiqua" w:hAnsi="Book Antiqua" w:cs="Arial"/>
          <w:iCs/>
          <w:sz w:val="24"/>
          <w:szCs w:val="24"/>
        </w:rPr>
        <w:t xml:space="preserve">ene amplification </w:t>
      </w:r>
      <w:r w:rsidR="00D0238F" w:rsidRPr="00A17F18">
        <w:rPr>
          <w:rFonts w:ascii="Book Antiqua" w:hAnsi="Book Antiqua" w:cs="Arial"/>
          <w:iCs/>
          <w:sz w:val="24"/>
          <w:szCs w:val="24"/>
        </w:rPr>
        <w:t>has been found to be</w:t>
      </w:r>
      <w:r w:rsidR="00A16037" w:rsidRPr="00A17F18">
        <w:rPr>
          <w:rFonts w:ascii="Book Antiqua" w:hAnsi="Book Antiqua" w:cs="Arial"/>
          <w:iCs/>
          <w:sz w:val="24"/>
          <w:szCs w:val="24"/>
        </w:rPr>
        <w:t xml:space="preserve"> significantly related to dis</w:t>
      </w:r>
      <w:r w:rsidR="00D979AE">
        <w:rPr>
          <w:rFonts w:ascii="Book Antiqua" w:hAnsi="Book Antiqua" w:cs="Arial"/>
          <w:iCs/>
          <w:sz w:val="24"/>
          <w:szCs w:val="24"/>
        </w:rPr>
        <w:t xml:space="preserve">tant metastasis and tumor </w:t>
      </w:r>
      <w:proofErr w:type="gramStart"/>
      <w:r w:rsidR="00D979AE">
        <w:rPr>
          <w:rFonts w:ascii="Book Antiqua" w:hAnsi="Book Antiqua" w:cs="Arial"/>
          <w:iCs/>
          <w:sz w:val="24"/>
          <w:szCs w:val="24"/>
        </w:rPr>
        <w:t>stage</w:t>
      </w:r>
      <w:r w:rsidR="00A16037" w:rsidRPr="00D979AE">
        <w:rPr>
          <w:rFonts w:ascii="Book Antiqua" w:hAnsi="Book Antiqua" w:cs="Arial"/>
          <w:iCs/>
          <w:sz w:val="24"/>
          <w:szCs w:val="24"/>
          <w:vertAlign w:val="superscript"/>
        </w:rPr>
        <w:t>[</w:t>
      </w:r>
      <w:proofErr w:type="gramEnd"/>
      <w:r w:rsidR="00D979AE" w:rsidRPr="00D979AE">
        <w:rPr>
          <w:rFonts w:ascii="Book Antiqua" w:hAnsi="Book Antiqua" w:cs="Arial"/>
          <w:iCs/>
          <w:sz w:val="24"/>
          <w:szCs w:val="24"/>
          <w:vertAlign w:val="superscript"/>
        </w:rPr>
        <w:t>12,</w:t>
      </w:r>
      <w:r w:rsidR="009E4CF1" w:rsidRPr="00D979AE">
        <w:rPr>
          <w:rFonts w:ascii="Book Antiqua" w:hAnsi="Book Antiqua" w:cs="Arial"/>
          <w:iCs/>
          <w:sz w:val="24"/>
          <w:szCs w:val="24"/>
          <w:vertAlign w:val="superscript"/>
        </w:rPr>
        <w:t>39</w:t>
      </w:r>
      <w:r w:rsidR="00A16037" w:rsidRPr="00D979AE">
        <w:rPr>
          <w:rFonts w:ascii="Book Antiqua" w:hAnsi="Book Antiqua" w:cs="Arial"/>
          <w:iCs/>
          <w:sz w:val="24"/>
          <w:szCs w:val="24"/>
          <w:vertAlign w:val="superscript"/>
        </w:rPr>
        <w:t>]</w:t>
      </w:r>
      <w:r w:rsidR="00A16037" w:rsidRPr="00A17F18">
        <w:rPr>
          <w:rFonts w:ascii="Book Antiqua" w:hAnsi="Book Antiqua" w:cs="Arial"/>
          <w:iCs/>
          <w:sz w:val="24"/>
          <w:szCs w:val="24"/>
        </w:rPr>
        <w:t>.</w:t>
      </w:r>
      <w:r w:rsidR="00796832" w:rsidRPr="00A17F18">
        <w:rPr>
          <w:rFonts w:ascii="Book Antiqua" w:hAnsi="Book Antiqua" w:cs="Arial"/>
          <w:iCs/>
          <w:sz w:val="24"/>
          <w:szCs w:val="24"/>
        </w:rPr>
        <w:t xml:space="preserve"> </w:t>
      </w:r>
      <w:r w:rsidR="00A02E73" w:rsidRPr="00A17F18">
        <w:rPr>
          <w:rFonts w:ascii="Book Antiqua" w:hAnsi="Book Antiqua" w:cs="Arial"/>
          <w:iCs/>
          <w:sz w:val="24"/>
          <w:szCs w:val="24"/>
        </w:rPr>
        <w:t xml:space="preserve">On copy number assay using </w:t>
      </w:r>
      <w:r w:rsidR="00796832" w:rsidRPr="00A17F18">
        <w:rPr>
          <w:rFonts w:ascii="Book Antiqua" w:hAnsi="Book Antiqua" w:cs="Arial"/>
          <w:iCs/>
          <w:sz w:val="24"/>
          <w:szCs w:val="24"/>
        </w:rPr>
        <w:t xml:space="preserve">reverse </w:t>
      </w:r>
      <w:r w:rsidR="00796832" w:rsidRPr="00A17F18">
        <w:rPr>
          <w:rFonts w:ascii="Book Antiqua" w:hAnsi="Book Antiqua" w:cs="Arial"/>
          <w:iCs/>
          <w:sz w:val="24"/>
          <w:szCs w:val="24"/>
        </w:rPr>
        <w:lastRenderedPageBreak/>
        <w:t>transcription polymerase chain reaction (RT-</w:t>
      </w:r>
      <w:r w:rsidR="00A02E73" w:rsidRPr="00A17F18">
        <w:rPr>
          <w:rFonts w:ascii="Book Antiqua" w:hAnsi="Book Antiqua" w:cs="Arial"/>
          <w:iCs/>
          <w:sz w:val="24"/>
          <w:szCs w:val="24"/>
        </w:rPr>
        <w:t>PCR</w:t>
      </w:r>
      <w:r w:rsidR="00796832" w:rsidRPr="00A17F18">
        <w:rPr>
          <w:rFonts w:ascii="Book Antiqua" w:hAnsi="Book Antiqua" w:cs="Arial"/>
          <w:iCs/>
          <w:sz w:val="24"/>
          <w:szCs w:val="24"/>
        </w:rPr>
        <w:t>)</w:t>
      </w:r>
      <w:r w:rsidR="00A02E73" w:rsidRPr="00A17F18">
        <w:rPr>
          <w:rFonts w:ascii="Book Antiqua" w:hAnsi="Book Antiqua" w:cs="Arial"/>
          <w:iCs/>
          <w:sz w:val="24"/>
          <w:szCs w:val="24"/>
        </w:rPr>
        <w:t xml:space="preserve">, </w:t>
      </w:r>
      <w:r w:rsidR="006D505C" w:rsidRPr="00A17F18">
        <w:rPr>
          <w:rFonts w:ascii="Book Antiqua" w:hAnsi="Book Antiqua" w:cs="Arial"/>
          <w:i/>
          <w:iCs/>
          <w:sz w:val="24"/>
          <w:szCs w:val="24"/>
        </w:rPr>
        <w:t>MET</w:t>
      </w:r>
      <w:r w:rsidR="006D505C" w:rsidRPr="00A17F18">
        <w:rPr>
          <w:rFonts w:ascii="Book Antiqua" w:hAnsi="Book Antiqua" w:cs="Arial"/>
          <w:iCs/>
          <w:sz w:val="24"/>
          <w:szCs w:val="24"/>
        </w:rPr>
        <w:t xml:space="preserve"> </w:t>
      </w:r>
      <w:r w:rsidR="005C1908" w:rsidRPr="00A17F18">
        <w:rPr>
          <w:rFonts w:ascii="Book Antiqua" w:hAnsi="Book Antiqua" w:cs="Arial"/>
          <w:iCs/>
          <w:sz w:val="24"/>
          <w:szCs w:val="24"/>
        </w:rPr>
        <w:t xml:space="preserve">gene amplification was </w:t>
      </w:r>
      <w:r w:rsidR="00354136" w:rsidRPr="00A17F18">
        <w:rPr>
          <w:rFonts w:ascii="Book Antiqua" w:hAnsi="Book Antiqua" w:cs="Arial"/>
          <w:iCs/>
          <w:sz w:val="24"/>
          <w:szCs w:val="24"/>
        </w:rPr>
        <w:t>observed</w:t>
      </w:r>
      <w:r w:rsidR="0074744D" w:rsidRPr="00A17F18">
        <w:rPr>
          <w:rFonts w:ascii="Book Antiqua" w:hAnsi="Book Antiqua" w:cs="Arial"/>
          <w:iCs/>
          <w:sz w:val="24"/>
          <w:szCs w:val="24"/>
        </w:rPr>
        <w:t xml:space="preserve"> in 1.5</w:t>
      </w:r>
      <w:r w:rsidR="001E79A3" w:rsidRPr="00A17F18">
        <w:rPr>
          <w:rFonts w:ascii="Book Antiqua" w:hAnsi="Book Antiqua" w:cs="Arial"/>
          <w:iCs/>
          <w:sz w:val="24"/>
          <w:szCs w:val="24"/>
        </w:rPr>
        <w:t xml:space="preserve">% to </w:t>
      </w:r>
      <w:r w:rsidR="00172A82" w:rsidRPr="00A17F18">
        <w:rPr>
          <w:rFonts w:ascii="Book Antiqua" w:hAnsi="Book Antiqua" w:cs="Arial"/>
          <w:iCs/>
          <w:sz w:val="24"/>
          <w:szCs w:val="24"/>
        </w:rPr>
        <w:t>30</w:t>
      </w:r>
      <w:r w:rsidR="0074744D" w:rsidRPr="00A17F18">
        <w:rPr>
          <w:rFonts w:ascii="Book Antiqua" w:hAnsi="Book Antiqua" w:cs="Arial"/>
          <w:iCs/>
          <w:sz w:val="24"/>
          <w:szCs w:val="24"/>
        </w:rPr>
        <w:t>%</w:t>
      </w:r>
      <w:r w:rsidR="001E79A3" w:rsidRPr="00A17F18">
        <w:rPr>
          <w:rFonts w:ascii="Book Antiqua" w:hAnsi="Book Antiqua" w:cs="Arial"/>
          <w:iCs/>
          <w:sz w:val="24"/>
          <w:szCs w:val="24"/>
        </w:rPr>
        <w:t xml:space="preserve"> of tumors</w:t>
      </w:r>
      <w:r w:rsidR="00172A82" w:rsidRPr="00A17F18">
        <w:rPr>
          <w:rFonts w:ascii="Book Antiqua" w:hAnsi="Book Antiqua" w:cs="Arial"/>
          <w:iCs/>
          <w:sz w:val="24"/>
          <w:szCs w:val="24"/>
        </w:rPr>
        <w:t xml:space="preserve">, although the definition of </w:t>
      </w:r>
      <w:r w:rsidR="00172A82" w:rsidRPr="00A17F18">
        <w:rPr>
          <w:rFonts w:ascii="Book Antiqua" w:hAnsi="Book Antiqua" w:cs="Arial"/>
          <w:i/>
          <w:iCs/>
          <w:sz w:val="24"/>
          <w:szCs w:val="24"/>
        </w:rPr>
        <w:t>MET</w:t>
      </w:r>
      <w:r w:rsidR="00172A82" w:rsidRPr="00A17F18">
        <w:rPr>
          <w:rFonts w:ascii="Book Antiqua" w:hAnsi="Book Antiqua" w:cs="Arial"/>
          <w:iCs/>
          <w:sz w:val="24"/>
          <w:szCs w:val="24"/>
        </w:rPr>
        <w:t xml:space="preserve"> amplification </w:t>
      </w:r>
      <w:r w:rsidR="00D0238F" w:rsidRPr="00A17F18">
        <w:rPr>
          <w:rFonts w:ascii="Book Antiqua" w:hAnsi="Book Antiqua" w:cs="Arial"/>
          <w:iCs/>
          <w:sz w:val="24"/>
          <w:szCs w:val="24"/>
        </w:rPr>
        <w:t>somewhat differed</w:t>
      </w:r>
      <w:r w:rsidR="00172A82" w:rsidRPr="00A17F18">
        <w:rPr>
          <w:rFonts w:ascii="Book Antiqua" w:hAnsi="Book Antiqua" w:cs="Arial"/>
          <w:iCs/>
          <w:sz w:val="24"/>
          <w:szCs w:val="24"/>
        </w:rPr>
        <w:t xml:space="preserve"> among studies</w:t>
      </w:r>
      <w:r w:rsidR="00CD064C" w:rsidRPr="00C25B9A">
        <w:rPr>
          <w:rFonts w:ascii="Book Antiqua" w:hAnsi="Book Antiqua" w:cs="Arial"/>
          <w:iCs/>
          <w:sz w:val="24"/>
          <w:szCs w:val="24"/>
          <w:vertAlign w:val="superscript"/>
        </w:rPr>
        <w:t>[</w:t>
      </w:r>
      <w:r w:rsidR="009E4CF1" w:rsidRPr="00C25B9A">
        <w:rPr>
          <w:rFonts w:ascii="Book Antiqua" w:hAnsi="Book Antiqua" w:cs="Arial"/>
          <w:iCs/>
          <w:sz w:val="24"/>
          <w:szCs w:val="24"/>
          <w:vertAlign w:val="superscript"/>
        </w:rPr>
        <w:t>15</w:t>
      </w:r>
      <w:r w:rsidR="00C25B9A" w:rsidRPr="00C25B9A">
        <w:rPr>
          <w:rFonts w:ascii="Book Antiqua" w:hAnsi="Book Antiqua" w:cs="Arial"/>
          <w:iCs/>
          <w:sz w:val="24"/>
          <w:szCs w:val="24"/>
          <w:vertAlign w:val="superscript"/>
        </w:rPr>
        <w:t>,18,</w:t>
      </w:r>
      <w:r w:rsidR="009E4CF1" w:rsidRPr="00C25B9A">
        <w:rPr>
          <w:rFonts w:ascii="Book Antiqua" w:hAnsi="Book Antiqua" w:cs="Arial"/>
          <w:iCs/>
          <w:sz w:val="24"/>
          <w:szCs w:val="24"/>
          <w:vertAlign w:val="superscript"/>
        </w:rPr>
        <w:t>40-42</w:t>
      </w:r>
      <w:r w:rsidR="00CD064C" w:rsidRPr="00C25B9A">
        <w:rPr>
          <w:rFonts w:ascii="Book Antiqua" w:hAnsi="Book Antiqua" w:cs="Arial"/>
          <w:iCs/>
          <w:sz w:val="24"/>
          <w:szCs w:val="24"/>
          <w:vertAlign w:val="superscript"/>
        </w:rPr>
        <w:t>]</w:t>
      </w:r>
      <w:r w:rsidR="00172A82" w:rsidRPr="00A17F18">
        <w:rPr>
          <w:rFonts w:ascii="Book Antiqua" w:hAnsi="Book Antiqua" w:cs="Arial"/>
          <w:iCs/>
          <w:sz w:val="24"/>
          <w:szCs w:val="24"/>
        </w:rPr>
        <w:t xml:space="preserve">. </w:t>
      </w:r>
      <w:r w:rsidR="00796832" w:rsidRPr="00A17F18">
        <w:rPr>
          <w:rFonts w:ascii="Book Antiqua" w:hAnsi="Book Antiqua" w:cs="Arial"/>
          <w:iCs/>
          <w:sz w:val="24"/>
          <w:szCs w:val="24"/>
        </w:rPr>
        <w:t xml:space="preserve">In a </w:t>
      </w:r>
      <w:r w:rsidR="00FF5496" w:rsidRPr="00A17F18">
        <w:rPr>
          <w:rFonts w:ascii="Book Antiqua" w:hAnsi="Book Antiqua" w:cs="Arial"/>
          <w:iCs/>
          <w:sz w:val="24"/>
          <w:szCs w:val="24"/>
        </w:rPr>
        <w:t xml:space="preserve">study using single nucleotide polymorphism (SNP) array, </w:t>
      </w:r>
      <w:r w:rsidR="00803384" w:rsidRPr="00A17F18">
        <w:rPr>
          <w:rFonts w:ascii="Book Antiqua" w:hAnsi="Book Antiqua" w:cs="Arial"/>
          <w:i/>
          <w:iCs/>
          <w:sz w:val="24"/>
          <w:szCs w:val="24"/>
        </w:rPr>
        <w:t>MET</w:t>
      </w:r>
      <w:r w:rsidR="00803384" w:rsidRPr="00A17F18">
        <w:rPr>
          <w:rFonts w:ascii="Book Antiqua" w:hAnsi="Book Antiqua" w:cs="Arial"/>
          <w:iCs/>
          <w:sz w:val="24"/>
          <w:szCs w:val="24"/>
        </w:rPr>
        <w:t xml:space="preserve"> amplification was detected </w:t>
      </w:r>
      <w:r w:rsidR="00C45A14" w:rsidRPr="00A17F18">
        <w:rPr>
          <w:rFonts w:ascii="Book Antiqua" w:hAnsi="Book Antiqua" w:cs="Arial"/>
          <w:iCs/>
          <w:sz w:val="24"/>
          <w:szCs w:val="24"/>
        </w:rPr>
        <w:t xml:space="preserve">in </w:t>
      </w:r>
      <w:r w:rsidR="00FF5496" w:rsidRPr="00A17F18">
        <w:rPr>
          <w:rFonts w:ascii="Book Antiqua" w:hAnsi="Book Antiqua" w:cs="Arial"/>
          <w:iCs/>
          <w:sz w:val="24"/>
          <w:szCs w:val="24"/>
        </w:rPr>
        <w:t>3</w:t>
      </w:r>
      <w:r w:rsidR="00D0238F" w:rsidRPr="00A17F18">
        <w:rPr>
          <w:rFonts w:ascii="Book Antiqua" w:hAnsi="Book Antiqua" w:cs="Arial"/>
          <w:iCs/>
          <w:sz w:val="24"/>
          <w:szCs w:val="24"/>
        </w:rPr>
        <w:t>%</w:t>
      </w:r>
      <w:r w:rsidR="00C25B9A">
        <w:rPr>
          <w:rFonts w:ascii="Book Antiqua" w:hAnsi="Book Antiqua" w:cs="Arial"/>
          <w:iCs/>
          <w:sz w:val="24"/>
          <w:szCs w:val="24"/>
        </w:rPr>
        <w:t xml:space="preserve"> to 4% of </w:t>
      </w:r>
      <w:proofErr w:type="gramStart"/>
      <w:r w:rsidR="00C25B9A">
        <w:rPr>
          <w:rFonts w:ascii="Book Antiqua" w:hAnsi="Book Antiqua" w:cs="Arial"/>
          <w:iCs/>
          <w:sz w:val="24"/>
          <w:szCs w:val="24"/>
        </w:rPr>
        <w:t>patients</w:t>
      </w:r>
      <w:r w:rsidR="00FF5496" w:rsidRPr="00C25B9A">
        <w:rPr>
          <w:rFonts w:ascii="Book Antiqua" w:hAnsi="Book Antiqua" w:cs="Arial"/>
          <w:iCs/>
          <w:sz w:val="24"/>
          <w:szCs w:val="24"/>
          <w:vertAlign w:val="superscript"/>
        </w:rPr>
        <w:t>[</w:t>
      </w:r>
      <w:proofErr w:type="gramEnd"/>
      <w:r w:rsidR="009E4CF1" w:rsidRPr="00C25B9A">
        <w:rPr>
          <w:rFonts w:ascii="Book Antiqua" w:hAnsi="Book Antiqua" w:cs="Arial"/>
          <w:iCs/>
          <w:sz w:val="24"/>
          <w:szCs w:val="24"/>
          <w:vertAlign w:val="superscript"/>
        </w:rPr>
        <w:t>43</w:t>
      </w:r>
      <w:r w:rsidR="00FF5496" w:rsidRPr="00C25B9A">
        <w:rPr>
          <w:rFonts w:ascii="Book Antiqua" w:hAnsi="Book Antiqua" w:cs="Arial"/>
          <w:iCs/>
          <w:sz w:val="24"/>
          <w:szCs w:val="24"/>
          <w:vertAlign w:val="superscript"/>
        </w:rPr>
        <w:t>,</w:t>
      </w:r>
      <w:r w:rsidR="00B746E5" w:rsidRPr="00C25B9A">
        <w:rPr>
          <w:rFonts w:ascii="Book Antiqua" w:hAnsi="Book Antiqua" w:cs="Arial"/>
          <w:iCs/>
          <w:sz w:val="24"/>
          <w:szCs w:val="24"/>
          <w:vertAlign w:val="superscript"/>
        </w:rPr>
        <w:t>44</w:t>
      </w:r>
      <w:r w:rsidR="00FF5496" w:rsidRPr="00C25B9A">
        <w:rPr>
          <w:rFonts w:ascii="Book Antiqua" w:hAnsi="Book Antiqua" w:cs="Arial"/>
          <w:iCs/>
          <w:sz w:val="24"/>
          <w:szCs w:val="24"/>
          <w:vertAlign w:val="superscript"/>
        </w:rPr>
        <w:t>]</w:t>
      </w:r>
      <w:r w:rsidR="00C01E76" w:rsidRPr="00A17F18">
        <w:rPr>
          <w:rFonts w:ascii="Book Antiqua" w:hAnsi="Book Antiqua" w:cs="Arial"/>
          <w:iCs/>
          <w:sz w:val="24"/>
          <w:szCs w:val="24"/>
        </w:rPr>
        <w:t xml:space="preserve">. Wang </w:t>
      </w:r>
      <w:r w:rsidR="00C25B9A">
        <w:rPr>
          <w:rFonts w:ascii="Book Antiqua" w:eastAsia="宋体" w:hAnsi="Book Antiqua" w:cs="Arial" w:hint="eastAsia"/>
          <w:i/>
          <w:iCs/>
          <w:sz w:val="24"/>
          <w:szCs w:val="24"/>
          <w:lang w:eastAsia="zh-CN"/>
        </w:rPr>
        <w:t xml:space="preserve">et </w:t>
      </w:r>
      <w:proofErr w:type="gramStart"/>
      <w:r w:rsidR="00C25B9A">
        <w:rPr>
          <w:rFonts w:ascii="Book Antiqua" w:eastAsia="宋体" w:hAnsi="Book Antiqua" w:cs="Arial" w:hint="eastAsia"/>
          <w:i/>
          <w:iCs/>
          <w:sz w:val="24"/>
          <w:szCs w:val="24"/>
          <w:lang w:eastAsia="zh-CN"/>
        </w:rPr>
        <w:t>al</w:t>
      </w:r>
      <w:r w:rsidR="00C25B9A" w:rsidRPr="00C25B9A">
        <w:rPr>
          <w:rFonts w:ascii="Book Antiqua" w:hAnsi="Book Antiqua" w:cs="Arial"/>
          <w:iCs/>
          <w:sz w:val="24"/>
          <w:szCs w:val="24"/>
          <w:vertAlign w:val="superscript"/>
        </w:rPr>
        <w:t>[</w:t>
      </w:r>
      <w:proofErr w:type="gramEnd"/>
      <w:r w:rsidR="00C25B9A" w:rsidRPr="00C25B9A">
        <w:rPr>
          <w:rFonts w:ascii="Book Antiqua" w:hAnsi="Book Antiqua" w:cs="Arial"/>
          <w:iCs/>
          <w:sz w:val="24"/>
          <w:szCs w:val="24"/>
          <w:vertAlign w:val="superscript"/>
        </w:rPr>
        <w:t>43]</w:t>
      </w:r>
      <w:r w:rsidR="00C25B9A">
        <w:rPr>
          <w:rFonts w:ascii="Book Antiqua" w:eastAsia="宋体" w:hAnsi="Book Antiqua" w:cs="Arial" w:hint="eastAsia"/>
          <w:i/>
          <w:iCs/>
          <w:sz w:val="24"/>
          <w:szCs w:val="24"/>
          <w:lang w:eastAsia="zh-CN"/>
        </w:rPr>
        <w:t xml:space="preserve"> </w:t>
      </w:r>
      <w:r w:rsidR="00D0238F" w:rsidRPr="00A17F18">
        <w:rPr>
          <w:rFonts w:ascii="Book Antiqua" w:hAnsi="Book Antiqua" w:cs="Arial"/>
          <w:iCs/>
          <w:sz w:val="24"/>
          <w:szCs w:val="24"/>
        </w:rPr>
        <w:t>reported</w:t>
      </w:r>
      <w:r w:rsidR="00FF5496" w:rsidRPr="00A17F18">
        <w:rPr>
          <w:rFonts w:ascii="Book Antiqua" w:hAnsi="Book Antiqua" w:cs="Arial"/>
          <w:iCs/>
          <w:sz w:val="24"/>
          <w:szCs w:val="24"/>
        </w:rPr>
        <w:t xml:space="preserve"> that </w:t>
      </w:r>
      <w:r w:rsidR="00C01E76" w:rsidRPr="00A17F18">
        <w:rPr>
          <w:rFonts w:ascii="Book Antiqua" w:hAnsi="Book Antiqua" w:cs="Arial"/>
          <w:i/>
          <w:iCs/>
          <w:sz w:val="24"/>
          <w:szCs w:val="24"/>
        </w:rPr>
        <w:t>MET</w:t>
      </w:r>
      <w:r w:rsidR="00C01E76" w:rsidRPr="00A17F18">
        <w:rPr>
          <w:rFonts w:ascii="Book Antiqua" w:hAnsi="Book Antiqua" w:cs="Arial"/>
          <w:iCs/>
          <w:sz w:val="24"/>
          <w:szCs w:val="24"/>
        </w:rPr>
        <w:t xml:space="preserve"> </w:t>
      </w:r>
      <w:r w:rsidR="00FF5496" w:rsidRPr="00A17F18">
        <w:rPr>
          <w:rFonts w:ascii="Book Antiqua" w:hAnsi="Book Antiqua" w:cs="Arial"/>
          <w:iCs/>
          <w:sz w:val="24"/>
          <w:szCs w:val="24"/>
        </w:rPr>
        <w:t xml:space="preserve">amplification was found in </w:t>
      </w:r>
      <w:r w:rsidR="00803384" w:rsidRPr="00A17F18">
        <w:rPr>
          <w:rFonts w:ascii="Book Antiqua" w:hAnsi="Book Antiqua" w:cs="Arial"/>
          <w:iCs/>
          <w:sz w:val="24"/>
          <w:szCs w:val="24"/>
        </w:rPr>
        <w:t xml:space="preserve">7% (3 of 41) </w:t>
      </w:r>
      <w:r w:rsidR="00FF5496" w:rsidRPr="00A17F18">
        <w:rPr>
          <w:rFonts w:ascii="Book Antiqua" w:hAnsi="Book Antiqua" w:cs="Arial"/>
          <w:iCs/>
          <w:sz w:val="24"/>
          <w:szCs w:val="24"/>
        </w:rPr>
        <w:t>of</w:t>
      </w:r>
      <w:r w:rsidR="00803384" w:rsidRPr="00A17F18">
        <w:rPr>
          <w:rFonts w:ascii="Book Antiqua" w:hAnsi="Book Antiqua" w:cs="Arial"/>
          <w:iCs/>
          <w:sz w:val="24"/>
          <w:szCs w:val="24"/>
        </w:rPr>
        <w:t xml:space="preserve"> intestinal type</w:t>
      </w:r>
      <w:r w:rsidR="00B5035D" w:rsidRPr="00A17F18">
        <w:rPr>
          <w:rFonts w:ascii="Book Antiqua" w:hAnsi="Book Antiqua" w:cs="Arial"/>
          <w:iCs/>
          <w:sz w:val="24"/>
          <w:szCs w:val="24"/>
        </w:rPr>
        <w:t xml:space="preserve"> cancers</w:t>
      </w:r>
      <w:r w:rsidR="00803384" w:rsidRPr="00A17F18">
        <w:rPr>
          <w:rFonts w:ascii="Book Antiqua" w:hAnsi="Book Antiqua" w:cs="Arial"/>
          <w:iCs/>
          <w:sz w:val="24"/>
          <w:szCs w:val="24"/>
        </w:rPr>
        <w:t xml:space="preserve">, </w:t>
      </w:r>
      <w:r w:rsidR="00B5035D" w:rsidRPr="00A17F18">
        <w:rPr>
          <w:rFonts w:ascii="Book Antiqua" w:hAnsi="Book Antiqua" w:cs="Arial"/>
          <w:iCs/>
          <w:sz w:val="24"/>
          <w:szCs w:val="24"/>
        </w:rPr>
        <w:t>but not</w:t>
      </w:r>
      <w:r w:rsidR="00FF5496" w:rsidRPr="00A17F18">
        <w:rPr>
          <w:rFonts w:ascii="Book Antiqua" w:hAnsi="Book Antiqua" w:cs="Arial"/>
          <w:iCs/>
          <w:sz w:val="24"/>
          <w:szCs w:val="24"/>
        </w:rPr>
        <w:t xml:space="preserve"> in </w:t>
      </w:r>
      <w:r w:rsidR="00C45A14" w:rsidRPr="00A17F18">
        <w:rPr>
          <w:rFonts w:ascii="Book Antiqua" w:hAnsi="Book Antiqua" w:cs="Arial"/>
          <w:iCs/>
          <w:sz w:val="24"/>
          <w:szCs w:val="24"/>
        </w:rPr>
        <w:t>other type</w:t>
      </w:r>
      <w:r w:rsidR="00F7696E" w:rsidRPr="00A17F18">
        <w:rPr>
          <w:rFonts w:ascii="Book Antiqua" w:hAnsi="Book Antiqua" w:cs="Arial"/>
          <w:iCs/>
          <w:sz w:val="24"/>
          <w:szCs w:val="24"/>
        </w:rPr>
        <w:t>s</w:t>
      </w:r>
      <w:r w:rsidR="00803384" w:rsidRPr="00A17F18">
        <w:rPr>
          <w:rFonts w:ascii="Book Antiqua" w:hAnsi="Book Antiqua" w:cs="Arial"/>
          <w:iCs/>
          <w:sz w:val="24"/>
          <w:szCs w:val="24"/>
        </w:rPr>
        <w:t xml:space="preserve">. </w:t>
      </w:r>
    </w:p>
    <w:p w14:paraId="362BBD19" w14:textId="28FF3E16" w:rsidR="00F54C3A" w:rsidRPr="00A17F18" w:rsidRDefault="00A16037" w:rsidP="00C25B9A">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 xml:space="preserve">In </w:t>
      </w:r>
      <w:r w:rsidR="00FF5496" w:rsidRPr="00A17F18">
        <w:rPr>
          <w:rFonts w:ascii="Book Antiqua" w:hAnsi="Book Antiqua" w:cs="Arial"/>
          <w:iCs/>
          <w:sz w:val="24"/>
          <w:szCs w:val="24"/>
        </w:rPr>
        <w:t xml:space="preserve">many studies using </w:t>
      </w:r>
      <w:r w:rsidRPr="00A17F18">
        <w:rPr>
          <w:rFonts w:ascii="Book Antiqua" w:hAnsi="Book Antiqua" w:cs="Arial"/>
          <w:iCs/>
          <w:sz w:val="24"/>
          <w:szCs w:val="24"/>
        </w:rPr>
        <w:t>FISH</w:t>
      </w:r>
      <w:r w:rsidR="00FF5496" w:rsidRPr="00A17F18">
        <w:rPr>
          <w:rFonts w:ascii="Book Antiqua" w:hAnsi="Book Antiqua" w:cs="Arial"/>
          <w:iCs/>
          <w:sz w:val="24"/>
          <w:szCs w:val="24"/>
        </w:rPr>
        <w:t xml:space="preserve"> or</w:t>
      </w:r>
      <w:r w:rsidRPr="00A17F18">
        <w:rPr>
          <w:rFonts w:ascii="Book Antiqua" w:hAnsi="Book Antiqua" w:cs="Arial"/>
          <w:iCs/>
          <w:sz w:val="24"/>
          <w:szCs w:val="24"/>
        </w:rPr>
        <w:t xml:space="preserve"> </w:t>
      </w:r>
      <w:r w:rsidR="00FF5496" w:rsidRPr="00A17F18">
        <w:rPr>
          <w:rFonts w:ascii="Book Antiqua" w:hAnsi="Book Antiqua" w:cs="Arial"/>
          <w:iCs/>
          <w:sz w:val="24"/>
          <w:szCs w:val="24"/>
        </w:rPr>
        <w:t>RT-</w:t>
      </w:r>
      <w:r w:rsidRPr="00A17F18">
        <w:rPr>
          <w:rFonts w:ascii="Book Antiqua" w:hAnsi="Book Antiqua" w:cs="Arial"/>
          <w:iCs/>
          <w:sz w:val="24"/>
          <w:szCs w:val="24"/>
        </w:rPr>
        <w:t xml:space="preserve">PCR, </w:t>
      </w:r>
      <w:r w:rsidR="00B5035D" w:rsidRPr="00A17F18">
        <w:rPr>
          <w:rFonts w:ascii="Book Antiqua" w:hAnsi="Book Antiqua" w:cs="Arial"/>
          <w:iCs/>
          <w:sz w:val="24"/>
          <w:szCs w:val="24"/>
        </w:rPr>
        <w:t xml:space="preserve">patients with </w:t>
      </w:r>
      <w:r w:rsidR="0074744D" w:rsidRPr="00A17F18">
        <w:rPr>
          <w:rFonts w:ascii="Book Antiqua" w:hAnsi="Book Antiqua" w:cs="Arial"/>
          <w:i/>
          <w:iCs/>
          <w:sz w:val="24"/>
          <w:szCs w:val="24"/>
        </w:rPr>
        <w:t>MET</w:t>
      </w:r>
      <w:r w:rsidR="00F7696E" w:rsidRPr="00A17F18">
        <w:rPr>
          <w:rFonts w:ascii="Book Antiqua" w:hAnsi="Book Antiqua" w:cs="Arial"/>
          <w:iCs/>
          <w:sz w:val="24"/>
          <w:szCs w:val="24"/>
        </w:rPr>
        <w:t>-amplified</w:t>
      </w:r>
      <w:r w:rsidR="00B5035D" w:rsidRPr="00A17F18">
        <w:rPr>
          <w:rFonts w:ascii="Book Antiqua" w:hAnsi="Book Antiqua" w:cs="Arial"/>
          <w:iCs/>
          <w:sz w:val="24"/>
          <w:szCs w:val="24"/>
        </w:rPr>
        <w:t xml:space="preserve"> tumors</w:t>
      </w:r>
      <w:r w:rsidR="00F7696E" w:rsidRPr="00A17F18">
        <w:rPr>
          <w:rFonts w:ascii="Book Antiqua" w:hAnsi="Book Antiqua" w:cs="Arial"/>
          <w:iCs/>
          <w:sz w:val="24"/>
          <w:szCs w:val="24"/>
        </w:rPr>
        <w:t xml:space="preserve"> </w:t>
      </w:r>
      <w:r w:rsidR="0074744D" w:rsidRPr="00A17F18">
        <w:rPr>
          <w:rFonts w:ascii="Book Antiqua" w:hAnsi="Book Antiqua" w:cs="Arial"/>
          <w:iCs/>
          <w:sz w:val="24"/>
          <w:szCs w:val="24"/>
        </w:rPr>
        <w:t xml:space="preserve">had significantly </w:t>
      </w:r>
      <w:r w:rsidR="001E79A3" w:rsidRPr="00A17F18">
        <w:rPr>
          <w:rFonts w:ascii="Book Antiqua" w:hAnsi="Book Antiqua" w:cs="Arial"/>
          <w:iCs/>
          <w:sz w:val="24"/>
          <w:szCs w:val="24"/>
        </w:rPr>
        <w:t>poorer</w:t>
      </w:r>
      <w:r w:rsidR="00FA630B" w:rsidRPr="00A17F18">
        <w:rPr>
          <w:rFonts w:ascii="Book Antiqua" w:hAnsi="Book Antiqua" w:cs="Arial"/>
          <w:iCs/>
          <w:sz w:val="24"/>
          <w:szCs w:val="24"/>
        </w:rPr>
        <w:t xml:space="preserve"> survival </w:t>
      </w:r>
      <w:r w:rsidR="00E36F7D" w:rsidRPr="00A17F18">
        <w:rPr>
          <w:rFonts w:ascii="Book Antiqua" w:hAnsi="Book Antiqua" w:cs="Arial"/>
          <w:iCs/>
          <w:sz w:val="24"/>
          <w:szCs w:val="24"/>
        </w:rPr>
        <w:t>than</w:t>
      </w:r>
      <w:r w:rsidR="00B5035D" w:rsidRPr="00A17F18">
        <w:rPr>
          <w:rFonts w:ascii="Book Antiqua" w:hAnsi="Book Antiqua" w:cs="Arial"/>
          <w:iCs/>
          <w:sz w:val="24"/>
          <w:szCs w:val="24"/>
        </w:rPr>
        <w:t xml:space="preserve"> those with</w:t>
      </w:r>
      <w:r w:rsidR="00E36F7D" w:rsidRPr="00A17F18">
        <w:rPr>
          <w:rFonts w:ascii="Book Antiqua" w:hAnsi="Book Antiqua" w:cs="Arial"/>
          <w:iCs/>
          <w:sz w:val="24"/>
          <w:szCs w:val="24"/>
        </w:rPr>
        <w:t xml:space="preserve"> </w:t>
      </w:r>
      <w:r w:rsidR="00F7696E" w:rsidRPr="00A17F18">
        <w:rPr>
          <w:rFonts w:ascii="Book Antiqua" w:hAnsi="Book Antiqua" w:cs="Arial"/>
          <w:iCs/>
          <w:sz w:val="24"/>
          <w:szCs w:val="24"/>
        </w:rPr>
        <w:t xml:space="preserve">non-amplified </w:t>
      </w:r>
      <w:proofErr w:type="gramStart"/>
      <w:r w:rsidR="00B5035D" w:rsidRPr="00A17F18">
        <w:rPr>
          <w:rFonts w:ascii="Book Antiqua" w:hAnsi="Book Antiqua" w:cs="Arial"/>
          <w:iCs/>
          <w:sz w:val="24"/>
          <w:szCs w:val="24"/>
        </w:rPr>
        <w:t>tumors</w:t>
      </w:r>
      <w:r w:rsidR="003D1D89" w:rsidRPr="005B3B72">
        <w:rPr>
          <w:rFonts w:ascii="Book Antiqua" w:hAnsi="Book Antiqua" w:cs="Arial"/>
          <w:iCs/>
          <w:sz w:val="24"/>
          <w:szCs w:val="24"/>
          <w:vertAlign w:val="superscript"/>
        </w:rPr>
        <w:t>[</w:t>
      </w:r>
      <w:proofErr w:type="gramEnd"/>
      <w:r w:rsidR="005B3B72" w:rsidRPr="005B3B72">
        <w:rPr>
          <w:rFonts w:ascii="Book Antiqua" w:hAnsi="Book Antiqua" w:cs="Arial"/>
          <w:iCs/>
          <w:sz w:val="24"/>
          <w:szCs w:val="24"/>
          <w:vertAlign w:val="superscript"/>
        </w:rPr>
        <w:t>12,15,18,</w:t>
      </w:r>
      <w:r w:rsidR="00B746E5" w:rsidRPr="005B3B72">
        <w:rPr>
          <w:rFonts w:ascii="Book Antiqua" w:hAnsi="Book Antiqua" w:cs="Arial"/>
          <w:iCs/>
          <w:sz w:val="24"/>
          <w:szCs w:val="24"/>
          <w:vertAlign w:val="superscript"/>
        </w:rPr>
        <w:t>32</w:t>
      </w:r>
      <w:r w:rsidR="00A96CFC" w:rsidRPr="005B3B72">
        <w:rPr>
          <w:rFonts w:ascii="Book Antiqua" w:hAnsi="Book Antiqua" w:cs="Arial"/>
          <w:iCs/>
          <w:sz w:val="24"/>
          <w:szCs w:val="24"/>
          <w:vertAlign w:val="superscript"/>
        </w:rPr>
        <w:t>,</w:t>
      </w:r>
      <w:r w:rsidR="00B746E5" w:rsidRPr="005B3B72">
        <w:rPr>
          <w:rFonts w:ascii="Book Antiqua" w:hAnsi="Book Antiqua" w:cs="Arial"/>
          <w:iCs/>
          <w:sz w:val="24"/>
          <w:szCs w:val="24"/>
          <w:vertAlign w:val="superscript"/>
        </w:rPr>
        <w:t>39</w:t>
      </w:r>
      <w:r w:rsidR="005B3B72" w:rsidRPr="005B3B72">
        <w:rPr>
          <w:rFonts w:ascii="Book Antiqua" w:hAnsi="Book Antiqua" w:cs="Arial"/>
          <w:iCs/>
          <w:sz w:val="24"/>
          <w:szCs w:val="24"/>
          <w:vertAlign w:val="superscript"/>
        </w:rPr>
        <w:t>,</w:t>
      </w:r>
      <w:r w:rsidR="00B746E5" w:rsidRPr="005B3B72">
        <w:rPr>
          <w:rFonts w:ascii="Book Antiqua" w:hAnsi="Book Antiqua" w:cs="Arial"/>
          <w:iCs/>
          <w:sz w:val="24"/>
          <w:szCs w:val="24"/>
          <w:vertAlign w:val="superscript"/>
        </w:rPr>
        <w:t>41</w:t>
      </w:r>
      <w:r w:rsidR="005B3B72" w:rsidRPr="005B3B72">
        <w:rPr>
          <w:rFonts w:ascii="Book Antiqua" w:hAnsi="Book Antiqua" w:cs="Arial"/>
          <w:iCs/>
          <w:sz w:val="24"/>
          <w:szCs w:val="24"/>
          <w:vertAlign w:val="superscript"/>
        </w:rPr>
        <w:t>,</w:t>
      </w:r>
      <w:r w:rsidR="00B746E5" w:rsidRPr="005B3B72">
        <w:rPr>
          <w:rFonts w:ascii="Book Antiqua" w:hAnsi="Book Antiqua" w:cs="Arial"/>
          <w:iCs/>
          <w:sz w:val="24"/>
          <w:szCs w:val="24"/>
          <w:vertAlign w:val="superscript"/>
        </w:rPr>
        <w:t>42</w:t>
      </w:r>
      <w:r w:rsidR="003D1D89" w:rsidRPr="005B3B72">
        <w:rPr>
          <w:rFonts w:ascii="Book Antiqua" w:hAnsi="Book Antiqua" w:cs="Arial"/>
          <w:iCs/>
          <w:sz w:val="24"/>
          <w:szCs w:val="24"/>
          <w:vertAlign w:val="superscript"/>
        </w:rPr>
        <w:t>]</w:t>
      </w:r>
      <w:r w:rsidRPr="00A17F18">
        <w:rPr>
          <w:rFonts w:ascii="Book Antiqua" w:hAnsi="Book Antiqua" w:cs="Arial"/>
          <w:iCs/>
          <w:sz w:val="24"/>
          <w:szCs w:val="24"/>
        </w:rPr>
        <w:t>.</w:t>
      </w:r>
      <w:r w:rsidR="00CD064C" w:rsidRPr="00A17F18">
        <w:rPr>
          <w:rFonts w:ascii="Book Antiqua" w:hAnsi="Book Antiqua" w:cs="Arial"/>
          <w:iCs/>
          <w:sz w:val="24"/>
          <w:szCs w:val="24"/>
        </w:rPr>
        <w:t xml:space="preserve"> </w:t>
      </w:r>
      <w:r w:rsidRPr="00A17F18">
        <w:rPr>
          <w:rFonts w:ascii="Book Antiqua" w:hAnsi="Book Antiqua" w:cs="Arial"/>
          <w:iCs/>
          <w:sz w:val="24"/>
          <w:szCs w:val="24"/>
        </w:rPr>
        <w:t>O</w:t>
      </w:r>
      <w:r w:rsidR="00A96CFC" w:rsidRPr="00A17F18">
        <w:rPr>
          <w:rFonts w:ascii="Book Antiqua" w:hAnsi="Book Antiqua" w:cs="Arial"/>
          <w:iCs/>
          <w:sz w:val="24"/>
          <w:szCs w:val="24"/>
        </w:rPr>
        <w:t>nly a Japanese study</w:t>
      </w:r>
      <w:r w:rsidR="00796832" w:rsidRPr="00A17F18">
        <w:rPr>
          <w:rFonts w:ascii="Book Antiqua" w:hAnsi="Book Antiqua" w:cs="Arial"/>
          <w:iCs/>
          <w:sz w:val="24"/>
          <w:szCs w:val="24"/>
        </w:rPr>
        <w:t xml:space="preserve">, </w:t>
      </w:r>
      <w:r w:rsidR="00B5035D" w:rsidRPr="00A17F18">
        <w:rPr>
          <w:rFonts w:ascii="Book Antiqua" w:hAnsi="Book Antiqua" w:cs="Arial"/>
          <w:iCs/>
          <w:sz w:val="24"/>
          <w:szCs w:val="24"/>
        </w:rPr>
        <w:t>with</w:t>
      </w:r>
      <w:r w:rsidR="00796832" w:rsidRPr="00A17F18">
        <w:rPr>
          <w:rFonts w:ascii="Book Antiqua" w:hAnsi="Book Antiqua" w:cs="Arial"/>
          <w:iCs/>
          <w:sz w:val="24"/>
          <w:szCs w:val="24"/>
        </w:rPr>
        <w:t xml:space="preserve"> the </w:t>
      </w:r>
      <w:r w:rsidR="00B5035D" w:rsidRPr="00A17F18">
        <w:rPr>
          <w:rFonts w:ascii="Book Antiqua" w:hAnsi="Book Antiqua" w:cs="Arial"/>
          <w:iCs/>
          <w:sz w:val="24"/>
          <w:szCs w:val="24"/>
        </w:rPr>
        <w:t>lowest</w:t>
      </w:r>
      <w:r w:rsidR="00796832" w:rsidRPr="00A17F18">
        <w:rPr>
          <w:rFonts w:ascii="Book Antiqua" w:hAnsi="Book Antiqua" w:cs="Arial"/>
          <w:iCs/>
          <w:sz w:val="24"/>
          <w:szCs w:val="24"/>
        </w:rPr>
        <w:t xml:space="preserve"> incidence of gene amplification,</w:t>
      </w:r>
      <w:r w:rsidR="00A96CFC" w:rsidRPr="00A17F18">
        <w:rPr>
          <w:rFonts w:ascii="Book Antiqua" w:hAnsi="Book Antiqua" w:cs="Arial"/>
          <w:iCs/>
          <w:sz w:val="24"/>
          <w:szCs w:val="24"/>
        </w:rPr>
        <w:t xml:space="preserve"> </w:t>
      </w:r>
      <w:r w:rsidR="00B5035D" w:rsidRPr="00A17F18">
        <w:rPr>
          <w:rFonts w:ascii="Book Antiqua" w:hAnsi="Book Antiqua" w:cs="Arial"/>
          <w:iCs/>
          <w:sz w:val="24"/>
          <w:szCs w:val="24"/>
        </w:rPr>
        <w:t>reported</w:t>
      </w:r>
      <w:r w:rsidR="00A96CFC" w:rsidRPr="00A17F18">
        <w:rPr>
          <w:rFonts w:ascii="Book Antiqua" w:hAnsi="Book Antiqua" w:cs="Arial"/>
          <w:iCs/>
          <w:sz w:val="24"/>
          <w:szCs w:val="24"/>
        </w:rPr>
        <w:t xml:space="preserve"> </w:t>
      </w:r>
      <w:r w:rsidR="00B5035D" w:rsidRPr="00A17F18">
        <w:rPr>
          <w:rFonts w:ascii="Book Antiqua" w:hAnsi="Book Antiqua" w:cs="Arial"/>
          <w:iCs/>
          <w:sz w:val="24"/>
          <w:szCs w:val="24"/>
        </w:rPr>
        <w:t>no relation</w:t>
      </w:r>
      <w:r w:rsidR="00CD064C" w:rsidRPr="00A17F18">
        <w:rPr>
          <w:rFonts w:ascii="Book Antiqua" w:hAnsi="Book Antiqua" w:cs="Arial"/>
          <w:iCs/>
          <w:sz w:val="24"/>
          <w:szCs w:val="24"/>
        </w:rPr>
        <w:t xml:space="preserve"> of </w:t>
      </w:r>
      <w:r w:rsidR="00CD064C" w:rsidRPr="00A17F18">
        <w:rPr>
          <w:rFonts w:ascii="Book Antiqua" w:hAnsi="Book Antiqua" w:cs="Arial"/>
          <w:i/>
          <w:iCs/>
          <w:sz w:val="24"/>
          <w:szCs w:val="24"/>
        </w:rPr>
        <w:t>MET</w:t>
      </w:r>
      <w:r w:rsidR="00CD064C" w:rsidRPr="00A17F18">
        <w:rPr>
          <w:rFonts w:ascii="Book Antiqua" w:hAnsi="Book Antiqua" w:cs="Arial"/>
          <w:iCs/>
          <w:sz w:val="24"/>
          <w:szCs w:val="24"/>
        </w:rPr>
        <w:t xml:space="preserve"> amplification to </w:t>
      </w:r>
      <w:r w:rsidR="0009662C" w:rsidRPr="00A17F18">
        <w:rPr>
          <w:rFonts w:ascii="Book Antiqua" w:hAnsi="Book Antiqua" w:cs="Arial"/>
          <w:iCs/>
          <w:sz w:val="24"/>
          <w:szCs w:val="24"/>
        </w:rPr>
        <w:t xml:space="preserve">survival or any </w:t>
      </w:r>
      <w:proofErr w:type="spellStart"/>
      <w:r w:rsidR="00CD064C" w:rsidRPr="00A17F18">
        <w:rPr>
          <w:rFonts w:ascii="Book Antiqua" w:hAnsi="Book Antiqua" w:cs="Arial"/>
          <w:iCs/>
          <w:sz w:val="24"/>
          <w:szCs w:val="24"/>
        </w:rPr>
        <w:t>clinico</w:t>
      </w:r>
      <w:r w:rsidR="0009662C" w:rsidRPr="00A17F18">
        <w:rPr>
          <w:rFonts w:ascii="Book Antiqua" w:hAnsi="Book Antiqua" w:cs="Arial"/>
          <w:iCs/>
          <w:sz w:val="24"/>
          <w:szCs w:val="24"/>
        </w:rPr>
        <w:t>pathological</w:t>
      </w:r>
      <w:proofErr w:type="spellEnd"/>
      <w:r w:rsidR="0009662C" w:rsidRPr="00A17F18">
        <w:rPr>
          <w:rFonts w:ascii="Book Antiqua" w:hAnsi="Book Antiqua" w:cs="Arial"/>
          <w:iCs/>
          <w:sz w:val="24"/>
          <w:szCs w:val="24"/>
        </w:rPr>
        <w:t xml:space="preserve"> </w:t>
      </w:r>
      <w:proofErr w:type="gramStart"/>
      <w:r w:rsidR="0009662C" w:rsidRPr="00A17F18">
        <w:rPr>
          <w:rFonts w:ascii="Book Antiqua" w:hAnsi="Book Antiqua" w:cs="Arial"/>
          <w:iCs/>
          <w:sz w:val="24"/>
          <w:szCs w:val="24"/>
        </w:rPr>
        <w:t>characteristic</w:t>
      </w:r>
      <w:r w:rsidR="00CD064C" w:rsidRPr="005B3B72">
        <w:rPr>
          <w:rFonts w:ascii="Book Antiqua" w:hAnsi="Book Antiqua" w:cs="Arial"/>
          <w:iCs/>
          <w:sz w:val="24"/>
          <w:szCs w:val="24"/>
          <w:vertAlign w:val="superscript"/>
        </w:rPr>
        <w:t>[</w:t>
      </w:r>
      <w:proofErr w:type="gramEnd"/>
      <w:r w:rsidR="00B746E5" w:rsidRPr="005B3B72">
        <w:rPr>
          <w:rFonts w:ascii="Book Antiqua" w:hAnsi="Book Antiqua" w:cs="Arial"/>
          <w:iCs/>
          <w:sz w:val="24"/>
          <w:szCs w:val="24"/>
          <w:vertAlign w:val="superscript"/>
        </w:rPr>
        <w:t>40</w:t>
      </w:r>
      <w:r w:rsidR="00F54C3A" w:rsidRPr="005B3B72">
        <w:rPr>
          <w:rFonts w:ascii="Book Antiqua" w:hAnsi="Book Antiqua" w:cs="Arial"/>
          <w:iCs/>
          <w:sz w:val="24"/>
          <w:szCs w:val="24"/>
          <w:vertAlign w:val="superscript"/>
        </w:rPr>
        <w:t>]</w:t>
      </w:r>
      <w:r w:rsidR="00F54C3A" w:rsidRPr="00A17F18">
        <w:rPr>
          <w:rFonts w:ascii="Book Antiqua" w:hAnsi="Book Antiqua" w:cs="Arial"/>
          <w:iCs/>
          <w:sz w:val="24"/>
          <w:szCs w:val="24"/>
        </w:rPr>
        <w:t xml:space="preserve">. </w:t>
      </w:r>
    </w:p>
    <w:p w14:paraId="123A8B91" w14:textId="77777777" w:rsidR="00872A22" w:rsidRPr="00A17F18" w:rsidRDefault="00872A22" w:rsidP="00A17F18">
      <w:pPr>
        <w:spacing w:line="360" w:lineRule="auto"/>
        <w:rPr>
          <w:rFonts w:ascii="Book Antiqua" w:hAnsi="Book Antiqua" w:cs="Arial"/>
          <w:iCs/>
          <w:sz w:val="24"/>
          <w:szCs w:val="24"/>
        </w:rPr>
      </w:pPr>
    </w:p>
    <w:p w14:paraId="6B08EE0C" w14:textId="54C64F75" w:rsidR="00872A22" w:rsidRPr="005B3B72" w:rsidRDefault="00872A22" w:rsidP="00A17F18">
      <w:pPr>
        <w:spacing w:line="360" w:lineRule="auto"/>
        <w:rPr>
          <w:rFonts w:ascii="Book Antiqua" w:hAnsi="Book Antiqua" w:cs="Arial"/>
          <w:b/>
          <w:i/>
          <w:iCs/>
          <w:sz w:val="24"/>
          <w:szCs w:val="24"/>
        </w:rPr>
      </w:pPr>
      <w:r w:rsidRPr="005B3B72">
        <w:rPr>
          <w:rFonts w:ascii="Book Antiqua" w:hAnsi="Book Antiqua" w:cs="Arial"/>
          <w:b/>
          <w:i/>
          <w:iCs/>
          <w:sz w:val="24"/>
          <w:szCs w:val="24"/>
        </w:rPr>
        <w:t xml:space="preserve">Gene mutation </w:t>
      </w:r>
    </w:p>
    <w:p w14:paraId="501DDF0C" w14:textId="1767AF93" w:rsidR="001E30D1" w:rsidRPr="00A1558E" w:rsidRDefault="00775C82" w:rsidP="00A17F18">
      <w:pPr>
        <w:spacing w:line="360" w:lineRule="auto"/>
        <w:rPr>
          <w:rFonts w:ascii="Book Antiqua" w:eastAsia="宋体" w:hAnsi="Book Antiqua" w:cs="Arial"/>
          <w:iCs/>
          <w:sz w:val="24"/>
          <w:szCs w:val="24"/>
          <w:lang w:eastAsia="zh-CN"/>
        </w:rPr>
      </w:pPr>
      <w:r w:rsidRPr="00A17F18">
        <w:rPr>
          <w:rFonts w:ascii="Book Antiqua" w:hAnsi="Book Antiqua" w:cs="Arial"/>
          <w:iCs/>
          <w:sz w:val="24"/>
          <w:szCs w:val="24"/>
        </w:rPr>
        <w:t xml:space="preserve">A </w:t>
      </w:r>
      <w:r w:rsidR="00CF057E" w:rsidRPr="00A17F18">
        <w:rPr>
          <w:rFonts w:ascii="Book Antiqua" w:hAnsi="Book Antiqua" w:cs="Arial"/>
          <w:iCs/>
          <w:sz w:val="24"/>
          <w:szCs w:val="24"/>
        </w:rPr>
        <w:t xml:space="preserve">mutation of </w:t>
      </w:r>
      <w:r w:rsidR="00CF057E" w:rsidRPr="00A17F18">
        <w:rPr>
          <w:rFonts w:ascii="Book Antiqua" w:hAnsi="Book Antiqua" w:cs="Arial"/>
          <w:i/>
          <w:iCs/>
          <w:sz w:val="24"/>
          <w:szCs w:val="24"/>
        </w:rPr>
        <w:t>MET</w:t>
      </w:r>
      <w:r w:rsidR="00CF057E" w:rsidRPr="00A17F18">
        <w:rPr>
          <w:rFonts w:ascii="Book Antiqua" w:hAnsi="Book Antiqua" w:cs="Arial"/>
          <w:iCs/>
          <w:sz w:val="24"/>
          <w:szCs w:val="24"/>
        </w:rPr>
        <w:t xml:space="preserve"> </w:t>
      </w:r>
      <w:r w:rsidR="00C9356B" w:rsidRPr="00A17F18">
        <w:rPr>
          <w:rFonts w:ascii="Book Antiqua" w:hAnsi="Book Antiqua" w:cs="Arial"/>
          <w:iCs/>
          <w:sz w:val="24"/>
          <w:szCs w:val="24"/>
        </w:rPr>
        <w:t xml:space="preserve">exon 14 coding for </w:t>
      </w:r>
      <w:r w:rsidR="00CF057E" w:rsidRPr="00A17F18">
        <w:rPr>
          <w:rFonts w:ascii="Book Antiqua" w:hAnsi="Book Antiqua" w:cs="Arial"/>
          <w:iCs/>
          <w:sz w:val="24"/>
          <w:szCs w:val="24"/>
        </w:rPr>
        <w:t xml:space="preserve">the </w:t>
      </w:r>
      <w:proofErr w:type="spellStart"/>
      <w:r w:rsidR="00CF057E" w:rsidRPr="00A17F18">
        <w:rPr>
          <w:rFonts w:ascii="Book Antiqua" w:hAnsi="Book Antiqua" w:cs="Arial"/>
          <w:iCs/>
          <w:sz w:val="24"/>
          <w:szCs w:val="24"/>
        </w:rPr>
        <w:t>juxtamembrane</w:t>
      </w:r>
      <w:proofErr w:type="spellEnd"/>
      <w:r w:rsidR="00CF057E" w:rsidRPr="00A17F18">
        <w:rPr>
          <w:rFonts w:ascii="Book Antiqua" w:hAnsi="Book Antiqua" w:cs="Arial"/>
          <w:iCs/>
          <w:sz w:val="24"/>
          <w:szCs w:val="24"/>
        </w:rPr>
        <w:t xml:space="preserve"> domain with a regulatory site</w:t>
      </w:r>
      <w:r w:rsidR="00872A22" w:rsidRPr="00A17F18">
        <w:rPr>
          <w:rFonts w:ascii="Book Antiqua" w:hAnsi="Book Antiqua" w:cs="Arial"/>
          <w:iCs/>
          <w:sz w:val="24"/>
          <w:szCs w:val="24"/>
        </w:rPr>
        <w:t xml:space="preserve"> was detected</w:t>
      </w:r>
      <w:r w:rsidR="00CF057E" w:rsidRPr="00A17F18">
        <w:rPr>
          <w:rFonts w:ascii="Book Antiqua" w:hAnsi="Book Antiqua" w:cs="Arial"/>
          <w:iCs/>
          <w:sz w:val="24"/>
          <w:szCs w:val="24"/>
        </w:rPr>
        <w:t>, and all other mutations were found in MET exon</w:t>
      </w:r>
      <w:r w:rsidR="00C01E76" w:rsidRPr="00A17F18">
        <w:rPr>
          <w:rFonts w:ascii="Book Antiqua" w:hAnsi="Book Antiqua" w:cs="Arial"/>
          <w:iCs/>
          <w:sz w:val="24"/>
          <w:szCs w:val="24"/>
        </w:rPr>
        <w:t>s</w:t>
      </w:r>
      <w:r w:rsidR="00A1558E">
        <w:rPr>
          <w:rFonts w:ascii="Book Antiqua" w:hAnsi="Book Antiqua" w:cs="Arial"/>
          <w:iCs/>
          <w:sz w:val="24"/>
          <w:szCs w:val="24"/>
        </w:rPr>
        <w:t xml:space="preserve"> 16 to 20</w:t>
      </w:r>
      <w:r w:rsidR="00CF057E" w:rsidRPr="00A1558E">
        <w:rPr>
          <w:rFonts w:ascii="Book Antiqua" w:hAnsi="Book Antiqua" w:cs="Arial"/>
          <w:iCs/>
          <w:sz w:val="24"/>
          <w:szCs w:val="24"/>
          <w:vertAlign w:val="superscript"/>
        </w:rPr>
        <w:t>[</w:t>
      </w:r>
      <w:r w:rsidR="00B746E5" w:rsidRPr="00A1558E">
        <w:rPr>
          <w:rFonts w:ascii="Book Antiqua" w:hAnsi="Book Antiqua" w:cs="Arial"/>
          <w:iCs/>
          <w:sz w:val="24"/>
          <w:szCs w:val="24"/>
          <w:vertAlign w:val="superscript"/>
        </w:rPr>
        <w:t>45</w:t>
      </w:r>
      <w:r w:rsidR="00CF057E" w:rsidRPr="00A1558E">
        <w:rPr>
          <w:rFonts w:ascii="Book Antiqua" w:hAnsi="Book Antiqua" w:cs="Arial"/>
          <w:iCs/>
          <w:sz w:val="24"/>
          <w:szCs w:val="24"/>
          <w:vertAlign w:val="superscript"/>
        </w:rPr>
        <w:t>]</w:t>
      </w:r>
      <w:r w:rsidR="00CF057E" w:rsidRPr="00A17F18">
        <w:rPr>
          <w:rFonts w:ascii="Book Antiqua" w:hAnsi="Book Antiqua" w:cs="Arial"/>
          <w:iCs/>
          <w:sz w:val="24"/>
          <w:szCs w:val="24"/>
        </w:rPr>
        <w:t xml:space="preserve">. </w:t>
      </w:r>
      <w:r w:rsidR="00206DA1" w:rsidRPr="00A17F18">
        <w:rPr>
          <w:rFonts w:ascii="Book Antiqua" w:hAnsi="Book Antiqua" w:cs="Arial"/>
          <w:i/>
          <w:iCs/>
          <w:sz w:val="24"/>
          <w:szCs w:val="24"/>
        </w:rPr>
        <w:t>MET</w:t>
      </w:r>
      <w:r w:rsidR="00C45A14" w:rsidRPr="00A17F18">
        <w:rPr>
          <w:rFonts w:ascii="Book Antiqua" w:hAnsi="Book Antiqua" w:cs="Arial"/>
          <w:iCs/>
          <w:sz w:val="24"/>
          <w:szCs w:val="24"/>
        </w:rPr>
        <w:t xml:space="preserve"> exon 2 skipping </w:t>
      </w:r>
      <w:r w:rsidR="00872A22" w:rsidRPr="00A17F18">
        <w:rPr>
          <w:rFonts w:ascii="Book Antiqua" w:hAnsi="Book Antiqua" w:cs="Arial"/>
          <w:iCs/>
          <w:sz w:val="24"/>
          <w:szCs w:val="24"/>
        </w:rPr>
        <w:t xml:space="preserve">was found </w:t>
      </w:r>
      <w:r w:rsidR="00C45A14" w:rsidRPr="00A17F18">
        <w:rPr>
          <w:rFonts w:ascii="Book Antiqua" w:hAnsi="Book Antiqua" w:cs="Arial"/>
          <w:iCs/>
          <w:sz w:val="24"/>
          <w:szCs w:val="24"/>
        </w:rPr>
        <w:t>in 30%</w:t>
      </w:r>
      <w:r w:rsidR="00833890" w:rsidRPr="00A17F18">
        <w:rPr>
          <w:rFonts w:ascii="Book Antiqua" w:hAnsi="Book Antiqua" w:cs="Arial"/>
          <w:iCs/>
          <w:sz w:val="24"/>
          <w:szCs w:val="24"/>
        </w:rPr>
        <w:t xml:space="preserve"> (82 of 272)</w:t>
      </w:r>
      <w:r w:rsidR="00C45A14" w:rsidRPr="00A17F18">
        <w:rPr>
          <w:rFonts w:ascii="Book Antiqua" w:hAnsi="Book Antiqua" w:cs="Arial"/>
          <w:iCs/>
          <w:sz w:val="24"/>
          <w:szCs w:val="24"/>
        </w:rPr>
        <w:t xml:space="preserve"> of GC cases</w:t>
      </w:r>
      <w:r w:rsidR="00833890" w:rsidRPr="00A17F18">
        <w:rPr>
          <w:rFonts w:ascii="Book Antiqua" w:hAnsi="Book Antiqua" w:cs="Arial"/>
          <w:iCs/>
          <w:sz w:val="24"/>
          <w:szCs w:val="24"/>
        </w:rPr>
        <w:t xml:space="preserve"> and was</w:t>
      </w:r>
      <w:r w:rsidR="00206DA1" w:rsidRPr="00A17F18">
        <w:rPr>
          <w:rFonts w:ascii="Book Antiqua" w:hAnsi="Book Antiqua" w:cs="Arial"/>
          <w:iCs/>
          <w:sz w:val="24"/>
          <w:szCs w:val="24"/>
        </w:rPr>
        <w:t xml:space="preserve"> associated with increased </w:t>
      </w:r>
      <w:r w:rsidR="00206DA1" w:rsidRPr="00A17F18">
        <w:rPr>
          <w:rFonts w:ascii="Book Antiqua" w:hAnsi="Book Antiqua" w:cs="Arial"/>
          <w:i/>
          <w:iCs/>
          <w:sz w:val="24"/>
          <w:szCs w:val="24"/>
        </w:rPr>
        <w:t>MET</w:t>
      </w:r>
      <w:r w:rsidR="00206DA1" w:rsidRPr="00A17F18">
        <w:rPr>
          <w:rFonts w:ascii="Book Antiqua" w:hAnsi="Book Antiqua" w:cs="Arial"/>
          <w:iCs/>
          <w:sz w:val="24"/>
          <w:szCs w:val="24"/>
        </w:rPr>
        <w:t xml:space="preserve"> gene expression. </w:t>
      </w:r>
      <w:r w:rsidR="00113925" w:rsidRPr="00A17F18">
        <w:rPr>
          <w:rFonts w:ascii="Book Antiqua" w:hAnsi="Book Antiqua" w:cs="Arial"/>
          <w:iCs/>
          <w:sz w:val="24"/>
          <w:szCs w:val="24"/>
        </w:rPr>
        <w:t>In addition,</w:t>
      </w:r>
      <w:r w:rsidR="00872A22" w:rsidRPr="00A17F18">
        <w:rPr>
          <w:rFonts w:ascii="Book Antiqua" w:hAnsi="Book Antiqua" w:cs="Arial"/>
          <w:iCs/>
          <w:sz w:val="24"/>
          <w:szCs w:val="24"/>
        </w:rPr>
        <w:t xml:space="preserve"> n</w:t>
      </w:r>
      <w:r w:rsidR="00433B2E" w:rsidRPr="00A17F18">
        <w:rPr>
          <w:rFonts w:ascii="Book Antiqua" w:hAnsi="Book Antiqua" w:cs="Arial"/>
          <w:iCs/>
          <w:sz w:val="24"/>
          <w:szCs w:val="24"/>
        </w:rPr>
        <w:t xml:space="preserve">ovel variants of </w:t>
      </w:r>
      <w:r w:rsidR="00433B2E" w:rsidRPr="00A17F18">
        <w:rPr>
          <w:rFonts w:ascii="Book Antiqua" w:hAnsi="Book Antiqua" w:cs="Arial"/>
          <w:i/>
          <w:iCs/>
          <w:sz w:val="24"/>
          <w:szCs w:val="24"/>
        </w:rPr>
        <w:t>MET</w:t>
      </w:r>
      <w:r w:rsidR="00433B2E" w:rsidRPr="00A17F18">
        <w:rPr>
          <w:rFonts w:ascii="Book Antiqua" w:hAnsi="Book Antiqua" w:cs="Arial"/>
          <w:iCs/>
          <w:sz w:val="24"/>
          <w:szCs w:val="24"/>
        </w:rPr>
        <w:t xml:space="preserve"> </w:t>
      </w:r>
      <w:r w:rsidR="00C01E76" w:rsidRPr="00A17F18">
        <w:rPr>
          <w:rFonts w:ascii="Book Antiqua" w:hAnsi="Book Antiqua" w:cs="Arial"/>
          <w:iCs/>
          <w:sz w:val="24"/>
          <w:szCs w:val="24"/>
        </w:rPr>
        <w:t>exon</w:t>
      </w:r>
      <w:r w:rsidR="00433B2E" w:rsidRPr="00A17F18">
        <w:rPr>
          <w:rFonts w:ascii="Book Antiqua" w:hAnsi="Book Antiqua" w:cs="Arial"/>
          <w:iCs/>
          <w:sz w:val="24"/>
          <w:szCs w:val="24"/>
        </w:rPr>
        <w:t xml:space="preserve"> 18 and/or 19 </w:t>
      </w:r>
      <w:r w:rsidR="00C45A14" w:rsidRPr="00A17F18">
        <w:rPr>
          <w:rFonts w:ascii="Book Antiqua" w:hAnsi="Book Antiqua" w:cs="Arial"/>
          <w:iCs/>
          <w:sz w:val="24"/>
          <w:szCs w:val="24"/>
        </w:rPr>
        <w:t>skipping were</w:t>
      </w:r>
      <w:r w:rsidR="00872A22" w:rsidRPr="00A17F18">
        <w:rPr>
          <w:rFonts w:ascii="Book Antiqua" w:hAnsi="Book Antiqua" w:cs="Arial"/>
          <w:iCs/>
          <w:sz w:val="24"/>
          <w:szCs w:val="24"/>
        </w:rPr>
        <w:t xml:space="preserve"> observed in 42%</w:t>
      </w:r>
      <w:r w:rsidR="00433B2E" w:rsidRPr="00A17F18">
        <w:rPr>
          <w:rFonts w:ascii="Book Antiqua" w:hAnsi="Book Antiqua" w:cs="Arial"/>
          <w:iCs/>
          <w:sz w:val="24"/>
          <w:szCs w:val="24"/>
        </w:rPr>
        <w:t xml:space="preserve"> (47 of 272)</w:t>
      </w:r>
      <w:r w:rsidR="00A1558E">
        <w:rPr>
          <w:rFonts w:ascii="Book Antiqua" w:hAnsi="Book Antiqua" w:cs="Arial"/>
          <w:iCs/>
          <w:sz w:val="24"/>
          <w:szCs w:val="24"/>
        </w:rPr>
        <w:t xml:space="preserve"> of GC </w:t>
      </w:r>
      <w:proofErr w:type="gramStart"/>
      <w:r w:rsidR="00A1558E">
        <w:rPr>
          <w:rFonts w:ascii="Book Antiqua" w:hAnsi="Book Antiqua" w:cs="Arial"/>
          <w:iCs/>
          <w:sz w:val="24"/>
          <w:szCs w:val="24"/>
        </w:rPr>
        <w:t>patients</w:t>
      </w:r>
      <w:r w:rsidR="00872A22" w:rsidRPr="00A1558E">
        <w:rPr>
          <w:rFonts w:ascii="Book Antiqua" w:hAnsi="Book Antiqua" w:cs="Arial"/>
          <w:iCs/>
          <w:sz w:val="24"/>
          <w:szCs w:val="24"/>
          <w:vertAlign w:val="superscript"/>
        </w:rPr>
        <w:t>[</w:t>
      </w:r>
      <w:proofErr w:type="gramEnd"/>
      <w:r w:rsidR="00B746E5" w:rsidRPr="00A1558E">
        <w:rPr>
          <w:rFonts w:ascii="Book Antiqua" w:hAnsi="Book Antiqua" w:cs="Arial"/>
          <w:iCs/>
          <w:sz w:val="24"/>
          <w:szCs w:val="24"/>
          <w:vertAlign w:val="superscript"/>
        </w:rPr>
        <w:t>46</w:t>
      </w:r>
      <w:r w:rsidR="00872A22" w:rsidRPr="00A1558E">
        <w:rPr>
          <w:rFonts w:ascii="Book Antiqua" w:hAnsi="Book Antiqua" w:cs="Arial"/>
          <w:iCs/>
          <w:sz w:val="24"/>
          <w:szCs w:val="24"/>
          <w:vertAlign w:val="superscript"/>
        </w:rPr>
        <w:t>]</w:t>
      </w:r>
      <w:r w:rsidR="00433B2E" w:rsidRPr="00A17F18">
        <w:rPr>
          <w:rFonts w:ascii="Book Antiqua" w:hAnsi="Book Antiqua" w:cs="Arial"/>
          <w:iCs/>
          <w:sz w:val="24"/>
          <w:szCs w:val="24"/>
        </w:rPr>
        <w:t xml:space="preserve">. In another study, </w:t>
      </w:r>
      <w:r w:rsidR="00593473" w:rsidRPr="00A17F18">
        <w:rPr>
          <w:rFonts w:ascii="Book Antiqua" w:hAnsi="Book Antiqua" w:cs="Arial"/>
          <w:iCs/>
          <w:sz w:val="24"/>
          <w:szCs w:val="24"/>
        </w:rPr>
        <w:t>alteration</w:t>
      </w:r>
      <w:r w:rsidR="001E79A3" w:rsidRPr="00A17F18">
        <w:rPr>
          <w:rFonts w:ascii="Book Antiqua" w:hAnsi="Book Antiqua" w:cs="Arial"/>
          <w:iCs/>
          <w:sz w:val="24"/>
          <w:szCs w:val="24"/>
        </w:rPr>
        <w:t>s</w:t>
      </w:r>
      <w:r w:rsidR="0074744D" w:rsidRPr="00A17F18">
        <w:rPr>
          <w:rFonts w:ascii="Book Antiqua" w:hAnsi="Book Antiqua" w:cs="Arial"/>
          <w:iCs/>
          <w:sz w:val="24"/>
          <w:szCs w:val="24"/>
        </w:rPr>
        <w:t xml:space="preserve"> of</w:t>
      </w:r>
      <w:r w:rsidR="001E79A3" w:rsidRPr="00A17F18">
        <w:rPr>
          <w:rFonts w:ascii="Book Antiqua" w:hAnsi="Book Antiqua" w:cs="Arial"/>
          <w:iCs/>
          <w:sz w:val="24"/>
          <w:szCs w:val="24"/>
        </w:rPr>
        <w:t xml:space="preserve"> the</w:t>
      </w:r>
      <w:r w:rsidR="0074744D" w:rsidRPr="00A17F18">
        <w:rPr>
          <w:rFonts w:ascii="Book Antiqua" w:hAnsi="Book Antiqua" w:cs="Arial"/>
          <w:iCs/>
          <w:sz w:val="24"/>
          <w:szCs w:val="24"/>
        </w:rPr>
        <w:t xml:space="preserve"> </w:t>
      </w:r>
      <w:r w:rsidR="0074744D" w:rsidRPr="00A17F18">
        <w:rPr>
          <w:rFonts w:ascii="Book Antiqua" w:hAnsi="Book Antiqua" w:cs="Arial"/>
          <w:i/>
          <w:iCs/>
          <w:sz w:val="24"/>
          <w:szCs w:val="24"/>
        </w:rPr>
        <w:t>MET</w:t>
      </w:r>
      <w:r w:rsidR="0074744D" w:rsidRPr="00A17F18">
        <w:rPr>
          <w:rFonts w:ascii="Book Antiqua" w:hAnsi="Book Antiqua" w:cs="Arial"/>
          <w:iCs/>
          <w:sz w:val="24"/>
          <w:szCs w:val="24"/>
        </w:rPr>
        <w:t xml:space="preserve"> gene </w:t>
      </w:r>
      <w:r w:rsidR="00F54C3A" w:rsidRPr="00A17F18">
        <w:rPr>
          <w:rFonts w:ascii="Book Antiqua" w:hAnsi="Book Antiqua" w:cs="Arial"/>
          <w:iCs/>
          <w:sz w:val="24"/>
          <w:szCs w:val="24"/>
        </w:rPr>
        <w:t xml:space="preserve">were detected </w:t>
      </w:r>
      <w:r w:rsidR="0074744D" w:rsidRPr="00A17F18">
        <w:rPr>
          <w:rFonts w:ascii="Book Antiqua" w:hAnsi="Book Antiqua" w:cs="Arial"/>
          <w:iCs/>
          <w:sz w:val="24"/>
          <w:szCs w:val="24"/>
        </w:rPr>
        <w:t xml:space="preserve">in </w:t>
      </w:r>
      <w:r w:rsidR="00593473" w:rsidRPr="00A17F18">
        <w:rPr>
          <w:rFonts w:ascii="Book Antiqua" w:hAnsi="Book Antiqua" w:cs="Arial"/>
          <w:iCs/>
          <w:sz w:val="24"/>
          <w:szCs w:val="24"/>
        </w:rPr>
        <w:t xml:space="preserve">both </w:t>
      </w:r>
      <w:r w:rsidR="0074744D" w:rsidRPr="00A17F18">
        <w:rPr>
          <w:rFonts w:ascii="Book Antiqua" w:hAnsi="Book Antiqua" w:cs="Arial"/>
          <w:iCs/>
          <w:sz w:val="24"/>
          <w:szCs w:val="24"/>
        </w:rPr>
        <w:t xml:space="preserve">cancer tissue and peripheral blood </w:t>
      </w:r>
      <w:r w:rsidR="00C610FE" w:rsidRPr="00A17F18">
        <w:rPr>
          <w:rFonts w:ascii="Book Antiqua" w:hAnsi="Book Antiqua" w:cs="Arial"/>
          <w:iCs/>
          <w:sz w:val="24"/>
          <w:szCs w:val="24"/>
        </w:rPr>
        <w:t>of</w:t>
      </w:r>
      <w:r w:rsidR="0074744D" w:rsidRPr="00A17F18">
        <w:rPr>
          <w:rFonts w:ascii="Book Antiqua" w:hAnsi="Book Antiqua" w:cs="Arial"/>
          <w:iCs/>
          <w:sz w:val="24"/>
          <w:szCs w:val="24"/>
        </w:rPr>
        <w:t xml:space="preserve"> </w:t>
      </w:r>
      <w:r w:rsidR="00593473" w:rsidRPr="00A17F18">
        <w:rPr>
          <w:rFonts w:ascii="Book Antiqua" w:hAnsi="Book Antiqua" w:cs="Arial"/>
          <w:iCs/>
          <w:sz w:val="24"/>
          <w:szCs w:val="24"/>
        </w:rPr>
        <w:t>GC</w:t>
      </w:r>
      <w:r w:rsidR="00641BB7" w:rsidRPr="00A17F18">
        <w:rPr>
          <w:rFonts w:ascii="Book Antiqua" w:hAnsi="Book Antiqua" w:cs="Arial"/>
          <w:iCs/>
          <w:sz w:val="24"/>
          <w:szCs w:val="24"/>
        </w:rPr>
        <w:t xml:space="preserve"> </w:t>
      </w:r>
      <w:r w:rsidR="0074744D" w:rsidRPr="00A17F18">
        <w:rPr>
          <w:rFonts w:ascii="Book Antiqua" w:hAnsi="Book Antiqua" w:cs="Arial"/>
          <w:iCs/>
          <w:sz w:val="24"/>
          <w:szCs w:val="24"/>
        </w:rPr>
        <w:t>patients</w:t>
      </w:r>
      <w:r w:rsidR="00F54C3A" w:rsidRPr="00A17F18">
        <w:rPr>
          <w:rFonts w:ascii="Book Antiqua" w:hAnsi="Book Antiqua" w:cs="Arial"/>
          <w:iCs/>
          <w:sz w:val="24"/>
          <w:szCs w:val="24"/>
        </w:rPr>
        <w:t xml:space="preserve">, and </w:t>
      </w:r>
      <w:r w:rsidR="00113925" w:rsidRPr="00A17F18">
        <w:rPr>
          <w:rFonts w:ascii="Book Antiqua" w:hAnsi="Book Antiqua" w:cs="Arial"/>
          <w:iCs/>
          <w:sz w:val="24"/>
          <w:szCs w:val="24"/>
        </w:rPr>
        <w:t>such alterations</w:t>
      </w:r>
      <w:r w:rsidR="00872A22" w:rsidRPr="00A17F18">
        <w:rPr>
          <w:rFonts w:ascii="Book Antiqua" w:hAnsi="Book Antiqua" w:cs="Arial"/>
          <w:iCs/>
          <w:sz w:val="24"/>
          <w:szCs w:val="24"/>
        </w:rPr>
        <w:t xml:space="preserve"> significantly</w:t>
      </w:r>
      <w:r w:rsidR="00113925" w:rsidRPr="00A17F18">
        <w:rPr>
          <w:rFonts w:ascii="Book Antiqua" w:hAnsi="Book Antiqua" w:cs="Arial"/>
          <w:iCs/>
          <w:sz w:val="24"/>
          <w:szCs w:val="24"/>
        </w:rPr>
        <w:t xml:space="preserve"> correlated</w:t>
      </w:r>
      <w:r w:rsidR="00872A22" w:rsidRPr="00A17F18">
        <w:rPr>
          <w:rFonts w:ascii="Book Antiqua" w:hAnsi="Book Antiqua" w:cs="Arial"/>
          <w:iCs/>
          <w:sz w:val="24"/>
          <w:szCs w:val="24"/>
        </w:rPr>
        <w:t xml:space="preserve"> </w:t>
      </w:r>
      <w:r w:rsidR="00641BB7" w:rsidRPr="00A17F18">
        <w:rPr>
          <w:rFonts w:ascii="Book Antiqua" w:hAnsi="Book Antiqua" w:cs="Arial"/>
          <w:iCs/>
          <w:sz w:val="24"/>
          <w:szCs w:val="24"/>
        </w:rPr>
        <w:t>with tumor</w:t>
      </w:r>
      <w:r w:rsidR="00C610FE" w:rsidRPr="00A17F18">
        <w:rPr>
          <w:rFonts w:ascii="Book Antiqua" w:hAnsi="Book Antiqua" w:cs="Arial"/>
          <w:iCs/>
          <w:sz w:val="24"/>
          <w:szCs w:val="24"/>
        </w:rPr>
        <w:t xml:space="preserve"> depth</w:t>
      </w:r>
      <w:r w:rsidR="00641BB7" w:rsidRPr="00A17F18">
        <w:rPr>
          <w:rFonts w:ascii="Book Antiqua" w:hAnsi="Book Antiqua" w:cs="Arial"/>
          <w:iCs/>
          <w:sz w:val="24"/>
          <w:szCs w:val="24"/>
        </w:rPr>
        <w:t>, lymph</w:t>
      </w:r>
      <w:r w:rsidR="00113925" w:rsidRPr="00A17F18">
        <w:rPr>
          <w:rFonts w:ascii="Book Antiqua" w:hAnsi="Book Antiqua" w:cs="Arial"/>
          <w:iCs/>
          <w:sz w:val="24"/>
          <w:szCs w:val="24"/>
        </w:rPr>
        <w:t>-</w:t>
      </w:r>
      <w:r w:rsidR="00641BB7" w:rsidRPr="00A17F18">
        <w:rPr>
          <w:rFonts w:ascii="Book Antiqua" w:hAnsi="Book Antiqua" w:cs="Arial"/>
          <w:iCs/>
          <w:sz w:val="24"/>
          <w:szCs w:val="24"/>
        </w:rPr>
        <w:t>node metastasis</w:t>
      </w:r>
      <w:r w:rsidR="00A1558E">
        <w:rPr>
          <w:rFonts w:ascii="Book Antiqua" w:hAnsi="Book Antiqua" w:cs="Arial"/>
          <w:iCs/>
          <w:sz w:val="24"/>
          <w:szCs w:val="24"/>
        </w:rPr>
        <w:t xml:space="preserve">, and distant </w:t>
      </w:r>
      <w:proofErr w:type="gramStart"/>
      <w:r w:rsidR="00A1558E">
        <w:rPr>
          <w:rFonts w:ascii="Book Antiqua" w:hAnsi="Book Antiqua" w:cs="Arial"/>
          <w:iCs/>
          <w:sz w:val="24"/>
          <w:szCs w:val="24"/>
        </w:rPr>
        <w:t>metastasis</w:t>
      </w:r>
      <w:r w:rsidR="003D1D89" w:rsidRPr="00A1558E">
        <w:rPr>
          <w:rFonts w:ascii="Book Antiqua" w:hAnsi="Book Antiqua" w:cs="Arial"/>
          <w:iCs/>
          <w:sz w:val="24"/>
          <w:szCs w:val="24"/>
          <w:vertAlign w:val="superscript"/>
        </w:rPr>
        <w:t>[</w:t>
      </w:r>
      <w:proofErr w:type="gramEnd"/>
      <w:r w:rsidR="00B746E5" w:rsidRPr="00A1558E">
        <w:rPr>
          <w:rFonts w:ascii="Book Antiqua" w:hAnsi="Book Antiqua" w:cs="Arial"/>
          <w:iCs/>
          <w:sz w:val="24"/>
          <w:szCs w:val="24"/>
          <w:vertAlign w:val="superscript"/>
        </w:rPr>
        <w:t>47</w:t>
      </w:r>
      <w:r w:rsidR="003D1D89" w:rsidRPr="00A1558E">
        <w:rPr>
          <w:rFonts w:ascii="Book Antiqua" w:hAnsi="Book Antiqua" w:cs="Arial"/>
          <w:iCs/>
          <w:sz w:val="24"/>
          <w:szCs w:val="24"/>
          <w:vertAlign w:val="superscript"/>
        </w:rPr>
        <w:t>]</w:t>
      </w:r>
      <w:r w:rsidR="00641BB7" w:rsidRPr="00A17F18">
        <w:rPr>
          <w:rFonts w:ascii="Book Antiqua" w:hAnsi="Book Antiqua" w:cs="Arial"/>
          <w:iCs/>
          <w:sz w:val="24"/>
          <w:szCs w:val="24"/>
        </w:rPr>
        <w:t xml:space="preserve">. </w:t>
      </w:r>
      <w:r w:rsidR="00F15424" w:rsidRPr="00A17F18">
        <w:rPr>
          <w:rFonts w:ascii="Book Antiqua" w:hAnsi="Book Antiqua" w:cs="Arial"/>
          <w:i/>
          <w:iCs/>
          <w:sz w:val="24"/>
          <w:szCs w:val="24"/>
        </w:rPr>
        <w:t>MET</w:t>
      </w:r>
      <w:r w:rsidR="00F15424" w:rsidRPr="00A17F18">
        <w:rPr>
          <w:rFonts w:ascii="Book Antiqua" w:hAnsi="Book Antiqua" w:cs="Arial"/>
          <w:iCs/>
          <w:sz w:val="24"/>
          <w:szCs w:val="24"/>
        </w:rPr>
        <w:t xml:space="preserve"> polymor</w:t>
      </w:r>
      <w:r w:rsidR="00BB6F39" w:rsidRPr="00A17F18">
        <w:rPr>
          <w:rFonts w:ascii="Book Antiqua" w:hAnsi="Book Antiqua" w:cs="Arial"/>
          <w:iCs/>
          <w:sz w:val="24"/>
          <w:szCs w:val="24"/>
        </w:rPr>
        <w:t xml:space="preserve">phism (A/G or G/G genotype of </w:t>
      </w:r>
      <w:r w:rsidR="00F15424" w:rsidRPr="00A17F18">
        <w:rPr>
          <w:rFonts w:ascii="Book Antiqua" w:hAnsi="Book Antiqua" w:cs="Arial"/>
          <w:i/>
          <w:iCs/>
          <w:sz w:val="24"/>
          <w:szCs w:val="24"/>
        </w:rPr>
        <w:t>MET</w:t>
      </w:r>
      <w:r w:rsidR="00F15424" w:rsidRPr="00A17F18">
        <w:rPr>
          <w:rFonts w:ascii="Book Antiqua" w:hAnsi="Book Antiqua" w:cs="Arial"/>
          <w:iCs/>
          <w:sz w:val="24"/>
          <w:szCs w:val="24"/>
        </w:rPr>
        <w:t xml:space="preserve"> rs40239) was significantly associated with favorable survival in </w:t>
      </w:r>
      <w:r w:rsidR="00113925" w:rsidRPr="00A17F18">
        <w:rPr>
          <w:rFonts w:ascii="Book Antiqua" w:hAnsi="Book Antiqua" w:cs="Arial"/>
          <w:iCs/>
          <w:sz w:val="24"/>
          <w:szCs w:val="24"/>
        </w:rPr>
        <w:t>a</w:t>
      </w:r>
      <w:r w:rsidR="00F15424" w:rsidRPr="00A17F18">
        <w:rPr>
          <w:rFonts w:ascii="Book Antiqua" w:hAnsi="Book Antiqua" w:cs="Arial"/>
          <w:iCs/>
          <w:sz w:val="24"/>
          <w:szCs w:val="24"/>
        </w:rPr>
        <w:t xml:space="preserve"> Japanese cohort, although </w:t>
      </w:r>
      <w:r w:rsidR="00B746E5" w:rsidRPr="00A17F18">
        <w:rPr>
          <w:rFonts w:ascii="Book Antiqua" w:hAnsi="Book Antiqua" w:cs="Arial"/>
          <w:iCs/>
          <w:sz w:val="24"/>
          <w:szCs w:val="24"/>
        </w:rPr>
        <w:t xml:space="preserve">no significant association was </w:t>
      </w:r>
      <w:r w:rsidR="00545615" w:rsidRPr="00A17F18">
        <w:rPr>
          <w:rFonts w:ascii="Book Antiqua" w:hAnsi="Book Antiqua" w:cs="Arial"/>
          <w:iCs/>
          <w:sz w:val="24"/>
          <w:szCs w:val="24"/>
        </w:rPr>
        <w:t>foun</w:t>
      </w:r>
      <w:r w:rsidR="00A86F08" w:rsidRPr="00A17F18">
        <w:rPr>
          <w:rFonts w:ascii="Book Antiqua" w:hAnsi="Book Antiqua" w:cs="Arial"/>
          <w:iCs/>
          <w:sz w:val="24"/>
          <w:szCs w:val="24"/>
        </w:rPr>
        <w:t xml:space="preserve">d in American </w:t>
      </w:r>
      <w:r w:rsidR="00113925" w:rsidRPr="00A17F18">
        <w:rPr>
          <w:rFonts w:ascii="Book Antiqua" w:hAnsi="Book Antiqua" w:cs="Arial"/>
          <w:iCs/>
          <w:sz w:val="24"/>
          <w:szCs w:val="24"/>
        </w:rPr>
        <w:t>or</w:t>
      </w:r>
      <w:r w:rsidR="00A86F08" w:rsidRPr="00A17F18">
        <w:rPr>
          <w:rFonts w:ascii="Book Antiqua" w:hAnsi="Book Antiqua" w:cs="Arial"/>
          <w:iCs/>
          <w:sz w:val="24"/>
          <w:szCs w:val="24"/>
        </w:rPr>
        <w:t xml:space="preserve"> Austrian </w:t>
      </w:r>
      <w:proofErr w:type="gramStart"/>
      <w:r w:rsidR="00A1558E">
        <w:rPr>
          <w:rFonts w:ascii="Book Antiqua" w:hAnsi="Book Antiqua" w:cs="Arial"/>
          <w:iCs/>
          <w:sz w:val="24"/>
          <w:szCs w:val="24"/>
        </w:rPr>
        <w:t>cohorts</w:t>
      </w:r>
      <w:r w:rsidR="00545615" w:rsidRPr="00A1558E">
        <w:rPr>
          <w:rFonts w:ascii="Book Antiqua" w:hAnsi="Book Antiqua" w:cs="Arial"/>
          <w:iCs/>
          <w:sz w:val="24"/>
          <w:szCs w:val="24"/>
          <w:vertAlign w:val="superscript"/>
        </w:rPr>
        <w:t>[</w:t>
      </w:r>
      <w:proofErr w:type="gramEnd"/>
      <w:r w:rsidR="00B746E5" w:rsidRPr="00A1558E">
        <w:rPr>
          <w:rFonts w:ascii="Book Antiqua" w:hAnsi="Book Antiqua" w:cs="Arial"/>
          <w:iCs/>
          <w:sz w:val="24"/>
          <w:szCs w:val="24"/>
          <w:vertAlign w:val="superscript"/>
        </w:rPr>
        <w:t>48</w:t>
      </w:r>
      <w:r w:rsidR="00545615" w:rsidRPr="00A1558E">
        <w:rPr>
          <w:rFonts w:ascii="Book Antiqua" w:hAnsi="Book Antiqua" w:cs="Arial"/>
          <w:iCs/>
          <w:sz w:val="24"/>
          <w:szCs w:val="24"/>
          <w:vertAlign w:val="superscript"/>
        </w:rPr>
        <w:t>]</w:t>
      </w:r>
      <w:r w:rsidR="00A1558E">
        <w:rPr>
          <w:rFonts w:ascii="Book Antiqua" w:eastAsia="宋体" w:hAnsi="Book Antiqua" w:cs="Arial" w:hint="eastAsia"/>
          <w:iCs/>
          <w:sz w:val="24"/>
          <w:szCs w:val="24"/>
          <w:lang w:eastAsia="zh-CN"/>
        </w:rPr>
        <w:t>.</w:t>
      </w:r>
    </w:p>
    <w:p w14:paraId="59ED37DD" w14:textId="2DEAFD92" w:rsidR="00797DE2" w:rsidRPr="00A17F18" w:rsidRDefault="00797DE2" w:rsidP="00A17F18">
      <w:pPr>
        <w:spacing w:line="360" w:lineRule="auto"/>
        <w:rPr>
          <w:rFonts w:ascii="Book Antiqua" w:hAnsi="Book Antiqua" w:cs="Arial"/>
          <w:iCs/>
          <w:sz w:val="24"/>
          <w:szCs w:val="24"/>
        </w:rPr>
      </w:pPr>
    </w:p>
    <w:p w14:paraId="59634368" w14:textId="4F13D68D" w:rsidR="001E30D1" w:rsidRPr="00A17F18" w:rsidRDefault="00A1558E" w:rsidP="00A17F18">
      <w:pPr>
        <w:spacing w:line="360" w:lineRule="auto"/>
        <w:rPr>
          <w:rFonts w:ascii="Book Antiqua" w:hAnsi="Book Antiqua" w:cs="Arial"/>
          <w:b/>
          <w:iCs/>
          <w:sz w:val="24"/>
          <w:szCs w:val="24"/>
        </w:rPr>
      </w:pPr>
      <w:r w:rsidRPr="00A17F18">
        <w:rPr>
          <w:rFonts w:ascii="Book Antiqua" w:hAnsi="Book Antiqua" w:cs="Arial"/>
          <w:b/>
          <w:iCs/>
          <w:sz w:val="24"/>
          <w:szCs w:val="24"/>
        </w:rPr>
        <w:t>PRECLINICAL STUDIES OF MET INHIBITORS FOR GC</w:t>
      </w:r>
    </w:p>
    <w:p w14:paraId="4BA5B82E" w14:textId="40335862" w:rsidR="00FA21BF" w:rsidRPr="00A17F18" w:rsidRDefault="00954FE2" w:rsidP="00A17F18">
      <w:pPr>
        <w:spacing w:line="360" w:lineRule="auto"/>
        <w:rPr>
          <w:rFonts w:ascii="Book Antiqua" w:hAnsi="Book Antiqua" w:cs="Arial"/>
          <w:iCs/>
          <w:sz w:val="24"/>
          <w:szCs w:val="24"/>
        </w:rPr>
      </w:pPr>
      <w:r w:rsidRPr="00A17F18">
        <w:rPr>
          <w:rFonts w:ascii="Book Antiqua" w:hAnsi="Book Antiqua" w:cs="Arial"/>
          <w:iCs/>
          <w:sz w:val="24"/>
          <w:szCs w:val="24"/>
        </w:rPr>
        <w:t>S</w:t>
      </w:r>
      <w:r w:rsidR="007E388B" w:rsidRPr="00A17F18">
        <w:rPr>
          <w:rFonts w:ascii="Book Antiqua" w:hAnsi="Book Antiqua" w:cs="Arial"/>
          <w:iCs/>
          <w:sz w:val="24"/>
          <w:szCs w:val="24"/>
        </w:rPr>
        <w:t>evera</w:t>
      </w:r>
      <w:r w:rsidR="00813561" w:rsidRPr="00A17F18">
        <w:rPr>
          <w:rFonts w:ascii="Book Antiqua" w:hAnsi="Book Antiqua" w:cs="Arial"/>
          <w:iCs/>
          <w:sz w:val="24"/>
          <w:szCs w:val="24"/>
        </w:rPr>
        <w:t>l GC cell</w:t>
      </w:r>
      <w:r w:rsidR="00376D2D" w:rsidRPr="00A17F18">
        <w:rPr>
          <w:rFonts w:ascii="Book Antiqua" w:hAnsi="Book Antiqua" w:cs="Arial"/>
          <w:iCs/>
          <w:sz w:val="24"/>
          <w:szCs w:val="24"/>
        </w:rPr>
        <w:t xml:space="preserve"> line</w:t>
      </w:r>
      <w:r w:rsidR="00813561" w:rsidRPr="00A17F18">
        <w:rPr>
          <w:rFonts w:ascii="Book Antiqua" w:hAnsi="Book Antiqua" w:cs="Arial"/>
          <w:iCs/>
          <w:sz w:val="24"/>
          <w:szCs w:val="24"/>
        </w:rPr>
        <w:t>s (Hs746T, GTL16, MKN</w:t>
      </w:r>
      <w:r w:rsidR="007E388B" w:rsidRPr="00A17F18">
        <w:rPr>
          <w:rFonts w:ascii="Book Antiqua" w:hAnsi="Book Antiqua" w:cs="Arial"/>
          <w:iCs/>
          <w:sz w:val="24"/>
          <w:szCs w:val="24"/>
        </w:rPr>
        <w:t>45, SNU5, SNU620, HSC58, 58As9, and 58As1)</w:t>
      </w:r>
      <w:r w:rsidRPr="00A17F18">
        <w:rPr>
          <w:rFonts w:ascii="Book Antiqua" w:hAnsi="Book Antiqua" w:cs="Arial"/>
          <w:iCs/>
          <w:sz w:val="24"/>
          <w:szCs w:val="24"/>
        </w:rPr>
        <w:t xml:space="preserve"> have </w:t>
      </w:r>
      <w:r w:rsidRPr="00A17F18">
        <w:rPr>
          <w:rFonts w:ascii="Book Antiqua" w:hAnsi="Book Antiqua" w:cs="Arial"/>
          <w:i/>
          <w:iCs/>
          <w:sz w:val="24"/>
          <w:szCs w:val="24"/>
        </w:rPr>
        <w:t>MET</w:t>
      </w:r>
      <w:r w:rsidR="00376D2D" w:rsidRPr="00A17F18">
        <w:rPr>
          <w:rFonts w:ascii="Book Antiqua" w:hAnsi="Book Antiqua" w:cs="Arial"/>
          <w:iCs/>
          <w:sz w:val="24"/>
          <w:szCs w:val="24"/>
        </w:rPr>
        <w:t xml:space="preserve"> amplification</w:t>
      </w:r>
      <w:r w:rsidRPr="00A17F18">
        <w:rPr>
          <w:rFonts w:ascii="Book Antiqua" w:hAnsi="Book Antiqua" w:cs="Arial"/>
          <w:iCs/>
          <w:sz w:val="24"/>
          <w:szCs w:val="24"/>
        </w:rPr>
        <w:t xml:space="preserve"> and</w:t>
      </w:r>
      <w:r w:rsidR="007E388B" w:rsidRPr="00A17F18">
        <w:rPr>
          <w:rFonts w:ascii="Book Antiqua" w:hAnsi="Book Antiqua" w:cs="Arial"/>
          <w:iCs/>
          <w:sz w:val="24"/>
          <w:szCs w:val="24"/>
        </w:rPr>
        <w:t xml:space="preserve"> were used in </w:t>
      </w:r>
      <w:r w:rsidR="003B762D" w:rsidRPr="00A17F18">
        <w:rPr>
          <w:rFonts w:ascii="Book Antiqua" w:hAnsi="Book Antiqua" w:cs="Arial"/>
          <w:iCs/>
          <w:sz w:val="24"/>
          <w:szCs w:val="24"/>
        </w:rPr>
        <w:t xml:space="preserve">preclinical </w:t>
      </w:r>
      <w:r w:rsidR="007E388B" w:rsidRPr="00A17F18">
        <w:rPr>
          <w:rFonts w:ascii="Book Antiqua" w:hAnsi="Book Antiqua" w:cs="Arial"/>
          <w:iCs/>
          <w:sz w:val="24"/>
          <w:szCs w:val="24"/>
        </w:rPr>
        <w:t>studies of MET inhibition.</w:t>
      </w:r>
      <w:r w:rsidR="00376D2D" w:rsidRPr="00A17F18">
        <w:rPr>
          <w:rFonts w:ascii="Book Antiqua" w:hAnsi="Book Antiqua" w:cs="Arial"/>
          <w:iCs/>
          <w:sz w:val="24"/>
          <w:szCs w:val="24"/>
        </w:rPr>
        <w:t xml:space="preserve"> </w:t>
      </w:r>
    </w:p>
    <w:p w14:paraId="4B484838" w14:textId="77777777" w:rsidR="00954FE2" w:rsidRPr="00A17F18" w:rsidRDefault="00954FE2" w:rsidP="00A17F18">
      <w:pPr>
        <w:spacing w:line="360" w:lineRule="auto"/>
        <w:rPr>
          <w:rFonts w:ascii="Book Antiqua" w:hAnsi="Book Antiqua" w:cs="Arial"/>
          <w:iCs/>
          <w:sz w:val="24"/>
          <w:szCs w:val="24"/>
        </w:rPr>
      </w:pPr>
    </w:p>
    <w:p w14:paraId="548C6D3C" w14:textId="7EDCF1A7" w:rsidR="007414F6" w:rsidRPr="00FF416E" w:rsidRDefault="007414F6" w:rsidP="00A17F18">
      <w:pPr>
        <w:spacing w:line="360" w:lineRule="auto"/>
        <w:rPr>
          <w:rFonts w:ascii="Book Antiqua" w:hAnsi="Book Antiqua" w:cs="Arial"/>
          <w:b/>
          <w:i/>
          <w:iCs/>
          <w:sz w:val="24"/>
          <w:szCs w:val="24"/>
        </w:rPr>
      </w:pPr>
      <w:r w:rsidRPr="00FF416E">
        <w:rPr>
          <w:rFonts w:ascii="Book Antiqua" w:hAnsi="Book Antiqua" w:cs="Arial"/>
          <w:b/>
          <w:i/>
          <w:iCs/>
          <w:sz w:val="24"/>
          <w:szCs w:val="24"/>
        </w:rPr>
        <w:t xml:space="preserve">Selective </w:t>
      </w:r>
      <w:r w:rsidR="00A206BA" w:rsidRPr="00FF416E">
        <w:rPr>
          <w:rFonts w:ascii="Book Antiqua" w:hAnsi="Book Antiqua" w:cs="Arial"/>
          <w:b/>
          <w:i/>
          <w:iCs/>
          <w:sz w:val="24"/>
          <w:szCs w:val="24"/>
        </w:rPr>
        <w:t xml:space="preserve">tyrosine kinase </w:t>
      </w:r>
      <w:r w:rsidRPr="00FF416E">
        <w:rPr>
          <w:rFonts w:ascii="Book Antiqua" w:hAnsi="Book Antiqua" w:cs="Arial"/>
          <w:b/>
          <w:i/>
          <w:iCs/>
          <w:sz w:val="24"/>
          <w:szCs w:val="24"/>
        </w:rPr>
        <w:t>inhibitors</w:t>
      </w:r>
      <w:r w:rsidR="00A206BA" w:rsidRPr="00FF416E">
        <w:rPr>
          <w:rFonts w:ascii="Book Antiqua" w:hAnsi="Book Antiqua" w:cs="Arial"/>
          <w:b/>
          <w:i/>
          <w:iCs/>
          <w:sz w:val="24"/>
          <w:szCs w:val="24"/>
        </w:rPr>
        <w:t xml:space="preserve"> for MET</w:t>
      </w:r>
    </w:p>
    <w:p w14:paraId="1D5578E6" w14:textId="2830B005" w:rsidR="00776E5E" w:rsidRPr="00A17F18" w:rsidRDefault="000F54D1" w:rsidP="00A17F18">
      <w:pPr>
        <w:spacing w:line="360" w:lineRule="auto"/>
        <w:rPr>
          <w:rFonts w:ascii="Book Antiqua" w:hAnsi="Book Antiqua" w:cs="Arial"/>
          <w:iCs/>
          <w:sz w:val="24"/>
          <w:szCs w:val="24"/>
        </w:rPr>
      </w:pPr>
      <w:proofErr w:type="spellStart"/>
      <w:r w:rsidRPr="00A17F18">
        <w:rPr>
          <w:rFonts w:ascii="Book Antiqua" w:hAnsi="Book Antiqua" w:cs="Arial"/>
          <w:iCs/>
          <w:sz w:val="24"/>
          <w:szCs w:val="24"/>
        </w:rPr>
        <w:t>Volitinib</w:t>
      </w:r>
      <w:proofErr w:type="spellEnd"/>
      <w:r w:rsidR="00077871" w:rsidRPr="00A17F18">
        <w:rPr>
          <w:rFonts w:ascii="Book Antiqua" w:hAnsi="Book Antiqua" w:cs="Arial"/>
          <w:iCs/>
          <w:sz w:val="24"/>
          <w:szCs w:val="24"/>
        </w:rPr>
        <w:t xml:space="preserve"> (HMPL-504/AZD6094)</w:t>
      </w:r>
      <w:r w:rsidR="000E3AE3" w:rsidRPr="00A17F18">
        <w:rPr>
          <w:rFonts w:ascii="Book Antiqua" w:hAnsi="Book Antiqua" w:cs="Arial"/>
          <w:iCs/>
          <w:sz w:val="24"/>
          <w:szCs w:val="24"/>
        </w:rPr>
        <w:t xml:space="preserve"> is a small</w:t>
      </w:r>
      <w:r w:rsidR="00376D2D" w:rsidRPr="00A17F18">
        <w:rPr>
          <w:rFonts w:ascii="Book Antiqua" w:hAnsi="Book Antiqua" w:cs="Arial"/>
          <w:iCs/>
          <w:sz w:val="24"/>
          <w:szCs w:val="24"/>
        </w:rPr>
        <w:t>,</w:t>
      </w:r>
      <w:r w:rsidR="000E3AE3" w:rsidRPr="00A17F18">
        <w:rPr>
          <w:rFonts w:ascii="Book Antiqua" w:hAnsi="Book Antiqua" w:cs="Arial"/>
          <w:iCs/>
          <w:sz w:val="24"/>
          <w:szCs w:val="24"/>
        </w:rPr>
        <w:t xml:space="preserve"> potent </w:t>
      </w:r>
      <w:r w:rsidR="009D2BAD" w:rsidRPr="00A17F18">
        <w:rPr>
          <w:rFonts w:ascii="Book Antiqua" w:hAnsi="Book Antiqua" w:cs="Arial"/>
          <w:iCs/>
          <w:sz w:val="24"/>
          <w:szCs w:val="24"/>
        </w:rPr>
        <w:t xml:space="preserve">adenosine triphosphate (ATP)-competitive </w:t>
      </w:r>
      <w:r w:rsidR="00606318" w:rsidRPr="00A17F18">
        <w:rPr>
          <w:rFonts w:ascii="Book Antiqua" w:hAnsi="Book Antiqua" w:cs="Arial"/>
          <w:iCs/>
          <w:sz w:val="24"/>
          <w:szCs w:val="24"/>
        </w:rPr>
        <w:t xml:space="preserve">tyrosine kinase inhibitor (TKI) of </w:t>
      </w:r>
      <w:r w:rsidR="000E3AE3" w:rsidRPr="00A17F18">
        <w:rPr>
          <w:rFonts w:ascii="Book Antiqua" w:hAnsi="Book Antiqua" w:cs="Arial"/>
          <w:iCs/>
          <w:sz w:val="24"/>
          <w:szCs w:val="24"/>
        </w:rPr>
        <w:t xml:space="preserve">MET. </w:t>
      </w:r>
      <w:proofErr w:type="spellStart"/>
      <w:r w:rsidR="000E3AE3" w:rsidRPr="00A17F18">
        <w:rPr>
          <w:rFonts w:ascii="Book Antiqua" w:hAnsi="Book Antiqua" w:cs="Arial"/>
          <w:iCs/>
          <w:sz w:val="24"/>
          <w:szCs w:val="24"/>
        </w:rPr>
        <w:t>Vol</w:t>
      </w:r>
      <w:r w:rsidR="002057A5" w:rsidRPr="00A17F18">
        <w:rPr>
          <w:rFonts w:ascii="Book Antiqua" w:hAnsi="Book Antiqua" w:cs="Arial"/>
          <w:iCs/>
          <w:sz w:val="24"/>
          <w:szCs w:val="24"/>
        </w:rPr>
        <w:t>i</w:t>
      </w:r>
      <w:r w:rsidR="000E3AE3" w:rsidRPr="00A17F18">
        <w:rPr>
          <w:rFonts w:ascii="Book Antiqua" w:hAnsi="Book Antiqua" w:cs="Arial"/>
          <w:iCs/>
          <w:sz w:val="24"/>
          <w:szCs w:val="24"/>
        </w:rPr>
        <w:t>tinib</w:t>
      </w:r>
      <w:proofErr w:type="spellEnd"/>
      <w:r w:rsidR="000E3AE3" w:rsidRPr="00A17F18">
        <w:rPr>
          <w:rFonts w:ascii="Book Antiqua" w:hAnsi="Book Antiqua" w:cs="Arial"/>
          <w:iCs/>
          <w:sz w:val="24"/>
          <w:szCs w:val="24"/>
        </w:rPr>
        <w:t xml:space="preserve"> </w:t>
      </w:r>
      <w:r w:rsidR="00BF5E70" w:rsidRPr="00A17F18">
        <w:rPr>
          <w:rFonts w:ascii="Book Antiqua" w:hAnsi="Book Antiqua" w:cs="Arial"/>
          <w:iCs/>
          <w:sz w:val="24"/>
          <w:szCs w:val="24"/>
        </w:rPr>
        <w:t xml:space="preserve">showed higher </w:t>
      </w:r>
      <w:r w:rsidRPr="00A17F18">
        <w:rPr>
          <w:rFonts w:ascii="Book Antiqua" w:hAnsi="Book Antiqua" w:cs="Arial"/>
          <w:iCs/>
          <w:sz w:val="24"/>
          <w:szCs w:val="24"/>
        </w:rPr>
        <w:t xml:space="preserve">anti-proliferative activity </w:t>
      </w:r>
      <w:r w:rsidR="00BF5E70" w:rsidRPr="00A17F18">
        <w:rPr>
          <w:rFonts w:ascii="Book Antiqua" w:hAnsi="Book Antiqua" w:cs="Arial"/>
          <w:iCs/>
          <w:sz w:val="24"/>
          <w:szCs w:val="24"/>
        </w:rPr>
        <w:t>against</w:t>
      </w:r>
      <w:r w:rsidRPr="00A17F18">
        <w:rPr>
          <w:rFonts w:ascii="Book Antiqua" w:hAnsi="Book Antiqua" w:cs="Arial"/>
          <w:iCs/>
          <w:sz w:val="24"/>
          <w:szCs w:val="24"/>
        </w:rPr>
        <w:t xml:space="preserve"> GC</w:t>
      </w:r>
      <w:r w:rsidR="00BF5E70" w:rsidRPr="00A17F18">
        <w:rPr>
          <w:rFonts w:ascii="Book Antiqua" w:hAnsi="Book Antiqua" w:cs="Arial"/>
          <w:iCs/>
          <w:sz w:val="24"/>
          <w:szCs w:val="24"/>
        </w:rPr>
        <w:t xml:space="preserve"> cell</w:t>
      </w:r>
      <w:r w:rsidR="00C01E76" w:rsidRPr="00A17F18">
        <w:rPr>
          <w:rFonts w:ascii="Book Antiqua" w:hAnsi="Book Antiqua" w:cs="Arial"/>
          <w:iCs/>
          <w:sz w:val="24"/>
          <w:szCs w:val="24"/>
        </w:rPr>
        <w:t xml:space="preserve"> line</w:t>
      </w:r>
      <w:r w:rsidR="00BF5E70" w:rsidRPr="00A17F18">
        <w:rPr>
          <w:rFonts w:ascii="Book Antiqua" w:hAnsi="Book Antiqua" w:cs="Arial"/>
          <w:iCs/>
          <w:sz w:val="24"/>
          <w:szCs w:val="24"/>
        </w:rPr>
        <w:t>s</w:t>
      </w:r>
      <w:r w:rsidR="00813561" w:rsidRPr="00A17F18">
        <w:rPr>
          <w:rFonts w:ascii="Book Antiqua" w:hAnsi="Book Antiqua" w:cs="Arial"/>
          <w:iCs/>
          <w:sz w:val="24"/>
          <w:szCs w:val="24"/>
        </w:rPr>
        <w:t xml:space="preserve"> with gain</w:t>
      </w:r>
      <w:r w:rsidR="00376D2D" w:rsidRPr="00A17F18">
        <w:rPr>
          <w:rFonts w:ascii="Book Antiqua" w:hAnsi="Book Antiqua" w:cs="Arial"/>
          <w:iCs/>
          <w:sz w:val="24"/>
          <w:szCs w:val="24"/>
        </w:rPr>
        <w:t>s</w:t>
      </w:r>
      <w:r w:rsidR="00813561" w:rsidRPr="00A17F18">
        <w:rPr>
          <w:rFonts w:ascii="Book Antiqua" w:hAnsi="Book Antiqua" w:cs="Arial"/>
          <w:iCs/>
          <w:sz w:val="24"/>
          <w:szCs w:val="24"/>
        </w:rPr>
        <w:t xml:space="preserve"> of </w:t>
      </w:r>
      <w:r w:rsidRPr="00A17F18">
        <w:rPr>
          <w:rFonts w:ascii="Book Antiqua" w:hAnsi="Book Antiqua" w:cs="Arial"/>
          <w:i/>
          <w:iCs/>
          <w:sz w:val="24"/>
          <w:szCs w:val="24"/>
        </w:rPr>
        <w:t>MET</w:t>
      </w:r>
      <w:r w:rsidRPr="00A17F18">
        <w:rPr>
          <w:rFonts w:ascii="Book Antiqua" w:hAnsi="Book Antiqua" w:cs="Arial"/>
          <w:iCs/>
          <w:sz w:val="24"/>
          <w:szCs w:val="24"/>
        </w:rPr>
        <w:t xml:space="preserve"> </w:t>
      </w:r>
      <w:r w:rsidR="00813561" w:rsidRPr="00A17F18">
        <w:rPr>
          <w:rFonts w:ascii="Book Antiqua" w:hAnsi="Book Antiqua" w:cs="Arial"/>
          <w:iCs/>
          <w:sz w:val="24"/>
          <w:szCs w:val="24"/>
        </w:rPr>
        <w:t xml:space="preserve">gene copy number (SNU5, Hs746T, SNU620, GTL16, </w:t>
      </w:r>
      <w:r w:rsidR="00376D2D" w:rsidRPr="00BB4025">
        <w:rPr>
          <w:rFonts w:ascii="Book Antiqua" w:hAnsi="Book Antiqua" w:cs="Arial"/>
          <w:i/>
          <w:iCs/>
          <w:sz w:val="24"/>
          <w:szCs w:val="24"/>
        </w:rPr>
        <w:t>etc.</w:t>
      </w:r>
      <w:r w:rsidR="00813561" w:rsidRPr="00A17F18">
        <w:rPr>
          <w:rFonts w:ascii="Book Antiqua" w:hAnsi="Book Antiqua" w:cs="Arial"/>
          <w:iCs/>
          <w:sz w:val="24"/>
          <w:szCs w:val="24"/>
        </w:rPr>
        <w:t>)</w:t>
      </w:r>
      <w:r w:rsidR="00BF5E70" w:rsidRPr="00A17F18">
        <w:rPr>
          <w:rFonts w:ascii="Book Antiqua" w:hAnsi="Book Antiqua" w:cs="Arial"/>
          <w:iCs/>
          <w:sz w:val="24"/>
          <w:szCs w:val="24"/>
        </w:rPr>
        <w:t xml:space="preserve"> than</w:t>
      </w:r>
      <w:r w:rsidR="00376D2D" w:rsidRPr="00A17F18">
        <w:rPr>
          <w:rFonts w:ascii="Book Antiqua" w:hAnsi="Book Antiqua" w:cs="Arial"/>
          <w:iCs/>
          <w:sz w:val="24"/>
          <w:szCs w:val="24"/>
        </w:rPr>
        <w:t xml:space="preserve"> against</w:t>
      </w:r>
      <w:r w:rsidR="00BF5E70" w:rsidRPr="00A17F18">
        <w:rPr>
          <w:rFonts w:ascii="Book Antiqua" w:hAnsi="Book Antiqua" w:cs="Arial"/>
          <w:iCs/>
          <w:sz w:val="24"/>
          <w:szCs w:val="24"/>
        </w:rPr>
        <w:t xml:space="preserve"> those without </w:t>
      </w:r>
      <w:r w:rsidR="00376D2D" w:rsidRPr="00A17F18">
        <w:rPr>
          <w:rFonts w:ascii="Book Antiqua" w:hAnsi="Book Antiqua" w:cs="Arial"/>
          <w:iCs/>
          <w:sz w:val="24"/>
          <w:szCs w:val="24"/>
        </w:rPr>
        <w:t>such gains</w:t>
      </w:r>
      <w:r w:rsidR="00813561" w:rsidRPr="00A17F18">
        <w:rPr>
          <w:rFonts w:ascii="Book Antiqua" w:hAnsi="Book Antiqua" w:cs="Arial"/>
          <w:iCs/>
          <w:sz w:val="24"/>
          <w:szCs w:val="24"/>
        </w:rPr>
        <w:t xml:space="preserve"> (MKN1, MKN74, AZ521</w:t>
      </w:r>
      <w:r w:rsidRPr="00A17F18">
        <w:rPr>
          <w:rFonts w:ascii="Book Antiqua" w:hAnsi="Book Antiqua" w:cs="Arial"/>
          <w:iCs/>
          <w:sz w:val="24"/>
          <w:szCs w:val="24"/>
        </w:rPr>
        <w:t xml:space="preserve">, </w:t>
      </w:r>
      <w:r w:rsidR="00813561" w:rsidRPr="00A17F18">
        <w:rPr>
          <w:rFonts w:ascii="Book Antiqua" w:hAnsi="Book Antiqua" w:cs="Arial"/>
          <w:iCs/>
          <w:sz w:val="24"/>
          <w:szCs w:val="24"/>
        </w:rPr>
        <w:t xml:space="preserve">KATO III, AGS, </w:t>
      </w:r>
      <w:r w:rsidR="00376D2D" w:rsidRPr="00BB4025">
        <w:rPr>
          <w:rFonts w:ascii="Book Antiqua" w:hAnsi="Book Antiqua" w:cs="Arial"/>
          <w:i/>
          <w:iCs/>
          <w:sz w:val="24"/>
          <w:szCs w:val="24"/>
        </w:rPr>
        <w:t>etc</w:t>
      </w:r>
      <w:r w:rsidR="00376D2D" w:rsidRPr="00A17F18">
        <w:rPr>
          <w:rFonts w:ascii="Book Antiqua" w:hAnsi="Book Antiqua" w:cs="Arial"/>
          <w:iCs/>
          <w:sz w:val="24"/>
          <w:szCs w:val="24"/>
        </w:rPr>
        <w:t>.</w:t>
      </w:r>
      <w:r w:rsidR="00813561" w:rsidRPr="00A17F18">
        <w:rPr>
          <w:rFonts w:ascii="Book Antiqua" w:hAnsi="Book Antiqua" w:cs="Arial"/>
          <w:iCs/>
          <w:sz w:val="24"/>
          <w:szCs w:val="24"/>
        </w:rPr>
        <w:t xml:space="preserve">). </w:t>
      </w:r>
      <w:r w:rsidR="009A2C98" w:rsidRPr="00A17F18">
        <w:rPr>
          <w:rFonts w:ascii="Book Antiqua" w:hAnsi="Book Antiqua" w:cs="Arial"/>
          <w:iCs/>
          <w:sz w:val="24"/>
          <w:szCs w:val="24"/>
        </w:rPr>
        <w:t xml:space="preserve">The expressions of </w:t>
      </w:r>
      <w:r w:rsidRPr="00A17F18">
        <w:rPr>
          <w:rFonts w:ascii="Book Antiqua" w:hAnsi="Book Antiqua" w:cs="Arial"/>
          <w:iCs/>
          <w:sz w:val="24"/>
          <w:szCs w:val="24"/>
        </w:rPr>
        <w:t>p</w:t>
      </w:r>
      <w:r w:rsidR="00454088" w:rsidRPr="00A17F18">
        <w:rPr>
          <w:rFonts w:ascii="Book Antiqua" w:hAnsi="Book Antiqua" w:cs="Arial"/>
          <w:iCs/>
          <w:sz w:val="24"/>
          <w:szCs w:val="24"/>
        </w:rPr>
        <w:t>-</w:t>
      </w:r>
      <w:r w:rsidRPr="00A17F18">
        <w:rPr>
          <w:rFonts w:ascii="Book Antiqua" w:hAnsi="Book Antiqua" w:cs="Arial"/>
          <w:iCs/>
          <w:sz w:val="24"/>
          <w:szCs w:val="24"/>
        </w:rPr>
        <w:t xml:space="preserve">MET, </w:t>
      </w:r>
      <w:r w:rsidR="00454088" w:rsidRPr="00A17F18">
        <w:rPr>
          <w:rFonts w:ascii="Book Antiqua" w:hAnsi="Book Antiqua" w:cs="Arial"/>
          <w:iCs/>
          <w:sz w:val="24"/>
          <w:szCs w:val="24"/>
        </w:rPr>
        <w:t>p</w:t>
      </w:r>
      <w:r w:rsidR="006B2557" w:rsidRPr="00A17F18">
        <w:rPr>
          <w:rFonts w:ascii="Book Antiqua" w:hAnsi="Book Antiqua" w:cs="Arial"/>
          <w:iCs/>
          <w:sz w:val="24"/>
          <w:szCs w:val="24"/>
        </w:rPr>
        <w:t xml:space="preserve">hosphorylated </w:t>
      </w:r>
      <w:r w:rsidRPr="00A17F18">
        <w:rPr>
          <w:rFonts w:ascii="Book Antiqua" w:hAnsi="Book Antiqua" w:cs="Arial"/>
          <w:iCs/>
          <w:sz w:val="24"/>
          <w:szCs w:val="24"/>
        </w:rPr>
        <w:t>AKT</w:t>
      </w:r>
      <w:r w:rsidR="006B2557" w:rsidRPr="00A17F18">
        <w:rPr>
          <w:rFonts w:ascii="Book Antiqua" w:hAnsi="Book Antiqua" w:cs="Arial"/>
          <w:iCs/>
          <w:sz w:val="24"/>
          <w:szCs w:val="24"/>
        </w:rPr>
        <w:t xml:space="preserve"> (p-AKT)</w:t>
      </w:r>
      <w:r w:rsidRPr="00A17F18">
        <w:rPr>
          <w:rFonts w:ascii="Book Antiqua" w:hAnsi="Book Antiqua" w:cs="Arial"/>
          <w:iCs/>
          <w:sz w:val="24"/>
          <w:szCs w:val="24"/>
        </w:rPr>
        <w:t xml:space="preserve">, and </w:t>
      </w:r>
      <w:r w:rsidR="00454088" w:rsidRPr="00A17F18">
        <w:rPr>
          <w:rFonts w:ascii="Book Antiqua" w:hAnsi="Book Antiqua" w:cs="Arial"/>
          <w:iCs/>
          <w:sz w:val="24"/>
          <w:szCs w:val="24"/>
        </w:rPr>
        <w:t>p</w:t>
      </w:r>
      <w:r w:rsidR="006B2557" w:rsidRPr="00A17F18">
        <w:rPr>
          <w:rFonts w:ascii="Book Antiqua" w:hAnsi="Book Antiqua" w:cs="Arial"/>
          <w:iCs/>
          <w:sz w:val="24"/>
          <w:szCs w:val="24"/>
        </w:rPr>
        <w:t xml:space="preserve">hosphorylated </w:t>
      </w:r>
      <w:r w:rsidRPr="00A17F18">
        <w:rPr>
          <w:rFonts w:ascii="Book Antiqua" w:hAnsi="Book Antiqua" w:cs="Arial"/>
          <w:iCs/>
          <w:sz w:val="24"/>
          <w:szCs w:val="24"/>
        </w:rPr>
        <w:t>ERK</w:t>
      </w:r>
      <w:r w:rsidR="006B2557" w:rsidRPr="00A17F18">
        <w:rPr>
          <w:rFonts w:ascii="Book Antiqua" w:hAnsi="Book Antiqua" w:cs="Arial"/>
          <w:iCs/>
          <w:sz w:val="24"/>
          <w:szCs w:val="24"/>
        </w:rPr>
        <w:t xml:space="preserve"> (p-ERK)</w:t>
      </w:r>
      <w:r w:rsidR="00813561" w:rsidRPr="00A17F18">
        <w:rPr>
          <w:rFonts w:ascii="Book Antiqua" w:hAnsi="Book Antiqua" w:cs="Arial"/>
          <w:iCs/>
          <w:sz w:val="24"/>
          <w:szCs w:val="24"/>
        </w:rPr>
        <w:t xml:space="preserve"> </w:t>
      </w:r>
      <w:r w:rsidR="009A2C98" w:rsidRPr="00A17F18">
        <w:rPr>
          <w:rFonts w:ascii="Book Antiqua" w:hAnsi="Book Antiqua" w:cs="Arial"/>
          <w:iCs/>
          <w:sz w:val="24"/>
          <w:szCs w:val="24"/>
        </w:rPr>
        <w:t>were down</w:t>
      </w:r>
      <w:r w:rsidR="00B127F4" w:rsidRPr="00A17F18">
        <w:rPr>
          <w:rFonts w:ascii="Book Antiqua" w:hAnsi="Book Antiqua" w:cs="Arial"/>
          <w:iCs/>
          <w:sz w:val="24"/>
          <w:szCs w:val="24"/>
        </w:rPr>
        <w:t>-</w:t>
      </w:r>
      <w:r w:rsidR="009A2C98" w:rsidRPr="00A17F18">
        <w:rPr>
          <w:rFonts w:ascii="Book Antiqua" w:hAnsi="Book Antiqua" w:cs="Arial"/>
          <w:iCs/>
          <w:sz w:val="24"/>
          <w:szCs w:val="24"/>
        </w:rPr>
        <w:t xml:space="preserve">regulated by </w:t>
      </w:r>
      <w:proofErr w:type="spellStart"/>
      <w:r w:rsidR="009A2C98" w:rsidRPr="00A17F18">
        <w:rPr>
          <w:rFonts w:ascii="Book Antiqua" w:hAnsi="Book Antiqua" w:cs="Arial"/>
          <w:iCs/>
          <w:sz w:val="24"/>
          <w:szCs w:val="24"/>
        </w:rPr>
        <w:t>volitinib</w:t>
      </w:r>
      <w:proofErr w:type="spellEnd"/>
      <w:r w:rsidR="009A2C98" w:rsidRPr="00A17F18">
        <w:rPr>
          <w:rFonts w:ascii="Book Antiqua" w:hAnsi="Book Antiqua" w:cs="Arial"/>
          <w:iCs/>
          <w:sz w:val="24"/>
          <w:szCs w:val="24"/>
        </w:rPr>
        <w:t xml:space="preserve"> </w:t>
      </w:r>
      <w:r w:rsidR="00813561" w:rsidRPr="00A17F18">
        <w:rPr>
          <w:rFonts w:ascii="Book Antiqua" w:hAnsi="Book Antiqua" w:cs="Arial"/>
          <w:iCs/>
          <w:sz w:val="24"/>
          <w:szCs w:val="24"/>
        </w:rPr>
        <w:t>in Hs746T cells</w:t>
      </w:r>
      <w:r w:rsidRPr="00A17F18">
        <w:rPr>
          <w:rFonts w:ascii="Book Antiqua" w:hAnsi="Book Antiqua" w:cs="Arial"/>
          <w:iCs/>
          <w:sz w:val="24"/>
          <w:szCs w:val="24"/>
        </w:rPr>
        <w:t>. In</w:t>
      </w:r>
      <w:r w:rsidR="00376D2D" w:rsidRPr="00A17F18">
        <w:rPr>
          <w:rFonts w:ascii="Book Antiqua" w:hAnsi="Book Antiqua" w:cs="Arial"/>
          <w:iCs/>
          <w:sz w:val="24"/>
          <w:szCs w:val="24"/>
        </w:rPr>
        <w:t xml:space="preserve"> a</w:t>
      </w:r>
      <w:r w:rsidRPr="00A17F18">
        <w:rPr>
          <w:rFonts w:ascii="Book Antiqua" w:hAnsi="Book Antiqua" w:cs="Arial"/>
          <w:iCs/>
          <w:sz w:val="24"/>
          <w:szCs w:val="24"/>
        </w:rPr>
        <w:t xml:space="preserve"> </w:t>
      </w:r>
      <w:r w:rsidR="000D08BF" w:rsidRPr="00A17F18">
        <w:rPr>
          <w:rFonts w:ascii="Book Antiqua" w:hAnsi="Book Antiqua" w:cs="Arial"/>
          <w:iCs/>
          <w:sz w:val="24"/>
          <w:szCs w:val="24"/>
        </w:rPr>
        <w:t xml:space="preserve">GC patient-derived tumor xenograft </w:t>
      </w:r>
      <w:r w:rsidR="00BF5E70" w:rsidRPr="00A17F18">
        <w:rPr>
          <w:rFonts w:ascii="Book Antiqua" w:hAnsi="Book Antiqua" w:cs="Arial"/>
          <w:iCs/>
          <w:sz w:val="24"/>
          <w:szCs w:val="24"/>
        </w:rPr>
        <w:t>model</w:t>
      </w:r>
      <w:r w:rsidR="00AF5B0A" w:rsidRPr="00A17F18">
        <w:rPr>
          <w:rFonts w:ascii="Book Antiqua" w:hAnsi="Book Antiqua" w:cs="Arial"/>
          <w:iCs/>
          <w:sz w:val="24"/>
          <w:szCs w:val="24"/>
        </w:rPr>
        <w:t xml:space="preserve"> with </w:t>
      </w:r>
      <w:r w:rsidR="00AF5B0A" w:rsidRPr="00A17F18">
        <w:rPr>
          <w:rFonts w:ascii="Book Antiqua" w:hAnsi="Book Antiqua" w:cs="Arial"/>
          <w:i/>
          <w:iCs/>
          <w:sz w:val="24"/>
          <w:szCs w:val="24"/>
        </w:rPr>
        <w:t>MET</w:t>
      </w:r>
      <w:r w:rsidR="00AF5B0A" w:rsidRPr="00A17F18">
        <w:rPr>
          <w:rFonts w:ascii="Book Antiqua" w:hAnsi="Book Antiqua" w:cs="Arial"/>
          <w:iCs/>
          <w:sz w:val="24"/>
          <w:szCs w:val="24"/>
        </w:rPr>
        <w:t xml:space="preserve"> amplification,</w:t>
      </w:r>
      <w:r w:rsidR="00A277E0" w:rsidRPr="00A17F18">
        <w:rPr>
          <w:rFonts w:ascii="Book Antiqua" w:hAnsi="Book Antiqua" w:cs="Arial"/>
          <w:iCs/>
          <w:sz w:val="24"/>
          <w:szCs w:val="24"/>
        </w:rPr>
        <w:t xml:space="preserve"> </w:t>
      </w:r>
      <w:proofErr w:type="spellStart"/>
      <w:r w:rsidR="00A277E0" w:rsidRPr="00A17F18">
        <w:rPr>
          <w:rFonts w:ascii="Book Antiqua" w:hAnsi="Book Antiqua" w:cs="Arial"/>
          <w:iCs/>
          <w:sz w:val="24"/>
          <w:szCs w:val="24"/>
        </w:rPr>
        <w:t>volitinib</w:t>
      </w:r>
      <w:proofErr w:type="spellEnd"/>
      <w:r w:rsidR="00A277E0" w:rsidRPr="00A17F18">
        <w:rPr>
          <w:rFonts w:ascii="Book Antiqua" w:hAnsi="Book Antiqua" w:cs="Arial"/>
          <w:iCs/>
          <w:sz w:val="24"/>
          <w:szCs w:val="24"/>
        </w:rPr>
        <w:t xml:space="preserve"> inhibited tumor growth</w:t>
      </w:r>
      <w:r w:rsidR="00376D2D" w:rsidRPr="00A17F18">
        <w:rPr>
          <w:rFonts w:ascii="Book Antiqua" w:hAnsi="Book Antiqua" w:cs="Arial"/>
          <w:iCs/>
          <w:sz w:val="24"/>
          <w:szCs w:val="24"/>
        </w:rPr>
        <w:t>;</w:t>
      </w:r>
      <w:r w:rsidR="00454088" w:rsidRPr="00A17F18">
        <w:rPr>
          <w:rFonts w:ascii="Book Antiqua" w:hAnsi="Book Antiqua" w:cs="Arial"/>
          <w:iCs/>
          <w:sz w:val="24"/>
          <w:szCs w:val="24"/>
        </w:rPr>
        <w:t xml:space="preserve"> furthermore,</w:t>
      </w:r>
      <w:r w:rsidR="00C01E76" w:rsidRPr="00A17F18">
        <w:rPr>
          <w:rFonts w:ascii="Book Antiqua" w:hAnsi="Book Antiqua" w:cs="Arial"/>
          <w:iCs/>
          <w:sz w:val="24"/>
          <w:szCs w:val="24"/>
        </w:rPr>
        <w:t xml:space="preserve"> the antitumor activity of </w:t>
      </w:r>
      <w:proofErr w:type="spellStart"/>
      <w:r w:rsidR="00C01E76" w:rsidRPr="00A17F18">
        <w:rPr>
          <w:rFonts w:ascii="Book Antiqua" w:hAnsi="Book Antiqua" w:cs="Arial"/>
          <w:iCs/>
          <w:sz w:val="24"/>
          <w:szCs w:val="24"/>
        </w:rPr>
        <w:t>volitinib</w:t>
      </w:r>
      <w:proofErr w:type="spellEnd"/>
      <w:r w:rsidR="00454088" w:rsidRPr="00A17F18">
        <w:rPr>
          <w:rFonts w:ascii="Book Antiqua" w:hAnsi="Book Antiqua" w:cs="Arial"/>
          <w:iCs/>
          <w:sz w:val="24"/>
          <w:szCs w:val="24"/>
        </w:rPr>
        <w:t xml:space="preserve"> </w:t>
      </w:r>
      <w:r w:rsidR="00C01E76" w:rsidRPr="00A17F18">
        <w:rPr>
          <w:rFonts w:ascii="Book Antiqua" w:hAnsi="Book Antiqua" w:cs="Arial"/>
          <w:iCs/>
          <w:sz w:val="24"/>
          <w:szCs w:val="24"/>
        </w:rPr>
        <w:t>was enhanced by concurrent</w:t>
      </w:r>
      <w:r w:rsidR="00AF5B0A" w:rsidRPr="00A17F18">
        <w:rPr>
          <w:rFonts w:ascii="Book Antiqua" w:hAnsi="Book Antiqua" w:cs="Arial"/>
          <w:iCs/>
          <w:sz w:val="24"/>
          <w:szCs w:val="24"/>
        </w:rPr>
        <w:t xml:space="preserve"> t</w:t>
      </w:r>
      <w:r w:rsidR="00376D2D" w:rsidRPr="00A17F18">
        <w:rPr>
          <w:rFonts w:ascii="Book Antiqua" w:hAnsi="Book Antiqua" w:cs="Arial"/>
          <w:iCs/>
          <w:sz w:val="24"/>
          <w:szCs w:val="24"/>
        </w:rPr>
        <w:t>reatment with</w:t>
      </w:r>
      <w:r w:rsidR="00BB4025">
        <w:rPr>
          <w:rFonts w:ascii="Book Antiqua" w:hAnsi="Book Antiqua" w:cs="Arial"/>
          <w:iCs/>
          <w:sz w:val="24"/>
          <w:szCs w:val="24"/>
        </w:rPr>
        <w:t xml:space="preserve"> </w:t>
      </w:r>
      <w:proofErr w:type="gramStart"/>
      <w:r w:rsidR="00BB4025">
        <w:rPr>
          <w:rFonts w:ascii="Book Antiqua" w:hAnsi="Book Antiqua" w:cs="Arial"/>
          <w:iCs/>
          <w:sz w:val="24"/>
          <w:szCs w:val="24"/>
        </w:rPr>
        <w:t>docetaxel</w:t>
      </w:r>
      <w:r w:rsidR="00AF5B0A" w:rsidRPr="00BB4025">
        <w:rPr>
          <w:rFonts w:ascii="Book Antiqua" w:hAnsi="Book Antiqua" w:cs="Arial"/>
          <w:iCs/>
          <w:sz w:val="24"/>
          <w:szCs w:val="24"/>
          <w:vertAlign w:val="superscript"/>
        </w:rPr>
        <w:t>[</w:t>
      </w:r>
      <w:proofErr w:type="gramEnd"/>
      <w:r w:rsidR="00B746E5" w:rsidRPr="00BB4025">
        <w:rPr>
          <w:rFonts w:ascii="Book Antiqua" w:hAnsi="Book Antiqua" w:cs="Arial"/>
          <w:iCs/>
          <w:sz w:val="24"/>
          <w:szCs w:val="24"/>
          <w:vertAlign w:val="superscript"/>
        </w:rPr>
        <w:t>38</w:t>
      </w:r>
      <w:r w:rsidR="00AF5B0A" w:rsidRPr="00BB4025">
        <w:rPr>
          <w:rFonts w:ascii="Book Antiqua" w:hAnsi="Book Antiqua" w:cs="Arial"/>
          <w:iCs/>
          <w:sz w:val="24"/>
          <w:szCs w:val="24"/>
          <w:vertAlign w:val="superscript"/>
        </w:rPr>
        <w:t>]</w:t>
      </w:r>
      <w:r w:rsidR="00AF5B0A" w:rsidRPr="00A17F18">
        <w:rPr>
          <w:rFonts w:ascii="Book Antiqua" w:hAnsi="Book Antiqua" w:cs="Arial"/>
          <w:iCs/>
          <w:sz w:val="24"/>
          <w:szCs w:val="24"/>
        </w:rPr>
        <w:t xml:space="preserve">. </w:t>
      </w:r>
    </w:p>
    <w:p w14:paraId="730BD024" w14:textId="43FF6351" w:rsidR="00776E5E" w:rsidRPr="00A17F18" w:rsidRDefault="00B01930" w:rsidP="00BB4025">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SU11274</w:t>
      </w:r>
      <w:r w:rsidR="00F11133" w:rsidRPr="00A17F18">
        <w:rPr>
          <w:rFonts w:ascii="Book Antiqua" w:hAnsi="Book Antiqua" w:cs="Arial"/>
          <w:iCs/>
          <w:sz w:val="24"/>
          <w:szCs w:val="24"/>
        </w:rPr>
        <w:t xml:space="preserve"> is a small molecule </w:t>
      </w:r>
      <w:r w:rsidR="00606318" w:rsidRPr="00A17F18">
        <w:rPr>
          <w:rFonts w:ascii="Book Antiqua" w:hAnsi="Book Antiqua" w:cs="Arial"/>
          <w:iCs/>
          <w:sz w:val="24"/>
          <w:szCs w:val="24"/>
        </w:rPr>
        <w:t>TKI</w:t>
      </w:r>
      <w:r w:rsidR="00F11133" w:rsidRPr="00A17F18">
        <w:rPr>
          <w:rFonts w:ascii="Book Antiqua" w:hAnsi="Book Antiqua" w:cs="Arial"/>
          <w:iCs/>
          <w:sz w:val="24"/>
          <w:szCs w:val="24"/>
        </w:rPr>
        <w:t xml:space="preserve"> of MET. </w:t>
      </w:r>
      <w:r w:rsidR="000D062E" w:rsidRPr="00A17F18">
        <w:rPr>
          <w:rFonts w:ascii="Book Antiqua" w:hAnsi="Book Antiqua" w:cs="Arial"/>
          <w:iCs/>
          <w:sz w:val="24"/>
          <w:szCs w:val="24"/>
        </w:rPr>
        <w:t xml:space="preserve">SU11274 blocked HGF-induced </w:t>
      </w:r>
      <w:r w:rsidR="00B96220" w:rsidRPr="00A17F18">
        <w:rPr>
          <w:rFonts w:ascii="Book Antiqua" w:hAnsi="Book Antiqua" w:cs="Arial"/>
          <w:iCs/>
          <w:sz w:val="24"/>
          <w:szCs w:val="24"/>
        </w:rPr>
        <w:t>epithelial-mesenchymal transition</w:t>
      </w:r>
      <w:r w:rsidR="009A2C98" w:rsidRPr="00A17F18">
        <w:rPr>
          <w:rFonts w:ascii="Book Antiqua" w:hAnsi="Book Antiqua" w:cs="Arial"/>
          <w:iCs/>
          <w:sz w:val="24"/>
          <w:szCs w:val="24"/>
        </w:rPr>
        <w:t>, inducing</w:t>
      </w:r>
      <w:r w:rsidR="001948D1" w:rsidRPr="00A17F18">
        <w:rPr>
          <w:rFonts w:ascii="Book Antiqua" w:hAnsi="Book Antiqua" w:cs="Arial"/>
          <w:iCs/>
          <w:sz w:val="24"/>
          <w:szCs w:val="24"/>
        </w:rPr>
        <w:t xml:space="preserve"> </w:t>
      </w:r>
      <w:r w:rsidR="00B96220" w:rsidRPr="00A17F18">
        <w:rPr>
          <w:rFonts w:ascii="Book Antiqua" w:hAnsi="Book Antiqua" w:cs="Arial"/>
          <w:iCs/>
          <w:sz w:val="24"/>
          <w:szCs w:val="24"/>
        </w:rPr>
        <w:t>down</w:t>
      </w:r>
      <w:r w:rsidR="00B127F4" w:rsidRPr="00A17F18">
        <w:rPr>
          <w:rFonts w:ascii="Book Antiqua" w:hAnsi="Book Antiqua" w:cs="Arial"/>
          <w:iCs/>
          <w:sz w:val="24"/>
          <w:szCs w:val="24"/>
        </w:rPr>
        <w:t>-</w:t>
      </w:r>
      <w:r w:rsidR="00B96220" w:rsidRPr="00A17F18">
        <w:rPr>
          <w:rFonts w:ascii="Book Antiqua" w:hAnsi="Book Antiqua" w:cs="Arial"/>
          <w:iCs/>
          <w:sz w:val="24"/>
          <w:szCs w:val="24"/>
        </w:rPr>
        <w:t xml:space="preserve">regulation of Snail-2 and </w:t>
      </w:r>
      <w:proofErr w:type="spellStart"/>
      <w:r w:rsidR="00B96220" w:rsidRPr="00A17F18">
        <w:rPr>
          <w:rFonts w:ascii="Book Antiqua" w:hAnsi="Book Antiqua" w:cs="Arial"/>
          <w:iCs/>
          <w:sz w:val="24"/>
          <w:szCs w:val="24"/>
        </w:rPr>
        <w:t>vimentin</w:t>
      </w:r>
      <w:proofErr w:type="spellEnd"/>
      <w:r w:rsidR="00B96220" w:rsidRPr="00A17F18">
        <w:rPr>
          <w:rFonts w:ascii="Book Antiqua" w:hAnsi="Book Antiqua" w:cs="Arial"/>
          <w:iCs/>
          <w:sz w:val="24"/>
          <w:szCs w:val="24"/>
        </w:rPr>
        <w:t xml:space="preserve"> and up</w:t>
      </w:r>
      <w:r w:rsidR="00B127F4" w:rsidRPr="00A17F18">
        <w:rPr>
          <w:rFonts w:ascii="Book Antiqua" w:hAnsi="Book Antiqua" w:cs="Arial"/>
          <w:iCs/>
          <w:sz w:val="24"/>
          <w:szCs w:val="24"/>
        </w:rPr>
        <w:t>-</w:t>
      </w:r>
      <w:r w:rsidR="00B96220" w:rsidRPr="00A17F18">
        <w:rPr>
          <w:rFonts w:ascii="Book Antiqua" w:hAnsi="Book Antiqua" w:cs="Arial"/>
          <w:iCs/>
          <w:sz w:val="24"/>
          <w:szCs w:val="24"/>
        </w:rPr>
        <w:t xml:space="preserve">regulation of E-cadherin in </w:t>
      </w:r>
      <w:r w:rsidR="00813561" w:rsidRPr="00A17F18">
        <w:rPr>
          <w:rFonts w:ascii="Book Antiqua" w:hAnsi="Book Antiqua" w:cs="Arial"/>
          <w:iCs/>
          <w:sz w:val="24"/>
          <w:szCs w:val="24"/>
        </w:rPr>
        <w:t>MKN</w:t>
      </w:r>
      <w:r w:rsidR="003B762D" w:rsidRPr="00A17F18">
        <w:rPr>
          <w:rFonts w:ascii="Book Antiqua" w:hAnsi="Book Antiqua" w:cs="Arial"/>
          <w:iCs/>
          <w:sz w:val="24"/>
          <w:szCs w:val="24"/>
        </w:rPr>
        <w:t>45 cells</w:t>
      </w:r>
      <w:r w:rsidR="00B96220" w:rsidRPr="00A17F18">
        <w:rPr>
          <w:rFonts w:ascii="Book Antiqua" w:hAnsi="Book Antiqua" w:cs="Arial"/>
          <w:iCs/>
          <w:sz w:val="24"/>
          <w:szCs w:val="24"/>
        </w:rPr>
        <w:t xml:space="preserve">, but not in </w:t>
      </w:r>
      <w:r w:rsidR="001948D1" w:rsidRPr="00A17F18">
        <w:rPr>
          <w:rFonts w:ascii="Book Antiqua" w:hAnsi="Book Antiqua" w:cs="Arial"/>
          <w:iCs/>
          <w:sz w:val="24"/>
          <w:szCs w:val="24"/>
        </w:rPr>
        <w:t>non</w:t>
      </w:r>
      <w:r w:rsidR="00E15D11" w:rsidRPr="00A17F18">
        <w:rPr>
          <w:rFonts w:ascii="Book Antiqua" w:hAnsi="Book Antiqua" w:cs="Arial"/>
          <w:iCs/>
          <w:sz w:val="24"/>
          <w:szCs w:val="24"/>
        </w:rPr>
        <w:t>-</w:t>
      </w:r>
      <w:r w:rsidR="001948D1" w:rsidRPr="00A17F18">
        <w:rPr>
          <w:rFonts w:ascii="Book Antiqua" w:hAnsi="Book Antiqua" w:cs="Arial"/>
          <w:iCs/>
          <w:sz w:val="24"/>
          <w:szCs w:val="24"/>
        </w:rPr>
        <w:t xml:space="preserve">amplified </w:t>
      </w:r>
      <w:r w:rsidR="00B96220" w:rsidRPr="00A17F18">
        <w:rPr>
          <w:rFonts w:ascii="Book Antiqua" w:hAnsi="Book Antiqua" w:cs="Arial"/>
          <w:iCs/>
          <w:sz w:val="24"/>
          <w:szCs w:val="24"/>
        </w:rPr>
        <w:t>GC cells</w:t>
      </w:r>
      <w:r w:rsidR="00265C37" w:rsidRPr="00A17F18">
        <w:rPr>
          <w:rFonts w:ascii="Book Antiqua" w:hAnsi="Book Antiqua" w:cs="Arial"/>
          <w:iCs/>
          <w:sz w:val="24"/>
          <w:szCs w:val="24"/>
        </w:rPr>
        <w:t xml:space="preserve"> </w:t>
      </w:r>
      <w:r w:rsidR="00813561" w:rsidRPr="00A17F18">
        <w:rPr>
          <w:rFonts w:ascii="Book Antiqua" w:hAnsi="Book Antiqua" w:cs="Arial"/>
          <w:iCs/>
          <w:sz w:val="24"/>
          <w:szCs w:val="24"/>
        </w:rPr>
        <w:t>(MKN</w:t>
      </w:r>
      <w:r w:rsidR="00B96220" w:rsidRPr="00A17F18">
        <w:rPr>
          <w:rFonts w:ascii="Book Antiqua" w:hAnsi="Book Antiqua" w:cs="Arial"/>
          <w:iCs/>
          <w:sz w:val="24"/>
          <w:szCs w:val="24"/>
        </w:rPr>
        <w:t xml:space="preserve">74). </w:t>
      </w:r>
      <w:r w:rsidR="004F0BD2" w:rsidRPr="00A17F18">
        <w:rPr>
          <w:rFonts w:ascii="Book Antiqua" w:hAnsi="Book Antiqua" w:cs="Arial"/>
          <w:iCs/>
          <w:sz w:val="24"/>
          <w:szCs w:val="24"/>
        </w:rPr>
        <w:t>SU</w:t>
      </w:r>
      <w:r w:rsidR="00B96220" w:rsidRPr="00A17F18">
        <w:rPr>
          <w:rFonts w:ascii="Book Antiqua" w:hAnsi="Book Antiqua" w:cs="Arial"/>
          <w:iCs/>
          <w:sz w:val="24"/>
          <w:szCs w:val="24"/>
        </w:rPr>
        <w:t xml:space="preserve">11274 </w:t>
      </w:r>
      <w:r w:rsidR="001948D1" w:rsidRPr="00A17F18">
        <w:rPr>
          <w:rFonts w:ascii="Book Antiqua" w:hAnsi="Book Antiqua" w:cs="Arial"/>
          <w:iCs/>
          <w:sz w:val="24"/>
          <w:szCs w:val="24"/>
        </w:rPr>
        <w:t>suppressed</w:t>
      </w:r>
      <w:r w:rsidR="00B96220" w:rsidRPr="00A17F18">
        <w:rPr>
          <w:rFonts w:ascii="Book Antiqua" w:hAnsi="Book Antiqua" w:cs="Arial"/>
          <w:iCs/>
          <w:sz w:val="24"/>
          <w:szCs w:val="24"/>
        </w:rPr>
        <w:t xml:space="preserve"> </w:t>
      </w:r>
      <w:r w:rsidR="00265C37" w:rsidRPr="00A17F18">
        <w:rPr>
          <w:rFonts w:ascii="Book Antiqua" w:hAnsi="Book Antiqua" w:cs="Arial"/>
          <w:iCs/>
          <w:sz w:val="24"/>
          <w:szCs w:val="24"/>
        </w:rPr>
        <w:t>prolifer</w:t>
      </w:r>
      <w:r w:rsidR="00B96220" w:rsidRPr="00A17F18">
        <w:rPr>
          <w:rFonts w:ascii="Book Antiqua" w:hAnsi="Book Antiqua" w:cs="Arial"/>
          <w:iCs/>
          <w:sz w:val="24"/>
          <w:szCs w:val="24"/>
        </w:rPr>
        <w:t>ation</w:t>
      </w:r>
      <w:r w:rsidR="001948D1" w:rsidRPr="00A17F18">
        <w:rPr>
          <w:rFonts w:ascii="Book Antiqua" w:hAnsi="Book Antiqua" w:cs="Arial"/>
          <w:iCs/>
          <w:sz w:val="24"/>
          <w:szCs w:val="24"/>
        </w:rPr>
        <w:t xml:space="preserve"> of tumor cells</w:t>
      </w:r>
      <w:r w:rsidR="00B96220" w:rsidRPr="00A17F18">
        <w:rPr>
          <w:rFonts w:ascii="Book Antiqua" w:hAnsi="Book Antiqua" w:cs="Arial"/>
          <w:iCs/>
          <w:sz w:val="24"/>
          <w:szCs w:val="24"/>
        </w:rPr>
        <w:t xml:space="preserve"> </w:t>
      </w:r>
      <w:r w:rsidR="00265C37" w:rsidRPr="00A17F18">
        <w:rPr>
          <w:rFonts w:ascii="Book Antiqua" w:hAnsi="Book Antiqua" w:cs="Arial"/>
          <w:iCs/>
          <w:sz w:val="24"/>
          <w:szCs w:val="24"/>
        </w:rPr>
        <w:t>re</w:t>
      </w:r>
      <w:r w:rsidR="00376D2D" w:rsidRPr="00A17F18">
        <w:rPr>
          <w:rFonts w:ascii="Book Antiqua" w:hAnsi="Book Antiqua" w:cs="Arial"/>
          <w:iCs/>
          <w:sz w:val="24"/>
          <w:szCs w:val="24"/>
        </w:rPr>
        <w:t>gardless of the presence of HGF</w:t>
      </w:r>
      <w:r w:rsidR="00265C37" w:rsidRPr="00A17F18">
        <w:rPr>
          <w:rFonts w:ascii="Book Antiqua" w:hAnsi="Book Antiqua" w:cs="Arial"/>
          <w:iCs/>
          <w:sz w:val="24"/>
          <w:szCs w:val="24"/>
        </w:rPr>
        <w:t xml:space="preserve"> and </w:t>
      </w:r>
      <w:r w:rsidR="001948D1" w:rsidRPr="00A17F18">
        <w:rPr>
          <w:rFonts w:ascii="Book Antiqua" w:hAnsi="Book Antiqua" w:cs="Arial"/>
          <w:iCs/>
          <w:sz w:val="24"/>
          <w:szCs w:val="24"/>
        </w:rPr>
        <w:t xml:space="preserve">also </w:t>
      </w:r>
      <w:r w:rsidR="00265C37" w:rsidRPr="00A17F18">
        <w:rPr>
          <w:rFonts w:ascii="Book Antiqua" w:hAnsi="Book Antiqua" w:cs="Arial"/>
          <w:iCs/>
          <w:sz w:val="24"/>
          <w:szCs w:val="24"/>
        </w:rPr>
        <w:t>inhibited migratory potential</w:t>
      </w:r>
      <w:r w:rsidR="00813561" w:rsidRPr="00A17F18">
        <w:rPr>
          <w:rFonts w:ascii="Book Antiqua" w:hAnsi="Book Antiqua" w:cs="Arial"/>
          <w:iCs/>
          <w:sz w:val="24"/>
          <w:szCs w:val="24"/>
        </w:rPr>
        <w:t xml:space="preserve">. </w:t>
      </w:r>
      <w:r w:rsidR="001948D1" w:rsidRPr="00A17F18">
        <w:rPr>
          <w:rFonts w:ascii="Book Antiqua" w:hAnsi="Book Antiqua" w:cs="Arial"/>
          <w:iCs/>
          <w:sz w:val="24"/>
          <w:szCs w:val="24"/>
        </w:rPr>
        <w:t>In</w:t>
      </w:r>
      <w:r w:rsidR="00376D2D" w:rsidRPr="00A17F18">
        <w:rPr>
          <w:rFonts w:ascii="Book Antiqua" w:hAnsi="Book Antiqua" w:cs="Arial"/>
          <w:iCs/>
          <w:sz w:val="24"/>
          <w:szCs w:val="24"/>
        </w:rPr>
        <w:t xml:space="preserve"> a</w:t>
      </w:r>
      <w:r w:rsidR="001948D1" w:rsidRPr="00A17F18">
        <w:rPr>
          <w:rFonts w:ascii="Book Antiqua" w:hAnsi="Book Antiqua" w:cs="Arial"/>
          <w:iCs/>
          <w:sz w:val="24"/>
          <w:szCs w:val="24"/>
        </w:rPr>
        <w:t xml:space="preserve"> mouse model of peritoneal dissemination established from </w:t>
      </w:r>
      <w:r w:rsidR="00813561" w:rsidRPr="00A17F18">
        <w:rPr>
          <w:rFonts w:ascii="Book Antiqua" w:hAnsi="Book Antiqua" w:cs="Arial"/>
          <w:iCs/>
          <w:sz w:val="24"/>
          <w:szCs w:val="24"/>
        </w:rPr>
        <w:t>MKN</w:t>
      </w:r>
      <w:r w:rsidR="00265C37" w:rsidRPr="00A17F18">
        <w:rPr>
          <w:rFonts w:ascii="Book Antiqua" w:hAnsi="Book Antiqua" w:cs="Arial"/>
          <w:iCs/>
          <w:sz w:val="24"/>
          <w:szCs w:val="24"/>
        </w:rPr>
        <w:t>45</w:t>
      </w:r>
      <w:r w:rsidR="001948D1" w:rsidRPr="00A17F18">
        <w:rPr>
          <w:rFonts w:ascii="Book Antiqua" w:hAnsi="Book Antiqua" w:cs="Arial"/>
          <w:iCs/>
          <w:sz w:val="24"/>
          <w:szCs w:val="24"/>
        </w:rPr>
        <w:t>,</w:t>
      </w:r>
      <w:r w:rsidR="000D062E" w:rsidRPr="00A17F18">
        <w:rPr>
          <w:rFonts w:ascii="Book Antiqua" w:hAnsi="Book Antiqua" w:cs="Arial"/>
          <w:iCs/>
          <w:sz w:val="24"/>
          <w:szCs w:val="24"/>
        </w:rPr>
        <w:t xml:space="preserve"> SU11274 </w:t>
      </w:r>
      <w:r w:rsidR="00265C37" w:rsidRPr="00A17F18">
        <w:rPr>
          <w:rFonts w:ascii="Book Antiqua" w:hAnsi="Book Antiqua" w:cs="Arial"/>
          <w:iCs/>
          <w:sz w:val="24"/>
          <w:szCs w:val="24"/>
        </w:rPr>
        <w:t>reduced</w:t>
      </w:r>
      <w:r w:rsidR="00376D2D" w:rsidRPr="00A17F18">
        <w:rPr>
          <w:rFonts w:ascii="Book Antiqua" w:hAnsi="Book Antiqua" w:cs="Arial"/>
          <w:iCs/>
          <w:sz w:val="24"/>
          <w:szCs w:val="24"/>
        </w:rPr>
        <w:t xml:space="preserve"> the</w:t>
      </w:r>
      <w:r w:rsidR="000D062E" w:rsidRPr="00A17F18">
        <w:rPr>
          <w:rFonts w:ascii="Book Antiqua" w:hAnsi="Book Antiqua" w:cs="Arial"/>
          <w:iCs/>
          <w:sz w:val="24"/>
          <w:szCs w:val="24"/>
        </w:rPr>
        <w:t xml:space="preserve"> </w:t>
      </w:r>
      <w:r w:rsidR="00265C37" w:rsidRPr="00A17F18">
        <w:rPr>
          <w:rFonts w:ascii="Book Antiqua" w:hAnsi="Book Antiqua" w:cs="Arial"/>
          <w:iCs/>
          <w:sz w:val="24"/>
          <w:szCs w:val="24"/>
        </w:rPr>
        <w:t>numbers and size</w:t>
      </w:r>
      <w:r w:rsidR="00376D2D" w:rsidRPr="00A17F18">
        <w:rPr>
          <w:rFonts w:ascii="Book Antiqua" w:hAnsi="Book Antiqua" w:cs="Arial"/>
          <w:iCs/>
          <w:sz w:val="24"/>
          <w:szCs w:val="24"/>
        </w:rPr>
        <w:t>s</w:t>
      </w:r>
      <w:r w:rsidR="004F0BD2" w:rsidRPr="00A17F18">
        <w:rPr>
          <w:rFonts w:ascii="Book Antiqua" w:hAnsi="Book Antiqua" w:cs="Arial"/>
          <w:iCs/>
          <w:sz w:val="24"/>
          <w:szCs w:val="24"/>
        </w:rPr>
        <w:t xml:space="preserve"> of peritoneal </w:t>
      </w:r>
      <w:proofErr w:type="gramStart"/>
      <w:r w:rsidR="004F0BD2" w:rsidRPr="00A17F18">
        <w:rPr>
          <w:rFonts w:ascii="Book Antiqua" w:hAnsi="Book Antiqua" w:cs="Arial"/>
          <w:iCs/>
          <w:sz w:val="24"/>
          <w:szCs w:val="24"/>
        </w:rPr>
        <w:t>tumors</w:t>
      </w:r>
      <w:r w:rsidR="000D062E" w:rsidRPr="00BB4025">
        <w:rPr>
          <w:rFonts w:ascii="Book Antiqua" w:hAnsi="Book Antiqua" w:cs="Arial"/>
          <w:iCs/>
          <w:sz w:val="24"/>
          <w:szCs w:val="24"/>
          <w:vertAlign w:val="superscript"/>
        </w:rPr>
        <w:t>[</w:t>
      </w:r>
      <w:proofErr w:type="gramEnd"/>
      <w:r w:rsidR="00B746E5" w:rsidRPr="00BB4025">
        <w:rPr>
          <w:rFonts w:ascii="Book Antiqua" w:hAnsi="Book Antiqua" w:cs="Arial"/>
          <w:iCs/>
          <w:sz w:val="24"/>
          <w:szCs w:val="24"/>
          <w:vertAlign w:val="superscript"/>
        </w:rPr>
        <w:t>34</w:t>
      </w:r>
      <w:r w:rsidR="000D062E" w:rsidRPr="00BB4025">
        <w:rPr>
          <w:rFonts w:ascii="Book Antiqua" w:hAnsi="Book Antiqua" w:cs="Arial"/>
          <w:iCs/>
          <w:sz w:val="24"/>
          <w:szCs w:val="24"/>
          <w:vertAlign w:val="superscript"/>
        </w:rPr>
        <w:t>]</w:t>
      </w:r>
      <w:r w:rsidR="00C1716C" w:rsidRPr="00A17F18">
        <w:rPr>
          <w:rFonts w:ascii="Book Antiqua" w:hAnsi="Book Antiqua" w:cs="Arial"/>
          <w:iCs/>
          <w:sz w:val="24"/>
          <w:szCs w:val="24"/>
        </w:rPr>
        <w:t>.</w:t>
      </w:r>
      <w:r w:rsidR="00F11133" w:rsidRPr="00A17F18">
        <w:rPr>
          <w:rFonts w:ascii="Book Antiqua" w:hAnsi="Book Antiqua" w:cs="Arial"/>
          <w:iCs/>
          <w:sz w:val="24"/>
          <w:szCs w:val="24"/>
        </w:rPr>
        <w:t xml:space="preserve"> SU11274 </w:t>
      </w:r>
      <w:r w:rsidR="00F11133" w:rsidRPr="00A17F18">
        <w:rPr>
          <w:rFonts w:ascii="Book Antiqua" w:hAnsi="Book Antiqua" w:cs="Arial"/>
          <w:iCs/>
          <w:sz w:val="24"/>
          <w:szCs w:val="24"/>
        </w:rPr>
        <w:lastRenderedPageBreak/>
        <w:t>treatment combined with SN38 synergistic</w:t>
      </w:r>
      <w:r w:rsidR="00970700" w:rsidRPr="00A17F18">
        <w:rPr>
          <w:rFonts w:ascii="Book Antiqua" w:hAnsi="Book Antiqua" w:cs="Arial"/>
          <w:iCs/>
          <w:sz w:val="24"/>
          <w:szCs w:val="24"/>
        </w:rPr>
        <w:t>ally suppressed</w:t>
      </w:r>
      <w:r w:rsidR="00F11133" w:rsidRPr="00A17F18">
        <w:rPr>
          <w:rFonts w:ascii="Book Antiqua" w:hAnsi="Book Antiqua" w:cs="Arial"/>
          <w:iCs/>
          <w:sz w:val="24"/>
          <w:szCs w:val="24"/>
        </w:rPr>
        <w:t xml:space="preserve"> proliferati</w:t>
      </w:r>
      <w:r w:rsidR="00970700" w:rsidRPr="00A17F18">
        <w:rPr>
          <w:rFonts w:ascii="Book Antiqua" w:hAnsi="Book Antiqua" w:cs="Arial"/>
          <w:iCs/>
          <w:sz w:val="24"/>
          <w:szCs w:val="24"/>
        </w:rPr>
        <w:t>on</w:t>
      </w:r>
      <w:r w:rsidR="00F11133" w:rsidRPr="00A17F18">
        <w:rPr>
          <w:rFonts w:ascii="Book Antiqua" w:hAnsi="Book Antiqua" w:cs="Arial"/>
          <w:iCs/>
          <w:sz w:val="24"/>
          <w:szCs w:val="24"/>
        </w:rPr>
        <w:t xml:space="preserve"> </w:t>
      </w:r>
      <w:r w:rsidR="00C01E76" w:rsidRPr="00A17F18">
        <w:rPr>
          <w:rFonts w:ascii="Book Antiqua" w:hAnsi="Book Antiqua" w:cs="Arial"/>
          <w:iCs/>
          <w:sz w:val="24"/>
          <w:szCs w:val="24"/>
        </w:rPr>
        <w:t>of</w:t>
      </w:r>
      <w:r w:rsidR="00970700" w:rsidRPr="00A17F18">
        <w:rPr>
          <w:rFonts w:ascii="Book Antiqua" w:hAnsi="Book Antiqua" w:cs="Arial"/>
          <w:iCs/>
          <w:sz w:val="24"/>
          <w:szCs w:val="24"/>
        </w:rPr>
        <w:t xml:space="preserve"> GC cells (</w:t>
      </w:r>
      <w:r w:rsidR="00B96220" w:rsidRPr="00A17F18">
        <w:rPr>
          <w:rFonts w:ascii="Book Antiqua" w:hAnsi="Book Antiqua" w:cs="Arial"/>
          <w:iCs/>
          <w:sz w:val="24"/>
          <w:szCs w:val="24"/>
        </w:rPr>
        <w:t xml:space="preserve">side population cells of </w:t>
      </w:r>
      <w:r w:rsidR="00970700" w:rsidRPr="00A17F18">
        <w:rPr>
          <w:rFonts w:ascii="Book Antiqua" w:hAnsi="Book Antiqua" w:cs="Arial"/>
          <w:iCs/>
          <w:sz w:val="24"/>
          <w:szCs w:val="24"/>
        </w:rPr>
        <w:t xml:space="preserve">OCUM-2M) </w:t>
      </w:r>
      <w:r w:rsidR="00F11133" w:rsidRPr="00A17F18">
        <w:rPr>
          <w:rFonts w:ascii="Book Antiqua" w:hAnsi="Book Antiqua" w:cs="Arial"/>
          <w:iCs/>
          <w:sz w:val="24"/>
          <w:szCs w:val="24"/>
        </w:rPr>
        <w:t xml:space="preserve">and tumor </w:t>
      </w:r>
      <w:r w:rsidR="00B96220" w:rsidRPr="00A17F18">
        <w:rPr>
          <w:rFonts w:ascii="Book Antiqua" w:hAnsi="Book Antiqua" w:cs="Arial"/>
          <w:iCs/>
          <w:sz w:val="24"/>
          <w:szCs w:val="24"/>
        </w:rPr>
        <w:t>volume</w:t>
      </w:r>
      <w:r w:rsidR="00F11133" w:rsidRPr="00A17F18">
        <w:rPr>
          <w:rFonts w:ascii="Book Antiqua" w:hAnsi="Book Antiqua" w:cs="Arial"/>
          <w:iCs/>
          <w:sz w:val="24"/>
          <w:szCs w:val="24"/>
        </w:rPr>
        <w:t xml:space="preserve"> in </w:t>
      </w:r>
      <w:r w:rsidR="00BA6A65" w:rsidRPr="00A17F18">
        <w:rPr>
          <w:rFonts w:ascii="Book Antiqua" w:hAnsi="Book Antiqua" w:cs="Arial"/>
          <w:iCs/>
          <w:sz w:val="24"/>
          <w:szCs w:val="24"/>
        </w:rPr>
        <w:t>a</w:t>
      </w:r>
      <w:r w:rsidR="00B96220" w:rsidRPr="00A17F18">
        <w:rPr>
          <w:rFonts w:ascii="Book Antiqua" w:hAnsi="Book Antiqua" w:cs="Arial"/>
          <w:iCs/>
          <w:sz w:val="24"/>
          <w:szCs w:val="24"/>
        </w:rPr>
        <w:t xml:space="preserve"> xeno</w:t>
      </w:r>
      <w:r w:rsidR="00970700" w:rsidRPr="00A17F18">
        <w:rPr>
          <w:rFonts w:ascii="Book Antiqua" w:hAnsi="Book Antiqua" w:cs="Arial"/>
          <w:iCs/>
          <w:sz w:val="24"/>
          <w:szCs w:val="24"/>
        </w:rPr>
        <w:t>graft</w:t>
      </w:r>
      <w:r w:rsidR="00F11133" w:rsidRPr="00A17F18">
        <w:rPr>
          <w:rFonts w:ascii="Book Antiqua" w:hAnsi="Book Antiqua" w:cs="Arial"/>
          <w:iCs/>
          <w:sz w:val="24"/>
          <w:szCs w:val="24"/>
        </w:rPr>
        <w:t xml:space="preserve"> </w:t>
      </w:r>
      <w:proofErr w:type="gramStart"/>
      <w:r w:rsidR="00970700" w:rsidRPr="00A17F18">
        <w:rPr>
          <w:rFonts w:ascii="Book Antiqua" w:hAnsi="Book Antiqua" w:cs="Arial"/>
          <w:iCs/>
          <w:sz w:val="24"/>
          <w:szCs w:val="24"/>
        </w:rPr>
        <w:t>model</w:t>
      </w:r>
      <w:r w:rsidR="00F11133" w:rsidRPr="00BB4025">
        <w:rPr>
          <w:rFonts w:ascii="Book Antiqua" w:hAnsi="Book Antiqua" w:cs="Arial"/>
          <w:iCs/>
          <w:sz w:val="24"/>
          <w:szCs w:val="24"/>
          <w:vertAlign w:val="superscript"/>
        </w:rPr>
        <w:t>[</w:t>
      </w:r>
      <w:proofErr w:type="gramEnd"/>
      <w:r w:rsidR="00B746E5" w:rsidRPr="00BB4025">
        <w:rPr>
          <w:rFonts w:ascii="Book Antiqua" w:hAnsi="Book Antiqua" w:cs="Arial"/>
          <w:iCs/>
          <w:sz w:val="24"/>
          <w:szCs w:val="24"/>
          <w:vertAlign w:val="superscript"/>
        </w:rPr>
        <w:t>49</w:t>
      </w:r>
      <w:r w:rsidR="00F11133" w:rsidRPr="00BB4025">
        <w:rPr>
          <w:rFonts w:ascii="Book Antiqua" w:hAnsi="Book Antiqua" w:cs="Arial"/>
          <w:iCs/>
          <w:sz w:val="24"/>
          <w:szCs w:val="24"/>
          <w:vertAlign w:val="superscript"/>
        </w:rPr>
        <w:t>]</w:t>
      </w:r>
      <w:r w:rsidR="00F11133" w:rsidRPr="00A17F18">
        <w:rPr>
          <w:rFonts w:ascii="Book Antiqua" w:hAnsi="Book Antiqua" w:cs="Arial"/>
          <w:iCs/>
          <w:sz w:val="24"/>
          <w:szCs w:val="24"/>
        </w:rPr>
        <w:t xml:space="preserve">. </w:t>
      </w:r>
    </w:p>
    <w:p w14:paraId="3AB99849" w14:textId="3E0DD1FD" w:rsidR="00587EE1" w:rsidRPr="00A17F18" w:rsidRDefault="00DA3639" w:rsidP="00BB4025">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 xml:space="preserve">PHA-665752 </w:t>
      </w:r>
      <w:r w:rsidR="00D86998" w:rsidRPr="00A17F18">
        <w:rPr>
          <w:rFonts w:ascii="Book Antiqua" w:hAnsi="Book Antiqua" w:cs="Arial"/>
          <w:iCs/>
          <w:sz w:val="24"/>
          <w:szCs w:val="24"/>
        </w:rPr>
        <w:t xml:space="preserve">is a specific </w:t>
      </w:r>
      <w:r w:rsidR="00606318" w:rsidRPr="00A17F18">
        <w:rPr>
          <w:rFonts w:ascii="Book Antiqua" w:hAnsi="Book Antiqua" w:cs="Arial"/>
          <w:iCs/>
          <w:sz w:val="24"/>
          <w:szCs w:val="24"/>
        </w:rPr>
        <w:t xml:space="preserve">TKI for </w:t>
      </w:r>
      <w:r w:rsidR="00D86998" w:rsidRPr="00A17F18">
        <w:rPr>
          <w:rFonts w:ascii="Book Antiqua" w:hAnsi="Book Antiqua" w:cs="Arial"/>
          <w:iCs/>
          <w:sz w:val="24"/>
          <w:szCs w:val="24"/>
        </w:rPr>
        <w:t>MET</w:t>
      </w:r>
      <w:r w:rsidR="00470200" w:rsidRPr="00A17F18">
        <w:rPr>
          <w:rFonts w:ascii="Book Antiqua" w:hAnsi="Book Antiqua" w:cs="Arial"/>
          <w:iCs/>
          <w:sz w:val="24"/>
          <w:szCs w:val="24"/>
        </w:rPr>
        <w:t>.</w:t>
      </w:r>
      <w:r w:rsidR="00D86998" w:rsidRPr="00A17F18">
        <w:rPr>
          <w:rFonts w:ascii="Book Antiqua" w:hAnsi="Book Antiqua" w:cs="Arial"/>
          <w:iCs/>
          <w:sz w:val="24"/>
          <w:szCs w:val="24"/>
        </w:rPr>
        <w:t xml:space="preserve"> </w:t>
      </w:r>
      <w:r w:rsidR="00470200" w:rsidRPr="00A17F18">
        <w:rPr>
          <w:rFonts w:ascii="Book Antiqua" w:hAnsi="Book Antiqua" w:cs="Arial"/>
          <w:iCs/>
          <w:sz w:val="24"/>
          <w:szCs w:val="24"/>
        </w:rPr>
        <w:t xml:space="preserve">In </w:t>
      </w:r>
      <w:r w:rsidR="001948D1" w:rsidRPr="00A17F18">
        <w:rPr>
          <w:rFonts w:ascii="Book Antiqua" w:hAnsi="Book Antiqua" w:cs="Arial"/>
          <w:iCs/>
          <w:sz w:val="24"/>
          <w:szCs w:val="24"/>
        </w:rPr>
        <w:t>GTL</w:t>
      </w:r>
      <w:r w:rsidR="00470200" w:rsidRPr="00A17F18">
        <w:rPr>
          <w:rFonts w:ascii="Book Antiqua" w:hAnsi="Book Antiqua" w:cs="Arial"/>
          <w:iCs/>
          <w:sz w:val="24"/>
          <w:szCs w:val="24"/>
        </w:rPr>
        <w:t>16</w:t>
      </w:r>
      <w:r w:rsidR="003B762D" w:rsidRPr="00A17F18">
        <w:rPr>
          <w:rFonts w:ascii="Book Antiqua" w:hAnsi="Book Antiqua" w:cs="Arial"/>
          <w:iCs/>
          <w:sz w:val="24"/>
          <w:szCs w:val="24"/>
        </w:rPr>
        <w:t xml:space="preserve"> cells</w:t>
      </w:r>
      <w:r w:rsidR="00470200" w:rsidRPr="00A17F18">
        <w:rPr>
          <w:rFonts w:ascii="Book Antiqua" w:hAnsi="Book Antiqua" w:cs="Arial"/>
          <w:iCs/>
          <w:sz w:val="24"/>
          <w:szCs w:val="24"/>
        </w:rPr>
        <w:t xml:space="preserve">, PHA-665752 inhibited </w:t>
      </w:r>
      <w:r w:rsidR="001948D1" w:rsidRPr="00A17F18">
        <w:rPr>
          <w:rFonts w:ascii="Book Antiqua" w:hAnsi="Book Antiqua" w:cs="Arial"/>
          <w:iCs/>
          <w:sz w:val="24"/>
          <w:szCs w:val="24"/>
        </w:rPr>
        <w:t xml:space="preserve">growth in soft agar </w:t>
      </w:r>
      <w:r w:rsidR="007D18AD" w:rsidRPr="00A17F18">
        <w:rPr>
          <w:rFonts w:ascii="Book Antiqua" w:hAnsi="Book Antiqua" w:cs="Arial"/>
          <w:iCs/>
          <w:sz w:val="24"/>
          <w:szCs w:val="24"/>
        </w:rPr>
        <w:t>as well as</w:t>
      </w:r>
      <w:r w:rsidR="00470200" w:rsidRPr="00A17F18">
        <w:rPr>
          <w:rFonts w:ascii="Book Antiqua" w:hAnsi="Book Antiqua" w:cs="Arial"/>
          <w:iCs/>
          <w:sz w:val="24"/>
          <w:szCs w:val="24"/>
        </w:rPr>
        <w:t xml:space="preserve"> </w:t>
      </w:r>
      <w:r w:rsidR="001948D1" w:rsidRPr="00A17F18">
        <w:rPr>
          <w:rFonts w:ascii="Book Antiqua" w:hAnsi="Book Antiqua" w:cs="Arial"/>
          <w:iCs/>
          <w:sz w:val="24"/>
          <w:szCs w:val="24"/>
        </w:rPr>
        <w:t>c</w:t>
      </w:r>
      <w:r w:rsidR="00C01E76" w:rsidRPr="00A17F18">
        <w:rPr>
          <w:rFonts w:ascii="Book Antiqua" w:hAnsi="Book Antiqua" w:cs="Arial"/>
          <w:iCs/>
          <w:sz w:val="24"/>
          <w:szCs w:val="24"/>
        </w:rPr>
        <w:t>ell proliferation</w:t>
      </w:r>
      <w:r w:rsidR="00470200" w:rsidRPr="00A17F18">
        <w:rPr>
          <w:rFonts w:ascii="Book Antiqua" w:hAnsi="Book Antiqua" w:cs="Arial"/>
          <w:iCs/>
          <w:sz w:val="24"/>
          <w:szCs w:val="24"/>
        </w:rPr>
        <w:t xml:space="preserve"> and induced apo</w:t>
      </w:r>
      <w:r w:rsidR="00A21F6D" w:rsidRPr="00A17F18">
        <w:rPr>
          <w:rFonts w:ascii="Book Antiqua" w:hAnsi="Book Antiqua" w:cs="Arial"/>
          <w:iCs/>
          <w:sz w:val="24"/>
          <w:szCs w:val="24"/>
        </w:rPr>
        <w:t xml:space="preserve">ptosis </w:t>
      </w:r>
      <w:r w:rsidR="00265C37" w:rsidRPr="00A17F18">
        <w:rPr>
          <w:rFonts w:ascii="Book Antiqua" w:hAnsi="Book Antiqua" w:cs="Arial"/>
          <w:iCs/>
          <w:sz w:val="24"/>
          <w:szCs w:val="24"/>
        </w:rPr>
        <w:t>regardless</w:t>
      </w:r>
      <w:r w:rsidR="00470200" w:rsidRPr="00A17F18">
        <w:rPr>
          <w:rFonts w:ascii="Book Antiqua" w:hAnsi="Book Antiqua" w:cs="Arial"/>
          <w:iCs/>
          <w:sz w:val="24"/>
          <w:szCs w:val="24"/>
        </w:rPr>
        <w:t xml:space="preserve"> of </w:t>
      </w:r>
      <w:r w:rsidR="001948D1" w:rsidRPr="00A17F18">
        <w:rPr>
          <w:rFonts w:ascii="Book Antiqua" w:hAnsi="Book Antiqua" w:cs="Arial"/>
          <w:iCs/>
          <w:sz w:val="24"/>
          <w:szCs w:val="24"/>
        </w:rPr>
        <w:t xml:space="preserve">the presence of </w:t>
      </w:r>
      <w:r w:rsidR="00470200" w:rsidRPr="00A17F18">
        <w:rPr>
          <w:rFonts w:ascii="Book Antiqua" w:hAnsi="Book Antiqua" w:cs="Arial"/>
          <w:iCs/>
          <w:sz w:val="24"/>
          <w:szCs w:val="24"/>
        </w:rPr>
        <w:t>HGF</w:t>
      </w:r>
      <w:r w:rsidR="00F3153E" w:rsidRPr="00A17F18">
        <w:rPr>
          <w:rFonts w:ascii="Book Antiqua" w:hAnsi="Book Antiqua" w:cs="Arial"/>
          <w:iCs/>
          <w:sz w:val="24"/>
          <w:szCs w:val="24"/>
        </w:rPr>
        <w:t xml:space="preserve">. PHA-665752 </w:t>
      </w:r>
      <w:r w:rsidR="00FF694B" w:rsidRPr="00A17F18">
        <w:rPr>
          <w:rFonts w:ascii="Book Antiqua" w:hAnsi="Book Antiqua" w:cs="Arial"/>
          <w:iCs/>
          <w:sz w:val="24"/>
          <w:szCs w:val="24"/>
        </w:rPr>
        <w:t>treatment d</w:t>
      </w:r>
      <w:r w:rsidR="00470200" w:rsidRPr="00A17F18">
        <w:rPr>
          <w:rFonts w:ascii="Book Antiqua" w:hAnsi="Book Antiqua" w:cs="Arial"/>
          <w:iCs/>
          <w:sz w:val="24"/>
          <w:szCs w:val="24"/>
        </w:rPr>
        <w:t>ecrease</w:t>
      </w:r>
      <w:r w:rsidR="00A21F6D" w:rsidRPr="00A17F18">
        <w:rPr>
          <w:rFonts w:ascii="Book Antiqua" w:hAnsi="Book Antiqua" w:cs="Arial"/>
          <w:iCs/>
          <w:sz w:val="24"/>
          <w:szCs w:val="24"/>
        </w:rPr>
        <w:t>d</w:t>
      </w:r>
      <w:r w:rsidR="00470200" w:rsidRPr="00A17F18">
        <w:rPr>
          <w:rFonts w:ascii="Book Antiqua" w:hAnsi="Book Antiqua" w:cs="Arial"/>
          <w:iCs/>
          <w:sz w:val="24"/>
          <w:szCs w:val="24"/>
        </w:rPr>
        <w:t xml:space="preserve"> expression of </w:t>
      </w:r>
      <w:r w:rsidR="00A21F6D" w:rsidRPr="00A17F18">
        <w:rPr>
          <w:rFonts w:ascii="Book Antiqua" w:hAnsi="Book Antiqua" w:cs="Arial"/>
          <w:iCs/>
          <w:sz w:val="24"/>
          <w:szCs w:val="24"/>
        </w:rPr>
        <w:t>MET-dependent signaling pathway</w:t>
      </w:r>
      <w:r w:rsidR="00C01E76" w:rsidRPr="00A17F18">
        <w:rPr>
          <w:rFonts w:ascii="Book Antiqua" w:hAnsi="Book Antiqua" w:cs="Arial"/>
          <w:iCs/>
          <w:sz w:val="24"/>
          <w:szCs w:val="24"/>
        </w:rPr>
        <w:t>s</w:t>
      </w:r>
      <w:r w:rsidR="00BA6A65" w:rsidRPr="00A17F18">
        <w:rPr>
          <w:rFonts w:ascii="Book Antiqua" w:hAnsi="Book Antiqua" w:cs="Arial"/>
          <w:iCs/>
          <w:sz w:val="24"/>
          <w:szCs w:val="24"/>
        </w:rPr>
        <w:t>,</w:t>
      </w:r>
      <w:r w:rsidR="00A21F6D" w:rsidRPr="00A17F18">
        <w:rPr>
          <w:rFonts w:ascii="Book Antiqua" w:hAnsi="Book Antiqua" w:cs="Arial"/>
          <w:iCs/>
          <w:sz w:val="24"/>
          <w:szCs w:val="24"/>
        </w:rPr>
        <w:t xml:space="preserve"> </w:t>
      </w:r>
      <w:r w:rsidR="00FF694B" w:rsidRPr="00A17F18">
        <w:rPr>
          <w:rFonts w:ascii="Book Antiqua" w:hAnsi="Book Antiqua" w:cs="Arial"/>
          <w:iCs/>
          <w:sz w:val="24"/>
          <w:szCs w:val="24"/>
        </w:rPr>
        <w:t>including p-MET, p-AKT, p-ERK, phosphorylated focal adhesion kinase</w:t>
      </w:r>
      <w:r w:rsidR="006B2557" w:rsidRPr="00A17F18">
        <w:rPr>
          <w:rFonts w:ascii="Book Antiqua" w:hAnsi="Book Antiqua" w:cs="Arial"/>
          <w:iCs/>
          <w:sz w:val="24"/>
          <w:szCs w:val="24"/>
        </w:rPr>
        <w:t xml:space="preserve"> (p-FAK)</w:t>
      </w:r>
      <w:r w:rsidR="00470200" w:rsidRPr="00A17F18">
        <w:rPr>
          <w:rFonts w:ascii="Book Antiqua" w:hAnsi="Book Antiqua" w:cs="Arial"/>
          <w:iCs/>
          <w:sz w:val="24"/>
          <w:szCs w:val="24"/>
        </w:rPr>
        <w:t xml:space="preserve">, p-PLC-gamma, </w:t>
      </w:r>
      <w:r w:rsidR="00A21F6D" w:rsidRPr="00A17F18">
        <w:rPr>
          <w:rFonts w:ascii="Book Antiqua" w:hAnsi="Book Antiqua" w:cs="Arial"/>
          <w:iCs/>
          <w:sz w:val="24"/>
          <w:szCs w:val="24"/>
        </w:rPr>
        <w:t xml:space="preserve">or </w:t>
      </w:r>
      <w:r w:rsidR="00E15D11" w:rsidRPr="00A17F18">
        <w:rPr>
          <w:rFonts w:ascii="Book Antiqua" w:hAnsi="Book Antiqua" w:cs="Arial"/>
          <w:iCs/>
          <w:sz w:val="24"/>
          <w:szCs w:val="24"/>
        </w:rPr>
        <w:t>phosphorylated signal transducer and activator of transcription</w:t>
      </w:r>
      <w:r w:rsidR="00C01E76" w:rsidRPr="00A17F18">
        <w:rPr>
          <w:rFonts w:ascii="Book Antiqua" w:hAnsi="Book Antiqua" w:cs="Arial"/>
          <w:iCs/>
          <w:sz w:val="24"/>
          <w:szCs w:val="24"/>
        </w:rPr>
        <w:t>,</w:t>
      </w:r>
      <w:r w:rsidR="00E15D11" w:rsidRPr="00A17F18">
        <w:rPr>
          <w:rFonts w:ascii="Book Antiqua" w:hAnsi="Book Antiqua" w:cs="Arial"/>
          <w:iCs/>
          <w:sz w:val="24"/>
          <w:szCs w:val="24"/>
        </w:rPr>
        <w:t xml:space="preserve"> </w:t>
      </w:r>
      <w:r w:rsidR="00A21F6D" w:rsidRPr="00A17F18">
        <w:rPr>
          <w:rFonts w:ascii="Book Antiqua" w:hAnsi="Book Antiqua" w:cs="Arial"/>
          <w:iCs/>
          <w:sz w:val="24"/>
          <w:szCs w:val="24"/>
        </w:rPr>
        <w:t>in GTL-16</w:t>
      </w:r>
      <w:r w:rsidR="00813561" w:rsidRPr="00A17F18">
        <w:rPr>
          <w:rFonts w:ascii="Book Antiqua" w:hAnsi="Book Antiqua" w:cs="Arial"/>
          <w:iCs/>
          <w:sz w:val="24"/>
          <w:szCs w:val="24"/>
        </w:rPr>
        <w:t xml:space="preserve"> </w:t>
      </w:r>
      <w:r w:rsidR="00E15D11" w:rsidRPr="00A17F18">
        <w:rPr>
          <w:rFonts w:ascii="Book Antiqua" w:hAnsi="Book Antiqua" w:cs="Arial"/>
          <w:iCs/>
          <w:sz w:val="24"/>
          <w:szCs w:val="24"/>
        </w:rPr>
        <w:t>or</w:t>
      </w:r>
      <w:r w:rsidR="00813561" w:rsidRPr="00A17F18">
        <w:rPr>
          <w:rFonts w:ascii="Book Antiqua" w:hAnsi="Book Antiqua" w:cs="Arial"/>
          <w:iCs/>
          <w:sz w:val="24"/>
          <w:szCs w:val="24"/>
        </w:rPr>
        <w:t xml:space="preserve"> MKN</w:t>
      </w:r>
      <w:r w:rsidR="00E15D11" w:rsidRPr="00A17F18">
        <w:rPr>
          <w:rFonts w:ascii="Book Antiqua" w:hAnsi="Book Antiqua" w:cs="Arial"/>
          <w:iCs/>
          <w:sz w:val="24"/>
          <w:szCs w:val="24"/>
        </w:rPr>
        <w:t>45 cell</w:t>
      </w:r>
      <w:r w:rsidR="00BA6A65" w:rsidRPr="00A17F18">
        <w:rPr>
          <w:rFonts w:ascii="Book Antiqua" w:hAnsi="Book Antiqua" w:cs="Arial"/>
          <w:iCs/>
          <w:sz w:val="24"/>
          <w:szCs w:val="24"/>
        </w:rPr>
        <w:t>s</w:t>
      </w:r>
      <w:r w:rsidR="00470200" w:rsidRPr="00BB4025">
        <w:rPr>
          <w:rFonts w:ascii="Book Antiqua" w:hAnsi="Book Antiqua" w:cs="Arial"/>
          <w:iCs/>
          <w:sz w:val="24"/>
          <w:szCs w:val="24"/>
          <w:vertAlign w:val="superscript"/>
        </w:rPr>
        <w:t>[</w:t>
      </w:r>
      <w:r w:rsidR="00BB4025" w:rsidRPr="00BB4025">
        <w:rPr>
          <w:rFonts w:ascii="Book Antiqua" w:hAnsi="Book Antiqua" w:cs="Arial"/>
          <w:iCs/>
          <w:sz w:val="24"/>
          <w:szCs w:val="24"/>
          <w:vertAlign w:val="superscript"/>
        </w:rPr>
        <w:t>50,</w:t>
      </w:r>
      <w:r w:rsidR="00B746E5" w:rsidRPr="00BB4025">
        <w:rPr>
          <w:rFonts w:ascii="Book Antiqua" w:hAnsi="Book Antiqua" w:cs="Arial"/>
          <w:iCs/>
          <w:sz w:val="24"/>
          <w:szCs w:val="24"/>
          <w:vertAlign w:val="superscript"/>
        </w:rPr>
        <w:t>51</w:t>
      </w:r>
      <w:r w:rsidR="00470200" w:rsidRPr="00A17F18">
        <w:rPr>
          <w:rFonts w:ascii="Book Antiqua" w:hAnsi="Book Antiqua" w:cs="Arial"/>
          <w:iCs/>
          <w:sz w:val="24"/>
          <w:szCs w:val="24"/>
        </w:rPr>
        <w:t xml:space="preserve">]. </w:t>
      </w:r>
      <w:r w:rsidR="00FF694B" w:rsidRPr="00A17F18">
        <w:rPr>
          <w:rFonts w:ascii="Book Antiqua" w:hAnsi="Book Antiqua" w:cs="Arial"/>
          <w:iCs/>
          <w:sz w:val="24"/>
          <w:szCs w:val="24"/>
        </w:rPr>
        <w:t>I</w:t>
      </w:r>
      <w:r w:rsidR="00470200" w:rsidRPr="00A17F18">
        <w:rPr>
          <w:rFonts w:ascii="Book Antiqua" w:hAnsi="Book Antiqua" w:cs="Arial"/>
          <w:iCs/>
          <w:sz w:val="24"/>
          <w:szCs w:val="24"/>
        </w:rPr>
        <w:t xml:space="preserve">nhibition efficacy was higher </w:t>
      </w:r>
      <w:r w:rsidR="00D86998" w:rsidRPr="00A17F18">
        <w:rPr>
          <w:rFonts w:ascii="Book Antiqua" w:hAnsi="Book Antiqua" w:cs="Arial"/>
          <w:iCs/>
          <w:sz w:val="24"/>
          <w:szCs w:val="24"/>
        </w:rPr>
        <w:t xml:space="preserve">in </w:t>
      </w:r>
      <w:r w:rsidR="00813561" w:rsidRPr="00A17F18">
        <w:rPr>
          <w:rFonts w:ascii="Book Antiqua" w:hAnsi="Book Antiqua" w:cs="Arial"/>
          <w:iCs/>
          <w:sz w:val="24"/>
          <w:szCs w:val="24"/>
        </w:rPr>
        <w:t>MKN</w:t>
      </w:r>
      <w:r w:rsidR="003B762D" w:rsidRPr="00A17F18">
        <w:rPr>
          <w:rFonts w:ascii="Book Antiqua" w:hAnsi="Book Antiqua" w:cs="Arial"/>
          <w:iCs/>
          <w:sz w:val="24"/>
          <w:szCs w:val="24"/>
        </w:rPr>
        <w:t xml:space="preserve">45 </w:t>
      </w:r>
      <w:r w:rsidR="00D86998" w:rsidRPr="00A17F18">
        <w:rPr>
          <w:rFonts w:ascii="Book Antiqua" w:hAnsi="Book Antiqua" w:cs="Arial"/>
          <w:iCs/>
          <w:sz w:val="24"/>
          <w:szCs w:val="24"/>
        </w:rPr>
        <w:t>cells</w:t>
      </w:r>
      <w:r w:rsidR="00470200" w:rsidRPr="00A17F18">
        <w:rPr>
          <w:rFonts w:ascii="Book Antiqua" w:hAnsi="Book Antiqua" w:cs="Arial"/>
          <w:iCs/>
          <w:sz w:val="24"/>
          <w:szCs w:val="24"/>
        </w:rPr>
        <w:t xml:space="preserve"> </w:t>
      </w:r>
      <w:r w:rsidR="00D86998" w:rsidRPr="00A17F18">
        <w:rPr>
          <w:rFonts w:ascii="Book Antiqua" w:hAnsi="Book Antiqua" w:cs="Arial"/>
          <w:iCs/>
          <w:sz w:val="24"/>
          <w:szCs w:val="24"/>
        </w:rPr>
        <w:t xml:space="preserve">than in </w:t>
      </w:r>
      <w:r w:rsidR="00813561" w:rsidRPr="00A17F18">
        <w:rPr>
          <w:rFonts w:ascii="Book Antiqua" w:hAnsi="Book Antiqua" w:cs="Arial"/>
          <w:iCs/>
          <w:sz w:val="24"/>
          <w:szCs w:val="24"/>
        </w:rPr>
        <w:t>non</w:t>
      </w:r>
      <w:r w:rsidR="00E15D11" w:rsidRPr="00A17F18">
        <w:rPr>
          <w:rFonts w:ascii="Book Antiqua" w:hAnsi="Book Antiqua" w:cs="Arial"/>
          <w:iCs/>
          <w:sz w:val="24"/>
          <w:szCs w:val="24"/>
        </w:rPr>
        <w:t>-</w:t>
      </w:r>
      <w:r w:rsidR="00813561" w:rsidRPr="00A17F18">
        <w:rPr>
          <w:rFonts w:ascii="Book Antiqua" w:hAnsi="Book Antiqua" w:cs="Arial"/>
          <w:iCs/>
          <w:sz w:val="24"/>
          <w:szCs w:val="24"/>
        </w:rPr>
        <w:t xml:space="preserve">amplified </w:t>
      </w:r>
      <w:r w:rsidR="00D86998" w:rsidRPr="00A17F18">
        <w:rPr>
          <w:rFonts w:ascii="Book Antiqua" w:hAnsi="Book Antiqua" w:cs="Arial"/>
          <w:iCs/>
          <w:sz w:val="24"/>
          <w:szCs w:val="24"/>
        </w:rPr>
        <w:t>GC cells</w:t>
      </w:r>
      <w:r w:rsidR="00596879" w:rsidRPr="00A17F18">
        <w:rPr>
          <w:rFonts w:ascii="Book Antiqua" w:hAnsi="Book Antiqua" w:cs="Arial"/>
          <w:iCs/>
          <w:sz w:val="24"/>
          <w:szCs w:val="24"/>
        </w:rPr>
        <w:t xml:space="preserve"> </w:t>
      </w:r>
      <w:r w:rsidR="00813561" w:rsidRPr="00A17F18">
        <w:rPr>
          <w:rFonts w:ascii="Book Antiqua" w:hAnsi="Book Antiqua" w:cs="Arial"/>
          <w:iCs/>
          <w:sz w:val="24"/>
          <w:szCs w:val="24"/>
        </w:rPr>
        <w:t>(MKN1, MKN</w:t>
      </w:r>
      <w:r w:rsidR="00470200" w:rsidRPr="00A17F18">
        <w:rPr>
          <w:rFonts w:ascii="Book Antiqua" w:hAnsi="Book Antiqua" w:cs="Arial"/>
          <w:iCs/>
          <w:sz w:val="24"/>
          <w:szCs w:val="24"/>
        </w:rPr>
        <w:t>28, and AGS</w:t>
      </w:r>
      <w:proofErr w:type="gramStart"/>
      <w:r w:rsidR="00470200" w:rsidRPr="00A17F18">
        <w:rPr>
          <w:rFonts w:ascii="Book Antiqua" w:hAnsi="Book Antiqua" w:cs="Arial"/>
          <w:iCs/>
          <w:sz w:val="24"/>
          <w:szCs w:val="24"/>
        </w:rPr>
        <w:t>)</w:t>
      </w:r>
      <w:r w:rsidR="00C1716C" w:rsidRPr="00BB4025">
        <w:rPr>
          <w:rFonts w:ascii="Book Antiqua" w:hAnsi="Book Antiqua" w:cs="Arial"/>
          <w:iCs/>
          <w:sz w:val="24"/>
          <w:szCs w:val="24"/>
          <w:vertAlign w:val="superscript"/>
        </w:rPr>
        <w:t>[</w:t>
      </w:r>
      <w:proofErr w:type="gramEnd"/>
      <w:r w:rsidR="00B746E5" w:rsidRPr="00BB4025">
        <w:rPr>
          <w:rFonts w:ascii="Book Antiqua" w:hAnsi="Book Antiqua" w:cs="Arial"/>
          <w:iCs/>
          <w:sz w:val="24"/>
          <w:szCs w:val="24"/>
          <w:vertAlign w:val="superscript"/>
        </w:rPr>
        <w:t>51</w:t>
      </w:r>
      <w:r w:rsidR="00C1716C" w:rsidRPr="00BB4025">
        <w:rPr>
          <w:rFonts w:ascii="Book Antiqua" w:hAnsi="Book Antiqua" w:cs="Arial"/>
          <w:iCs/>
          <w:sz w:val="24"/>
          <w:szCs w:val="24"/>
          <w:vertAlign w:val="superscript"/>
        </w:rPr>
        <w:t>]</w:t>
      </w:r>
      <w:r w:rsidR="00C1716C" w:rsidRPr="00A17F18">
        <w:rPr>
          <w:rFonts w:ascii="Book Antiqua" w:hAnsi="Book Antiqua" w:cs="Arial"/>
          <w:iCs/>
          <w:sz w:val="24"/>
          <w:szCs w:val="24"/>
        </w:rPr>
        <w:t>.</w:t>
      </w:r>
      <w:r w:rsidR="00BF7EC2" w:rsidRPr="00A17F18">
        <w:rPr>
          <w:rFonts w:ascii="Book Antiqua" w:hAnsi="Book Antiqua" w:cs="Arial"/>
          <w:iCs/>
          <w:sz w:val="24"/>
          <w:szCs w:val="24"/>
        </w:rPr>
        <w:t xml:space="preserve"> </w:t>
      </w:r>
      <w:r w:rsidR="00F3153E" w:rsidRPr="00A17F18">
        <w:rPr>
          <w:rFonts w:ascii="Book Antiqua" w:hAnsi="Book Antiqua" w:cs="Arial"/>
          <w:iCs/>
          <w:sz w:val="24"/>
          <w:szCs w:val="24"/>
        </w:rPr>
        <w:t xml:space="preserve">PHA-665752 significantly </w:t>
      </w:r>
      <w:r w:rsidR="00FF694B" w:rsidRPr="00A17F18">
        <w:rPr>
          <w:rFonts w:ascii="Book Antiqua" w:hAnsi="Book Antiqua" w:cs="Arial"/>
          <w:iCs/>
          <w:sz w:val="24"/>
          <w:szCs w:val="24"/>
        </w:rPr>
        <w:t xml:space="preserve">inhibited an increase </w:t>
      </w:r>
      <w:r w:rsidR="00BA6A65" w:rsidRPr="00A17F18">
        <w:rPr>
          <w:rFonts w:ascii="Book Antiqua" w:hAnsi="Book Antiqua" w:cs="Arial"/>
          <w:iCs/>
          <w:sz w:val="24"/>
          <w:szCs w:val="24"/>
        </w:rPr>
        <w:t>in</w:t>
      </w:r>
      <w:r w:rsidR="00F3153E" w:rsidRPr="00A17F18">
        <w:rPr>
          <w:rFonts w:ascii="Book Antiqua" w:hAnsi="Book Antiqua" w:cs="Arial"/>
          <w:iCs/>
          <w:sz w:val="24"/>
          <w:szCs w:val="24"/>
        </w:rPr>
        <w:t xml:space="preserve"> tumor volume</w:t>
      </w:r>
      <w:r w:rsidR="00FF694B" w:rsidRPr="00A17F18">
        <w:rPr>
          <w:rFonts w:ascii="Book Antiqua" w:hAnsi="Book Antiqua" w:cs="Arial"/>
          <w:iCs/>
          <w:sz w:val="24"/>
          <w:szCs w:val="24"/>
        </w:rPr>
        <w:t xml:space="preserve"> in</w:t>
      </w:r>
      <w:r w:rsidR="00BA6A65" w:rsidRPr="00A17F18">
        <w:rPr>
          <w:rFonts w:ascii="Book Antiqua" w:hAnsi="Book Antiqua" w:cs="Arial"/>
          <w:iCs/>
          <w:sz w:val="24"/>
          <w:szCs w:val="24"/>
        </w:rPr>
        <w:t xml:space="preserve"> a</w:t>
      </w:r>
      <w:r w:rsidR="00FF694B" w:rsidRPr="00A17F18">
        <w:rPr>
          <w:rFonts w:ascii="Book Antiqua" w:hAnsi="Book Antiqua" w:cs="Arial"/>
          <w:iCs/>
          <w:sz w:val="24"/>
          <w:szCs w:val="24"/>
        </w:rPr>
        <w:t xml:space="preserve"> GTL16 xenograft </w:t>
      </w:r>
      <w:proofErr w:type="gramStart"/>
      <w:r w:rsidR="00FF694B" w:rsidRPr="00A17F18">
        <w:rPr>
          <w:rFonts w:ascii="Book Antiqua" w:hAnsi="Book Antiqua" w:cs="Arial"/>
          <w:iCs/>
          <w:sz w:val="24"/>
          <w:szCs w:val="24"/>
        </w:rPr>
        <w:t>mode</w:t>
      </w:r>
      <w:r w:rsidR="000A74E0" w:rsidRPr="00A17F18">
        <w:rPr>
          <w:rFonts w:ascii="Book Antiqua" w:hAnsi="Book Antiqua" w:cs="Arial"/>
          <w:iCs/>
          <w:sz w:val="24"/>
          <w:szCs w:val="24"/>
        </w:rPr>
        <w:t>l</w:t>
      </w:r>
      <w:r w:rsidR="00F3153E" w:rsidRPr="00BB4025">
        <w:rPr>
          <w:rFonts w:ascii="Book Antiqua" w:hAnsi="Book Antiqua" w:cs="Arial"/>
          <w:iCs/>
          <w:sz w:val="24"/>
          <w:szCs w:val="24"/>
          <w:vertAlign w:val="superscript"/>
        </w:rPr>
        <w:t>[</w:t>
      </w:r>
      <w:proofErr w:type="gramEnd"/>
      <w:r w:rsidR="00B746E5" w:rsidRPr="00BB4025">
        <w:rPr>
          <w:rFonts w:ascii="Book Antiqua" w:hAnsi="Book Antiqua" w:cs="Arial"/>
          <w:iCs/>
          <w:sz w:val="24"/>
          <w:szCs w:val="24"/>
          <w:vertAlign w:val="superscript"/>
        </w:rPr>
        <w:t>50</w:t>
      </w:r>
      <w:r w:rsidR="00F3153E" w:rsidRPr="00BB4025">
        <w:rPr>
          <w:rFonts w:ascii="Book Antiqua" w:hAnsi="Book Antiqua" w:cs="Arial"/>
          <w:iCs/>
          <w:sz w:val="24"/>
          <w:szCs w:val="24"/>
          <w:vertAlign w:val="superscript"/>
        </w:rPr>
        <w:t>]</w:t>
      </w:r>
      <w:r w:rsidR="00F3153E" w:rsidRPr="00A17F18">
        <w:rPr>
          <w:rFonts w:ascii="Book Antiqua" w:hAnsi="Book Antiqua" w:cs="Arial"/>
          <w:iCs/>
          <w:sz w:val="24"/>
          <w:szCs w:val="24"/>
        </w:rPr>
        <w:t xml:space="preserve">. </w:t>
      </w:r>
      <w:r w:rsidR="00FF694B" w:rsidRPr="00A17F18">
        <w:rPr>
          <w:rFonts w:ascii="Book Antiqua" w:hAnsi="Book Antiqua" w:cs="Arial"/>
          <w:iCs/>
          <w:sz w:val="24"/>
          <w:szCs w:val="24"/>
        </w:rPr>
        <w:t xml:space="preserve">PHA-665752 induced autophagy, and combined treatment </w:t>
      </w:r>
      <w:r w:rsidR="00BA6A65" w:rsidRPr="00A17F18">
        <w:rPr>
          <w:rFonts w:ascii="Book Antiqua" w:hAnsi="Book Antiqua" w:cs="Arial"/>
          <w:iCs/>
          <w:sz w:val="24"/>
          <w:szCs w:val="24"/>
        </w:rPr>
        <w:t>with</w:t>
      </w:r>
      <w:r w:rsidR="00FF694B" w:rsidRPr="00A17F18">
        <w:rPr>
          <w:rFonts w:ascii="Book Antiqua" w:hAnsi="Book Antiqua" w:cs="Arial"/>
          <w:iCs/>
          <w:sz w:val="24"/>
          <w:szCs w:val="24"/>
        </w:rPr>
        <w:t xml:space="preserve"> PHA-665752 and</w:t>
      </w:r>
      <w:r w:rsidR="00BA6A65" w:rsidRPr="00A17F18">
        <w:rPr>
          <w:rFonts w:ascii="Book Antiqua" w:hAnsi="Book Antiqua" w:cs="Arial"/>
          <w:iCs/>
          <w:sz w:val="24"/>
          <w:szCs w:val="24"/>
        </w:rPr>
        <w:t xml:space="preserve"> an</w:t>
      </w:r>
      <w:r w:rsidR="00FF694B" w:rsidRPr="00A17F18">
        <w:rPr>
          <w:rFonts w:ascii="Book Antiqua" w:hAnsi="Book Antiqua" w:cs="Arial"/>
          <w:iCs/>
          <w:sz w:val="24"/>
          <w:szCs w:val="24"/>
        </w:rPr>
        <w:t xml:space="preserve"> autophagy inhibitor </w:t>
      </w:r>
      <w:r w:rsidR="00BA6A65" w:rsidRPr="00A17F18">
        <w:rPr>
          <w:rFonts w:ascii="Book Antiqua" w:hAnsi="Book Antiqua" w:cs="Arial"/>
          <w:iCs/>
          <w:sz w:val="24"/>
          <w:szCs w:val="24"/>
        </w:rPr>
        <w:t>acted</w:t>
      </w:r>
      <w:r w:rsidR="00FF694B" w:rsidRPr="00A17F18">
        <w:rPr>
          <w:rFonts w:ascii="Book Antiqua" w:hAnsi="Book Antiqua" w:cs="Arial"/>
          <w:iCs/>
          <w:sz w:val="24"/>
          <w:szCs w:val="24"/>
        </w:rPr>
        <w:t xml:space="preserve"> synergistic</w:t>
      </w:r>
      <w:r w:rsidR="00BA6A65" w:rsidRPr="00A17F18">
        <w:rPr>
          <w:rFonts w:ascii="Book Antiqua" w:hAnsi="Book Antiqua" w:cs="Arial"/>
          <w:iCs/>
          <w:sz w:val="24"/>
          <w:szCs w:val="24"/>
        </w:rPr>
        <w:t>ally</w:t>
      </w:r>
      <w:r w:rsidR="00BB4025">
        <w:rPr>
          <w:rFonts w:ascii="Book Antiqua" w:hAnsi="Book Antiqua" w:cs="Arial"/>
          <w:iCs/>
          <w:sz w:val="24"/>
          <w:szCs w:val="24"/>
        </w:rPr>
        <w:t xml:space="preserve"> in GTL16 </w:t>
      </w:r>
      <w:proofErr w:type="gramStart"/>
      <w:r w:rsidR="00BB4025">
        <w:rPr>
          <w:rFonts w:ascii="Book Antiqua" w:hAnsi="Book Antiqua" w:cs="Arial"/>
          <w:iCs/>
          <w:sz w:val="24"/>
          <w:szCs w:val="24"/>
        </w:rPr>
        <w:t>cells</w:t>
      </w:r>
      <w:r w:rsidR="00FF694B" w:rsidRPr="00BB4025">
        <w:rPr>
          <w:rFonts w:ascii="Book Antiqua" w:hAnsi="Book Antiqua" w:cs="Arial"/>
          <w:iCs/>
          <w:sz w:val="24"/>
          <w:szCs w:val="24"/>
          <w:vertAlign w:val="superscript"/>
        </w:rPr>
        <w:t>[</w:t>
      </w:r>
      <w:proofErr w:type="gramEnd"/>
      <w:r w:rsidR="00B746E5" w:rsidRPr="00BB4025">
        <w:rPr>
          <w:rFonts w:ascii="Book Antiqua" w:hAnsi="Book Antiqua" w:cs="Arial"/>
          <w:iCs/>
          <w:sz w:val="24"/>
          <w:szCs w:val="24"/>
          <w:vertAlign w:val="superscript"/>
        </w:rPr>
        <w:t>52</w:t>
      </w:r>
      <w:r w:rsidR="00FF694B" w:rsidRPr="00BB4025">
        <w:rPr>
          <w:rFonts w:ascii="Book Antiqua" w:hAnsi="Book Antiqua" w:cs="Arial"/>
          <w:iCs/>
          <w:sz w:val="24"/>
          <w:szCs w:val="24"/>
          <w:vertAlign w:val="superscript"/>
        </w:rPr>
        <w:t>]</w:t>
      </w:r>
      <w:r w:rsidR="00FF694B" w:rsidRPr="00A17F18">
        <w:rPr>
          <w:rFonts w:ascii="Book Antiqua" w:hAnsi="Book Antiqua" w:cs="Arial"/>
          <w:iCs/>
          <w:sz w:val="24"/>
          <w:szCs w:val="24"/>
        </w:rPr>
        <w:t xml:space="preserve">. </w:t>
      </w:r>
      <w:r w:rsidR="004F4FEB" w:rsidRPr="00A17F18">
        <w:rPr>
          <w:rFonts w:ascii="Book Antiqua" w:hAnsi="Book Antiqua" w:cs="Arial"/>
          <w:iCs/>
          <w:sz w:val="24"/>
          <w:szCs w:val="24"/>
        </w:rPr>
        <w:t xml:space="preserve">Furthermore, PHA-665752 restored growth inhibition </w:t>
      </w:r>
      <w:r w:rsidR="00B746E5" w:rsidRPr="00A17F18">
        <w:rPr>
          <w:rFonts w:ascii="Book Antiqua" w:hAnsi="Book Antiqua" w:cs="Arial"/>
          <w:iCs/>
          <w:sz w:val="24"/>
          <w:szCs w:val="24"/>
        </w:rPr>
        <w:t>in GC cells (SNU</w:t>
      </w:r>
      <w:r w:rsidR="009D2BAD" w:rsidRPr="00A17F18">
        <w:rPr>
          <w:rFonts w:ascii="Book Antiqua" w:hAnsi="Book Antiqua" w:cs="Arial"/>
          <w:iCs/>
          <w:sz w:val="24"/>
          <w:szCs w:val="24"/>
        </w:rPr>
        <w:t>216) resistan</w:t>
      </w:r>
      <w:r w:rsidR="00BA6A65" w:rsidRPr="00A17F18">
        <w:rPr>
          <w:rFonts w:ascii="Book Antiqua" w:hAnsi="Book Antiqua" w:cs="Arial"/>
          <w:iCs/>
          <w:sz w:val="24"/>
          <w:szCs w:val="24"/>
        </w:rPr>
        <w:t>t</w:t>
      </w:r>
      <w:r w:rsidR="009D2BAD" w:rsidRPr="00A17F18">
        <w:rPr>
          <w:rFonts w:ascii="Book Antiqua" w:hAnsi="Book Antiqua" w:cs="Arial"/>
          <w:iCs/>
          <w:sz w:val="24"/>
          <w:szCs w:val="24"/>
        </w:rPr>
        <w:t xml:space="preserve"> to </w:t>
      </w:r>
      <w:proofErr w:type="spellStart"/>
      <w:r w:rsidR="00BB4025">
        <w:rPr>
          <w:rFonts w:ascii="Book Antiqua" w:hAnsi="Book Antiqua" w:cs="Arial"/>
          <w:iCs/>
          <w:sz w:val="24"/>
          <w:szCs w:val="24"/>
        </w:rPr>
        <w:t>lapatinib</w:t>
      </w:r>
      <w:proofErr w:type="spellEnd"/>
      <w:r w:rsidR="00BB4025">
        <w:rPr>
          <w:rFonts w:ascii="Book Antiqua" w:hAnsi="Book Antiqua" w:cs="Arial"/>
          <w:iCs/>
          <w:sz w:val="24"/>
          <w:szCs w:val="24"/>
        </w:rPr>
        <w:t xml:space="preserve"> (anti-EGFR and HER2</w:t>
      </w:r>
      <w:proofErr w:type="gramStart"/>
      <w:r w:rsidR="00BB4025">
        <w:rPr>
          <w:rFonts w:ascii="Book Antiqua" w:hAnsi="Book Antiqua" w:cs="Arial"/>
          <w:iCs/>
          <w:sz w:val="24"/>
          <w:szCs w:val="24"/>
        </w:rPr>
        <w:t>)</w:t>
      </w:r>
      <w:r w:rsidR="004F4FEB" w:rsidRPr="00BB4025">
        <w:rPr>
          <w:rFonts w:ascii="Book Antiqua" w:hAnsi="Book Antiqua" w:cs="Arial"/>
          <w:iCs/>
          <w:sz w:val="24"/>
          <w:szCs w:val="24"/>
          <w:vertAlign w:val="superscript"/>
        </w:rPr>
        <w:t>[</w:t>
      </w:r>
      <w:proofErr w:type="gramEnd"/>
      <w:r w:rsidR="00502D16">
        <w:rPr>
          <w:rFonts w:ascii="Book Antiqua" w:eastAsia="宋体" w:hAnsi="Book Antiqua" w:cs="Arial" w:hint="eastAsia"/>
          <w:iCs/>
          <w:sz w:val="24"/>
          <w:szCs w:val="24"/>
          <w:vertAlign w:val="superscript"/>
          <w:lang w:eastAsia="zh-CN"/>
        </w:rPr>
        <w:t>16</w:t>
      </w:r>
      <w:r w:rsidR="004F4FEB" w:rsidRPr="00BB4025">
        <w:rPr>
          <w:rFonts w:ascii="Book Antiqua" w:hAnsi="Book Antiqua" w:cs="Arial"/>
          <w:iCs/>
          <w:sz w:val="24"/>
          <w:szCs w:val="24"/>
          <w:vertAlign w:val="superscript"/>
        </w:rPr>
        <w:t>]</w:t>
      </w:r>
      <w:r w:rsidR="004F4FEB" w:rsidRPr="00A17F18">
        <w:rPr>
          <w:rFonts w:ascii="Book Antiqua" w:hAnsi="Book Antiqua" w:cs="Arial"/>
          <w:iCs/>
          <w:sz w:val="24"/>
          <w:szCs w:val="24"/>
        </w:rPr>
        <w:t>.</w:t>
      </w:r>
    </w:p>
    <w:p w14:paraId="5E31D532" w14:textId="5F1D39A8" w:rsidR="00C4424A" w:rsidRPr="00A17F18" w:rsidRDefault="00C4424A" w:rsidP="00BB4025">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SGX523 is a selective, ATP-competitive MET inhibitor. Tyr 1248 is essential for high-affinity binding of SGX523</w:t>
      </w:r>
      <w:r w:rsidR="00176CAC" w:rsidRPr="00A17F18">
        <w:rPr>
          <w:rFonts w:ascii="Book Antiqua" w:hAnsi="Book Antiqua" w:cs="Arial"/>
          <w:iCs/>
          <w:sz w:val="24"/>
          <w:szCs w:val="24"/>
        </w:rPr>
        <w:t xml:space="preserve"> to MET. SGX523 inhibited p-MET</w:t>
      </w:r>
      <w:r w:rsidRPr="00A17F18">
        <w:rPr>
          <w:rFonts w:ascii="Book Antiqua" w:hAnsi="Book Antiqua" w:cs="Arial"/>
          <w:iCs/>
          <w:sz w:val="24"/>
          <w:szCs w:val="24"/>
        </w:rPr>
        <w:t xml:space="preserve"> and downstream signal pathway</w:t>
      </w:r>
      <w:r w:rsidR="00C01E76" w:rsidRPr="00A17F18">
        <w:rPr>
          <w:rFonts w:ascii="Book Antiqua" w:hAnsi="Book Antiqua" w:cs="Arial"/>
          <w:iCs/>
          <w:sz w:val="24"/>
          <w:szCs w:val="24"/>
        </w:rPr>
        <w:t>s</w:t>
      </w:r>
      <w:r w:rsidRPr="00A17F18">
        <w:rPr>
          <w:rFonts w:ascii="Book Antiqua" w:hAnsi="Book Antiqua" w:cs="Arial"/>
          <w:iCs/>
          <w:sz w:val="24"/>
          <w:szCs w:val="24"/>
        </w:rPr>
        <w:t xml:space="preserve"> (p-GAB1, p-AKT, and p-ERK) in GTL16 cells. SGX523 inhibited tumor </w:t>
      </w:r>
      <w:r w:rsidR="000A74E0" w:rsidRPr="00A17F18">
        <w:rPr>
          <w:rFonts w:ascii="Book Antiqua" w:hAnsi="Book Antiqua" w:cs="Arial"/>
          <w:iCs/>
          <w:sz w:val="24"/>
          <w:szCs w:val="24"/>
        </w:rPr>
        <w:t>growth in</w:t>
      </w:r>
      <w:r w:rsidR="00BA6A65" w:rsidRPr="00A17F18">
        <w:rPr>
          <w:rFonts w:ascii="Book Antiqua" w:hAnsi="Book Antiqua" w:cs="Arial"/>
          <w:iCs/>
          <w:sz w:val="24"/>
          <w:szCs w:val="24"/>
        </w:rPr>
        <w:t xml:space="preserve"> a</w:t>
      </w:r>
      <w:r w:rsidR="000A74E0" w:rsidRPr="00A17F18">
        <w:rPr>
          <w:rFonts w:ascii="Book Antiqua" w:hAnsi="Book Antiqua" w:cs="Arial"/>
          <w:iCs/>
          <w:sz w:val="24"/>
          <w:szCs w:val="24"/>
        </w:rPr>
        <w:t xml:space="preserve"> GTL16 xenograft </w:t>
      </w:r>
      <w:proofErr w:type="gramStart"/>
      <w:r w:rsidR="000A74E0" w:rsidRPr="00A17F18">
        <w:rPr>
          <w:rFonts w:ascii="Book Antiqua" w:hAnsi="Book Antiqua" w:cs="Arial"/>
          <w:iCs/>
          <w:sz w:val="24"/>
          <w:szCs w:val="24"/>
        </w:rPr>
        <w:t>model</w:t>
      </w:r>
      <w:r w:rsidRPr="002C747B">
        <w:rPr>
          <w:rFonts w:ascii="Book Antiqua" w:hAnsi="Book Antiqua" w:cs="Arial"/>
          <w:iCs/>
          <w:sz w:val="24"/>
          <w:szCs w:val="24"/>
          <w:vertAlign w:val="superscript"/>
        </w:rPr>
        <w:t>[</w:t>
      </w:r>
      <w:proofErr w:type="gramEnd"/>
      <w:r w:rsidR="00B746E5" w:rsidRPr="002C747B">
        <w:rPr>
          <w:rFonts w:ascii="Book Antiqua" w:hAnsi="Book Antiqua" w:cs="Arial"/>
          <w:iCs/>
          <w:sz w:val="24"/>
          <w:szCs w:val="24"/>
          <w:vertAlign w:val="superscript"/>
        </w:rPr>
        <w:t>5</w:t>
      </w:r>
      <w:r w:rsidR="00502D16">
        <w:rPr>
          <w:rFonts w:ascii="Book Antiqua" w:eastAsia="宋体" w:hAnsi="Book Antiqua" w:cs="Arial" w:hint="eastAsia"/>
          <w:iCs/>
          <w:sz w:val="24"/>
          <w:szCs w:val="24"/>
          <w:vertAlign w:val="superscript"/>
          <w:lang w:eastAsia="zh-CN"/>
        </w:rPr>
        <w:t>3</w:t>
      </w:r>
      <w:r w:rsidRPr="002C747B">
        <w:rPr>
          <w:rFonts w:ascii="Book Antiqua" w:hAnsi="Book Antiqua" w:cs="Arial"/>
          <w:iCs/>
          <w:sz w:val="24"/>
          <w:szCs w:val="24"/>
          <w:vertAlign w:val="superscript"/>
        </w:rPr>
        <w:t>]</w:t>
      </w:r>
      <w:r w:rsidRPr="00A17F18">
        <w:rPr>
          <w:rFonts w:ascii="Book Antiqua" w:hAnsi="Book Antiqua" w:cs="Arial"/>
          <w:iCs/>
          <w:sz w:val="24"/>
          <w:szCs w:val="24"/>
        </w:rPr>
        <w:t>.</w:t>
      </w:r>
    </w:p>
    <w:p w14:paraId="77688713" w14:textId="65AF82C2" w:rsidR="00921001" w:rsidRPr="00A17F18" w:rsidRDefault="00077871" w:rsidP="002C747B">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BAY-853474 is a highly selective, ATP-competitive MET inhibitor. It suppressed tumor growth in</w:t>
      </w:r>
      <w:r w:rsidR="0091559F" w:rsidRPr="00A17F18">
        <w:rPr>
          <w:rFonts w:ascii="Book Antiqua" w:hAnsi="Book Antiqua" w:cs="Arial"/>
          <w:iCs/>
          <w:sz w:val="24"/>
          <w:szCs w:val="24"/>
        </w:rPr>
        <w:t xml:space="preserve"> an</w:t>
      </w:r>
      <w:r w:rsidRPr="00A17F18">
        <w:rPr>
          <w:rFonts w:ascii="Book Antiqua" w:hAnsi="Book Antiqua" w:cs="Arial"/>
          <w:iCs/>
          <w:sz w:val="24"/>
          <w:szCs w:val="24"/>
        </w:rPr>
        <w:t xml:space="preserve"> Hs</w:t>
      </w:r>
      <w:r w:rsidR="0091425B" w:rsidRPr="00A17F18">
        <w:rPr>
          <w:rFonts w:ascii="Book Antiqua" w:hAnsi="Book Antiqua" w:cs="Arial"/>
          <w:iCs/>
          <w:sz w:val="24"/>
          <w:szCs w:val="24"/>
        </w:rPr>
        <w:t>746T xenograft model</w:t>
      </w:r>
      <w:r w:rsidRPr="00A17F18">
        <w:rPr>
          <w:rFonts w:ascii="Book Antiqua" w:hAnsi="Book Antiqua" w:cs="Arial"/>
          <w:iCs/>
          <w:sz w:val="24"/>
          <w:szCs w:val="24"/>
        </w:rPr>
        <w:t xml:space="preserve"> </w:t>
      </w:r>
      <w:r w:rsidR="006E1887" w:rsidRPr="00A17F18">
        <w:rPr>
          <w:rFonts w:ascii="Book Antiqua" w:hAnsi="Book Antiqua" w:cs="Arial"/>
          <w:iCs/>
          <w:sz w:val="24"/>
          <w:szCs w:val="24"/>
        </w:rPr>
        <w:t xml:space="preserve">and reduced </w:t>
      </w:r>
      <w:r w:rsidRPr="00A17F18">
        <w:rPr>
          <w:rFonts w:ascii="Book Antiqua" w:hAnsi="Book Antiqua" w:cs="Arial"/>
          <w:iCs/>
          <w:sz w:val="24"/>
          <w:szCs w:val="24"/>
        </w:rPr>
        <w:t>plasma biomarker</w:t>
      </w:r>
      <w:r w:rsidR="0091425B" w:rsidRPr="00A17F18">
        <w:rPr>
          <w:rFonts w:ascii="Book Antiqua" w:hAnsi="Book Antiqua" w:cs="Arial"/>
          <w:iCs/>
          <w:sz w:val="24"/>
          <w:szCs w:val="24"/>
        </w:rPr>
        <w:t>s,</w:t>
      </w:r>
      <w:r w:rsidRPr="00A17F18">
        <w:rPr>
          <w:rFonts w:ascii="Book Antiqua" w:hAnsi="Book Antiqua" w:cs="Arial"/>
          <w:iCs/>
          <w:sz w:val="24"/>
          <w:szCs w:val="24"/>
        </w:rPr>
        <w:t xml:space="preserve"> such as soluble MET </w:t>
      </w:r>
      <w:proofErr w:type="spellStart"/>
      <w:r w:rsidRPr="00A17F18">
        <w:rPr>
          <w:rFonts w:ascii="Book Antiqua" w:hAnsi="Book Antiqua" w:cs="Arial"/>
          <w:iCs/>
          <w:sz w:val="24"/>
          <w:szCs w:val="24"/>
        </w:rPr>
        <w:t>ectodomain</w:t>
      </w:r>
      <w:proofErr w:type="spellEnd"/>
      <w:r w:rsidR="002C747B">
        <w:rPr>
          <w:rFonts w:ascii="Book Antiqua" w:hAnsi="Book Antiqua" w:cs="Arial"/>
          <w:iCs/>
          <w:sz w:val="24"/>
          <w:szCs w:val="24"/>
        </w:rPr>
        <w:t xml:space="preserve"> and IL-8</w:t>
      </w:r>
      <w:r w:rsidRPr="002C747B">
        <w:rPr>
          <w:rFonts w:ascii="Book Antiqua" w:hAnsi="Book Antiqua" w:cs="Arial"/>
          <w:iCs/>
          <w:sz w:val="24"/>
          <w:szCs w:val="24"/>
          <w:vertAlign w:val="superscript"/>
        </w:rPr>
        <w:t>[</w:t>
      </w:r>
      <w:r w:rsidR="00B746E5" w:rsidRPr="002C747B">
        <w:rPr>
          <w:rFonts w:ascii="Book Antiqua" w:hAnsi="Book Antiqua" w:cs="Arial"/>
          <w:iCs/>
          <w:sz w:val="24"/>
          <w:szCs w:val="24"/>
          <w:vertAlign w:val="superscript"/>
        </w:rPr>
        <w:t>5</w:t>
      </w:r>
      <w:r w:rsidR="00502D16">
        <w:rPr>
          <w:rFonts w:ascii="Book Antiqua" w:eastAsia="宋体" w:hAnsi="Book Antiqua" w:cs="Arial" w:hint="eastAsia"/>
          <w:iCs/>
          <w:sz w:val="24"/>
          <w:szCs w:val="24"/>
          <w:vertAlign w:val="superscript"/>
          <w:lang w:eastAsia="zh-CN"/>
        </w:rPr>
        <w:t>4</w:t>
      </w:r>
      <w:r w:rsidRPr="002C747B">
        <w:rPr>
          <w:rFonts w:ascii="Book Antiqua" w:hAnsi="Book Antiqua" w:cs="Arial"/>
          <w:iCs/>
          <w:sz w:val="24"/>
          <w:szCs w:val="24"/>
          <w:vertAlign w:val="superscript"/>
        </w:rPr>
        <w:t>]</w:t>
      </w:r>
      <w:r w:rsidRPr="00A17F18">
        <w:rPr>
          <w:rFonts w:ascii="Book Antiqua" w:hAnsi="Book Antiqua" w:cs="Arial"/>
          <w:iCs/>
          <w:sz w:val="24"/>
          <w:szCs w:val="24"/>
        </w:rPr>
        <w:t>.</w:t>
      </w:r>
      <w:r w:rsidR="0091559F" w:rsidRPr="00A17F18">
        <w:rPr>
          <w:rFonts w:ascii="Book Antiqua" w:hAnsi="Book Antiqua" w:cs="Arial"/>
          <w:iCs/>
          <w:sz w:val="24"/>
          <w:szCs w:val="24"/>
        </w:rPr>
        <w:t xml:space="preserve"> </w:t>
      </w:r>
    </w:p>
    <w:p w14:paraId="0C0AE247" w14:textId="1D759CD2" w:rsidR="00BC0E6E" w:rsidRPr="00A17F18" w:rsidRDefault="00C744C1" w:rsidP="002C747B">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KRC-408 is</w:t>
      </w:r>
      <w:r w:rsidR="002A1F97" w:rsidRPr="00A17F18">
        <w:rPr>
          <w:rFonts w:ascii="Book Antiqua" w:hAnsi="Book Antiqua" w:cs="Arial"/>
          <w:iCs/>
          <w:sz w:val="24"/>
          <w:szCs w:val="24"/>
        </w:rPr>
        <w:t xml:space="preserve"> a</w:t>
      </w:r>
      <w:r w:rsidRPr="00A17F18">
        <w:rPr>
          <w:rFonts w:ascii="Book Antiqua" w:hAnsi="Book Antiqua" w:cs="Arial"/>
          <w:iCs/>
          <w:sz w:val="24"/>
          <w:szCs w:val="24"/>
        </w:rPr>
        <w:t xml:space="preserve"> </w:t>
      </w:r>
      <w:r w:rsidR="0013667F" w:rsidRPr="00A17F18">
        <w:rPr>
          <w:rFonts w:ascii="Book Antiqua" w:hAnsi="Book Antiqua" w:cs="Arial"/>
          <w:iCs/>
          <w:sz w:val="24"/>
          <w:szCs w:val="24"/>
        </w:rPr>
        <w:t>small</w:t>
      </w:r>
      <w:r w:rsidR="002A1F97" w:rsidRPr="00A17F18">
        <w:rPr>
          <w:rFonts w:ascii="Book Antiqua" w:hAnsi="Book Antiqua" w:cs="Arial"/>
          <w:iCs/>
          <w:sz w:val="24"/>
          <w:szCs w:val="24"/>
        </w:rPr>
        <w:t>-</w:t>
      </w:r>
      <w:r w:rsidR="0013667F" w:rsidRPr="00A17F18">
        <w:rPr>
          <w:rFonts w:ascii="Book Antiqua" w:hAnsi="Book Antiqua" w:cs="Arial"/>
          <w:iCs/>
          <w:sz w:val="24"/>
          <w:szCs w:val="24"/>
        </w:rPr>
        <w:t xml:space="preserve">molecule </w:t>
      </w:r>
      <w:r w:rsidR="00606318" w:rsidRPr="00A17F18">
        <w:rPr>
          <w:rFonts w:ascii="Book Antiqua" w:hAnsi="Book Antiqua" w:cs="Arial"/>
          <w:iCs/>
          <w:sz w:val="24"/>
          <w:szCs w:val="24"/>
        </w:rPr>
        <w:t xml:space="preserve">TKI </w:t>
      </w:r>
      <w:r w:rsidR="0013667F" w:rsidRPr="00A17F18">
        <w:rPr>
          <w:rFonts w:ascii="Book Antiqua" w:hAnsi="Book Antiqua" w:cs="Arial"/>
          <w:iCs/>
          <w:sz w:val="24"/>
          <w:szCs w:val="24"/>
        </w:rPr>
        <w:t xml:space="preserve">that inhibits MET by occupying the ATP </w:t>
      </w:r>
      <w:r w:rsidR="0013667F" w:rsidRPr="00A17F18">
        <w:rPr>
          <w:rFonts w:ascii="Book Antiqua" w:hAnsi="Book Antiqua" w:cs="Arial"/>
          <w:iCs/>
          <w:sz w:val="24"/>
          <w:szCs w:val="24"/>
        </w:rPr>
        <w:lastRenderedPageBreak/>
        <w:t>binding site. KRC</w:t>
      </w:r>
      <w:r w:rsidR="0091425B" w:rsidRPr="00A17F18">
        <w:rPr>
          <w:rFonts w:ascii="Book Antiqua" w:hAnsi="Book Antiqua" w:cs="Arial"/>
          <w:iCs/>
          <w:sz w:val="24"/>
          <w:szCs w:val="24"/>
        </w:rPr>
        <w:t xml:space="preserve"> inhibited p</w:t>
      </w:r>
      <w:r w:rsidRPr="00A17F18">
        <w:rPr>
          <w:rFonts w:ascii="Book Antiqua" w:hAnsi="Book Antiqua" w:cs="Arial"/>
          <w:iCs/>
          <w:sz w:val="24"/>
          <w:szCs w:val="24"/>
        </w:rPr>
        <w:t>-M</w:t>
      </w:r>
      <w:r w:rsidR="00FE78E7" w:rsidRPr="00A17F18">
        <w:rPr>
          <w:rFonts w:ascii="Book Antiqua" w:hAnsi="Book Antiqua" w:cs="Arial"/>
          <w:iCs/>
          <w:sz w:val="24"/>
          <w:szCs w:val="24"/>
        </w:rPr>
        <w:t>ET</w:t>
      </w:r>
      <w:r w:rsidR="00176CAC" w:rsidRPr="00A17F18">
        <w:rPr>
          <w:rFonts w:ascii="Book Antiqua" w:hAnsi="Book Antiqua" w:cs="Arial"/>
          <w:iCs/>
          <w:sz w:val="24"/>
          <w:szCs w:val="24"/>
        </w:rPr>
        <w:t xml:space="preserve"> </w:t>
      </w:r>
      <w:r w:rsidRPr="00A17F18">
        <w:rPr>
          <w:rFonts w:ascii="Book Antiqua" w:hAnsi="Book Antiqua" w:cs="Arial"/>
          <w:iCs/>
          <w:sz w:val="24"/>
          <w:szCs w:val="24"/>
        </w:rPr>
        <w:t xml:space="preserve">and its constitutive downstream effectors </w:t>
      </w:r>
      <w:r w:rsidR="0091425B" w:rsidRPr="00A17F18">
        <w:rPr>
          <w:rFonts w:ascii="Book Antiqua" w:hAnsi="Book Antiqua" w:cs="Arial"/>
          <w:iCs/>
          <w:sz w:val="24"/>
          <w:szCs w:val="24"/>
        </w:rPr>
        <w:t>(</w:t>
      </w:r>
      <w:r w:rsidR="008127B3" w:rsidRPr="00A17F18">
        <w:rPr>
          <w:rFonts w:ascii="Book Antiqua" w:hAnsi="Book Antiqua" w:cs="Arial"/>
          <w:iCs/>
          <w:sz w:val="24"/>
          <w:szCs w:val="24"/>
        </w:rPr>
        <w:t>p</w:t>
      </w:r>
      <w:r w:rsidR="00176CAC" w:rsidRPr="00A17F18">
        <w:rPr>
          <w:rFonts w:ascii="Book Antiqua" w:hAnsi="Book Antiqua" w:cs="Arial"/>
          <w:iCs/>
          <w:sz w:val="24"/>
          <w:szCs w:val="24"/>
        </w:rPr>
        <w:t>-</w:t>
      </w:r>
      <w:r w:rsidR="006C30A0" w:rsidRPr="00A17F18">
        <w:rPr>
          <w:rFonts w:ascii="Book Antiqua" w:hAnsi="Book Antiqua" w:cs="Arial"/>
          <w:iCs/>
          <w:sz w:val="24"/>
          <w:szCs w:val="24"/>
        </w:rPr>
        <w:t>AKT</w:t>
      </w:r>
      <w:r w:rsidRPr="00A17F18">
        <w:rPr>
          <w:rFonts w:ascii="Book Antiqua" w:hAnsi="Book Antiqua" w:cs="Arial"/>
          <w:iCs/>
          <w:sz w:val="24"/>
          <w:szCs w:val="24"/>
        </w:rPr>
        <w:t xml:space="preserve">, </w:t>
      </w:r>
      <w:r w:rsidR="008127B3" w:rsidRPr="00A17F18">
        <w:rPr>
          <w:rFonts w:ascii="Book Antiqua" w:hAnsi="Book Antiqua" w:cs="Arial"/>
          <w:iCs/>
          <w:sz w:val="24"/>
          <w:szCs w:val="24"/>
        </w:rPr>
        <w:t>p</w:t>
      </w:r>
      <w:r w:rsidR="00176CAC" w:rsidRPr="00A17F18">
        <w:rPr>
          <w:rFonts w:ascii="Book Antiqua" w:hAnsi="Book Antiqua" w:cs="Arial"/>
          <w:iCs/>
          <w:sz w:val="24"/>
          <w:szCs w:val="24"/>
        </w:rPr>
        <w:t>-</w:t>
      </w:r>
      <w:r w:rsidRPr="00A17F18">
        <w:rPr>
          <w:rFonts w:ascii="Book Antiqua" w:hAnsi="Book Antiqua" w:cs="Arial"/>
          <w:iCs/>
          <w:sz w:val="24"/>
          <w:szCs w:val="24"/>
        </w:rPr>
        <w:t xml:space="preserve">MEK, </w:t>
      </w:r>
      <w:r w:rsidR="008127B3" w:rsidRPr="00A17F18">
        <w:rPr>
          <w:rFonts w:ascii="Book Antiqua" w:hAnsi="Book Antiqua" w:cs="Arial"/>
          <w:iCs/>
          <w:sz w:val="24"/>
          <w:szCs w:val="24"/>
        </w:rPr>
        <w:t>p</w:t>
      </w:r>
      <w:r w:rsidR="00176CAC" w:rsidRPr="00A17F18">
        <w:rPr>
          <w:rFonts w:ascii="Book Antiqua" w:hAnsi="Book Antiqua" w:cs="Arial"/>
          <w:iCs/>
          <w:sz w:val="24"/>
          <w:szCs w:val="24"/>
        </w:rPr>
        <w:t>-</w:t>
      </w:r>
      <w:r w:rsidR="008127B3" w:rsidRPr="00A17F18">
        <w:rPr>
          <w:rFonts w:ascii="Book Antiqua" w:hAnsi="Book Antiqua" w:cs="Arial"/>
          <w:iCs/>
          <w:sz w:val="24"/>
          <w:szCs w:val="24"/>
        </w:rPr>
        <w:t>ERK, p</w:t>
      </w:r>
      <w:r w:rsidR="002A1F97" w:rsidRPr="00A17F18">
        <w:rPr>
          <w:rFonts w:ascii="Book Antiqua" w:hAnsi="Book Antiqua" w:cs="Arial"/>
          <w:iCs/>
          <w:sz w:val="24"/>
          <w:szCs w:val="24"/>
        </w:rPr>
        <w:t>hosp</w:t>
      </w:r>
      <w:r w:rsidR="00176CAC" w:rsidRPr="00A17F18">
        <w:rPr>
          <w:rFonts w:ascii="Book Antiqua" w:hAnsi="Book Antiqua" w:cs="Arial"/>
          <w:iCs/>
          <w:sz w:val="24"/>
          <w:szCs w:val="24"/>
        </w:rPr>
        <w:t xml:space="preserve">horylated </w:t>
      </w:r>
      <w:r w:rsidR="008127B3" w:rsidRPr="00A17F18">
        <w:rPr>
          <w:rFonts w:ascii="Book Antiqua" w:hAnsi="Book Antiqua" w:cs="Arial"/>
          <w:iCs/>
          <w:sz w:val="24"/>
          <w:szCs w:val="24"/>
        </w:rPr>
        <w:t>m</w:t>
      </w:r>
      <w:r w:rsidR="00176CAC" w:rsidRPr="00A17F18">
        <w:rPr>
          <w:rFonts w:ascii="Book Antiqua" w:hAnsi="Book Antiqua" w:cs="Arial"/>
          <w:iCs/>
          <w:sz w:val="24"/>
          <w:szCs w:val="24"/>
        </w:rPr>
        <w:t xml:space="preserve">ammalian target of </w:t>
      </w:r>
      <w:proofErr w:type="spellStart"/>
      <w:r w:rsidR="00176CAC" w:rsidRPr="00A17F18">
        <w:rPr>
          <w:rFonts w:ascii="Book Antiqua" w:hAnsi="Book Antiqua" w:cs="Arial"/>
          <w:iCs/>
          <w:sz w:val="24"/>
          <w:szCs w:val="24"/>
        </w:rPr>
        <w:t>rapamycin</w:t>
      </w:r>
      <w:proofErr w:type="spellEnd"/>
      <w:r w:rsidR="00176CAC" w:rsidRPr="00A17F18">
        <w:rPr>
          <w:rFonts w:ascii="Book Antiqua" w:hAnsi="Book Antiqua" w:cs="Arial"/>
          <w:iCs/>
          <w:sz w:val="24"/>
          <w:szCs w:val="24"/>
        </w:rPr>
        <w:t xml:space="preserve"> (</w:t>
      </w:r>
      <w:proofErr w:type="spellStart"/>
      <w:r w:rsidR="00176CAC" w:rsidRPr="00A17F18">
        <w:rPr>
          <w:rFonts w:ascii="Book Antiqua" w:hAnsi="Book Antiqua" w:cs="Arial"/>
          <w:iCs/>
          <w:sz w:val="24"/>
          <w:szCs w:val="24"/>
        </w:rPr>
        <w:t>mTOR</w:t>
      </w:r>
      <w:proofErr w:type="spellEnd"/>
      <w:r w:rsidR="00176CAC" w:rsidRPr="00A17F18">
        <w:rPr>
          <w:rFonts w:ascii="Book Antiqua" w:hAnsi="Book Antiqua" w:cs="Arial"/>
          <w:iCs/>
          <w:sz w:val="24"/>
          <w:szCs w:val="24"/>
        </w:rPr>
        <w:t>)</w:t>
      </w:r>
      <w:r w:rsidR="008127B3" w:rsidRPr="00A17F18">
        <w:rPr>
          <w:rFonts w:ascii="Book Antiqua" w:hAnsi="Book Antiqua" w:cs="Arial"/>
          <w:iCs/>
          <w:sz w:val="24"/>
          <w:szCs w:val="24"/>
        </w:rPr>
        <w:t xml:space="preserve">, </w:t>
      </w:r>
      <w:r w:rsidRPr="00A17F18">
        <w:rPr>
          <w:rFonts w:ascii="Book Antiqua" w:hAnsi="Book Antiqua" w:cs="Arial"/>
          <w:iCs/>
          <w:sz w:val="24"/>
          <w:szCs w:val="24"/>
        </w:rPr>
        <w:t xml:space="preserve">and </w:t>
      </w:r>
      <w:r w:rsidR="008127B3" w:rsidRPr="00A17F18">
        <w:rPr>
          <w:rFonts w:ascii="Book Antiqua" w:hAnsi="Book Antiqua" w:cs="Arial"/>
          <w:iCs/>
          <w:sz w:val="24"/>
          <w:szCs w:val="24"/>
        </w:rPr>
        <w:t>p-p70S6K</w:t>
      </w:r>
      <w:r w:rsidR="00091502" w:rsidRPr="00A17F18">
        <w:rPr>
          <w:rFonts w:ascii="Book Antiqua" w:hAnsi="Book Antiqua" w:cs="Arial"/>
          <w:iCs/>
          <w:sz w:val="24"/>
          <w:szCs w:val="24"/>
        </w:rPr>
        <w:t xml:space="preserve"> in </w:t>
      </w:r>
      <w:r w:rsidR="0091425B" w:rsidRPr="00A17F18">
        <w:rPr>
          <w:rFonts w:ascii="Book Antiqua" w:hAnsi="Book Antiqua" w:cs="Arial"/>
          <w:iCs/>
          <w:sz w:val="24"/>
          <w:szCs w:val="24"/>
        </w:rPr>
        <w:t>MKN</w:t>
      </w:r>
      <w:r w:rsidR="00091502" w:rsidRPr="00A17F18">
        <w:rPr>
          <w:rFonts w:ascii="Book Antiqua" w:hAnsi="Book Antiqua" w:cs="Arial"/>
          <w:iCs/>
          <w:sz w:val="24"/>
          <w:szCs w:val="24"/>
        </w:rPr>
        <w:t xml:space="preserve">45 </w:t>
      </w:r>
      <w:r w:rsidR="008127B3" w:rsidRPr="00A17F18">
        <w:rPr>
          <w:rFonts w:ascii="Book Antiqua" w:hAnsi="Book Antiqua" w:cs="Arial"/>
          <w:iCs/>
          <w:sz w:val="24"/>
          <w:szCs w:val="24"/>
        </w:rPr>
        <w:t>cell</w:t>
      </w:r>
      <w:r w:rsidR="002A1F97" w:rsidRPr="00A17F18">
        <w:rPr>
          <w:rFonts w:ascii="Book Antiqua" w:hAnsi="Book Antiqua" w:cs="Arial"/>
          <w:iCs/>
          <w:sz w:val="24"/>
          <w:szCs w:val="24"/>
        </w:rPr>
        <w:t>s</w:t>
      </w:r>
      <w:r w:rsidRPr="00A17F18">
        <w:rPr>
          <w:rFonts w:ascii="Book Antiqua" w:hAnsi="Book Antiqua" w:cs="Arial"/>
          <w:iCs/>
          <w:sz w:val="24"/>
          <w:szCs w:val="24"/>
        </w:rPr>
        <w:t xml:space="preserve">. KRC-408 </w:t>
      </w:r>
      <w:r w:rsidR="0091425B" w:rsidRPr="00A17F18">
        <w:rPr>
          <w:rFonts w:ascii="Book Antiqua" w:hAnsi="Book Antiqua" w:cs="Arial"/>
          <w:iCs/>
          <w:sz w:val="24"/>
          <w:szCs w:val="24"/>
        </w:rPr>
        <w:t>induced apoptosis</w:t>
      </w:r>
      <w:r w:rsidR="002A1F97" w:rsidRPr="00A17F18">
        <w:rPr>
          <w:rFonts w:ascii="Book Antiqua" w:hAnsi="Book Antiqua" w:cs="Arial"/>
          <w:iCs/>
          <w:sz w:val="24"/>
          <w:szCs w:val="24"/>
        </w:rPr>
        <w:t xml:space="preserve"> as</w:t>
      </w:r>
      <w:r w:rsidR="0091425B" w:rsidRPr="00A17F18">
        <w:rPr>
          <w:rFonts w:ascii="Book Antiqua" w:hAnsi="Book Antiqua" w:cs="Arial"/>
          <w:iCs/>
          <w:sz w:val="24"/>
          <w:szCs w:val="24"/>
        </w:rPr>
        <w:t xml:space="preserve"> represented by increased levels of </w:t>
      </w:r>
      <w:r w:rsidRPr="00A17F18">
        <w:rPr>
          <w:rFonts w:ascii="Book Antiqua" w:hAnsi="Book Antiqua" w:cs="Arial"/>
          <w:iCs/>
          <w:sz w:val="24"/>
          <w:szCs w:val="24"/>
        </w:rPr>
        <w:t>caspase-3 and PARP</w:t>
      </w:r>
      <w:r w:rsidR="00091502" w:rsidRPr="00A17F18">
        <w:rPr>
          <w:rFonts w:ascii="Book Antiqua" w:hAnsi="Book Antiqua" w:cs="Arial"/>
          <w:iCs/>
          <w:sz w:val="24"/>
          <w:szCs w:val="24"/>
        </w:rPr>
        <w:t xml:space="preserve">. </w:t>
      </w:r>
      <w:r w:rsidR="008127B3" w:rsidRPr="00A17F18">
        <w:rPr>
          <w:rFonts w:ascii="Book Antiqua" w:hAnsi="Book Antiqua" w:cs="Arial"/>
          <w:iCs/>
          <w:sz w:val="24"/>
          <w:szCs w:val="24"/>
        </w:rPr>
        <w:t>MKN45 cells</w:t>
      </w:r>
      <w:r w:rsidR="002A1F97" w:rsidRPr="00A17F18">
        <w:rPr>
          <w:rFonts w:ascii="Book Antiqua" w:hAnsi="Book Antiqua" w:cs="Arial"/>
          <w:iCs/>
          <w:sz w:val="24"/>
          <w:szCs w:val="24"/>
        </w:rPr>
        <w:t xml:space="preserve"> in G2/M phase</w:t>
      </w:r>
      <w:r w:rsidR="008127B3" w:rsidRPr="00A17F18">
        <w:rPr>
          <w:rFonts w:ascii="Book Antiqua" w:hAnsi="Book Antiqua" w:cs="Arial"/>
          <w:iCs/>
          <w:sz w:val="24"/>
          <w:szCs w:val="24"/>
        </w:rPr>
        <w:t xml:space="preserve"> </w:t>
      </w:r>
      <w:r w:rsidR="00BD3C50" w:rsidRPr="00A17F18">
        <w:rPr>
          <w:rFonts w:ascii="Book Antiqua" w:hAnsi="Book Antiqua" w:cs="Arial"/>
          <w:iCs/>
          <w:sz w:val="24"/>
          <w:szCs w:val="24"/>
        </w:rPr>
        <w:t>accumulat</w:t>
      </w:r>
      <w:r w:rsidR="008127B3" w:rsidRPr="00A17F18">
        <w:rPr>
          <w:rFonts w:ascii="Book Antiqua" w:hAnsi="Book Antiqua" w:cs="Arial"/>
          <w:iCs/>
          <w:sz w:val="24"/>
          <w:szCs w:val="24"/>
        </w:rPr>
        <w:t xml:space="preserve">ed </w:t>
      </w:r>
      <w:r w:rsidR="00091502" w:rsidRPr="00A17F18">
        <w:rPr>
          <w:rFonts w:ascii="Book Antiqua" w:hAnsi="Book Antiqua" w:cs="Arial"/>
          <w:iCs/>
          <w:sz w:val="24"/>
          <w:szCs w:val="24"/>
        </w:rPr>
        <w:t>and</w:t>
      </w:r>
      <w:r w:rsidR="002A1F97" w:rsidRPr="00A17F18">
        <w:rPr>
          <w:rFonts w:ascii="Book Antiqua" w:hAnsi="Book Antiqua" w:cs="Arial"/>
          <w:iCs/>
          <w:sz w:val="24"/>
          <w:szCs w:val="24"/>
        </w:rPr>
        <w:t xml:space="preserve"> those in S phase</w:t>
      </w:r>
      <w:r w:rsidR="00091502" w:rsidRPr="00A17F18">
        <w:rPr>
          <w:rFonts w:ascii="Book Antiqua" w:hAnsi="Book Antiqua" w:cs="Arial"/>
          <w:iCs/>
          <w:sz w:val="24"/>
          <w:szCs w:val="24"/>
        </w:rPr>
        <w:t xml:space="preserve"> </w:t>
      </w:r>
      <w:r w:rsidR="002A1F97" w:rsidRPr="00A17F18">
        <w:rPr>
          <w:rFonts w:ascii="Book Antiqua" w:hAnsi="Book Antiqua" w:cs="Arial"/>
          <w:iCs/>
          <w:sz w:val="24"/>
          <w:szCs w:val="24"/>
        </w:rPr>
        <w:t>decreased</w:t>
      </w:r>
      <w:r w:rsidR="008127B3" w:rsidRPr="00A17F18">
        <w:rPr>
          <w:rFonts w:ascii="Book Antiqua" w:hAnsi="Book Antiqua" w:cs="Arial"/>
          <w:iCs/>
          <w:sz w:val="24"/>
          <w:szCs w:val="24"/>
        </w:rPr>
        <w:t xml:space="preserve"> after KRC-408 treatment</w:t>
      </w:r>
      <w:r w:rsidR="00091502" w:rsidRPr="00A17F18">
        <w:rPr>
          <w:rFonts w:ascii="Book Antiqua" w:hAnsi="Book Antiqua" w:cs="Arial"/>
          <w:iCs/>
          <w:sz w:val="24"/>
          <w:szCs w:val="24"/>
        </w:rPr>
        <w:t>. KRC-408 significantly delayed tumor growth</w:t>
      </w:r>
      <w:r w:rsidR="008127B3" w:rsidRPr="00A17F18">
        <w:rPr>
          <w:rFonts w:ascii="Book Antiqua" w:hAnsi="Book Antiqua" w:cs="Arial"/>
          <w:iCs/>
          <w:sz w:val="24"/>
          <w:szCs w:val="24"/>
        </w:rPr>
        <w:t xml:space="preserve"> in</w:t>
      </w:r>
      <w:r w:rsidR="002A1F97" w:rsidRPr="00A17F18">
        <w:rPr>
          <w:rFonts w:ascii="Book Antiqua" w:hAnsi="Book Antiqua" w:cs="Arial"/>
          <w:iCs/>
          <w:sz w:val="24"/>
          <w:szCs w:val="24"/>
        </w:rPr>
        <w:t xml:space="preserve"> an</w:t>
      </w:r>
      <w:r w:rsidR="008127B3" w:rsidRPr="00A17F18">
        <w:rPr>
          <w:rFonts w:ascii="Book Antiqua" w:hAnsi="Book Antiqua" w:cs="Arial"/>
          <w:iCs/>
          <w:sz w:val="24"/>
          <w:szCs w:val="24"/>
        </w:rPr>
        <w:t xml:space="preserve"> MKN</w:t>
      </w:r>
      <w:r w:rsidR="00091502" w:rsidRPr="00A17F18">
        <w:rPr>
          <w:rFonts w:ascii="Book Antiqua" w:hAnsi="Book Antiqua" w:cs="Arial"/>
          <w:iCs/>
          <w:sz w:val="24"/>
          <w:szCs w:val="24"/>
        </w:rPr>
        <w:t>45 xe</w:t>
      </w:r>
      <w:r w:rsidR="0000745B" w:rsidRPr="00A17F18">
        <w:rPr>
          <w:rFonts w:ascii="Book Antiqua" w:hAnsi="Book Antiqua" w:cs="Arial"/>
          <w:iCs/>
          <w:sz w:val="24"/>
          <w:szCs w:val="24"/>
        </w:rPr>
        <w:t>nograft model</w:t>
      </w:r>
      <w:r w:rsidR="006E1887" w:rsidRPr="00A17F18">
        <w:rPr>
          <w:rFonts w:ascii="Book Antiqua" w:hAnsi="Book Antiqua" w:cs="Arial"/>
          <w:iCs/>
          <w:sz w:val="24"/>
          <w:szCs w:val="24"/>
        </w:rPr>
        <w:t>,</w:t>
      </w:r>
      <w:r w:rsidR="0000745B" w:rsidRPr="00A17F18">
        <w:rPr>
          <w:rFonts w:ascii="Book Antiqua" w:hAnsi="Book Antiqua" w:cs="Arial"/>
          <w:iCs/>
          <w:sz w:val="24"/>
          <w:szCs w:val="24"/>
        </w:rPr>
        <w:t xml:space="preserve"> </w:t>
      </w:r>
      <w:r w:rsidR="002A1F97" w:rsidRPr="00A17F18">
        <w:rPr>
          <w:rFonts w:ascii="Book Antiqua" w:hAnsi="Book Antiqua" w:cs="Arial"/>
          <w:iCs/>
          <w:sz w:val="24"/>
          <w:szCs w:val="24"/>
        </w:rPr>
        <w:t>accompanied by decreased</w:t>
      </w:r>
      <w:r w:rsidR="006E1887" w:rsidRPr="00A17F18">
        <w:rPr>
          <w:rFonts w:ascii="Book Antiqua" w:hAnsi="Book Antiqua" w:cs="Arial"/>
          <w:iCs/>
          <w:sz w:val="24"/>
          <w:szCs w:val="24"/>
        </w:rPr>
        <w:t xml:space="preserve"> </w:t>
      </w:r>
      <w:r w:rsidR="008127B3" w:rsidRPr="00A17F18">
        <w:rPr>
          <w:rFonts w:ascii="Book Antiqua" w:hAnsi="Book Antiqua" w:cs="Arial"/>
          <w:iCs/>
          <w:sz w:val="24"/>
          <w:szCs w:val="24"/>
        </w:rPr>
        <w:t>expression o</w:t>
      </w:r>
      <w:r w:rsidR="00303DBE">
        <w:rPr>
          <w:rFonts w:ascii="Book Antiqua" w:hAnsi="Book Antiqua" w:cs="Arial"/>
          <w:iCs/>
          <w:sz w:val="24"/>
          <w:szCs w:val="24"/>
        </w:rPr>
        <w:t xml:space="preserve">f p-MET, p-AKT, p-ERK, and </w:t>
      </w:r>
      <w:proofErr w:type="gramStart"/>
      <w:r w:rsidR="00303DBE">
        <w:rPr>
          <w:rFonts w:ascii="Book Antiqua" w:hAnsi="Book Antiqua" w:cs="Arial"/>
          <w:iCs/>
          <w:sz w:val="24"/>
          <w:szCs w:val="24"/>
        </w:rPr>
        <w:t>CD34</w:t>
      </w:r>
      <w:r w:rsidR="0013667F" w:rsidRPr="00303DBE">
        <w:rPr>
          <w:rFonts w:ascii="Book Antiqua" w:hAnsi="Book Antiqua" w:cs="Arial"/>
          <w:iCs/>
          <w:sz w:val="24"/>
          <w:szCs w:val="24"/>
          <w:vertAlign w:val="superscript"/>
        </w:rPr>
        <w:t>[</w:t>
      </w:r>
      <w:proofErr w:type="gramEnd"/>
      <w:r w:rsidR="00B746E5" w:rsidRPr="00303DBE">
        <w:rPr>
          <w:rFonts w:ascii="Book Antiqua" w:hAnsi="Book Antiqua" w:cs="Arial"/>
          <w:iCs/>
          <w:sz w:val="24"/>
          <w:szCs w:val="24"/>
          <w:vertAlign w:val="superscript"/>
        </w:rPr>
        <w:t>5</w:t>
      </w:r>
      <w:r w:rsidR="00502D16">
        <w:rPr>
          <w:rFonts w:ascii="Book Antiqua" w:eastAsia="宋体" w:hAnsi="Book Antiqua" w:cs="Arial" w:hint="eastAsia"/>
          <w:iCs/>
          <w:sz w:val="24"/>
          <w:szCs w:val="24"/>
          <w:vertAlign w:val="superscript"/>
          <w:lang w:eastAsia="zh-CN"/>
        </w:rPr>
        <w:t>5</w:t>
      </w:r>
      <w:r w:rsidR="0000745B" w:rsidRPr="00303DBE">
        <w:rPr>
          <w:rFonts w:ascii="Book Antiqua" w:hAnsi="Book Antiqua" w:cs="Arial"/>
          <w:iCs/>
          <w:sz w:val="24"/>
          <w:szCs w:val="24"/>
          <w:vertAlign w:val="superscript"/>
        </w:rPr>
        <w:t>]</w:t>
      </w:r>
      <w:r w:rsidR="00091502" w:rsidRPr="00A17F18">
        <w:rPr>
          <w:rFonts w:ascii="Book Antiqua" w:hAnsi="Book Antiqua" w:cs="Arial"/>
          <w:iCs/>
          <w:sz w:val="24"/>
          <w:szCs w:val="24"/>
        </w:rPr>
        <w:t>.</w:t>
      </w:r>
      <w:r w:rsidR="002A1F97" w:rsidRPr="00A17F18">
        <w:rPr>
          <w:rFonts w:ascii="Book Antiqua" w:hAnsi="Book Antiqua" w:cs="Arial"/>
          <w:iCs/>
          <w:sz w:val="24"/>
          <w:szCs w:val="24"/>
        </w:rPr>
        <w:t xml:space="preserve"> </w:t>
      </w:r>
    </w:p>
    <w:p w14:paraId="6A13693A" w14:textId="6334FF33" w:rsidR="00BF6ABA" w:rsidRPr="00303DBE" w:rsidRDefault="00BF6ABA" w:rsidP="00303DBE">
      <w:pPr>
        <w:spacing w:line="360" w:lineRule="auto"/>
        <w:ind w:firstLineChars="100" w:firstLine="240"/>
        <w:rPr>
          <w:rFonts w:ascii="Book Antiqua" w:eastAsia="宋体" w:hAnsi="Book Antiqua" w:cs="Arial"/>
          <w:iCs/>
          <w:sz w:val="24"/>
          <w:szCs w:val="24"/>
          <w:lang w:eastAsia="zh-CN"/>
        </w:rPr>
      </w:pPr>
      <w:r w:rsidRPr="00A17F18">
        <w:rPr>
          <w:rFonts w:ascii="Book Antiqua" w:hAnsi="Book Antiqua" w:cs="Arial"/>
          <w:iCs/>
          <w:sz w:val="24"/>
          <w:szCs w:val="24"/>
        </w:rPr>
        <w:t>AMG 337 is a small</w:t>
      </w:r>
      <w:r w:rsidR="00877D6E" w:rsidRPr="00A17F18">
        <w:rPr>
          <w:rFonts w:ascii="Book Antiqua" w:hAnsi="Book Antiqua" w:cs="Arial"/>
          <w:iCs/>
          <w:sz w:val="24"/>
          <w:szCs w:val="24"/>
        </w:rPr>
        <w:t>-</w:t>
      </w:r>
      <w:r w:rsidRPr="00A17F18">
        <w:rPr>
          <w:rFonts w:ascii="Book Antiqua" w:hAnsi="Book Antiqua" w:cs="Arial"/>
          <w:iCs/>
          <w:sz w:val="24"/>
          <w:szCs w:val="24"/>
        </w:rPr>
        <w:t xml:space="preserve">molecule ATP-competitive </w:t>
      </w:r>
      <w:r w:rsidR="00606318" w:rsidRPr="00A17F18">
        <w:rPr>
          <w:rFonts w:ascii="Book Antiqua" w:hAnsi="Book Antiqua" w:cs="Arial"/>
          <w:iCs/>
          <w:sz w:val="24"/>
          <w:szCs w:val="24"/>
        </w:rPr>
        <w:t>TKI of MET</w:t>
      </w:r>
      <w:r w:rsidRPr="00A17F18">
        <w:rPr>
          <w:rFonts w:ascii="Book Antiqua" w:hAnsi="Book Antiqua" w:cs="Arial"/>
          <w:iCs/>
          <w:sz w:val="24"/>
          <w:szCs w:val="24"/>
        </w:rPr>
        <w:t>. Treatment with AMG 337 affected the viability of</w:t>
      </w:r>
      <w:r w:rsidR="00DF7882" w:rsidRPr="00A17F18">
        <w:rPr>
          <w:rFonts w:ascii="Book Antiqua" w:hAnsi="Book Antiqua" w:cs="Arial"/>
          <w:iCs/>
          <w:sz w:val="24"/>
          <w:szCs w:val="24"/>
        </w:rPr>
        <w:t xml:space="preserve"> only</w:t>
      </w:r>
      <w:r w:rsidRPr="00A17F18">
        <w:rPr>
          <w:rFonts w:ascii="Book Antiqua" w:hAnsi="Book Antiqua" w:cs="Arial"/>
          <w:iCs/>
          <w:sz w:val="24"/>
          <w:szCs w:val="24"/>
        </w:rPr>
        <w:t xml:space="preserve"> two gastric cancer cell lines (SNU5 and Hs746T). Administration of AMG 337 </w:t>
      </w:r>
      <w:r w:rsidR="00877D6E" w:rsidRPr="00A17F18">
        <w:rPr>
          <w:rFonts w:ascii="Book Antiqua" w:hAnsi="Book Antiqua" w:cs="Arial"/>
          <w:iCs/>
          <w:sz w:val="24"/>
          <w:szCs w:val="24"/>
        </w:rPr>
        <w:t>resulted in dose-dependent anti</w:t>
      </w:r>
      <w:r w:rsidRPr="00A17F18">
        <w:rPr>
          <w:rFonts w:ascii="Book Antiqua" w:hAnsi="Book Antiqua" w:cs="Arial"/>
          <w:iCs/>
          <w:sz w:val="24"/>
          <w:szCs w:val="24"/>
        </w:rPr>
        <w:t>tumor efficacy in MET</w:t>
      </w:r>
      <w:r w:rsidR="00877D6E" w:rsidRPr="00A17F18">
        <w:rPr>
          <w:rFonts w:ascii="Book Antiqua" w:hAnsi="Book Antiqua" w:cs="Arial"/>
          <w:iCs/>
          <w:sz w:val="24"/>
          <w:szCs w:val="24"/>
        </w:rPr>
        <w:t>-</w:t>
      </w:r>
      <w:r w:rsidRPr="00A17F18">
        <w:rPr>
          <w:rFonts w:ascii="Book Antiqua" w:hAnsi="Book Antiqua" w:cs="Arial"/>
          <w:iCs/>
          <w:sz w:val="24"/>
          <w:szCs w:val="24"/>
        </w:rPr>
        <w:t xml:space="preserve">amplified </w:t>
      </w:r>
      <w:r w:rsidR="00954FE2" w:rsidRPr="00A17F18">
        <w:rPr>
          <w:rFonts w:ascii="Book Antiqua" w:hAnsi="Book Antiqua" w:cs="Arial"/>
          <w:iCs/>
          <w:sz w:val="24"/>
          <w:szCs w:val="24"/>
        </w:rPr>
        <w:t>GC</w:t>
      </w:r>
      <w:r w:rsidRPr="00A17F18">
        <w:rPr>
          <w:rFonts w:ascii="Book Antiqua" w:hAnsi="Book Antiqua" w:cs="Arial"/>
          <w:iCs/>
          <w:sz w:val="24"/>
          <w:szCs w:val="24"/>
        </w:rPr>
        <w:t xml:space="preserve"> xenograft </w:t>
      </w:r>
      <w:proofErr w:type="gramStart"/>
      <w:r w:rsidRPr="00A17F18">
        <w:rPr>
          <w:rFonts w:ascii="Book Antiqua" w:hAnsi="Book Antiqua" w:cs="Arial"/>
          <w:iCs/>
          <w:sz w:val="24"/>
          <w:szCs w:val="24"/>
        </w:rPr>
        <w:t>models</w:t>
      </w:r>
      <w:r w:rsidRPr="00303DBE">
        <w:rPr>
          <w:rFonts w:ascii="Book Antiqua" w:hAnsi="Book Antiqua" w:cs="Arial"/>
          <w:iCs/>
          <w:sz w:val="24"/>
          <w:szCs w:val="24"/>
          <w:vertAlign w:val="superscript"/>
        </w:rPr>
        <w:t>[</w:t>
      </w:r>
      <w:proofErr w:type="gramEnd"/>
      <w:r w:rsidR="00B746E5" w:rsidRPr="00303DBE">
        <w:rPr>
          <w:rFonts w:ascii="Book Antiqua" w:hAnsi="Book Antiqua" w:cs="Arial"/>
          <w:iCs/>
          <w:sz w:val="24"/>
          <w:szCs w:val="24"/>
          <w:vertAlign w:val="superscript"/>
        </w:rPr>
        <w:t>5</w:t>
      </w:r>
      <w:r w:rsidR="00502D16">
        <w:rPr>
          <w:rFonts w:ascii="Book Antiqua" w:eastAsia="宋体" w:hAnsi="Book Antiqua" w:cs="Arial" w:hint="eastAsia"/>
          <w:iCs/>
          <w:sz w:val="24"/>
          <w:szCs w:val="24"/>
          <w:vertAlign w:val="superscript"/>
          <w:lang w:eastAsia="zh-CN"/>
        </w:rPr>
        <w:t>6</w:t>
      </w:r>
      <w:r w:rsidRPr="00303DBE">
        <w:rPr>
          <w:rFonts w:ascii="Book Antiqua" w:hAnsi="Book Antiqua" w:cs="Arial"/>
          <w:iCs/>
          <w:sz w:val="24"/>
          <w:szCs w:val="24"/>
          <w:vertAlign w:val="superscript"/>
        </w:rPr>
        <w:t>]</w:t>
      </w:r>
      <w:r w:rsidR="00303DBE">
        <w:rPr>
          <w:rFonts w:ascii="Book Antiqua" w:eastAsia="宋体" w:hAnsi="Book Antiqua" w:cs="Arial" w:hint="eastAsia"/>
          <w:iCs/>
          <w:sz w:val="24"/>
          <w:szCs w:val="24"/>
          <w:lang w:eastAsia="zh-CN"/>
        </w:rPr>
        <w:t>.</w:t>
      </w:r>
    </w:p>
    <w:p w14:paraId="2BFC1A3B" w14:textId="77777777" w:rsidR="007414F6" w:rsidRPr="00A17F18" w:rsidRDefault="007414F6" w:rsidP="00A17F18">
      <w:pPr>
        <w:spacing w:line="360" w:lineRule="auto"/>
        <w:rPr>
          <w:rFonts w:ascii="Book Antiqua" w:hAnsi="Book Antiqua" w:cs="Arial"/>
          <w:iCs/>
          <w:sz w:val="24"/>
          <w:szCs w:val="24"/>
        </w:rPr>
      </w:pPr>
    </w:p>
    <w:p w14:paraId="0187260D" w14:textId="564DAAA5" w:rsidR="007414F6" w:rsidRPr="00303DBE" w:rsidRDefault="007414F6" w:rsidP="00A17F18">
      <w:pPr>
        <w:spacing w:line="360" w:lineRule="auto"/>
        <w:rPr>
          <w:rFonts w:ascii="Book Antiqua" w:hAnsi="Book Antiqua" w:cs="Arial"/>
          <w:b/>
          <w:i/>
          <w:iCs/>
          <w:sz w:val="24"/>
          <w:szCs w:val="24"/>
        </w:rPr>
      </w:pPr>
      <w:proofErr w:type="spellStart"/>
      <w:r w:rsidRPr="00303DBE">
        <w:rPr>
          <w:rFonts w:ascii="Book Antiqua" w:hAnsi="Book Antiqua" w:cs="Arial"/>
          <w:b/>
          <w:i/>
          <w:iCs/>
          <w:sz w:val="24"/>
          <w:szCs w:val="24"/>
        </w:rPr>
        <w:t>Multi</w:t>
      </w:r>
      <w:r w:rsidR="00A206BA" w:rsidRPr="00303DBE">
        <w:rPr>
          <w:rFonts w:ascii="Book Antiqua" w:hAnsi="Book Antiqua" w:cs="Arial"/>
          <w:b/>
          <w:i/>
          <w:iCs/>
          <w:sz w:val="24"/>
          <w:szCs w:val="24"/>
        </w:rPr>
        <w:t>kinase</w:t>
      </w:r>
      <w:proofErr w:type="spellEnd"/>
      <w:r w:rsidRPr="00303DBE">
        <w:rPr>
          <w:rFonts w:ascii="Book Antiqua" w:hAnsi="Book Antiqua" w:cs="Arial"/>
          <w:b/>
          <w:i/>
          <w:iCs/>
          <w:sz w:val="24"/>
          <w:szCs w:val="24"/>
        </w:rPr>
        <w:t xml:space="preserve"> </w:t>
      </w:r>
      <w:r w:rsidR="00A206BA" w:rsidRPr="00303DBE">
        <w:rPr>
          <w:rFonts w:ascii="Book Antiqua" w:hAnsi="Book Antiqua" w:cs="Arial"/>
          <w:b/>
          <w:i/>
          <w:iCs/>
          <w:sz w:val="24"/>
          <w:szCs w:val="24"/>
        </w:rPr>
        <w:t>TKI</w:t>
      </w:r>
    </w:p>
    <w:p w14:paraId="6A2D906E" w14:textId="2AFE594B" w:rsidR="00EC2D81" w:rsidRPr="00A17F18" w:rsidRDefault="00EC2D81" w:rsidP="00A17F18">
      <w:pPr>
        <w:spacing w:line="360" w:lineRule="auto"/>
        <w:rPr>
          <w:rFonts w:ascii="Book Antiqua" w:hAnsi="Book Antiqua" w:cs="Arial"/>
          <w:iCs/>
          <w:sz w:val="24"/>
          <w:szCs w:val="24"/>
        </w:rPr>
      </w:pPr>
      <w:proofErr w:type="spellStart"/>
      <w:r w:rsidRPr="00A17F18">
        <w:rPr>
          <w:rFonts w:ascii="Book Antiqua" w:hAnsi="Book Antiqua" w:cs="Arial"/>
          <w:iCs/>
          <w:sz w:val="24"/>
          <w:szCs w:val="24"/>
        </w:rPr>
        <w:t>Crizotinib</w:t>
      </w:r>
      <w:proofErr w:type="spellEnd"/>
      <w:r w:rsidRPr="00A17F18">
        <w:rPr>
          <w:rFonts w:ascii="Book Antiqua" w:hAnsi="Book Antiqua" w:cs="Arial"/>
          <w:iCs/>
          <w:sz w:val="24"/>
          <w:szCs w:val="24"/>
        </w:rPr>
        <w:t xml:space="preserve"> (PF-2341066) is an ATP-competitive, small-molecule </w:t>
      </w:r>
      <w:r w:rsidR="00606318" w:rsidRPr="00A17F18">
        <w:rPr>
          <w:rFonts w:ascii="Book Antiqua" w:hAnsi="Book Antiqua" w:cs="Arial"/>
          <w:iCs/>
          <w:sz w:val="24"/>
          <w:szCs w:val="24"/>
        </w:rPr>
        <w:t>TKI</w:t>
      </w:r>
      <w:r w:rsidRPr="00A17F18">
        <w:rPr>
          <w:rFonts w:ascii="Book Antiqua" w:hAnsi="Book Antiqua" w:cs="Arial"/>
          <w:iCs/>
          <w:sz w:val="24"/>
          <w:szCs w:val="24"/>
        </w:rPr>
        <w:t xml:space="preserve"> of MET and </w:t>
      </w:r>
      <w:r w:rsidR="006B2557" w:rsidRPr="00A17F18">
        <w:rPr>
          <w:rFonts w:ascii="Book Antiqua" w:hAnsi="Book Antiqua" w:cs="Arial"/>
          <w:iCs/>
          <w:sz w:val="24"/>
          <w:szCs w:val="24"/>
        </w:rPr>
        <w:t xml:space="preserve">anaplastic lymphoma </w:t>
      </w:r>
      <w:r w:rsidRPr="00A17F18">
        <w:rPr>
          <w:rFonts w:ascii="Book Antiqua" w:hAnsi="Book Antiqua" w:cs="Arial"/>
          <w:iCs/>
          <w:sz w:val="24"/>
          <w:szCs w:val="24"/>
        </w:rPr>
        <w:t>kinase</w:t>
      </w:r>
      <w:r w:rsidR="006B2557" w:rsidRPr="00A17F18">
        <w:rPr>
          <w:rFonts w:ascii="Book Antiqua" w:hAnsi="Book Antiqua" w:cs="Arial"/>
          <w:iCs/>
          <w:sz w:val="24"/>
          <w:szCs w:val="24"/>
        </w:rPr>
        <w:t xml:space="preserve"> (ALK)</w:t>
      </w:r>
      <w:r w:rsidRPr="00A17F18">
        <w:rPr>
          <w:rFonts w:ascii="Book Antiqua" w:hAnsi="Book Antiqua" w:cs="Arial"/>
          <w:iCs/>
          <w:sz w:val="24"/>
          <w:szCs w:val="24"/>
        </w:rPr>
        <w:t xml:space="preserve">. </w:t>
      </w:r>
      <w:proofErr w:type="spellStart"/>
      <w:r w:rsidRPr="00A17F18">
        <w:rPr>
          <w:rFonts w:ascii="Book Antiqua" w:hAnsi="Book Antiqua" w:cs="Arial"/>
          <w:iCs/>
          <w:sz w:val="24"/>
          <w:szCs w:val="24"/>
        </w:rPr>
        <w:t>Crizotinib</w:t>
      </w:r>
      <w:proofErr w:type="spellEnd"/>
      <w:r w:rsidRPr="00A17F18">
        <w:rPr>
          <w:rFonts w:ascii="Book Antiqua" w:hAnsi="Book Antiqua" w:cs="Arial"/>
          <w:iCs/>
          <w:sz w:val="24"/>
          <w:szCs w:val="24"/>
        </w:rPr>
        <w:t xml:space="preserve"> inhibited </w:t>
      </w:r>
      <w:r w:rsidR="00606318" w:rsidRPr="00A17F18">
        <w:rPr>
          <w:rFonts w:ascii="Book Antiqua" w:hAnsi="Book Antiqua" w:cs="Arial"/>
          <w:iCs/>
          <w:sz w:val="24"/>
          <w:szCs w:val="24"/>
        </w:rPr>
        <w:t>GTL</w:t>
      </w:r>
      <w:r w:rsidRPr="00A17F18">
        <w:rPr>
          <w:rFonts w:ascii="Book Antiqua" w:hAnsi="Book Antiqua" w:cs="Arial"/>
          <w:iCs/>
          <w:sz w:val="24"/>
          <w:szCs w:val="24"/>
        </w:rPr>
        <w:t>16 cell growth and in</w:t>
      </w:r>
      <w:r w:rsidR="00606318" w:rsidRPr="00A17F18">
        <w:rPr>
          <w:rFonts w:ascii="Book Antiqua" w:hAnsi="Book Antiqua" w:cs="Arial"/>
          <w:iCs/>
          <w:sz w:val="24"/>
          <w:szCs w:val="24"/>
        </w:rPr>
        <w:t>duced apoptosis in GTL</w:t>
      </w:r>
      <w:r w:rsidRPr="00A17F18">
        <w:rPr>
          <w:rFonts w:ascii="Book Antiqua" w:hAnsi="Book Antiqua" w:cs="Arial"/>
          <w:iCs/>
          <w:sz w:val="24"/>
          <w:szCs w:val="24"/>
        </w:rPr>
        <w:t>16</w:t>
      </w:r>
      <w:r w:rsidR="00606318" w:rsidRPr="00A17F18">
        <w:rPr>
          <w:rFonts w:ascii="Book Antiqua" w:hAnsi="Book Antiqua" w:cs="Arial"/>
          <w:iCs/>
          <w:sz w:val="24"/>
          <w:szCs w:val="24"/>
        </w:rPr>
        <w:t xml:space="preserve"> </w:t>
      </w:r>
      <w:r w:rsidRPr="00A17F18">
        <w:rPr>
          <w:rFonts w:ascii="Book Antiqua" w:hAnsi="Book Antiqua" w:cs="Arial"/>
          <w:iCs/>
          <w:sz w:val="24"/>
          <w:szCs w:val="24"/>
        </w:rPr>
        <w:t xml:space="preserve">cells. </w:t>
      </w:r>
      <w:proofErr w:type="spellStart"/>
      <w:r w:rsidRPr="00A17F18">
        <w:rPr>
          <w:rFonts w:ascii="Book Antiqua" w:hAnsi="Book Antiqua" w:cs="Arial"/>
          <w:iCs/>
          <w:sz w:val="24"/>
          <w:szCs w:val="24"/>
        </w:rPr>
        <w:t>Crizotinib</w:t>
      </w:r>
      <w:proofErr w:type="spellEnd"/>
      <w:r w:rsidRPr="00A17F18">
        <w:rPr>
          <w:rFonts w:ascii="Book Antiqua" w:hAnsi="Book Antiqua" w:cs="Arial"/>
          <w:iCs/>
          <w:sz w:val="24"/>
          <w:szCs w:val="24"/>
        </w:rPr>
        <w:t xml:space="preserve"> treatment reduced p-MET expression and inhibited tumor growth in</w:t>
      </w:r>
      <w:r w:rsidR="00640B9A" w:rsidRPr="00A17F18">
        <w:rPr>
          <w:rFonts w:ascii="Book Antiqua" w:hAnsi="Book Antiqua" w:cs="Arial"/>
          <w:iCs/>
          <w:sz w:val="24"/>
          <w:szCs w:val="24"/>
        </w:rPr>
        <w:t xml:space="preserve"> a</w:t>
      </w:r>
      <w:r w:rsidRPr="00A17F18">
        <w:rPr>
          <w:rFonts w:ascii="Book Antiqua" w:hAnsi="Book Antiqua" w:cs="Arial"/>
          <w:iCs/>
          <w:sz w:val="24"/>
          <w:szCs w:val="24"/>
        </w:rPr>
        <w:t xml:space="preserve"> GTL16 xenograft model</w:t>
      </w:r>
      <w:r w:rsidR="00640B9A" w:rsidRPr="00A17F18">
        <w:rPr>
          <w:rFonts w:ascii="Book Antiqua" w:hAnsi="Book Antiqua" w:cs="Arial"/>
          <w:iCs/>
          <w:sz w:val="24"/>
          <w:szCs w:val="24"/>
        </w:rPr>
        <w:t>. These effects were</w:t>
      </w:r>
      <w:r w:rsidRPr="00A17F18">
        <w:rPr>
          <w:rFonts w:ascii="Book Antiqua" w:hAnsi="Book Antiqua" w:cs="Arial"/>
          <w:iCs/>
          <w:sz w:val="24"/>
          <w:szCs w:val="24"/>
        </w:rPr>
        <w:t xml:space="preserve"> accompanied by</w:t>
      </w:r>
      <w:r w:rsidR="00640B9A" w:rsidRPr="00A17F18">
        <w:rPr>
          <w:rFonts w:ascii="Book Antiqua" w:hAnsi="Book Antiqua" w:cs="Arial"/>
          <w:iCs/>
          <w:sz w:val="24"/>
          <w:szCs w:val="24"/>
        </w:rPr>
        <w:t xml:space="preserve"> a</w:t>
      </w:r>
      <w:r w:rsidRPr="00A17F18">
        <w:rPr>
          <w:rFonts w:ascii="Book Antiqua" w:hAnsi="Book Antiqua" w:cs="Arial"/>
          <w:iCs/>
          <w:sz w:val="24"/>
          <w:szCs w:val="24"/>
        </w:rPr>
        <w:t xml:space="preserve"> decrease </w:t>
      </w:r>
      <w:r w:rsidR="00640B9A" w:rsidRPr="00A17F18">
        <w:rPr>
          <w:rFonts w:ascii="Book Antiqua" w:hAnsi="Book Antiqua" w:cs="Arial"/>
          <w:iCs/>
          <w:sz w:val="24"/>
          <w:szCs w:val="24"/>
        </w:rPr>
        <w:t>in</w:t>
      </w:r>
      <w:r w:rsidRPr="00A17F18">
        <w:rPr>
          <w:rFonts w:ascii="Book Antiqua" w:hAnsi="Book Antiqua" w:cs="Arial"/>
          <w:iCs/>
          <w:sz w:val="24"/>
          <w:szCs w:val="24"/>
        </w:rPr>
        <w:t xml:space="preserve"> tumor mitotic index (Ki67 expression), induction of apoptosis </w:t>
      </w:r>
      <w:r w:rsidR="00FE78E7" w:rsidRPr="00A17F18">
        <w:rPr>
          <w:rFonts w:ascii="Book Antiqua" w:hAnsi="Book Antiqua" w:cs="Arial"/>
          <w:iCs/>
          <w:sz w:val="24"/>
          <w:szCs w:val="24"/>
        </w:rPr>
        <w:t>(</w:t>
      </w:r>
      <w:r w:rsidRPr="00A17F18">
        <w:rPr>
          <w:rFonts w:ascii="Book Antiqua" w:hAnsi="Book Antiqua" w:cs="Arial"/>
          <w:iCs/>
          <w:sz w:val="24"/>
          <w:szCs w:val="24"/>
        </w:rPr>
        <w:t>caspase-3 expression</w:t>
      </w:r>
      <w:r w:rsidR="00FE78E7" w:rsidRPr="00A17F18">
        <w:rPr>
          <w:rFonts w:ascii="Book Antiqua" w:hAnsi="Book Antiqua" w:cs="Arial"/>
          <w:iCs/>
          <w:sz w:val="24"/>
          <w:szCs w:val="24"/>
        </w:rPr>
        <w:t>)</w:t>
      </w:r>
      <w:r w:rsidRPr="00A17F18">
        <w:rPr>
          <w:rFonts w:ascii="Book Antiqua" w:hAnsi="Book Antiqua" w:cs="Arial"/>
          <w:iCs/>
          <w:sz w:val="24"/>
          <w:szCs w:val="24"/>
        </w:rPr>
        <w:t>, and</w:t>
      </w:r>
      <w:r w:rsidR="00640B9A" w:rsidRPr="00A17F18">
        <w:rPr>
          <w:rFonts w:ascii="Book Antiqua" w:hAnsi="Book Antiqua" w:cs="Arial"/>
          <w:iCs/>
          <w:sz w:val="24"/>
          <w:szCs w:val="24"/>
        </w:rPr>
        <w:t xml:space="preserve"> a</w:t>
      </w:r>
      <w:r w:rsidRPr="00A17F18">
        <w:rPr>
          <w:rFonts w:ascii="Book Antiqua" w:hAnsi="Book Antiqua" w:cs="Arial"/>
          <w:iCs/>
          <w:sz w:val="24"/>
          <w:szCs w:val="24"/>
        </w:rPr>
        <w:t xml:space="preserve"> reduction </w:t>
      </w:r>
      <w:r w:rsidR="00640B9A" w:rsidRPr="00A17F18">
        <w:rPr>
          <w:rFonts w:ascii="Book Antiqua" w:hAnsi="Book Antiqua" w:cs="Arial"/>
          <w:iCs/>
          <w:sz w:val="24"/>
          <w:szCs w:val="24"/>
        </w:rPr>
        <w:t>in</w:t>
      </w:r>
      <w:r w:rsidRPr="00A17F18">
        <w:rPr>
          <w:rFonts w:ascii="Book Antiqua" w:hAnsi="Book Antiqua" w:cs="Arial"/>
          <w:iCs/>
          <w:sz w:val="24"/>
          <w:szCs w:val="24"/>
        </w:rPr>
        <w:t xml:space="preserve"> </w:t>
      </w:r>
      <w:proofErr w:type="spellStart"/>
      <w:r w:rsidRPr="00A17F18">
        <w:rPr>
          <w:rFonts w:ascii="Book Antiqua" w:hAnsi="Book Antiqua" w:cs="Arial"/>
          <w:iCs/>
          <w:sz w:val="24"/>
          <w:szCs w:val="24"/>
        </w:rPr>
        <w:t>microvessel</w:t>
      </w:r>
      <w:proofErr w:type="spellEnd"/>
      <w:r w:rsidRPr="00A17F18">
        <w:rPr>
          <w:rFonts w:ascii="Book Antiqua" w:hAnsi="Book Antiqua" w:cs="Arial"/>
          <w:iCs/>
          <w:sz w:val="24"/>
          <w:szCs w:val="24"/>
        </w:rPr>
        <w:t xml:space="preserve"> density </w:t>
      </w:r>
      <w:r w:rsidR="00FE78E7" w:rsidRPr="00A17F18">
        <w:rPr>
          <w:rFonts w:ascii="Book Antiqua" w:hAnsi="Book Antiqua" w:cs="Arial"/>
          <w:iCs/>
          <w:sz w:val="24"/>
          <w:szCs w:val="24"/>
        </w:rPr>
        <w:t>(</w:t>
      </w:r>
      <w:r w:rsidRPr="00A17F18">
        <w:rPr>
          <w:rFonts w:ascii="Book Antiqua" w:hAnsi="Book Antiqua" w:cs="Arial"/>
          <w:iCs/>
          <w:sz w:val="24"/>
          <w:szCs w:val="24"/>
        </w:rPr>
        <w:t>CD31 expression</w:t>
      </w:r>
      <w:proofErr w:type="gramStart"/>
      <w:r w:rsidR="00FE78E7" w:rsidRPr="00A17F18">
        <w:rPr>
          <w:rFonts w:ascii="Book Antiqua" w:hAnsi="Book Antiqua" w:cs="Arial"/>
          <w:iCs/>
          <w:sz w:val="24"/>
          <w:szCs w:val="24"/>
        </w:rPr>
        <w:t>)</w:t>
      </w:r>
      <w:r w:rsidRPr="00C10335">
        <w:rPr>
          <w:rFonts w:ascii="Book Antiqua" w:hAnsi="Book Antiqua" w:cs="Arial"/>
          <w:iCs/>
          <w:sz w:val="24"/>
          <w:szCs w:val="24"/>
          <w:vertAlign w:val="superscript"/>
        </w:rPr>
        <w:t>[</w:t>
      </w:r>
      <w:proofErr w:type="gramEnd"/>
      <w:r w:rsidR="00B746E5" w:rsidRPr="00C10335">
        <w:rPr>
          <w:rFonts w:ascii="Book Antiqua" w:hAnsi="Book Antiqua" w:cs="Arial"/>
          <w:iCs/>
          <w:sz w:val="24"/>
          <w:szCs w:val="24"/>
          <w:vertAlign w:val="superscript"/>
        </w:rPr>
        <w:t>5</w:t>
      </w:r>
      <w:r w:rsidR="00502D16">
        <w:rPr>
          <w:rFonts w:ascii="Book Antiqua" w:eastAsia="宋体" w:hAnsi="Book Antiqua" w:cs="Arial" w:hint="eastAsia"/>
          <w:iCs/>
          <w:sz w:val="24"/>
          <w:szCs w:val="24"/>
          <w:vertAlign w:val="superscript"/>
          <w:lang w:eastAsia="zh-CN"/>
        </w:rPr>
        <w:t>7</w:t>
      </w:r>
      <w:r w:rsidRPr="00C10335">
        <w:rPr>
          <w:rFonts w:ascii="Book Antiqua" w:hAnsi="Book Antiqua" w:cs="Arial"/>
          <w:iCs/>
          <w:sz w:val="24"/>
          <w:szCs w:val="24"/>
          <w:vertAlign w:val="superscript"/>
        </w:rPr>
        <w:t>]</w:t>
      </w:r>
      <w:r w:rsidRPr="00A17F18">
        <w:rPr>
          <w:rFonts w:ascii="Book Antiqua" w:hAnsi="Book Antiqua" w:cs="Arial"/>
          <w:iCs/>
          <w:sz w:val="24"/>
          <w:szCs w:val="24"/>
        </w:rPr>
        <w:t xml:space="preserve">. </w:t>
      </w:r>
      <w:proofErr w:type="spellStart"/>
      <w:r w:rsidRPr="00A17F18">
        <w:rPr>
          <w:rFonts w:ascii="Book Antiqua" w:hAnsi="Book Antiqua" w:cs="Arial"/>
          <w:iCs/>
          <w:sz w:val="24"/>
          <w:szCs w:val="24"/>
        </w:rPr>
        <w:t>Crizotinib</w:t>
      </w:r>
      <w:proofErr w:type="spellEnd"/>
      <w:r w:rsidRPr="00A17F18">
        <w:rPr>
          <w:rFonts w:ascii="Book Antiqua" w:hAnsi="Book Antiqua" w:cs="Arial"/>
          <w:iCs/>
          <w:sz w:val="24"/>
          <w:szCs w:val="24"/>
        </w:rPr>
        <w:t xml:space="preserve"> induced apoptosis and reduced expression of p-A</w:t>
      </w:r>
      <w:r w:rsidR="00176CAC" w:rsidRPr="00A17F18">
        <w:rPr>
          <w:rFonts w:ascii="Book Antiqua" w:hAnsi="Book Antiqua" w:cs="Arial"/>
          <w:iCs/>
          <w:sz w:val="24"/>
          <w:szCs w:val="24"/>
        </w:rPr>
        <w:t>KT and p-ERK</w:t>
      </w:r>
      <w:r w:rsidRPr="00A17F18">
        <w:rPr>
          <w:rFonts w:ascii="Book Antiqua" w:hAnsi="Book Antiqua" w:cs="Arial"/>
          <w:iCs/>
          <w:sz w:val="24"/>
          <w:szCs w:val="24"/>
        </w:rPr>
        <w:t xml:space="preserve"> in </w:t>
      </w:r>
      <w:r w:rsidRPr="00A17F18">
        <w:rPr>
          <w:rFonts w:ascii="Book Antiqua" w:hAnsi="Book Antiqua" w:cs="Arial"/>
          <w:i/>
          <w:iCs/>
          <w:sz w:val="24"/>
          <w:szCs w:val="24"/>
        </w:rPr>
        <w:t>MET</w:t>
      </w:r>
      <w:r w:rsidRPr="00A17F18">
        <w:rPr>
          <w:rFonts w:ascii="Book Antiqua" w:hAnsi="Book Antiqua" w:cs="Arial"/>
          <w:iCs/>
          <w:sz w:val="24"/>
          <w:szCs w:val="24"/>
        </w:rPr>
        <w:t xml:space="preserve">-amplified GC cells (SNU5, HSC58, 58As9, and 58As1), but not in non-amplified GC cells (MKN28 and MKN1). </w:t>
      </w:r>
      <w:proofErr w:type="spellStart"/>
      <w:r w:rsidRPr="00A17F18">
        <w:rPr>
          <w:rFonts w:ascii="Book Antiqua" w:hAnsi="Book Antiqua" w:cs="Arial"/>
          <w:iCs/>
          <w:sz w:val="24"/>
          <w:szCs w:val="24"/>
        </w:rPr>
        <w:t>Crizotinib</w:t>
      </w:r>
      <w:proofErr w:type="spellEnd"/>
      <w:r w:rsidRPr="00A17F18">
        <w:rPr>
          <w:rFonts w:ascii="Book Antiqua" w:hAnsi="Book Antiqua" w:cs="Arial"/>
          <w:iCs/>
          <w:sz w:val="24"/>
          <w:szCs w:val="24"/>
        </w:rPr>
        <w:t xml:space="preserve"> treatment up</w:t>
      </w:r>
      <w:r w:rsidR="00640B9A" w:rsidRPr="00A17F18">
        <w:rPr>
          <w:rFonts w:ascii="Book Antiqua" w:hAnsi="Book Antiqua" w:cs="Arial"/>
          <w:iCs/>
          <w:sz w:val="24"/>
          <w:szCs w:val="24"/>
        </w:rPr>
        <w:t>-</w:t>
      </w:r>
      <w:r w:rsidRPr="00A17F18">
        <w:rPr>
          <w:rFonts w:ascii="Book Antiqua" w:hAnsi="Book Antiqua" w:cs="Arial"/>
          <w:iCs/>
          <w:sz w:val="24"/>
          <w:szCs w:val="24"/>
        </w:rPr>
        <w:t xml:space="preserve">regulated the expression of a </w:t>
      </w:r>
      <w:proofErr w:type="spellStart"/>
      <w:r w:rsidRPr="00A17F18">
        <w:rPr>
          <w:rFonts w:ascii="Book Antiqua" w:hAnsi="Book Antiqua" w:cs="Arial"/>
          <w:iCs/>
          <w:sz w:val="24"/>
          <w:szCs w:val="24"/>
        </w:rPr>
        <w:t>proapoptotic</w:t>
      </w:r>
      <w:proofErr w:type="spellEnd"/>
      <w:r w:rsidRPr="00A17F18">
        <w:rPr>
          <w:rFonts w:ascii="Book Antiqua" w:hAnsi="Book Antiqua" w:cs="Arial"/>
          <w:iCs/>
          <w:sz w:val="24"/>
          <w:szCs w:val="24"/>
        </w:rPr>
        <w:t xml:space="preserve"> member of the Bcl-2 family (BIM), whereas it down</w:t>
      </w:r>
      <w:r w:rsidR="00B127F4" w:rsidRPr="00A17F18">
        <w:rPr>
          <w:rFonts w:ascii="Book Antiqua" w:hAnsi="Book Antiqua" w:cs="Arial"/>
          <w:iCs/>
          <w:sz w:val="24"/>
          <w:szCs w:val="24"/>
        </w:rPr>
        <w:t>-</w:t>
      </w:r>
      <w:r w:rsidRPr="00A17F18">
        <w:rPr>
          <w:rFonts w:ascii="Book Antiqua" w:hAnsi="Book Antiqua" w:cs="Arial"/>
          <w:iCs/>
          <w:sz w:val="24"/>
          <w:szCs w:val="24"/>
        </w:rPr>
        <w:t>regulated the expression of</w:t>
      </w:r>
      <w:r w:rsidR="00640B9A" w:rsidRPr="00A17F18">
        <w:rPr>
          <w:rFonts w:ascii="Book Antiqua" w:hAnsi="Book Antiqua" w:cs="Arial"/>
          <w:iCs/>
          <w:sz w:val="24"/>
          <w:szCs w:val="24"/>
        </w:rPr>
        <w:t xml:space="preserve"> </w:t>
      </w:r>
      <w:r w:rsidR="00640B9A" w:rsidRPr="00A17F18">
        <w:rPr>
          <w:rFonts w:ascii="Book Antiqua" w:hAnsi="Book Antiqua" w:cs="Arial"/>
          <w:iCs/>
          <w:sz w:val="24"/>
          <w:szCs w:val="24"/>
        </w:rPr>
        <w:lastRenderedPageBreak/>
        <w:t>members of</w:t>
      </w:r>
      <w:r w:rsidRPr="00A17F18">
        <w:rPr>
          <w:rFonts w:ascii="Book Antiqua" w:hAnsi="Book Antiqua" w:cs="Arial"/>
          <w:iCs/>
          <w:sz w:val="24"/>
          <w:szCs w:val="24"/>
        </w:rPr>
        <w:t xml:space="preserve"> the inhibitor of apoptosis protein (IAP) family, such as </w:t>
      </w:r>
      <w:proofErr w:type="spellStart"/>
      <w:r w:rsidRPr="00A17F18">
        <w:rPr>
          <w:rFonts w:ascii="Book Antiqua" w:hAnsi="Book Antiqua" w:cs="Arial"/>
          <w:iCs/>
          <w:sz w:val="24"/>
          <w:szCs w:val="24"/>
        </w:rPr>
        <w:t>survivin</w:t>
      </w:r>
      <w:proofErr w:type="spellEnd"/>
      <w:r w:rsidRPr="00A17F18">
        <w:rPr>
          <w:rFonts w:ascii="Book Antiqua" w:hAnsi="Book Antiqua" w:cs="Arial"/>
          <w:iCs/>
          <w:sz w:val="24"/>
          <w:szCs w:val="24"/>
        </w:rPr>
        <w:t>, X-linked IAP, an</w:t>
      </w:r>
      <w:r w:rsidR="00640B9A" w:rsidRPr="00A17F18">
        <w:rPr>
          <w:rFonts w:ascii="Book Antiqua" w:hAnsi="Book Antiqua" w:cs="Arial"/>
          <w:iCs/>
          <w:sz w:val="24"/>
          <w:szCs w:val="24"/>
        </w:rPr>
        <w:t xml:space="preserve">d c-IAP1. </w:t>
      </w:r>
      <w:proofErr w:type="spellStart"/>
      <w:r w:rsidR="00640B9A" w:rsidRPr="00A17F18">
        <w:rPr>
          <w:rFonts w:ascii="Book Antiqua" w:hAnsi="Book Antiqua" w:cs="Arial"/>
          <w:iCs/>
          <w:sz w:val="24"/>
          <w:szCs w:val="24"/>
        </w:rPr>
        <w:t>Crizotinib</w:t>
      </w:r>
      <w:proofErr w:type="spellEnd"/>
      <w:r w:rsidR="00640B9A" w:rsidRPr="00A17F18">
        <w:rPr>
          <w:rFonts w:ascii="Book Antiqua" w:hAnsi="Book Antiqua" w:cs="Arial"/>
          <w:iCs/>
          <w:sz w:val="24"/>
          <w:szCs w:val="24"/>
        </w:rPr>
        <w:t xml:space="preserve"> exhibited</w:t>
      </w:r>
      <w:r w:rsidRPr="00A17F18">
        <w:rPr>
          <w:rFonts w:ascii="Book Antiqua" w:hAnsi="Book Antiqua" w:cs="Arial"/>
          <w:iCs/>
          <w:sz w:val="24"/>
          <w:szCs w:val="24"/>
        </w:rPr>
        <w:t xml:space="preserve"> marked antitumor </w:t>
      </w:r>
      <w:r w:rsidR="00640B9A" w:rsidRPr="00A17F18">
        <w:rPr>
          <w:rFonts w:ascii="Book Antiqua" w:hAnsi="Book Antiqua" w:cs="Arial"/>
          <w:iCs/>
          <w:sz w:val="24"/>
          <w:szCs w:val="24"/>
        </w:rPr>
        <w:t>activity</w:t>
      </w:r>
      <w:r w:rsidRPr="00A17F18">
        <w:rPr>
          <w:rFonts w:ascii="Book Antiqua" w:hAnsi="Book Antiqua" w:cs="Arial"/>
          <w:iCs/>
          <w:sz w:val="24"/>
          <w:szCs w:val="24"/>
        </w:rPr>
        <w:t xml:space="preserve"> in 58As9 and SNU5 xenografts, but not in other xenografts </w:t>
      </w:r>
      <w:r w:rsidR="00640B9A" w:rsidRPr="00A17F18">
        <w:rPr>
          <w:rFonts w:ascii="Book Antiqua" w:hAnsi="Book Antiqua" w:cs="Arial"/>
          <w:iCs/>
          <w:sz w:val="24"/>
          <w:szCs w:val="24"/>
        </w:rPr>
        <w:t>derived</w:t>
      </w:r>
      <w:r w:rsidRPr="00A17F18">
        <w:rPr>
          <w:rFonts w:ascii="Book Antiqua" w:hAnsi="Book Antiqua" w:cs="Arial"/>
          <w:iCs/>
          <w:sz w:val="24"/>
          <w:szCs w:val="24"/>
        </w:rPr>
        <w:t xml:space="preserve"> from non-amplified GC cells (AZ521 and</w:t>
      </w:r>
      <w:r w:rsidR="00C10335">
        <w:rPr>
          <w:rFonts w:ascii="Book Antiqua" w:hAnsi="Book Antiqua" w:cs="Arial"/>
          <w:iCs/>
          <w:sz w:val="24"/>
          <w:szCs w:val="24"/>
        </w:rPr>
        <w:t xml:space="preserve"> MKN28</w:t>
      </w:r>
      <w:proofErr w:type="gramStart"/>
      <w:r w:rsidR="00C10335">
        <w:rPr>
          <w:rFonts w:ascii="Book Antiqua" w:hAnsi="Book Antiqua" w:cs="Arial"/>
          <w:iCs/>
          <w:sz w:val="24"/>
          <w:szCs w:val="24"/>
        </w:rPr>
        <w:t>)</w:t>
      </w:r>
      <w:r w:rsidRPr="00C10335">
        <w:rPr>
          <w:rFonts w:ascii="Book Antiqua" w:hAnsi="Book Antiqua" w:cs="Arial"/>
          <w:iCs/>
          <w:sz w:val="24"/>
          <w:szCs w:val="24"/>
          <w:vertAlign w:val="superscript"/>
        </w:rPr>
        <w:t>[</w:t>
      </w:r>
      <w:proofErr w:type="gramEnd"/>
      <w:r w:rsidR="00B746E5" w:rsidRPr="00C10335">
        <w:rPr>
          <w:rFonts w:ascii="Book Antiqua" w:hAnsi="Book Antiqua" w:cs="Arial"/>
          <w:iCs/>
          <w:sz w:val="24"/>
          <w:szCs w:val="24"/>
          <w:vertAlign w:val="superscript"/>
        </w:rPr>
        <w:t>5</w:t>
      </w:r>
      <w:r w:rsidR="00502D16">
        <w:rPr>
          <w:rFonts w:ascii="Book Antiqua" w:eastAsia="宋体" w:hAnsi="Book Antiqua" w:cs="Arial" w:hint="eastAsia"/>
          <w:iCs/>
          <w:sz w:val="24"/>
          <w:szCs w:val="24"/>
          <w:vertAlign w:val="superscript"/>
          <w:lang w:eastAsia="zh-CN"/>
        </w:rPr>
        <w:t>8</w:t>
      </w:r>
      <w:r w:rsidRPr="00C10335">
        <w:rPr>
          <w:rFonts w:ascii="Book Antiqua" w:hAnsi="Book Antiqua" w:cs="Arial"/>
          <w:iCs/>
          <w:sz w:val="24"/>
          <w:szCs w:val="24"/>
          <w:vertAlign w:val="superscript"/>
        </w:rPr>
        <w:t>]</w:t>
      </w:r>
      <w:r w:rsidRPr="00A17F18">
        <w:rPr>
          <w:rFonts w:ascii="Book Antiqua" w:hAnsi="Book Antiqua" w:cs="Arial"/>
          <w:iCs/>
          <w:sz w:val="24"/>
          <w:szCs w:val="24"/>
        </w:rPr>
        <w:t xml:space="preserve">. In another </w:t>
      </w:r>
      <w:r w:rsidR="00640B9A" w:rsidRPr="00A17F18">
        <w:rPr>
          <w:rFonts w:ascii="Book Antiqua" w:hAnsi="Book Antiqua" w:cs="Arial"/>
          <w:iCs/>
          <w:sz w:val="24"/>
          <w:szCs w:val="24"/>
        </w:rPr>
        <w:t>study</w:t>
      </w:r>
      <w:r w:rsidRPr="00A17F18">
        <w:rPr>
          <w:rFonts w:ascii="Book Antiqua" w:hAnsi="Book Antiqua" w:cs="Arial"/>
          <w:iCs/>
          <w:sz w:val="24"/>
          <w:szCs w:val="24"/>
        </w:rPr>
        <w:t xml:space="preserve">, </w:t>
      </w:r>
      <w:proofErr w:type="spellStart"/>
      <w:r w:rsidRPr="00A17F18">
        <w:rPr>
          <w:rFonts w:ascii="Book Antiqua" w:hAnsi="Book Antiqua" w:cs="Arial"/>
          <w:iCs/>
          <w:sz w:val="24"/>
          <w:szCs w:val="24"/>
        </w:rPr>
        <w:t>crizotinib</w:t>
      </w:r>
      <w:proofErr w:type="spellEnd"/>
      <w:r w:rsidRPr="00A17F18">
        <w:rPr>
          <w:rFonts w:ascii="Book Antiqua" w:hAnsi="Book Antiqua" w:cs="Arial"/>
          <w:iCs/>
          <w:sz w:val="24"/>
          <w:szCs w:val="24"/>
        </w:rPr>
        <w:t xml:space="preserve"> effective</w:t>
      </w:r>
      <w:r w:rsidR="00640B9A" w:rsidRPr="00A17F18">
        <w:rPr>
          <w:rFonts w:ascii="Book Antiqua" w:hAnsi="Book Antiqua" w:cs="Arial"/>
          <w:iCs/>
          <w:sz w:val="24"/>
          <w:szCs w:val="24"/>
        </w:rPr>
        <w:t>ly</w:t>
      </w:r>
      <w:r w:rsidRPr="00A17F18">
        <w:rPr>
          <w:rFonts w:ascii="Book Antiqua" w:hAnsi="Book Antiqua" w:cs="Arial"/>
          <w:iCs/>
          <w:sz w:val="24"/>
          <w:szCs w:val="24"/>
        </w:rPr>
        <w:t xml:space="preserve"> </w:t>
      </w:r>
      <w:r w:rsidR="00640B9A" w:rsidRPr="00A17F18">
        <w:rPr>
          <w:rFonts w:ascii="Book Antiqua" w:hAnsi="Book Antiqua" w:cs="Arial"/>
          <w:iCs/>
          <w:sz w:val="24"/>
          <w:szCs w:val="24"/>
        </w:rPr>
        <w:t>inhibited the</w:t>
      </w:r>
      <w:r w:rsidRPr="00A17F18">
        <w:rPr>
          <w:rFonts w:ascii="Book Antiqua" w:hAnsi="Book Antiqua" w:cs="Arial"/>
          <w:iCs/>
          <w:sz w:val="24"/>
          <w:szCs w:val="24"/>
        </w:rPr>
        <w:t xml:space="preserve"> growth of </w:t>
      </w:r>
      <w:r w:rsidRPr="00A17F18">
        <w:rPr>
          <w:rFonts w:ascii="Book Antiqua" w:hAnsi="Book Antiqua" w:cs="Arial"/>
          <w:i/>
          <w:iCs/>
          <w:sz w:val="24"/>
          <w:szCs w:val="24"/>
        </w:rPr>
        <w:t>MET</w:t>
      </w:r>
      <w:r w:rsidRPr="00A17F18">
        <w:rPr>
          <w:rFonts w:ascii="Book Antiqua" w:hAnsi="Book Antiqua" w:cs="Arial"/>
          <w:iCs/>
          <w:sz w:val="24"/>
          <w:szCs w:val="24"/>
        </w:rPr>
        <w:t>-amplified GC cells (SNU620</w:t>
      </w:r>
      <w:r w:rsidR="00640B9A" w:rsidRPr="00A17F18">
        <w:rPr>
          <w:rFonts w:ascii="Book Antiqua" w:hAnsi="Book Antiqua" w:cs="Arial"/>
          <w:iCs/>
          <w:sz w:val="24"/>
          <w:szCs w:val="24"/>
        </w:rPr>
        <w:t xml:space="preserve">, SNU5, Hs746T, and GLT16) or </w:t>
      </w:r>
      <w:r w:rsidRPr="00A17F18">
        <w:rPr>
          <w:rFonts w:ascii="Book Antiqua" w:hAnsi="Book Antiqua" w:cs="Arial"/>
          <w:iCs/>
          <w:sz w:val="24"/>
          <w:szCs w:val="24"/>
        </w:rPr>
        <w:t>MET-overexpressed GC cell</w:t>
      </w:r>
      <w:r w:rsidR="00640B9A" w:rsidRPr="00A17F18">
        <w:rPr>
          <w:rFonts w:ascii="Book Antiqua" w:hAnsi="Book Antiqua" w:cs="Arial"/>
          <w:iCs/>
          <w:sz w:val="24"/>
          <w:szCs w:val="24"/>
        </w:rPr>
        <w:t>s</w:t>
      </w:r>
      <w:r w:rsidRPr="00A17F18">
        <w:rPr>
          <w:rFonts w:ascii="Book Antiqua" w:hAnsi="Book Antiqua" w:cs="Arial"/>
          <w:iCs/>
          <w:sz w:val="24"/>
          <w:szCs w:val="24"/>
        </w:rPr>
        <w:t xml:space="preserve"> (SNU638). MET-positive patient-derived GC xenograft</w:t>
      </w:r>
      <w:r w:rsidR="00640B9A" w:rsidRPr="00A17F18">
        <w:rPr>
          <w:rFonts w:ascii="Book Antiqua" w:hAnsi="Book Antiqua" w:cs="Arial"/>
          <w:iCs/>
          <w:sz w:val="24"/>
          <w:szCs w:val="24"/>
        </w:rPr>
        <w:t>s</w:t>
      </w:r>
      <w:r w:rsidRPr="00A17F18">
        <w:rPr>
          <w:rFonts w:ascii="Book Antiqua" w:hAnsi="Book Antiqua" w:cs="Arial"/>
          <w:iCs/>
          <w:sz w:val="24"/>
          <w:szCs w:val="24"/>
        </w:rPr>
        <w:t xml:space="preserve"> responded to </w:t>
      </w:r>
      <w:proofErr w:type="spellStart"/>
      <w:r w:rsidRPr="00A17F18">
        <w:rPr>
          <w:rFonts w:ascii="Book Antiqua" w:hAnsi="Book Antiqua" w:cs="Arial"/>
          <w:iCs/>
          <w:sz w:val="24"/>
          <w:szCs w:val="24"/>
        </w:rPr>
        <w:t>crizotinib</w:t>
      </w:r>
      <w:proofErr w:type="spellEnd"/>
      <w:r w:rsidR="0077012D" w:rsidRPr="00A17F18">
        <w:rPr>
          <w:rFonts w:ascii="Book Antiqua" w:hAnsi="Book Antiqua" w:cs="Arial"/>
          <w:iCs/>
          <w:sz w:val="24"/>
          <w:szCs w:val="24"/>
        </w:rPr>
        <w:t xml:space="preserve"> and</w:t>
      </w:r>
      <w:r w:rsidRPr="00A17F18">
        <w:rPr>
          <w:rFonts w:ascii="Book Antiqua" w:hAnsi="Book Antiqua" w:cs="Arial"/>
          <w:iCs/>
          <w:sz w:val="24"/>
          <w:szCs w:val="24"/>
        </w:rPr>
        <w:t xml:space="preserve"> </w:t>
      </w:r>
      <w:r w:rsidR="0077012D" w:rsidRPr="00A17F18">
        <w:rPr>
          <w:rFonts w:ascii="Book Antiqua" w:hAnsi="Book Antiqua" w:cs="Arial"/>
          <w:iCs/>
          <w:sz w:val="24"/>
          <w:szCs w:val="24"/>
        </w:rPr>
        <w:t>showed</w:t>
      </w:r>
      <w:r w:rsidRPr="00A17F18">
        <w:rPr>
          <w:rFonts w:ascii="Book Antiqua" w:hAnsi="Book Antiqua" w:cs="Arial"/>
          <w:iCs/>
          <w:sz w:val="24"/>
          <w:szCs w:val="24"/>
        </w:rPr>
        <w:t xml:space="preserve"> down</w:t>
      </w:r>
      <w:r w:rsidR="00B127F4" w:rsidRPr="00A17F18">
        <w:rPr>
          <w:rFonts w:ascii="Book Antiqua" w:hAnsi="Book Antiqua" w:cs="Arial"/>
          <w:iCs/>
          <w:sz w:val="24"/>
          <w:szCs w:val="24"/>
        </w:rPr>
        <w:t>-</w:t>
      </w:r>
      <w:r w:rsidRPr="00A17F18">
        <w:rPr>
          <w:rFonts w:ascii="Book Antiqua" w:hAnsi="Book Antiqua" w:cs="Arial"/>
          <w:iCs/>
          <w:sz w:val="24"/>
          <w:szCs w:val="24"/>
        </w:rPr>
        <w:t>regulation</w:t>
      </w:r>
      <w:r w:rsidR="00C10335">
        <w:rPr>
          <w:rFonts w:ascii="Book Antiqua" w:hAnsi="Book Antiqua" w:cs="Arial"/>
          <w:iCs/>
          <w:sz w:val="24"/>
          <w:szCs w:val="24"/>
        </w:rPr>
        <w:t xml:space="preserve"> of p-MET, p-AKT, and p-</w:t>
      </w:r>
      <w:proofErr w:type="gramStart"/>
      <w:r w:rsidR="00C10335">
        <w:rPr>
          <w:rFonts w:ascii="Book Antiqua" w:hAnsi="Book Antiqua" w:cs="Arial"/>
          <w:iCs/>
          <w:sz w:val="24"/>
          <w:szCs w:val="24"/>
        </w:rPr>
        <w:t>ERK</w:t>
      </w:r>
      <w:r w:rsidRPr="00C10335">
        <w:rPr>
          <w:rFonts w:ascii="Book Antiqua" w:hAnsi="Book Antiqua" w:cs="Arial"/>
          <w:iCs/>
          <w:sz w:val="24"/>
          <w:szCs w:val="24"/>
          <w:vertAlign w:val="superscript"/>
        </w:rPr>
        <w:t>[</w:t>
      </w:r>
      <w:proofErr w:type="gramEnd"/>
      <w:r w:rsidR="00B746E5" w:rsidRPr="00C10335">
        <w:rPr>
          <w:rFonts w:ascii="Book Antiqua" w:hAnsi="Book Antiqua" w:cs="Arial"/>
          <w:iCs/>
          <w:sz w:val="24"/>
          <w:szCs w:val="24"/>
          <w:vertAlign w:val="superscript"/>
        </w:rPr>
        <w:t>32</w:t>
      </w:r>
      <w:r w:rsidRPr="00C10335">
        <w:rPr>
          <w:rFonts w:ascii="Book Antiqua" w:hAnsi="Book Antiqua" w:cs="Arial"/>
          <w:iCs/>
          <w:sz w:val="24"/>
          <w:szCs w:val="24"/>
          <w:vertAlign w:val="superscript"/>
        </w:rPr>
        <w:t>]</w:t>
      </w:r>
      <w:r w:rsidRPr="00A17F18">
        <w:rPr>
          <w:rFonts w:ascii="Book Antiqua" w:hAnsi="Book Antiqua" w:cs="Arial"/>
          <w:iCs/>
          <w:sz w:val="24"/>
          <w:szCs w:val="24"/>
        </w:rPr>
        <w:t>.</w:t>
      </w:r>
    </w:p>
    <w:p w14:paraId="1B94C631" w14:textId="7004FD33" w:rsidR="00486C1C" w:rsidRPr="00A17F18" w:rsidRDefault="00E15D11" w:rsidP="00C10335">
      <w:pPr>
        <w:spacing w:line="360" w:lineRule="auto"/>
        <w:ind w:firstLineChars="100" w:firstLine="240"/>
        <w:rPr>
          <w:rFonts w:ascii="Book Antiqua" w:hAnsi="Book Antiqua" w:cs="Arial"/>
          <w:iCs/>
          <w:sz w:val="24"/>
          <w:szCs w:val="24"/>
        </w:rPr>
      </w:pPr>
      <w:proofErr w:type="spellStart"/>
      <w:r w:rsidRPr="00A17F18">
        <w:rPr>
          <w:rFonts w:ascii="Book Antiqua" w:hAnsi="Book Antiqua" w:cs="Arial"/>
          <w:iCs/>
          <w:sz w:val="24"/>
          <w:szCs w:val="24"/>
        </w:rPr>
        <w:t>Forenitib</w:t>
      </w:r>
      <w:proofErr w:type="spellEnd"/>
      <w:r w:rsidRPr="00A17F18">
        <w:rPr>
          <w:rFonts w:ascii="Book Antiqua" w:hAnsi="Book Antiqua" w:cs="Arial"/>
          <w:iCs/>
          <w:sz w:val="24"/>
          <w:szCs w:val="24"/>
        </w:rPr>
        <w:t xml:space="preserve"> (GSK1363089) is</w:t>
      </w:r>
      <w:r w:rsidR="00A206BA" w:rsidRPr="00A17F18">
        <w:rPr>
          <w:rFonts w:ascii="Book Antiqua" w:hAnsi="Book Antiqua" w:cs="Arial"/>
          <w:iCs/>
          <w:sz w:val="24"/>
          <w:szCs w:val="24"/>
        </w:rPr>
        <w:t xml:space="preserve"> an ATP-competitive</w:t>
      </w:r>
      <w:r w:rsidR="00486C1C" w:rsidRPr="00A17F18">
        <w:rPr>
          <w:rFonts w:ascii="Book Antiqua" w:hAnsi="Book Antiqua" w:cs="Arial"/>
          <w:iCs/>
          <w:sz w:val="24"/>
          <w:szCs w:val="24"/>
        </w:rPr>
        <w:t xml:space="preserve"> </w:t>
      </w:r>
      <w:proofErr w:type="spellStart"/>
      <w:r w:rsidR="00A47031" w:rsidRPr="00A17F18">
        <w:rPr>
          <w:rFonts w:ascii="Book Antiqua" w:hAnsi="Book Antiqua" w:cs="Arial"/>
          <w:iCs/>
          <w:sz w:val="24"/>
          <w:szCs w:val="24"/>
        </w:rPr>
        <w:t>multi</w:t>
      </w:r>
      <w:r w:rsidR="00486C1C" w:rsidRPr="00A17F18">
        <w:rPr>
          <w:rFonts w:ascii="Book Antiqua" w:hAnsi="Book Antiqua" w:cs="Arial"/>
          <w:iCs/>
          <w:sz w:val="24"/>
          <w:szCs w:val="24"/>
        </w:rPr>
        <w:t>kinase</w:t>
      </w:r>
      <w:proofErr w:type="spellEnd"/>
      <w:r w:rsidR="00486C1C" w:rsidRPr="00A17F18">
        <w:rPr>
          <w:rFonts w:ascii="Book Antiqua" w:hAnsi="Book Antiqua" w:cs="Arial"/>
          <w:iCs/>
          <w:sz w:val="24"/>
          <w:szCs w:val="24"/>
        </w:rPr>
        <w:t xml:space="preserve"> inhibitor </w:t>
      </w:r>
      <w:r w:rsidRPr="00A17F18">
        <w:rPr>
          <w:rFonts w:ascii="Book Antiqua" w:hAnsi="Book Antiqua" w:cs="Arial"/>
          <w:iCs/>
          <w:sz w:val="24"/>
          <w:szCs w:val="24"/>
        </w:rPr>
        <w:t>of</w:t>
      </w:r>
      <w:r w:rsidR="00486C1C" w:rsidRPr="00A17F18">
        <w:rPr>
          <w:rFonts w:ascii="Book Antiqua" w:hAnsi="Book Antiqua" w:cs="Arial"/>
          <w:iCs/>
          <w:sz w:val="24"/>
          <w:szCs w:val="24"/>
        </w:rPr>
        <w:t xml:space="preserve"> MET, RON, AXL, </w:t>
      </w:r>
      <w:r w:rsidR="0045017A" w:rsidRPr="00A17F18">
        <w:rPr>
          <w:rFonts w:ascii="Book Antiqua" w:hAnsi="Book Antiqua" w:cs="Arial"/>
          <w:iCs/>
          <w:sz w:val="24"/>
          <w:szCs w:val="24"/>
        </w:rPr>
        <w:t>tunica internal endothelial cell kinase 2 (TIE</w:t>
      </w:r>
      <w:r w:rsidR="00DD67C9" w:rsidRPr="00A17F18">
        <w:rPr>
          <w:rFonts w:ascii="Book Antiqua" w:hAnsi="Book Antiqua" w:cs="Arial"/>
          <w:iCs/>
          <w:sz w:val="24"/>
          <w:szCs w:val="24"/>
        </w:rPr>
        <w:t>2</w:t>
      </w:r>
      <w:r w:rsidR="0045017A" w:rsidRPr="00A17F18">
        <w:rPr>
          <w:rFonts w:ascii="Book Antiqua" w:hAnsi="Book Antiqua" w:cs="Arial"/>
          <w:iCs/>
          <w:sz w:val="24"/>
          <w:szCs w:val="24"/>
        </w:rPr>
        <w:t>)</w:t>
      </w:r>
      <w:r w:rsidR="00A47031" w:rsidRPr="00A17F18">
        <w:rPr>
          <w:rFonts w:ascii="Book Antiqua" w:hAnsi="Book Antiqua" w:cs="Arial"/>
          <w:iCs/>
          <w:sz w:val="24"/>
          <w:szCs w:val="24"/>
        </w:rPr>
        <w:t>,</w:t>
      </w:r>
      <w:r w:rsidR="00DD67C9" w:rsidRPr="00A17F18">
        <w:rPr>
          <w:rFonts w:ascii="Book Antiqua" w:hAnsi="Book Antiqua" w:cs="Arial"/>
          <w:iCs/>
          <w:sz w:val="24"/>
          <w:szCs w:val="24"/>
        </w:rPr>
        <w:t xml:space="preserve"> and VEGFR2.</w:t>
      </w:r>
      <w:r w:rsidRPr="00A17F18">
        <w:rPr>
          <w:rFonts w:ascii="Book Antiqua" w:hAnsi="Book Antiqua" w:cs="Arial"/>
          <w:iCs/>
          <w:sz w:val="24"/>
          <w:szCs w:val="24"/>
        </w:rPr>
        <w:t xml:space="preserve"> </w:t>
      </w:r>
      <w:proofErr w:type="spellStart"/>
      <w:r w:rsidRPr="00A17F18">
        <w:rPr>
          <w:rFonts w:ascii="Book Antiqua" w:hAnsi="Book Antiqua" w:cs="Arial"/>
          <w:iCs/>
          <w:sz w:val="24"/>
          <w:szCs w:val="24"/>
        </w:rPr>
        <w:t>Forenitib</w:t>
      </w:r>
      <w:proofErr w:type="spellEnd"/>
      <w:r w:rsidR="00486C1C" w:rsidRPr="00A17F18">
        <w:rPr>
          <w:rFonts w:ascii="Book Antiqua" w:hAnsi="Book Antiqua" w:cs="Arial"/>
          <w:iCs/>
          <w:sz w:val="24"/>
          <w:szCs w:val="24"/>
        </w:rPr>
        <w:t xml:space="preserve"> inhibited</w:t>
      </w:r>
      <w:r w:rsidR="00A47031" w:rsidRPr="00A17F18">
        <w:rPr>
          <w:rFonts w:ascii="Book Antiqua" w:hAnsi="Book Antiqua" w:cs="Arial"/>
          <w:iCs/>
          <w:sz w:val="24"/>
          <w:szCs w:val="24"/>
        </w:rPr>
        <w:t xml:space="preserve"> the</w:t>
      </w:r>
      <w:r w:rsidR="00486C1C" w:rsidRPr="00A17F18">
        <w:rPr>
          <w:rFonts w:ascii="Book Antiqua" w:hAnsi="Book Antiqua" w:cs="Arial"/>
          <w:iCs/>
          <w:sz w:val="24"/>
          <w:szCs w:val="24"/>
        </w:rPr>
        <w:t xml:space="preserve"> growth of </w:t>
      </w:r>
      <w:r w:rsidR="003B762D" w:rsidRPr="00A17F18">
        <w:rPr>
          <w:rFonts w:ascii="Book Antiqua" w:hAnsi="Book Antiqua" w:cs="Arial"/>
          <w:iCs/>
          <w:sz w:val="24"/>
          <w:szCs w:val="24"/>
        </w:rPr>
        <w:t>MKN45 cells</w:t>
      </w:r>
      <w:r w:rsidR="00486C1C" w:rsidRPr="00A17F18">
        <w:rPr>
          <w:rFonts w:ascii="Book Antiqua" w:hAnsi="Book Antiqua" w:cs="Arial"/>
          <w:iCs/>
          <w:sz w:val="24"/>
          <w:szCs w:val="24"/>
        </w:rPr>
        <w:t xml:space="preserve"> and FGFR2-amplified GC cells (KATO-III) </w:t>
      </w:r>
      <w:r w:rsidRPr="00A17F18">
        <w:rPr>
          <w:rFonts w:ascii="Book Antiqua" w:hAnsi="Book Antiqua" w:cs="Arial"/>
          <w:iCs/>
          <w:sz w:val="24"/>
          <w:szCs w:val="24"/>
        </w:rPr>
        <w:t>more strongly than that of non-</w:t>
      </w:r>
      <w:r w:rsidR="00486C1C" w:rsidRPr="00A17F18">
        <w:rPr>
          <w:rFonts w:ascii="Book Antiqua" w:hAnsi="Book Antiqua" w:cs="Arial"/>
          <w:iCs/>
          <w:sz w:val="24"/>
          <w:szCs w:val="24"/>
        </w:rPr>
        <w:t xml:space="preserve">amplified GC cells (MKN1, MKN7, and MKN74). </w:t>
      </w:r>
      <w:proofErr w:type="spellStart"/>
      <w:r w:rsidR="00FC3480" w:rsidRPr="00A17F18">
        <w:rPr>
          <w:rFonts w:ascii="Book Antiqua" w:hAnsi="Book Antiqua" w:cs="Arial"/>
          <w:iCs/>
          <w:sz w:val="24"/>
          <w:szCs w:val="24"/>
        </w:rPr>
        <w:t>F</w:t>
      </w:r>
      <w:r w:rsidR="00486C1C" w:rsidRPr="00A17F18">
        <w:rPr>
          <w:rFonts w:ascii="Book Antiqua" w:hAnsi="Book Antiqua" w:cs="Arial"/>
          <w:iCs/>
          <w:sz w:val="24"/>
          <w:szCs w:val="24"/>
        </w:rPr>
        <w:t>oretinib</w:t>
      </w:r>
      <w:proofErr w:type="spellEnd"/>
      <w:r w:rsidR="00486C1C" w:rsidRPr="00A17F18">
        <w:rPr>
          <w:rFonts w:ascii="Book Antiqua" w:hAnsi="Book Antiqua" w:cs="Arial"/>
          <w:iCs/>
          <w:sz w:val="24"/>
          <w:szCs w:val="24"/>
        </w:rPr>
        <w:t xml:space="preserve"> </w:t>
      </w:r>
      <w:r w:rsidR="00C01E76" w:rsidRPr="00A17F18">
        <w:rPr>
          <w:rFonts w:ascii="Book Antiqua" w:hAnsi="Book Antiqua" w:cs="Arial"/>
          <w:iCs/>
          <w:sz w:val="24"/>
          <w:szCs w:val="24"/>
        </w:rPr>
        <w:t>suppressed</w:t>
      </w:r>
      <w:r w:rsidR="00A47031" w:rsidRPr="00A17F18">
        <w:rPr>
          <w:rFonts w:ascii="Book Antiqua" w:hAnsi="Book Antiqua" w:cs="Arial"/>
          <w:iCs/>
          <w:sz w:val="24"/>
          <w:szCs w:val="24"/>
        </w:rPr>
        <w:t xml:space="preserve"> </w:t>
      </w:r>
      <w:r w:rsidR="00486C1C" w:rsidRPr="00A17F18">
        <w:rPr>
          <w:rFonts w:ascii="Book Antiqua" w:hAnsi="Book Antiqua" w:cs="Arial"/>
          <w:iCs/>
          <w:sz w:val="24"/>
          <w:szCs w:val="24"/>
        </w:rPr>
        <w:t>phosphorylation of EGFR, HER3</w:t>
      </w:r>
      <w:r w:rsidR="00C01E76" w:rsidRPr="00A17F18">
        <w:rPr>
          <w:rFonts w:ascii="Book Antiqua" w:hAnsi="Book Antiqua" w:cs="Arial"/>
          <w:iCs/>
          <w:sz w:val="24"/>
          <w:szCs w:val="24"/>
        </w:rPr>
        <w:t>,</w:t>
      </w:r>
      <w:r w:rsidR="00486C1C" w:rsidRPr="00A17F18">
        <w:rPr>
          <w:rFonts w:ascii="Book Antiqua" w:hAnsi="Book Antiqua" w:cs="Arial"/>
          <w:iCs/>
          <w:sz w:val="24"/>
          <w:szCs w:val="24"/>
        </w:rPr>
        <w:t xml:space="preserve"> and FGFR3 via MET inhibition in</w:t>
      </w:r>
      <w:r w:rsidR="00FE78E7" w:rsidRPr="00A17F18">
        <w:rPr>
          <w:rFonts w:ascii="Book Antiqua" w:hAnsi="Book Antiqua" w:cs="Arial"/>
          <w:iCs/>
          <w:sz w:val="24"/>
          <w:szCs w:val="24"/>
        </w:rPr>
        <w:t xml:space="preserve"> MKN</w:t>
      </w:r>
      <w:r w:rsidR="00486C1C" w:rsidRPr="00A17F18">
        <w:rPr>
          <w:rFonts w:ascii="Book Antiqua" w:hAnsi="Book Antiqua" w:cs="Arial"/>
          <w:iCs/>
          <w:sz w:val="24"/>
          <w:szCs w:val="24"/>
        </w:rPr>
        <w:t>45</w:t>
      </w:r>
      <w:r w:rsidR="00FE78E7" w:rsidRPr="00A17F18">
        <w:rPr>
          <w:rFonts w:ascii="Book Antiqua" w:hAnsi="Book Antiqua" w:cs="Arial"/>
          <w:iCs/>
          <w:sz w:val="24"/>
          <w:szCs w:val="24"/>
        </w:rPr>
        <w:t xml:space="preserve"> cells</w:t>
      </w:r>
      <w:r w:rsidR="00486C1C" w:rsidRPr="00A17F18">
        <w:rPr>
          <w:rFonts w:ascii="Book Antiqua" w:hAnsi="Book Antiqua" w:cs="Arial"/>
          <w:iCs/>
          <w:sz w:val="24"/>
          <w:szCs w:val="24"/>
        </w:rPr>
        <w:t xml:space="preserve">, </w:t>
      </w:r>
      <w:r w:rsidR="006E1887" w:rsidRPr="00A17F18">
        <w:rPr>
          <w:rFonts w:ascii="Book Antiqua" w:hAnsi="Book Antiqua" w:cs="Arial"/>
          <w:iCs/>
          <w:sz w:val="24"/>
          <w:szCs w:val="24"/>
        </w:rPr>
        <w:t>while it inhibited</w:t>
      </w:r>
      <w:r w:rsidR="00A47031" w:rsidRPr="00A17F18">
        <w:rPr>
          <w:rFonts w:ascii="Book Antiqua" w:hAnsi="Book Antiqua" w:cs="Arial"/>
          <w:iCs/>
          <w:sz w:val="24"/>
          <w:szCs w:val="24"/>
        </w:rPr>
        <w:t xml:space="preserve"> </w:t>
      </w:r>
      <w:r w:rsidR="00486C1C" w:rsidRPr="00A17F18">
        <w:rPr>
          <w:rFonts w:ascii="Book Antiqua" w:hAnsi="Book Antiqua" w:cs="Arial"/>
          <w:iCs/>
          <w:sz w:val="24"/>
          <w:szCs w:val="24"/>
        </w:rPr>
        <w:t xml:space="preserve">phosphorylation of EGFR, HER3 and MET via FGFR2 inhibition in KATO-III </w:t>
      </w:r>
      <w:proofErr w:type="gramStart"/>
      <w:r w:rsidR="00C10335">
        <w:rPr>
          <w:rFonts w:ascii="Book Antiqua" w:hAnsi="Book Antiqua" w:cs="Arial"/>
          <w:iCs/>
          <w:sz w:val="24"/>
          <w:szCs w:val="24"/>
        </w:rPr>
        <w:t>cells</w:t>
      </w:r>
      <w:r w:rsidR="00486C1C" w:rsidRPr="00C10335">
        <w:rPr>
          <w:rFonts w:ascii="Book Antiqua" w:hAnsi="Book Antiqua" w:cs="Arial"/>
          <w:iCs/>
          <w:sz w:val="24"/>
          <w:szCs w:val="24"/>
          <w:vertAlign w:val="superscript"/>
        </w:rPr>
        <w:t>[</w:t>
      </w:r>
      <w:proofErr w:type="gramEnd"/>
      <w:r w:rsidR="00502D16">
        <w:rPr>
          <w:rFonts w:ascii="Book Antiqua" w:eastAsia="宋体" w:hAnsi="Book Antiqua" w:cs="Arial" w:hint="eastAsia"/>
          <w:iCs/>
          <w:sz w:val="24"/>
          <w:szCs w:val="24"/>
          <w:vertAlign w:val="superscript"/>
          <w:lang w:eastAsia="zh-CN"/>
        </w:rPr>
        <w:t>59</w:t>
      </w:r>
      <w:r w:rsidR="00486C1C" w:rsidRPr="00C10335">
        <w:rPr>
          <w:rFonts w:ascii="Book Antiqua" w:hAnsi="Book Antiqua" w:cs="Arial"/>
          <w:iCs/>
          <w:sz w:val="24"/>
          <w:szCs w:val="24"/>
          <w:vertAlign w:val="superscript"/>
        </w:rPr>
        <w:t>]</w:t>
      </w:r>
      <w:r w:rsidR="00486C1C" w:rsidRPr="00A17F18">
        <w:rPr>
          <w:rFonts w:ascii="Book Antiqua" w:hAnsi="Book Antiqua" w:cs="Arial"/>
          <w:iCs/>
          <w:sz w:val="24"/>
          <w:szCs w:val="24"/>
        </w:rPr>
        <w:t>.</w:t>
      </w:r>
      <w:r w:rsidR="00A47031" w:rsidRPr="00A17F18">
        <w:rPr>
          <w:rFonts w:ascii="Book Antiqua" w:hAnsi="Book Antiqua" w:cs="Arial"/>
          <w:iCs/>
          <w:sz w:val="24"/>
          <w:szCs w:val="24"/>
        </w:rPr>
        <w:t xml:space="preserve"> </w:t>
      </w:r>
    </w:p>
    <w:p w14:paraId="0816795C" w14:textId="65136EF1" w:rsidR="00486C1C" w:rsidRPr="00A17F18" w:rsidRDefault="00486C1C" w:rsidP="00C10335">
      <w:pPr>
        <w:spacing w:line="360" w:lineRule="auto"/>
        <w:ind w:firstLineChars="100" w:firstLine="240"/>
        <w:rPr>
          <w:rFonts w:ascii="Book Antiqua" w:hAnsi="Book Antiqua" w:cs="Arial"/>
          <w:iCs/>
          <w:sz w:val="24"/>
          <w:szCs w:val="24"/>
        </w:rPr>
      </w:pPr>
      <w:proofErr w:type="spellStart"/>
      <w:r w:rsidRPr="00A17F18">
        <w:rPr>
          <w:rFonts w:ascii="Book Antiqua" w:hAnsi="Book Antiqua" w:cs="Arial"/>
          <w:iCs/>
          <w:sz w:val="24"/>
          <w:szCs w:val="24"/>
        </w:rPr>
        <w:t>Cabozanti</w:t>
      </w:r>
      <w:r w:rsidR="00077871" w:rsidRPr="00A17F18">
        <w:rPr>
          <w:rFonts w:ascii="Book Antiqua" w:hAnsi="Book Antiqua" w:cs="Arial"/>
          <w:iCs/>
          <w:sz w:val="24"/>
          <w:szCs w:val="24"/>
        </w:rPr>
        <w:t>ni</w:t>
      </w:r>
      <w:r w:rsidRPr="00A17F18">
        <w:rPr>
          <w:rFonts w:ascii="Book Antiqua" w:hAnsi="Book Antiqua" w:cs="Arial"/>
          <w:iCs/>
          <w:sz w:val="24"/>
          <w:szCs w:val="24"/>
        </w:rPr>
        <w:t>b</w:t>
      </w:r>
      <w:proofErr w:type="spellEnd"/>
      <w:r w:rsidRPr="00A17F18">
        <w:rPr>
          <w:rFonts w:ascii="Book Antiqua" w:hAnsi="Book Antiqua" w:cs="Arial"/>
          <w:iCs/>
          <w:sz w:val="24"/>
          <w:szCs w:val="24"/>
        </w:rPr>
        <w:t xml:space="preserve"> (XL184) is an ATP-competi</w:t>
      </w:r>
      <w:r w:rsidR="00E15D11" w:rsidRPr="00A17F18">
        <w:rPr>
          <w:rFonts w:ascii="Book Antiqua" w:hAnsi="Book Antiqua" w:cs="Arial"/>
          <w:iCs/>
          <w:sz w:val="24"/>
          <w:szCs w:val="24"/>
        </w:rPr>
        <w:t>ti</w:t>
      </w:r>
      <w:r w:rsidRPr="00A17F18">
        <w:rPr>
          <w:rFonts w:ascii="Book Antiqua" w:hAnsi="Book Antiqua" w:cs="Arial"/>
          <w:iCs/>
          <w:sz w:val="24"/>
          <w:szCs w:val="24"/>
        </w:rPr>
        <w:t xml:space="preserve">ve, small-molecule </w:t>
      </w:r>
      <w:proofErr w:type="spellStart"/>
      <w:r w:rsidR="00C01E76" w:rsidRPr="00A17F18">
        <w:rPr>
          <w:rFonts w:ascii="Book Antiqua" w:hAnsi="Book Antiqua" w:cs="Arial"/>
          <w:iCs/>
          <w:sz w:val="24"/>
          <w:szCs w:val="24"/>
        </w:rPr>
        <w:t>multi</w:t>
      </w:r>
      <w:r w:rsidR="00E15D11" w:rsidRPr="00A17F18">
        <w:rPr>
          <w:rFonts w:ascii="Book Antiqua" w:hAnsi="Book Antiqua" w:cs="Arial"/>
          <w:iCs/>
          <w:sz w:val="24"/>
          <w:szCs w:val="24"/>
        </w:rPr>
        <w:t>kinase</w:t>
      </w:r>
      <w:proofErr w:type="spellEnd"/>
      <w:r w:rsidR="00E15D11" w:rsidRPr="00A17F18">
        <w:rPr>
          <w:rFonts w:ascii="Book Antiqua" w:hAnsi="Book Antiqua" w:cs="Arial"/>
          <w:iCs/>
          <w:sz w:val="24"/>
          <w:szCs w:val="24"/>
        </w:rPr>
        <w:t xml:space="preserve"> inhibitor</w:t>
      </w:r>
      <w:r w:rsidR="00E4345B" w:rsidRPr="00A17F18">
        <w:rPr>
          <w:rFonts w:ascii="Book Antiqua" w:hAnsi="Book Antiqua" w:cs="Arial"/>
          <w:iCs/>
          <w:sz w:val="24"/>
          <w:szCs w:val="24"/>
        </w:rPr>
        <w:t xml:space="preserve"> against </w:t>
      </w:r>
      <w:r w:rsidR="00A84A8D" w:rsidRPr="00A17F18">
        <w:rPr>
          <w:rFonts w:ascii="Book Antiqua" w:hAnsi="Book Antiqua" w:cs="Arial"/>
          <w:iCs/>
          <w:sz w:val="24"/>
          <w:szCs w:val="24"/>
        </w:rPr>
        <w:t xml:space="preserve">MET, </w:t>
      </w:r>
      <w:r w:rsidRPr="00A17F18">
        <w:rPr>
          <w:rFonts w:ascii="Book Antiqua" w:hAnsi="Book Antiqua" w:cs="Arial"/>
          <w:iCs/>
          <w:sz w:val="24"/>
          <w:szCs w:val="24"/>
        </w:rPr>
        <w:t>VEGFR2</w:t>
      </w:r>
      <w:r w:rsidR="00A84A8D" w:rsidRPr="00A17F18">
        <w:rPr>
          <w:rFonts w:ascii="Book Antiqua" w:hAnsi="Book Antiqua" w:cs="Arial"/>
          <w:iCs/>
          <w:sz w:val="24"/>
          <w:szCs w:val="24"/>
        </w:rPr>
        <w:t>, and RET</w:t>
      </w:r>
      <w:r w:rsidRPr="00A17F18">
        <w:rPr>
          <w:rFonts w:ascii="Book Antiqua" w:hAnsi="Book Antiqua" w:cs="Arial"/>
          <w:iCs/>
          <w:sz w:val="24"/>
          <w:szCs w:val="24"/>
        </w:rPr>
        <w:t xml:space="preserve">. </w:t>
      </w:r>
      <w:r w:rsidR="00E15D11" w:rsidRPr="00A17F18">
        <w:rPr>
          <w:rFonts w:ascii="Book Antiqua" w:hAnsi="Book Antiqua" w:cs="Arial"/>
          <w:iCs/>
          <w:sz w:val="24"/>
          <w:szCs w:val="24"/>
        </w:rPr>
        <w:t xml:space="preserve">SNU5 and Hs746T cells markedly </w:t>
      </w:r>
      <w:r w:rsidR="00875D3C" w:rsidRPr="00A17F18">
        <w:rPr>
          <w:rFonts w:ascii="Book Antiqua" w:hAnsi="Book Antiqua" w:cs="Arial"/>
          <w:iCs/>
          <w:sz w:val="24"/>
          <w:szCs w:val="24"/>
        </w:rPr>
        <w:t>respond</w:t>
      </w:r>
      <w:r w:rsidR="00E15D11" w:rsidRPr="00A17F18">
        <w:rPr>
          <w:rFonts w:ascii="Book Antiqua" w:hAnsi="Book Antiqua" w:cs="Arial"/>
          <w:iCs/>
          <w:sz w:val="24"/>
          <w:szCs w:val="24"/>
        </w:rPr>
        <w:t xml:space="preserve">ed to </w:t>
      </w:r>
      <w:proofErr w:type="spellStart"/>
      <w:proofErr w:type="gramStart"/>
      <w:r w:rsidR="00875D3C" w:rsidRPr="00A17F18">
        <w:rPr>
          <w:rFonts w:ascii="Book Antiqua" w:hAnsi="Book Antiqua" w:cs="Arial"/>
          <w:iCs/>
          <w:sz w:val="24"/>
          <w:szCs w:val="24"/>
        </w:rPr>
        <w:t>ca</w:t>
      </w:r>
      <w:r w:rsidRPr="00A17F18">
        <w:rPr>
          <w:rFonts w:ascii="Book Antiqua" w:hAnsi="Book Antiqua" w:cs="Arial"/>
          <w:iCs/>
          <w:sz w:val="24"/>
          <w:szCs w:val="24"/>
        </w:rPr>
        <w:t>bozanti</w:t>
      </w:r>
      <w:r w:rsidR="00875D3C" w:rsidRPr="00A17F18">
        <w:rPr>
          <w:rFonts w:ascii="Book Antiqua" w:hAnsi="Book Antiqua" w:cs="Arial"/>
          <w:iCs/>
          <w:sz w:val="24"/>
          <w:szCs w:val="24"/>
        </w:rPr>
        <w:t>ni</w:t>
      </w:r>
      <w:r w:rsidRPr="00A17F18">
        <w:rPr>
          <w:rFonts w:ascii="Book Antiqua" w:hAnsi="Book Antiqua" w:cs="Arial"/>
          <w:iCs/>
          <w:sz w:val="24"/>
          <w:szCs w:val="24"/>
        </w:rPr>
        <w:t>b</w:t>
      </w:r>
      <w:proofErr w:type="spellEnd"/>
      <w:r w:rsidRPr="00C10335">
        <w:rPr>
          <w:rFonts w:ascii="Book Antiqua" w:hAnsi="Book Antiqua" w:cs="Arial"/>
          <w:iCs/>
          <w:sz w:val="24"/>
          <w:szCs w:val="24"/>
          <w:vertAlign w:val="superscript"/>
        </w:rPr>
        <w:t>[</w:t>
      </w:r>
      <w:proofErr w:type="gramEnd"/>
      <w:r w:rsidR="00B746E5" w:rsidRPr="00C10335">
        <w:rPr>
          <w:rFonts w:ascii="Book Antiqua" w:hAnsi="Book Antiqua" w:cs="Arial"/>
          <w:iCs/>
          <w:sz w:val="24"/>
          <w:szCs w:val="24"/>
          <w:vertAlign w:val="superscript"/>
        </w:rPr>
        <w:t>6</w:t>
      </w:r>
      <w:r w:rsidR="00502D16">
        <w:rPr>
          <w:rFonts w:ascii="Book Antiqua" w:eastAsia="宋体" w:hAnsi="Book Antiqua" w:cs="Arial" w:hint="eastAsia"/>
          <w:iCs/>
          <w:sz w:val="24"/>
          <w:szCs w:val="24"/>
          <w:vertAlign w:val="superscript"/>
          <w:lang w:eastAsia="zh-CN"/>
        </w:rPr>
        <w:t>0</w:t>
      </w:r>
      <w:r w:rsidRPr="00C10335">
        <w:rPr>
          <w:rFonts w:ascii="Book Antiqua" w:hAnsi="Book Antiqua" w:cs="Arial"/>
          <w:iCs/>
          <w:sz w:val="24"/>
          <w:szCs w:val="24"/>
          <w:vertAlign w:val="superscript"/>
        </w:rPr>
        <w:t>]</w:t>
      </w:r>
      <w:r w:rsidRPr="00A17F18">
        <w:rPr>
          <w:rFonts w:ascii="Book Antiqua" w:hAnsi="Book Antiqua" w:cs="Arial"/>
          <w:iCs/>
          <w:sz w:val="24"/>
          <w:szCs w:val="24"/>
        </w:rPr>
        <w:t>.</w:t>
      </w:r>
    </w:p>
    <w:p w14:paraId="0D10D38B" w14:textId="08CA32B3" w:rsidR="00077871" w:rsidRPr="00A17F18" w:rsidRDefault="00077871" w:rsidP="00C10335">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 xml:space="preserve">S49076 is a potent ATP-competitive </w:t>
      </w:r>
      <w:proofErr w:type="spellStart"/>
      <w:r w:rsidR="00B54B08" w:rsidRPr="00A17F18">
        <w:rPr>
          <w:rFonts w:ascii="Book Antiqua" w:hAnsi="Book Antiqua" w:cs="Arial"/>
          <w:iCs/>
          <w:sz w:val="24"/>
          <w:szCs w:val="24"/>
        </w:rPr>
        <w:t>multi</w:t>
      </w:r>
      <w:r w:rsidR="00875D3C" w:rsidRPr="00A17F18">
        <w:rPr>
          <w:rFonts w:ascii="Book Antiqua" w:hAnsi="Book Antiqua" w:cs="Arial"/>
          <w:iCs/>
          <w:sz w:val="24"/>
          <w:szCs w:val="24"/>
        </w:rPr>
        <w:t>kinase</w:t>
      </w:r>
      <w:proofErr w:type="spellEnd"/>
      <w:r w:rsidR="00875D3C" w:rsidRPr="00A17F18">
        <w:rPr>
          <w:rFonts w:ascii="Book Antiqua" w:hAnsi="Book Antiqua" w:cs="Arial"/>
          <w:iCs/>
          <w:sz w:val="24"/>
          <w:szCs w:val="24"/>
        </w:rPr>
        <w:t xml:space="preserve"> inhibitor</w:t>
      </w:r>
      <w:r w:rsidR="008F3AF6" w:rsidRPr="00A17F18">
        <w:rPr>
          <w:rFonts w:ascii="Book Antiqua" w:hAnsi="Book Antiqua" w:cs="Arial"/>
          <w:iCs/>
          <w:sz w:val="24"/>
          <w:szCs w:val="24"/>
        </w:rPr>
        <w:t xml:space="preserve"> of MET, AXL/MER</w:t>
      </w:r>
      <w:r w:rsidRPr="00A17F18">
        <w:rPr>
          <w:rFonts w:ascii="Book Antiqua" w:hAnsi="Book Antiqua" w:cs="Arial"/>
          <w:iCs/>
          <w:sz w:val="24"/>
          <w:szCs w:val="24"/>
        </w:rPr>
        <w:t>, and FGFR1-3. S49076 decreased p-MET expre</w:t>
      </w:r>
      <w:r w:rsidR="00954FE2" w:rsidRPr="00A17F18">
        <w:rPr>
          <w:rFonts w:ascii="Book Antiqua" w:hAnsi="Book Antiqua" w:cs="Arial"/>
          <w:iCs/>
          <w:sz w:val="24"/>
          <w:szCs w:val="24"/>
        </w:rPr>
        <w:t>ssion and cell viability in GTL</w:t>
      </w:r>
      <w:r w:rsidRPr="00A17F18">
        <w:rPr>
          <w:rFonts w:ascii="Book Antiqua" w:hAnsi="Book Antiqua" w:cs="Arial"/>
          <w:iCs/>
          <w:sz w:val="24"/>
          <w:szCs w:val="24"/>
        </w:rPr>
        <w:t>16</w:t>
      </w:r>
      <w:r w:rsidR="00EF2018" w:rsidRPr="00A17F18">
        <w:rPr>
          <w:rFonts w:ascii="Book Antiqua" w:hAnsi="Book Antiqua" w:cs="Arial"/>
          <w:iCs/>
          <w:sz w:val="24"/>
          <w:szCs w:val="24"/>
        </w:rPr>
        <w:t xml:space="preserve"> cells</w:t>
      </w:r>
      <w:r w:rsidRPr="00A17F18">
        <w:rPr>
          <w:rFonts w:ascii="Book Antiqua" w:hAnsi="Book Antiqua" w:cs="Arial"/>
          <w:iCs/>
          <w:sz w:val="24"/>
          <w:szCs w:val="24"/>
        </w:rPr>
        <w:t>. S49076 down</w:t>
      </w:r>
      <w:r w:rsidR="00B127F4" w:rsidRPr="00A17F18">
        <w:rPr>
          <w:rFonts w:ascii="Book Antiqua" w:hAnsi="Book Antiqua" w:cs="Arial"/>
          <w:iCs/>
          <w:sz w:val="24"/>
          <w:szCs w:val="24"/>
        </w:rPr>
        <w:t>-</w:t>
      </w:r>
      <w:r w:rsidRPr="00A17F18">
        <w:rPr>
          <w:rFonts w:ascii="Book Antiqua" w:hAnsi="Book Antiqua" w:cs="Arial"/>
          <w:iCs/>
          <w:sz w:val="24"/>
          <w:szCs w:val="24"/>
        </w:rPr>
        <w:t>regulated p-MET, p</w:t>
      </w:r>
      <w:r w:rsidR="00EF2018" w:rsidRPr="00A17F18">
        <w:rPr>
          <w:rFonts w:ascii="Book Antiqua" w:hAnsi="Book Antiqua" w:cs="Arial"/>
          <w:iCs/>
          <w:sz w:val="24"/>
          <w:szCs w:val="24"/>
        </w:rPr>
        <w:t>-AKT, and phosphorylated p70S6K</w:t>
      </w:r>
      <w:r w:rsidRPr="00A17F18">
        <w:rPr>
          <w:rFonts w:ascii="Book Antiqua" w:hAnsi="Book Antiqua" w:cs="Arial"/>
          <w:iCs/>
          <w:sz w:val="24"/>
          <w:szCs w:val="24"/>
        </w:rPr>
        <w:t xml:space="preserve"> and inhibited tumor growth </w:t>
      </w:r>
      <w:r w:rsidR="00954FE2" w:rsidRPr="00A17F18">
        <w:rPr>
          <w:rFonts w:ascii="Book Antiqua" w:hAnsi="Book Antiqua" w:cs="Arial"/>
          <w:iCs/>
          <w:sz w:val="24"/>
          <w:szCs w:val="24"/>
        </w:rPr>
        <w:t>in</w:t>
      </w:r>
      <w:r w:rsidR="00EF2018" w:rsidRPr="00A17F18">
        <w:rPr>
          <w:rFonts w:ascii="Book Antiqua" w:hAnsi="Book Antiqua" w:cs="Arial"/>
          <w:iCs/>
          <w:sz w:val="24"/>
          <w:szCs w:val="24"/>
        </w:rPr>
        <w:t xml:space="preserve"> a</w:t>
      </w:r>
      <w:r w:rsidR="00954FE2" w:rsidRPr="00A17F18">
        <w:rPr>
          <w:rFonts w:ascii="Book Antiqua" w:hAnsi="Book Antiqua" w:cs="Arial"/>
          <w:iCs/>
          <w:sz w:val="24"/>
          <w:szCs w:val="24"/>
        </w:rPr>
        <w:t xml:space="preserve"> GTL</w:t>
      </w:r>
      <w:r w:rsidR="00C10335">
        <w:rPr>
          <w:rFonts w:ascii="Book Antiqua" w:hAnsi="Book Antiqua" w:cs="Arial"/>
          <w:iCs/>
          <w:sz w:val="24"/>
          <w:szCs w:val="24"/>
        </w:rPr>
        <w:t xml:space="preserve">16 xenograft </w:t>
      </w:r>
      <w:proofErr w:type="gramStart"/>
      <w:r w:rsidR="00C10335">
        <w:rPr>
          <w:rFonts w:ascii="Book Antiqua" w:hAnsi="Book Antiqua" w:cs="Arial"/>
          <w:iCs/>
          <w:sz w:val="24"/>
          <w:szCs w:val="24"/>
        </w:rPr>
        <w:t>model</w:t>
      </w:r>
      <w:r w:rsidRPr="00C10335">
        <w:rPr>
          <w:rFonts w:ascii="Book Antiqua" w:hAnsi="Book Antiqua" w:cs="Arial"/>
          <w:iCs/>
          <w:sz w:val="24"/>
          <w:szCs w:val="24"/>
          <w:vertAlign w:val="superscript"/>
        </w:rPr>
        <w:t>[</w:t>
      </w:r>
      <w:proofErr w:type="gramEnd"/>
      <w:r w:rsidR="00B746E5" w:rsidRPr="00C10335">
        <w:rPr>
          <w:rFonts w:ascii="Book Antiqua" w:hAnsi="Book Antiqua" w:cs="Arial"/>
          <w:iCs/>
          <w:sz w:val="24"/>
          <w:szCs w:val="24"/>
          <w:vertAlign w:val="superscript"/>
        </w:rPr>
        <w:t>6</w:t>
      </w:r>
      <w:r w:rsidR="00502D16">
        <w:rPr>
          <w:rFonts w:ascii="Book Antiqua" w:eastAsia="宋体" w:hAnsi="Book Antiqua" w:cs="Arial" w:hint="eastAsia"/>
          <w:iCs/>
          <w:sz w:val="24"/>
          <w:szCs w:val="24"/>
          <w:vertAlign w:val="superscript"/>
          <w:lang w:eastAsia="zh-CN"/>
        </w:rPr>
        <w:t>1</w:t>
      </w:r>
      <w:r w:rsidRPr="00C10335">
        <w:rPr>
          <w:rFonts w:ascii="Book Antiqua" w:hAnsi="Book Antiqua" w:cs="Arial"/>
          <w:iCs/>
          <w:sz w:val="24"/>
          <w:szCs w:val="24"/>
          <w:vertAlign w:val="superscript"/>
        </w:rPr>
        <w:t>]</w:t>
      </w:r>
      <w:r w:rsidRPr="00A17F18">
        <w:rPr>
          <w:rFonts w:ascii="Book Antiqua" w:hAnsi="Book Antiqua" w:cs="Arial"/>
          <w:iCs/>
          <w:sz w:val="24"/>
          <w:szCs w:val="24"/>
        </w:rPr>
        <w:t>.</w:t>
      </w:r>
      <w:r w:rsidR="00EF2018" w:rsidRPr="00A17F18">
        <w:rPr>
          <w:rFonts w:ascii="Book Antiqua" w:hAnsi="Book Antiqua" w:cs="Arial"/>
          <w:iCs/>
          <w:sz w:val="24"/>
          <w:szCs w:val="24"/>
        </w:rPr>
        <w:t xml:space="preserve"> </w:t>
      </w:r>
    </w:p>
    <w:p w14:paraId="1DC6FA2C" w14:textId="52C02E63" w:rsidR="003A6717" w:rsidRPr="00A17F18" w:rsidRDefault="003A6717" w:rsidP="00C10335">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T-1840383</w:t>
      </w:r>
      <w:r w:rsidR="00B85BD2" w:rsidRPr="00A17F18">
        <w:rPr>
          <w:rFonts w:ascii="Book Antiqua" w:hAnsi="Book Antiqua" w:cs="Arial"/>
          <w:iCs/>
          <w:sz w:val="24"/>
          <w:szCs w:val="24"/>
        </w:rPr>
        <w:t xml:space="preserve"> is a potent</w:t>
      </w:r>
      <w:r w:rsidRPr="00A17F18">
        <w:rPr>
          <w:rFonts w:ascii="Book Antiqua" w:hAnsi="Book Antiqua" w:cs="Arial"/>
          <w:iCs/>
          <w:sz w:val="24"/>
          <w:szCs w:val="24"/>
        </w:rPr>
        <w:t xml:space="preserve"> inhibitor that targets</w:t>
      </w:r>
      <w:r w:rsidR="00B85BD2" w:rsidRPr="00A17F18">
        <w:rPr>
          <w:rFonts w:ascii="Book Antiqua" w:hAnsi="Book Antiqua" w:cs="Arial"/>
          <w:iCs/>
          <w:sz w:val="24"/>
          <w:szCs w:val="24"/>
        </w:rPr>
        <w:t xml:space="preserve"> MET, </w:t>
      </w:r>
      <w:r w:rsidRPr="00A17F18">
        <w:rPr>
          <w:rFonts w:ascii="Book Antiqua" w:hAnsi="Book Antiqua" w:cs="Arial"/>
          <w:iCs/>
          <w:sz w:val="24"/>
          <w:szCs w:val="24"/>
        </w:rPr>
        <w:t>VEGFR</w:t>
      </w:r>
      <w:r w:rsidR="00B85BD2" w:rsidRPr="00A17F18">
        <w:rPr>
          <w:rFonts w:ascii="Book Antiqua" w:hAnsi="Book Antiqua" w:cs="Arial"/>
          <w:iCs/>
          <w:sz w:val="24"/>
          <w:szCs w:val="24"/>
        </w:rPr>
        <w:t>1-3, R</w:t>
      </w:r>
      <w:r w:rsidR="00A84A8D" w:rsidRPr="00A17F18">
        <w:rPr>
          <w:rFonts w:ascii="Book Antiqua" w:hAnsi="Book Antiqua" w:cs="Arial"/>
          <w:iCs/>
          <w:sz w:val="24"/>
          <w:szCs w:val="24"/>
        </w:rPr>
        <w:t>ET</w:t>
      </w:r>
      <w:r w:rsidR="00B85BD2" w:rsidRPr="00A17F18">
        <w:rPr>
          <w:rFonts w:ascii="Book Antiqua" w:hAnsi="Book Antiqua" w:cs="Arial"/>
          <w:iCs/>
          <w:sz w:val="24"/>
          <w:szCs w:val="24"/>
        </w:rPr>
        <w:t>, R</w:t>
      </w:r>
      <w:r w:rsidR="00A84A8D" w:rsidRPr="00A17F18">
        <w:rPr>
          <w:rFonts w:ascii="Book Antiqua" w:hAnsi="Book Antiqua" w:cs="Arial"/>
          <w:iCs/>
          <w:sz w:val="24"/>
          <w:szCs w:val="24"/>
        </w:rPr>
        <w:t>ON</w:t>
      </w:r>
      <w:r w:rsidR="00557530" w:rsidRPr="00A17F18">
        <w:rPr>
          <w:rFonts w:ascii="Book Antiqua" w:hAnsi="Book Antiqua" w:cs="Arial"/>
          <w:iCs/>
          <w:sz w:val="24"/>
          <w:szCs w:val="24"/>
        </w:rPr>
        <w:t>, RSE</w:t>
      </w:r>
      <w:r w:rsidR="00B85BD2" w:rsidRPr="00A17F18">
        <w:rPr>
          <w:rFonts w:ascii="Book Antiqua" w:hAnsi="Book Antiqua" w:cs="Arial"/>
          <w:iCs/>
          <w:sz w:val="24"/>
          <w:szCs w:val="24"/>
        </w:rPr>
        <w:t>, T</w:t>
      </w:r>
      <w:r w:rsidR="00557530" w:rsidRPr="00A17F18">
        <w:rPr>
          <w:rFonts w:ascii="Book Antiqua" w:hAnsi="Book Antiqua" w:cs="Arial"/>
          <w:iCs/>
          <w:sz w:val="24"/>
          <w:szCs w:val="24"/>
        </w:rPr>
        <w:t>IE</w:t>
      </w:r>
      <w:r w:rsidR="00B85BD2" w:rsidRPr="00A17F18">
        <w:rPr>
          <w:rFonts w:ascii="Book Antiqua" w:hAnsi="Book Antiqua" w:cs="Arial"/>
          <w:iCs/>
          <w:sz w:val="24"/>
          <w:szCs w:val="24"/>
        </w:rPr>
        <w:t>2, and T</w:t>
      </w:r>
      <w:r w:rsidR="00557530" w:rsidRPr="00A17F18">
        <w:rPr>
          <w:rFonts w:ascii="Book Antiqua" w:hAnsi="Book Antiqua" w:cs="Arial"/>
          <w:iCs/>
          <w:sz w:val="24"/>
          <w:szCs w:val="24"/>
        </w:rPr>
        <w:t>RK</w:t>
      </w:r>
      <w:r w:rsidR="00B85BD2" w:rsidRPr="00A17F18">
        <w:rPr>
          <w:rFonts w:ascii="Book Antiqua" w:hAnsi="Book Antiqua" w:cs="Arial"/>
          <w:iCs/>
          <w:sz w:val="24"/>
          <w:szCs w:val="24"/>
        </w:rPr>
        <w:t>A.</w:t>
      </w:r>
      <w:r w:rsidRPr="00A17F18">
        <w:rPr>
          <w:rFonts w:ascii="Book Antiqua" w:hAnsi="Book Antiqua" w:cs="Arial"/>
          <w:iCs/>
          <w:sz w:val="24"/>
          <w:szCs w:val="24"/>
        </w:rPr>
        <w:t xml:space="preserve"> </w:t>
      </w:r>
      <w:r w:rsidR="00B85BD2" w:rsidRPr="00A17F18">
        <w:rPr>
          <w:rFonts w:ascii="Book Antiqua" w:hAnsi="Book Antiqua" w:cs="Arial"/>
          <w:iCs/>
          <w:sz w:val="24"/>
          <w:szCs w:val="24"/>
        </w:rPr>
        <w:t>T-1840383 inhibited tumor growth</w:t>
      </w:r>
      <w:r w:rsidR="00EF2018" w:rsidRPr="00A17F18">
        <w:rPr>
          <w:rFonts w:ascii="Book Antiqua" w:hAnsi="Book Antiqua" w:cs="Arial"/>
          <w:iCs/>
          <w:sz w:val="24"/>
          <w:szCs w:val="24"/>
        </w:rPr>
        <w:t xml:space="preserve"> in association with</w:t>
      </w:r>
      <w:r w:rsidR="00B85BD2" w:rsidRPr="00A17F18">
        <w:rPr>
          <w:rFonts w:ascii="Book Antiqua" w:hAnsi="Book Antiqua" w:cs="Arial"/>
          <w:iCs/>
          <w:sz w:val="24"/>
          <w:szCs w:val="24"/>
        </w:rPr>
        <w:t xml:space="preserve"> </w:t>
      </w:r>
      <w:r w:rsidR="006E1887" w:rsidRPr="00A17F18">
        <w:rPr>
          <w:rFonts w:ascii="Book Antiqua" w:hAnsi="Book Antiqua" w:cs="Arial"/>
          <w:iCs/>
          <w:sz w:val="24"/>
          <w:szCs w:val="24"/>
        </w:rPr>
        <w:t>reduc</w:t>
      </w:r>
      <w:r w:rsidR="00EF2018" w:rsidRPr="00A17F18">
        <w:rPr>
          <w:rFonts w:ascii="Book Antiqua" w:hAnsi="Book Antiqua" w:cs="Arial"/>
          <w:iCs/>
          <w:sz w:val="24"/>
          <w:szCs w:val="24"/>
        </w:rPr>
        <w:t>ed</w:t>
      </w:r>
      <w:r w:rsidR="00864014" w:rsidRPr="00A17F18">
        <w:rPr>
          <w:rFonts w:ascii="Book Antiqua" w:hAnsi="Book Antiqua" w:cs="Arial"/>
          <w:iCs/>
          <w:sz w:val="24"/>
          <w:szCs w:val="24"/>
        </w:rPr>
        <w:t xml:space="preserve"> </w:t>
      </w:r>
      <w:r w:rsidR="00864014" w:rsidRPr="00A17F18">
        <w:rPr>
          <w:rFonts w:ascii="Book Antiqua" w:hAnsi="Book Antiqua" w:cs="Arial"/>
          <w:iCs/>
          <w:sz w:val="24"/>
          <w:szCs w:val="24"/>
        </w:rPr>
        <w:lastRenderedPageBreak/>
        <w:t>p-MET, p-AKT, and p-ERK expression</w:t>
      </w:r>
      <w:r w:rsidR="00FE78E7" w:rsidRPr="00A17F18">
        <w:rPr>
          <w:rFonts w:ascii="Book Antiqua" w:hAnsi="Book Antiqua" w:cs="Arial"/>
          <w:iCs/>
          <w:sz w:val="24"/>
          <w:szCs w:val="24"/>
        </w:rPr>
        <w:t xml:space="preserve"> in</w:t>
      </w:r>
      <w:r w:rsidR="00EF2018" w:rsidRPr="00A17F18">
        <w:rPr>
          <w:rFonts w:ascii="Book Antiqua" w:hAnsi="Book Antiqua" w:cs="Arial"/>
          <w:iCs/>
          <w:sz w:val="24"/>
          <w:szCs w:val="24"/>
        </w:rPr>
        <w:t xml:space="preserve"> an</w:t>
      </w:r>
      <w:r w:rsidR="00FE78E7" w:rsidRPr="00A17F18">
        <w:rPr>
          <w:rFonts w:ascii="Book Antiqua" w:hAnsi="Book Antiqua" w:cs="Arial"/>
          <w:iCs/>
          <w:sz w:val="24"/>
          <w:szCs w:val="24"/>
        </w:rPr>
        <w:t xml:space="preserve"> MKN45 xenograft model</w:t>
      </w:r>
      <w:r w:rsidR="00864014" w:rsidRPr="00A17F18">
        <w:rPr>
          <w:rFonts w:ascii="Book Antiqua" w:hAnsi="Book Antiqua" w:cs="Arial"/>
          <w:iCs/>
          <w:sz w:val="24"/>
          <w:szCs w:val="24"/>
        </w:rPr>
        <w:t>. In a peritoneal dissemination mode</w:t>
      </w:r>
      <w:r w:rsidR="00954FE2" w:rsidRPr="00A17F18">
        <w:rPr>
          <w:rFonts w:ascii="Book Antiqua" w:hAnsi="Book Antiqua" w:cs="Arial"/>
          <w:iCs/>
          <w:sz w:val="24"/>
          <w:szCs w:val="24"/>
        </w:rPr>
        <w:t>l generated from GC cells (NUGC</w:t>
      </w:r>
      <w:r w:rsidR="00864014" w:rsidRPr="00A17F18">
        <w:rPr>
          <w:rFonts w:ascii="Book Antiqua" w:hAnsi="Book Antiqua" w:cs="Arial"/>
          <w:iCs/>
          <w:sz w:val="24"/>
          <w:szCs w:val="24"/>
        </w:rPr>
        <w:t xml:space="preserve">4 expressing luciferase), T-1840383 </w:t>
      </w:r>
      <w:r w:rsidR="00875D3C" w:rsidRPr="00A17F18">
        <w:rPr>
          <w:rFonts w:ascii="Book Antiqua" w:hAnsi="Book Antiqua" w:cs="Arial"/>
          <w:iCs/>
          <w:sz w:val="24"/>
          <w:szCs w:val="24"/>
        </w:rPr>
        <w:t xml:space="preserve">treatment </w:t>
      </w:r>
      <w:r w:rsidR="00864014" w:rsidRPr="00A17F18">
        <w:rPr>
          <w:rFonts w:ascii="Book Antiqua" w:hAnsi="Book Antiqua" w:cs="Arial"/>
          <w:iCs/>
          <w:sz w:val="24"/>
          <w:szCs w:val="24"/>
        </w:rPr>
        <w:t>significant</w:t>
      </w:r>
      <w:r w:rsidR="00875D3C" w:rsidRPr="00A17F18">
        <w:rPr>
          <w:rFonts w:ascii="Book Antiqua" w:hAnsi="Book Antiqua" w:cs="Arial"/>
          <w:iCs/>
          <w:sz w:val="24"/>
          <w:szCs w:val="24"/>
        </w:rPr>
        <w:t>ly</w:t>
      </w:r>
      <w:r w:rsidR="00864014" w:rsidRPr="00A17F18">
        <w:rPr>
          <w:rFonts w:ascii="Book Antiqua" w:hAnsi="Book Antiqua" w:cs="Arial"/>
          <w:iCs/>
          <w:sz w:val="24"/>
          <w:szCs w:val="24"/>
        </w:rPr>
        <w:t xml:space="preserve"> </w:t>
      </w:r>
      <w:r w:rsidR="00875D3C" w:rsidRPr="00A17F18">
        <w:rPr>
          <w:rFonts w:ascii="Book Antiqua" w:hAnsi="Book Antiqua" w:cs="Arial"/>
          <w:iCs/>
          <w:sz w:val="24"/>
          <w:szCs w:val="24"/>
        </w:rPr>
        <w:t>prolonged survival</w:t>
      </w:r>
      <w:r w:rsidR="00864014" w:rsidRPr="00A17F18">
        <w:rPr>
          <w:rFonts w:ascii="Book Antiqua" w:hAnsi="Book Antiqua" w:cs="Arial"/>
          <w:iCs/>
          <w:sz w:val="24"/>
          <w:szCs w:val="24"/>
        </w:rPr>
        <w:t xml:space="preserve"> </w:t>
      </w:r>
      <w:r w:rsidR="00C01E76" w:rsidRPr="00A17F18">
        <w:rPr>
          <w:rFonts w:ascii="Book Antiqua" w:hAnsi="Book Antiqua" w:cs="Arial"/>
          <w:iCs/>
          <w:sz w:val="24"/>
          <w:szCs w:val="24"/>
        </w:rPr>
        <w:t>in</w:t>
      </w:r>
      <w:r w:rsidR="00C10335">
        <w:rPr>
          <w:rFonts w:ascii="Book Antiqua" w:hAnsi="Book Antiqua" w:cs="Arial"/>
          <w:iCs/>
          <w:sz w:val="24"/>
          <w:szCs w:val="24"/>
        </w:rPr>
        <w:t xml:space="preserve"> </w:t>
      </w:r>
      <w:proofErr w:type="gramStart"/>
      <w:r w:rsidR="00C10335">
        <w:rPr>
          <w:rFonts w:ascii="Book Antiqua" w:hAnsi="Book Antiqua" w:cs="Arial"/>
          <w:iCs/>
          <w:sz w:val="24"/>
          <w:szCs w:val="24"/>
        </w:rPr>
        <w:t>mice</w:t>
      </w:r>
      <w:r w:rsidR="00864014" w:rsidRPr="00C10335">
        <w:rPr>
          <w:rFonts w:ascii="Book Antiqua" w:hAnsi="Book Antiqua" w:cs="Arial"/>
          <w:iCs/>
          <w:sz w:val="24"/>
          <w:szCs w:val="24"/>
          <w:vertAlign w:val="superscript"/>
        </w:rPr>
        <w:t>[</w:t>
      </w:r>
      <w:proofErr w:type="gramEnd"/>
      <w:r w:rsidR="00B746E5" w:rsidRPr="00C10335">
        <w:rPr>
          <w:rFonts w:ascii="Book Antiqua" w:hAnsi="Book Antiqua" w:cs="Arial"/>
          <w:iCs/>
          <w:sz w:val="24"/>
          <w:szCs w:val="24"/>
          <w:vertAlign w:val="superscript"/>
        </w:rPr>
        <w:t>6</w:t>
      </w:r>
      <w:r w:rsidR="00502D16">
        <w:rPr>
          <w:rFonts w:ascii="Book Antiqua" w:eastAsia="宋体" w:hAnsi="Book Antiqua" w:cs="Arial" w:hint="eastAsia"/>
          <w:iCs/>
          <w:sz w:val="24"/>
          <w:szCs w:val="24"/>
          <w:vertAlign w:val="superscript"/>
          <w:lang w:eastAsia="zh-CN"/>
        </w:rPr>
        <w:t>2</w:t>
      </w:r>
      <w:r w:rsidR="00864014" w:rsidRPr="00C10335">
        <w:rPr>
          <w:rFonts w:ascii="Book Antiqua" w:hAnsi="Book Antiqua" w:cs="Arial"/>
          <w:iCs/>
          <w:sz w:val="24"/>
          <w:szCs w:val="24"/>
          <w:vertAlign w:val="superscript"/>
        </w:rPr>
        <w:t>]</w:t>
      </w:r>
      <w:r w:rsidR="00875D3C" w:rsidRPr="00A17F18">
        <w:rPr>
          <w:rFonts w:ascii="Book Antiqua" w:hAnsi="Book Antiqua" w:cs="Arial"/>
          <w:iCs/>
          <w:sz w:val="24"/>
          <w:szCs w:val="24"/>
        </w:rPr>
        <w:t>.</w:t>
      </w:r>
      <w:r w:rsidR="00EF2018" w:rsidRPr="00A17F18">
        <w:rPr>
          <w:rFonts w:ascii="Book Antiqua" w:hAnsi="Book Antiqua" w:cs="Arial"/>
          <w:iCs/>
          <w:sz w:val="24"/>
          <w:szCs w:val="24"/>
        </w:rPr>
        <w:t xml:space="preserve"> </w:t>
      </w:r>
    </w:p>
    <w:p w14:paraId="2DDCC4DB" w14:textId="3E5332E5" w:rsidR="00587EE1" w:rsidRPr="00A17F18" w:rsidRDefault="00587EE1" w:rsidP="00C10335">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 xml:space="preserve">MK-2461, an ATP-competitive </w:t>
      </w:r>
      <w:proofErr w:type="spellStart"/>
      <w:r w:rsidRPr="00A17F18">
        <w:rPr>
          <w:rFonts w:ascii="Book Antiqua" w:hAnsi="Book Antiqua" w:cs="Arial"/>
          <w:iCs/>
          <w:sz w:val="24"/>
          <w:szCs w:val="24"/>
        </w:rPr>
        <w:t>multitargeted</w:t>
      </w:r>
      <w:proofErr w:type="spellEnd"/>
      <w:r w:rsidRPr="00A17F18">
        <w:rPr>
          <w:rFonts w:ascii="Book Antiqua" w:hAnsi="Book Antiqua" w:cs="Arial"/>
          <w:iCs/>
          <w:sz w:val="24"/>
          <w:szCs w:val="24"/>
        </w:rPr>
        <w:t xml:space="preserve"> inhibitor of activated </w:t>
      </w:r>
      <w:r w:rsidR="00FE78E7" w:rsidRPr="00A17F18">
        <w:rPr>
          <w:rFonts w:ascii="Book Antiqua" w:hAnsi="Book Antiqua" w:cs="Arial"/>
          <w:iCs/>
          <w:sz w:val="24"/>
          <w:szCs w:val="24"/>
        </w:rPr>
        <w:t>MET</w:t>
      </w:r>
      <w:r w:rsidRPr="00A17F18">
        <w:rPr>
          <w:rFonts w:ascii="Book Antiqua" w:hAnsi="Book Antiqua" w:cs="Arial"/>
          <w:iCs/>
          <w:sz w:val="24"/>
          <w:szCs w:val="24"/>
        </w:rPr>
        <w:t>,</w:t>
      </w:r>
      <w:r w:rsidR="003566B8" w:rsidRPr="00A17F18">
        <w:rPr>
          <w:rFonts w:ascii="Book Antiqua" w:hAnsi="Book Antiqua" w:cs="Arial"/>
          <w:iCs/>
          <w:sz w:val="24"/>
          <w:szCs w:val="24"/>
        </w:rPr>
        <w:t xml:space="preserve"> FGFR2, and </w:t>
      </w:r>
      <w:r w:rsidR="00385675" w:rsidRPr="00A17F18">
        <w:rPr>
          <w:rFonts w:ascii="Book Antiqua" w:hAnsi="Book Antiqua" w:cs="Arial"/>
          <w:iCs/>
          <w:sz w:val="24"/>
          <w:szCs w:val="24"/>
        </w:rPr>
        <w:t>platelet-derived growth factor receptor (</w:t>
      </w:r>
      <w:r w:rsidR="003566B8" w:rsidRPr="00A17F18">
        <w:rPr>
          <w:rFonts w:ascii="Book Antiqua" w:hAnsi="Book Antiqua" w:cs="Arial"/>
          <w:iCs/>
          <w:sz w:val="24"/>
          <w:szCs w:val="24"/>
        </w:rPr>
        <w:t>PDGFR</w:t>
      </w:r>
      <w:r w:rsidR="00385675" w:rsidRPr="00A17F18">
        <w:rPr>
          <w:rFonts w:ascii="Book Antiqua" w:hAnsi="Book Antiqua" w:cs="Arial"/>
          <w:iCs/>
          <w:sz w:val="24"/>
          <w:szCs w:val="24"/>
        </w:rPr>
        <w:t>)</w:t>
      </w:r>
      <w:r w:rsidR="003566B8" w:rsidRPr="00A17F18">
        <w:rPr>
          <w:rFonts w:ascii="Book Antiqua" w:hAnsi="Book Antiqua" w:cs="Arial"/>
          <w:iCs/>
          <w:sz w:val="24"/>
          <w:szCs w:val="24"/>
        </w:rPr>
        <w:t>,</w:t>
      </w:r>
      <w:r w:rsidRPr="00A17F18">
        <w:rPr>
          <w:rFonts w:ascii="Book Antiqua" w:hAnsi="Book Antiqua" w:cs="Arial"/>
          <w:iCs/>
          <w:sz w:val="24"/>
          <w:szCs w:val="24"/>
        </w:rPr>
        <w:t xml:space="preserve"> potently inhibited the phosphorylation of three tyrosine </w:t>
      </w:r>
      <w:r w:rsidR="00954FE2" w:rsidRPr="00A17F18">
        <w:rPr>
          <w:rFonts w:ascii="Book Antiqua" w:hAnsi="Book Antiqua" w:cs="Arial"/>
          <w:iCs/>
          <w:sz w:val="24"/>
          <w:szCs w:val="24"/>
        </w:rPr>
        <w:t xml:space="preserve">residues of </w:t>
      </w:r>
      <w:r w:rsidR="00875D3C" w:rsidRPr="00A17F18">
        <w:rPr>
          <w:rFonts w:ascii="Book Antiqua" w:hAnsi="Book Antiqua" w:cs="Arial"/>
          <w:iCs/>
          <w:sz w:val="24"/>
          <w:szCs w:val="24"/>
        </w:rPr>
        <w:t>MET</w:t>
      </w:r>
      <w:r w:rsidR="003A6717" w:rsidRPr="00A17F18">
        <w:rPr>
          <w:rFonts w:ascii="Book Antiqua" w:hAnsi="Book Antiqua" w:cs="Arial"/>
          <w:iCs/>
          <w:sz w:val="24"/>
          <w:szCs w:val="24"/>
        </w:rPr>
        <w:t xml:space="preserve"> (</w:t>
      </w:r>
      <w:r w:rsidRPr="00A17F18">
        <w:rPr>
          <w:rFonts w:ascii="Book Antiqua" w:hAnsi="Book Antiqua" w:cs="Arial"/>
          <w:iCs/>
          <w:sz w:val="24"/>
          <w:szCs w:val="24"/>
        </w:rPr>
        <w:t xml:space="preserve">Y1003 in the </w:t>
      </w:r>
      <w:proofErr w:type="spellStart"/>
      <w:r w:rsidRPr="00A17F18">
        <w:rPr>
          <w:rFonts w:ascii="Book Antiqua" w:hAnsi="Book Antiqua" w:cs="Arial"/>
          <w:iCs/>
          <w:sz w:val="24"/>
          <w:szCs w:val="24"/>
        </w:rPr>
        <w:t>juxtamembrane</w:t>
      </w:r>
      <w:proofErr w:type="spellEnd"/>
      <w:r w:rsidRPr="00A17F18">
        <w:rPr>
          <w:rFonts w:ascii="Book Antiqua" w:hAnsi="Book Antiqua" w:cs="Arial"/>
          <w:iCs/>
          <w:sz w:val="24"/>
          <w:szCs w:val="24"/>
        </w:rPr>
        <w:t xml:space="preserve"> domain</w:t>
      </w:r>
      <w:r w:rsidR="003A6717" w:rsidRPr="00A17F18">
        <w:rPr>
          <w:rFonts w:ascii="Book Antiqua" w:hAnsi="Book Antiqua" w:cs="Arial"/>
          <w:iCs/>
          <w:sz w:val="24"/>
          <w:szCs w:val="24"/>
        </w:rPr>
        <w:t>,</w:t>
      </w:r>
      <w:r w:rsidRPr="00A17F18">
        <w:rPr>
          <w:rFonts w:ascii="Book Antiqua" w:hAnsi="Book Antiqua" w:cs="Arial"/>
          <w:iCs/>
          <w:sz w:val="24"/>
          <w:szCs w:val="24"/>
        </w:rPr>
        <w:t xml:space="preserve"> and Y1349 and Y1365 in the COOH-terminal docking site</w:t>
      </w:r>
      <w:r w:rsidR="003A6717" w:rsidRPr="00A17F18">
        <w:rPr>
          <w:rFonts w:ascii="Book Antiqua" w:hAnsi="Book Antiqua" w:cs="Arial"/>
          <w:iCs/>
          <w:sz w:val="24"/>
          <w:szCs w:val="24"/>
        </w:rPr>
        <w:t>)</w:t>
      </w:r>
      <w:r w:rsidRPr="00A17F18">
        <w:rPr>
          <w:rFonts w:ascii="Book Antiqua" w:hAnsi="Book Antiqua" w:cs="Arial"/>
          <w:iCs/>
          <w:sz w:val="24"/>
          <w:szCs w:val="24"/>
        </w:rPr>
        <w:t xml:space="preserve"> in </w:t>
      </w:r>
      <w:r w:rsidR="00FC3480" w:rsidRPr="00A17F18">
        <w:rPr>
          <w:rFonts w:ascii="Book Antiqua" w:hAnsi="Book Antiqua" w:cs="Arial"/>
          <w:iCs/>
          <w:sz w:val="24"/>
          <w:szCs w:val="24"/>
        </w:rPr>
        <w:t>GTL16</w:t>
      </w:r>
      <w:r w:rsidR="00FC3480" w:rsidRPr="00A17F18">
        <w:rPr>
          <w:rFonts w:ascii="Book Antiqua" w:hAnsi="Book Antiqua" w:cs="Arial"/>
          <w:i/>
          <w:iCs/>
          <w:sz w:val="24"/>
          <w:szCs w:val="24"/>
        </w:rPr>
        <w:t xml:space="preserve"> </w:t>
      </w:r>
      <w:r w:rsidR="00596879" w:rsidRPr="00A17F18">
        <w:rPr>
          <w:rFonts w:ascii="Book Antiqua" w:hAnsi="Book Antiqua" w:cs="Arial"/>
          <w:iCs/>
          <w:sz w:val="24"/>
          <w:szCs w:val="24"/>
        </w:rPr>
        <w:t>cells</w:t>
      </w:r>
      <w:r w:rsidRPr="00A17F18">
        <w:rPr>
          <w:rFonts w:ascii="Book Antiqua" w:hAnsi="Book Antiqua" w:cs="Arial"/>
          <w:iCs/>
          <w:sz w:val="24"/>
          <w:szCs w:val="24"/>
        </w:rPr>
        <w:t>.</w:t>
      </w:r>
      <w:r w:rsidR="003566B8" w:rsidRPr="00A17F18">
        <w:rPr>
          <w:rFonts w:ascii="Book Antiqua" w:hAnsi="Book Antiqua" w:cs="Arial"/>
          <w:iCs/>
          <w:sz w:val="24"/>
          <w:szCs w:val="24"/>
        </w:rPr>
        <w:t xml:space="preserve"> </w:t>
      </w:r>
      <w:r w:rsidR="00290E7F" w:rsidRPr="00A17F18">
        <w:rPr>
          <w:rFonts w:ascii="Book Antiqua" w:hAnsi="Book Antiqua" w:cs="Arial"/>
          <w:iCs/>
          <w:sz w:val="24"/>
          <w:szCs w:val="24"/>
        </w:rPr>
        <w:t xml:space="preserve">The </w:t>
      </w:r>
      <w:proofErr w:type="spellStart"/>
      <w:r w:rsidR="00290E7F" w:rsidRPr="00A17F18">
        <w:rPr>
          <w:rFonts w:ascii="Book Antiqua" w:hAnsi="Book Antiqua" w:cs="Arial"/>
          <w:iCs/>
          <w:sz w:val="24"/>
          <w:szCs w:val="24"/>
        </w:rPr>
        <w:t>a</w:t>
      </w:r>
      <w:r w:rsidR="003566B8" w:rsidRPr="00A17F18">
        <w:rPr>
          <w:rFonts w:ascii="Book Antiqua" w:hAnsi="Book Antiqua" w:cs="Arial"/>
          <w:iCs/>
          <w:sz w:val="24"/>
          <w:szCs w:val="24"/>
        </w:rPr>
        <w:t>ntiproliferative</w:t>
      </w:r>
      <w:proofErr w:type="spellEnd"/>
      <w:r w:rsidR="003566B8" w:rsidRPr="00A17F18">
        <w:rPr>
          <w:rFonts w:ascii="Book Antiqua" w:hAnsi="Book Antiqua" w:cs="Arial"/>
          <w:iCs/>
          <w:sz w:val="24"/>
          <w:szCs w:val="24"/>
        </w:rPr>
        <w:t xml:space="preserve"> potencies of MK-2461 w</w:t>
      </w:r>
      <w:r w:rsidR="00FC3480" w:rsidRPr="00A17F18">
        <w:rPr>
          <w:rFonts w:ascii="Book Antiqua" w:hAnsi="Book Antiqua" w:cs="Arial"/>
          <w:iCs/>
          <w:sz w:val="24"/>
          <w:szCs w:val="24"/>
        </w:rPr>
        <w:t>ere</w:t>
      </w:r>
      <w:r w:rsidR="003566B8" w:rsidRPr="00A17F18">
        <w:rPr>
          <w:rFonts w:ascii="Book Antiqua" w:hAnsi="Book Antiqua" w:cs="Arial"/>
          <w:iCs/>
          <w:sz w:val="24"/>
          <w:szCs w:val="24"/>
        </w:rPr>
        <w:t xml:space="preserve"> high</w:t>
      </w:r>
      <w:r w:rsidR="006B6D82" w:rsidRPr="00A17F18">
        <w:rPr>
          <w:rFonts w:ascii="Book Antiqua" w:hAnsi="Book Antiqua" w:cs="Arial"/>
          <w:iCs/>
          <w:sz w:val="24"/>
          <w:szCs w:val="24"/>
        </w:rPr>
        <w:t>er</w:t>
      </w:r>
      <w:r w:rsidR="003566B8" w:rsidRPr="00A17F18">
        <w:rPr>
          <w:rFonts w:ascii="Book Antiqua" w:hAnsi="Book Antiqua" w:cs="Arial"/>
          <w:iCs/>
          <w:sz w:val="24"/>
          <w:szCs w:val="24"/>
        </w:rPr>
        <w:t xml:space="preserve"> in GC cell</w:t>
      </w:r>
      <w:r w:rsidR="00596879" w:rsidRPr="00A17F18">
        <w:rPr>
          <w:rFonts w:ascii="Book Antiqua" w:hAnsi="Book Antiqua" w:cs="Arial"/>
          <w:iCs/>
          <w:sz w:val="24"/>
          <w:szCs w:val="24"/>
        </w:rPr>
        <w:t>s</w:t>
      </w:r>
      <w:r w:rsidR="003566B8" w:rsidRPr="00A17F18">
        <w:rPr>
          <w:rFonts w:ascii="Book Antiqua" w:hAnsi="Book Antiqua" w:cs="Arial"/>
          <w:iCs/>
          <w:sz w:val="24"/>
          <w:szCs w:val="24"/>
        </w:rPr>
        <w:t xml:space="preserve"> with amplification of </w:t>
      </w:r>
      <w:r w:rsidR="003566B8" w:rsidRPr="00A17F18">
        <w:rPr>
          <w:rFonts w:ascii="Book Antiqua" w:hAnsi="Book Antiqua" w:cs="Arial"/>
          <w:i/>
          <w:iCs/>
          <w:sz w:val="24"/>
          <w:szCs w:val="24"/>
        </w:rPr>
        <w:t>M</w:t>
      </w:r>
      <w:r w:rsidR="00875D3C" w:rsidRPr="00A17F18">
        <w:rPr>
          <w:rFonts w:ascii="Book Antiqua" w:hAnsi="Book Antiqua" w:cs="Arial"/>
          <w:i/>
          <w:iCs/>
          <w:sz w:val="24"/>
          <w:szCs w:val="24"/>
        </w:rPr>
        <w:t xml:space="preserve">ET </w:t>
      </w:r>
      <w:r w:rsidR="003566B8" w:rsidRPr="00A17F18">
        <w:rPr>
          <w:rFonts w:ascii="Book Antiqua" w:hAnsi="Book Antiqua" w:cs="Arial"/>
          <w:iCs/>
          <w:sz w:val="24"/>
          <w:szCs w:val="24"/>
        </w:rPr>
        <w:t xml:space="preserve">or </w:t>
      </w:r>
      <w:r w:rsidR="003566B8" w:rsidRPr="00A17F18">
        <w:rPr>
          <w:rFonts w:ascii="Book Antiqua" w:hAnsi="Book Antiqua" w:cs="Arial"/>
          <w:i/>
          <w:iCs/>
          <w:sz w:val="24"/>
          <w:szCs w:val="24"/>
        </w:rPr>
        <w:t>FGFR2</w:t>
      </w:r>
      <w:r w:rsidR="00875D3C" w:rsidRPr="00A17F18">
        <w:rPr>
          <w:rFonts w:ascii="Book Antiqua" w:hAnsi="Book Antiqua" w:cs="Arial"/>
          <w:i/>
          <w:iCs/>
          <w:sz w:val="24"/>
          <w:szCs w:val="24"/>
        </w:rPr>
        <w:t xml:space="preserve"> </w:t>
      </w:r>
      <w:r w:rsidR="00875D3C" w:rsidRPr="00A17F18">
        <w:rPr>
          <w:rFonts w:ascii="Book Antiqua" w:hAnsi="Book Antiqua" w:cs="Arial"/>
          <w:iCs/>
          <w:sz w:val="24"/>
          <w:szCs w:val="24"/>
        </w:rPr>
        <w:t>(GLT16, SNU5, SNU16, KATO III)</w:t>
      </w:r>
      <w:r w:rsidR="006B6D82" w:rsidRPr="00A17F18">
        <w:rPr>
          <w:rFonts w:ascii="Book Antiqua" w:hAnsi="Book Antiqua" w:cs="Arial"/>
          <w:iCs/>
          <w:sz w:val="24"/>
          <w:szCs w:val="24"/>
        </w:rPr>
        <w:t xml:space="preserve"> than in </w:t>
      </w:r>
      <w:r w:rsidR="00875D3C" w:rsidRPr="00A17F18">
        <w:rPr>
          <w:rFonts w:ascii="Book Antiqua" w:hAnsi="Book Antiqua" w:cs="Arial"/>
          <w:iCs/>
          <w:sz w:val="24"/>
          <w:szCs w:val="24"/>
        </w:rPr>
        <w:t xml:space="preserve">non-amplified </w:t>
      </w:r>
      <w:r w:rsidR="006B6D82" w:rsidRPr="00A17F18">
        <w:rPr>
          <w:rFonts w:ascii="Book Antiqua" w:hAnsi="Book Antiqua" w:cs="Arial"/>
          <w:iCs/>
          <w:sz w:val="24"/>
          <w:szCs w:val="24"/>
        </w:rPr>
        <w:t>GC cells</w:t>
      </w:r>
      <w:r w:rsidR="000B0A0E" w:rsidRPr="00A17F18">
        <w:rPr>
          <w:rFonts w:ascii="Book Antiqua" w:hAnsi="Book Antiqua" w:cs="Arial"/>
          <w:iCs/>
          <w:sz w:val="24"/>
          <w:szCs w:val="24"/>
        </w:rPr>
        <w:t xml:space="preserve"> (MKN74, AGS, SNU1, </w:t>
      </w:r>
      <w:r w:rsidR="000B0A0E" w:rsidRPr="00C10335">
        <w:rPr>
          <w:rFonts w:ascii="Book Antiqua" w:hAnsi="Book Antiqua" w:cs="Arial"/>
          <w:i/>
          <w:iCs/>
          <w:sz w:val="24"/>
          <w:szCs w:val="24"/>
        </w:rPr>
        <w:t>et</w:t>
      </w:r>
      <w:r w:rsidR="00C01E76" w:rsidRPr="00C10335">
        <w:rPr>
          <w:rFonts w:ascii="Book Antiqua" w:hAnsi="Book Antiqua" w:cs="Arial"/>
          <w:i/>
          <w:iCs/>
          <w:sz w:val="24"/>
          <w:szCs w:val="24"/>
        </w:rPr>
        <w:t>c</w:t>
      </w:r>
      <w:r w:rsidR="000B0A0E" w:rsidRPr="00A17F18">
        <w:rPr>
          <w:rFonts w:ascii="Book Antiqua" w:hAnsi="Book Antiqua" w:cs="Arial"/>
          <w:iCs/>
          <w:sz w:val="24"/>
          <w:szCs w:val="24"/>
        </w:rPr>
        <w:t>.</w:t>
      </w:r>
      <w:r w:rsidR="00875D3C" w:rsidRPr="00A17F18">
        <w:rPr>
          <w:rFonts w:ascii="Book Antiqua" w:hAnsi="Book Antiqua" w:cs="Arial"/>
          <w:iCs/>
          <w:sz w:val="24"/>
          <w:szCs w:val="24"/>
        </w:rPr>
        <w:t>)</w:t>
      </w:r>
      <w:r w:rsidR="006B6D82" w:rsidRPr="00A17F18">
        <w:rPr>
          <w:rFonts w:ascii="Book Antiqua" w:hAnsi="Book Antiqua" w:cs="Arial"/>
          <w:iCs/>
          <w:sz w:val="24"/>
          <w:szCs w:val="24"/>
        </w:rPr>
        <w:t xml:space="preserve">. </w:t>
      </w:r>
      <w:r w:rsidR="00FC3480" w:rsidRPr="00A17F18">
        <w:rPr>
          <w:rFonts w:ascii="Book Antiqua" w:hAnsi="Book Antiqua" w:cs="Arial"/>
          <w:iCs/>
          <w:sz w:val="24"/>
          <w:szCs w:val="24"/>
        </w:rPr>
        <w:t xml:space="preserve">In GTL16 </w:t>
      </w:r>
      <w:r w:rsidR="006B6D82" w:rsidRPr="00A17F18">
        <w:rPr>
          <w:rFonts w:ascii="Book Antiqua" w:hAnsi="Book Antiqua" w:cs="Arial"/>
          <w:iCs/>
          <w:sz w:val="24"/>
          <w:szCs w:val="24"/>
        </w:rPr>
        <w:t>xenograft model</w:t>
      </w:r>
      <w:r w:rsidR="00FC3480" w:rsidRPr="00A17F18">
        <w:rPr>
          <w:rFonts w:ascii="Book Antiqua" w:hAnsi="Book Antiqua" w:cs="Arial"/>
          <w:iCs/>
          <w:sz w:val="24"/>
          <w:szCs w:val="24"/>
        </w:rPr>
        <w:t>s</w:t>
      </w:r>
      <w:r w:rsidR="006B6D82" w:rsidRPr="00A17F18">
        <w:rPr>
          <w:rFonts w:ascii="Book Antiqua" w:hAnsi="Book Antiqua" w:cs="Arial"/>
          <w:iCs/>
          <w:sz w:val="24"/>
          <w:szCs w:val="24"/>
        </w:rPr>
        <w:t xml:space="preserve">, MK-2461 </w:t>
      </w:r>
      <w:r w:rsidR="00E15D11" w:rsidRPr="00A17F18">
        <w:rPr>
          <w:rFonts w:ascii="Book Antiqua" w:hAnsi="Book Antiqua" w:cs="Arial"/>
          <w:iCs/>
          <w:sz w:val="24"/>
          <w:szCs w:val="24"/>
        </w:rPr>
        <w:t>effectively suppressed MET</w:t>
      </w:r>
      <w:r w:rsidR="00FC3480" w:rsidRPr="00A17F18">
        <w:rPr>
          <w:rFonts w:ascii="Book Antiqua" w:hAnsi="Book Antiqua" w:cs="Arial"/>
          <w:iCs/>
          <w:sz w:val="24"/>
          <w:szCs w:val="24"/>
        </w:rPr>
        <w:t xml:space="preserve"> signaling and tumor </w:t>
      </w:r>
      <w:proofErr w:type="gramStart"/>
      <w:r w:rsidR="00FC3480" w:rsidRPr="00A17F18">
        <w:rPr>
          <w:rFonts w:ascii="Book Antiqua" w:hAnsi="Book Antiqua" w:cs="Arial"/>
          <w:iCs/>
          <w:sz w:val="24"/>
          <w:szCs w:val="24"/>
        </w:rPr>
        <w:t>growth</w:t>
      </w:r>
      <w:r w:rsidR="006B6D82" w:rsidRPr="00C10335">
        <w:rPr>
          <w:rFonts w:ascii="Book Antiqua" w:hAnsi="Book Antiqua" w:cs="Arial"/>
          <w:iCs/>
          <w:sz w:val="24"/>
          <w:szCs w:val="24"/>
          <w:vertAlign w:val="superscript"/>
        </w:rPr>
        <w:t>[</w:t>
      </w:r>
      <w:proofErr w:type="gramEnd"/>
      <w:r w:rsidR="00B746E5" w:rsidRPr="00C10335">
        <w:rPr>
          <w:rFonts w:ascii="Book Antiqua" w:hAnsi="Book Antiqua" w:cs="Arial"/>
          <w:iCs/>
          <w:sz w:val="24"/>
          <w:szCs w:val="24"/>
          <w:vertAlign w:val="superscript"/>
        </w:rPr>
        <w:t>6</w:t>
      </w:r>
      <w:r w:rsidR="00502D16">
        <w:rPr>
          <w:rFonts w:ascii="Book Antiqua" w:eastAsia="宋体" w:hAnsi="Book Antiqua" w:cs="Arial" w:hint="eastAsia"/>
          <w:iCs/>
          <w:sz w:val="24"/>
          <w:szCs w:val="24"/>
          <w:vertAlign w:val="superscript"/>
          <w:lang w:eastAsia="zh-CN"/>
        </w:rPr>
        <w:t>3</w:t>
      </w:r>
      <w:r w:rsidR="006B6D82" w:rsidRPr="00C10335">
        <w:rPr>
          <w:rFonts w:ascii="Book Antiqua" w:hAnsi="Book Antiqua" w:cs="Arial"/>
          <w:iCs/>
          <w:sz w:val="24"/>
          <w:szCs w:val="24"/>
          <w:vertAlign w:val="superscript"/>
        </w:rPr>
        <w:t>]</w:t>
      </w:r>
      <w:r w:rsidR="003566B8" w:rsidRPr="00A17F18">
        <w:rPr>
          <w:rFonts w:ascii="Book Antiqua" w:hAnsi="Book Antiqua" w:cs="Arial"/>
          <w:iCs/>
          <w:sz w:val="24"/>
          <w:szCs w:val="24"/>
        </w:rPr>
        <w:t>.</w:t>
      </w:r>
      <w:r w:rsidR="000B0A0E" w:rsidRPr="00A17F18">
        <w:rPr>
          <w:rFonts w:ascii="Book Antiqua" w:hAnsi="Book Antiqua" w:cs="Arial"/>
          <w:iCs/>
          <w:sz w:val="24"/>
          <w:szCs w:val="24"/>
        </w:rPr>
        <w:t xml:space="preserve"> </w:t>
      </w:r>
    </w:p>
    <w:p w14:paraId="078608E5" w14:textId="77777777" w:rsidR="007414F6" w:rsidRPr="00A17F18" w:rsidRDefault="007414F6" w:rsidP="00A17F18">
      <w:pPr>
        <w:spacing w:line="360" w:lineRule="auto"/>
        <w:rPr>
          <w:rFonts w:ascii="Book Antiqua" w:hAnsi="Book Antiqua" w:cs="Arial"/>
          <w:iCs/>
          <w:sz w:val="24"/>
          <w:szCs w:val="24"/>
        </w:rPr>
      </w:pPr>
    </w:p>
    <w:p w14:paraId="3C0FEB78" w14:textId="322E33C8" w:rsidR="007414F6" w:rsidRPr="00C10335" w:rsidRDefault="00A206BA" w:rsidP="00A17F18">
      <w:pPr>
        <w:spacing w:line="360" w:lineRule="auto"/>
        <w:rPr>
          <w:rFonts w:ascii="Book Antiqua" w:hAnsi="Book Antiqua" w:cs="Arial"/>
          <w:b/>
          <w:i/>
          <w:iCs/>
          <w:sz w:val="24"/>
          <w:szCs w:val="24"/>
        </w:rPr>
      </w:pPr>
      <w:r w:rsidRPr="00C10335">
        <w:rPr>
          <w:rFonts w:ascii="Book Antiqua" w:hAnsi="Book Antiqua" w:cs="Arial"/>
          <w:b/>
          <w:i/>
          <w:iCs/>
          <w:sz w:val="24"/>
          <w:szCs w:val="24"/>
        </w:rPr>
        <w:t>O</w:t>
      </w:r>
      <w:r w:rsidR="007414F6" w:rsidRPr="00C10335">
        <w:rPr>
          <w:rFonts w:ascii="Book Antiqua" w:hAnsi="Book Antiqua" w:cs="Arial"/>
          <w:b/>
          <w:i/>
          <w:iCs/>
          <w:sz w:val="24"/>
          <w:szCs w:val="24"/>
        </w:rPr>
        <w:t>ther drugs</w:t>
      </w:r>
    </w:p>
    <w:p w14:paraId="0A340160" w14:textId="23F18F8A" w:rsidR="00596879" w:rsidRPr="00A17F18" w:rsidRDefault="00596879" w:rsidP="00A17F18">
      <w:pPr>
        <w:spacing w:line="360" w:lineRule="auto"/>
        <w:rPr>
          <w:rFonts w:ascii="Book Antiqua" w:hAnsi="Book Antiqua" w:cs="Arial"/>
          <w:iCs/>
          <w:sz w:val="24"/>
          <w:szCs w:val="24"/>
        </w:rPr>
      </w:pPr>
      <w:r w:rsidRPr="00A17F18">
        <w:rPr>
          <w:rFonts w:ascii="Book Antiqua" w:hAnsi="Book Antiqua" w:cs="Arial"/>
          <w:iCs/>
          <w:sz w:val="24"/>
          <w:szCs w:val="24"/>
        </w:rPr>
        <w:t xml:space="preserve">K252a is a potent small molecule inhibitor </w:t>
      </w:r>
      <w:r w:rsidR="00F864A8" w:rsidRPr="00A17F18">
        <w:rPr>
          <w:rFonts w:ascii="Book Antiqua" w:hAnsi="Book Antiqua" w:cs="Arial"/>
          <w:iCs/>
          <w:sz w:val="24"/>
          <w:szCs w:val="24"/>
        </w:rPr>
        <w:t>of the</w:t>
      </w:r>
      <w:r w:rsidRPr="00A17F18">
        <w:rPr>
          <w:rFonts w:ascii="Book Antiqua" w:hAnsi="Book Antiqua" w:cs="Arial"/>
          <w:iCs/>
          <w:sz w:val="24"/>
          <w:szCs w:val="24"/>
        </w:rPr>
        <w:t xml:space="preserve"> T</w:t>
      </w:r>
      <w:r w:rsidR="00385675" w:rsidRPr="00A17F18">
        <w:rPr>
          <w:rFonts w:ascii="Book Antiqua" w:hAnsi="Book Antiqua" w:cs="Arial"/>
          <w:iCs/>
          <w:sz w:val="24"/>
          <w:szCs w:val="24"/>
        </w:rPr>
        <w:t>RK</w:t>
      </w:r>
      <w:r w:rsidR="00F864A8" w:rsidRPr="00A17F18">
        <w:rPr>
          <w:rFonts w:ascii="Book Antiqua" w:hAnsi="Book Antiqua" w:cs="Arial"/>
          <w:iCs/>
          <w:sz w:val="24"/>
          <w:szCs w:val="24"/>
        </w:rPr>
        <w:t xml:space="preserve"> family</w:t>
      </w:r>
      <w:r w:rsidRPr="00A17F18">
        <w:rPr>
          <w:rFonts w:ascii="Book Antiqua" w:hAnsi="Book Antiqua" w:cs="Arial"/>
          <w:iCs/>
          <w:sz w:val="24"/>
          <w:szCs w:val="24"/>
        </w:rPr>
        <w:t xml:space="preserve"> </w:t>
      </w:r>
      <w:r w:rsidR="00056183" w:rsidRPr="00A17F18">
        <w:rPr>
          <w:rFonts w:ascii="Book Antiqua" w:hAnsi="Book Antiqua" w:cs="Arial"/>
          <w:iCs/>
          <w:sz w:val="24"/>
          <w:szCs w:val="24"/>
        </w:rPr>
        <w:t xml:space="preserve">and </w:t>
      </w:r>
      <w:r w:rsidRPr="00A17F18">
        <w:rPr>
          <w:rFonts w:ascii="Book Antiqua" w:hAnsi="Book Antiqua" w:cs="Arial"/>
          <w:iCs/>
          <w:sz w:val="24"/>
          <w:szCs w:val="24"/>
        </w:rPr>
        <w:t>reduced MET-driven proliferation in GTL16 cells.</w:t>
      </w:r>
      <w:r w:rsidR="00056183" w:rsidRPr="00A17F18">
        <w:rPr>
          <w:rFonts w:ascii="Book Antiqua" w:hAnsi="Book Antiqua" w:cs="Arial"/>
          <w:iCs/>
          <w:sz w:val="24"/>
          <w:szCs w:val="24"/>
        </w:rPr>
        <w:t xml:space="preserve"> </w:t>
      </w:r>
      <w:r w:rsidR="00FE78E7" w:rsidRPr="00A17F18">
        <w:rPr>
          <w:rFonts w:ascii="Book Antiqua" w:hAnsi="Book Antiqua" w:cs="Arial"/>
          <w:iCs/>
          <w:sz w:val="24"/>
          <w:szCs w:val="24"/>
        </w:rPr>
        <w:t xml:space="preserve">After K252a treatment, </w:t>
      </w:r>
      <w:r w:rsidR="00875D3C" w:rsidRPr="00A17F18">
        <w:rPr>
          <w:rFonts w:ascii="Book Antiqua" w:hAnsi="Book Antiqua" w:cs="Arial"/>
          <w:iCs/>
          <w:sz w:val="24"/>
          <w:szCs w:val="24"/>
        </w:rPr>
        <w:t>GTL</w:t>
      </w:r>
      <w:r w:rsidR="00056183" w:rsidRPr="00A17F18">
        <w:rPr>
          <w:rFonts w:ascii="Book Antiqua" w:hAnsi="Book Antiqua" w:cs="Arial"/>
          <w:iCs/>
          <w:sz w:val="24"/>
          <w:szCs w:val="24"/>
        </w:rPr>
        <w:t xml:space="preserve">16 cells </w:t>
      </w:r>
      <w:r w:rsidR="00875D3C" w:rsidRPr="00A17F18">
        <w:rPr>
          <w:rFonts w:ascii="Book Antiqua" w:hAnsi="Book Antiqua" w:cs="Arial"/>
          <w:iCs/>
          <w:sz w:val="24"/>
          <w:szCs w:val="24"/>
        </w:rPr>
        <w:t xml:space="preserve">lost the </w:t>
      </w:r>
      <w:r w:rsidR="00056183" w:rsidRPr="00A17F18">
        <w:rPr>
          <w:rFonts w:ascii="Book Antiqua" w:hAnsi="Book Antiqua" w:cs="Arial"/>
          <w:iCs/>
          <w:sz w:val="24"/>
          <w:szCs w:val="24"/>
        </w:rPr>
        <w:t xml:space="preserve">ability to form lung metastases in </w:t>
      </w:r>
      <w:proofErr w:type="gramStart"/>
      <w:r w:rsidR="00056183" w:rsidRPr="00A17F18">
        <w:rPr>
          <w:rFonts w:ascii="Book Antiqua" w:hAnsi="Book Antiqua" w:cs="Arial"/>
          <w:iCs/>
          <w:sz w:val="24"/>
          <w:szCs w:val="24"/>
        </w:rPr>
        <w:t>mice</w:t>
      </w:r>
      <w:r w:rsidR="00056183" w:rsidRPr="00D67266">
        <w:rPr>
          <w:rFonts w:ascii="Book Antiqua" w:hAnsi="Book Antiqua" w:cs="Arial"/>
          <w:iCs/>
          <w:sz w:val="24"/>
          <w:szCs w:val="24"/>
          <w:vertAlign w:val="superscript"/>
        </w:rPr>
        <w:t>[</w:t>
      </w:r>
      <w:proofErr w:type="gramEnd"/>
      <w:r w:rsidR="00B746E5" w:rsidRPr="00D67266">
        <w:rPr>
          <w:rFonts w:ascii="Book Antiqua" w:hAnsi="Book Antiqua" w:cs="Arial"/>
          <w:iCs/>
          <w:sz w:val="24"/>
          <w:szCs w:val="24"/>
          <w:vertAlign w:val="superscript"/>
        </w:rPr>
        <w:t>6</w:t>
      </w:r>
      <w:r w:rsidR="00502D16">
        <w:rPr>
          <w:rFonts w:ascii="Book Antiqua" w:eastAsia="宋体" w:hAnsi="Book Antiqua" w:cs="Arial" w:hint="eastAsia"/>
          <w:iCs/>
          <w:sz w:val="24"/>
          <w:szCs w:val="24"/>
          <w:vertAlign w:val="superscript"/>
          <w:lang w:eastAsia="zh-CN"/>
        </w:rPr>
        <w:t>4</w:t>
      </w:r>
      <w:r w:rsidR="00056183" w:rsidRPr="00D67266">
        <w:rPr>
          <w:rFonts w:ascii="Book Antiqua" w:hAnsi="Book Antiqua" w:cs="Arial"/>
          <w:iCs/>
          <w:sz w:val="24"/>
          <w:szCs w:val="24"/>
          <w:vertAlign w:val="superscript"/>
        </w:rPr>
        <w:t>]</w:t>
      </w:r>
      <w:r w:rsidR="00056183" w:rsidRPr="00A17F18">
        <w:rPr>
          <w:rFonts w:ascii="Book Antiqua" w:hAnsi="Book Antiqua" w:cs="Arial"/>
          <w:iCs/>
          <w:sz w:val="24"/>
          <w:szCs w:val="24"/>
        </w:rPr>
        <w:t>.</w:t>
      </w:r>
      <w:r w:rsidR="00F864A8" w:rsidRPr="00A17F18">
        <w:rPr>
          <w:rFonts w:ascii="Book Antiqua" w:hAnsi="Book Antiqua" w:cs="Arial"/>
          <w:iCs/>
          <w:sz w:val="24"/>
          <w:szCs w:val="24"/>
        </w:rPr>
        <w:t xml:space="preserve"> </w:t>
      </w:r>
    </w:p>
    <w:p w14:paraId="276C592C" w14:textId="2C650525" w:rsidR="00705EB1" w:rsidRPr="00D67266" w:rsidRDefault="00705EB1" w:rsidP="00D67266">
      <w:pPr>
        <w:spacing w:line="360" w:lineRule="auto"/>
        <w:ind w:firstLineChars="100" w:firstLine="240"/>
        <w:rPr>
          <w:rFonts w:ascii="Book Antiqua" w:eastAsia="宋体" w:hAnsi="Book Antiqua" w:cs="Arial"/>
          <w:iCs/>
          <w:sz w:val="24"/>
          <w:szCs w:val="24"/>
          <w:lang w:eastAsia="zh-CN"/>
        </w:rPr>
      </w:pPr>
      <w:proofErr w:type="spellStart"/>
      <w:r w:rsidRPr="00A17F18">
        <w:rPr>
          <w:rFonts w:ascii="Book Antiqua" w:hAnsi="Book Antiqua" w:cs="Arial"/>
          <w:iCs/>
          <w:sz w:val="24"/>
          <w:szCs w:val="24"/>
        </w:rPr>
        <w:t>Oridonin</w:t>
      </w:r>
      <w:proofErr w:type="spellEnd"/>
      <w:r w:rsidR="006E1887" w:rsidRPr="00A17F18">
        <w:rPr>
          <w:rFonts w:ascii="Book Antiqua" w:hAnsi="Book Antiqua" w:cs="Arial"/>
          <w:iCs/>
          <w:sz w:val="24"/>
          <w:szCs w:val="24"/>
        </w:rPr>
        <w:t xml:space="preserve">, </w:t>
      </w:r>
      <w:r w:rsidRPr="00A17F18">
        <w:rPr>
          <w:rFonts w:ascii="Book Antiqua" w:hAnsi="Book Antiqua" w:cs="Arial"/>
          <w:iCs/>
          <w:sz w:val="24"/>
          <w:szCs w:val="24"/>
        </w:rPr>
        <w:t xml:space="preserve">a </w:t>
      </w:r>
      <w:proofErr w:type="spellStart"/>
      <w:r w:rsidRPr="00A17F18">
        <w:rPr>
          <w:rFonts w:ascii="Book Antiqua" w:hAnsi="Book Antiqua" w:cs="Arial"/>
          <w:iCs/>
          <w:sz w:val="24"/>
          <w:szCs w:val="24"/>
        </w:rPr>
        <w:t>diterpenoid</w:t>
      </w:r>
      <w:proofErr w:type="spellEnd"/>
      <w:r w:rsidRPr="00A17F18">
        <w:rPr>
          <w:rFonts w:ascii="Book Antiqua" w:hAnsi="Book Antiqua" w:cs="Arial"/>
          <w:iCs/>
          <w:sz w:val="24"/>
          <w:szCs w:val="24"/>
        </w:rPr>
        <w:t xml:space="preserve"> isolated from the plant </w:t>
      </w:r>
      <w:proofErr w:type="spellStart"/>
      <w:r w:rsidRPr="00A17F18">
        <w:rPr>
          <w:rFonts w:ascii="Book Antiqua" w:hAnsi="Book Antiqua" w:cs="Arial"/>
          <w:iCs/>
          <w:sz w:val="24"/>
          <w:szCs w:val="24"/>
        </w:rPr>
        <w:t>Rabdosia</w:t>
      </w:r>
      <w:proofErr w:type="spellEnd"/>
      <w:r w:rsidRPr="00A17F18">
        <w:rPr>
          <w:rFonts w:ascii="Book Antiqua" w:hAnsi="Book Antiqua" w:cs="Arial"/>
          <w:iCs/>
          <w:sz w:val="24"/>
          <w:szCs w:val="24"/>
        </w:rPr>
        <w:t xml:space="preserve"> </w:t>
      </w:r>
      <w:proofErr w:type="spellStart"/>
      <w:r w:rsidRPr="00A17F18">
        <w:rPr>
          <w:rFonts w:ascii="Book Antiqua" w:hAnsi="Book Antiqua" w:cs="Arial"/>
          <w:iCs/>
          <w:sz w:val="24"/>
          <w:szCs w:val="24"/>
        </w:rPr>
        <w:t>rubescens</w:t>
      </w:r>
      <w:proofErr w:type="spellEnd"/>
      <w:r w:rsidRPr="00A17F18">
        <w:rPr>
          <w:rFonts w:ascii="Book Antiqua" w:hAnsi="Book Antiqua" w:cs="Arial"/>
          <w:iCs/>
          <w:sz w:val="24"/>
          <w:szCs w:val="24"/>
        </w:rPr>
        <w:t>, has been used in traditional Chinese medicine for</w:t>
      </w:r>
      <w:r w:rsidR="00F864A8" w:rsidRPr="00A17F18">
        <w:rPr>
          <w:rFonts w:ascii="Book Antiqua" w:hAnsi="Book Antiqua" w:cs="Arial"/>
          <w:iCs/>
          <w:sz w:val="24"/>
          <w:szCs w:val="24"/>
        </w:rPr>
        <w:t xml:space="preserve"> the</w:t>
      </w:r>
      <w:r w:rsidRPr="00A17F18">
        <w:rPr>
          <w:rFonts w:ascii="Book Antiqua" w:hAnsi="Book Antiqua" w:cs="Arial"/>
          <w:iCs/>
          <w:sz w:val="24"/>
          <w:szCs w:val="24"/>
        </w:rPr>
        <w:t xml:space="preserve"> treatment of human cancer, </w:t>
      </w:r>
      <w:r w:rsidR="006E1887" w:rsidRPr="00A17F18">
        <w:rPr>
          <w:rFonts w:ascii="Book Antiqua" w:hAnsi="Book Antiqua" w:cs="Arial"/>
          <w:iCs/>
          <w:sz w:val="24"/>
          <w:szCs w:val="24"/>
        </w:rPr>
        <w:t>such as</w:t>
      </w:r>
      <w:r w:rsidRPr="00A17F18">
        <w:rPr>
          <w:rFonts w:ascii="Book Antiqua" w:hAnsi="Book Antiqua" w:cs="Arial"/>
          <w:iCs/>
          <w:sz w:val="24"/>
          <w:szCs w:val="24"/>
        </w:rPr>
        <w:t xml:space="preserve"> esophageal and prostate carcinomas</w:t>
      </w:r>
      <w:r w:rsidR="006E1887" w:rsidRPr="00A17F18">
        <w:rPr>
          <w:rFonts w:ascii="Book Antiqua" w:hAnsi="Book Antiqua" w:cs="Arial"/>
          <w:iCs/>
          <w:sz w:val="24"/>
          <w:szCs w:val="24"/>
        </w:rPr>
        <w:t xml:space="preserve">. </w:t>
      </w:r>
      <w:proofErr w:type="spellStart"/>
      <w:r w:rsidR="006E1887" w:rsidRPr="00A17F18">
        <w:rPr>
          <w:rFonts w:ascii="Book Antiqua" w:hAnsi="Book Antiqua" w:cs="Arial"/>
          <w:iCs/>
          <w:sz w:val="24"/>
          <w:szCs w:val="24"/>
        </w:rPr>
        <w:t>Oridonin</w:t>
      </w:r>
      <w:proofErr w:type="spellEnd"/>
      <w:r w:rsidRPr="00A17F18">
        <w:rPr>
          <w:rFonts w:ascii="Book Antiqua" w:hAnsi="Book Antiqua" w:cs="Arial"/>
          <w:iCs/>
          <w:sz w:val="24"/>
          <w:szCs w:val="24"/>
        </w:rPr>
        <w:t xml:space="preserve"> potently </w:t>
      </w:r>
      <w:r w:rsidR="00DB2E58" w:rsidRPr="00A17F18">
        <w:rPr>
          <w:rFonts w:ascii="Book Antiqua" w:hAnsi="Book Antiqua" w:cs="Arial"/>
          <w:iCs/>
          <w:sz w:val="24"/>
          <w:szCs w:val="24"/>
        </w:rPr>
        <w:t>inhibited MET</w:t>
      </w:r>
      <w:r w:rsidRPr="00A17F18">
        <w:rPr>
          <w:rFonts w:ascii="Book Antiqua" w:hAnsi="Book Antiqua" w:cs="Arial"/>
          <w:iCs/>
          <w:sz w:val="24"/>
          <w:szCs w:val="24"/>
        </w:rPr>
        <w:t xml:space="preserve"> phosphorylation and </w:t>
      </w:r>
      <w:r w:rsidR="00DB2E58" w:rsidRPr="00A17F18">
        <w:rPr>
          <w:rFonts w:ascii="Book Antiqua" w:hAnsi="Book Antiqua" w:cs="Arial"/>
          <w:iCs/>
          <w:sz w:val="24"/>
          <w:szCs w:val="24"/>
        </w:rPr>
        <w:t>MET</w:t>
      </w:r>
      <w:r w:rsidR="00F864A8" w:rsidRPr="00A17F18">
        <w:rPr>
          <w:rFonts w:ascii="Book Antiqua" w:hAnsi="Book Antiqua" w:cs="Arial"/>
          <w:iCs/>
          <w:sz w:val="24"/>
          <w:szCs w:val="24"/>
        </w:rPr>
        <w:t>-</w:t>
      </w:r>
      <w:r w:rsidRPr="00A17F18">
        <w:rPr>
          <w:rFonts w:ascii="Book Antiqua" w:hAnsi="Book Antiqua" w:cs="Arial"/>
          <w:iCs/>
          <w:sz w:val="24"/>
          <w:szCs w:val="24"/>
        </w:rPr>
        <w:t xml:space="preserve">dependent cell proliferation in </w:t>
      </w:r>
      <w:r w:rsidR="00FC3480" w:rsidRPr="00A17F18">
        <w:rPr>
          <w:rFonts w:ascii="Book Antiqua" w:hAnsi="Book Antiqua" w:cs="Arial"/>
          <w:iCs/>
          <w:sz w:val="24"/>
          <w:szCs w:val="24"/>
        </w:rPr>
        <w:t>SNU5</w:t>
      </w:r>
      <w:r w:rsidR="00DB2E58" w:rsidRPr="00A17F18">
        <w:rPr>
          <w:rFonts w:ascii="Book Antiqua" w:hAnsi="Book Antiqua" w:cs="Arial"/>
          <w:iCs/>
          <w:sz w:val="24"/>
          <w:szCs w:val="24"/>
        </w:rPr>
        <w:t xml:space="preserve"> cells</w:t>
      </w:r>
      <w:r w:rsidRPr="00A17F18">
        <w:rPr>
          <w:rFonts w:ascii="Book Antiqua" w:hAnsi="Book Antiqua" w:cs="Arial"/>
          <w:iCs/>
          <w:sz w:val="24"/>
          <w:szCs w:val="24"/>
        </w:rPr>
        <w:t xml:space="preserve">. </w:t>
      </w:r>
      <w:proofErr w:type="spellStart"/>
      <w:r w:rsidRPr="00A17F18">
        <w:rPr>
          <w:rFonts w:ascii="Book Antiqua" w:hAnsi="Book Antiqua" w:cs="Arial"/>
          <w:iCs/>
          <w:sz w:val="24"/>
          <w:szCs w:val="24"/>
        </w:rPr>
        <w:t>Oridonin</w:t>
      </w:r>
      <w:proofErr w:type="spellEnd"/>
      <w:r w:rsidRPr="00A17F18">
        <w:rPr>
          <w:rFonts w:ascii="Book Antiqua" w:hAnsi="Book Antiqua" w:cs="Arial"/>
          <w:iCs/>
          <w:sz w:val="24"/>
          <w:szCs w:val="24"/>
        </w:rPr>
        <w:t xml:space="preserve"> inhibit</w:t>
      </w:r>
      <w:r w:rsidR="00F864A8" w:rsidRPr="00A17F18">
        <w:rPr>
          <w:rFonts w:ascii="Book Antiqua" w:hAnsi="Book Antiqua" w:cs="Arial"/>
          <w:iCs/>
          <w:sz w:val="24"/>
          <w:szCs w:val="24"/>
        </w:rPr>
        <w:t>ed</w:t>
      </w:r>
      <w:r w:rsidRPr="00A17F18">
        <w:rPr>
          <w:rFonts w:ascii="Book Antiqua" w:hAnsi="Book Antiqua" w:cs="Arial"/>
          <w:iCs/>
          <w:sz w:val="24"/>
          <w:szCs w:val="24"/>
        </w:rPr>
        <w:t xml:space="preserve"> tumor growth </w:t>
      </w:r>
      <w:r w:rsidR="006E1887" w:rsidRPr="00A17F18">
        <w:rPr>
          <w:rFonts w:ascii="Book Antiqua" w:hAnsi="Book Antiqua" w:cs="Arial"/>
          <w:iCs/>
          <w:sz w:val="24"/>
          <w:szCs w:val="24"/>
        </w:rPr>
        <w:t xml:space="preserve">and </w:t>
      </w:r>
      <w:r w:rsidRPr="00A17F18">
        <w:rPr>
          <w:rFonts w:ascii="Book Antiqua" w:hAnsi="Book Antiqua" w:cs="Arial"/>
          <w:iCs/>
          <w:sz w:val="24"/>
          <w:szCs w:val="24"/>
        </w:rPr>
        <w:t>down</w:t>
      </w:r>
      <w:r w:rsidR="00B127F4" w:rsidRPr="00A17F18">
        <w:rPr>
          <w:rFonts w:ascii="Book Antiqua" w:hAnsi="Book Antiqua" w:cs="Arial"/>
          <w:iCs/>
          <w:sz w:val="24"/>
          <w:szCs w:val="24"/>
        </w:rPr>
        <w:t>-</w:t>
      </w:r>
      <w:r w:rsidRPr="00A17F18">
        <w:rPr>
          <w:rFonts w:ascii="Book Antiqua" w:hAnsi="Book Antiqua" w:cs="Arial"/>
          <w:iCs/>
          <w:sz w:val="24"/>
          <w:szCs w:val="24"/>
        </w:rPr>
        <w:t>regulat</w:t>
      </w:r>
      <w:r w:rsidR="006E1887" w:rsidRPr="00A17F18">
        <w:rPr>
          <w:rFonts w:ascii="Book Antiqua" w:hAnsi="Book Antiqua" w:cs="Arial"/>
          <w:iCs/>
          <w:sz w:val="24"/>
          <w:szCs w:val="24"/>
        </w:rPr>
        <w:t>ed</w:t>
      </w:r>
      <w:r w:rsidRPr="00A17F18">
        <w:rPr>
          <w:rFonts w:ascii="Book Antiqua" w:hAnsi="Book Antiqua" w:cs="Arial"/>
          <w:iCs/>
          <w:sz w:val="24"/>
          <w:szCs w:val="24"/>
        </w:rPr>
        <w:t xml:space="preserve"> p-AKT, p-ERK, p-c-RAF</w:t>
      </w:r>
      <w:r w:rsidR="00FE78E7" w:rsidRPr="00A17F18">
        <w:rPr>
          <w:rFonts w:ascii="Book Antiqua" w:hAnsi="Book Antiqua" w:cs="Arial"/>
          <w:iCs/>
          <w:sz w:val="24"/>
          <w:szCs w:val="24"/>
        </w:rPr>
        <w:t xml:space="preserve"> in</w:t>
      </w:r>
      <w:r w:rsidR="00F864A8" w:rsidRPr="00A17F18">
        <w:rPr>
          <w:rFonts w:ascii="Book Antiqua" w:hAnsi="Book Antiqua" w:cs="Arial"/>
          <w:iCs/>
          <w:sz w:val="24"/>
          <w:szCs w:val="24"/>
        </w:rPr>
        <w:t xml:space="preserve"> an</w:t>
      </w:r>
      <w:r w:rsidR="00FE78E7" w:rsidRPr="00A17F18">
        <w:rPr>
          <w:rFonts w:ascii="Book Antiqua" w:hAnsi="Book Antiqua" w:cs="Arial"/>
          <w:iCs/>
          <w:sz w:val="24"/>
          <w:szCs w:val="24"/>
        </w:rPr>
        <w:t xml:space="preserve"> SNU5 xenograft model</w:t>
      </w:r>
      <w:r w:rsidRPr="00A17F18">
        <w:rPr>
          <w:rFonts w:ascii="Book Antiqua" w:hAnsi="Book Antiqua" w:cs="Arial"/>
          <w:iCs/>
          <w:sz w:val="24"/>
          <w:szCs w:val="24"/>
        </w:rPr>
        <w:t>. Expression</w:t>
      </w:r>
      <w:r w:rsidR="00C01E76" w:rsidRPr="00A17F18">
        <w:rPr>
          <w:rFonts w:ascii="Book Antiqua" w:hAnsi="Book Antiqua" w:cs="Arial"/>
          <w:iCs/>
          <w:sz w:val="24"/>
          <w:szCs w:val="24"/>
        </w:rPr>
        <w:t xml:space="preserve"> level</w:t>
      </w:r>
      <w:r w:rsidRPr="00A17F18">
        <w:rPr>
          <w:rFonts w:ascii="Book Antiqua" w:hAnsi="Book Antiqua" w:cs="Arial"/>
          <w:iCs/>
          <w:sz w:val="24"/>
          <w:szCs w:val="24"/>
        </w:rPr>
        <w:t>s of Ki67 and CD31 on IHC also decreased in th</w:t>
      </w:r>
      <w:r w:rsidR="00FE78E7" w:rsidRPr="00A17F18">
        <w:rPr>
          <w:rFonts w:ascii="Book Antiqua" w:hAnsi="Book Antiqua" w:cs="Arial"/>
          <w:iCs/>
          <w:sz w:val="24"/>
          <w:szCs w:val="24"/>
        </w:rPr>
        <w:t xml:space="preserve">at </w:t>
      </w:r>
      <w:proofErr w:type="gramStart"/>
      <w:r w:rsidR="00FE78E7" w:rsidRPr="00A17F18">
        <w:rPr>
          <w:rFonts w:ascii="Book Antiqua" w:hAnsi="Book Antiqua" w:cs="Arial"/>
          <w:iCs/>
          <w:sz w:val="24"/>
          <w:szCs w:val="24"/>
        </w:rPr>
        <w:t>model</w:t>
      </w:r>
      <w:r w:rsidRPr="00D67266">
        <w:rPr>
          <w:rFonts w:ascii="Book Antiqua" w:hAnsi="Book Antiqua" w:cs="Arial"/>
          <w:iCs/>
          <w:sz w:val="24"/>
          <w:szCs w:val="24"/>
          <w:vertAlign w:val="superscript"/>
        </w:rPr>
        <w:t>[</w:t>
      </w:r>
      <w:proofErr w:type="gramEnd"/>
      <w:r w:rsidR="00B746E5" w:rsidRPr="00D67266">
        <w:rPr>
          <w:rFonts w:ascii="Book Antiqua" w:hAnsi="Book Antiqua" w:cs="Arial"/>
          <w:iCs/>
          <w:sz w:val="24"/>
          <w:szCs w:val="24"/>
          <w:vertAlign w:val="superscript"/>
        </w:rPr>
        <w:t>6</w:t>
      </w:r>
      <w:r w:rsidR="00502D16">
        <w:rPr>
          <w:rFonts w:ascii="Book Antiqua" w:eastAsia="宋体" w:hAnsi="Book Antiqua" w:cs="Arial" w:hint="eastAsia"/>
          <w:iCs/>
          <w:sz w:val="24"/>
          <w:szCs w:val="24"/>
          <w:vertAlign w:val="superscript"/>
          <w:lang w:eastAsia="zh-CN"/>
        </w:rPr>
        <w:t>5</w:t>
      </w:r>
      <w:r w:rsidRPr="00D67266">
        <w:rPr>
          <w:rFonts w:ascii="Book Antiqua" w:hAnsi="Book Antiqua" w:cs="Arial"/>
          <w:iCs/>
          <w:sz w:val="24"/>
          <w:szCs w:val="24"/>
          <w:vertAlign w:val="superscript"/>
        </w:rPr>
        <w:t>]</w:t>
      </w:r>
      <w:r w:rsidR="00D67266">
        <w:rPr>
          <w:rFonts w:ascii="Book Antiqua" w:eastAsia="宋体" w:hAnsi="Book Antiqua" w:cs="Arial" w:hint="eastAsia"/>
          <w:iCs/>
          <w:sz w:val="24"/>
          <w:szCs w:val="24"/>
          <w:lang w:eastAsia="zh-CN"/>
        </w:rPr>
        <w:t>.</w:t>
      </w:r>
    </w:p>
    <w:p w14:paraId="25A98E90" w14:textId="77777777" w:rsidR="007414F6" w:rsidRPr="00A17F18" w:rsidRDefault="007414F6" w:rsidP="00A17F18">
      <w:pPr>
        <w:spacing w:line="360" w:lineRule="auto"/>
        <w:rPr>
          <w:rFonts w:ascii="Book Antiqua" w:hAnsi="Book Antiqua" w:cs="Arial"/>
          <w:iCs/>
          <w:sz w:val="24"/>
          <w:szCs w:val="24"/>
        </w:rPr>
      </w:pPr>
    </w:p>
    <w:p w14:paraId="74CEF5FD" w14:textId="769629FE" w:rsidR="007414F6" w:rsidRPr="00D67266" w:rsidRDefault="007414F6" w:rsidP="00A17F18">
      <w:pPr>
        <w:spacing w:line="360" w:lineRule="auto"/>
        <w:rPr>
          <w:rFonts w:ascii="Book Antiqua" w:hAnsi="Book Antiqua" w:cs="Arial"/>
          <w:b/>
          <w:iCs/>
          <w:sz w:val="24"/>
          <w:szCs w:val="24"/>
        </w:rPr>
      </w:pPr>
      <w:r w:rsidRPr="00D67266">
        <w:rPr>
          <w:rFonts w:ascii="Book Antiqua" w:hAnsi="Book Antiqua" w:cs="Arial"/>
          <w:b/>
          <w:i/>
          <w:iCs/>
          <w:sz w:val="24"/>
          <w:szCs w:val="24"/>
        </w:rPr>
        <w:lastRenderedPageBreak/>
        <w:t>Resistance to MET inhibito</w:t>
      </w:r>
      <w:r w:rsidR="00A206BA" w:rsidRPr="00D67266">
        <w:rPr>
          <w:rFonts w:ascii="Book Antiqua" w:hAnsi="Book Antiqua" w:cs="Arial"/>
          <w:b/>
          <w:i/>
          <w:iCs/>
          <w:sz w:val="24"/>
          <w:szCs w:val="24"/>
        </w:rPr>
        <w:t>rs</w:t>
      </w:r>
      <w:r w:rsidRPr="00D67266">
        <w:rPr>
          <w:rFonts w:ascii="Book Antiqua" w:hAnsi="Book Antiqua" w:cs="Arial"/>
          <w:b/>
          <w:iCs/>
          <w:sz w:val="24"/>
          <w:szCs w:val="24"/>
        </w:rPr>
        <w:t xml:space="preserve"> </w:t>
      </w:r>
    </w:p>
    <w:p w14:paraId="0CDA9E94" w14:textId="05E521FC" w:rsidR="00ED4C9F" w:rsidRPr="00A17F18" w:rsidRDefault="00DE19CC" w:rsidP="00A17F18">
      <w:pPr>
        <w:spacing w:line="360" w:lineRule="auto"/>
        <w:rPr>
          <w:rFonts w:ascii="Book Antiqua" w:hAnsi="Book Antiqua" w:cs="Arial"/>
          <w:iCs/>
          <w:sz w:val="24"/>
          <w:szCs w:val="24"/>
        </w:rPr>
      </w:pPr>
      <w:r w:rsidRPr="00A17F18">
        <w:rPr>
          <w:rFonts w:ascii="Book Antiqua" w:hAnsi="Book Antiqua" w:cs="Arial"/>
          <w:iCs/>
          <w:sz w:val="24"/>
          <w:szCs w:val="24"/>
        </w:rPr>
        <w:t>HER kinase activation</w:t>
      </w:r>
      <w:r w:rsidR="00DA662E" w:rsidRPr="00A17F18">
        <w:rPr>
          <w:rFonts w:ascii="Book Antiqua" w:hAnsi="Book Antiqua" w:cs="Arial"/>
          <w:iCs/>
          <w:sz w:val="24"/>
          <w:szCs w:val="24"/>
        </w:rPr>
        <w:t xml:space="preserve"> has been shown to play a role in the</w:t>
      </w:r>
      <w:r w:rsidRPr="00A17F18">
        <w:rPr>
          <w:rFonts w:ascii="Book Antiqua" w:hAnsi="Book Antiqua" w:cs="Arial"/>
          <w:iCs/>
          <w:sz w:val="24"/>
          <w:szCs w:val="24"/>
        </w:rPr>
        <w:t xml:space="preserve"> acquisition of resistance to MET inhibitor in GC cells. </w:t>
      </w:r>
      <w:r w:rsidR="007414F6" w:rsidRPr="00A17F18">
        <w:rPr>
          <w:rFonts w:ascii="Book Antiqua" w:hAnsi="Book Antiqua" w:cs="Arial"/>
          <w:iCs/>
          <w:sz w:val="24"/>
          <w:szCs w:val="24"/>
        </w:rPr>
        <w:t>P</w:t>
      </w:r>
      <w:r w:rsidRPr="00A17F18">
        <w:rPr>
          <w:rFonts w:ascii="Book Antiqua" w:hAnsi="Book Antiqua" w:cs="Arial"/>
          <w:iCs/>
          <w:sz w:val="24"/>
          <w:szCs w:val="24"/>
        </w:rPr>
        <w:t>hosphorylation of EGFR</w:t>
      </w:r>
      <w:r w:rsidR="00C27DF7" w:rsidRPr="00A17F18">
        <w:rPr>
          <w:rFonts w:ascii="Book Antiqua" w:hAnsi="Book Antiqua" w:cs="Arial"/>
          <w:iCs/>
          <w:sz w:val="24"/>
          <w:szCs w:val="24"/>
        </w:rPr>
        <w:t xml:space="preserve"> and HER</w:t>
      </w:r>
      <w:r w:rsidR="00790991" w:rsidRPr="00A17F18">
        <w:rPr>
          <w:rFonts w:ascii="Book Antiqua" w:hAnsi="Book Antiqua" w:cs="Arial"/>
          <w:iCs/>
          <w:sz w:val="24"/>
          <w:szCs w:val="24"/>
        </w:rPr>
        <w:t xml:space="preserve">3, which are </w:t>
      </w:r>
      <w:r w:rsidRPr="00A17F18">
        <w:rPr>
          <w:rFonts w:ascii="Book Antiqua" w:hAnsi="Book Antiqua" w:cs="Arial"/>
          <w:iCs/>
          <w:sz w:val="24"/>
          <w:szCs w:val="24"/>
        </w:rPr>
        <w:t xml:space="preserve">activated </w:t>
      </w:r>
      <w:r w:rsidRPr="00F36AF0">
        <w:rPr>
          <w:rFonts w:ascii="Book Antiqua" w:hAnsi="Book Antiqua" w:cs="Arial"/>
          <w:i/>
          <w:iCs/>
          <w:sz w:val="24"/>
          <w:szCs w:val="24"/>
        </w:rPr>
        <w:t>via</w:t>
      </w:r>
      <w:r w:rsidRPr="00A17F18">
        <w:rPr>
          <w:rFonts w:ascii="Book Antiqua" w:hAnsi="Book Antiqua" w:cs="Arial"/>
          <w:iCs/>
          <w:sz w:val="24"/>
          <w:szCs w:val="24"/>
        </w:rPr>
        <w:t xml:space="preserve"> MET-driven receptor cross-talk</w:t>
      </w:r>
      <w:r w:rsidR="007414F6" w:rsidRPr="00A17F18">
        <w:rPr>
          <w:rFonts w:ascii="Book Antiqua" w:hAnsi="Book Antiqua" w:cs="Arial"/>
          <w:iCs/>
          <w:sz w:val="24"/>
          <w:szCs w:val="24"/>
        </w:rPr>
        <w:t>, wer</w:t>
      </w:r>
      <w:r w:rsidR="00AE7737" w:rsidRPr="00A17F18">
        <w:rPr>
          <w:rFonts w:ascii="Book Antiqua" w:hAnsi="Book Antiqua" w:cs="Arial"/>
          <w:iCs/>
          <w:sz w:val="24"/>
          <w:szCs w:val="24"/>
        </w:rPr>
        <w:t>e suppressed by a MET inhibitor (PHA-</w:t>
      </w:r>
      <w:r w:rsidR="007414F6" w:rsidRPr="00A17F18">
        <w:rPr>
          <w:rFonts w:ascii="Book Antiqua" w:hAnsi="Book Antiqua" w:cs="Arial"/>
          <w:iCs/>
          <w:sz w:val="24"/>
          <w:szCs w:val="24"/>
        </w:rPr>
        <w:t>665752</w:t>
      </w:r>
      <w:r w:rsidR="00AE7737" w:rsidRPr="00A17F18">
        <w:rPr>
          <w:rFonts w:ascii="Book Antiqua" w:hAnsi="Book Antiqua" w:cs="Arial"/>
          <w:iCs/>
          <w:sz w:val="24"/>
          <w:szCs w:val="24"/>
        </w:rPr>
        <w:t>)</w:t>
      </w:r>
      <w:r w:rsidR="007414F6" w:rsidRPr="00A17F18">
        <w:rPr>
          <w:rFonts w:ascii="Book Antiqua" w:hAnsi="Book Antiqua" w:cs="Arial"/>
          <w:iCs/>
          <w:sz w:val="24"/>
          <w:szCs w:val="24"/>
        </w:rPr>
        <w:t xml:space="preserve"> </w:t>
      </w:r>
      <w:r w:rsidRPr="00A17F18">
        <w:rPr>
          <w:rFonts w:ascii="Book Antiqua" w:hAnsi="Book Antiqua" w:cs="Arial"/>
          <w:iCs/>
          <w:sz w:val="24"/>
          <w:szCs w:val="24"/>
        </w:rPr>
        <w:t xml:space="preserve">in GTL-16 and MKN-45 cells. </w:t>
      </w:r>
      <w:r w:rsidR="008A092E" w:rsidRPr="00A17F18">
        <w:rPr>
          <w:rFonts w:ascii="Book Antiqua" w:hAnsi="Book Antiqua" w:cs="Arial"/>
          <w:iCs/>
          <w:sz w:val="24"/>
          <w:szCs w:val="24"/>
        </w:rPr>
        <w:t xml:space="preserve">However, </w:t>
      </w:r>
      <w:r w:rsidR="00870818" w:rsidRPr="00A17F18">
        <w:rPr>
          <w:rFonts w:ascii="Book Antiqua" w:hAnsi="Book Antiqua" w:cs="Arial"/>
          <w:iCs/>
          <w:sz w:val="24"/>
          <w:szCs w:val="24"/>
        </w:rPr>
        <w:t xml:space="preserve">EGF or heregulin-beta1 (HRG) treatment activated </w:t>
      </w:r>
      <w:r w:rsidRPr="00A17F18">
        <w:rPr>
          <w:rFonts w:ascii="Book Antiqua" w:hAnsi="Book Antiqua" w:cs="Arial"/>
          <w:iCs/>
          <w:sz w:val="24"/>
          <w:szCs w:val="24"/>
        </w:rPr>
        <w:t xml:space="preserve">MET-independent EGFR </w:t>
      </w:r>
      <w:r w:rsidR="00DA662E" w:rsidRPr="00A17F18">
        <w:rPr>
          <w:rFonts w:ascii="Book Antiqua" w:hAnsi="Book Antiqua" w:cs="Arial"/>
          <w:iCs/>
          <w:sz w:val="24"/>
          <w:szCs w:val="24"/>
        </w:rPr>
        <w:t>or HER3</w:t>
      </w:r>
      <w:r w:rsidR="00870818" w:rsidRPr="00A17F18">
        <w:rPr>
          <w:rFonts w:ascii="Book Antiqua" w:hAnsi="Book Antiqua" w:cs="Arial"/>
          <w:iCs/>
          <w:sz w:val="24"/>
          <w:szCs w:val="24"/>
        </w:rPr>
        <w:t xml:space="preserve"> and </w:t>
      </w:r>
      <w:proofErr w:type="spellStart"/>
      <w:r w:rsidR="00576915" w:rsidRPr="00A17F18">
        <w:rPr>
          <w:rFonts w:ascii="Book Antiqua" w:hAnsi="Book Antiqua" w:cs="Arial"/>
          <w:iCs/>
          <w:sz w:val="24"/>
          <w:szCs w:val="24"/>
        </w:rPr>
        <w:t>restimulated</w:t>
      </w:r>
      <w:proofErr w:type="spellEnd"/>
      <w:r w:rsidR="00576915" w:rsidRPr="00A17F18">
        <w:rPr>
          <w:rFonts w:ascii="Book Antiqua" w:hAnsi="Book Antiqua" w:cs="Arial"/>
          <w:iCs/>
          <w:sz w:val="24"/>
          <w:szCs w:val="24"/>
        </w:rPr>
        <w:t xml:space="preserve"> PI3K/AKT or MEK/MAPK pathway.</w:t>
      </w:r>
      <w:r w:rsidR="00790991" w:rsidRPr="00A17F18">
        <w:rPr>
          <w:rFonts w:ascii="Book Antiqua" w:hAnsi="Book Antiqua" w:cs="Arial"/>
          <w:iCs/>
          <w:sz w:val="24"/>
          <w:szCs w:val="24"/>
        </w:rPr>
        <w:t xml:space="preserve"> </w:t>
      </w:r>
      <w:r w:rsidR="00F12B50" w:rsidRPr="00A17F18">
        <w:rPr>
          <w:rFonts w:ascii="Book Antiqua" w:hAnsi="Book Antiqua" w:cs="Arial"/>
          <w:iCs/>
          <w:sz w:val="24"/>
          <w:szCs w:val="24"/>
        </w:rPr>
        <w:t>EGF or HRG treatment</w:t>
      </w:r>
      <w:r w:rsidR="00592277" w:rsidRPr="00A17F18">
        <w:rPr>
          <w:rFonts w:ascii="Book Antiqua" w:hAnsi="Book Antiqua" w:cs="Arial"/>
          <w:iCs/>
          <w:sz w:val="24"/>
          <w:szCs w:val="24"/>
        </w:rPr>
        <w:t xml:space="preserve"> </w:t>
      </w:r>
      <w:r w:rsidR="00870818" w:rsidRPr="00A17F18">
        <w:rPr>
          <w:rFonts w:ascii="Book Antiqua" w:hAnsi="Book Antiqua" w:cs="Arial"/>
          <w:iCs/>
          <w:sz w:val="24"/>
          <w:szCs w:val="24"/>
        </w:rPr>
        <w:t>increased</w:t>
      </w:r>
      <w:r w:rsidR="00F12B50" w:rsidRPr="00A17F18">
        <w:rPr>
          <w:rFonts w:ascii="Book Antiqua" w:hAnsi="Book Antiqua" w:cs="Arial"/>
          <w:iCs/>
          <w:sz w:val="24"/>
          <w:szCs w:val="24"/>
        </w:rPr>
        <w:t xml:space="preserve"> expression of</w:t>
      </w:r>
      <w:r w:rsidR="00592277" w:rsidRPr="00A17F18">
        <w:rPr>
          <w:rFonts w:ascii="Book Antiqua" w:hAnsi="Book Antiqua" w:cs="Arial"/>
          <w:iCs/>
          <w:sz w:val="24"/>
          <w:szCs w:val="24"/>
        </w:rPr>
        <w:t xml:space="preserve"> cyclin D1</w:t>
      </w:r>
      <w:r w:rsidR="00870818" w:rsidRPr="00A17F18">
        <w:rPr>
          <w:rFonts w:ascii="Book Antiqua" w:hAnsi="Book Antiqua" w:cs="Arial"/>
          <w:iCs/>
          <w:sz w:val="24"/>
          <w:szCs w:val="24"/>
        </w:rPr>
        <w:t xml:space="preserve">, which had </w:t>
      </w:r>
      <w:r w:rsidR="008A092E" w:rsidRPr="00A17F18">
        <w:rPr>
          <w:rFonts w:ascii="Book Antiqua" w:hAnsi="Book Antiqua" w:cs="Arial"/>
          <w:iCs/>
          <w:sz w:val="24"/>
          <w:szCs w:val="24"/>
        </w:rPr>
        <w:t xml:space="preserve">been </w:t>
      </w:r>
      <w:r w:rsidR="00F12B50" w:rsidRPr="00A17F18">
        <w:rPr>
          <w:rFonts w:ascii="Book Antiqua" w:hAnsi="Book Antiqua" w:cs="Arial"/>
          <w:iCs/>
          <w:sz w:val="24"/>
          <w:szCs w:val="24"/>
        </w:rPr>
        <w:t xml:space="preserve">reduced by </w:t>
      </w:r>
      <w:r w:rsidR="008A092E" w:rsidRPr="00A17F18">
        <w:rPr>
          <w:rFonts w:ascii="Book Antiqua" w:hAnsi="Book Antiqua" w:cs="Arial"/>
          <w:iCs/>
          <w:sz w:val="24"/>
          <w:szCs w:val="24"/>
        </w:rPr>
        <w:t>a MET inhibitor</w:t>
      </w:r>
      <w:r w:rsidR="00F12B50" w:rsidRPr="00A17F18">
        <w:rPr>
          <w:rFonts w:ascii="Book Antiqua" w:hAnsi="Book Antiqua" w:cs="Arial"/>
          <w:iCs/>
          <w:sz w:val="24"/>
          <w:szCs w:val="24"/>
        </w:rPr>
        <w:t xml:space="preserve">, </w:t>
      </w:r>
      <w:r w:rsidR="00790991" w:rsidRPr="00A17F18">
        <w:rPr>
          <w:rFonts w:ascii="Book Antiqua" w:hAnsi="Book Antiqua" w:cs="Arial"/>
          <w:iCs/>
          <w:sz w:val="24"/>
          <w:szCs w:val="24"/>
        </w:rPr>
        <w:t xml:space="preserve">and </w:t>
      </w:r>
      <w:r w:rsidR="00DA662E" w:rsidRPr="00A17F18">
        <w:rPr>
          <w:rFonts w:ascii="Book Antiqua" w:hAnsi="Book Antiqua" w:cs="Arial"/>
          <w:iCs/>
          <w:sz w:val="24"/>
          <w:szCs w:val="24"/>
        </w:rPr>
        <w:t xml:space="preserve">promoted the </w:t>
      </w:r>
      <w:r w:rsidR="00F12B50" w:rsidRPr="00A17F18">
        <w:rPr>
          <w:rFonts w:ascii="Book Antiqua" w:hAnsi="Book Antiqua" w:cs="Arial"/>
          <w:iCs/>
          <w:sz w:val="24"/>
          <w:szCs w:val="24"/>
        </w:rPr>
        <w:t xml:space="preserve">cell cycle from arrest phase to synthetic phase. </w:t>
      </w:r>
      <w:r w:rsidR="00AE7737" w:rsidRPr="00A17F18">
        <w:rPr>
          <w:rFonts w:ascii="Book Antiqua" w:hAnsi="Book Antiqua" w:cs="Arial"/>
          <w:iCs/>
          <w:sz w:val="24"/>
          <w:szCs w:val="24"/>
        </w:rPr>
        <w:t>Therefore, c</w:t>
      </w:r>
      <w:r w:rsidR="00F12B50" w:rsidRPr="00A17F18">
        <w:rPr>
          <w:rFonts w:ascii="Book Antiqua" w:hAnsi="Book Antiqua" w:cs="Arial"/>
          <w:iCs/>
          <w:sz w:val="24"/>
          <w:szCs w:val="24"/>
        </w:rPr>
        <w:t xml:space="preserve">ombined treatment </w:t>
      </w:r>
      <w:r w:rsidR="00DA662E" w:rsidRPr="00A17F18">
        <w:rPr>
          <w:rFonts w:ascii="Book Antiqua" w:hAnsi="Book Antiqua" w:cs="Arial"/>
          <w:iCs/>
          <w:sz w:val="24"/>
          <w:szCs w:val="24"/>
        </w:rPr>
        <w:t>with an</w:t>
      </w:r>
      <w:r w:rsidR="00F12B50" w:rsidRPr="00A17F18">
        <w:rPr>
          <w:rFonts w:ascii="Book Antiqua" w:hAnsi="Book Antiqua" w:cs="Arial"/>
          <w:iCs/>
          <w:sz w:val="24"/>
          <w:szCs w:val="24"/>
        </w:rPr>
        <w:t xml:space="preserve"> </w:t>
      </w:r>
      <w:r w:rsidR="008A092E" w:rsidRPr="00A17F18">
        <w:rPr>
          <w:rFonts w:ascii="Book Antiqua" w:hAnsi="Book Antiqua" w:cs="Arial"/>
          <w:iCs/>
          <w:sz w:val="24"/>
          <w:szCs w:val="24"/>
        </w:rPr>
        <w:t>MET inhibitor</w:t>
      </w:r>
      <w:r w:rsidR="00F12B50" w:rsidRPr="00A17F18">
        <w:rPr>
          <w:rFonts w:ascii="Book Antiqua" w:hAnsi="Book Antiqua" w:cs="Arial"/>
          <w:iCs/>
          <w:sz w:val="24"/>
          <w:szCs w:val="24"/>
        </w:rPr>
        <w:t xml:space="preserve"> </w:t>
      </w:r>
      <w:r w:rsidR="00DA662E" w:rsidRPr="00A17F18">
        <w:rPr>
          <w:rFonts w:ascii="Book Antiqua" w:hAnsi="Book Antiqua" w:cs="Arial"/>
          <w:iCs/>
          <w:sz w:val="24"/>
          <w:szCs w:val="24"/>
        </w:rPr>
        <w:t>plus an</w:t>
      </w:r>
      <w:r w:rsidR="00F12B50" w:rsidRPr="00A17F18">
        <w:rPr>
          <w:rFonts w:ascii="Book Antiqua" w:hAnsi="Book Antiqua" w:cs="Arial"/>
          <w:iCs/>
          <w:sz w:val="24"/>
          <w:szCs w:val="24"/>
        </w:rPr>
        <w:t xml:space="preserve"> MEK or AKT inhibitor </w:t>
      </w:r>
      <w:r w:rsidR="00870818" w:rsidRPr="00A17F18">
        <w:rPr>
          <w:rFonts w:ascii="Book Antiqua" w:hAnsi="Book Antiqua" w:cs="Arial"/>
          <w:iCs/>
          <w:sz w:val="24"/>
          <w:szCs w:val="24"/>
        </w:rPr>
        <w:t>suppressed</w:t>
      </w:r>
      <w:r w:rsidR="008A092E" w:rsidRPr="00A17F18">
        <w:rPr>
          <w:rFonts w:ascii="Book Antiqua" w:hAnsi="Book Antiqua" w:cs="Arial"/>
          <w:iCs/>
          <w:sz w:val="24"/>
          <w:szCs w:val="24"/>
        </w:rPr>
        <w:t xml:space="preserve"> cell proli</w:t>
      </w:r>
      <w:r w:rsidR="00DA662E" w:rsidRPr="00A17F18">
        <w:rPr>
          <w:rFonts w:ascii="Book Antiqua" w:hAnsi="Book Antiqua" w:cs="Arial"/>
          <w:iCs/>
          <w:sz w:val="24"/>
          <w:szCs w:val="24"/>
        </w:rPr>
        <w:t>feration</w:t>
      </w:r>
      <w:r w:rsidR="008A092E" w:rsidRPr="00A17F18">
        <w:rPr>
          <w:rFonts w:ascii="Book Antiqua" w:hAnsi="Book Antiqua" w:cs="Arial"/>
          <w:iCs/>
          <w:sz w:val="24"/>
          <w:szCs w:val="24"/>
        </w:rPr>
        <w:t xml:space="preserve"> </w:t>
      </w:r>
      <w:r w:rsidR="00DA662E" w:rsidRPr="00A17F18">
        <w:rPr>
          <w:rFonts w:ascii="Book Antiqua" w:hAnsi="Book Antiqua" w:cs="Arial"/>
          <w:iCs/>
          <w:sz w:val="24"/>
          <w:szCs w:val="24"/>
        </w:rPr>
        <w:t>that</w:t>
      </w:r>
      <w:r w:rsidR="008A092E" w:rsidRPr="00A17F18">
        <w:rPr>
          <w:rFonts w:ascii="Book Antiqua" w:hAnsi="Book Antiqua" w:cs="Arial"/>
          <w:iCs/>
          <w:sz w:val="24"/>
          <w:szCs w:val="24"/>
        </w:rPr>
        <w:t xml:space="preserve"> had been </w:t>
      </w:r>
      <w:r w:rsidR="00870818" w:rsidRPr="00A17F18">
        <w:rPr>
          <w:rFonts w:ascii="Book Antiqua" w:hAnsi="Book Antiqua" w:cs="Arial"/>
          <w:iCs/>
          <w:sz w:val="24"/>
          <w:szCs w:val="24"/>
        </w:rPr>
        <w:t xml:space="preserve">promoted </w:t>
      </w:r>
      <w:r w:rsidR="00F12B50" w:rsidRPr="00A17F18">
        <w:rPr>
          <w:rFonts w:ascii="Book Antiqua" w:hAnsi="Book Antiqua" w:cs="Arial"/>
          <w:iCs/>
          <w:sz w:val="24"/>
          <w:szCs w:val="24"/>
        </w:rPr>
        <w:t xml:space="preserve">by HER family </w:t>
      </w:r>
      <w:proofErr w:type="gramStart"/>
      <w:r w:rsidR="00F36AF0">
        <w:rPr>
          <w:rFonts w:ascii="Book Antiqua" w:hAnsi="Book Antiqua" w:cs="Arial"/>
          <w:iCs/>
          <w:sz w:val="24"/>
          <w:szCs w:val="24"/>
        </w:rPr>
        <w:t>activation</w:t>
      </w:r>
      <w:r w:rsidR="00F12B50" w:rsidRPr="00F36AF0">
        <w:rPr>
          <w:rFonts w:ascii="Book Antiqua" w:hAnsi="Book Antiqua" w:cs="Arial"/>
          <w:iCs/>
          <w:sz w:val="24"/>
          <w:szCs w:val="24"/>
          <w:vertAlign w:val="superscript"/>
        </w:rPr>
        <w:t>[</w:t>
      </w:r>
      <w:proofErr w:type="gramEnd"/>
      <w:r w:rsidR="00B746E5" w:rsidRPr="00F36AF0">
        <w:rPr>
          <w:rFonts w:ascii="Book Antiqua" w:hAnsi="Book Antiqua" w:cs="Arial"/>
          <w:iCs/>
          <w:sz w:val="24"/>
          <w:szCs w:val="24"/>
          <w:vertAlign w:val="superscript"/>
        </w:rPr>
        <w:t>6</w:t>
      </w:r>
      <w:r w:rsidR="00502D16">
        <w:rPr>
          <w:rFonts w:ascii="Book Antiqua" w:eastAsia="宋体" w:hAnsi="Book Antiqua" w:cs="Arial" w:hint="eastAsia"/>
          <w:iCs/>
          <w:sz w:val="24"/>
          <w:szCs w:val="24"/>
          <w:vertAlign w:val="superscript"/>
          <w:lang w:eastAsia="zh-CN"/>
        </w:rPr>
        <w:t>6</w:t>
      </w:r>
      <w:r w:rsidR="00F12B50" w:rsidRPr="00F36AF0">
        <w:rPr>
          <w:rFonts w:ascii="Book Antiqua" w:hAnsi="Book Antiqua" w:cs="Arial"/>
          <w:iCs/>
          <w:sz w:val="24"/>
          <w:szCs w:val="24"/>
          <w:vertAlign w:val="superscript"/>
        </w:rPr>
        <w:t>]</w:t>
      </w:r>
      <w:r w:rsidR="00F12B50" w:rsidRPr="00A17F18">
        <w:rPr>
          <w:rFonts w:ascii="Book Antiqua" w:hAnsi="Book Antiqua" w:cs="Arial"/>
          <w:iCs/>
          <w:sz w:val="24"/>
          <w:szCs w:val="24"/>
        </w:rPr>
        <w:t>.</w:t>
      </w:r>
      <w:r w:rsidR="00AE7737" w:rsidRPr="00A17F18">
        <w:rPr>
          <w:rFonts w:ascii="Book Antiqua" w:hAnsi="Book Antiqua" w:cs="Arial"/>
          <w:iCs/>
          <w:sz w:val="24"/>
          <w:szCs w:val="24"/>
        </w:rPr>
        <w:t xml:space="preserve"> In another study, a</w:t>
      </w:r>
      <w:r w:rsidR="00195F18" w:rsidRPr="00A17F18">
        <w:rPr>
          <w:rFonts w:ascii="Book Antiqua" w:hAnsi="Book Antiqua" w:cs="Arial"/>
          <w:iCs/>
          <w:sz w:val="24"/>
          <w:szCs w:val="24"/>
        </w:rPr>
        <w:t>ctivation of HER family members induced resistance to MET</w:t>
      </w:r>
      <w:r w:rsidR="00C14EDF" w:rsidRPr="00A17F18">
        <w:rPr>
          <w:rFonts w:ascii="Book Antiqua" w:hAnsi="Book Antiqua" w:cs="Arial"/>
          <w:iCs/>
          <w:sz w:val="24"/>
          <w:szCs w:val="24"/>
        </w:rPr>
        <w:t xml:space="preserve"> inhibitor</w:t>
      </w:r>
      <w:r w:rsidR="00B22557" w:rsidRPr="00A17F18">
        <w:rPr>
          <w:rFonts w:ascii="Book Antiqua" w:hAnsi="Book Antiqua" w:cs="Arial"/>
          <w:iCs/>
          <w:sz w:val="24"/>
          <w:szCs w:val="24"/>
        </w:rPr>
        <w:t xml:space="preserve">. </w:t>
      </w:r>
      <w:r w:rsidR="00AE7737" w:rsidRPr="00A17F18">
        <w:rPr>
          <w:rFonts w:ascii="Book Antiqua" w:hAnsi="Book Antiqua" w:cs="Arial"/>
          <w:iCs/>
          <w:sz w:val="24"/>
          <w:szCs w:val="24"/>
        </w:rPr>
        <w:t>GTL16 cells</w:t>
      </w:r>
      <w:r w:rsidR="00DA662E" w:rsidRPr="00A17F18">
        <w:rPr>
          <w:rFonts w:ascii="Book Antiqua" w:hAnsi="Book Antiqua" w:cs="Arial"/>
          <w:iCs/>
          <w:sz w:val="24"/>
          <w:szCs w:val="24"/>
        </w:rPr>
        <w:t xml:space="preserve"> that had acquired</w:t>
      </w:r>
      <w:r w:rsidR="00AE7737" w:rsidRPr="00A17F18">
        <w:rPr>
          <w:rFonts w:ascii="Book Antiqua" w:hAnsi="Book Antiqua" w:cs="Arial"/>
          <w:iCs/>
          <w:sz w:val="24"/>
          <w:szCs w:val="24"/>
        </w:rPr>
        <w:t xml:space="preserve"> constitutive activation of EGFR by EGFR-L858R mutation</w:t>
      </w:r>
      <w:r w:rsidR="00DA662E" w:rsidRPr="00A17F18">
        <w:rPr>
          <w:rFonts w:ascii="Book Antiqua" w:hAnsi="Book Antiqua" w:cs="Arial"/>
          <w:iCs/>
          <w:sz w:val="24"/>
          <w:szCs w:val="24"/>
        </w:rPr>
        <w:t xml:space="preserve"> did</w:t>
      </w:r>
      <w:r w:rsidR="00AE7737" w:rsidRPr="00A17F18">
        <w:rPr>
          <w:rFonts w:ascii="Book Antiqua" w:hAnsi="Book Antiqua" w:cs="Arial"/>
          <w:iCs/>
          <w:sz w:val="24"/>
          <w:szCs w:val="24"/>
        </w:rPr>
        <w:t xml:space="preserve"> not respon</w:t>
      </w:r>
      <w:r w:rsidR="00DA662E" w:rsidRPr="00A17F18">
        <w:rPr>
          <w:rFonts w:ascii="Book Antiqua" w:hAnsi="Book Antiqua" w:cs="Arial"/>
          <w:iCs/>
          <w:sz w:val="24"/>
          <w:szCs w:val="24"/>
        </w:rPr>
        <w:t>d</w:t>
      </w:r>
      <w:r w:rsidR="00AE7737" w:rsidRPr="00A17F18">
        <w:rPr>
          <w:rFonts w:ascii="Book Antiqua" w:hAnsi="Book Antiqua" w:cs="Arial"/>
          <w:iCs/>
          <w:sz w:val="24"/>
          <w:szCs w:val="24"/>
        </w:rPr>
        <w:t xml:space="preserve"> to </w:t>
      </w:r>
      <w:r w:rsidR="00DA662E" w:rsidRPr="00A17F18">
        <w:rPr>
          <w:rFonts w:ascii="Book Antiqua" w:hAnsi="Book Antiqua" w:cs="Arial"/>
          <w:iCs/>
          <w:sz w:val="24"/>
          <w:szCs w:val="24"/>
        </w:rPr>
        <w:t>a</w:t>
      </w:r>
      <w:r w:rsidR="008A092E" w:rsidRPr="00A17F18">
        <w:rPr>
          <w:rFonts w:ascii="Book Antiqua" w:hAnsi="Book Antiqua" w:cs="Arial"/>
          <w:iCs/>
          <w:sz w:val="24"/>
          <w:szCs w:val="24"/>
        </w:rPr>
        <w:t>nti-MET treatment</w:t>
      </w:r>
      <w:r w:rsidR="00AE7737" w:rsidRPr="00A17F18">
        <w:rPr>
          <w:rFonts w:ascii="Book Antiqua" w:hAnsi="Book Antiqua" w:cs="Arial"/>
          <w:iCs/>
          <w:sz w:val="24"/>
          <w:szCs w:val="24"/>
        </w:rPr>
        <w:t>, such as MET silencing or MET inhibitor</w:t>
      </w:r>
      <w:r w:rsidR="004850B2" w:rsidRPr="00A17F18">
        <w:rPr>
          <w:rFonts w:ascii="Book Antiqua" w:hAnsi="Book Antiqua" w:cs="Arial"/>
          <w:iCs/>
          <w:sz w:val="24"/>
          <w:szCs w:val="24"/>
        </w:rPr>
        <w:t xml:space="preserve"> (</w:t>
      </w:r>
      <w:r w:rsidR="00AE7737" w:rsidRPr="00A17F18">
        <w:rPr>
          <w:rFonts w:ascii="Book Antiqua" w:hAnsi="Book Antiqua" w:cs="Arial"/>
          <w:iCs/>
          <w:sz w:val="24"/>
          <w:szCs w:val="24"/>
        </w:rPr>
        <w:t>PHA-665752</w:t>
      </w:r>
      <w:r w:rsidR="004850B2" w:rsidRPr="00A17F18">
        <w:rPr>
          <w:rFonts w:ascii="Book Antiqua" w:hAnsi="Book Antiqua" w:cs="Arial"/>
          <w:iCs/>
          <w:sz w:val="24"/>
          <w:szCs w:val="24"/>
        </w:rPr>
        <w:t>)</w:t>
      </w:r>
      <w:r w:rsidR="008A092E" w:rsidRPr="00A17F18">
        <w:rPr>
          <w:rFonts w:ascii="Book Antiqua" w:hAnsi="Book Antiqua" w:cs="Arial"/>
          <w:iCs/>
          <w:sz w:val="24"/>
          <w:szCs w:val="24"/>
        </w:rPr>
        <w:t>.</w:t>
      </w:r>
      <w:r w:rsidR="00F80F83" w:rsidRPr="00A17F18">
        <w:rPr>
          <w:rFonts w:ascii="Book Antiqua" w:hAnsi="Book Antiqua" w:cs="Arial"/>
          <w:iCs/>
          <w:sz w:val="24"/>
          <w:szCs w:val="24"/>
        </w:rPr>
        <w:t xml:space="preserve"> </w:t>
      </w:r>
      <w:proofErr w:type="gramStart"/>
      <w:r w:rsidR="00B22557" w:rsidRPr="00A17F18">
        <w:rPr>
          <w:rFonts w:ascii="Book Antiqua" w:hAnsi="Book Antiqua" w:cs="Arial"/>
          <w:iCs/>
          <w:sz w:val="24"/>
          <w:szCs w:val="24"/>
        </w:rPr>
        <w:t>mRNA</w:t>
      </w:r>
      <w:proofErr w:type="gramEnd"/>
      <w:r w:rsidR="00B22557" w:rsidRPr="00A17F18">
        <w:rPr>
          <w:rFonts w:ascii="Book Antiqua" w:hAnsi="Book Antiqua" w:cs="Arial"/>
          <w:iCs/>
          <w:sz w:val="24"/>
          <w:szCs w:val="24"/>
        </w:rPr>
        <w:t xml:space="preserve"> level</w:t>
      </w:r>
      <w:r w:rsidR="004850B2" w:rsidRPr="00A17F18">
        <w:rPr>
          <w:rFonts w:ascii="Book Antiqua" w:hAnsi="Book Antiqua" w:cs="Arial"/>
          <w:iCs/>
          <w:sz w:val="24"/>
          <w:szCs w:val="24"/>
        </w:rPr>
        <w:t>s</w:t>
      </w:r>
      <w:r w:rsidR="00B22557" w:rsidRPr="00A17F18">
        <w:rPr>
          <w:rFonts w:ascii="Book Antiqua" w:hAnsi="Book Antiqua" w:cs="Arial"/>
          <w:iCs/>
          <w:sz w:val="24"/>
          <w:szCs w:val="24"/>
        </w:rPr>
        <w:t xml:space="preserve"> of HER family members </w:t>
      </w:r>
      <w:r w:rsidR="004850B2" w:rsidRPr="00A17F18">
        <w:rPr>
          <w:rFonts w:ascii="Book Antiqua" w:hAnsi="Book Antiqua" w:cs="Arial"/>
          <w:iCs/>
          <w:sz w:val="24"/>
          <w:szCs w:val="24"/>
        </w:rPr>
        <w:t xml:space="preserve">significantly </w:t>
      </w:r>
      <w:r w:rsidR="00B22557" w:rsidRPr="00A17F18">
        <w:rPr>
          <w:rFonts w:ascii="Book Antiqua" w:hAnsi="Book Antiqua" w:cs="Arial"/>
          <w:iCs/>
          <w:sz w:val="24"/>
          <w:szCs w:val="24"/>
        </w:rPr>
        <w:t xml:space="preserve">increased </w:t>
      </w:r>
      <w:r w:rsidR="00F36AF0">
        <w:rPr>
          <w:rFonts w:ascii="Book Antiqua" w:hAnsi="Book Antiqua" w:cs="Arial"/>
          <w:iCs/>
          <w:sz w:val="24"/>
          <w:szCs w:val="24"/>
        </w:rPr>
        <w:t>in the resistant GTL16 cells</w:t>
      </w:r>
      <w:r w:rsidR="00B22557" w:rsidRPr="00F36AF0">
        <w:rPr>
          <w:rFonts w:ascii="Book Antiqua" w:hAnsi="Book Antiqua" w:cs="Arial"/>
          <w:iCs/>
          <w:sz w:val="24"/>
          <w:szCs w:val="24"/>
          <w:vertAlign w:val="superscript"/>
        </w:rPr>
        <w:t>[</w:t>
      </w:r>
      <w:r w:rsidR="00B746E5" w:rsidRPr="00F36AF0">
        <w:rPr>
          <w:rFonts w:ascii="Book Antiqua" w:hAnsi="Book Antiqua" w:cs="Arial"/>
          <w:iCs/>
          <w:sz w:val="24"/>
          <w:szCs w:val="24"/>
          <w:vertAlign w:val="superscript"/>
        </w:rPr>
        <w:t>6</w:t>
      </w:r>
      <w:r w:rsidR="00502D16">
        <w:rPr>
          <w:rFonts w:ascii="Book Antiqua" w:eastAsia="宋体" w:hAnsi="Book Antiqua" w:cs="Arial" w:hint="eastAsia"/>
          <w:iCs/>
          <w:sz w:val="24"/>
          <w:szCs w:val="24"/>
          <w:vertAlign w:val="superscript"/>
          <w:lang w:eastAsia="zh-CN"/>
        </w:rPr>
        <w:t>7</w:t>
      </w:r>
      <w:r w:rsidR="00B22557" w:rsidRPr="00F36AF0">
        <w:rPr>
          <w:rFonts w:ascii="Book Antiqua" w:hAnsi="Book Antiqua" w:cs="Arial"/>
          <w:iCs/>
          <w:sz w:val="24"/>
          <w:szCs w:val="24"/>
          <w:vertAlign w:val="superscript"/>
        </w:rPr>
        <w:t>]</w:t>
      </w:r>
      <w:r w:rsidR="00B22557" w:rsidRPr="00A17F18">
        <w:rPr>
          <w:rFonts w:ascii="Book Antiqua" w:hAnsi="Book Antiqua" w:cs="Arial"/>
          <w:iCs/>
          <w:sz w:val="24"/>
          <w:szCs w:val="24"/>
        </w:rPr>
        <w:t xml:space="preserve">. </w:t>
      </w:r>
      <w:r w:rsidR="00C01E76" w:rsidRPr="00A17F18">
        <w:rPr>
          <w:rFonts w:ascii="Book Antiqua" w:hAnsi="Book Antiqua" w:cs="Arial"/>
          <w:iCs/>
          <w:sz w:val="24"/>
          <w:szCs w:val="24"/>
        </w:rPr>
        <w:t xml:space="preserve">Qi </w:t>
      </w:r>
      <w:r w:rsidRPr="00F36AF0">
        <w:rPr>
          <w:rFonts w:ascii="Book Antiqua" w:hAnsi="Book Antiqua" w:cs="Arial"/>
          <w:i/>
          <w:iCs/>
          <w:sz w:val="24"/>
          <w:szCs w:val="24"/>
        </w:rPr>
        <w:t xml:space="preserve">et </w:t>
      </w:r>
      <w:proofErr w:type="gramStart"/>
      <w:r w:rsidRPr="00F36AF0">
        <w:rPr>
          <w:rFonts w:ascii="Book Antiqua" w:hAnsi="Book Antiqua" w:cs="Arial"/>
          <w:i/>
          <w:iCs/>
          <w:sz w:val="24"/>
          <w:szCs w:val="24"/>
        </w:rPr>
        <w:t>al</w:t>
      </w:r>
      <w:r w:rsidR="00F36AF0">
        <w:rPr>
          <w:rFonts w:ascii="Book Antiqua" w:eastAsia="宋体" w:hAnsi="Book Antiqua" w:cs="Arial" w:hint="eastAsia"/>
          <w:iCs/>
          <w:sz w:val="24"/>
          <w:szCs w:val="24"/>
          <w:vertAlign w:val="superscript"/>
          <w:lang w:eastAsia="zh-CN"/>
        </w:rPr>
        <w:t>[</w:t>
      </w:r>
      <w:proofErr w:type="gramEnd"/>
      <w:r w:rsidR="00F36AF0">
        <w:rPr>
          <w:rFonts w:ascii="Book Antiqua" w:eastAsia="宋体" w:hAnsi="Book Antiqua" w:cs="Arial" w:hint="eastAsia"/>
          <w:iCs/>
          <w:sz w:val="24"/>
          <w:szCs w:val="24"/>
          <w:vertAlign w:val="superscript"/>
          <w:lang w:eastAsia="zh-CN"/>
        </w:rPr>
        <w:t>6</w:t>
      </w:r>
      <w:r w:rsidR="00502D16">
        <w:rPr>
          <w:rFonts w:ascii="Book Antiqua" w:eastAsia="宋体" w:hAnsi="Book Antiqua" w:cs="Arial" w:hint="eastAsia"/>
          <w:iCs/>
          <w:sz w:val="24"/>
          <w:szCs w:val="24"/>
          <w:vertAlign w:val="superscript"/>
          <w:lang w:eastAsia="zh-CN"/>
        </w:rPr>
        <w:t>8</w:t>
      </w:r>
      <w:r w:rsidR="00F36AF0">
        <w:rPr>
          <w:rFonts w:ascii="Book Antiqua" w:eastAsia="宋体" w:hAnsi="Book Antiqua" w:cs="Arial" w:hint="eastAsia"/>
          <w:iCs/>
          <w:sz w:val="24"/>
          <w:szCs w:val="24"/>
          <w:vertAlign w:val="superscript"/>
          <w:lang w:eastAsia="zh-CN"/>
        </w:rPr>
        <w:t>]</w:t>
      </w:r>
      <w:r w:rsidRPr="00A17F18">
        <w:rPr>
          <w:rFonts w:ascii="Book Antiqua" w:hAnsi="Book Antiqua" w:cs="Arial"/>
          <w:iCs/>
          <w:sz w:val="24"/>
          <w:szCs w:val="24"/>
        </w:rPr>
        <w:t xml:space="preserve"> reported two mechanisms of resistance to</w:t>
      </w:r>
      <w:r w:rsidR="00DA662E" w:rsidRPr="00A17F18">
        <w:rPr>
          <w:rFonts w:ascii="Book Antiqua" w:hAnsi="Book Antiqua" w:cs="Arial"/>
          <w:iCs/>
          <w:sz w:val="24"/>
          <w:szCs w:val="24"/>
        </w:rPr>
        <w:t xml:space="preserve"> the</w:t>
      </w:r>
      <w:r w:rsidRPr="00A17F18">
        <w:rPr>
          <w:rFonts w:ascii="Book Antiqua" w:hAnsi="Book Antiqua" w:cs="Arial"/>
          <w:iCs/>
          <w:sz w:val="24"/>
          <w:szCs w:val="24"/>
        </w:rPr>
        <w:t xml:space="preserve"> </w:t>
      </w:r>
      <w:r w:rsidR="00067B46" w:rsidRPr="00A17F18">
        <w:rPr>
          <w:rFonts w:ascii="Book Antiqua" w:hAnsi="Book Antiqua" w:cs="Arial"/>
          <w:iCs/>
          <w:sz w:val="24"/>
          <w:szCs w:val="24"/>
        </w:rPr>
        <w:t>MET inhibitors</w:t>
      </w:r>
      <w:r w:rsidR="007414F6" w:rsidRPr="00A17F18">
        <w:rPr>
          <w:rFonts w:ascii="Book Antiqua" w:hAnsi="Book Antiqua" w:cs="Arial"/>
          <w:iCs/>
          <w:sz w:val="24"/>
          <w:szCs w:val="24"/>
        </w:rPr>
        <w:t xml:space="preserve"> PHA-665752 and PF-2341066</w:t>
      </w:r>
      <w:r w:rsidRPr="00A17F18">
        <w:rPr>
          <w:rFonts w:ascii="Book Antiqua" w:hAnsi="Book Antiqua" w:cs="Arial"/>
          <w:iCs/>
          <w:sz w:val="24"/>
          <w:szCs w:val="24"/>
        </w:rPr>
        <w:t xml:space="preserve">. </w:t>
      </w:r>
      <w:r w:rsidR="00067B46" w:rsidRPr="00A17F18">
        <w:rPr>
          <w:rFonts w:ascii="Book Antiqua" w:hAnsi="Book Antiqua" w:cs="Arial"/>
          <w:iCs/>
          <w:sz w:val="24"/>
          <w:szCs w:val="24"/>
        </w:rPr>
        <w:t xml:space="preserve">One mechanism was the activation of EGFR signaling. </w:t>
      </w:r>
      <w:r w:rsidR="008A092E" w:rsidRPr="00A17F18">
        <w:rPr>
          <w:rFonts w:ascii="Book Antiqua" w:hAnsi="Book Antiqua" w:cs="Arial"/>
          <w:iCs/>
          <w:sz w:val="24"/>
          <w:szCs w:val="24"/>
        </w:rPr>
        <w:t xml:space="preserve">In </w:t>
      </w:r>
      <w:r w:rsidR="000A077D" w:rsidRPr="00A17F18">
        <w:rPr>
          <w:rFonts w:ascii="Book Antiqua" w:hAnsi="Book Antiqua" w:cs="Arial"/>
          <w:iCs/>
          <w:sz w:val="24"/>
          <w:szCs w:val="24"/>
        </w:rPr>
        <w:t>GC cells acquiring resistance to MET inhibitors</w:t>
      </w:r>
      <w:r w:rsidR="008A092E" w:rsidRPr="00A17F18">
        <w:rPr>
          <w:rFonts w:ascii="Book Antiqua" w:hAnsi="Book Antiqua" w:cs="Arial"/>
          <w:iCs/>
          <w:sz w:val="24"/>
          <w:szCs w:val="24"/>
        </w:rPr>
        <w:t>,</w:t>
      </w:r>
      <w:r w:rsidR="000A077D" w:rsidRPr="00A17F18">
        <w:rPr>
          <w:rFonts w:ascii="Book Antiqua" w:hAnsi="Book Antiqua" w:cs="Arial"/>
          <w:iCs/>
          <w:sz w:val="24"/>
          <w:szCs w:val="24"/>
        </w:rPr>
        <w:t xml:space="preserve"> EGFR signaling (EGFR, AKT, </w:t>
      </w:r>
      <w:r w:rsidR="00C14EDF" w:rsidRPr="00A17F18">
        <w:rPr>
          <w:rFonts w:ascii="Book Antiqua" w:hAnsi="Book Antiqua" w:cs="Arial"/>
          <w:iCs/>
          <w:sz w:val="24"/>
          <w:szCs w:val="24"/>
        </w:rPr>
        <w:t xml:space="preserve">and </w:t>
      </w:r>
      <w:r w:rsidR="000A077D" w:rsidRPr="00A17F18">
        <w:rPr>
          <w:rFonts w:ascii="Book Antiqua" w:hAnsi="Book Antiqua" w:cs="Arial"/>
          <w:iCs/>
          <w:sz w:val="24"/>
          <w:szCs w:val="24"/>
        </w:rPr>
        <w:t xml:space="preserve">ERK) </w:t>
      </w:r>
      <w:r w:rsidR="008A092E" w:rsidRPr="00A17F18">
        <w:rPr>
          <w:rFonts w:ascii="Book Antiqua" w:hAnsi="Book Antiqua" w:cs="Arial"/>
          <w:iCs/>
          <w:sz w:val="24"/>
          <w:szCs w:val="24"/>
        </w:rPr>
        <w:t>was activated via</w:t>
      </w:r>
      <w:r w:rsidR="000A077D" w:rsidRPr="00A17F18">
        <w:rPr>
          <w:rFonts w:ascii="Book Antiqua" w:hAnsi="Book Antiqua" w:cs="Arial"/>
          <w:iCs/>
          <w:sz w:val="24"/>
          <w:szCs w:val="24"/>
        </w:rPr>
        <w:t xml:space="preserve"> an increase </w:t>
      </w:r>
      <w:r w:rsidR="00DA662E" w:rsidRPr="00A17F18">
        <w:rPr>
          <w:rFonts w:ascii="Book Antiqua" w:hAnsi="Book Antiqua" w:cs="Arial"/>
          <w:iCs/>
          <w:sz w:val="24"/>
          <w:szCs w:val="24"/>
        </w:rPr>
        <w:t>in</w:t>
      </w:r>
      <w:r w:rsidR="000A077D" w:rsidRPr="00A17F18">
        <w:rPr>
          <w:rFonts w:ascii="Book Antiqua" w:hAnsi="Book Antiqua" w:cs="Arial"/>
          <w:iCs/>
          <w:sz w:val="24"/>
          <w:szCs w:val="24"/>
        </w:rPr>
        <w:t xml:space="preserve"> transforming growth factor alpha. </w:t>
      </w:r>
      <w:r w:rsidR="00DA662E" w:rsidRPr="00A17F18">
        <w:rPr>
          <w:rFonts w:ascii="Book Antiqua" w:hAnsi="Book Antiqua" w:cs="Arial"/>
          <w:iCs/>
          <w:sz w:val="24"/>
          <w:szCs w:val="24"/>
        </w:rPr>
        <w:t xml:space="preserve">The </w:t>
      </w:r>
      <w:r w:rsidR="00067B46" w:rsidRPr="00A17F18">
        <w:rPr>
          <w:rFonts w:ascii="Book Antiqua" w:hAnsi="Book Antiqua" w:cs="Arial"/>
          <w:iCs/>
          <w:sz w:val="24"/>
          <w:szCs w:val="24"/>
        </w:rPr>
        <w:t>other</w:t>
      </w:r>
      <w:r w:rsidRPr="00A17F18">
        <w:rPr>
          <w:rFonts w:ascii="Book Antiqua" w:hAnsi="Book Antiqua" w:cs="Arial"/>
          <w:iCs/>
          <w:sz w:val="24"/>
          <w:szCs w:val="24"/>
        </w:rPr>
        <w:t xml:space="preserve"> mechanism involved a </w:t>
      </w:r>
      <w:r w:rsidR="008A092E" w:rsidRPr="00A17F18">
        <w:rPr>
          <w:rFonts w:ascii="Book Antiqua" w:hAnsi="Book Antiqua" w:cs="Arial"/>
          <w:iCs/>
          <w:sz w:val="24"/>
          <w:szCs w:val="24"/>
        </w:rPr>
        <w:t xml:space="preserve">gene </w:t>
      </w:r>
      <w:r w:rsidRPr="00A17F18">
        <w:rPr>
          <w:rFonts w:ascii="Book Antiqua" w:hAnsi="Book Antiqua" w:cs="Arial"/>
          <w:iCs/>
          <w:sz w:val="24"/>
          <w:szCs w:val="24"/>
        </w:rPr>
        <w:t xml:space="preserve">mutation </w:t>
      </w:r>
      <w:r w:rsidR="00C27DF7" w:rsidRPr="00A17F18">
        <w:rPr>
          <w:rFonts w:ascii="Book Antiqua" w:hAnsi="Book Antiqua" w:cs="Arial"/>
          <w:iCs/>
          <w:sz w:val="24"/>
          <w:szCs w:val="24"/>
        </w:rPr>
        <w:t>in</w:t>
      </w:r>
      <w:r w:rsidRPr="00A17F18">
        <w:rPr>
          <w:rFonts w:ascii="Book Antiqua" w:hAnsi="Book Antiqua" w:cs="Arial"/>
          <w:iCs/>
          <w:sz w:val="24"/>
          <w:szCs w:val="24"/>
        </w:rPr>
        <w:t xml:space="preserve"> the MET activation loop (Y1230). </w:t>
      </w:r>
      <w:r w:rsidR="00C27DF7" w:rsidRPr="00A17F18">
        <w:rPr>
          <w:rFonts w:ascii="Book Antiqua" w:hAnsi="Book Antiqua" w:cs="Arial"/>
          <w:iCs/>
          <w:sz w:val="24"/>
          <w:szCs w:val="24"/>
        </w:rPr>
        <w:t xml:space="preserve">That </w:t>
      </w:r>
      <w:r w:rsidRPr="00A17F18">
        <w:rPr>
          <w:rFonts w:ascii="Book Antiqua" w:hAnsi="Book Antiqua" w:cs="Arial"/>
          <w:iCs/>
          <w:sz w:val="24"/>
          <w:szCs w:val="24"/>
        </w:rPr>
        <w:t>mutation destabilize</w:t>
      </w:r>
      <w:r w:rsidR="00DA662E" w:rsidRPr="00A17F18">
        <w:rPr>
          <w:rFonts w:ascii="Book Antiqua" w:hAnsi="Book Antiqua" w:cs="Arial"/>
          <w:iCs/>
          <w:sz w:val="24"/>
          <w:szCs w:val="24"/>
        </w:rPr>
        <w:t>s</w:t>
      </w:r>
      <w:r w:rsidRPr="00A17F18">
        <w:rPr>
          <w:rFonts w:ascii="Book Antiqua" w:hAnsi="Book Antiqua" w:cs="Arial"/>
          <w:iCs/>
          <w:sz w:val="24"/>
          <w:szCs w:val="24"/>
        </w:rPr>
        <w:t xml:space="preserve"> the </w:t>
      </w:r>
      <w:proofErr w:type="spellStart"/>
      <w:r w:rsidRPr="00A17F18">
        <w:rPr>
          <w:rFonts w:ascii="Book Antiqua" w:hAnsi="Book Antiqua" w:cs="Arial"/>
          <w:iCs/>
          <w:sz w:val="24"/>
          <w:szCs w:val="24"/>
        </w:rPr>
        <w:t>autoinhibitory</w:t>
      </w:r>
      <w:proofErr w:type="spellEnd"/>
      <w:r w:rsidRPr="00A17F18">
        <w:rPr>
          <w:rFonts w:ascii="Book Antiqua" w:hAnsi="Book Antiqua" w:cs="Arial"/>
          <w:iCs/>
          <w:sz w:val="24"/>
          <w:szCs w:val="24"/>
        </w:rPr>
        <w:t xml:space="preserve"> conformation of MET</w:t>
      </w:r>
      <w:r w:rsidR="00C27DF7" w:rsidRPr="00A17F18">
        <w:rPr>
          <w:rFonts w:ascii="Book Antiqua" w:hAnsi="Book Antiqua" w:cs="Arial"/>
          <w:iCs/>
          <w:sz w:val="24"/>
          <w:szCs w:val="24"/>
        </w:rPr>
        <w:t xml:space="preserve"> on structural</w:t>
      </w:r>
      <w:r w:rsidR="00DA662E" w:rsidRPr="00A17F18">
        <w:rPr>
          <w:rFonts w:ascii="Book Antiqua" w:hAnsi="Book Antiqua" w:cs="Arial"/>
          <w:iCs/>
          <w:sz w:val="24"/>
          <w:szCs w:val="24"/>
        </w:rPr>
        <w:t xml:space="preserve"> analysis</w:t>
      </w:r>
      <w:r w:rsidRPr="00A17F18">
        <w:rPr>
          <w:rFonts w:ascii="Book Antiqua" w:hAnsi="Book Antiqua" w:cs="Arial"/>
          <w:iCs/>
          <w:sz w:val="24"/>
          <w:szCs w:val="24"/>
        </w:rPr>
        <w:t xml:space="preserve"> and abrogates interaction with the </w:t>
      </w:r>
      <w:proofErr w:type="gramStart"/>
      <w:r w:rsidRPr="00A17F18">
        <w:rPr>
          <w:rFonts w:ascii="Book Antiqua" w:hAnsi="Book Antiqua" w:cs="Arial"/>
          <w:iCs/>
          <w:sz w:val="24"/>
          <w:szCs w:val="24"/>
        </w:rPr>
        <w:t>inhibitor</w:t>
      </w:r>
      <w:r w:rsidRPr="00217BE1">
        <w:rPr>
          <w:rFonts w:ascii="Book Antiqua" w:hAnsi="Book Antiqua" w:cs="Arial"/>
          <w:iCs/>
          <w:sz w:val="24"/>
          <w:szCs w:val="24"/>
          <w:vertAlign w:val="superscript"/>
        </w:rPr>
        <w:t>[</w:t>
      </w:r>
      <w:proofErr w:type="gramEnd"/>
      <w:r w:rsidR="001F435E" w:rsidRPr="00217BE1">
        <w:rPr>
          <w:rFonts w:ascii="Book Antiqua" w:hAnsi="Book Antiqua" w:cs="Arial"/>
          <w:iCs/>
          <w:sz w:val="24"/>
          <w:szCs w:val="24"/>
          <w:vertAlign w:val="superscript"/>
        </w:rPr>
        <w:t>6</w:t>
      </w:r>
      <w:r w:rsidR="00502D16">
        <w:rPr>
          <w:rFonts w:ascii="Book Antiqua" w:eastAsia="宋体" w:hAnsi="Book Antiqua" w:cs="Arial" w:hint="eastAsia"/>
          <w:iCs/>
          <w:sz w:val="24"/>
          <w:szCs w:val="24"/>
          <w:vertAlign w:val="superscript"/>
          <w:lang w:eastAsia="zh-CN"/>
        </w:rPr>
        <w:t>8</w:t>
      </w:r>
      <w:r w:rsidRPr="00217BE1">
        <w:rPr>
          <w:rFonts w:ascii="Book Antiqua" w:hAnsi="Book Antiqua" w:cs="Arial"/>
          <w:iCs/>
          <w:sz w:val="24"/>
          <w:szCs w:val="24"/>
          <w:vertAlign w:val="superscript"/>
        </w:rPr>
        <w:t>]</w:t>
      </w:r>
      <w:r w:rsidRPr="00A17F18">
        <w:rPr>
          <w:rFonts w:ascii="Book Antiqua" w:hAnsi="Book Antiqua" w:cs="Arial"/>
          <w:iCs/>
          <w:sz w:val="24"/>
          <w:szCs w:val="24"/>
        </w:rPr>
        <w:t xml:space="preserve">. </w:t>
      </w:r>
      <w:r w:rsidR="007414F6" w:rsidRPr="00A17F18">
        <w:rPr>
          <w:rFonts w:ascii="Book Antiqua" w:hAnsi="Book Antiqua" w:cs="Arial"/>
          <w:iCs/>
          <w:sz w:val="24"/>
          <w:szCs w:val="24"/>
        </w:rPr>
        <w:t xml:space="preserve">Increased </w:t>
      </w:r>
      <w:r w:rsidR="00790B29" w:rsidRPr="00A17F18">
        <w:rPr>
          <w:rFonts w:ascii="Book Antiqua" w:hAnsi="Book Antiqua" w:cs="Arial"/>
          <w:iCs/>
          <w:sz w:val="24"/>
          <w:szCs w:val="24"/>
        </w:rPr>
        <w:t>copy number</w:t>
      </w:r>
      <w:r w:rsidR="007414F6" w:rsidRPr="00A17F18">
        <w:rPr>
          <w:rFonts w:ascii="Book Antiqua" w:hAnsi="Book Antiqua" w:cs="Arial"/>
          <w:iCs/>
          <w:sz w:val="24"/>
          <w:szCs w:val="24"/>
        </w:rPr>
        <w:t>s</w:t>
      </w:r>
      <w:r w:rsidR="00790B29" w:rsidRPr="00A17F18">
        <w:rPr>
          <w:rFonts w:ascii="Book Antiqua" w:hAnsi="Book Antiqua" w:cs="Arial"/>
          <w:iCs/>
          <w:sz w:val="24"/>
          <w:szCs w:val="24"/>
        </w:rPr>
        <w:t xml:space="preserve"> of </w:t>
      </w:r>
      <w:r w:rsidR="00790B29" w:rsidRPr="00A17F18">
        <w:rPr>
          <w:rFonts w:ascii="Book Antiqua" w:hAnsi="Book Antiqua" w:cs="Arial"/>
          <w:i/>
          <w:iCs/>
          <w:sz w:val="24"/>
          <w:szCs w:val="24"/>
        </w:rPr>
        <w:t>MET</w:t>
      </w:r>
      <w:r w:rsidR="00790B29" w:rsidRPr="00A17F18">
        <w:rPr>
          <w:rFonts w:ascii="Book Antiqua" w:hAnsi="Book Antiqua" w:cs="Arial"/>
          <w:iCs/>
          <w:sz w:val="24"/>
          <w:szCs w:val="24"/>
        </w:rPr>
        <w:t xml:space="preserve"> </w:t>
      </w:r>
      <w:r w:rsidR="00C27DF7" w:rsidRPr="00A17F18">
        <w:rPr>
          <w:rFonts w:ascii="Book Antiqua" w:hAnsi="Book Antiqua" w:cs="Arial"/>
          <w:iCs/>
          <w:sz w:val="24"/>
          <w:szCs w:val="24"/>
        </w:rPr>
        <w:t>or</w:t>
      </w:r>
      <w:r w:rsidR="00790B29" w:rsidRPr="00A17F18">
        <w:rPr>
          <w:rFonts w:ascii="Book Antiqua" w:hAnsi="Book Antiqua" w:cs="Arial"/>
          <w:iCs/>
          <w:sz w:val="24"/>
          <w:szCs w:val="24"/>
        </w:rPr>
        <w:t xml:space="preserve"> </w:t>
      </w:r>
      <w:r w:rsidR="00790B29" w:rsidRPr="00A17F18">
        <w:rPr>
          <w:rFonts w:ascii="Book Antiqua" w:hAnsi="Book Antiqua" w:cs="Arial"/>
          <w:i/>
          <w:iCs/>
          <w:sz w:val="24"/>
          <w:szCs w:val="24"/>
        </w:rPr>
        <w:t>KRAS</w:t>
      </w:r>
      <w:r w:rsidR="00790B29" w:rsidRPr="00A17F18">
        <w:rPr>
          <w:rFonts w:ascii="Book Antiqua" w:hAnsi="Book Antiqua" w:cs="Arial"/>
          <w:iCs/>
          <w:sz w:val="24"/>
          <w:szCs w:val="24"/>
        </w:rPr>
        <w:t xml:space="preserve"> </w:t>
      </w:r>
      <w:r w:rsidR="00C27DF7" w:rsidRPr="00A17F18">
        <w:rPr>
          <w:rFonts w:ascii="Book Antiqua" w:hAnsi="Book Antiqua" w:cs="Arial"/>
          <w:iCs/>
          <w:sz w:val="24"/>
          <w:szCs w:val="24"/>
        </w:rPr>
        <w:t xml:space="preserve">and </w:t>
      </w:r>
      <w:r w:rsidR="007414F6" w:rsidRPr="00A17F18">
        <w:rPr>
          <w:rFonts w:ascii="Book Antiqua" w:hAnsi="Book Antiqua" w:cs="Arial"/>
          <w:iCs/>
          <w:sz w:val="24"/>
          <w:szCs w:val="24"/>
        </w:rPr>
        <w:t xml:space="preserve">increased </w:t>
      </w:r>
      <w:r w:rsidR="00F11133" w:rsidRPr="00A17F18">
        <w:rPr>
          <w:rFonts w:ascii="Book Antiqua" w:hAnsi="Book Antiqua" w:cs="Arial"/>
          <w:iCs/>
          <w:sz w:val="24"/>
          <w:szCs w:val="24"/>
        </w:rPr>
        <w:t xml:space="preserve">expression </w:t>
      </w:r>
      <w:r w:rsidR="00F11133" w:rsidRPr="00A17F18">
        <w:rPr>
          <w:rFonts w:ascii="Book Antiqua" w:hAnsi="Book Antiqua" w:cs="Arial"/>
          <w:iCs/>
          <w:sz w:val="24"/>
          <w:szCs w:val="24"/>
        </w:rPr>
        <w:lastRenderedPageBreak/>
        <w:t xml:space="preserve">of p-ERK </w:t>
      </w:r>
      <w:r w:rsidR="00C27DF7" w:rsidRPr="00A17F18">
        <w:rPr>
          <w:rFonts w:ascii="Book Antiqua" w:hAnsi="Book Antiqua" w:cs="Arial"/>
          <w:iCs/>
          <w:sz w:val="24"/>
          <w:szCs w:val="24"/>
        </w:rPr>
        <w:t>or</w:t>
      </w:r>
      <w:r w:rsidR="00407F44" w:rsidRPr="00A17F18">
        <w:rPr>
          <w:rFonts w:ascii="Book Antiqua" w:hAnsi="Book Antiqua" w:cs="Arial"/>
          <w:iCs/>
          <w:sz w:val="24"/>
          <w:szCs w:val="24"/>
        </w:rPr>
        <w:t xml:space="preserve"> p-AKT</w:t>
      </w:r>
      <w:r w:rsidR="007414F6" w:rsidRPr="00A17F18">
        <w:rPr>
          <w:rFonts w:ascii="Book Antiqua" w:hAnsi="Book Antiqua" w:cs="Arial"/>
          <w:iCs/>
          <w:sz w:val="24"/>
          <w:szCs w:val="24"/>
        </w:rPr>
        <w:t xml:space="preserve"> were</w:t>
      </w:r>
      <w:r w:rsidR="00C27DF7" w:rsidRPr="00A17F18">
        <w:rPr>
          <w:rFonts w:ascii="Book Antiqua" w:hAnsi="Book Antiqua" w:cs="Arial"/>
          <w:iCs/>
          <w:sz w:val="24"/>
          <w:szCs w:val="24"/>
        </w:rPr>
        <w:t xml:space="preserve"> </w:t>
      </w:r>
      <w:r w:rsidR="007414F6" w:rsidRPr="00A17F18">
        <w:rPr>
          <w:rFonts w:ascii="Book Antiqua" w:hAnsi="Book Antiqua" w:cs="Arial"/>
          <w:iCs/>
          <w:sz w:val="24"/>
          <w:szCs w:val="24"/>
        </w:rPr>
        <w:t xml:space="preserve">detected </w:t>
      </w:r>
      <w:r w:rsidR="00C27DF7" w:rsidRPr="00A17F18">
        <w:rPr>
          <w:rFonts w:ascii="Book Antiqua" w:hAnsi="Book Antiqua" w:cs="Arial"/>
          <w:iCs/>
          <w:sz w:val="24"/>
          <w:szCs w:val="24"/>
        </w:rPr>
        <w:t xml:space="preserve">in GTL16 cells </w:t>
      </w:r>
      <w:r w:rsidR="00407F44" w:rsidRPr="00A17F18">
        <w:rPr>
          <w:rFonts w:ascii="Book Antiqua" w:hAnsi="Book Antiqua" w:cs="Arial"/>
          <w:iCs/>
          <w:sz w:val="24"/>
          <w:szCs w:val="24"/>
        </w:rPr>
        <w:t>resistant</w:t>
      </w:r>
      <w:r w:rsidR="00C27DF7" w:rsidRPr="00A17F18">
        <w:rPr>
          <w:rFonts w:ascii="Book Antiqua" w:hAnsi="Book Antiqua" w:cs="Arial"/>
          <w:iCs/>
          <w:sz w:val="24"/>
          <w:szCs w:val="24"/>
        </w:rPr>
        <w:t xml:space="preserve"> to </w:t>
      </w:r>
      <w:r w:rsidR="00407F44" w:rsidRPr="00A17F18">
        <w:rPr>
          <w:rFonts w:ascii="Book Antiqua" w:hAnsi="Book Antiqua" w:cs="Arial"/>
          <w:iCs/>
          <w:sz w:val="24"/>
          <w:szCs w:val="24"/>
        </w:rPr>
        <w:t>the</w:t>
      </w:r>
      <w:r w:rsidR="00C27DF7" w:rsidRPr="00A17F18">
        <w:rPr>
          <w:rFonts w:ascii="Book Antiqua" w:hAnsi="Book Antiqua" w:cs="Arial"/>
          <w:iCs/>
          <w:sz w:val="24"/>
          <w:szCs w:val="24"/>
        </w:rPr>
        <w:t xml:space="preserve"> MET inhibitor</w:t>
      </w:r>
      <w:r w:rsidR="00ED4C9F" w:rsidRPr="00A17F18">
        <w:rPr>
          <w:rFonts w:ascii="Book Antiqua" w:hAnsi="Book Antiqua" w:cs="Arial"/>
          <w:iCs/>
          <w:sz w:val="24"/>
          <w:szCs w:val="24"/>
        </w:rPr>
        <w:t xml:space="preserve"> PHA-665752</w:t>
      </w:r>
      <w:r w:rsidR="00F11133" w:rsidRPr="00217BE1">
        <w:rPr>
          <w:rFonts w:ascii="Book Antiqua" w:hAnsi="Book Antiqua" w:cs="Arial"/>
          <w:iCs/>
          <w:sz w:val="24"/>
          <w:szCs w:val="24"/>
          <w:vertAlign w:val="superscript"/>
        </w:rPr>
        <w:t>[</w:t>
      </w:r>
      <w:r w:rsidR="00502D16">
        <w:rPr>
          <w:rFonts w:ascii="Book Antiqua" w:eastAsia="宋体" w:hAnsi="Book Antiqua" w:cs="Arial" w:hint="eastAsia"/>
          <w:iCs/>
          <w:sz w:val="24"/>
          <w:szCs w:val="24"/>
          <w:vertAlign w:val="superscript"/>
          <w:lang w:eastAsia="zh-CN"/>
        </w:rPr>
        <w:t>69</w:t>
      </w:r>
      <w:r w:rsidR="00F11133" w:rsidRPr="00217BE1">
        <w:rPr>
          <w:rFonts w:ascii="Book Antiqua" w:hAnsi="Book Antiqua" w:cs="Arial"/>
          <w:iCs/>
          <w:sz w:val="24"/>
          <w:szCs w:val="24"/>
          <w:vertAlign w:val="superscript"/>
        </w:rPr>
        <w:t>]</w:t>
      </w:r>
      <w:r w:rsidR="00790B29" w:rsidRPr="00A17F18">
        <w:rPr>
          <w:rFonts w:ascii="Book Antiqua" w:hAnsi="Book Antiqua" w:cs="Arial"/>
          <w:iCs/>
          <w:sz w:val="24"/>
          <w:szCs w:val="24"/>
        </w:rPr>
        <w:t xml:space="preserve">. </w:t>
      </w:r>
      <w:r w:rsidR="00ED4C9F" w:rsidRPr="00A17F18">
        <w:rPr>
          <w:rFonts w:ascii="Book Antiqua" w:hAnsi="Book Antiqua" w:cs="Arial"/>
          <w:iCs/>
          <w:sz w:val="24"/>
          <w:szCs w:val="24"/>
        </w:rPr>
        <w:t xml:space="preserve">In addition, a novel </w:t>
      </w:r>
      <w:r w:rsidR="00ED4C9F" w:rsidRPr="00A17F18">
        <w:rPr>
          <w:rFonts w:ascii="Book Antiqua" w:hAnsi="Book Antiqua" w:cs="Arial"/>
          <w:i/>
          <w:iCs/>
          <w:sz w:val="24"/>
          <w:szCs w:val="24"/>
        </w:rPr>
        <w:t>SND1-BRAF</w:t>
      </w:r>
      <w:r w:rsidR="00ED4C9F" w:rsidRPr="00A17F18">
        <w:rPr>
          <w:rFonts w:ascii="Book Antiqua" w:hAnsi="Book Antiqua" w:cs="Arial"/>
          <w:iCs/>
          <w:sz w:val="24"/>
          <w:szCs w:val="24"/>
        </w:rPr>
        <w:t xml:space="preserve"> fusion was detected in GTL16 cells </w:t>
      </w:r>
      <w:r w:rsidR="00B87769" w:rsidRPr="00A17F18">
        <w:rPr>
          <w:rFonts w:ascii="Book Antiqua" w:hAnsi="Book Antiqua" w:cs="Arial"/>
          <w:iCs/>
          <w:sz w:val="24"/>
          <w:szCs w:val="24"/>
        </w:rPr>
        <w:t>that were</w:t>
      </w:r>
      <w:r w:rsidR="00ED4C9F" w:rsidRPr="00A17F18">
        <w:rPr>
          <w:rFonts w:ascii="Book Antiqua" w:hAnsi="Book Antiqua" w:cs="Arial"/>
          <w:iCs/>
          <w:sz w:val="24"/>
          <w:szCs w:val="24"/>
        </w:rPr>
        <w:t xml:space="preserve"> resistan</w:t>
      </w:r>
      <w:r w:rsidR="00B87769" w:rsidRPr="00A17F18">
        <w:rPr>
          <w:rFonts w:ascii="Book Antiqua" w:hAnsi="Book Antiqua" w:cs="Arial"/>
          <w:iCs/>
          <w:sz w:val="24"/>
          <w:szCs w:val="24"/>
        </w:rPr>
        <w:t>t</w:t>
      </w:r>
      <w:r w:rsidR="00ED4C9F" w:rsidRPr="00A17F18">
        <w:rPr>
          <w:rFonts w:ascii="Book Antiqua" w:hAnsi="Book Antiqua" w:cs="Arial"/>
          <w:iCs/>
          <w:sz w:val="24"/>
          <w:szCs w:val="24"/>
        </w:rPr>
        <w:t xml:space="preserve"> to </w:t>
      </w:r>
      <w:r w:rsidR="00B87769" w:rsidRPr="00A17F18">
        <w:rPr>
          <w:rFonts w:ascii="Book Antiqua" w:hAnsi="Book Antiqua" w:cs="Arial"/>
          <w:iCs/>
          <w:sz w:val="24"/>
          <w:szCs w:val="24"/>
        </w:rPr>
        <w:t>the MET inhibitor RF-04217903</w:t>
      </w:r>
      <w:r w:rsidR="00ED4C9F" w:rsidRPr="00A17F18">
        <w:rPr>
          <w:rFonts w:ascii="Book Antiqua" w:hAnsi="Book Antiqua" w:cs="Arial"/>
          <w:iCs/>
          <w:sz w:val="24"/>
          <w:szCs w:val="24"/>
        </w:rPr>
        <w:t xml:space="preserve"> and</w:t>
      </w:r>
      <w:r w:rsidR="00B87769" w:rsidRPr="00A17F18">
        <w:rPr>
          <w:rFonts w:ascii="Book Antiqua" w:hAnsi="Book Antiqua" w:cs="Arial"/>
          <w:iCs/>
          <w:sz w:val="24"/>
          <w:szCs w:val="24"/>
        </w:rPr>
        <w:t xml:space="preserve"> was</w:t>
      </w:r>
      <w:r w:rsidR="00ED4C9F" w:rsidRPr="00A17F18">
        <w:rPr>
          <w:rFonts w:ascii="Book Antiqua" w:hAnsi="Book Antiqua" w:cs="Arial"/>
          <w:iCs/>
          <w:sz w:val="24"/>
          <w:szCs w:val="24"/>
        </w:rPr>
        <w:t xml:space="preserve"> proven to be responsible for the </w:t>
      </w:r>
      <w:proofErr w:type="gramStart"/>
      <w:r w:rsidR="00ED4C9F" w:rsidRPr="00A17F18">
        <w:rPr>
          <w:rFonts w:ascii="Book Antiqua" w:hAnsi="Book Antiqua" w:cs="Arial"/>
          <w:iCs/>
          <w:sz w:val="24"/>
          <w:szCs w:val="24"/>
        </w:rPr>
        <w:t>resistance</w:t>
      </w:r>
      <w:r w:rsidR="00ED4C9F" w:rsidRPr="00217BE1">
        <w:rPr>
          <w:rFonts w:ascii="Book Antiqua" w:hAnsi="Book Antiqua" w:cs="Arial"/>
          <w:iCs/>
          <w:sz w:val="24"/>
          <w:szCs w:val="24"/>
          <w:vertAlign w:val="superscript"/>
        </w:rPr>
        <w:t>[</w:t>
      </w:r>
      <w:proofErr w:type="gramEnd"/>
      <w:r w:rsidR="001F435E" w:rsidRPr="00217BE1">
        <w:rPr>
          <w:rFonts w:ascii="Book Antiqua" w:hAnsi="Book Antiqua" w:cs="Arial"/>
          <w:iCs/>
          <w:sz w:val="24"/>
          <w:szCs w:val="24"/>
          <w:vertAlign w:val="superscript"/>
        </w:rPr>
        <w:t>7</w:t>
      </w:r>
      <w:r w:rsidR="00502D16">
        <w:rPr>
          <w:rFonts w:ascii="Book Antiqua" w:eastAsia="宋体" w:hAnsi="Book Antiqua" w:cs="Arial" w:hint="eastAsia"/>
          <w:iCs/>
          <w:sz w:val="24"/>
          <w:szCs w:val="24"/>
          <w:vertAlign w:val="superscript"/>
          <w:lang w:eastAsia="zh-CN"/>
        </w:rPr>
        <w:t>0</w:t>
      </w:r>
      <w:r w:rsidR="00ED4C9F" w:rsidRPr="00217BE1">
        <w:rPr>
          <w:rFonts w:ascii="Book Antiqua" w:hAnsi="Book Antiqua" w:cs="Arial"/>
          <w:iCs/>
          <w:sz w:val="24"/>
          <w:szCs w:val="24"/>
          <w:vertAlign w:val="superscript"/>
        </w:rPr>
        <w:t>]</w:t>
      </w:r>
      <w:r w:rsidR="00ED4C9F" w:rsidRPr="00A17F18">
        <w:rPr>
          <w:rFonts w:ascii="Book Antiqua" w:hAnsi="Book Antiqua" w:cs="Arial"/>
          <w:iCs/>
          <w:sz w:val="24"/>
          <w:szCs w:val="24"/>
        </w:rPr>
        <w:t xml:space="preserve">. </w:t>
      </w:r>
    </w:p>
    <w:p w14:paraId="273CE4F3" w14:textId="53436DED" w:rsidR="00776E5E" w:rsidRPr="00A17F18" w:rsidRDefault="00776E5E" w:rsidP="00A17F18">
      <w:pPr>
        <w:spacing w:line="360" w:lineRule="auto"/>
        <w:rPr>
          <w:rFonts w:ascii="Book Antiqua" w:hAnsi="Book Antiqua" w:cs="Arial"/>
          <w:iCs/>
          <w:sz w:val="24"/>
          <w:szCs w:val="24"/>
        </w:rPr>
      </w:pPr>
    </w:p>
    <w:p w14:paraId="6627F918" w14:textId="416239FC" w:rsidR="00776E5E" w:rsidRPr="00A17F18" w:rsidRDefault="00217BE1" w:rsidP="00A17F18">
      <w:pPr>
        <w:spacing w:line="360" w:lineRule="auto"/>
        <w:rPr>
          <w:rFonts w:ascii="Book Antiqua" w:hAnsi="Book Antiqua" w:cs="Arial"/>
          <w:b/>
          <w:iCs/>
          <w:sz w:val="24"/>
          <w:szCs w:val="24"/>
        </w:rPr>
      </w:pPr>
      <w:r w:rsidRPr="00A17F18">
        <w:rPr>
          <w:rFonts w:ascii="Book Antiqua" w:hAnsi="Book Antiqua" w:cs="Arial"/>
          <w:b/>
          <w:iCs/>
          <w:sz w:val="24"/>
          <w:szCs w:val="24"/>
        </w:rPr>
        <w:t>CLINICAL STUDIES OF MET INHIBITORS IN GC</w:t>
      </w:r>
    </w:p>
    <w:p w14:paraId="278C3DBC" w14:textId="76E399DF" w:rsidR="001C24CC" w:rsidRPr="00A17F18" w:rsidRDefault="00584620" w:rsidP="00A17F18">
      <w:pPr>
        <w:spacing w:line="360" w:lineRule="auto"/>
        <w:rPr>
          <w:rFonts w:ascii="Book Antiqua" w:hAnsi="Book Antiqua" w:cs="Arial"/>
          <w:iCs/>
          <w:sz w:val="24"/>
          <w:szCs w:val="24"/>
        </w:rPr>
      </w:pPr>
      <w:r w:rsidRPr="00217BE1">
        <w:rPr>
          <w:rFonts w:ascii="Book Antiqua" w:hAnsi="Book Antiqua" w:cs="Arial"/>
          <w:iCs/>
          <w:sz w:val="24"/>
          <w:szCs w:val="24"/>
        </w:rPr>
        <w:t>Published and ongoing c</w:t>
      </w:r>
      <w:r w:rsidR="00675506" w:rsidRPr="00217BE1">
        <w:rPr>
          <w:rFonts w:ascii="Book Antiqua" w:hAnsi="Book Antiqua" w:cs="Arial"/>
          <w:iCs/>
          <w:sz w:val="24"/>
          <w:szCs w:val="24"/>
        </w:rPr>
        <w:t xml:space="preserve">linical studies of </w:t>
      </w:r>
      <w:r w:rsidRPr="00217BE1">
        <w:rPr>
          <w:rFonts w:ascii="Book Antiqua" w:hAnsi="Book Antiqua" w:cs="Arial"/>
          <w:iCs/>
          <w:sz w:val="24"/>
          <w:szCs w:val="24"/>
        </w:rPr>
        <w:t xml:space="preserve">MET inhibitors in GC </w:t>
      </w:r>
      <w:r w:rsidR="00675506" w:rsidRPr="00217BE1">
        <w:rPr>
          <w:rFonts w:ascii="Book Antiqua" w:hAnsi="Book Antiqua" w:cs="Arial"/>
          <w:iCs/>
          <w:sz w:val="24"/>
          <w:szCs w:val="24"/>
        </w:rPr>
        <w:t xml:space="preserve">are </w:t>
      </w:r>
      <w:r w:rsidRPr="00217BE1">
        <w:rPr>
          <w:rFonts w:ascii="Book Antiqua" w:hAnsi="Book Antiqua" w:cs="Arial"/>
          <w:iCs/>
          <w:sz w:val="24"/>
          <w:szCs w:val="24"/>
        </w:rPr>
        <w:t>summarized</w:t>
      </w:r>
      <w:r w:rsidR="00675506" w:rsidRPr="00217BE1">
        <w:rPr>
          <w:rFonts w:ascii="Book Antiqua" w:hAnsi="Book Antiqua" w:cs="Arial"/>
          <w:iCs/>
          <w:sz w:val="24"/>
          <w:szCs w:val="24"/>
        </w:rPr>
        <w:t xml:space="preserve"> in Table 4.</w:t>
      </w:r>
      <w:r w:rsidR="00675506" w:rsidRPr="00A17F18">
        <w:rPr>
          <w:rFonts w:ascii="Book Antiqua" w:hAnsi="Book Antiqua" w:cs="Arial"/>
          <w:iCs/>
          <w:sz w:val="24"/>
          <w:szCs w:val="24"/>
        </w:rPr>
        <w:t xml:space="preserve"> </w:t>
      </w:r>
      <w:proofErr w:type="spellStart"/>
      <w:r w:rsidR="009510DE" w:rsidRPr="00A17F18">
        <w:rPr>
          <w:rFonts w:ascii="Book Antiqua" w:hAnsi="Book Antiqua" w:cs="Arial"/>
          <w:iCs/>
          <w:sz w:val="24"/>
          <w:szCs w:val="24"/>
        </w:rPr>
        <w:t>Tivantinib</w:t>
      </w:r>
      <w:proofErr w:type="spellEnd"/>
      <w:r w:rsidR="009510DE" w:rsidRPr="00A17F18">
        <w:rPr>
          <w:rFonts w:ascii="Book Antiqua" w:hAnsi="Book Antiqua" w:cs="Arial"/>
          <w:iCs/>
          <w:sz w:val="24"/>
          <w:szCs w:val="24"/>
        </w:rPr>
        <w:t xml:space="preserve"> (</w:t>
      </w:r>
      <w:r w:rsidR="00E12EA6" w:rsidRPr="00A17F18">
        <w:rPr>
          <w:rFonts w:ascii="Book Antiqua" w:hAnsi="Book Antiqua" w:cs="Arial"/>
          <w:iCs/>
          <w:sz w:val="24"/>
          <w:szCs w:val="24"/>
        </w:rPr>
        <w:t>ARQ</w:t>
      </w:r>
      <w:r w:rsidR="001C24CC" w:rsidRPr="00A17F18">
        <w:rPr>
          <w:rFonts w:ascii="Book Antiqua" w:hAnsi="Book Antiqua" w:cs="Arial"/>
          <w:iCs/>
          <w:sz w:val="24"/>
          <w:szCs w:val="24"/>
        </w:rPr>
        <w:t>197</w:t>
      </w:r>
      <w:r w:rsidR="009510DE" w:rsidRPr="00A17F18">
        <w:rPr>
          <w:rFonts w:ascii="Book Antiqua" w:hAnsi="Book Antiqua" w:cs="Arial"/>
          <w:iCs/>
          <w:sz w:val="24"/>
          <w:szCs w:val="24"/>
        </w:rPr>
        <w:t>)</w:t>
      </w:r>
      <w:r w:rsidR="001C24CC" w:rsidRPr="00A17F18">
        <w:rPr>
          <w:rFonts w:ascii="Book Antiqua" w:hAnsi="Book Antiqua" w:cs="Arial"/>
          <w:iCs/>
          <w:sz w:val="24"/>
          <w:szCs w:val="24"/>
        </w:rPr>
        <w:t xml:space="preserve"> is </w:t>
      </w:r>
      <w:r w:rsidR="00EC2D81" w:rsidRPr="00A17F18">
        <w:rPr>
          <w:rFonts w:ascii="Book Antiqua" w:hAnsi="Book Antiqua" w:cs="Arial"/>
          <w:iCs/>
          <w:sz w:val="24"/>
          <w:szCs w:val="24"/>
        </w:rPr>
        <w:t xml:space="preserve">a </w:t>
      </w:r>
      <w:r w:rsidR="001C24CC" w:rsidRPr="00A17F18">
        <w:rPr>
          <w:rFonts w:ascii="Book Antiqua" w:hAnsi="Book Antiqua" w:cs="Arial"/>
          <w:iCs/>
          <w:sz w:val="24"/>
          <w:szCs w:val="24"/>
        </w:rPr>
        <w:t>non-</w:t>
      </w:r>
      <w:r w:rsidR="00204A07" w:rsidRPr="00A17F18">
        <w:rPr>
          <w:rFonts w:ascii="Book Antiqua" w:hAnsi="Book Antiqua" w:cs="Arial"/>
          <w:iCs/>
          <w:sz w:val="24"/>
          <w:szCs w:val="24"/>
        </w:rPr>
        <w:t>ATP-</w:t>
      </w:r>
      <w:r w:rsidR="002057A5" w:rsidRPr="00A17F18">
        <w:rPr>
          <w:rFonts w:ascii="Book Antiqua" w:hAnsi="Book Antiqua" w:cs="Arial"/>
          <w:iCs/>
          <w:sz w:val="24"/>
          <w:szCs w:val="24"/>
        </w:rPr>
        <w:t>competitive</w:t>
      </w:r>
      <w:r w:rsidR="004850B2" w:rsidRPr="00A17F18">
        <w:rPr>
          <w:rFonts w:ascii="Book Antiqua" w:hAnsi="Book Antiqua" w:cs="Arial"/>
          <w:iCs/>
          <w:sz w:val="24"/>
          <w:szCs w:val="24"/>
        </w:rPr>
        <w:t>, selective</w:t>
      </w:r>
      <w:r w:rsidR="002057A5" w:rsidRPr="00A17F18">
        <w:rPr>
          <w:rFonts w:ascii="Book Antiqua" w:hAnsi="Book Antiqua" w:cs="Arial"/>
          <w:iCs/>
          <w:sz w:val="24"/>
          <w:szCs w:val="24"/>
        </w:rPr>
        <w:t xml:space="preserve"> </w:t>
      </w:r>
      <w:r w:rsidR="001C24CC" w:rsidRPr="00A17F18">
        <w:rPr>
          <w:rFonts w:ascii="Book Antiqua" w:hAnsi="Book Antiqua" w:cs="Arial"/>
          <w:iCs/>
          <w:sz w:val="24"/>
          <w:szCs w:val="24"/>
        </w:rPr>
        <w:t>MET inhibitor</w:t>
      </w:r>
      <w:r w:rsidR="004850B2" w:rsidRPr="00A17F18">
        <w:rPr>
          <w:rFonts w:ascii="Book Antiqua" w:hAnsi="Book Antiqua" w:cs="Arial"/>
          <w:iCs/>
          <w:sz w:val="24"/>
          <w:szCs w:val="24"/>
        </w:rPr>
        <w:t>.</w:t>
      </w:r>
      <w:r w:rsidR="001C24CC" w:rsidRPr="00A17F18">
        <w:rPr>
          <w:rFonts w:ascii="Book Antiqua" w:hAnsi="Book Antiqua" w:cs="Arial"/>
          <w:iCs/>
          <w:sz w:val="24"/>
          <w:szCs w:val="24"/>
        </w:rPr>
        <w:t xml:space="preserve"> </w:t>
      </w:r>
      <w:r w:rsidR="004850B2" w:rsidRPr="00A17F18">
        <w:rPr>
          <w:rFonts w:ascii="Book Antiqua" w:hAnsi="Book Antiqua" w:cs="Arial"/>
          <w:iCs/>
          <w:sz w:val="24"/>
          <w:szCs w:val="24"/>
        </w:rPr>
        <w:t xml:space="preserve">In a </w:t>
      </w:r>
      <w:r w:rsidR="001C24CC" w:rsidRPr="00A17F18">
        <w:rPr>
          <w:rFonts w:ascii="Book Antiqua" w:hAnsi="Book Antiqua" w:cs="Arial"/>
          <w:iCs/>
          <w:sz w:val="24"/>
          <w:szCs w:val="24"/>
        </w:rPr>
        <w:t xml:space="preserve">phase I trial </w:t>
      </w:r>
      <w:r w:rsidR="008F289E" w:rsidRPr="00A17F18">
        <w:rPr>
          <w:rFonts w:ascii="Book Antiqua" w:hAnsi="Book Antiqua" w:cs="Arial"/>
          <w:iCs/>
          <w:sz w:val="24"/>
          <w:szCs w:val="24"/>
        </w:rPr>
        <w:t>in</w:t>
      </w:r>
      <w:r w:rsidR="001C24CC" w:rsidRPr="00A17F18">
        <w:rPr>
          <w:rFonts w:ascii="Book Antiqua" w:hAnsi="Book Antiqua" w:cs="Arial"/>
          <w:iCs/>
          <w:sz w:val="24"/>
          <w:szCs w:val="24"/>
        </w:rPr>
        <w:t xml:space="preserve"> </w:t>
      </w:r>
      <w:r w:rsidR="004E76EF" w:rsidRPr="00A17F18">
        <w:rPr>
          <w:rFonts w:ascii="Book Antiqua" w:hAnsi="Book Antiqua" w:cs="Arial"/>
          <w:iCs/>
          <w:sz w:val="24"/>
          <w:szCs w:val="24"/>
        </w:rPr>
        <w:t xml:space="preserve">51 patients with </w:t>
      </w:r>
      <w:r w:rsidR="001C24CC" w:rsidRPr="00A17F18">
        <w:rPr>
          <w:rFonts w:ascii="Book Antiqua" w:hAnsi="Book Antiqua" w:cs="Arial"/>
          <w:iCs/>
          <w:sz w:val="24"/>
          <w:szCs w:val="24"/>
        </w:rPr>
        <w:t>GC</w:t>
      </w:r>
      <w:r w:rsidR="004850B2" w:rsidRPr="00A17F18">
        <w:rPr>
          <w:rFonts w:ascii="Book Antiqua" w:hAnsi="Book Antiqua" w:cs="Arial"/>
          <w:iCs/>
          <w:sz w:val="24"/>
          <w:szCs w:val="24"/>
        </w:rPr>
        <w:t>,</w:t>
      </w:r>
      <w:r w:rsidR="001C24CC" w:rsidRPr="00A17F18">
        <w:rPr>
          <w:rFonts w:ascii="Book Antiqua" w:hAnsi="Book Antiqua" w:cs="Arial"/>
          <w:iCs/>
          <w:sz w:val="24"/>
          <w:szCs w:val="24"/>
        </w:rPr>
        <w:t xml:space="preserve"> </w:t>
      </w:r>
      <w:r w:rsidR="004850B2" w:rsidRPr="00A17F18">
        <w:rPr>
          <w:rFonts w:ascii="Book Antiqua" w:hAnsi="Book Antiqua" w:cs="Arial"/>
          <w:iCs/>
          <w:sz w:val="24"/>
          <w:szCs w:val="24"/>
        </w:rPr>
        <w:t>14</w:t>
      </w:r>
      <w:r w:rsidR="001C24CC" w:rsidRPr="00A17F18">
        <w:rPr>
          <w:rFonts w:ascii="Book Antiqua" w:hAnsi="Book Antiqua" w:cs="Arial"/>
          <w:iCs/>
          <w:sz w:val="24"/>
          <w:szCs w:val="24"/>
        </w:rPr>
        <w:t xml:space="preserve"> patients had stable disease for 4 </w:t>
      </w:r>
      <w:proofErr w:type="spellStart"/>
      <w:r w:rsidR="001C24CC" w:rsidRPr="00A17F18">
        <w:rPr>
          <w:rFonts w:ascii="Book Antiqua" w:hAnsi="Book Antiqua" w:cs="Arial"/>
          <w:iCs/>
          <w:sz w:val="24"/>
          <w:szCs w:val="24"/>
        </w:rPr>
        <w:t>mo</w:t>
      </w:r>
      <w:proofErr w:type="spellEnd"/>
      <w:r w:rsidR="001C24CC" w:rsidRPr="00A17F18">
        <w:rPr>
          <w:rFonts w:ascii="Book Antiqua" w:hAnsi="Book Antiqua" w:cs="Arial"/>
          <w:iCs/>
          <w:sz w:val="24"/>
          <w:szCs w:val="24"/>
        </w:rPr>
        <w:t xml:space="preserve"> or </w:t>
      </w:r>
      <w:proofErr w:type="gramStart"/>
      <w:r w:rsidR="008F289E" w:rsidRPr="00A17F18">
        <w:rPr>
          <w:rFonts w:ascii="Book Antiqua" w:hAnsi="Book Antiqua" w:cs="Arial"/>
          <w:iCs/>
          <w:sz w:val="24"/>
          <w:szCs w:val="24"/>
        </w:rPr>
        <w:t>longer</w:t>
      </w:r>
      <w:r w:rsidR="001C24CC" w:rsidRPr="00A17F18">
        <w:rPr>
          <w:rFonts w:ascii="Book Antiqua" w:hAnsi="Book Antiqua" w:cs="Arial"/>
          <w:iCs/>
          <w:sz w:val="24"/>
          <w:szCs w:val="24"/>
        </w:rPr>
        <w:t>,</w:t>
      </w:r>
      <w:proofErr w:type="gramEnd"/>
      <w:r w:rsidR="008F289E" w:rsidRPr="00A17F18">
        <w:rPr>
          <w:rFonts w:ascii="Book Antiqua" w:hAnsi="Book Antiqua" w:cs="Arial"/>
          <w:iCs/>
          <w:sz w:val="24"/>
          <w:szCs w:val="24"/>
        </w:rPr>
        <w:t xml:space="preserve"> and</w:t>
      </w:r>
      <w:r w:rsidR="001C24CC" w:rsidRPr="00A17F18">
        <w:rPr>
          <w:rFonts w:ascii="Book Antiqua" w:hAnsi="Book Antiqua" w:cs="Arial"/>
          <w:iCs/>
          <w:sz w:val="24"/>
          <w:szCs w:val="24"/>
        </w:rPr>
        <w:t xml:space="preserve"> </w:t>
      </w:r>
      <w:r w:rsidR="004E76EF" w:rsidRPr="00A17F18">
        <w:rPr>
          <w:rFonts w:ascii="Book Antiqua" w:hAnsi="Book Antiqua" w:cs="Arial"/>
          <w:iCs/>
          <w:sz w:val="24"/>
          <w:szCs w:val="24"/>
        </w:rPr>
        <w:t>circulating endothelial cells</w:t>
      </w:r>
      <w:r w:rsidR="001C24CC" w:rsidRPr="00A17F18">
        <w:rPr>
          <w:rFonts w:ascii="Book Antiqua" w:hAnsi="Book Antiqua" w:cs="Arial"/>
          <w:iCs/>
          <w:sz w:val="24"/>
          <w:szCs w:val="24"/>
        </w:rPr>
        <w:t xml:space="preserve"> decrease</w:t>
      </w:r>
      <w:r w:rsidR="008F289E" w:rsidRPr="00A17F18">
        <w:rPr>
          <w:rFonts w:ascii="Book Antiqua" w:hAnsi="Book Antiqua" w:cs="Arial"/>
          <w:iCs/>
          <w:sz w:val="24"/>
          <w:szCs w:val="24"/>
        </w:rPr>
        <w:t>d</w:t>
      </w:r>
      <w:r w:rsidR="001C24CC" w:rsidRPr="00A17F18">
        <w:rPr>
          <w:rFonts w:ascii="Book Antiqua" w:hAnsi="Book Antiqua" w:cs="Arial"/>
          <w:iCs/>
          <w:sz w:val="24"/>
          <w:szCs w:val="24"/>
        </w:rPr>
        <w:t xml:space="preserve"> in </w:t>
      </w:r>
      <w:r w:rsidR="004E76EF" w:rsidRPr="00A17F18">
        <w:rPr>
          <w:rFonts w:ascii="Book Antiqua" w:hAnsi="Book Antiqua" w:cs="Arial"/>
          <w:iCs/>
          <w:sz w:val="24"/>
          <w:szCs w:val="24"/>
        </w:rPr>
        <w:t>58% (</w:t>
      </w:r>
      <w:r w:rsidR="001C24CC" w:rsidRPr="00A17F18">
        <w:rPr>
          <w:rFonts w:ascii="Book Antiqua" w:hAnsi="Book Antiqua" w:cs="Arial"/>
          <w:iCs/>
          <w:sz w:val="24"/>
          <w:szCs w:val="24"/>
        </w:rPr>
        <w:t>25 of 43</w:t>
      </w:r>
      <w:r w:rsidR="004E76EF" w:rsidRPr="00A17F18">
        <w:rPr>
          <w:rFonts w:ascii="Book Antiqua" w:hAnsi="Book Antiqua" w:cs="Arial"/>
          <w:iCs/>
          <w:sz w:val="24"/>
          <w:szCs w:val="24"/>
        </w:rPr>
        <w:t>) of</w:t>
      </w:r>
      <w:r w:rsidR="001C24CC" w:rsidRPr="00A17F18">
        <w:rPr>
          <w:rFonts w:ascii="Book Antiqua" w:hAnsi="Book Antiqua" w:cs="Arial"/>
          <w:iCs/>
          <w:sz w:val="24"/>
          <w:szCs w:val="24"/>
        </w:rPr>
        <w:t xml:space="preserve"> patients</w:t>
      </w:r>
      <w:r w:rsidR="009510DE" w:rsidRPr="00A17F18">
        <w:rPr>
          <w:rFonts w:ascii="Book Antiqua" w:hAnsi="Book Antiqua" w:cs="Arial"/>
          <w:iCs/>
          <w:sz w:val="24"/>
          <w:szCs w:val="24"/>
        </w:rPr>
        <w:t>.</w:t>
      </w:r>
      <w:r w:rsidR="001C24CC" w:rsidRPr="00A17F18">
        <w:rPr>
          <w:rFonts w:ascii="Book Antiqua" w:hAnsi="Book Antiqua" w:cs="Arial"/>
          <w:iCs/>
          <w:sz w:val="24"/>
          <w:szCs w:val="24"/>
        </w:rPr>
        <w:t xml:space="preserve"> </w:t>
      </w:r>
      <w:proofErr w:type="spellStart"/>
      <w:r w:rsidR="009510DE" w:rsidRPr="00A17F18">
        <w:rPr>
          <w:rFonts w:ascii="Book Antiqua" w:hAnsi="Book Antiqua" w:cs="Arial"/>
          <w:iCs/>
          <w:sz w:val="24"/>
          <w:szCs w:val="24"/>
        </w:rPr>
        <w:t>Tivantinib</w:t>
      </w:r>
      <w:proofErr w:type="spellEnd"/>
      <w:r w:rsidR="009510DE" w:rsidRPr="00A17F18">
        <w:rPr>
          <w:rFonts w:ascii="Book Antiqua" w:hAnsi="Book Antiqua" w:cs="Arial"/>
          <w:iCs/>
          <w:sz w:val="24"/>
          <w:szCs w:val="24"/>
        </w:rPr>
        <w:t xml:space="preserve"> </w:t>
      </w:r>
      <w:r w:rsidR="001C24CC" w:rsidRPr="00A17F18">
        <w:rPr>
          <w:rFonts w:ascii="Book Antiqua" w:hAnsi="Book Antiqua" w:cs="Arial"/>
          <w:iCs/>
          <w:sz w:val="24"/>
          <w:szCs w:val="24"/>
        </w:rPr>
        <w:t>decreased p</w:t>
      </w:r>
      <w:r w:rsidR="002057A5" w:rsidRPr="00A17F18">
        <w:rPr>
          <w:rFonts w:ascii="Book Antiqua" w:hAnsi="Book Antiqua" w:cs="Arial"/>
          <w:iCs/>
          <w:sz w:val="24"/>
          <w:szCs w:val="24"/>
        </w:rPr>
        <w:t xml:space="preserve">-MET, </w:t>
      </w:r>
      <w:r w:rsidR="001C24CC" w:rsidRPr="00A17F18">
        <w:rPr>
          <w:rFonts w:ascii="Book Antiqua" w:hAnsi="Book Antiqua" w:cs="Arial"/>
          <w:iCs/>
          <w:sz w:val="24"/>
          <w:szCs w:val="24"/>
        </w:rPr>
        <w:t xml:space="preserve">MET, and phosphorylated focal adhesion kinase and increased terminal </w:t>
      </w:r>
      <w:proofErr w:type="spellStart"/>
      <w:r w:rsidR="001C24CC" w:rsidRPr="00A17F18">
        <w:rPr>
          <w:rFonts w:ascii="Book Antiqua" w:hAnsi="Book Antiqua" w:cs="Arial"/>
          <w:iCs/>
          <w:sz w:val="24"/>
          <w:szCs w:val="24"/>
        </w:rPr>
        <w:t>deoxynucleotidyl</w:t>
      </w:r>
      <w:proofErr w:type="spellEnd"/>
      <w:r w:rsidR="001C24CC" w:rsidRPr="00A17F18">
        <w:rPr>
          <w:rFonts w:ascii="Book Antiqua" w:hAnsi="Book Antiqua" w:cs="Arial"/>
          <w:iCs/>
          <w:sz w:val="24"/>
          <w:szCs w:val="24"/>
        </w:rPr>
        <w:t xml:space="preserve"> transferase-mediated </w:t>
      </w:r>
      <w:proofErr w:type="spellStart"/>
      <w:r w:rsidR="001C24CC" w:rsidRPr="00A17F18">
        <w:rPr>
          <w:rFonts w:ascii="Book Antiqua" w:hAnsi="Book Antiqua" w:cs="Arial"/>
          <w:iCs/>
          <w:sz w:val="24"/>
          <w:szCs w:val="24"/>
        </w:rPr>
        <w:t>deoxyuridine</w:t>
      </w:r>
      <w:proofErr w:type="spellEnd"/>
      <w:r w:rsidR="001C24CC" w:rsidRPr="00A17F18">
        <w:rPr>
          <w:rFonts w:ascii="Book Antiqua" w:hAnsi="Book Antiqua" w:cs="Arial"/>
          <w:iCs/>
          <w:sz w:val="24"/>
          <w:szCs w:val="24"/>
        </w:rPr>
        <w:t xml:space="preserve"> triphosphate-biotin nick-end labeling (TUNEL) staining in tumor bio</w:t>
      </w:r>
      <w:r w:rsidR="003527DE" w:rsidRPr="00A17F18">
        <w:rPr>
          <w:rFonts w:ascii="Book Antiqua" w:hAnsi="Book Antiqua" w:cs="Arial"/>
          <w:iCs/>
          <w:sz w:val="24"/>
          <w:szCs w:val="24"/>
        </w:rPr>
        <w:t xml:space="preserve">psy </w:t>
      </w:r>
      <w:proofErr w:type="gramStart"/>
      <w:r w:rsidR="003527DE" w:rsidRPr="00A17F18">
        <w:rPr>
          <w:rFonts w:ascii="Book Antiqua" w:hAnsi="Book Antiqua" w:cs="Arial"/>
          <w:iCs/>
          <w:sz w:val="24"/>
          <w:szCs w:val="24"/>
        </w:rPr>
        <w:t>specimens</w:t>
      </w:r>
      <w:r w:rsidR="004E76EF" w:rsidRPr="00217BE1">
        <w:rPr>
          <w:rFonts w:ascii="Book Antiqua" w:hAnsi="Book Antiqua" w:cs="Arial"/>
          <w:iCs/>
          <w:sz w:val="24"/>
          <w:szCs w:val="24"/>
          <w:vertAlign w:val="superscript"/>
        </w:rPr>
        <w:t>[</w:t>
      </w:r>
      <w:proofErr w:type="gramEnd"/>
      <w:r w:rsidR="001F435E" w:rsidRPr="00217BE1">
        <w:rPr>
          <w:rFonts w:ascii="Book Antiqua" w:hAnsi="Book Antiqua" w:cs="Arial"/>
          <w:iCs/>
          <w:sz w:val="24"/>
          <w:szCs w:val="24"/>
          <w:vertAlign w:val="superscript"/>
        </w:rPr>
        <w:t>7</w:t>
      </w:r>
      <w:r w:rsidR="00502D16">
        <w:rPr>
          <w:rFonts w:ascii="Book Antiqua" w:eastAsia="宋体" w:hAnsi="Book Antiqua" w:cs="Arial" w:hint="eastAsia"/>
          <w:iCs/>
          <w:sz w:val="24"/>
          <w:szCs w:val="24"/>
          <w:vertAlign w:val="superscript"/>
          <w:lang w:eastAsia="zh-CN"/>
        </w:rPr>
        <w:t>1</w:t>
      </w:r>
      <w:r w:rsidR="004E76EF" w:rsidRPr="00217BE1">
        <w:rPr>
          <w:rFonts w:ascii="Book Antiqua" w:hAnsi="Book Antiqua" w:cs="Arial"/>
          <w:iCs/>
          <w:sz w:val="24"/>
          <w:szCs w:val="24"/>
          <w:vertAlign w:val="superscript"/>
        </w:rPr>
        <w:t>]</w:t>
      </w:r>
      <w:r w:rsidR="004E76EF" w:rsidRPr="00A17F18">
        <w:rPr>
          <w:rFonts w:ascii="Book Antiqua" w:hAnsi="Book Antiqua" w:cs="Arial"/>
          <w:iCs/>
          <w:sz w:val="24"/>
          <w:szCs w:val="24"/>
        </w:rPr>
        <w:t>.</w:t>
      </w:r>
      <w:r w:rsidR="009510DE" w:rsidRPr="00A17F18">
        <w:rPr>
          <w:rFonts w:ascii="Book Antiqua" w:hAnsi="Book Antiqua" w:cs="Arial"/>
          <w:iCs/>
          <w:sz w:val="24"/>
          <w:szCs w:val="24"/>
        </w:rPr>
        <w:t xml:space="preserve"> In </w:t>
      </w:r>
      <w:r w:rsidR="004850B2" w:rsidRPr="00A17F18">
        <w:rPr>
          <w:rFonts w:ascii="Book Antiqua" w:hAnsi="Book Antiqua" w:cs="Arial"/>
          <w:iCs/>
          <w:sz w:val="24"/>
          <w:szCs w:val="24"/>
        </w:rPr>
        <w:t xml:space="preserve">a </w:t>
      </w:r>
      <w:r w:rsidR="009A3DB3" w:rsidRPr="00A17F18">
        <w:rPr>
          <w:rFonts w:ascii="Book Antiqua" w:hAnsi="Book Antiqua" w:cs="Arial"/>
          <w:iCs/>
          <w:sz w:val="24"/>
          <w:szCs w:val="24"/>
        </w:rPr>
        <w:t>phase II</w:t>
      </w:r>
      <w:r w:rsidR="009510DE" w:rsidRPr="00A17F18">
        <w:rPr>
          <w:rFonts w:ascii="Book Antiqua" w:hAnsi="Book Antiqua" w:cs="Arial"/>
          <w:iCs/>
          <w:sz w:val="24"/>
          <w:szCs w:val="24"/>
        </w:rPr>
        <w:t xml:space="preserve"> study of </w:t>
      </w:r>
      <w:proofErr w:type="spellStart"/>
      <w:r w:rsidR="009510DE" w:rsidRPr="00A17F18">
        <w:rPr>
          <w:rFonts w:ascii="Book Antiqua" w:hAnsi="Book Antiqua" w:cs="Arial"/>
          <w:iCs/>
          <w:sz w:val="24"/>
          <w:szCs w:val="24"/>
        </w:rPr>
        <w:t>tivantinib</w:t>
      </w:r>
      <w:proofErr w:type="spellEnd"/>
      <w:r w:rsidR="009510DE" w:rsidRPr="00A17F18">
        <w:rPr>
          <w:rFonts w:ascii="Book Antiqua" w:hAnsi="Book Antiqua" w:cs="Arial"/>
          <w:iCs/>
          <w:sz w:val="24"/>
          <w:szCs w:val="24"/>
        </w:rPr>
        <w:t xml:space="preserve"> as second- or third-line therapy in GC, no objective response was observed</w:t>
      </w:r>
      <w:r w:rsidR="008F289E" w:rsidRPr="00A17F18">
        <w:rPr>
          <w:rFonts w:ascii="Book Antiqua" w:hAnsi="Book Antiqua" w:cs="Arial"/>
          <w:iCs/>
          <w:sz w:val="24"/>
          <w:szCs w:val="24"/>
        </w:rPr>
        <w:t xml:space="preserve"> </w:t>
      </w:r>
      <w:r w:rsidR="009510DE" w:rsidRPr="00A17F18">
        <w:rPr>
          <w:rFonts w:ascii="Book Antiqua" w:hAnsi="Book Antiqua" w:cs="Arial"/>
          <w:iCs/>
          <w:sz w:val="24"/>
          <w:szCs w:val="24"/>
        </w:rPr>
        <w:t xml:space="preserve">in </w:t>
      </w:r>
      <w:r w:rsidR="008F289E" w:rsidRPr="00A17F18">
        <w:rPr>
          <w:rFonts w:ascii="Book Antiqua" w:hAnsi="Book Antiqua" w:cs="Arial"/>
          <w:iCs/>
          <w:sz w:val="24"/>
          <w:szCs w:val="24"/>
        </w:rPr>
        <w:t xml:space="preserve">the </w:t>
      </w:r>
      <w:r w:rsidR="009510DE" w:rsidRPr="00A17F18">
        <w:rPr>
          <w:rFonts w:ascii="Book Antiqua" w:hAnsi="Book Antiqua" w:cs="Arial"/>
          <w:iCs/>
          <w:sz w:val="24"/>
          <w:szCs w:val="24"/>
        </w:rPr>
        <w:t>30 patients</w:t>
      </w:r>
      <w:r w:rsidR="008F289E" w:rsidRPr="00A17F18">
        <w:rPr>
          <w:rFonts w:ascii="Book Antiqua" w:hAnsi="Book Antiqua" w:cs="Arial"/>
          <w:iCs/>
          <w:sz w:val="24"/>
          <w:szCs w:val="24"/>
        </w:rPr>
        <w:t xml:space="preserve"> enrolled;</w:t>
      </w:r>
      <w:r w:rsidR="009510DE" w:rsidRPr="00A17F18">
        <w:rPr>
          <w:rFonts w:ascii="Book Antiqua" w:hAnsi="Book Antiqua" w:cs="Arial"/>
          <w:iCs/>
          <w:sz w:val="24"/>
          <w:szCs w:val="24"/>
        </w:rPr>
        <w:t xml:space="preserve"> </w:t>
      </w:r>
      <w:r w:rsidR="008F289E" w:rsidRPr="00A17F18">
        <w:rPr>
          <w:rFonts w:ascii="Book Antiqua" w:hAnsi="Book Antiqua" w:cs="Arial"/>
          <w:iCs/>
          <w:sz w:val="24"/>
          <w:szCs w:val="24"/>
        </w:rPr>
        <w:t xml:space="preserve">the </w:t>
      </w:r>
      <w:r w:rsidR="009510DE" w:rsidRPr="00A17F18">
        <w:rPr>
          <w:rFonts w:ascii="Book Antiqua" w:hAnsi="Book Antiqua" w:cs="Arial"/>
          <w:iCs/>
          <w:sz w:val="24"/>
          <w:szCs w:val="24"/>
        </w:rPr>
        <w:t>disease control rate was 3</w:t>
      </w:r>
      <w:r w:rsidR="004850B2" w:rsidRPr="00A17F18">
        <w:rPr>
          <w:rFonts w:ascii="Book Antiqua" w:hAnsi="Book Antiqua" w:cs="Arial"/>
          <w:iCs/>
          <w:sz w:val="24"/>
          <w:szCs w:val="24"/>
        </w:rPr>
        <w:t>7</w:t>
      </w:r>
      <w:r w:rsidR="009510DE" w:rsidRPr="00A17F18">
        <w:rPr>
          <w:rFonts w:ascii="Book Antiqua" w:hAnsi="Book Antiqua" w:cs="Arial"/>
          <w:iCs/>
          <w:sz w:val="24"/>
          <w:szCs w:val="24"/>
        </w:rPr>
        <w:t xml:space="preserve">%, </w:t>
      </w:r>
      <w:r w:rsidR="00E12EA6" w:rsidRPr="00A17F18">
        <w:rPr>
          <w:rFonts w:ascii="Book Antiqua" w:hAnsi="Book Antiqua" w:cs="Arial"/>
          <w:iCs/>
          <w:sz w:val="24"/>
          <w:szCs w:val="24"/>
        </w:rPr>
        <w:t>and</w:t>
      </w:r>
      <w:r w:rsidR="009510DE" w:rsidRPr="00A17F18">
        <w:rPr>
          <w:rFonts w:ascii="Book Antiqua" w:hAnsi="Book Antiqua" w:cs="Arial"/>
          <w:iCs/>
          <w:sz w:val="24"/>
          <w:szCs w:val="24"/>
        </w:rPr>
        <w:t xml:space="preserve"> median progression-free survival</w:t>
      </w:r>
      <w:r w:rsidR="00F101E2" w:rsidRPr="00A17F18">
        <w:rPr>
          <w:rFonts w:ascii="Book Antiqua" w:hAnsi="Book Antiqua" w:cs="Arial"/>
          <w:iCs/>
          <w:sz w:val="24"/>
          <w:szCs w:val="24"/>
        </w:rPr>
        <w:t xml:space="preserve"> (PFS)</w:t>
      </w:r>
      <w:r w:rsidR="009510DE" w:rsidRPr="00A17F18">
        <w:rPr>
          <w:rFonts w:ascii="Book Antiqua" w:hAnsi="Book Antiqua" w:cs="Arial"/>
          <w:iCs/>
          <w:sz w:val="24"/>
          <w:szCs w:val="24"/>
        </w:rPr>
        <w:t xml:space="preserve"> was </w:t>
      </w:r>
      <w:r w:rsidR="00E12EA6" w:rsidRPr="00A17F18">
        <w:rPr>
          <w:rFonts w:ascii="Book Antiqua" w:hAnsi="Book Antiqua" w:cs="Arial"/>
          <w:iCs/>
          <w:sz w:val="24"/>
          <w:szCs w:val="24"/>
        </w:rPr>
        <w:t xml:space="preserve">only </w:t>
      </w:r>
      <w:r w:rsidR="00217BE1">
        <w:rPr>
          <w:rFonts w:ascii="Book Antiqua" w:hAnsi="Book Antiqua" w:cs="Arial"/>
          <w:iCs/>
          <w:sz w:val="24"/>
          <w:szCs w:val="24"/>
        </w:rPr>
        <w:t>43 d</w:t>
      </w:r>
      <w:r w:rsidR="008F289E" w:rsidRPr="00A17F18">
        <w:rPr>
          <w:rFonts w:ascii="Book Antiqua" w:hAnsi="Book Antiqua" w:cs="Arial"/>
          <w:iCs/>
          <w:sz w:val="24"/>
          <w:szCs w:val="24"/>
        </w:rPr>
        <w:t xml:space="preserve">. </w:t>
      </w:r>
      <w:proofErr w:type="spellStart"/>
      <w:r w:rsidR="008F289E" w:rsidRPr="00A17F18">
        <w:rPr>
          <w:rFonts w:ascii="Book Antiqua" w:hAnsi="Book Antiqua" w:cs="Arial"/>
          <w:iCs/>
          <w:sz w:val="24"/>
          <w:szCs w:val="24"/>
        </w:rPr>
        <w:t>Tivantinib</w:t>
      </w:r>
      <w:proofErr w:type="spellEnd"/>
      <w:r w:rsidR="008F289E" w:rsidRPr="00A17F18">
        <w:rPr>
          <w:rFonts w:ascii="Book Antiqua" w:hAnsi="Book Antiqua" w:cs="Arial"/>
          <w:iCs/>
          <w:sz w:val="24"/>
          <w:szCs w:val="24"/>
        </w:rPr>
        <w:t xml:space="preserve"> seemed to have </w:t>
      </w:r>
      <w:r w:rsidR="009510DE" w:rsidRPr="00A17F18">
        <w:rPr>
          <w:rFonts w:ascii="Book Antiqua" w:hAnsi="Book Antiqua" w:cs="Arial"/>
          <w:iCs/>
          <w:sz w:val="24"/>
          <w:szCs w:val="24"/>
        </w:rPr>
        <w:t>modest antitumor efficacy</w:t>
      </w:r>
      <w:r w:rsidR="008F289E" w:rsidRPr="00A17F18">
        <w:rPr>
          <w:rFonts w:ascii="Book Antiqua" w:hAnsi="Book Antiqua" w:cs="Arial"/>
          <w:iCs/>
          <w:sz w:val="24"/>
          <w:szCs w:val="24"/>
        </w:rPr>
        <w:t xml:space="preserve"> and</w:t>
      </w:r>
      <w:r w:rsidR="00FE6F28" w:rsidRPr="00A17F18">
        <w:rPr>
          <w:rFonts w:ascii="Book Antiqua" w:hAnsi="Book Antiqua" w:cs="Arial"/>
          <w:iCs/>
          <w:sz w:val="24"/>
          <w:szCs w:val="24"/>
        </w:rPr>
        <w:t xml:space="preserve"> mild toxicity.</w:t>
      </w:r>
      <w:r w:rsidR="00915889" w:rsidRPr="00A17F18">
        <w:rPr>
          <w:rFonts w:ascii="Book Antiqua" w:hAnsi="Book Antiqua" w:cs="Arial"/>
          <w:iCs/>
          <w:sz w:val="24"/>
          <w:szCs w:val="24"/>
        </w:rPr>
        <w:t xml:space="preserve"> </w:t>
      </w:r>
      <w:r w:rsidR="008F289E" w:rsidRPr="00A17F18">
        <w:rPr>
          <w:rFonts w:ascii="Book Antiqua" w:hAnsi="Book Antiqua" w:cs="Arial"/>
          <w:iCs/>
          <w:sz w:val="24"/>
          <w:szCs w:val="24"/>
        </w:rPr>
        <w:t>As for</w:t>
      </w:r>
      <w:r w:rsidR="00FE6F28" w:rsidRPr="00A17F18">
        <w:rPr>
          <w:rFonts w:ascii="Book Antiqua" w:hAnsi="Book Antiqua" w:cs="Arial"/>
          <w:iCs/>
          <w:sz w:val="24"/>
          <w:szCs w:val="24"/>
        </w:rPr>
        <w:t xml:space="preserve"> adverse effects, severe (grade 3 or </w:t>
      </w:r>
      <w:r w:rsidR="008F289E" w:rsidRPr="00A17F18">
        <w:rPr>
          <w:rFonts w:ascii="Book Antiqua" w:hAnsi="Book Antiqua" w:cs="Arial"/>
          <w:iCs/>
          <w:sz w:val="24"/>
          <w:szCs w:val="24"/>
        </w:rPr>
        <w:t>higher</w:t>
      </w:r>
      <w:r w:rsidR="00FE6F28" w:rsidRPr="00A17F18">
        <w:rPr>
          <w:rFonts w:ascii="Book Antiqua" w:hAnsi="Book Antiqua" w:cs="Arial"/>
          <w:iCs/>
          <w:sz w:val="24"/>
          <w:szCs w:val="24"/>
        </w:rPr>
        <w:t xml:space="preserve">) </w:t>
      </w:r>
      <w:r w:rsidR="00915889" w:rsidRPr="00A17F18">
        <w:rPr>
          <w:rFonts w:ascii="Book Antiqua" w:hAnsi="Book Antiqua" w:cs="Arial"/>
          <w:iCs/>
          <w:sz w:val="24"/>
          <w:szCs w:val="24"/>
        </w:rPr>
        <w:t xml:space="preserve">neutropenia </w:t>
      </w:r>
      <w:r w:rsidR="00FE6F28" w:rsidRPr="00A17F18">
        <w:rPr>
          <w:rFonts w:ascii="Book Antiqua" w:hAnsi="Book Antiqua" w:cs="Arial"/>
          <w:iCs/>
          <w:sz w:val="24"/>
          <w:szCs w:val="24"/>
        </w:rPr>
        <w:t>and</w:t>
      </w:r>
      <w:r w:rsidR="00915889" w:rsidRPr="00A17F18">
        <w:rPr>
          <w:rFonts w:ascii="Book Antiqua" w:hAnsi="Book Antiqua" w:cs="Arial"/>
          <w:iCs/>
          <w:sz w:val="24"/>
          <w:szCs w:val="24"/>
        </w:rPr>
        <w:t xml:space="preserve"> anemia</w:t>
      </w:r>
      <w:r w:rsidR="009510DE" w:rsidRPr="00A17F18">
        <w:rPr>
          <w:rFonts w:ascii="Book Antiqua" w:hAnsi="Book Antiqua" w:cs="Arial"/>
          <w:iCs/>
          <w:sz w:val="24"/>
          <w:szCs w:val="24"/>
        </w:rPr>
        <w:t xml:space="preserve"> </w:t>
      </w:r>
      <w:r w:rsidR="008F289E" w:rsidRPr="00A17F18">
        <w:rPr>
          <w:rFonts w:ascii="Book Antiqua" w:hAnsi="Book Antiqua" w:cs="Arial"/>
          <w:iCs/>
          <w:sz w:val="24"/>
          <w:szCs w:val="24"/>
        </w:rPr>
        <w:t>were</w:t>
      </w:r>
      <w:r w:rsidR="00915889" w:rsidRPr="00A17F18">
        <w:rPr>
          <w:rFonts w:ascii="Book Antiqua" w:hAnsi="Book Antiqua" w:cs="Arial"/>
          <w:iCs/>
          <w:sz w:val="24"/>
          <w:szCs w:val="24"/>
        </w:rPr>
        <w:t xml:space="preserve"> </w:t>
      </w:r>
      <w:r w:rsidR="00FE6F28" w:rsidRPr="00A17F18">
        <w:rPr>
          <w:rFonts w:ascii="Book Antiqua" w:hAnsi="Book Antiqua" w:cs="Arial"/>
          <w:iCs/>
          <w:sz w:val="24"/>
          <w:szCs w:val="24"/>
        </w:rPr>
        <w:t xml:space="preserve">most </w:t>
      </w:r>
      <w:r w:rsidR="008F289E" w:rsidRPr="00A17F18">
        <w:rPr>
          <w:rFonts w:ascii="Book Antiqua" w:hAnsi="Book Antiqua" w:cs="Arial"/>
          <w:iCs/>
          <w:sz w:val="24"/>
          <w:szCs w:val="24"/>
        </w:rPr>
        <w:t>common</w:t>
      </w:r>
      <w:r w:rsidR="00FE6F28" w:rsidRPr="00A17F18">
        <w:rPr>
          <w:rFonts w:ascii="Book Antiqua" w:hAnsi="Book Antiqua" w:cs="Arial"/>
          <w:iCs/>
          <w:sz w:val="24"/>
          <w:szCs w:val="24"/>
        </w:rPr>
        <w:t xml:space="preserve">, each </w:t>
      </w:r>
      <w:r w:rsidR="00EB2F8C" w:rsidRPr="00A17F18">
        <w:rPr>
          <w:rFonts w:ascii="Book Antiqua" w:hAnsi="Book Antiqua" w:cs="Arial"/>
          <w:iCs/>
          <w:sz w:val="24"/>
          <w:szCs w:val="24"/>
        </w:rPr>
        <w:t>occurring</w:t>
      </w:r>
      <w:r w:rsidR="00FE6F28" w:rsidRPr="00A17F18">
        <w:rPr>
          <w:rFonts w:ascii="Book Antiqua" w:hAnsi="Book Antiqua" w:cs="Arial"/>
          <w:iCs/>
          <w:sz w:val="24"/>
          <w:szCs w:val="24"/>
        </w:rPr>
        <w:t xml:space="preserve"> </w:t>
      </w:r>
      <w:r w:rsidR="00915889" w:rsidRPr="00A17F18">
        <w:rPr>
          <w:rFonts w:ascii="Book Antiqua" w:hAnsi="Book Antiqua" w:cs="Arial"/>
          <w:iCs/>
          <w:sz w:val="24"/>
          <w:szCs w:val="24"/>
        </w:rPr>
        <w:t xml:space="preserve">in </w:t>
      </w:r>
      <w:r w:rsidR="004850B2" w:rsidRPr="00A17F18">
        <w:rPr>
          <w:rFonts w:ascii="Book Antiqua" w:hAnsi="Book Antiqua" w:cs="Arial"/>
          <w:iCs/>
          <w:sz w:val="24"/>
          <w:szCs w:val="24"/>
        </w:rPr>
        <w:t>13% (4 of 30)</w:t>
      </w:r>
      <w:r w:rsidR="00915889" w:rsidRPr="00A17F18">
        <w:rPr>
          <w:rFonts w:ascii="Book Antiqua" w:hAnsi="Book Antiqua" w:cs="Arial"/>
          <w:iCs/>
          <w:sz w:val="24"/>
          <w:szCs w:val="24"/>
        </w:rPr>
        <w:t xml:space="preserve"> </w:t>
      </w:r>
      <w:r w:rsidR="004850B2" w:rsidRPr="00A17F18">
        <w:rPr>
          <w:rFonts w:ascii="Book Antiqua" w:hAnsi="Book Antiqua" w:cs="Arial"/>
          <w:iCs/>
          <w:sz w:val="24"/>
          <w:szCs w:val="24"/>
        </w:rPr>
        <w:t>of</w:t>
      </w:r>
      <w:r w:rsidR="00EB2F8C" w:rsidRPr="00A17F18">
        <w:rPr>
          <w:rFonts w:ascii="Book Antiqua" w:hAnsi="Book Antiqua" w:cs="Arial"/>
          <w:iCs/>
          <w:sz w:val="24"/>
          <w:szCs w:val="24"/>
        </w:rPr>
        <w:t xml:space="preserve"> the</w:t>
      </w:r>
      <w:r w:rsidR="004850B2" w:rsidRPr="00A17F18">
        <w:rPr>
          <w:rFonts w:ascii="Book Antiqua" w:hAnsi="Book Antiqua" w:cs="Arial"/>
          <w:iCs/>
          <w:sz w:val="24"/>
          <w:szCs w:val="24"/>
        </w:rPr>
        <w:t xml:space="preserve"> </w:t>
      </w:r>
      <w:proofErr w:type="gramStart"/>
      <w:r w:rsidR="00FE6F28" w:rsidRPr="00A17F18">
        <w:rPr>
          <w:rFonts w:ascii="Book Antiqua" w:hAnsi="Book Antiqua" w:cs="Arial"/>
          <w:iCs/>
          <w:sz w:val="24"/>
          <w:szCs w:val="24"/>
        </w:rPr>
        <w:t>patients</w:t>
      </w:r>
      <w:r w:rsidR="009510DE" w:rsidRPr="00217BE1">
        <w:rPr>
          <w:rFonts w:ascii="Book Antiqua" w:hAnsi="Book Antiqua" w:cs="Arial"/>
          <w:iCs/>
          <w:sz w:val="24"/>
          <w:szCs w:val="24"/>
          <w:vertAlign w:val="superscript"/>
        </w:rPr>
        <w:t>[</w:t>
      </w:r>
      <w:proofErr w:type="gramEnd"/>
      <w:r w:rsidR="001F435E" w:rsidRPr="00217BE1">
        <w:rPr>
          <w:rFonts w:ascii="Book Antiqua" w:hAnsi="Book Antiqua" w:cs="Arial"/>
          <w:iCs/>
          <w:sz w:val="24"/>
          <w:szCs w:val="24"/>
          <w:vertAlign w:val="superscript"/>
        </w:rPr>
        <w:t>7</w:t>
      </w:r>
      <w:r w:rsidR="00502D16">
        <w:rPr>
          <w:rFonts w:ascii="Book Antiqua" w:eastAsia="宋体" w:hAnsi="Book Antiqua" w:cs="Arial" w:hint="eastAsia"/>
          <w:iCs/>
          <w:sz w:val="24"/>
          <w:szCs w:val="24"/>
          <w:vertAlign w:val="superscript"/>
          <w:lang w:eastAsia="zh-CN"/>
        </w:rPr>
        <w:t>2</w:t>
      </w:r>
      <w:r w:rsidR="009510DE" w:rsidRPr="00217BE1">
        <w:rPr>
          <w:rFonts w:ascii="Book Antiqua" w:hAnsi="Book Antiqua" w:cs="Arial"/>
          <w:iCs/>
          <w:sz w:val="24"/>
          <w:szCs w:val="24"/>
          <w:vertAlign w:val="superscript"/>
        </w:rPr>
        <w:t>]</w:t>
      </w:r>
      <w:r w:rsidR="009510DE" w:rsidRPr="00A17F18">
        <w:rPr>
          <w:rFonts w:ascii="Book Antiqua" w:hAnsi="Book Antiqua" w:cs="Arial"/>
          <w:iCs/>
          <w:sz w:val="24"/>
          <w:szCs w:val="24"/>
        </w:rPr>
        <w:t>.</w:t>
      </w:r>
      <w:r w:rsidR="00EB2F8C" w:rsidRPr="00A17F18">
        <w:rPr>
          <w:rFonts w:ascii="Book Antiqua" w:hAnsi="Book Antiqua" w:cs="Arial"/>
          <w:iCs/>
          <w:sz w:val="24"/>
          <w:szCs w:val="24"/>
        </w:rPr>
        <w:t xml:space="preserve"> </w:t>
      </w:r>
    </w:p>
    <w:p w14:paraId="55E2E03F" w14:textId="75A6AEFA" w:rsidR="00CD6A80" w:rsidRPr="00217BE1" w:rsidRDefault="00CD6A80" w:rsidP="00217BE1">
      <w:pPr>
        <w:spacing w:line="360" w:lineRule="auto"/>
        <w:ind w:firstLineChars="100" w:firstLine="240"/>
        <w:rPr>
          <w:rFonts w:ascii="Book Antiqua" w:hAnsi="Book Antiqua" w:cs="Arial"/>
          <w:iCs/>
          <w:sz w:val="24"/>
          <w:szCs w:val="24"/>
          <w:lang w:val="en"/>
        </w:rPr>
      </w:pPr>
      <w:r w:rsidRPr="00217BE1">
        <w:rPr>
          <w:rFonts w:ascii="Book Antiqua" w:hAnsi="Book Antiqua" w:cs="Arial"/>
          <w:iCs/>
          <w:sz w:val="24"/>
          <w:szCs w:val="24"/>
        </w:rPr>
        <w:t>Recently, favorable outcome</w:t>
      </w:r>
      <w:r w:rsidR="00F63C5A" w:rsidRPr="00217BE1">
        <w:rPr>
          <w:rFonts w:ascii="Book Antiqua" w:hAnsi="Book Antiqua" w:cs="Arial"/>
          <w:iCs/>
          <w:sz w:val="24"/>
          <w:szCs w:val="24"/>
        </w:rPr>
        <w:t>s</w:t>
      </w:r>
      <w:r w:rsidRPr="00217BE1">
        <w:rPr>
          <w:rFonts w:ascii="Book Antiqua" w:hAnsi="Book Antiqua" w:cs="Arial"/>
          <w:iCs/>
          <w:sz w:val="24"/>
          <w:szCs w:val="24"/>
        </w:rPr>
        <w:t xml:space="preserve"> of</w:t>
      </w:r>
      <w:r w:rsidR="00F63C5A" w:rsidRPr="00217BE1">
        <w:rPr>
          <w:rFonts w:ascii="Book Antiqua" w:hAnsi="Book Antiqua" w:cs="Arial"/>
          <w:iCs/>
          <w:sz w:val="24"/>
          <w:szCs w:val="24"/>
        </w:rPr>
        <w:t xml:space="preserve"> treatment with</w:t>
      </w:r>
      <w:r w:rsidRPr="00217BE1">
        <w:rPr>
          <w:rFonts w:ascii="Book Antiqua" w:hAnsi="Book Antiqua" w:cs="Arial"/>
          <w:iCs/>
          <w:sz w:val="24"/>
          <w:szCs w:val="24"/>
        </w:rPr>
        <w:t xml:space="preserve"> ANG 337 </w:t>
      </w:r>
      <w:r w:rsidR="00F63C5A" w:rsidRPr="00217BE1">
        <w:rPr>
          <w:rFonts w:ascii="Book Antiqua" w:hAnsi="Book Antiqua" w:cs="Arial"/>
          <w:iCs/>
          <w:sz w:val="24"/>
          <w:szCs w:val="24"/>
        </w:rPr>
        <w:t>have</w:t>
      </w:r>
      <w:r w:rsidR="009A3DB3" w:rsidRPr="00217BE1">
        <w:rPr>
          <w:rFonts w:ascii="Book Antiqua" w:hAnsi="Book Antiqua" w:cs="Arial"/>
          <w:iCs/>
          <w:sz w:val="24"/>
          <w:szCs w:val="24"/>
        </w:rPr>
        <w:t xml:space="preserve"> been reported in a phase I</w:t>
      </w:r>
      <w:r w:rsidRPr="00217BE1">
        <w:rPr>
          <w:rFonts w:ascii="Book Antiqua" w:hAnsi="Book Antiqua" w:cs="Arial"/>
          <w:iCs/>
          <w:sz w:val="24"/>
          <w:szCs w:val="24"/>
        </w:rPr>
        <w:t xml:space="preserve"> study </w:t>
      </w:r>
      <w:r w:rsidR="00F63C5A" w:rsidRPr="00217BE1">
        <w:rPr>
          <w:rFonts w:ascii="Book Antiqua" w:hAnsi="Book Antiqua" w:cs="Arial"/>
          <w:iCs/>
          <w:sz w:val="24"/>
          <w:szCs w:val="24"/>
        </w:rPr>
        <w:t xml:space="preserve">in </w:t>
      </w:r>
      <w:r w:rsidR="009A3DB3" w:rsidRPr="00217BE1">
        <w:rPr>
          <w:rFonts w:ascii="Book Antiqua" w:hAnsi="Book Antiqua" w:cs="Arial"/>
          <w:iCs/>
          <w:sz w:val="24"/>
          <w:szCs w:val="24"/>
        </w:rPr>
        <w:t xml:space="preserve">10 </w:t>
      </w:r>
      <w:r w:rsidR="00F63C5A" w:rsidRPr="00217BE1">
        <w:rPr>
          <w:rFonts w:ascii="Book Antiqua" w:hAnsi="Book Antiqua" w:cs="Arial"/>
          <w:iCs/>
          <w:sz w:val="24"/>
          <w:szCs w:val="24"/>
        </w:rPr>
        <w:t>patients with</w:t>
      </w:r>
      <w:r w:rsidRPr="00217BE1">
        <w:rPr>
          <w:rFonts w:ascii="Book Antiqua" w:hAnsi="Book Antiqua" w:cs="Arial"/>
          <w:iCs/>
          <w:sz w:val="24"/>
          <w:szCs w:val="24"/>
        </w:rPr>
        <w:t xml:space="preserve"> MET-a</w:t>
      </w:r>
      <w:r w:rsidR="00584620" w:rsidRPr="00217BE1">
        <w:rPr>
          <w:rFonts w:ascii="Book Antiqua" w:hAnsi="Book Antiqua" w:cs="Arial"/>
          <w:iCs/>
          <w:sz w:val="24"/>
          <w:szCs w:val="24"/>
        </w:rPr>
        <w:t xml:space="preserve">mplified </w:t>
      </w:r>
      <w:proofErr w:type="spellStart"/>
      <w:r w:rsidR="00584620" w:rsidRPr="00217BE1">
        <w:rPr>
          <w:rFonts w:ascii="Book Antiqua" w:hAnsi="Book Antiqua" w:cs="Arial"/>
          <w:iCs/>
          <w:sz w:val="24"/>
          <w:szCs w:val="24"/>
        </w:rPr>
        <w:t>esophagogastric</w:t>
      </w:r>
      <w:proofErr w:type="spellEnd"/>
      <w:r w:rsidR="00584620" w:rsidRPr="00217BE1">
        <w:rPr>
          <w:rFonts w:ascii="Book Antiqua" w:hAnsi="Book Antiqua" w:cs="Arial"/>
          <w:iCs/>
          <w:sz w:val="24"/>
          <w:szCs w:val="24"/>
        </w:rPr>
        <w:t xml:space="preserve"> </w:t>
      </w:r>
      <w:proofErr w:type="gramStart"/>
      <w:r w:rsidR="00584620" w:rsidRPr="00217BE1">
        <w:rPr>
          <w:rFonts w:ascii="Book Antiqua" w:hAnsi="Book Antiqua" w:cs="Arial"/>
          <w:iCs/>
          <w:sz w:val="24"/>
          <w:szCs w:val="24"/>
        </w:rPr>
        <w:t>cancer</w:t>
      </w:r>
      <w:r w:rsidR="009A3DB3" w:rsidRPr="00217BE1">
        <w:rPr>
          <w:rFonts w:ascii="Book Antiqua" w:hAnsi="Book Antiqua" w:cs="Arial"/>
          <w:iCs/>
          <w:sz w:val="24"/>
          <w:szCs w:val="24"/>
          <w:vertAlign w:val="superscript"/>
        </w:rPr>
        <w:t>[</w:t>
      </w:r>
      <w:proofErr w:type="gramEnd"/>
      <w:r w:rsidR="00F91200" w:rsidRPr="00217BE1">
        <w:rPr>
          <w:rFonts w:ascii="Book Antiqua" w:hAnsi="Book Antiqua" w:cs="Arial"/>
          <w:iCs/>
          <w:sz w:val="24"/>
          <w:szCs w:val="24"/>
          <w:vertAlign w:val="superscript"/>
        </w:rPr>
        <w:t>7</w:t>
      </w:r>
      <w:r w:rsidR="00502D16">
        <w:rPr>
          <w:rFonts w:ascii="Book Antiqua" w:eastAsia="宋体" w:hAnsi="Book Antiqua" w:cs="Arial" w:hint="eastAsia"/>
          <w:iCs/>
          <w:sz w:val="24"/>
          <w:szCs w:val="24"/>
          <w:vertAlign w:val="superscript"/>
          <w:lang w:eastAsia="zh-CN"/>
        </w:rPr>
        <w:t>3</w:t>
      </w:r>
      <w:r w:rsidR="009A3DB3" w:rsidRPr="00217BE1">
        <w:rPr>
          <w:rFonts w:ascii="Book Antiqua" w:hAnsi="Book Antiqua" w:cs="Arial"/>
          <w:iCs/>
          <w:sz w:val="24"/>
          <w:szCs w:val="24"/>
          <w:vertAlign w:val="superscript"/>
        </w:rPr>
        <w:t>]</w:t>
      </w:r>
      <w:r w:rsidRPr="00217BE1">
        <w:rPr>
          <w:rFonts w:ascii="Book Antiqua" w:hAnsi="Book Antiqua" w:cs="Arial"/>
          <w:iCs/>
          <w:sz w:val="24"/>
          <w:szCs w:val="24"/>
        </w:rPr>
        <w:t>.</w:t>
      </w:r>
      <w:r w:rsidR="00CF53A2" w:rsidRPr="00217BE1">
        <w:rPr>
          <w:rFonts w:ascii="Book Antiqua" w:hAnsi="Book Antiqua" w:cs="Arial"/>
          <w:iCs/>
          <w:sz w:val="24"/>
          <w:szCs w:val="24"/>
        </w:rPr>
        <w:t xml:space="preserve"> </w:t>
      </w:r>
      <w:r w:rsidR="009A3DB3" w:rsidRPr="00217BE1">
        <w:rPr>
          <w:rFonts w:ascii="Book Antiqua" w:hAnsi="Book Antiqua" w:cs="Arial"/>
          <w:iCs/>
          <w:sz w:val="24"/>
          <w:szCs w:val="24"/>
        </w:rPr>
        <w:t>One patient had</w:t>
      </w:r>
      <w:r w:rsidR="00584620" w:rsidRPr="00217BE1">
        <w:rPr>
          <w:rFonts w:ascii="Book Antiqua" w:hAnsi="Book Antiqua" w:cs="Arial"/>
          <w:iCs/>
          <w:sz w:val="24"/>
          <w:szCs w:val="24"/>
        </w:rPr>
        <w:t xml:space="preserve"> a</w:t>
      </w:r>
      <w:r w:rsidR="009A3DB3" w:rsidRPr="00217BE1">
        <w:rPr>
          <w:rFonts w:ascii="Book Antiqua" w:hAnsi="Book Antiqua" w:cs="Arial"/>
          <w:iCs/>
          <w:sz w:val="24"/>
          <w:szCs w:val="24"/>
        </w:rPr>
        <w:t xml:space="preserve"> complete response</w:t>
      </w:r>
      <w:r w:rsidR="00584620" w:rsidRPr="00217BE1">
        <w:rPr>
          <w:rFonts w:ascii="Book Antiqua" w:hAnsi="Book Antiqua" w:cs="Arial"/>
          <w:iCs/>
          <w:sz w:val="24"/>
          <w:szCs w:val="24"/>
        </w:rPr>
        <w:t>,</w:t>
      </w:r>
      <w:r w:rsidR="009A3DB3" w:rsidRPr="00217BE1">
        <w:rPr>
          <w:rFonts w:ascii="Book Antiqua" w:hAnsi="Book Antiqua" w:cs="Arial"/>
          <w:iCs/>
          <w:sz w:val="24"/>
          <w:szCs w:val="24"/>
        </w:rPr>
        <w:t xml:space="preserve"> and </w:t>
      </w:r>
      <w:r w:rsidR="0018296A" w:rsidRPr="00217BE1">
        <w:rPr>
          <w:rFonts w:ascii="Book Antiqua" w:hAnsi="Book Antiqua" w:cs="Arial"/>
          <w:iCs/>
          <w:sz w:val="24"/>
          <w:szCs w:val="24"/>
        </w:rPr>
        <w:t>4</w:t>
      </w:r>
      <w:r w:rsidR="009A3DB3" w:rsidRPr="00217BE1">
        <w:rPr>
          <w:rFonts w:ascii="Book Antiqua" w:hAnsi="Book Antiqua" w:cs="Arial"/>
          <w:iCs/>
          <w:sz w:val="24"/>
          <w:szCs w:val="24"/>
        </w:rPr>
        <w:t xml:space="preserve"> had partial response</w:t>
      </w:r>
      <w:r w:rsidR="00584620" w:rsidRPr="00217BE1">
        <w:rPr>
          <w:rFonts w:ascii="Book Antiqua" w:hAnsi="Book Antiqua" w:cs="Arial"/>
          <w:iCs/>
          <w:sz w:val="24"/>
          <w:szCs w:val="24"/>
        </w:rPr>
        <w:t>s</w:t>
      </w:r>
      <w:r w:rsidR="00107FB6" w:rsidRPr="00217BE1">
        <w:rPr>
          <w:rFonts w:ascii="Book Antiqua" w:hAnsi="Book Antiqua" w:cs="Arial"/>
          <w:iCs/>
          <w:sz w:val="24"/>
          <w:szCs w:val="24"/>
        </w:rPr>
        <w:t>,</w:t>
      </w:r>
      <w:r w:rsidR="009A3DB3" w:rsidRPr="00217BE1">
        <w:rPr>
          <w:rFonts w:ascii="Book Antiqua" w:hAnsi="Book Antiqua" w:cs="Arial"/>
          <w:iCs/>
          <w:sz w:val="24"/>
          <w:szCs w:val="24"/>
        </w:rPr>
        <w:t xml:space="preserve"> </w:t>
      </w:r>
      <w:r w:rsidR="0018296A" w:rsidRPr="00217BE1">
        <w:rPr>
          <w:rFonts w:ascii="Book Antiqua" w:hAnsi="Book Antiqua" w:cs="Arial"/>
          <w:iCs/>
          <w:sz w:val="24"/>
          <w:szCs w:val="24"/>
        </w:rPr>
        <w:t xml:space="preserve">even </w:t>
      </w:r>
      <w:r w:rsidR="00584620" w:rsidRPr="00217BE1">
        <w:rPr>
          <w:rFonts w:ascii="Book Antiqua" w:hAnsi="Book Antiqua" w:cs="Arial"/>
          <w:iCs/>
          <w:sz w:val="24"/>
          <w:szCs w:val="24"/>
        </w:rPr>
        <w:t>when ANG 337 was given as</w:t>
      </w:r>
      <w:r w:rsidR="009A3DB3" w:rsidRPr="00217BE1">
        <w:rPr>
          <w:rFonts w:ascii="Book Antiqua" w:hAnsi="Book Antiqua" w:cs="Arial"/>
          <w:iCs/>
          <w:sz w:val="24"/>
          <w:szCs w:val="24"/>
        </w:rPr>
        <w:t xml:space="preserve"> second-</w:t>
      </w:r>
      <w:r w:rsidR="00584620" w:rsidRPr="00217BE1">
        <w:rPr>
          <w:rFonts w:ascii="Book Antiqua" w:hAnsi="Book Antiqua" w:cs="Arial"/>
          <w:iCs/>
          <w:sz w:val="24"/>
          <w:szCs w:val="24"/>
        </w:rPr>
        <w:t>line</w:t>
      </w:r>
      <w:r w:rsidR="009A3DB3" w:rsidRPr="00217BE1">
        <w:rPr>
          <w:rFonts w:ascii="Book Antiqua" w:hAnsi="Book Antiqua" w:cs="Arial"/>
          <w:iCs/>
          <w:sz w:val="24"/>
          <w:szCs w:val="24"/>
        </w:rPr>
        <w:t xml:space="preserve"> or </w:t>
      </w:r>
      <w:r w:rsidR="00584620" w:rsidRPr="00217BE1">
        <w:rPr>
          <w:rFonts w:ascii="Book Antiqua" w:hAnsi="Book Antiqua" w:cs="Arial"/>
          <w:iCs/>
          <w:sz w:val="24"/>
          <w:szCs w:val="24"/>
        </w:rPr>
        <w:t>subsequent</w:t>
      </w:r>
      <w:r w:rsidR="0018296A" w:rsidRPr="00217BE1">
        <w:rPr>
          <w:rFonts w:ascii="Book Antiqua" w:hAnsi="Book Antiqua" w:cs="Arial"/>
          <w:iCs/>
          <w:sz w:val="24"/>
          <w:szCs w:val="24"/>
        </w:rPr>
        <w:t xml:space="preserve"> </w:t>
      </w:r>
      <w:r w:rsidR="009A3DB3" w:rsidRPr="00217BE1">
        <w:rPr>
          <w:rFonts w:ascii="Book Antiqua" w:hAnsi="Book Antiqua" w:cs="Arial"/>
          <w:iCs/>
          <w:sz w:val="24"/>
          <w:szCs w:val="24"/>
        </w:rPr>
        <w:t xml:space="preserve">chemotherapy. </w:t>
      </w:r>
      <w:r w:rsidR="00584620" w:rsidRPr="00217BE1">
        <w:rPr>
          <w:rFonts w:ascii="Book Antiqua" w:hAnsi="Book Antiqua" w:cs="Arial"/>
          <w:iCs/>
          <w:sz w:val="24"/>
          <w:szCs w:val="24"/>
        </w:rPr>
        <w:t>An o</w:t>
      </w:r>
      <w:r w:rsidR="009A3DB3" w:rsidRPr="00217BE1">
        <w:rPr>
          <w:rFonts w:ascii="Book Antiqua" w:hAnsi="Book Antiqua" w:cs="Arial"/>
          <w:iCs/>
          <w:sz w:val="24"/>
          <w:szCs w:val="24"/>
        </w:rPr>
        <w:t xml:space="preserve">ngoing </w:t>
      </w:r>
      <w:r w:rsidR="009A3DB3" w:rsidRPr="00217BE1">
        <w:rPr>
          <w:rFonts w:ascii="Book Antiqua" w:hAnsi="Book Antiqua" w:cs="Arial"/>
          <w:iCs/>
          <w:sz w:val="24"/>
          <w:szCs w:val="24"/>
        </w:rPr>
        <w:lastRenderedPageBreak/>
        <w:t>phase II</w:t>
      </w:r>
      <w:r w:rsidR="00CF53A2" w:rsidRPr="00217BE1">
        <w:rPr>
          <w:rFonts w:ascii="Book Antiqua" w:hAnsi="Book Antiqua" w:cs="Arial"/>
          <w:iCs/>
          <w:sz w:val="24"/>
          <w:szCs w:val="24"/>
        </w:rPr>
        <w:t xml:space="preserve"> study is expected to explore whether the level</w:t>
      </w:r>
      <w:r w:rsidR="00F63C5A" w:rsidRPr="00217BE1">
        <w:rPr>
          <w:rFonts w:ascii="Book Antiqua" w:hAnsi="Book Antiqua" w:cs="Arial"/>
          <w:iCs/>
          <w:sz w:val="24"/>
          <w:szCs w:val="24"/>
        </w:rPr>
        <w:t>s of MET amplification and expression</w:t>
      </w:r>
      <w:r w:rsidR="00CF53A2" w:rsidRPr="00217BE1">
        <w:rPr>
          <w:rFonts w:ascii="Book Antiqua" w:hAnsi="Book Antiqua" w:cs="Arial"/>
          <w:iCs/>
          <w:sz w:val="24"/>
          <w:szCs w:val="24"/>
        </w:rPr>
        <w:t xml:space="preserve"> or</w:t>
      </w:r>
      <w:r w:rsidR="00F63C5A" w:rsidRPr="00217BE1">
        <w:rPr>
          <w:rFonts w:ascii="Book Antiqua" w:hAnsi="Book Antiqua" w:cs="Arial"/>
          <w:iCs/>
          <w:sz w:val="24"/>
          <w:szCs w:val="24"/>
        </w:rPr>
        <w:t xml:space="preserve"> the</w:t>
      </w:r>
      <w:r w:rsidR="00CF53A2" w:rsidRPr="00217BE1">
        <w:rPr>
          <w:rFonts w:ascii="Book Antiqua" w:hAnsi="Book Antiqua" w:cs="Arial"/>
          <w:iCs/>
          <w:sz w:val="24"/>
          <w:szCs w:val="24"/>
        </w:rPr>
        <w:t xml:space="preserve"> presence of mutation in tumor specimens correlates with</w:t>
      </w:r>
      <w:r w:rsidR="00F63C5A" w:rsidRPr="00217BE1">
        <w:rPr>
          <w:rFonts w:ascii="Book Antiqua" w:hAnsi="Book Antiqua" w:cs="Arial"/>
          <w:iCs/>
          <w:sz w:val="24"/>
          <w:szCs w:val="24"/>
        </w:rPr>
        <w:t xml:space="preserve"> the</w:t>
      </w:r>
      <w:r w:rsidR="00CF53A2" w:rsidRPr="00217BE1">
        <w:rPr>
          <w:rFonts w:ascii="Book Antiqua" w:hAnsi="Book Antiqua" w:cs="Arial"/>
          <w:iCs/>
          <w:sz w:val="24"/>
          <w:szCs w:val="24"/>
        </w:rPr>
        <w:t xml:space="preserve"> response to AMG 337</w:t>
      </w:r>
      <w:r w:rsidR="00CF53A2" w:rsidRPr="00217BE1">
        <w:rPr>
          <w:rFonts w:ascii="Book Antiqua" w:hAnsi="Book Antiqua" w:cs="Arial"/>
          <w:iCs/>
          <w:sz w:val="24"/>
          <w:szCs w:val="24"/>
          <w:vertAlign w:val="superscript"/>
        </w:rPr>
        <w:t>[</w:t>
      </w:r>
      <w:r w:rsidR="001F435E" w:rsidRPr="00217BE1">
        <w:rPr>
          <w:rFonts w:ascii="Book Antiqua" w:hAnsi="Book Antiqua" w:cs="Arial"/>
          <w:iCs/>
          <w:sz w:val="24"/>
          <w:szCs w:val="24"/>
          <w:vertAlign w:val="superscript"/>
        </w:rPr>
        <w:t>7</w:t>
      </w:r>
      <w:r w:rsidR="00502D16">
        <w:rPr>
          <w:rFonts w:ascii="Book Antiqua" w:eastAsia="宋体" w:hAnsi="Book Antiqua" w:cs="Arial" w:hint="eastAsia"/>
          <w:iCs/>
          <w:sz w:val="24"/>
          <w:szCs w:val="24"/>
          <w:vertAlign w:val="superscript"/>
          <w:lang w:eastAsia="zh-CN"/>
        </w:rPr>
        <w:t>4</w:t>
      </w:r>
      <w:r w:rsidR="00CF53A2" w:rsidRPr="00217BE1">
        <w:rPr>
          <w:rFonts w:ascii="Book Antiqua" w:hAnsi="Book Antiqua" w:cs="Arial"/>
          <w:iCs/>
          <w:sz w:val="24"/>
          <w:szCs w:val="24"/>
          <w:vertAlign w:val="superscript"/>
        </w:rPr>
        <w:t>]</w:t>
      </w:r>
      <w:r w:rsidR="001F435E" w:rsidRPr="00217BE1">
        <w:rPr>
          <w:rFonts w:ascii="Book Antiqua" w:hAnsi="Book Antiqua" w:cs="Arial"/>
          <w:iCs/>
          <w:sz w:val="24"/>
          <w:szCs w:val="24"/>
        </w:rPr>
        <w:t>.</w:t>
      </w:r>
      <w:r w:rsidR="00F63C5A" w:rsidRPr="00217BE1">
        <w:rPr>
          <w:rFonts w:ascii="Book Antiqua" w:hAnsi="Book Antiqua" w:cs="Arial"/>
          <w:iCs/>
          <w:sz w:val="24"/>
          <w:szCs w:val="24"/>
        </w:rPr>
        <w:t xml:space="preserve"> </w:t>
      </w:r>
    </w:p>
    <w:p w14:paraId="6D780F5D" w14:textId="373F94EF" w:rsidR="00C1716C" w:rsidRPr="00A17F18" w:rsidRDefault="009510DE" w:rsidP="00217BE1">
      <w:pPr>
        <w:spacing w:line="360" w:lineRule="auto"/>
        <w:ind w:firstLineChars="100" w:firstLine="240"/>
        <w:rPr>
          <w:rFonts w:ascii="Book Antiqua" w:hAnsi="Book Antiqua" w:cs="Arial"/>
          <w:iCs/>
          <w:sz w:val="24"/>
          <w:szCs w:val="24"/>
        </w:rPr>
      </w:pPr>
      <w:proofErr w:type="spellStart"/>
      <w:r w:rsidRPr="00A17F18">
        <w:rPr>
          <w:rFonts w:ascii="Book Antiqua" w:hAnsi="Book Antiqua" w:cs="Arial"/>
          <w:iCs/>
          <w:sz w:val="24"/>
          <w:szCs w:val="24"/>
        </w:rPr>
        <w:t>Foretinib</w:t>
      </w:r>
      <w:proofErr w:type="spellEnd"/>
      <w:r w:rsidR="00C1716C" w:rsidRPr="00A17F18">
        <w:rPr>
          <w:rFonts w:ascii="Book Antiqua" w:hAnsi="Book Antiqua" w:cs="Arial"/>
          <w:iCs/>
          <w:sz w:val="24"/>
          <w:szCs w:val="24"/>
        </w:rPr>
        <w:t xml:space="preserve"> lacked efficacy against m</w:t>
      </w:r>
      <w:r w:rsidR="004850B2" w:rsidRPr="00A17F18">
        <w:rPr>
          <w:rFonts w:ascii="Book Antiqua" w:hAnsi="Book Antiqua" w:cs="Arial"/>
          <w:iCs/>
          <w:sz w:val="24"/>
          <w:szCs w:val="24"/>
        </w:rPr>
        <w:t xml:space="preserve">etastatic GC in </w:t>
      </w:r>
      <w:r w:rsidR="0026405E" w:rsidRPr="00A17F18">
        <w:rPr>
          <w:rFonts w:ascii="Book Antiqua" w:hAnsi="Book Antiqua" w:cs="Arial"/>
          <w:iCs/>
          <w:sz w:val="24"/>
          <w:szCs w:val="24"/>
        </w:rPr>
        <w:t xml:space="preserve">a </w:t>
      </w:r>
      <w:r w:rsidR="004850B2" w:rsidRPr="00A17F18">
        <w:rPr>
          <w:rFonts w:ascii="Book Antiqua" w:hAnsi="Book Antiqua" w:cs="Arial"/>
          <w:iCs/>
          <w:sz w:val="24"/>
          <w:szCs w:val="24"/>
        </w:rPr>
        <w:t>phase II study</w:t>
      </w:r>
      <w:r w:rsidR="0026405E" w:rsidRPr="00A17F18">
        <w:rPr>
          <w:rFonts w:ascii="Book Antiqua" w:hAnsi="Book Antiqua" w:cs="Arial"/>
          <w:iCs/>
          <w:sz w:val="24"/>
          <w:szCs w:val="24"/>
        </w:rPr>
        <w:t xml:space="preserve"> enrolling 74 patients</w:t>
      </w:r>
      <w:r w:rsidR="004850B2" w:rsidRPr="00A17F18">
        <w:rPr>
          <w:rFonts w:ascii="Book Antiqua" w:hAnsi="Book Antiqua" w:cs="Arial"/>
          <w:iCs/>
          <w:sz w:val="24"/>
          <w:szCs w:val="24"/>
        </w:rPr>
        <w:t>.</w:t>
      </w:r>
      <w:r w:rsidR="00C1716C" w:rsidRPr="00A17F18">
        <w:rPr>
          <w:rFonts w:ascii="Book Antiqua" w:hAnsi="Book Antiqua" w:cs="Arial"/>
          <w:iCs/>
          <w:sz w:val="24"/>
          <w:szCs w:val="24"/>
        </w:rPr>
        <w:t xml:space="preserve"> </w:t>
      </w:r>
      <w:r w:rsidR="000E6D4D" w:rsidRPr="00A17F18">
        <w:rPr>
          <w:rFonts w:ascii="Book Antiqua" w:hAnsi="Book Antiqua" w:cs="Arial"/>
          <w:iCs/>
          <w:sz w:val="24"/>
          <w:szCs w:val="24"/>
        </w:rPr>
        <w:t>The b</w:t>
      </w:r>
      <w:r w:rsidR="00587EE1" w:rsidRPr="00A17F18">
        <w:rPr>
          <w:rFonts w:ascii="Book Antiqua" w:hAnsi="Book Antiqua" w:cs="Arial"/>
          <w:iCs/>
          <w:sz w:val="24"/>
          <w:szCs w:val="24"/>
        </w:rPr>
        <w:t>est response was stable disease (</w:t>
      </w:r>
      <w:r w:rsidR="004850B2" w:rsidRPr="00A17F18">
        <w:rPr>
          <w:rFonts w:ascii="Book Antiqua" w:hAnsi="Book Antiqua" w:cs="Arial"/>
          <w:iCs/>
          <w:sz w:val="24"/>
          <w:szCs w:val="24"/>
        </w:rPr>
        <w:t>SD) in 23%</w:t>
      </w:r>
      <w:r w:rsidR="00587EE1" w:rsidRPr="00A17F18">
        <w:rPr>
          <w:rFonts w:ascii="Book Antiqua" w:hAnsi="Book Antiqua" w:cs="Arial"/>
          <w:iCs/>
          <w:sz w:val="24"/>
          <w:szCs w:val="24"/>
        </w:rPr>
        <w:t xml:space="preserve"> </w:t>
      </w:r>
      <w:r w:rsidR="004850B2" w:rsidRPr="00A17F18">
        <w:rPr>
          <w:rFonts w:ascii="Book Antiqua" w:hAnsi="Book Antiqua" w:cs="Arial"/>
          <w:iCs/>
          <w:sz w:val="24"/>
          <w:szCs w:val="24"/>
        </w:rPr>
        <w:t>(10 of 4</w:t>
      </w:r>
      <w:r w:rsidR="0026405E" w:rsidRPr="00A17F18">
        <w:rPr>
          <w:rFonts w:ascii="Book Antiqua" w:hAnsi="Book Antiqua" w:cs="Arial"/>
          <w:iCs/>
          <w:sz w:val="24"/>
          <w:szCs w:val="24"/>
        </w:rPr>
        <w:t>4</w:t>
      </w:r>
      <w:r w:rsidR="004850B2" w:rsidRPr="00A17F18">
        <w:rPr>
          <w:rFonts w:ascii="Book Antiqua" w:hAnsi="Book Antiqua" w:cs="Arial"/>
          <w:iCs/>
          <w:sz w:val="24"/>
          <w:szCs w:val="24"/>
        </w:rPr>
        <w:t xml:space="preserve">) of </w:t>
      </w:r>
      <w:r w:rsidR="00587EE1" w:rsidRPr="00A17F18">
        <w:rPr>
          <w:rFonts w:ascii="Book Antiqua" w:hAnsi="Book Antiqua" w:cs="Arial"/>
          <w:iCs/>
          <w:sz w:val="24"/>
          <w:szCs w:val="24"/>
        </w:rPr>
        <w:t>patients</w:t>
      </w:r>
      <w:r w:rsidR="000E6D4D" w:rsidRPr="00A17F18">
        <w:rPr>
          <w:rFonts w:ascii="Book Antiqua" w:hAnsi="Book Antiqua" w:cs="Arial"/>
          <w:iCs/>
          <w:sz w:val="24"/>
          <w:szCs w:val="24"/>
        </w:rPr>
        <w:t xml:space="preserve"> who</w:t>
      </w:r>
      <w:r w:rsidR="004850B2" w:rsidRPr="00A17F18">
        <w:rPr>
          <w:rFonts w:ascii="Book Antiqua" w:hAnsi="Book Antiqua" w:cs="Arial"/>
          <w:iCs/>
          <w:sz w:val="24"/>
          <w:szCs w:val="24"/>
        </w:rPr>
        <w:t xml:space="preserve"> </w:t>
      </w:r>
      <w:r w:rsidR="00587EE1" w:rsidRPr="00A17F18">
        <w:rPr>
          <w:rFonts w:ascii="Book Antiqua" w:hAnsi="Book Antiqua" w:cs="Arial"/>
          <w:iCs/>
          <w:sz w:val="24"/>
          <w:szCs w:val="24"/>
        </w:rPr>
        <w:t>receiv</w:t>
      </w:r>
      <w:r w:rsidR="000E6D4D" w:rsidRPr="00A17F18">
        <w:rPr>
          <w:rFonts w:ascii="Book Antiqua" w:hAnsi="Book Antiqua" w:cs="Arial"/>
          <w:iCs/>
          <w:sz w:val="24"/>
          <w:szCs w:val="24"/>
        </w:rPr>
        <w:t>ed</w:t>
      </w:r>
      <w:r w:rsidR="00587EE1" w:rsidRPr="00A17F18">
        <w:rPr>
          <w:rFonts w:ascii="Book Antiqua" w:hAnsi="Book Antiqua" w:cs="Arial"/>
          <w:iCs/>
          <w:sz w:val="24"/>
          <w:szCs w:val="24"/>
        </w:rPr>
        <w:t xml:space="preserve"> intermittent dosing</w:t>
      </w:r>
      <w:r w:rsidR="00C31162" w:rsidRPr="00A17F18">
        <w:rPr>
          <w:rFonts w:ascii="Book Antiqua" w:hAnsi="Book Antiqua" w:cs="Arial"/>
          <w:iCs/>
          <w:sz w:val="24"/>
          <w:szCs w:val="24"/>
        </w:rPr>
        <w:t xml:space="preserve"> </w:t>
      </w:r>
      <w:r w:rsidR="00587EE1" w:rsidRPr="00A17F18">
        <w:rPr>
          <w:rFonts w:ascii="Book Antiqua" w:hAnsi="Book Antiqua" w:cs="Arial"/>
          <w:iCs/>
          <w:sz w:val="24"/>
          <w:szCs w:val="24"/>
        </w:rPr>
        <w:t xml:space="preserve">and </w:t>
      </w:r>
      <w:r w:rsidR="004850B2" w:rsidRPr="00A17F18">
        <w:rPr>
          <w:rFonts w:ascii="Book Antiqua" w:hAnsi="Book Antiqua" w:cs="Arial"/>
          <w:iCs/>
          <w:sz w:val="24"/>
          <w:szCs w:val="24"/>
        </w:rPr>
        <w:t>20%</w:t>
      </w:r>
      <w:r w:rsidR="0026405E" w:rsidRPr="00A17F18">
        <w:rPr>
          <w:rFonts w:ascii="Book Antiqua" w:hAnsi="Book Antiqua" w:cs="Arial"/>
          <w:iCs/>
          <w:sz w:val="24"/>
          <w:szCs w:val="24"/>
        </w:rPr>
        <w:t xml:space="preserve"> (5 of 25)</w:t>
      </w:r>
      <w:r w:rsidR="004850B2" w:rsidRPr="00A17F18">
        <w:rPr>
          <w:rFonts w:ascii="Book Antiqua" w:hAnsi="Book Antiqua" w:cs="Arial"/>
          <w:iCs/>
          <w:sz w:val="24"/>
          <w:szCs w:val="24"/>
        </w:rPr>
        <w:t xml:space="preserve"> of </w:t>
      </w:r>
      <w:r w:rsidR="000E6D4D" w:rsidRPr="00A17F18">
        <w:rPr>
          <w:rFonts w:ascii="Book Antiqua" w:hAnsi="Book Antiqua" w:cs="Arial"/>
          <w:iCs/>
          <w:sz w:val="24"/>
          <w:szCs w:val="24"/>
        </w:rPr>
        <w:t>those who received</w:t>
      </w:r>
      <w:r w:rsidR="0026405E" w:rsidRPr="00A17F18">
        <w:rPr>
          <w:rFonts w:ascii="Book Antiqua" w:hAnsi="Book Antiqua" w:cs="Arial"/>
          <w:iCs/>
          <w:sz w:val="24"/>
          <w:szCs w:val="24"/>
        </w:rPr>
        <w:t xml:space="preserve"> daily dosing.</w:t>
      </w:r>
      <w:r w:rsidR="00587EE1" w:rsidRPr="00A17F18">
        <w:rPr>
          <w:rFonts w:ascii="Book Antiqua" w:hAnsi="Book Antiqua" w:cs="Arial"/>
          <w:iCs/>
          <w:sz w:val="24"/>
          <w:szCs w:val="24"/>
        </w:rPr>
        <w:t xml:space="preserve"> </w:t>
      </w:r>
      <w:r w:rsidR="003A1E3B" w:rsidRPr="00A17F18">
        <w:rPr>
          <w:rFonts w:ascii="Book Antiqua" w:hAnsi="Book Antiqua" w:cs="Arial"/>
          <w:iCs/>
          <w:sz w:val="24"/>
          <w:szCs w:val="24"/>
        </w:rPr>
        <w:t>On</w:t>
      </w:r>
      <w:r w:rsidR="000E6D4D" w:rsidRPr="00A17F18">
        <w:rPr>
          <w:rFonts w:ascii="Book Antiqua" w:hAnsi="Book Antiqua" w:cs="Arial"/>
          <w:iCs/>
          <w:sz w:val="24"/>
          <w:szCs w:val="24"/>
        </w:rPr>
        <w:t>ly 4</w:t>
      </w:r>
      <w:r w:rsidR="003A1E3B" w:rsidRPr="00A17F18">
        <w:rPr>
          <w:rFonts w:ascii="Book Antiqua" w:hAnsi="Book Antiqua" w:cs="Arial"/>
          <w:iCs/>
          <w:sz w:val="24"/>
          <w:szCs w:val="24"/>
        </w:rPr>
        <w:t xml:space="preserve">% (3 of 67) of </w:t>
      </w:r>
      <w:r w:rsidR="000E6D4D" w:rsidRPr="00A17F18">
        <w:rPr>
          <w:rFonts w:ascii="Book Antiqua" w:hAnsi="Book Antiqua" w:cs="Arial"/>
          <w:iCs/>
          <w:sz w:val="24"/>
          <w:szCs w:val="24"/>
        </w:rPr>
        <w:t xml:space="preserve">the </w:t>
      </w:r>
      <w:r w:rsidR="003A1E3B" w:rsidRPr="00A17F18">
        <w:rPr>
          <w:rFonts w:ascii="Book Antiqua" w:hAnsi="Book Antiqua" w:cs="Arial"/>
          <w:iCs/>
          <w:sz w:val="24"/>
          <w:szCs w:val="24"/>
        </w:rPr>
        <w:t xml:space="preserve">patients had </w:t>
      </w:r>
      <w:r w:rsidR="003A1E3B" w:rsidRPr="00A17F18">
        <w:rPr>
          <w:rFonts w:ascii="Book Antiqua" w:hAnsi="Book Antiqua" w:cs="Arial"/>
          <w:i/>
          <w:iCs/>
          <w:sz w:val="24"/>
          <w:szCs w:val="24"/>
        </w:rPr>
        <w:t>MET</w:t>
      </w:r>
      <w:r w:rsidR="003A1E3B" w:rsidRPr="00A17F18">
        <w:rPr>
          <w:rFonts w:ascii="Book Antiqua" w:hAnsi="Book Antiqua" w:cs="Arial"/>
          <w:iCs/>
          <w:sz w:val="24"/>
          <w:szCs w:val="24"/>
        </w:rPr>
        <w:t xml:space="preserve"> amplification in tumor </w:t>
      </w:r>
      <w:r w:rsidR="000E6D4D" w:rsidRPr="00A17F18">
        <w:rPr>
          <w:rFonts w:ascii="Book Antiqua" w:hAnsi="Book Antiqua" w:cs="Arial"/>
          <w:iCs/>
          <w:sz w:val="24"/>
          <w:szCs w:val="24"/>
        </w:rPr>
        <w:t>specimens</w:t>
      </w:r>
      <w:r w:rsidR="003A1E3B" w:rsidRPr="00A17F18">
        <w:rPr>
          <w:rFonts w:ascii="Book Antiqua" w:hAnsi="Book Antiqua" w:cs="Arial"/>
          <w:iCs/>
          <w:sz w:val="24"/>
          <w:szCs w:val="24"/>
        </w:rPr>
        <w:t xml:space="preserve">, and one of them had SD. </w:t>
      </w:r>
      <w:r w:rsidR="00C31162" w:rsidRPr="00A17F18">
        <w:rPr>
          <w:rFonts w:ascii="Book Antiqua" w:hAnsi="Book Antiqua" w:cs="Arial"/>
          <w:iCs/>
          <w:sz w:val="24"/>
          <w:szCs w:val="24"/>
        </w:rPr>
        <w:t xml:space="preserve">OS was 7.4 </w:t>
      </w:r>
      <w:proofErr w:type="spellStart"/>
      <w:proofErr w:type="gramStart"/>
      <w:r w:rsidR="00C31162" w:rsidRPr="00A17F18">
        <w:rPr>
          <w:rFonts w:ascii="Book Antiqua" w:hAnsi="Book Antiqua" w:cs="Arial"/>
          <w:iCs/>
          <w:sz w:val="24"/>
          <w:szCs w:val="24"/>
        </w:rPr>
        <w:t>mo</w:t>
      </w:r>
      <w:proofErr w:type="spellEnd"/>
      <w:proofErr w:type="gramEnd"/>
      <w:r w:rsidR="00C31162" w:rsidRPr="00A17F18">
        <w:rPr>
          <w:rFonts w:ascii="Book Antiqua" w:hAnsi="Book Antiqua" w:cs="Arial"/>
          <w:iCs/>
          <w:sz w:val="24"/>
          <w:szCs w:val="24"/>
        </w:rPr>
        <w:t xml:space="preserve"> with intermittent dosing and 4.3 </w:t>
      </w:r>
      <w:proofErr w:type="spellStart"/>
      <w:r w:rsidR="00C31162" w:rsidRPr="00A17F18">
        <w:rPr>
          <w:rFonts w:ascii="Book Antiqua" w:hAnsi="Book Antiqua" w:cs="Arial"/>
          <w:iCs/>
          <w:sz w:val="24"/>
          <w:szCs w:val="24"/>
        </w:rPr>
        <w:t>mo</w:t>
      </w:r>
      <w:proofErr w:type="spellEnd"/>
      <w:r w:rsidR="00C31162" w:rsidRPr="00A17F18">
        <w:rPr>
          <w:rFonts w:ascii="Book Antiqua" w:hAnsi="Book Antiqua" w:cs="Arial"/>
          <w:iCs/>
          <w:sz w:val="24"/>
          <w:szCs w:val="24"/>
        </w:rPr>
        <w:t xml:space="preserve"> with daily dosing</w:t>
      </w:r>
      <w:r w:rsidR="00587EE1" w:rsidRPr="00A17F18">
        <w:rPr>
          <w:rFonts w:ascii="Book Antiqua" w:hAnsi="Book Antiqua" w:cs="Arial"/>
          <w:iCs/>
          <w:sz w:val="24"/>
          <w:szCs w:val="24"/>
        </w:rPr>
        <w:t xml:space="preserve">. </w:t>
      </w:r>
      <w:r w:rsidR="00C31162" w:rsidRPr="00A17F18">
        <w:rPr>
          <w:rFonts w:ascii="Book Antiqua" w:hAnsi="Book Antiqua" w:cs="Arial"/>
          <w:iCs/>
          <w:sz w:val="24"/>
          <w:szCs w:val="24"/>
        </w:rPr>
        <w:t xml:space="preserve">Severe (grade 3 or </w:t>
      </w:r>
      <w:r w:rsidR="00D741F7" w:rsidRPr="00A17F18">
        <w:rPr>
          <w:rFonts w:ascii="Book Antiqua" w:hAnsi="Book Antiqua" w:cs="Arial"/>
          <w:iCs/>
          <w:sz w:val="24"/>
          <w:szCs w:val="24"/>
        </w:rPr>
        <w:t>higher</w:t>
      </w:r>
      <w:r w:rsidR="00C31162" w:rsidRPr="00A17F18">
        <w:rPr>
          <w:rFonts w:ascii="Book Antiqua" w:hAnsi="Book Antiqua" w:cs="Arial"/>
          <w:iCs/>
          <w:sz w:val="24"/>
          <w:szCs w:val="24"/>
        </w:rPr>
        <w:t>) t</w:t>
      </w:r>
      <w:r w:rsidR="00587EE1" w:rsidRPr="00A17F18">
        <w:rPr>
          <w:rFonts w:ascii="Book Antiqua" w:hAnsi="Book Antiqua" w:cs="Arial"/>
          <w:iCs/>
          <w:sz w:val="24"/>
          <w:szCs w:val="24"/>
        </w:rPr>
        <w:t xml:space="preserve">reatment-related adverse events occurred in </w:t>
      </w:r>
      <w:r w:rsidR="0026405E" w:rsidRPr="00A17F18">
        <w:rPr>
          <w:rFonts w:ascii="Book Antiqua" w:hAnsi="Book Antiqua" w:cs="Arial"/>
          <w:iCs/>
          <w:sz w:val="24"/>
          <w:szCs w:val="24"/>
        </w:rPr>
        <w:t>44</w:t>
      </w:r>
      <w:r w:rsidR="00587EE1" w:rsidRPr="00A17F18">
        <w:rPr>
          <w:rFonts w:ascii="Book Antiqua" w:hAnsi="Book Antiqua" w:cs="Arial"/>
          <w:iCs/>
          <w:sz w:val="24"/>
          <w:szCs w:val="24"/>
        </w:rPr>
        <w:t>%</w:t>
      </w:r>
      <w:r w:rsidR="0026405E" w:rsidRPr="00A17F18">
        <w:rPr>
          <w:rFonts w:ascii="Book Antiqua" w:hAnsi="Book Antiqua" w:cs="Arial"/>
          <w:iCs/>
          <w:sz w:val="24"/>
          <w:szCs w:val="24"/>
        </w:rPr>
        <w:t xml:space="preserve"> (21 of 48) </w:t>
      </w:r>
      <w:r w:rsidR="00587EE1" w:rsidRPr="00A17F18">
        <w:rPr>
          <w:rFonts w:ascii="Book Antiqua" w:hAnsi="Book Antiqua" w:cs="Arial"/>
          <w:iCs/>
          <w:sz w:val="24"/>
          <w:szCs w:val="24"/>
        </w:rPr>
        <w:t>of</w:t>
      </w:r>
      <w:r w:rsidR="00D741F7" w:rsidRPr="00A17F18">
        <w:rPr>
          <w:rFonts w:ascii="Book Antiqua" w:hAnsi="Book Antiqua" w:cs="Arial"/>
          <w:iCs/>
          <w:sz w:val="24"/>
          <w:szCs w:val="24"/>
        </w:rPr>
        <w:t xml:space="preserve"> the</w:t>
      </w:r>
      <w:r w:rsidR="00587EE1" w:rsidRPr="00A17F18">
        <w:rPr>
          <w:rFonts w:ascii="Book Antiqua" w:hAnsi="Book Antiqua" w:cs="Arial"/>
          <w:iCs/>
          <w:sz w:val="24"/>
          <w:szCs w:val="24"/>
        </w:rPr>
        <w:t xml:space="preserve"> patients</w:t>
      </w:r>
      <w:r w:rsidR="0026405E" w:rsidRPr="00A17F18">
        <w:rPr>
          <w:rFonts w:ascii="Book Antiqua" w:hAnsi="Book Antiqua" w:cs="Arial"/>
          <w:iCs/>
          <w:sz w:val="24"/>
          <w:szCs w:val="24"/>
        </w:rPr>
        <w:t xml:space="preserve"> </w:t>
      </w:r>
      <w:r w:rsidR="00D741F7" w:rsidRPr="00A17F18">
        <w:rPr>
          <w:rFonts w:ascii="Book Antiqua" w:hAnsi="Book Antiqua" w:cs="Arial"/>
          <w:iCs/>
          <w:sz w:val="24"/>
          <w:szCs w:val="24"/>
        </w:rPr>
        <w:t>who received</w:t>
      </w:r>
      <w:r w:rsidR="0026405E" w:rsidRPr="00A17F18">
        <w:rPr>
          <w:rFonts w:ascii="Book Antiqua" w:hAnsi="Book Antiqua" w:cs="Arial"/>
          <w:iCs/>
          <w:sz w:val="24"/>
          <w:szCs w:val="24"/>
        </w:rPr>
        <w:t xml:space="preserve"> intermittent dosing and 35% (9 of 26) of </w:t>
      </w:r>
      <w:r w:rsidR="00D741F7" w:rsidRPr="00A17F18">
        <w:rPr>
          <w:rFonts w:ascii="Book Antiqua" w:hAnsi="Book Antiqua" w:cs="Arial"/>
          <w:iCs/>
          <w:sz w:val="24"/>
          <w:szCs w:val="24"/>
        </w:rPr>
        <w:t>those who received</w:t>
      </w:r>
      <w:r w:rsidR="0026405E" w:rsidRPr="00A17F18">
        <w:rPr>
          <w:rFonts w:ascii="Book Antiqua" w:hAnsi="Book Antiqua" w:cs="Arial"/>
          <w:iCs/>
          <w:sz w:val="24"/>
          <w:szCs w:val="24"/>
        </w:rPr>
        <w:t xml:space="preserve"> daily dosing. </w:t>
      </w:r>
      <w:r w:rsidR="00C31162" w:rsidRPr="00A17F18">
        <w:rPr>
          <w:rFonts w:ascii="Book Antiqua" w:hAnsi="Book Antiqua" w:cs="Arial"/>
          <w:iCs/>
          <w:sz w:val="24"/>
          <w:szCs w:val="24"/>
        </w:rPr>
        <w:t>Elevated aspartate aminotransferase</w:t>
      </w:r>
      <w:r w:rsidR="00D741F7" w:rsidRPr="00A17F18">
        <w:rPr>
          <w:rFonts w:ascii="Book Antiqua" w:hAnsi="Book Antiqua" w:cs="Arial"/>
          <w:iCs/>
          <w:sz w:val="24"/>
          <w:szCs w:val="24"/>
        </w:rPr>
        <w:t xml:space="preserve"> levels</w:t>
      </w:r>
      <w:r w:rsidR="0026405E" w:rsidRPr="00A17F18">
        <w:rPr>
          <w:rFonts w:ascii="Book Antiqua" w:hAnsi="Book Antiqua" w:cs="Arial"/>
          <w:iCs/>
          <w:sz w:val="24"/>
          <w:szCs w:val="24"/>
        </w:rPr>
        <w:t xml:space="preserve"> (</w:t>
      </w:r>
      <w:r w:rsidR="00C31162" w:rsidRPr="00A17F18">
        <w:rPr>
          <w:rFonts w:ascii="Book Antiqua" w:hAnsi="Book Antiqua" w:cs="Arial"/>
          <w:iCs/>
          <w:sz w:val="24"/>
          <w:szCs w:val="24"/>
        </w:rPr>
        <w:t>10</w:t>
      </w:r>
      <w:r w:rsidR="0026405E" w:rsidRPr="00A17F18">
        <w:rPr>
          <w:rFonts w:ascii="Book Antiqua" w:hAnsi="Book Antiqua" w:cs="Arial"/>
          <w:iCs/>
          <w:sz w:val="24"/>
          <w:szCs w:val="24"/>
        </w:rPr>
        <w:t>%</w:t>
      </w:r>
      <w:r w:rsidR="00C31162" w:rsidRPr="00A17F18">
        <w:rPr>
          <w:rFonts w:ascii="Book Antiqua" w:hAnsi="Book Antiqua" w:cs="Arial"/>
          <w:iCs/>
          <w:sz w:val="24"/>
          <w:szCs w:val="24"/>
        </w:rPr>
        <w:t>)</w:t>
      </w:r>
      <w:r w:rsidR="0026405E" w:rsidRPr="00A17F18">
        <w:rPr>
          <w:rFonts w:ascii="Book Antiqua" w:hAnsi="Book Antiqua" w:cs="Arial"/>
          <w:iCs/>
          <w:sz w:val="24"/>
          <w:szCs w:val="24"/>
        </w:rPr>
        <w:t xml:space="preserve"> </w:t>
      </w:r>
      <w:r w:rsidR="00587EE1" w:rsidRPr="00A17F18">
        <w:rPr>
          <w:rFonts w:ascii="Book Antiqua" w:hAnsi="Book Antiqua" w:cs="Arial"/>
          <w:iCs/>
          <w:sz w:val="24"/>
          <w:szCs w:val="24"/>
        </w:rPr>
        <w:t xml:space="preserve">and </w:t>
      </w:r>
      <w:r w:rsidR="00C31162" w:rsidRPr="00A17F18">
        <w:rPr>
          <w:rFonts w:ascii="Book Antiqua" w:hAnsi="Book Antiqua" w:cs="Arial"/>
          <w:iCs/>
          <w:sz w:val="24"/>
          <w:szCs w:val="24"/>
        </w:rPr>
        <w:t xml:space="preserve">fatigue </w:t>
      </w:r>
      <w:r w:rsidR="0026405E" w:rsidRPr="00A17F18">
        <w:rPr>
          <w:rFonts w:ascii="Book Antiqua" w:hAnsi="Book Antiqua" w:cs="Arial"/>
          <w:iCs/>
          <w:sz w:val="24"/>
          <w:szCs w:val="24"/>
        </w:rPr>
        <w:t>(</w:t>
      </w:r>
      <w:r w:rsidR="00C31162" w:rsidRPr="00A17F18">
        <w:rPr>
          <w:rFonts w:ascii="Book Antiqua" w:hAnsi="Book Antiqua" w:cs="Arial"/>
          <w:iCs/>
          <w:sz w:val="24"/>
          <w:szCs w:val="24"/>
        </w:rPr>
        <w:t>15</w:t>
      </w:r>
      <w:r w:rsidR="00587EE1" w:rsidRPr="00A17F18">
        <w:rPr>
          <w:rFonts w:ascii="Book Antiqua" w:hAnsi="Book Antiqua" w:cs="Arial"/>
          <w:iCs/>
          <w:sz w:val="24"/>
          <w:szCs w:val="24"/>
        </w:rPr>
        <w:t xml:space="preserve">%) were </w:t>
      </w:r>
      <w:r w:rsidR="00D741F7" w:rsidRPr="00A17F18">
        <w:rPr>
          <w:rFonts w:ascii="Book Antiqua" w:hAnsi="Book Antiqua" w:cs="Arial"/>
          <w:iCs/>
          <w:sz w:val="24"/>
          <w:szCs w:val="24"/>
        </w:rPr>
        <w:t>the most frequent adverse events</w:t>
      </w:r>
      <w:r w:rsidR="00C31162" w:rsidRPr="00A17F18">
        <w:rPr>
          <w:rFonts w:ascii="Book Antiqua" w:hAnsi="Book Antiqua" w:cs="Arial"/>
          <w:iCs/>
          <w:sz w:val="24"/>
          <w:szCs w:val="24"/>
        </w:rPr>
        <w:t xml:space="preserve"> in patients</w:t>
      </w:r>
      <w:r w:rsidR="00D741F7" w:rsidRPr="00A17F18">
        <w:rPr>
          <w:rFonts w:ascii="Book Antiqua" w:hAnsi="Book Antiqua" w:cs="Arial"/>
          <w:iCs/>
          <w:sz w:val="24"/>
          <w:szCs w:val="24"/>
        </w:rPr>
        <w:t xml:space="preserve"> who</w:t>
      </w:r>
      <w:r w:rsidR="00C31162" w:rsidRPr="00A17F18">
        <w:rPr>
          <w:rFonts w:ascii="Book Antiqua" w:hAnsi="Book Antiqua" w:cs="Arial"/>
          <w:iCs/>
          <w:sz w:val="24"/>
          <w:szCs w:val="24"/>
        </w:rPr>
        <w:t xml:space="preserve"> receiv</w:t>
      </w:r>
      <w:r w:rsidR="00D741F7" w:rsidRPr="00A17F18">
        <w:rPr>
          <w:rFonts w:ascii="Book Antiqua" w:hAnsi="Book Antiqua" w:cs="Arial"/>
          <w:iCs/>
          <w:sz w:val="24"/>
          <w:szCs w:val="24"/>
        </w:rPr>
        <w:t>ed</w:t>
      </w:r>
      <w:r w:rsidR="00C31162" w:rsidRPr="00A17F18">
        <w:rPr>
          <w:rFonts w:ascii="Book Antiqua" w:hAnsi="Book Antiqua" w:cs="Arial"/>
          <w:iCs/>
          <w:sz w:val="24"/>
          <w:szCs w:val="24"/>
        </w:rPr>
        <w:t xml:space="preserve"> intermittent dosing and daily dosing, respectively</w:t>
      </w:r>
      <w:r w:rsidR="00587EE1" w:rsidRPr="00A17F18">
        <w:rPr>
          <w:rFonts w:ascii="Book Antiqua" w:hAnsi="Book Antiqua" w:cs="Arial"/>
          <w:iCs/>
          <w:sz w:val="24"/>
          <w:szCs w:val="24"/>
        </w:rPr>
        <w:t>.</w:t>
      </w:r>
      <w:r w:rsidR="00C31162" w:rsidRPr="00A17F18">
        <w:rPr>
          <w:rFonts w:ascii="Book Antiqua" w:hAnsi="Book Antiqua" w:cs="Arial"/>
          <w:iCs/>
          <w:sz w:val="24"/>
          <w:szCs w:val="24"/>
        </w:rPr>
        <w:t xml:space="preserve"> Plasma levels of MET, HGF, VEGFR2</w:t>
      </w:r>
      <w:r w:rsidR="00D741F7" w:rsidRPr="00A17F18">
        <w:rPr>
          <w:rFonts w:ascii="Book Antiqua" w:hAnsi="Book Antiqua" w:cs="Arial"/>
          <w:iCs/>
          <w:sz w:val="24"/>
          <w:szCs w:val="24"/>
        </w:rPr>
        <w:t>,</w:t>
      </w:r>
      <w:r w:rsidR="00C31162" w:rsidRPr="00A17F18">
        <w:rPr>
          <w:rFonts w:ascii="Book Antiqua" w:hAnsi="Book Antiqua" w:cs="Arial"/>
          <w:iCs/>
          <w:sz w:val="24"/>
          <w:szCs w:val="24"/>
        </w:rPr>
        <w:t xml:space="preserve"> and VEGF-A were measured at baseline and during treatment, but these markers did not correlate with </w:t>
      </w:r>
      <w:proofErr w:type="gramStart"/>
      <w:r w:rsidR="00C31162" w:rsidRPr="00A17F18">
        <w:rPr>
          <w:rFonts w:ascii="Book Antiqua" w:hAnsi="Book Antiqua" w:cs="Arial"/>
          <w:iCs/>
          <w:sz w:val="24"/>
          <w:szCs w:val="24"/>
        </w:rPr>
        <w:t>response</w:t>
      </w:r>
      <w:r w:rsidR="00C1716C" w:rsidRPr="00217BE1">
        <w:rPr>
          <w:rFonts w:ascii="Book Antiqua" w:hAnsi="Book Antiqua" w:cs="Arial"/>
          <w:iCs/>
          <w:sz w:val="24"/>
          <w:szCs w:val="24"/>
          <w:vertAlign w:val="superscript"/>
        </w:rPr>
        <w:t>[</w:t>
      </w:r>
      <w:proofErr w:type="gramEnd"/>
      <w:r w:rsidR="001F435E" w:rsidRPr="00217BE1">
        <w:rPr>
          <w:rFonts w:ascii="Book Antiqua" w:hAnsi="Book Antiqua" w:cs="Arial"/>
          <w:iCs/>
          <w:sz w:val="24"/>
          <w:szCs w:val="24"/>
          <w:vertAlign w:val="superscript"/>
        </w:rPr>
        <w:t>7</w:t>
      </w:r>
      <w:r w:rsidR="00502D16">
        <w:rPr>
          <w:rFonts w:ascii="Book Antiqua" w:eastAsia="宋体" w:hAnsi="Book Antiqua" w:cs="Arial" w:hint="eastAsia"/>
          <w:iCs/>
          <w:sz w:val="24"/>
          <w:szCs w:val="24"/>
          <w:vertAlign w:val="superscript"/>
          <w:lang w:eastAsia="zh-CN"/>
        </w:rPr>
        <w:t>5</w:t>
      </w:r>
      <w:r w:rsidR="00C1716C" w:rsidRPr="00217BE1">
        <w:rPr>
          <w:rFonts w:ascii="Book Antiqua" w:hAnsi="Book Antiqua" w:cs="Arial"/>
          <w:iCs/>
          <w:sz w:val="24"/>
          <w:szCs w:val="24"/>
          <w:vertAlign w:val="superscript"/>
        </w:rPr>
        <w:t>]</w:t>
      </w:r>
      <w:r w:rsidR="00C1716C" w:rsidRPr="00A17F18">
        <w:rPr>
          <w:rFonts w:ascii="Book Antiqua" w:hAnsi="Book Antiqua" w:cs="Arial"/>
          <w:iCs/>
          <w:sz w:val="24"/>
          <w:szCs w:val="24"/>
        </w:rPr>
        <w:t>.</w:t>
      </w:r>
      <w:r w:rsidR="00D741F7" w:rsidRPr="00A17F18">
        <w:rPr>
          <w:rFonts w:ascii="Book Antiqua" w:hAnsi="Book Antiqua" w:cs="Arial"/>
          <w:iCs/>
          <w:sz w:val="24"/>
          <w:szCs w:val="24"/>
        </w:rPr>
        <w:t xml:space="preserve"> </w:t>
      </w:r>
    </w:p>
    <w:p w14:paraId="7890C312" w14:textId="266E2677" w:rsidR="003A1E3B" w:rsidRPr="00A17F18" w:rsidRDefault="003A1E3B" w:rsidP="00217BE1">
      <w:pPr>
        <w:tabs>
          <w:tab w:val="left" w:pos="8080"/>
        </w:tabs>
        <w:spacing w:line="360" w:lineRule="auto"/>
        <w:ind w:firstLineChars="100" w:firstLine="240"/>
        <w:rPr>
          <w:rFonts w:ascii="Book Antiqua" w:hAnsi="Book Antiqua" w:cs="Arial"/>
          <w:iCs/>
          <w:sz w:val="24"/>
          <w:szCs w:val="24"/>
        </w:rPr>
      </w:pPr>
      <w:proofErr w:type="spellStart"/>
      <w:r w:rsidRPr="00A17F18">
        <w:rPr>
          <w:rFonts w:ascii="Book Antiqua" w:hAnsi="Book Antiqua" w:cs="Arial"/>
          <w:iCs/>
          <w:sz w:val="24"/>
          <w:szCs w:val="24"/>
        </w:rPr>
        <w:t>Crizotinib</w:t>
      </w:r>
      <w:proofErr w:type="spellEnd"/>
      <w:r w:rsidRPr="00A17F18">
        <w:rPr>
          <w:rFonts w:ascii="Book Antiqua" w:hAnsi="Book Antiqua" w:cs="Arial"/>
          <w:iCs/>
          <w:sz w:val="24"/>
          <w:szCs w:val="24"/>
        </w:rPr>
        <w:t xml:space="preserve"> was administered to 4 patients with </w:t>
      </w:r>
      <w:r w:rsidRPr="00A17F18">
        <w:rPr>
          <w:rFonts w:ascii="Book Antiqua" w:hAnsi="Book Antiqua" w:cs="Arial"/>
          <w:i/>
          <w:iCs/>
          <w:sz w:val="24"/>
          <w:szCs w:val="24"/>
        </w:rPr>
        <w:t>MET</w:t>
      </w:r>
      <w:r w:rsidRPr="00A17F18">
        <w:rPr>
          <w:rFonts w:ascii="Book Antiqua" w:hAnsi="Book Antiqua" w:cs="Arial"/>
          <w:iCs/>
          <w:sz w:val="24"/>
          <w:szCs w:val="24"/>
        </w:rPr>
        <w:t xml:space="preserve">-amplified </w:t>
      </w:r>
      <w:proofErr w:type="spellStart"/>
      <w:r w:rsidRPr="00A17F18">
        <w:rPr>
          <w:rFonts w:ascii="Book Antiqua" w:hAnsi="Book Antiqua" w:cs="Arial"/>
          <w:iCs/>
          <w:sz w:val="24"/>
          <w:szCs w:val="24"/>
        </w:rPr>
        <w:t>esophagogastric</w:t>
      </w:r>
      <w:proofErr w:type="spellEnd"/>
      <w:r w:rsidRPr="00A17F18">
        <w:rPr>
          <w:rFonts w:ascii="Book Antiqua" w:hAnsi="Book Antiqua" w:cs="Arial"/>
          <w:iCs/>
          <w:sz w:val="24"/>
          <w:szCs w:val="24"/>
        </w:rPr>
        <w:t xml:space="preserve"> adenocarcinoma</w:t>
      </w:r>
      <w:r w:rsidR="00D741F7" w:rsidRPr="00A17F18">
        <w:rPr>
          <w:rFonts w:ascii="Book Antiqua" w:hAnsi="Book Antiqua" w:cs="Arial"/>
          <w:iCs/>
          <w:sz w:val="24"/>
          <w:szCs w:val="24"/>
        </w:rPr>
        <w:t>s</w:t>
      </w:r>
      <w:r w:rsidRPr="00A17F18">
        <w:rPr>
          <w:rFonts w:ascii="Book Antiqua" w:hAnsi="Book Antiqua" w:cs="Arial"/>
          <w:iCs/>
          <w:sz w:val="24"/>
          <w:szCs w:val="24"/>
        </w:rPr>
        <w:t xml:space="preserve"> in part of</w:t>
      </w:r>
      <w:r w:rsidR="00D741F7" w:rsidRPr="00A17F18">
        <w:rPr>
          <w:rFonts w:ascii="Book Antiqua" w:hAnsi="Book Antiqua" w:cs="Arial"/>
          <w:iCs/>
          <w:sz w:val="24"/>
          <w:szCs w:val="24"/>
        </w:rPr>
        <w:t xml:space="preserve"> a</w:t>
      </w:r>
      <w:r w:rsidRPr="00A17F18">
        <w:rPr>
          <w:rFonts w:ascii="Book Antiqua" w:hAnsi="Book Antiqua" w:cs="Arial"/>
          <w:iCs/>
          <w:sz w:val="24"/>
          <w:szCs w:val="24"/>
        </w:rPr>
        <w:t xml:space="preserve"> phase I study. Two patients </w:t>
      </w:r>
      <w:r w:rsidR="00D741F7" w:rsidRPr="00A17F18">
        <w:rPr>
          <w:rFonts w:ascii="Book Antiqua" w:hAnsi="Book Antiqua" w:cs="Arial"/>
          <w:iCs/>
          <w:sz w:val="24"/>
          <w:szCs w:val="24"/>
        </w:rPr>
        <w:t>had</w:t>
      </w:r>
      <w:r w:rsidRPr="00A17F18">
        <w:rPr>
          <w:rFonts w:ascii="Book Antiqua" w:hAnsi="Book Antiqua" w:cs="Arial"/>
          <w:iCs/>
          <w:sz w:val="24"/>
          <w:szCs w:val="24"/>
        </w:rPr>
        <w:t xml:space="preserve"> tumor shrinkage (16</w:t>
      </w:r>
      <w:r w:rsidR="00D741F7" w:rsidRPr="00A17F18">
        <w:rPr>
          <w:rFonts w:ascii="Book Antiqua" w:hAnsi="Book Antiqua" w:cs="Arial"/>
          <w:iCs/>
          <w:sz w:val="24"/>
          <w:szCs w:val="24"/>
        </w:rPr>
        <w:t>%</w:t>
      </w:r>
      <w:r w:rsidRPr="00A17F18">
        <w:rPr>
          <w:rFonts w:ascii="Book Antiqua" w:hAnsi="Book Antiqua" w:cs="Arial"/>
          <w:iCs/>
          <w:sz w:val="24"/>
          <w:szCs w:val="24"/>
        </w:rPr>
        <w:t xml:space="preserve"> and 30%) </w:t>
      </w:r>
      <w:r w:rsidR="00D741F7" w:rsidRPr="00A17F18">
        <w:rPr>
          <w:rFonts w:ascii="Book Antiqua" w:hAnsi="Book Antiqua" w:cs="Arial"/>
          <w:iCs/>
          <w:sz w:val="24"/>
          <w:szCs w:val="24"/>
        </w:rPr>
        <w:t>with</w:t>
      </w:r>
      <w:r w:rsidRPr="00A17F18">
        <w:rPr>
          <w:rFonts w:ascii="Book Antiqua" w:hAnsi="Book Antiqua" w:cs="Arial"/>
          <w:iCs/>
          <w:sz w:val="24"/>
          <w:szCs w:val="24"/>
        </w:rPr>
        <w:t xml:space="preserve"> progression-free survival of 3.5 and 3.7</w:t>
      </w:r>
      <w:r w:rsidR="003527DE" w:rsidRPr="00A17F18">
        <w:rPr>
          <w:rFonts w:ascii="Book Antiqua" w:hAnsi="Book Antiqua" w:cs="Arial"/>
          <w:iCs/>
          <w:sz w:val="24"/>
          <w:szCs w:val="24"/>
        </w:rPr>
        <w:t xml:space="preserve"> </w:t>
      </w:r>
      <w:proofErr w:type="spellStart"/>
      <w:r w:rsidRPr="00A17F18">
        <w:rPr>
          <w:rFonts w:ascii="Book Antiqua" w:hAnsi="Book Antiqua" w:cs="Arial"/>
          <w:iCs/>
          <w:sz w:val="24"/>
          <w:szCs w:val="24"/>
        </w:rPr>
        <w:t>mo</w:t>
      </w:r>
      <w:proofErr w:type="spellEnd"/>
      <w:r w:rsidR="00D741F7" w:rsidRPr="00A17F18">
        <w:rPr>
          <w:rFonts w:ascii="Book Antiqua" w:hAnsi="Book Antiqua" w:cs="Arial"/>
          <w:iCs/>
          <w:sz w:val="24"/>
          <w:szCs w:val="24"/>
        </w:rPr>
        <w:t xml:space="preserve">, </w:t>
      </w:r>
      <w:proofErr w:type="gramStart"/>
      <w:r w:rsidR="00D741F7" w:rsidRPr="00A17F18">
        <w:rPr>
          <w:rFonts w:ascii="Book Antiqua" w:hAnsi="Book Antiqua" w:cs="Arial"/>
          <w:iCs/>
          <w:sz w:val="24"/>
          <w:szCs w:val="24"/>
        </w:rPr>
        <w:t>respectively</w:t>
      </w:r>
      <w:r w:rsidRPr="00217BE1">
        <w:rPr>
          <w:rFonts w:ascii="Book Antiqua" w:hAnsi="Book Antiqua" w:cs="Arial"/>
          <w:iCs/>
          <w:sz w:val="24"/>
          <w:szCs w:val="24"/>
          <w:vertAlign w:val="superscript"/>
        </w:rPr>
        <w:t>[</w:t>
      </w:r>
      <w:proofErr w:type="gramEnd"/>
      <w:r w:rsidR="001F435E" w:rsidRPr="00217BE1">
        <w:rPr>
          <w:rFonts w:ascii="Book Antiqua" w:hAnsi="Book Antiqua" w:cs="Arial"/>
          <w:iCs/>
          <w:sz w:val="24"/>
          <w:szCs w:val="24"/>
          <w:vertAlign w:val="superscript"/>
        </w:rPr>
        <w:t>39</w:t>
      </w:r>
      <w:r w:rsidRPr="00217BE1">
        <w:rPr>
          <w:rFonts w:ascii="Book Antiqua" w:hAnsi="Book Antiqua" w:cs="Arial"/>
          <w:iCs/>
          <w:sz w:val="24"/>
          <w:szCs w:val="24"/>
          <w:vertAlign w:val="superscript"/>
        </w:rPr>
        <w:t>]</w:t>
      </w:r>
      <w:r w:rsidRPr="00A17F18">
        <w:rPr>
          <w:rFonts w:ascii="Book Antiqua" w:hAnsi="Book Antiqua" w:cs="Arial"/>
          <w:iCs/>
          <w:sz w:val="24"/>
          <w:szCs w:val="24"/>
        </w:rPr>
        <w:t>.</w:t>
      </w:r>
      <w:r w:rsidR="00D741F7" w:rsidRPr="00A17F18">
        <w:rPr>
          <w:rFonts w:ascii="Book Antiqua" w:hAnsi="Book Antiqua" w:cs="Arial"/>
          <w:iCs/>
          <w:sz w:val="24"/>
          <w:szCs w:val="24"/>
        </w:rPr>
        <w:t xml:space="preserve"> </w:t>
      </w:r>
    </w:p>
    <w:p w14:paraId="5874F732" w14:textId="715FA34C" w:rsidR="00C27DF7" w:rsidRPr="00A17F18" w:rsidRDefault="00C27DF7" w:rsidP="00217BE1">
      <w:pPr>
        <w:spacing w:line="360" w:lineRule="auto"/>
        <w:ind w:firstLineChars="100" w:firstLine="240"/>
        <w:rPr>
          <w:rFonts w:ascii="Book Antiqua" w:hAnsi="Book Antiqua" w:cs="Arial"/>
          <w:iCs/>
          <w:sz w:val="24"/>
          <w:szCs w:val="24"/>
        </w:rPr>
      </w:pPr>
      <w:proofErr w:type="spellStart"/>
      <w:r w:rsidRPr="00A17F18">
        <w:rPr>
          <w:rFonts w:ascii="Book Antiqua" w:hAnsi="Book Antiqua" w:cs="Arial"/>
          <w:iCs/>
          <w:sz w:val="24"/>
          <w:szCs w:val="24"/>
        </w:rPr>
        <w:t>Onartuzumab</w:t>
      </w:r>
      <w:proofErr w:type="spellEnd"/>
      <w:r w:rsidRPr="00A17F18">
        <w:rPr>
          <w:rFonts w:ascii="Book Antiqua" w:hAnsi="Book Antiqua" w:cs="Arial"/>
          <w:iCs/>
          <w:sz w:val="24"/>
          <w:szCs w:val="24"/>
        </w:rPr>
        <w:t xml:space="preserve"> (formally called </w:t>
      </w:r>
      <w:proofErr w:type="spellStart"/>
      <w:r w:rsidRPr="00A17F18">
        <w:rPr>
          <w:rFonts w:ascii="Book Antiqua" w:hAnsi="Book Antiqua" w:cs="Arial"/>
          <w:iCs/>
          <w:sz w:val="24"/>
          <w:szCs w:val="24"/>
        </w:rPr>
        <w:t>MetMAb</w:t>
      </w:r>
      <w:proofErr w:type="spellEnd"/>
      <w:r w:rsidRPr="00A17F18">
        <w:rPr>
          <w:rFonts w:ascii="Book Antiqua" w:hAnsi="Book Antiqua" w:cs="Arial"/>
          <w:iCs/>
          <w:sz w:val="24"/>
          <w:szCs w:val="24"/>
        </w:rPr>
        <w:t xml:space="preserve"> and PRO143966) is an anti-MET receptor monoclonal antibody. In a phase I clinical trial, </w:t>
      </w:r>
      <w:r w:rsidR="006A7381" w:rsidRPr="00A17F18">
        <w:rPr>
          <w:rFonts w:ascii="Book Antiqua" w:hAnsi="Book Antiqua" w:cs="Arial"/>
          <w:iCs/>
          <w:sz w:val="24"/>
          <w:szCs w:val="24"/>
        </w:rPr>
        <w:t>one</w:t>
      </w:r>
      <w:r w:rsidRPr="00A17F18">
        <w:rPr>
          <w:rFonts w:ascii="Book Antiqua" w:hAnsi="Book Antiqua" w:cs="Arial"/>
          <w:iCs/>
          <w:sz w:val="24"/>
          <w:szCs w:val="24"/>
        </w:rPr>
        <w:t xml:space="preserve"> patient with metastatic GC had</w:t>
      </w:r>
      <w:r w:rsidR="006A7381" w:rsidRPr="00A17F18">
        <w:rPr>
          <w:rFonts w:ascii="Book Antiqua" w:hAnsi="Book Antiqua" w:cs="Arial"/>
          <w:iCs/>
          <w:sz w:val="24"/>
          <w:szCs w:val="24"/>
        </w:rPr>
        <w:t xml:space="preserve"> a</w:t>
      </w:r>
      <w:r w:rsidRPr="00A17F18">
        <w:rPr>
          <w:rFonts w:ascii="Book Antiqua" w:hAnsi="Book Antiqua" w:cs="Arial"/>
          <w:iCs/>
          <w:sz w:val="24"/>
          <w:szCs w:val="24"/>
        </w:rPr>
        <w:t xml:space="preserve"> complete response for approximately 2</w:t>
      </w:r>
      <w:r w:rsidR="003527DE" w:rsidRPr="00A17F18">
        <w:rPr>
          <w:rFonts w:ascii="Book Antiqua" w:hAnsi="Book Antiqua" w:cs="Arial"/>
          <w:iCs/>
          <w:sz w:val="24"/>
          <w:szCs w:val="24"/>
        </w:rPr>
        <w:t xml:space="preserve"> and a half</w:t>
      </w:r>
      <w:r w:rsidR="00217BE1">
        <w:rPr>
          <w:rFonts w:ascii="Book Antiqua" w:hAnsi="Book Antiqua" w:cs="Arial"/>
          <w:iCs/>
          <w:sz w:val="24"/>
          <w:szCs w:val="24"/>
        </w:rPr>
        <w:t xml:space="preserve"> </w:t>
      </w:r>
      <w:proofErr w:type="gramStart"/>
      <w:r w:rsidR="00217BE1">
        <w:rPr>
          <w:rFonts w:ascii="Book Antiqua" w:hAnsi="Book Antiqua" w:cs="Arial"/>
          <w:iCs/>
          <w:sz w:val="24"/>
          <w:szCs w:val="24"/>
        </w:rPr>
        <w:t>years</w:t>
      </w:r>
      <w:r w:rsidRPr="00217BE1">
        <w:rPr>
          <w:rFonts w:ascii="Book Antiqua" w:hAnsi="Book Antiqua" w:cs="Arial"/>
          <w:iCs/>
          <w:sz w:val="24"/>
          <w:szCs w:val="24"/>
          <w:vertAlign w:val="superscript"/>
        </w:rPr>
        <w:t>[</w:t>
      </w:r>
      <w:proofErr w:type="gramEnd"/>
      <w:r w:rsidR="001F435E" w:rsidRPr="00217BE1">
        <w:rPr>
          <w:rFonts w:ascii="Book Antiqua" w:hAnsi="Book Antiqua" w:cs="Arial"/>
          <w:iCs/>
          <w:sz w:val="24"/>
          <w:szCs w:val="24"/>
          <w:vertAlign w:val="superscript"/>
        </w:rPr>
        <w:t>7</w:t>
      </w:r>
      <w:r w:rsidR="00502D16">
        <w:rPr>
          <w:rFonts w:ascii="Book Antiqua" w:eastAsia="宋体" w:hAnsi="Book Antiqua" w:cs="Arial" w:hint="eastAsia"/>
          <w:iCs/>
          <w:sz w:val="24"/>
          <w:szCs w:val="24"/>
          <w:vertAlign w:val="superscript"/>
          <w:lang w:eastAsia="zh-CN"/>
        </w:rPr>
        <w:t>6</w:t>
      </w:r>
      <w:r w:rsidR="00B832FE" w:rsidRPr="00217BE1">
        <w:rPr>
          <w:rFonts w:ascii="Book Antiqua" w:hAnsi="Book Antiqua" w:cs="Arial"/>
          <w:iCs/>
          <w:sz w:val="24"/>
          <w:szCs w:val="24"/>
          <w:vertAlign w:val="superscript"/>
        </w:rPr>
        <w:t>]</w:t>
      </w:r>
      <w:r w:rsidR="00B832FE" w:rsidRPr="00A17F18">
        <w:rPr>
          <w:rFonts w:ascii="Book Antiqua" w:hAnsi="Book Antiqua" w:cs="Arial"/>
          <w:iCs/>
          <w:sz w:val="24"/>
          <w:szCs w:val="24"/>
        </w:rPr>
        <w:t>. A phase II</w:t>
      </w:r>
      <w:r w:rsidR="00E12EA6" w:rsidRPr="00A17F18">
        <w:rPr>
          <w:rFonts w:ascii="Book Antiqua" w:hAnsi="Book Antiqua" w:cs="Arial"/>
          <w:iCs/>
          <w:sz w:val="24"/>
          <w:szCs w:val="24"/>
        </w:rPr>
        <w:t>I</w:t>
      </w:r>
      <w:r w:rsidR="00B832FE" w:rsidRPr="00A17F18">
        <w:rPr>
          <w:rFonts w:ascii="Book Antiqua" w:hAnsi="Book Antiqua" w:cs="Arial"/>
          <w:iCs/>
          <w:sz w:val="24"/>
          <w:szCs w:val="24"/>
        </w:rPr>
        <w:t xml:space="preserve"> study of </w:t>
      </w:r>
      <w:proofErr w:type="spellStart"/>
      <w:r w:rsidR="006A7381" w:rsidRPr="00A17F18">
        <w:rPr>
          <w:rFonts w:ascii="Book Antiqua" w:hAnsi="Book Antiqua" w:cs="Arial"/>
          <w:iCs/>
          <w:sz w:val="24"/>
          <w:szCs w:val="24"/>
        </w:rPr>
        <w:t>onartuzumab</w:t>
      </w:r>
      <w:proofErr w:type="spellEnd"/>
      <w:r w:rsidR="006A7381" w:rsidRPr="00A17F18">
        <w:rPr>
          <w:rFonts w:ascii="Book Antiqua" w:hAnsi="Book Antiqua" w:cs="Arial"/>
          <w:iCs/>
          <w:sz w:val="24"/>
          <w:szCs w:val="24"/>
        </w:rPr>
        <w:t xml:space="preserve"> </w:t>
      </w:r>
      <w:r w:rsidR="00B832FE" w:rsidRPr="00A17F18">
        <w:rPr>
          <w:rFonts w:ascii="Book Antiqua" w:hAnsi="Book Antiqua" w:cs="Arial"/>
          <w:iCs/>
          <w:sz w:val="24"/>
          <w:szCs w:val="24"/>
        </w:rPr>
        <w:t xml:space="preserve">combined with modified FOLFOX </w:t>
      </w:r>
      <w:r w:rsidR="00B832FE" w:rsidRPr="00A17F18">
        <w:rPr>
          <w:rFonts w:ascii="Book Antiqua" w:hAnsi="Book Antiqua" w:cs="Arial"/>
          <w:iCs/>
          <w:sz w:val="24"/>
          <w:szCs w:val="24"/>
        </w:rPr>
        <w:lastRenderedPageBreak/>
        <w:t>(5-</w:t>
      </w:r>
      <w:r w:rsidR="006A7381" w:rsidRPr="00A17F18">
        <w:rPr>
          <w:rFonts w:ascii="Book Antiqua" w:hAnsi="Book Antiqua" w:cs="Arial"/>
          <w:iCs/>
          <w:sz w:val="24"/>
          <w:szCs w:val="24"/>
        </w:rPr>
        <w:t>fluorouracil</w:t>
      </w:r>
      <w:r w:rsidR="00B832FE" w:rsidRPr="00A17F18">
        <w:rPr>
          <w:rFonts w:ascii="Book Antiqua" w:hAnsi="Book Antiqua" w:cs="Arial"/>
          <w:iCs/>
          <w:sz w:val="24"/>
          <w:szCs w:val="24"/>
        </w:rPr>
        <w:t xml:space="preserve"> + </w:t>
      </w:r>
      <w:proofErr w:type="spellStart"/>
      <w:r w:rsidR="00B832FE" w:rsidRPr="00A17F18">
        <w:rPr>
          <w:rFonts w:ascii="Book Antiqua" w:hAnsi="Book Antiqua" w:cs="Arial"/>
          <w:iCs/>
          <w:sz w:val="24"/>
          <w:szCs w:val="24"/>
        </w:rPr>
        <w:t>leuco</w:t>
      </w:r>
      <w:r w:rsidR="003E2AAB">
        <w:rPr>
          <w:rFonts w:ascii="Book Antiqua" w:hAnsi="Book Antiqua" w:cs="Arial"/>
          <w:iCs/>
          <w:sz w:val="24"/>
          <w:szCs w:val="24"/>
        </w:rPr>
        <w:t>vorin</w:t>
      </w:r>
      <w:proofErr w:type="spellEnd"/>
      <w:r w:rsidR="003E2AAB">
        <w:rPr>
          <w:rFonts w:ascii="Book Antiqua" w:hAnsi="Book Antiqua" w:cs="Arial"/>
          <w:iCs/>
          <w:sz w:val="24"/>
          <w:szCs w:val="24"/>
        </w:rPr>
        <w:t xml:space="preserve"> + </w:t>
      </w:r>
      <w:proofErr w:type="spellStart"/>
      <w:r w:rsidR="003E2AAB">
        <w:rPr>
          <w:rFonts w:ascii="Book Antiqua" w:hAnsi="Book Antiqua" w:cs="Arial"/>
          <w:iCs/>
          <w:sz w:val="24"/>
          <w:szCs w:val="24"/>
        </w:rPr>
        <w:t>oxaliplatin</w:t>
      </w:r>
      <w:proofErr w:type="spellEnd"/>
      <w:r w:rsidR="003E2AAB">
        <w:rPr>
          <w:rFonts w:ascii="Book Antiqua" w:hAnsi="Book Antiqua" w:cs="Arial"/>
          <w:iCs/>
          <w:sz w:val="24"/>
          <w:szCs w:val="24"/>
        </w:rPr>
        <w:t xml:space="preserve">) is </w:t>
      </w:r>
      <w:proofErr w:type="gramStart"/>
      <w:r w:rsidR="003E2AAB">
        <w:rPr>
          <w:rFonts w:ascii="Book Antiqua" w:hAnsi="Book Antiqua" w:cs="Arial"/>
          <w:iCs/>
          <w:sz w:val="24"/>
          <w:szCs w:val="24"/>
        </w:rPr>
        <w:t>ongoing</w:t>
      </w:r>
      <w:r w:rsidR="00B832FE" w:rsidRPr="003E2AAB">
        <w:rPr>
          <w:rFonts w:ascii="Book Antiqua" w:hAnsi="Book Antiqua" w:cs="Arial"/>
          <w:iCs/>
          <w:sz w:val="24"/>
          <w:szCs w:val="24"/>
          <w:vertAlign w:val="superscript"/>
        </w:rPr>
        <w:t>[</w:t>
      </w:r>
      <w:proofErr w:type="gramEnd"/>
      <w:r w:rsidR="001F435E" w:rsidRPr="003E2AAB">
        <w:rPr>
          <w:rFonts w:ascii="Book Antiqua" w:hAnsi="Book Antiqua" w:cs="Arial"/>
          <w:iCs/>
          <w:sz w:val="24"/>
          <w:szCs w:val="24"/>
          <w:vertAlign w:val="superscript"/>
        </w:rPr>
        <w:t>7</w:t>
      </w:r>
      <w:r w:rsidR="00502D16">
        <w:rPr>
          <w:rFonts w:ascii="Book Antiqua" w:eastAsia="宋体" w:hAnsi="Book Antiqua" w:cs="Arial" w:hint="eastAsia"/>
          <w:iCs/>
          <w:sz w:val="24"/>
          <w:szCs w:val="24"/>
          <w:vertAlign w:val="superscript"/>
          <w:lang w:eastAsia="zh-CN"/>
        </w:rPr>
        <w:t>7</w:t>
      </w:r>
      <w:r w:rsidR="00B832FE" w:rsidRPr="003E2AAB">
        <w:rPr>
          <w:rFonts w:ascii="Book Antiqua" w:hAnsi="Book Antiqua" w:cs="Arial"/>
          <w:iCs/>
          <w:sz w:val="24"/>
          <w:szCs w:val="24"/>
          <w:vertAlign w:val="superscript"/>
        </w:rPr>
        <w:t>]</w:t>
      </w:r>
      <w:r w:rsidR="006A7381" w:rsidRPr="00A17F18">
        <w:rPr>
          <w:rFonts w:ascii="Book Antiqua" w:hAnsi="Book Antiqua" w:cs="Arial"/>
          <w:iCs/>
          <w:sz w:val="24"/>
          <w:szCs w:val="24"/>
        </w:rPr>
        <w:t xml:space="preserve">. </w:t>
      </w:r>
    </w:p>
    <w:p w14:paraId="0744C862" w14:textId="08C0DC99" w:rsidR="00B832FE" w:rsidRPr="00A17F18" w:rsidRDefault="00F101E2" w:rsidP="003E2AAB">
      <w:pPr>
        <w:spacing w:line="360" w:lineRule="auto"/>
        <w:ind w:firstLineChars="100" w:firstLine="240"/>
        <w:rPr>
          <w:rFonts w:ascii="Book Antiqua" w:hAnsi="Book Antiqua" w:cs="Arial"/>
          <w:iCs/>
          <w:sz w:val="24"/>
          <w:szCs w:val="24"/>
        </w:rPr>
      </w:pPr>
      <w:proofErr w:type="spellStart"/>
      <w:r w:rsidRPr="00A17F18">
        <w:rPr>
          <w:rFonts w:ascii="Book Antiqua" w:hAnsi="Book Antiqua" w:cs="Arial"/>
          <w:iCs/>
          <w:sz w:val="24"/>
          <w:szCs w:val="24"/>
        </w:rPr>
        <w:t>Rilotumumab</w:t>
      </w:r>
      <w:proofErr w:type="spellEnd"/>
      <w:r w:rsidR="00F8071C" w:rsidRPr="00A17F18">
        <w:rPr>
          <w:rFonts w:ascii="Book Antiqua" w:hAnsi="Book Antiqua" w:cs="Arial"/>
          <w:iCs/>
          <w:sz w:val="24"/>
          <w:szCs w:val="24"/>
        </w:rPr>
        <w:t xml:space="preserve"> (AMG</w:t>
      </w:r>
      <w:r w:rsidR="00D71099" w:rsidRPr="00A17F18">
        <w:rPr>
          <w:rFonts w:ascii="Book Antiqua" w:hAnsi="Book Antiqua" w:cs="Arial"/>
          <w:iCs/>
          <w:sz w:val="24"/>
          <w:szCs w:val="24"/>
        </w:rPr>
        <w:t xml:space="preserve"> </w:t>
      </w:r>
      <w:r w:rsidR="00F8071C" w:rsidRPr="00A17F18">
        <w:rPr>
          <w:rFonts w:ascii="Book Antiqua" w:hAnsi="Book Antiqua" w:cs="Arial"/>
          <w:iCs/>
          <w:sz w:val="24"/>
          <w:szCs w:val="24"/>
        </w:rPr>
        <w:t>102)</w:t>
      </w:r>
      <w:r w:rsidRPr="00A17F18">
        <w:rPr>
          <w:rFonts w:ascii="Book Antiqua" w:hAnsi="Book Antiqua" w:cs="Arial"/>
          <w:iCs/>
          <w:sz w:val="24"/>
          <w:szCs w:val="24"/>
        </w:rPr>
        <w:t xml:space="preserve"> is a monoclonal antibody against HGF. In </w:t>
      </w:r>
      <w:r w:rsidR="00C83E32" w:rsidRPr="00A17F18">
        <w:rPr>
          <w:rFonts w:ascii="Book Antiqua" w:hAnsi="Book Antiqua" w:cs="Arial"/>
          <w:iCs/>
          <w:sz w:val="24"/>
          <w:szCs w:val="24"/>
        </w:rPr>
        <w:t>a</w:t>
      </w:r>
      <w:r w:rsidRPr="00A17F18">
        <w:rPr>
          <w:rFonts w:ascii="Book Antiqua" w:hAnsi="Book Antiqua" w:cs="Arial"/>
          <w:iCs/>
          <w:sz w:val="24"/>
          <w:szCs w:val="24"/>
        </w:rPr>
        <w:t xml:space="preserve"> phase </w:t>
      </w:r>
      <w:proofErr w:type="spellStart"/>
      <w:r w:rsidR="002F0DE6" w:rsidRPr="00A17F18">
        <w:rPr>
          <w:rFonts w:ascii="Book Antiqua" w:hAnsi="Book Antiqua" w:cs="Arial"/>
          <w:iCs/>
          <w:sz w:val="24"/>
          <w:szCs w:val="24"/>
        </w:rPr>
        <w:t>Ib</w:t>
      </w:r>
      <w:proofErr w:type="spellEnd"/>
      <w:r w:rsidR="002F0DE6" w:rsidRPr="00A17F18">
        <w:rPr>
          <w:rFonts w:ascii="Book Antiqua" w:hAnsi="Book Antiqua" w:cs="Arial"/>
          <w:iCs/>
          <w:sz w:val="24"/>
          <w:szCs w:val="24"/>
        </w:rPr>
        <w:t>/</w:t>
      </w:r>
      <w:r w:rsidRPr="00A17F18">
        <w:rPr>
          <w:rFonts w:ascii="Book Antiqua" w:hAnsi="Book Antiqua" w:cs="Arial"/>
          <w:iCs/>
          <w:sz w:val="24"/>
          <w:szCs w:val="24"/>
        </w:rPr>
        <w:t xml:space="preserve">II study of </w:t>
      </w:r>
      <w:proofErr w:type="spellStart"/>
      <w:r w:rsidRPr="00A17F18">
        <w:rPr>
          <w:rFonts w:ascii="Book Antiqua" w:hAnsi="Book Antiqua" w:cs="Arial"/>
          <w:iCs/>
          <w:sz w:val="24"/>
          <w:szCs w:val="24"/>
        </w:rPr>
        <w:t>rilotumumab</w:t>
      </w:r>
      <w:proofErr w:type="spellEnd"/>
      <w:r w:rsidRPr="00A17F18">
        <w:rPr>
          <w:rFonts w:ascii="Book Antiqua" w:hAnsi="Book Antiqua" w:cs="Arial"/>
          <w:iCs/>
          <w:sz w:val="24"/>
          <w:szCs w:val="24"/>
        </w:rPr>
        <w:t xml:space="preserve"> combin</w:t>
      </w:r>
      <w:r w:rsidR="003527DE" w:rsidRPr="00A17F18">
        <w:rPr>
          <w:rFonts w:ascii="Book Antiqua" w:hAnsi="Book Antiqua" w:cs="Arial"/>
          <w:iCs/>
          <w:sz w:val="24"/>
          <w:szCs w:val="24"/>
        </w:rPr>
        <w:t>ed</w:t>
      </w:r>
      <w:r w:rsidRPr="00A17F18">
        <w:rPr>
          <w:rFonts w:ascii="Book Antiqua" w:hAnsi="Book Antiqua" w:cs="Arial"/>
          <w:iCs/>
          <w:sz w:val="24"/>
          <w:szCs w:val="24"/>
        </w:rPr>
        <w:t xml:space="preserve"> with </w:t>
      </w:r>
      <w:proofErr w:type="spellStart"/>
      <w:r w:rsidRPr="00A17F18">
        <w:rPr>
          <w:rFonts w:ascii="Book Antiqua" w:hAnsi="Book Antiqua" w:cs="Arial"/>
          <w:iCs/>
          <w:sz w:val="24"/>
          <w:szCs w:val="24"/>
        </w:rPr>
        <w:t>epirubicin</w:t>
      </w:r>
      <w:proofErr w:type="spellEnd"/>
      <w:r w:rsidRPr="00A17F18">
        <w:rPr>
          <w:rFonts w:ascii="Book Antiqua" w:hAnsi="Book Antiqua" w:cs="Arial"/>
          <w:iCs/>
          <w:sz w:val="24"/>
          <w:szCs w:val="24"/>
        </w:rPr>
        <w:t xml:space="preserve">, cisplatin, and </w:t>
      </w:r>
      <w:proofErr w:type="spellStart"/>
      <w:r w:rsidRPr="00A17F18">
        <w:rPr>
          <w:rFonts w:ascii="Book Antiqua" w:hAnsi="Book Antiqua" w:cs="Arial"/>
          <w:iCs/>
          <w:sz w:val="24"/>
          <w:szCs w:val="24"/>
        </w:rPr>
        <w:t>capecitabine</w:t>
      </w:r>
      <w:proofErr w:type="spellEnd"/>
      <w:r w:rsidR="00F8071C" w:rsidRPr="00A17F18">
        <w:rPr>
          <w:rFonts w:ascii="Book Antiqua" w:hAnsi="Book Antiqua" w:cs="Arial"/>
          <w:iCs/>
          <w:sz w:val="24"/>
          <w:szCs w:val="24"/>
        </w:rPr>
        <w:t xml:space="preserve"> (ECX)</w:t>
      </w:r>
      <w:r w:rsidRPr="00A17F18">
        <w:rPr>
          <w:rFonts w:ascii="Book Antiqua" w:hAnsi="Book Antiqua" w:cs="Arial"/>
          <w:iCs/>
          <w:sz w:val="24"/>
          <w:szCs w:val="24"/>
        </w:rPr>
        <w:t xml:space="preserve"> as first-line chemotherapy, </w:t>
      </w:r>
      <w:r w:rsidR="002C226B" w:rsidRPr="00A17F18">
        <w:rPr>
          <w:rFonts w:ascii="Book Antiqua" w:hAnsi="Book Antiqua" w:cs="Arial"/>
          <w:iCs/>
          <w:sz w:val="24"/>
          <w:szCs w:val="24"/>
        </w:rPr>
        <w:t>121 patients were randomly assigned</w:t>
      </w:r>
      <w:r w:rsidR="00C83E32" w:rsidRPr="00A17F18">
        <w:rPr>
          <w:rFonts w:ascii="Book Antiqua" w:hAnsi="Book Antiqua" w:cs="Arial"/>
          <w:iCs/>
          <w:sz w:val="24"/>
          <w:szCs w:val="24"/>
        </w:rPr>
        <w:t xml:space="preserve"> to treatment</w:t>
      </w:r>
      <w:r w:rsidR="002C226B" w:rsidRPr="00A17F18">
        <w:rPr>
          <w:rFonts w:ascii="Book Antiqua" w:hAnsi="Book Antiqua" w:cs="Arial"/>
          <w:iCs/>
          <w:sz w:val="24"/>
          <w:szCs w:val="24"/>
        </w:rPr>
        <w:t xml:space="preserve"> (40 to </w:t>
      </w:r>
      <w:proofErr w:type="spellStart"/>
      <w:r w:rsidR="002C226B" w:rsidRPr="00A17F18">
        <w:rPr>
          <w:rFonts w:ascii="Book Antiqua" w:hAnsi="Book Antiqua" w:cs="Arial"/>
          <w:iCs/>
          <w:sz w:val="24"/>
          <w:szCs w:val="24"/>
        </w:rPr>
        <w:t>rilotumumab</w:t>
      </w:r>
      <w:proofErr w:type="spellEnd"/>
      <w:r w:rsidR="002C226B" w:rsidRPr="00A17F18">
        <w:rPr>
          <w:rFonts w:ascii="Book Antiqua" w:hAnsi="Book Antiqua" w:cs="Arial"/>
          <w:iCs/>
          <w:sz w:val="24"/>
          <w:szCs w:val="24"/>
        </w:rPr>
        <w:t xml:space="preserve"> 15 mg/kg; 42 to </w:t>
      </w:r>
      <w:proofErr w:type="spellStart"/>
      <w:r w:rsidR="002C226B" w:rsidRPr="00A17F18">
        <w:rPr>
          <w:rFonts w:ascii="Book Antiqua" w:hAnsi="Book Antiqua" w:cs="Arial"/>
          <w:iCs/>
          <w:sz w:val="24"/>
          <w:szCs w:val="24"/>
        </w:rPr>
        <w:t>rilotumumab</w:t>
      </w:r>
      <w:proofErr w:type="spellEnd"/>
      <w:r w:rsidR="002C226B" w:rsidRPr="00A17F18">
        <w:rPr>
          <w:rFonts w:ascii="Book Antiqua" w:hAnsi="Book Antiqua" w:cs="Arial"/>
          <w:iCs/>
          <w:sz w:val="24"/>
          <w:szCs w:val="24"/>
        </w:rPr>
        <w:t xml:space="preserve"> 7</w:t>
      </w:r>
      <w:r w:rsidR="00C83E32" w:rsidRPr="00A17F18">
        <w:rPr>
          <w:rFonts w:ascii="Book Antiqua" w:hAnsi="Book Antiqua" w:cs="Arial"/>
          <w:iCs/>
          <w:sz w:val="24"/>
          <w:szCs w:val="24"/>
        </w:rPr>
        <w:t>.</w:t>
      </w:r>
      <w:r w:rsidR="002C226B" w:rsidRPr="00A17F18">
        <w:rPr>
          <w:rFonts w:ascii="Book Antiqua" w:hAnsi="Book Antiqua" w:cs="Arial"/>
          <w:iCs/>
          <w:sz w:val="24"/>
          <w:szCs w:val="24"/>
        </w:rPr>
        <w:t>5 mg/kg; 39 to placebo). Median PFS</w:t>
      </w:r>
      <w:r w:rsidR="00C83E32" w:rsidRPr="00A17F18">
        <w:rPr>
          <w:rFonts w:ascii="Book Antiqua" w:hAnsi="Book Antiqua" w:cs="Arial"/>
          <w:iCs/>
          <w:sz w:val="24"/>
          <w:szCs w:val="24"/>
        </w:rPr>
        <w:t xml:space="preserve"> was</w:t>
      </w:r>
      <w:r w:rsidR="002C226B" w:rsidRPr="00A17F18">
        <w:rPr>
          <w:rFonts w:ascii="Book Antiqua" w:hAnsi="Book Antiqua" w:cs="Arial"/>
          <w:iCs/>
          <w:sz w:val="24"/>
          <w:szCs w:val="24"/>
        </w:rPr>
        <w:t xml:space="preserve"> significantly </w:t>
      </w:r>
      <w:r w:rsidR="00C83E32" w:rsidRPr="00A17F18">
        <w:rPr>
          <w:rFonts w:ascii="Book Antiqua" w:hAnsi="Book Antiqua" w:cs="Arial"/>
          <w:iCs/>
          <w:sz w:val="24"/>
          <w:szCs w:val="24"/>
        </w:rPr>
        <w:t>longer</w:t>
      </w:r>
      <w:r w:rsidR="002C226B" w:rsidRPr="00A17F18">
        <w:rPr>
          <w:rFonts w:ascii="Book Antiqua" w:hAnsi="Book Antiqua" w:cs="Arial"/>
          <w:iCs/>
          <w:sz w:val="24"/>
          <w:szCs w:val="24"/>
        </w:rPr>
        <w:t xml:space="preserve"> in both </w:t>
      </w:r>
      <w:proofErr w:type="spellStart"/>
      <w:r w:rsidR="002C226B" w:rsidRPr="00A17F18">
        <w:rPr>
          <w:rFonts w:ascii="Book Antiqua" w:hAnsi="Book Antiqua" w:cs="Arial"/>
          <w:iCs/>
          <w:sz w:val="24"/>
          <w:szCs w:val="24"/>
        </w:rPr>
        <w:t>rilotumumab</w:t>
      </w:r>
      <w:proofErr w:type="spellEnd"/>
      <w:r w:rsidR="002C226B" w:rsidRPr="00A17F18">
        <w:rPr>
          <w:rFonts w:ascii="Book Antiqua" w:hAnsi="Book Antiqua" w:cs="Arial"/>
          <w:iCs/>
          <w:sz w:val="24"/>
          <w:szCs w:val="24"/>
        </w:rPr>
        <w:t xml:space="preserve"> groups </w:t>
      </w:r>
      <w:r w:rsidR="002F0DE6" w:rsidRPr="00A17F18">
        <w:rPr>
          <w:rFonts w:ascii="Book Antiqua" w:hAnsi="Book Antiqua" w:cs="Arial"/>
          <w:iCs/>
          <w:sz w:val="24"/>
          <w:szCs w:val="24"/>
        </w:rPr>
        <w:t>combined</w:t>
      </w:r>
      <w:r w:rsidR="00C83E32" w:rsidRPr="00A17F18">
        <w:rPr>
          <w:rFonts w:ascii="Book Antiqua" w:hAnsi="Book Antiqua" w:cs="Arial"/>
          <w:iCs/>
          <w:sz w:val="24"/>
          <w:szCs w:val="24"/>
        </w:rPr>
        <w:t xml:space="preserve"> than</w:t>
      </w:r>
      <w:r w:rsidR="002F0DE6" w:rsidRPr="00A17F18">
        <w:rPr>
          <w:rFonts w:ascii="Book Antiqua" w:hAnsi="Book Antiqua" w:cs="Arial"/>
          <w:iCs/>
          <w:sz w:val="24"/>
          <w:szCs w:val="24"/>
        </w:rPr>
        <w:t xml:space="preserve"> in </w:t>
      </w:r>
      <w:r w:rsidR="00C83E32" w:rsidRPr="00A17F18">
        <w:rPr>
          <w:rFonts w:ascii="Book Antiqua" w:hAnsi="Book Antiqua" w:cs="Arial"/>
          <w:iCs/>
          <w:sz w:val="24"/>
          <w:szCs w:val="24"/>
        </w:rPr>
        <w:t>the</w:t>
      </w:r>
      <w:r w:rsidR="002C226B" w:rsidRPr="00A17F18">
        <w:rPr>
          <w:rFonts w:ascii="Book Antiqua" w:hAnsi="Book Antiqua" w:cs="Arial"/>
          <w:iCs/>
          <w:sz w:val="24"/>
          <w:szCs w:val="24"/>
        </w:rPr>
        <w:t xml:space="preserve"> placebo group (5.7 and 4.2 </w:t>
      </w:r>
      <w:proofErr w:type="spellStart"/>
      <w:r w:rsidR="002C226B" w:rsidRPr="00A17F18">
        <w:rPr>
          <w:rFonts w:ascii="Book Antiqua" w:hAnsi="Book Antiqua" w:cs="Arial"/>
          <w:iCs/>
          <w:sz w:val="24"/>
          <w:szCs w:val="24"/>
        </w:rPr>
        <w:t>mo</w:t>
      </w:r>
      <w:proofErr w:type="spellEnd"/>
      <w:r w:rsidR="002C226B" w:rsidRPr="00A17F18">
        <w:rPr>
          <w:rFonts w:ascii="Book Antiqua" w:hAnsi="Book Antiqua" w:cs="Arial"/>
          <w:iCs/>
          <w:sz w:val="24"/>
          <w:szCs w:val="24"/>
        </w:rPr>
        <w:t>, respectively). The</w:t>
      </w:r>
      <w:r w:rsidRPr="00A17F18">
        <w:rPr>
          <w:rFonts w:ascii="Book Antiqua" w:hAnsi="Book Antiqua" w:cs="Arial"/>
          <w:iCs/>
          <w:sz w:val="24"/>
          <w:szCs w:val="24"/>
        </w:rPr>
        <w:t xml:space="preserve"> </w:t>
      </w:r>
      <w:r w:rsidR="00B60E70" w:rsidRPr="00A17F18">
        <w:rPr>
          <w:rFonts w:ascii="Book Antiqua" w:hAnsi="Book Antiqua" w:cs="Arial"/>
          <w:iCs/>
          <w:sz w:val="24"/>
          <w:szCs w:val="24"/>
        </w:rPr>
        <w:t>response rate</w:t>
      </w:r>
      <w:r w:rsidR="00C83E32" w:rsidRPr="00A17F18">
        <w:rPr>
          <w:rFonts w:ascii="Book Antiqua" w:hAnsi="Book Antiqua" w:cs="Arial"/>
          <w:iCs/>
          <w:sz w:val="24"/>
          <w:szCs w:val="24"/>
        </w:rPr>
        <w:t xml:space="preserve"> was 39%</w:t>
      </w:r>
      <w:r w:rsidR="003C2C47" w:rsidRPr="00A17F18">
        <w:rPr>
          <w:rFonts w:ascii="Book Antiqua" w:hAnsi="Book Antiqua" w:cs="Arial"/>
          <w:iCs/>
          <w:sz w:val="24"/>
          <w:szCs w:val="24"/>
        </w:rPr>
        <w:t>,</w:t>
      </w:r>
      <w:r w:rsidR="00B60E70" w:rsidRPr="00A17F18">
        <w:rPr>
          <w:rFonts w:ascii="Book Antiqua" w:hAnsi="Book Antiqua" w:cs="Arial"/>
          <w:iCs/>
          <w:sz w:val="24"/>
          <w:szCs w:val="24"/>
        </w:rPr>
        <w:t xml:space="preserve"> and</w:t>
      </w:r>
      <w:r w:rsidR="00C83E32" w:rsidRPr="00A17F18">
        <w:rPr>
          <w:rFonts w:ascii="Book Antiqua" w:hAnsi="Book Antiqua" w:cs="Arial"/>
          <w:iCs/>
          <w:sz w:val="24"/>
          <w:szCs w:val="24"/>
        </w:rPr>
        <w:t xml:space="preserve"> the</w:t>
      </w:r>
      <w:r w:rsidR="00B60E70" w:rsidRPr="00A17F18">
        <w:rPr>
          <w:rFonts w:ascii="Book Antiqua" w:hAnsi="Book Antiqua" w:cs="Arial"/>
          <w:iCs/>
          <w:sz w:val="24"/>
          <w:szCs w:val="24"/>
        </w:rPr>
        <w:t xml:space="preserve"> disease control rate </w:t>
      </w:r>
      <w:r w:rsidR="00C83E32" w:rsidRPr="00A17F18">
        <w:rPr>
          <w:rFonts w:ascii="Book Antiqua" w:hAnsi="Book Antiqua" w:cs="Arial"/>
          <w:iCs/>
          <w:sz w:val="24"/>
          <w:szCs w:val="24"/>
        </w:rPr>
        <w:t>was</w:t>
      </w:r>
      <w:r w:rsidR="00B60E70" w:rsidRPr="00A17F18">
        <w:rPr>
          <w:rFonts w:ascii="Book Antiqua" w:hAnsi="Book Antiqua" w:cs="Arial"/>
          <w:iCs/>
          <w:sz w:val="24"/>
          <w:szCs w:val="24"/>
        </w:rPr>
        <w:t xml:space="preserve"> 80% in the combined </w:t>
      </w:r>
      <w:proofErr w:type="spellStart"/>
      <w:r w:rsidR="00B60E70" w:rsidRPr="00A17F18">
        <w:rPr>
          <w:rFonts w:ascii="Book Antiqua" w:hAnsi="Book Antiqua" w:cs="Arial"/>
          <w:iCs/>
          <w:sz w:val="24"/>
          <w:szCs w:val="24"/>
        </w:rPr>
        <w:t>rilotumumab</w:t>
      </w:r>
      <w:proofErr w:type="spellEnd"/>
      <w:r w:rsidRPr="00A17F18">
        <w:rPr>
          <w:rFonts w:ascii="Book Antiqua" w:hAnsi="Book Antiqua" w:cs="Arial"/>
          <w:iCs/>
          <w:sz w:val="24"/>
          <w:szCs w:val="24"/>
        </w:rPr>
        <w:t xml:space="preserve"> </w:t>
      </w:r>
      <w:r w:rsidR="00C83E32" w:rsidRPr="00A17F18">
        <w:rPr>
          <w:rFonts w:ascii="Book Antiqua" w:hAnsi="Book Antiqua" w:cs="Arial"/>
          <w:iCs/>
          <w:sz w:val="24"/>
          <w:szCs w:val="24"/>
        </w:rPr>
        <w:t>group</w:t>
      </w:r>
      <w:r w:rsidR="00B60E70" w:rsidRPr="00A17F18">
        <w:rPr>
          <w:rFonts w:ascii="Book Antiqua" w:hAnsi="Book Antiqua" w:cs="Arial"/>
          <w:iCs/>
          <w:sz w:val="24"/>
          <w:szCs w:val="24"/>
        </w:rPr>
        <w:t>. MET status was evaluated on IHC</w:t>
      </w:r>
      <w:r w:rsidR="002F0DE6" w:rsidRPr="00A17F18">
        <w:rPr>
          <w:rFonts w:ascii="Book Antiqua" w:hAnsi="Book Antiqua" w:cs="Arial"/>
          <w:iCs/>
          <w:sz w:val="24"/>
          <w:szCs w:val="24"/>
        </w:rPr>
        <w:t xml:space="preserve"> in that study</w:t>
      </w:r>
      <w:r w:rsidR="00B60E70" w:rsidRPr="00A17F18">
        <w:rPr>
          <w:rFonts w:ascii="Book Antiqua" w:hAnsi="Book Antiqua" w:cs="Arial"/>
          <w:iCs/>
          <w:sz w:val="24"/>
          <w:szCs w:val="24"/>
        </w:rPr>
        <w:t>, and MET positivity was defined as at least 25% membrane staining of tumor cells at any intensity. In the MET-positive group</w:t>
      </w:r>
      <w:r w:rsidR="00293BF8" w:rsidRPr="00A17F18">
        <w:rPr>
          <w:rFonts w:ascii="Book Antiqua" w:hAnsi="Book Antiqua" w:cs="Arial"/>
          <w:iCs/>
          <w:sz w:val="24"/>
          <w:szCs w:val="24"/>
        </w:rPr>
        <w:t xml:space="preserve">, </w:t>
      </w:r>
      <w:r w:rsidR="00B60E70" w:rsidRPr="00A17F18">
        <w:rPr>
          <w:rFonts w:ascii="Book Antiqua" w:hAnsi="Book Antiqua" w:cs="Arial"/>
          <w:iCs/>
          <w:sz w:val="24"/>
          <w:szCs w:val="24"/>
        </w:rPr>
        <w:t xml:space="preserve">median OS was </w:t>
      </w:r>
      <w:r w:rsidR="00293BF8" w:rsidRPr="00A17F18">
        <w:rPr>
          <w:rFonts w:ascii="Book Antiqua" w:hAnsi="Book Antiqua" w:cs="Arial"/>
          <w:iCs/>
          <w:sz w:val="24"/>
          <w:szCs w:val="24"/>
        </w:rPr>
        <w:t xml:space="preserve">much </w:t>
      </w:r>
      <w:r w:rsidR="00B60E70" w:rsidRPr="00A17F18">
        <w:rPr>
          <w:rFonts w:ascii="Book Antiqua" w:hAnsi="Book Antiqua" w:cs="Arial"/>
          <w:iCs/>
          <w:sz w:val="24"/>
          <w:szCs w:val="24"/>
        </w:rPr>
        <w:t xml:space="preserve">longer in the combined </w:t>
      </w:r>
      <w:proofErr w:type="spellStart"/>
      <w:r w:rsidR="00B60E70" w:rsidRPr="00A17F18">
        <w:rPr>
          <w:rFonts w:ascii="Book Antiqua" w:hAnsi="Book Antiqua" w:cs="Arial"/>
          <w:iCs/>
          <w:sz w:val="24"/>
          <w:szCs w:val="24"/>
        </w:rPr>
        <w:t>ri</w:t>
      </w:r>
      <w:r w:rsidR="00F22745" w:rsidRPr="00A17F18">
        <w:rPr>
          <w:rFonts w:ascii="Book Antiqua" w:hAnsi="Book Antiqua" w:cs="Arial"/>
          <w:iCs/>
          <w:sz w:val="24"/>
          <w:szCs w:val="24"/>
        </w:rPr>
        <w:t>lotumumab</w:t>
      </w:r>
      <w:proofErr w:type="spellEnd"/>
      <w:r w:rsidR="00F22745" w:rsidRPr="00A17F18">
        <w:rPr>
          <w:rFonts w:ascii="Book Antiqua" w:hAnsi="Book Antiqua" w:cs="Arial"/>
          <w:iCs/>
          <w:sz w:val="24"/>
          <w:szCs w:val="24"/>
        </w:rPr>
        <w:t xml:space="preserve"> group</w:t>
      </w:r>
      <w:r w:rsidR="00B60E70" w:rsidRPr="00A17F18">
        <w:rPr>
          <w:rFonts w:ascii="Book Antiqua" w:hAnsi="Book Antiqua" w:cs="Arial"/>
          <w:iCs/>
          <w:sz w:val="24"/>
          <w:szCs w:val="24"/>
        </w:rPr>
        <w:t xml:space="preserve"> than in the placebo group (10.6 </w:t>
      </w:r>
      <w:proofErr w:type="spellStart"/>
      <w:r w:rsidR="006B7184">
        <w:rPr>
          <w:rFonts w:ascii="Book Antiqua" w:eastAsia="宋体" w:hAnsi="Book Antiqua" w:cs="Arial" w:hint="eastAsia"/>
          <w:iCs/>
          <w:sz w:val="24"/>
          <w:szCs w:val="24"/>
          <w:lang w:eastAsia="zh-CN"/>
        </w:rPr>
        <w:t>mo</w:t>
      </w:r>
      <w:proofErr w:type="spellEnd"/>
      <w:r w:rsidR="006B7184">
        <w:rPr>
          <w:rFonts w:ascii="Book Antiqua" w:eastAsia="宋体" w:hAnsi="Book Antiqua" w:cs="Arial" w:hint="eastAsia"/>
          <w:iCs/>
          <w:sz w:val="24"/>
          <w:szCs w:val="24"/>
          <w:lang w:eastAsia="zh-CN"/>
        </w:rPr>
        <w:t xml:space="preserve"> </w:t>
      </w:r>
      <w:r w:rsidR="00B60E70" w:rsidRPr="006B7184">
        <w:rPr>
          <w:rFonts w:ascii="Book Antiqua" w:hAnsi="Book Antiqua" w:cs="Arial"/>
          <w:i/>
          <w:iCs/>
          <w:sz w:val="24"/>
          <w:szCs w:val="24"/>
        </w:rPr>
        <w:t>vs</w:t>
      </w:r>
      <w:r w:rsidR="00B60E70" w:rsidRPr="00A17F18">
        <w:rPr>
          <w:rFonts w:ascii="Book Antiqua" w:hAnsi="Book Antiqua" w:cs="Arial"/>
          <w:iCs/>
          <w:sz w:val="24"/>
          <w:szCs w:val="24"/>
        </w:rPr>
        <w:t xml:space="preserve"> 5.7 </w:t>
      </w:r>
      <w:proofErr w:type="spellStart"/>
      <w:r w:rsidR="00B60E70" w:rsidRPr="00A17F18">
        <w:rPr>
          <w:rFonts w:ascii="Book Antiqua" w:hAnsi="Book Antiqua" w:cs="Arial"/>
          <w:iCs/>
          <w:sz w:val="24"/>
          <w:szCs w:val="24"/>
        </w:rPr>
        <w:t>mo</w:t>
      </w:r>
      <w:proofErr w:type="spellEnd"/>
      <w:r w:rsidR="00293BF8" w:rsidRPr="00A17F18">
        <w:rPr>
          <w:rFonts w:ascii="Book Antiqua" w:hAnsi="Book Antiqua" w:cs="Arial"/>
          <w:iCs/>
          <w:sz w:val="24"/>
          <w:szCs w:val="24"/>
        </w:rPr>
        <w:t>). In the MET-negative group, patients had better survival than</w:t>
      </w:r>
      <w:r w:rsidR="00F22745" w:rsidRPr="00A17F18">
        <w:rPr>
          <w:rFonts w:ascii="Book Antiqua" w:hAnsi="Book Antiqua" w:cs="Arial"/>
          <w:iCs/>
          <w:sz w:val="24"/>
          <w:szCs w:val="24"/>
        </w:rPr>
        <w:t xml:space="preserve"> those</w:t>
      </w:r>
      <w:r w:rsidR="00293BF8" w:rsidRPr="00A17F18">
        <w:rPr>
          <w:rFonts w:ascii="Book Antiqua" w:hAnsi="Book Antiqua" w:cs="Arial"/>
          <w:iCs/>
          <w:sz w:val="24"/>
          <w:szCs w:val="24"/>
        </w:rPr>
        <w:t xml:space="preserve"> in t</w:t>
      </w:r>
      <w:r w:rsidR="00F8071C" w:rsidRPr="00A17F18">
        <w:rPr>
          <w:rFonts w:ascii="Book Antiqua" w:hAnsi="Book Antiqua" w:cs="Arial"/>
          <w:iCs/>
          <w:sz w:val="24"/>
          <w:szCs w:val="24"/>
        </w:rPr>
        <w:t xml:space="preserve">he MET-positive group, and </w:t>
      </w:r>
      <w:proofErr w:type="spellStart"/>
      <w:r w:rsidR="00F8071C" w:rsidRPr="00A17F18">
        <w:rPr>
          <w:rFonts w:ascii="Book Antiqua" w:hAnsi="Book Antiqua" w:cs="Arial"/>
          <w:iCs/>
          <w:sz w:val="24"/>
          <w:szCs w:val="24"/>
        </w:rPr>
        <w:t>rilot</w:t>
      </w:r>
      <w:r w:rsidR="00293BF8" w:rsidRPr="00A17F18">
        <w:rPr>
          <w:rFonts w:ascii="Book Antiqua" w:hAnsi="Book Antiqua" w:cs="Arial"/>
          <w:iCs/>
          <w:sz w:val="24"/>
          <w:szCs w:val="24"/>
        </w:rPr>
        <w:t>umumab</w:t>
      </w:r>
      <w:proofErr w:type="spellEnd"/>
      <w:r w:rsidR="00293BF8" w:rsidRPr="00A17F18">
        <w:rPr>
          <w:rFonts w:ascii="Book Antiqua" w:hAnsi="Book Antiqua" w:cs="Arial"/>
          <w:iCs/>
          <w:sz w:val="24"/>
          <w:szCs w:val="24"/>
        </w:rPr>
        <w:t xml:space="preserve"> </w:t>
      </w:r>
      <w:r w:rsidR="00F22745" w:rsidRPr="00A17F18">
        <w:rPr>
          <w:rFonts w:ascii="Book Antiqua" w:hAnsi="Book Antiqua" w:cs="Arial"/>
          <w:iCs/>
          <w:sz w:val="24"/>
          <w:szCs w:val="24"/>
        </w:rPr>
        <w:t>was not</w:t>
      </w:r>
      <w:r w:rsidR="00293BF8" w:rsidRPr="00A17F18">
        <w:rPr>
          <w:rFonts w:ascii="Book Antiqua" w:hAnsi="Book Antiqua" w:cs="Arial"/>
          <w:iCs/>
          <w:sz w:val="24"/>
          <w:szCs w:val="24"/>
        </w:rPr>
        <w:t xml:space="preserve"> significant</w:t>
      </w:r>
      <w:r w:rsidR="00F22745" w:rsidRPr="00A17F18">
        <w:rPr>
          <w:rFonts w:ascii="Book Antiqua" w:hAnsi="Book Antiqua" w:cs="Arial"/>
          <w:iCs/>
          <w:sz w:val="24"/>
          <w:szCs w:val="24"/>
        </w:rPr>
        <w:t>ly</w:t>
      </w:r>
      <w:r w:rsidR="00293BF8" w:rsidRPr="00A17F18">
        <w:rPr>
          <w:rFonts w:ascii="Book Antiqua" w:hAnsi="Book Antiqua" w:cs="Arial"/>
          <w:iCs/>
          <w:sz w:val="24"/>
          <w:szCs w:val="24"/>
        </w:rPr>
        <w:t xml:space="preserve"> </w:t>
      </w:r>
      <w:r w:rsidR="00F22745" w:rsidRPr="00A17F18">
        <w:rPr>
          <w:rFonts w:ascii="Book Antiqua" w:hAnsi="Book Antiqua" w:cs="Arial"/>
          <w:iCs/>
          <w:sz w:val="24"/>
          <w:szCs w:val="24"/>
        </w:rPr>
        <w:t>effective</w:t>
      </w:r>
      <w:r w:rsidR="00293BF8" w:rsidRPr="00A17F18">
        <w:rPr>
          <w:rFonts w:ascii="Book Antiqua" w:hAnsi="Book Antiqua" w:cs="Arial"/>
          <w:iCs/>
          <w:sz w:val="24"/>
          <w:szCs w:val="24"/>
        </w:rPr>
        <w:t>.</w:t>
      </w:r>
      <w:r w:rsidR="002F0DE6" w:rsidRPr="00A17F18">
        <w:rPr>
          <w:rFonts w:ascii="Book Antiqua" w:hAnsi="Book Antiqua" w:cs="Arial"/>
          <w:iCs/>
          <w:sz w:val="24"/>
          <w:szCs w:val="24"/>
        </w:rPr>
        <w:t xml:space="preserve"> </w:t>
      </w:r>
      <w:r w:rsidR="007424CE" w:rsidRPr="00A17F18">
        <w:rPr>
          <w:rFonts w:ascii="Book Antiqua" w:hAnsi="Book Antiqua" w:cs="Arial"/>
          <w:iCs/>
          <w:sz w:val="24"/>
          <w:szCs w:val="24"/>
        </w:rPr>
        <w:t>As for</w:t>
      </w:r>
      <w:r w:rsidR="009F1E73" w:rsidRPr="00A17F18">
        <w:rPr>
          <w:rFonts w:ascii="Book Antiqua" w:hAnsi="Book Antiqua" w:cs="Arial"/>
          <w:iCs/>
          <w:sz w:val="24"/>
          <w:szCs w:val="24"/>
        </w:rPr>
        <w:t xml:space="preserve"> adverse effects, </w:t>
      </w:r>
      <w:r w:rsidR="002F0DE6" w:rsidRPr="00A17F18">
        <w:rPr>
          <w:rFonts w:ascii="Book Antiqua" w:hAnsi="Book Antiqua" w:cs="Arial"/>
          <w:iCs/>
          <w:sz w:val="24"/>
          <w:szCs w:val="24"/>
        </w:rPr>
        <w:t xml:space="preserve">severe (grade 3 or </w:t>
      </w:r>
      <w:r w:rsidR="00F22745" w:rsidRPr="00A17F18">
        <w:rPr>
          <w:rFonts w:ascii="Book Antiqua" w:hAnsi="Book Antiqua" w:cs="Arial"/>
          <w:iCs/>
          <w:sz w:val="24"/>
          <w:szCs w:val="24"/>
        </w:rPr>
        <w:t>higher</w:t>
      </w:r>
      <w:r w:rsidR="002F0DE6" w:rsidRPr="00A17F18">
        <w:rPr>
          <w:rFonts w:ascii="Book Antiqua" w:hAnsi="Book Antiqua" w:cs="Arial"/>
          <w:iCs/>
          <w:sz w:val="24"/>
          <w:szCs w:val="24"/>
        </w:rPr>
        <w:t>) venous thromboembolism</w:t>
      </w:r>
      <w:r w:rsidRPr="00A17F18">
        <w:rPr>
          <w:rFonts w:ascii="Book Antiqua" w:hAnsi="Book Antiqua" w:cs="Arial"/>
          <w:iCs/>
          <w:sz w:val="24"/>
          <w:szCs w:val="24"/>
        </w:rPr>
        <w:t xml:space="preserve"> </w:t>
      </w:r>
      <w:r w:rsidR="007424CE" w:rsidRPr="00A17F18">
        <w:rPr>
          <w:rFonts w:ascii="Book Antiqua" w:hAnsi="Book Antiqua" w:cs="Arial"/>
          <w:iCs/>
          <w:sz w:val="24"/>
          <w:szCs w:val="24"/>
        </w:rPr>
        <w:t>occurred</w:t>
      </w:r>
      <w:r w:rsidR="002F0DE6" w:rsidRPr="00A17F18">
        <w:rPr>
          <w:rFonts w:ascii="Book Antiqua" w:hAnsi="Book Antiqua" w:cs="Arial"/>
          <w:iCs/>
          <w:sz w:val="24"/>
          <w:szCs w:val="24"/>
        </w:rPr>
        <w:t xml:space="preserve"> </w:t>
      </w:r>
      <w:r w:rsidR="009F1E73" w:rsidRPr="00A17F18">
        <w:rPr>
          <w:rFonts w:ascii="Book Antiqua" w:hAnsi="Book Antiqua" w:cs="Arial"/>
          <w:iCs/>
          <w:sz w:val="24"/>
          <w:szCs w:val="24"/>
        </w:rPr>
        <w:t>in 20</w:t>
      </w:r>
      <w:r w:rsidR="002F0DE6" w:rsidRPr="00A17F18">
        <w:rPr>
          <w:rFonts w:ascii="Book Antiqua" w:hAnsi="Book Antiqua" w:cs="Arial"/>
          <w:iCs/>
          <w:sz w:val="24"/>
          <w:szCs w:val="24"/>
        </w:rPr>
        <w:t>% (</w:t>
      </w:r>
      <w:r w:rsidR="009F1E73" w:rsidRPr="00A17F18">
        <w:rPr>
          <w:rFonts w:ascii="Book Antiqua" w:hAnsi="Book Antiqua" w:cs="Arial"/>
          <w:iCs/>
          <w:sz w:val="24"/>
          <w:szCs w:val="24"/>
        </w:rPr>
        <w:t>16</w:t>
      </w:r>
      <w:r w:rsidR="002F0DE6" w:rsidRPr="00A17F18">
        <w:rPr>
          <w:rFonts w:ascii="Book Antiqua" w:hAnsi="Book Antiqua" w:cs="Arial"/>
          <w:iCs/>
          <w:sz w:val="24"/>
          <w:szCs w:val="24"/>
        </w:rPr>
        <w:t xml:space="preserve"> of </w:t>
      </w:r>
      <w:r w:rsidR="009F1E73" w:rsidRPr="00A17F18">
        <w:rPr>
          <w:rFonts w:ascii="Book Antiqua" w:hAnsi="Book Antiqua" w:cs="Arial"/>
          <w:iCs/>
          <w:sz w:val="24"/>
          <w:szCs w:val="24"/>
        </w:rPr>
        <w:t>81</w:t>
      </w:r>
      <w:r w:rsidR="002F0DE6" w:rsidRPr="00A17F18">
        <w:rPr>
          <w:rFonts w:ascii="Book Antiqua" w:hAnsi="Book Antiqua" w:cs="Arial"/>
          <w:iCs/>
          <w:sz w:val="24"/>
          <w:szCs w:val="24"/>
        </w:rPr>
        <w:t>)</w:t>
      </w:r>
      <w:r w:rsidR="009F1E73" w:rsidRPr="00A17F18">
        <w:rPr>
          <w:rFonts w:ascii="Book Antiqua" w:hAnsi="Book Antiqua" w:cs="Arial"/>
          <w:iCs/>
          <w:sz w:val="24"/>
          <w:szCs w:val="24"/>
        </w:rPr>
        <w:t xml:space="preserve"> of</w:t>
      </w:r>
      <w:r w:rsidR="007424CE" w:rsidRPr="00A17F18">
        <w:rPr>
          <w:rFonts w:ascii="Book Antiqua" w:hAnsi="Book Antiqua" w:cs="Arial"/>
          <w:iCs/>
          <w:sz w:val="24"/>
          <w:szCs w:val="24"/>
        </w:rPr>
        <w:t xml:space="preserve"> the</w:t>
      </w:r>
      <w:r w:rsidR="009F1E73" w:rsidRPr="00A17F18">
        <w:rPr>
          <w:rFonts w:ascii="Book Antiqua" w:hAnsi="Book Antiqua" w:cs="Arial"/>
          <w:iCs/>
          <w:sz w:val="24"/>
          <w:szCs w:val="24"/>
        </w:rPr>
        <w:t xml:space="preserve"> </w:t>
      </w:r>
      <w:proofErr w:type="gramStart"/>
      <w:r w:rsidR="009F1E73" w:rsidRPr="00A17F18">
        <w:rPr>
          <w:rFonts w:ascii="Book Antiqua" w:hAnsi="Book Antiqua" w:cs="Arial"/>
          <w:iCs/>
          <w:sz w:val="24"/>
          <w:szCs w:val="24"/>
        </w:rPr>
        <w:t>pati</w:t>
      </w:r>
      <w:r w:rsidR="002F0DE6" w:rsidRPr="00A17F18">
        <w:rPr>
          <w:rFonts w:ascii="Book Antiqua" w:hAnsi="Book Antiqua" w:cs="Arial"/>
          <w:iCs/>
          <w:sz w:val="24"/>
          <w:szCs w:val="24"/>
        </w:rPr>
        <w:t>e</w:t>
      </w:r>
      <w:r w:rsidR="009F1E73" w:rsidRPr="00A17F18">
        <w:rPr>
          <w:rFonts w:ascii="Book Antiqua" w:hAnsi="Book Antiqua" w:cs="Arial"/>
          <w:iCs/>
          <w:sz w:val="24"/>
          <w:szCs w:val="24"/>
        </w:rPr>
        <w:t>n</w:t>
      </w:r>
      <w:r w:rsidR="002F0DE6" w:rsidRPr="00A17F18">
        <w:rPr>
          <w:rFonts w:ascii="Book Antiqua" w:hAnsi="Book Antiqua" w:cs="Arial"/>
          <w:iCs/>
          <w:sz w:val="24"/>
          <w:szCs w:val="24"/>
        </w:rPr>
        <w:t>ts</w:t>
      </w:r>
      <w:r w:rsidR="009F1E73" w:rsidRPr="006B7184">
        <w:rPr>
          <w:rFonts w:ascii="Book Antiqua" w:hAnsi="Book Antiqua" w:cs="Arial"/>
          <w:iCs/>
          <w:sz w:val="24"/>
          <w:szCs w:val="24"/>
          <w:vertAlign w:val="superscript"/>
        </w:rPr>
        <w:t>[</w:t>
      </w:r>
      <w:proofErr w:type="gramEnd"/>
      <w:r w:rsidR="001F435E" w:rsidRPr="006B7184">
        <w:rPr>
          <w:rFonts w:ascii="Book Antiqua" w:hAnsi="Book Antiqua" w:cs="Arial"/>
          <w:iCs/>
          <w:sz w:val="24"/>
          <w:szCs w:val="24"/>
          <w:vertAlign w:val="superscript"/>
        </w:rPr>
        <w:t>7</w:t>
      </w:r>
      <w:r w:rsidR="00502D16">
        <w:rPr>
          <w:rFonts w:ascii="Book Antiqua" w:eastAsia="宋体" w:hAnsi="Book Antiqua" w:cs="Arial" w:hint="eastAsia"/>
          <w:iCs/>
          <w:sz w:val="24"/>
          <w:szCs w:val="24"/>
          <w:vertAlign w:val="superscript"/>
          <w:lang w:eastAsia="zh-CN"/>
        </w:rPr>
        <w:t>8</w:t>
      </w:r>
      <w:r w:rsidR="009F1E73" w:rsidRPr="006B7184">
        <w:rPr>
          <w:rFonts w:ascii="Book Antiqua" w:hAnsi="Book Antiqua" w:cs="Arial"/>
          <w:iCs/>
          <w:sz w:val="24"/>
          <w:szCs w:val="24"/>
          <w:vertAlign w:val="superscript"/>
        </w:rPr>
        <w:t>]</w:t>
      </w:r>
      <w:r w:rsidR="009F1E73" w:rsidRPr="00A17F18">
        <w:rPr>
          <w:rFonts w:ascii="Book Antiqua" w:hAnsi="Book Antiqua" w:cs="Arial"/>
          <w:iCs/>
          <w:sz w:val="24"/>
          <w:szCs w:val="24"/>
        </w:rPr>
        <w:t xml:space="preserve">. </w:t>
      </w:r>
      <w:r w:rsidR="00DC532E" w:rsidRPr="00A17F18">
        <w:rPr>
          <w:rFonts w:ascii="Book Antiqua" w:hAnsi="Book Antiqua" w:cs="Arial"/>
          <w:iCs/>
          <w:sz w:val="24"/>
          <w:szCs w:val="24"/>
        </w:rPr>
        <w:t>However, t</w:t>
      </w:r>
      <w:r w:rsidR="009F1E73" w:rsidRPr="00A17F18">
        <w:rPr>
          <w:rFonts w:ascii="Book Antiqua" w:hAnsi="Book Antiqua" w:cs="Arial"/>
          <w:iCs/>
          <w:sz w:val="24"/>
          <w:szCs w:val="24"/>
        </w:rPr>
        <w:t xml:space="preserve">he management of thromboembolism </w:t>
      </w:r>
      <w:r w:rsidR="009303F0" w:rsidRPr="00A17F18">
        <w:rPr>
          <w:rFonts w:ascii="Book Antiqua" w:hAnsi="Book Antiqua" w:cs="Arial"/>
          <w:iCs/>
          <w:sz w:val="24"/>
          <w:szCs w:val="24"/>
        </w:rPr>
        <w:t>might</w:t>
      </w:r>
      <w:r w:rsidR="009F1E73" w:rsidRPr="00A17F18">
        <w:rPr>
          <w:rFonts w:ascii="Book Antiqua" w:hAnsi="Book Antiqua" w:cs="Arial"/>
          <w:iCs/>
          <w:sz w:val="24"/>
          <w:szCs w:val="24"/>
        </w:rPr>
        <w:t xml:space="preserve"> be</w:t>
      </w:r>
      <w:r w:rsidR="009303F0" w:rsidRPr="00A17F18">
        <w:rPr>
          <w:rFonts w:ascii="Book Antiqua" w:hAnsi="Book Antiqua" w:cs="Arial"/>
          <w:iCs/>
          <w:sz w:val="24"/>
          <w:szCs w:val="24"/>
        </w:rPr>
        <w:t xml:space="preserve"> the most</w:t>
      </w:r>
      <w:r w:rsidR="009F1E73" w:rsidRPr="00A17F18">
        <w:rPr>
          <w:rFonts w:ascii="Book Antiqua" w:hAnsi="Book Antiqua" w:cs="Arial"/>
          <w:iCs/>
          <w:sz w:val="24"/>
          <w:szCs w:val="24"/>
        </w:rPr>
        <w:t xml:space="preserve"> critical issue. </w:t>
      </w:r>
      <w:r w:rsidR="00DC532E" w:rsidRPr="00A17F18">
        <w:rPr>
          <w:rFonts w:ascii="Book Antiqua" w:hAnsi="Book Antiqua" w:cs="Arial"/>
          <w:iCs/>
          <w:sz w:val="24"/>
          <w:szCs w:val="24"/>
        </w:rPr>
        <w:t>Two p</w:t>
      </w:r>
      <w:r w:rsidR="009F1E73" w:rsidRPr="00A17F18">
        <w:rPr>
          <w:rFonts w:ascii="Book Antiqua" w:hAnsi="Book Antiqua" w:cs="Arial"/>
          <w:iCs/>
          <w:sz w:val="24"/>
          <w:szCs w:val="24"/>
        </w:rPr>
        <w:t>hase III trial</w:t>
      </w:r>
      <w:r w:rsidR="00DC532E" w:rsidRPr="00A17F18">
        <w:rPr>
          <w:rFonts w:ascii="Book Antiqua" w:hAnsi="Book Antiqua" w:cs="Arial"/>
          <w:iCs/>
          <w:sz w:val="24"/>
          <w:szCs w:val="24"/>
        </w:rPr>
        <w:t>s</w:t>
      </w:r>
      <w:r w:rsidR="009F1E73" w:rsidRPr="00A17F18">
        <w:rPr>
          <w:rFonts w:ascii="Book Antiqua" w:hAnsi="Book Antiqua" w:cs="Arial"/>
          <w:iCs/>
          <w:sz w:val="24"/>
          <w:szCs w:val="24"/>
        </w:rPr>
        <w:t xml:space="preserve"> </w:t>
      </w:r>
      <w:r w:rsidR="00F8071C" w:rsidRPr="00A17F18">
        <w:rPr>
          <w:rFonts w:ascii="Book Antiqua" w:hAnsi="Book Antiqua" w:cs="Arial"/>
          <w:iCs/>
          <w:sz w:val="24"/>
          <w:szCs w:val="24"/>
        </w:rPr>
        <w:t xml:space="preserve">of </w:t>
      </w:r>
      <w:proofErr w:type="spellStart"/>
      <w:r w:rsidR="00F8071C" w:rsidRPr="00A17F18">
        <w:rPr>
          <w:rFonts w:ascii="Book Antiqua" w:hAnsi="Book Antiqua" w:cs="Arial"/>
          <w:iCs/>
          <w:sz w:val="24"/>
          <w:szCs w:val="24"/>
        </w:rPr>
        <w:t>rilotumumab</w:t>
      </w:r>
      <w:proofErr w:type="spellEnd"/>
      <w:r w:rsidR="00F8071C" w:rsidRPr="00A17F18">
        <w:rPr>
          <w:rFonts w:ascii="Book Antiqua" w:hAnsi="Book Antiqua" w:cs="Arial"/>
          <w:iCs/>
          <w:sz w:val="24"/>
          <w:szCs w:val="24"/>
        </w:rPr>
        <w:t xml:space="preserve"> </w:t>
      </w:r>
      <w:r w:rsidR="009303F0" w:rsidRPr="00A17F18">
        <w:rPr>
          <w:rFonts w:ascii="Book Antiqua" w:hAnsi="Book Antiqua" w:cs="Arial"/>
          <w:iCs/>
          <w:sz w:val="24"/>
          <w:szCs w:val="24"/>
        </w:rPr>
        <w:t>plus</w:t>
      </w:r>
      <w:r w:rsidR="00F8071C" w:rsidRPr="00A17F18">
        <w:rPr>
          <w:rFonts w:ascii="Book Antiqua" w:hAnsi="Book Antiqua" w:cs="Arial"/>
          <w:iCs/>
          <w:sz w:val="24"/>
          <w:szCs w:val="24"/>
        </w:rPr>
        <w:t xml:space="preserve"> ECX </w:t>
      </w:r>
      <w:r w:rsidR="00DC532E" w:rsidRPr="00A17F18">
        <w:rPr>
          <w:rFonts w:ascii="Book Antiqua" w:hAnsi="Book Antiqua" w:cs="Arial"/>
          <w:iCs/>
          <w:sz w:val="24"/>
          <w:szCs w:val="24"/>
        </w:rPr>
        <w:t xml:space="preserve">and </w:t>
      </w:r>
      <w:proofErr w:type="spellStart"/>
      <w:r w:rsidR="00DC532E" w:rsidRPr="00A17F18">
        <w:rPr>
          <w:rFonts w:ascii="Book Antiqua" w:hAnsi="Book Antiqua" w:cs="Arial"/>
          <w:iCs/>
          <w:sz w:val="24"/>
          <w:szCs w:val="24"/>
        </w:rPr>
        <w:t>rilotumumab</w:t>
      </w:r>
      <w:proofErr w:type="spellEnd"/>
      <w:r w:rsidR="00DC532E" w:rsidRPr="00A17F18">
        <w:rPr>
          <w:rFonts w:ascii="Book Antiqua" w:hAnsi="Book Antiqua" w:cs="Arial"/>
          <w:iCs/>
          <w:sz w:val="24"/>
          <w:szCs w:val="24"/>
        </w:rPr>
        <w:t xml:space="preserve"> </w:t>
      </w:r>
      <w:r w:rsidR="009303F0" w:rsidRPr="00A17F18">
        <w:rPr>
          <w:rFonts w:ascii="Book Antiqua" w:hAnsi="Book Antiqua" w:cs="Arial"/>
          <w:iCs/>
          <w:sz w:val="24"/>
          <w:szCs w:val="24"/>
        </w:rPr>
        <w:t xml:space="preserve">plus cisplatin and </w:t>
      </w:r>
      <w:proofErr w:type="spellStart"/>
      <w:r w:rsidR="009303F0" w:rsidRPr="00A17F18">
        <w:rPr>
          <w:rFonts w:ascii="Book Antiqua" w:hAnsi="Book Antiqua" w:cs="Arial"/>
          <w:iCs/>
          <w:sz w:val="24"/>
          <w:szCs w:val="24"/>
        </w:rPr>
        <w:t>capecitabine</w:t>
      </w:r>
      <w:proofErr w:type="spellEnd"/>
      <w:r w:rsidR="00DC532E" w:rsidRPr="00A17F18">
        <w:rPr>
          <w:rFonts w:ascii="Book Antiqua" w:hAnsi="Book Antiqua" w:cs="Arial"/>
          <w:iCs/>
          <w:sz w:val="24"/>
          <w:szCs w:val="24"/>
        </w:rPr>
        <w:t xml:space="preserve"> </w:t>
      </w:r>
      <w:r w:rsidR="009F1E73" w:rsidRPr="00A17F18">
        <w:rPr>
          <w:rFonts w:ascii="Book Antiqua" w:hAnsi="Book Antiqua" w:cs="Arial"/>
          <w:iCs/>
          <w:sz w:val="24"/>
          <w:szCs w:val="24"/>
        </w:rPr>
        <w:t>ha</w:t>
      </w:r>
      <w:r w:rsidR="00DC532E" w:rsidRPr="00A17F18">
        <w:rPr>
          <w:rFonts w:ascii="Book Antiqua" w:hAnsi="Book Antiqua" w:cs="Arial"/>
          <w:iCs/>
          <w:sz w:val="24"/>
          <w:szCs w:val="24"/>
        </w:rPr>
        <w:t>ve</w:t>
      </w:r>
      <w:r w:rsidR="009F1E73" w:rsidRPr="00A17F18">
        <w:rPr>
          <w:rFonts w:ascii="Book Antiqua" w:hAnsi="Book Antiqua" w:cs="Arial"/>
          <w:iCs/>
          <w:sz w:val="24"/>
          <w:szCs w:val="24"/>
        </w:rPr>
        <w:t xml:space="preserve"> been suspended because </w:t>
      </w:r>
      <w:r w:rsidR="00F8071C" w:rsidRPr="00A17F18">
        <w:rPr>
          <w:rFonts w:ascii="Book Antiqua" w:hAnsi="Book Antiqua" w:cs="Arial"/>
          <w:iCs/>
          <w:sz w:val="24"/>
          <w:szCs w:val="24"/>
        </w:rPr>
        <w:t>of</w:t>
      </w:r>
      <w:r w:rsidR="009F1E73" w:rsidRPr="00A17F18">
        <w:rPr>
          <w:rFonts w:ascii="Book Antiqua" w:hAnsi="Book Antiqua" w:cs="Arial"/>
          <w:iCs/>
          <w:sz w:val="24"/>
          <w:szCs w:val="24"/>
        </w:rPr>
        <w:t xml:space="preserve"> increase</w:t>
      </w:r>
      <w:r w:rsidR="009303F0" w:rsidRPr="00A17F18">
        <w:rPr>
          <w:rFonts w:ascii="Book Antiqua" w:hAnsi="Book Antiqua" w:cs="Arial"/>
          <w:iCs/>
          <w:sz w:val="24"/>
          <w:szCs w:val="24"/>
        </w:rPr>
        <w:t>d</w:t>
      </w:r>
      <w:r w:rsidR="009F1E73" w:rsidRPr="00A17F18">
        <w:rPr>
          <w:rFonts w:ascii="Book Antiqua" w:hAnsi="Book Antiqua" w:cs="Arial"/>
          <w:iCs/>
          <w:sz w:val="24"/>
          <w:szCs w:val="24"/>
        </w:rPr>
        <w:t xml:space="preserve"> </w:t>
      </w:r>
      <w:r w:rsidR="00F8071C" w:rsidRPr="00A17F18">
        <w:rPr>
          <w:rFonts w:ascii="Book Antiqua" w:hAnsi="Book Antiqua" w:cs="Arial"/>
          <w:iCs/>
          <w:sz w:val="24"/>
          <w:szCs w:val="24"/>
        </w:rPr>
        <w:t xml:space="preserve">treatment-related </w:t>
      </w:r>
      <w:proofErr w:type="gramStart"/>
      <w:r w:rsidR="009303F0" w:rsidRPr="00A17F18">
        <w:rPr>
          <w:rFonts w:ascii="Book Antiqua" w:hAnsi="Book Antiqua" w:cs="Arial"/>
          <w:iCs/>
          <w:sz w:val="24"/>
          <w:szCs w:val="24"/>
        </w:rPr>
        <w:t>mortality</w:t>
      </w:r>
      <w:r w:rsidR="009F1E73" w:rsidRPr="006B7184">
        <w:rPr>
          <w:rFonts w:ascii="Book Antiqua" w:hAnsi="Book Antiqua" w:cs="Arial"/>
          <w:iCs/>
          <w:sz w:val="24"/>
          <w:szCs w:val="24"/>
          <w:vertAlign w:val="superscript"/>
        </w:rPr>
        <w:t>[</w:t>
      </w:r>
      <w:proofErr w:type="gramEnd"/>
      <w:r w:rsidR="00502D16">
        <w:rPr>
          <w:rFonts w:ascii="Book Antiqua" w:eastAsia="宋体" w:hAnsi="Book Antiqua" w:cs="Arial" w:hint="eastAsia"/>
          <w:iCs/>
          <w:sz w:val="24"/>
          <w:szCs w:val="24"/>
          <w:vertAlign w:val="superscript"/>
          <w:lang w:eastAsia="zh-CN"/>
        </w:rPr>
        <w:t>79</w:t>
      </w:r>
      <w:r w:rsidR="00E21920" w:rsidRPr="006B7184">
        <w:rPr>
          <w:rFonts w:ascii="Book Antiqua" w:hAnsi="Book Antiqua" w:cs="Arial"/>
          <w:iCs/>
          <w:sz w:val="24"/>
          <w:szCs w:val="24"/>
          <w:vertAlign w:val="superscript"/>
        </w:rPr>
        <w:t>,</w:t>
      </w:r>
      <w:r w:rsidR="00502D16">
        <w:rPr>
          <w:rFonts w:ascii="Book Antiqua" w:hAnsi="Book Antiqua" w:cs="Arial"/>
          <w:iCs/>
          <w:sz w:val="24"/>
          <w:szCs w:val="24"/>
          <w:vertAlign w:val="superscript"/>
        </w:rPr>
        <w:t>8</w:t>
      </w:r>
      <w:r w:rsidR="00502D16">
        <w:rPr>
          <w:rFonts w:ascii="Book Antiqua" w:eastAsia="宋体" w:hAnsi="Book Antiqua" w:cs="Arial" w:hint="eastAsia"/>
          <w:iCs/>
          <w:sz w:val="24"/>
          <w:szCs w:val="24"/>
          <w:vertAlign w:val="superscript"/>
          <w:lang w:eastAsia="zh-CN"/>
        </w:rPr>
        <w:t>0</w:t>
      </w:r>
      <w:r w:rsidR="009F1E73" w:rsidRPr="006B7184">
        <w:rPr>
          <w:rFonts w:ascii="Book Antiqua" w:hAnsi="Book Antiqua" w:cs="Arial"/>
          <w:iCs/>
          <w:sz w:val="24"/>
          <w:szCs w:val="24"/>
          <w:vertAlign w:val="superscript"/>
        </w:rPr>
        <w:t>]</w:t>
      </w:r>
      <w:r w:rsidR="009F1E73" w:rsidRPr="00A17F18">
        <w:rPr>
          <w:rFonts w:ascii="Book Antiqua" w:hAnsi="Book Antiqua" w:cs="Arial"/>
          <w:iCs/>
          <w:sz w:val="24"/>
          <w:szCs w:val="24"/>
        </w:rPr>
        <w:t>.</w:t>
      </w:r>
      <w:r w:rsidR="009303F0" w:rsidRPr="00A17F18">
        <w:rPr>
          <w:rFonts w:ascii="Book Antiqua" w:hAnsi="Book Antiqua" w:cs="Arial"/>
          <w:iCs/>
          <w:sz w:val="24"/>
          <w:szCs w:val="24"/>
        </w:rPr>
        <w:t xml:space="preserve"> </w:t>
      </w:r>
    </w:p>
    <w:p w14:paraId="54A5CBBA" w14:textId="77777777" w:rsidR="00BD7AA5" w:rsidRPr="00A17F18" w:rsidRDefault="00BD7AA5" w:rsidP="00A17F18">
      <w:pPr>
        <w:spacing w:line="360" w:lineRule="auto"/>
        <w:rPr>
          <w:rFonts w:ascii="Book Antiqua" w:hAnsi="Book Antiqua" w:cs="Arial"/>
          <w:iCs/>
          <w:sz w:val="24"/>
          <w:szCs w:val="24"/>
        </w:rPr>
      </w:pPr>
    </w:p>
    <w:p w14:paraId="1269DB9A" w14:textId="012FA6C6" w:rsidR="002F0C90" w:rsidRPr="00A17F18" w:rsidRDefault="002F0C90" w:rsidP="00A17F18">
      <w:pPr>
        <w:spacing w:line="360" w:lineRule="auto"/>
        <w:rPr>
          <w:rFonts w:ascii="Book Antiqua" w:hAnsi="Book Antiqua" w:cs="Arial"/>
          <w:b/>
          <w:iCs/>
          <w:sz w:val="24"/>
          <w:szCs w:val="24"/>
        </w:rPr>
      </w:pPr>
      <w:r w:rsidRPr="00A17F18">
        <w:rPr>
          <w:rFonts w:ascii="Book Antiqua" w:hAnsi="Book Antiqua" w:cs="Arial"/>
          <w:b/>
          <w:iCs/>
          <w:sz w:val="24"/>
          <w:szCs w:val="24"/>
        </w:rPr>
        <w:t>CONCLUSION</w:t>
      </w:r>
    </w:p>
    <w:p w14:paraId="230A299E" w14:textId="4FF12B8A" w:rsidR="00D3388C" w:rsidRPr="006B7184" w:rsidRDefault="00653B4D" w:rsidP="00A17F18">
      <w:pPr>
        <w:spacing w:line="360" w:lineRule="auto"/>
        <w:rPr>
          <w:rFonts w:ascii="Book Antiqua" w:hAnsi="Book Antiqua" w:cs="Arial"/>
          <w:iCs/>
          <w:sz w:val="24"/>
          <w:szCs w:val="24"/>
        </w:rPr>
      </w:pPr>
      <w:r w:rsidRPr="00A17F18">
        <w:rPr>
          <w:rFonts w:ascii="Book Antiqua" w:hAnsi="Book Antiqua" w:cs="Arial"/>
          <w:iCs/>
          <w:sz w:val="24"/>
          <w:szCs w:val="24"/>
        </w:rPr>
        <w:t>Many studies</w:t>
      </w:r>
      <w:r w:rsidR="009303F0" w:rsidRPr="00A17F18">
        <w:rPr>
          <w:rFonts w:ascii="Book Antiqua" w:hAnsi="Book Antiqua" w:cs="Arial"/>
          <w:iCs/>
          <w:sz w:val="24"/>
          <w:szCs w:val="24"/>
        </w:rPr>
        <w:t xml:space="preserve"> have</w:t>
      </w:r>
      <w:r w:rsidRPr="00A17F18">
        <w:rPr>
          <w:rFonts w:ascii="Book Antiqua" w:hAnsi="Book Antiqua" w:cs="Arial"/>
          <w:iCs/>
          <w:sz w:val="24"/>
          <w:szCs w:val="24"/>
        </w:rPr>
        <w:t xml:space="preserve"> suggested</w:t>
      </w:r>
      <w:r w:rsidR="009303F0" w:rsidRPr="00A17F18">
        <w:rPr>
          <w:rFonts w:ascii="Book Antiqua" w:hAnsi="Book Antiqua" w:cs="Arial"/>
          <w:iCs/>
          <w:sz w:val="24"/>
          <w:szCs w:val="24"/>
        </w:rPr>
        <w:t xml:space="preserve"> that</w:t>
      </w:r>
      <w:r w:rsidRPr="00A17F18">
        <w:rPr>
          <w:rFonts w:ascii="Book Antiqua" w:hAnsi="Book Antiqua" w:cs="Arial"/>
          <w:iCs/>
          <w:sz w:val="24"/>
          <w:szCs w:val="24"/>
        </w:rPr>
        <w:t xml:space="preserve"> MET </w:t>
      </w:r>
      <w:r w:rsidR="00130564" w:rsidRPr="00A17F18">
        <w:rPr>
          <w:rFonts w:ascii="Book Antiqua" w:hAnsi="Book Antiqua" w:cs="Arial"/>
          <w:iCs/>
          <w:sz w:val="24"/>
          <w:szCs w:val="24"/>
        </w:rPr>
        <w:t xml:space="preserve">protein </w:t>
      </w:r>
      <w:r w:rsidRPr="00A17F18">
        <w:rPr>
          <w:rFonts w:ascii="Book Antiqua" w:hAnsi="Book Antiqua" w:cs="Arial"/>
          <w:iCs/>
          <w:sz w:val="24"/>
          <w:szCs w:val="24"/>
        </w:rPr>
        <w:t xml:space="preserve">overexpression </w:t>
      </w:r>
      <w:r w:rsidR="00130564" w:rsidRPr="00A17F18">
        <w:rPr>
          <w:rFonts w:ascii="Book Antiqua" w:hAnsi="Book Antiqua" w:cs="Arial"/>
          <w:iCs/>
          <w:sz w:val="24"/>
          <w:szCs w:val="24"/>
        </w:rPr>
        <w:t xml:space="preserve">or </w:t>
      </w:r>
      <w:r w:rsidR="00130564" w:rsidRPr="00A17F18">
        <w:rPr>
          <w:rFonts w:ascii="Book Antiqua" w:hAnsi="Book Antiqua" w:cs="Arial"/>
          <w:i/>
          <w:iCs/>
          <w:sz w:val="24"/>
          <w:szCs w:val="24"/>
        </w:rPr>
        <w:t>MET</w:t>
      </w:r>
      <w:r w:rsidR="00130564" w:rsidRPr="00A17F18">
        <w:rPr>
          <w:rFonts w:ascii="Book Antiqua" w:hAnsi="Book Antiqua" w:cs="Arial"/>
          <w:iCs/>
          <w:sz w:val="24"/>
          <w:szCs w:val="24"/>
        </w:rPr>
        <w:t xml:space="preserve"> amplification </w:t>
      </w:r>
      <w:r w:rsidRPr="00A17F18">
        <w:rPr>
          <w:rFonts w:ascii="Book Antiqua" w:hAnsi="Book Antiqua" w:cs="Arial"/>
          <w:iCs/>
          <w:sz w:val="24"/>
          <w:szCs w:val="24"/>
        </w:rPr>
        <w:t>plays a critical role in</w:t>
      </w:r>
      <w:r w:rsidR="009303F0" w:rsidRPr="00A17F18">
        <w:rPr>
          <w:rFonts w:ascii="Book Antiqua" w:hAnsi="Book Antiqua" w:cs="Arial"/>
          <w:iCs/>
          <w:sz w:val="24"/>
          <w:szCs w:val="24"/>
        </w:rPr>
        <w:t xml:space="preserve"> the</w:t>
      </w:r>
      <w:r w:rsidRPr="00A17F18">
        <w:rPr>
          <w:rFonts w:ascii="Book Antiqua" w:hAnsi="Book Antiqua" w:cs="Arial"/>
          <w:iCs/>
          <w:sz w:val="24"/>
          <w:szCs w:val="24"/>
        </w:rPr>
        <w:t xml:space="preserve"> progression of </w:t>
      </w:r>
      <w:r w:rsidR="00176CAC" w:rsidRPr="00A17F18">
        <w:rPr>
          <w:rFonts w:ascii="Book Antiqua" w:hAnsi="Book Antiqua" w:cs="Arial"/>
          <w:iCs/>
          <w:sz w:val="24"/>
          <w:szCs w:val="24"/>
        </w:rPr>
        <w:t>GC</w:t>
      </w:r>
      <w:r w:rsidR="00130564" w:rsidRPr="00A17F18">
        <w:rPr>
          <w:rFonts w:ascii="Book Antiqua" w:hAnsi="Book Antiqua" w:cs="Arial"/>
          <w:iCs/>
          <w:sz w:val="24"/>
          <w:szCs w:val="24"/>
        </w:rPr>
        <w:t xml:space="preserve"> and </w:t>
      </w:r>
      <w:r w:rsidR="009303F0" w:rsidRPr="00A17F18">
        <w:rPr>
          <w:rFonts w:ascii="Book Antiqua" w:hAnsi="Book Antiqua" w:cs="Arial"/>
          <w:iCs/>
          <w:sz w:val="24"/>
          <w:szCs w:val="24"/>
        </w:rPr>
        <w:t>negatively affects</w:t>
      </w:r>
      <w:r w:rsidR="00130564" w:rsidRPr="00A17F18">
        <w:rPr>
          <w:rFonts w:ascii="Book Antiqua" w:hAnsi="Book Antiqua" w:cs="Arial"/>
          <w:iCs/>
          <w:sz w:val="24"/>
          <w:szCs w:val="24"/>
        </w:rPr>
        <w:t xml:space="preserve"> </w:t>
      </w:r>
      <w:r w:rsidRPr="00A17F18">
        <w:rPr>
          <w:rFonts w:ascii="Book Antiqua" w:hAnsi="Book Antiqua" w:cs="Arial"/>
          <w:iCs/>
          <w:sz w:val="24"/>
          <w:szCs w:val="24"/>
        </w:rPr>
        <w:t>survival</w:t>
      </w:r>
      <w:r w:rsidR="00D909EE" w:rsidRPr="00A17F18">
        <w:rPr>
          <w:rFonts w:ascii="Book Antiqua" w:hAnsi="Book Antiqua" w:cs="Arial"/>
          <w:iCs/>
          <w:sz w:val="24"/>
          <w:szCs w:val="24"/>
        </w:rPr>
        <w:t xml:space="preserve"> </w:t>
      </w:r>
      <w:r w:rsidR="009303F0" w:rsidRPr="00A17F18">
        <w:rPr>
          <w:rFonts w:ascii="Book Antiqua" w:hAnsi="Book Antiqua" w:cs="Arial"/>
          <w:iCs/>
          <w:sz w:val="24"/>
          <w:szCs w:val="24"/>
        </w:rPr>
        <w:t>in</w:t>
      </w:r>
      <w:r w:rsidR="00D909EE" w:rsidRPr="00A17F18">
        <w:rPr>
          <w:rFonts w:ascii="Book Antiqua" w:hAnsi="Book Antiqua" w:cs="Arial"/>
          <w:iCs/>
          <w:sz w:val="24"/>
          <w:szCs w:val="24"/>
        </w:rPr>
        <w:t xml:space="preserve"> patients with GC.</w:t>
      </w:r>
      <w:r w:rsidR="00130564" w:rsidRPr="00A17F18">
        <w:rPr>
          <w:rFonts w:ascii="Book Antiqua" w:hAnsi="Book Antiqua" w:cs="Arial"/>
          <w:iCs/>
          <w:sz w:val="24"/>
          <w:szCs w:val="24"/>
        </w:rPr>
        <w:t xml:space="preserve"> </w:t>
      </w:r>
      <w:r w:rsidR="0018296A" w:rsidRPr="006B7184">
        <w:rPr>
          <w:rFonts w:ascii="Book Antiqua" w:hAnsi="Book Antiqua" w:cs="Arial"/>
          <w:iCs/>
          <w:sz w:val="24"/>
          <w:szCs w:val="24"/>
        </w:rPr>
        <w:t>However, the</w:t>
      </w:r>
      <w:r w:rsidR="00584620" w:rsidRPr="006B7184">
        <w:rPr>
          <w:rFonts w:ascii="Book Antiqua" w:hAnsi="Book Antiqua" w:cs="Arial"/>
          <w:iCs/>
          <w:sz w:val="24"/>
          <w:szCs w:val="24"/>
        </w:rPr>
        <w:t xml:space="preserve"> criteria used to</w:t>
      </w:r>
      <w:r w:rsidR="0018296A" w:rsidRPr="006B7184">
        <w:rPr>
          <w:rFonts w:ascii="Book Antiqua" w:hAnsi="Book Antiqua" w:cs="Arial"/>
          <w:iCs/>
          <w:sz w:val="24"/>
          <w:szCs w:val="24"/>
        </w:rPr>
        <w:t xml:space="preserve"> defin</w:t>
      </w:r>
      <w:r w:rsidR="00584620" w:rsidRPr="006B7184">
        <w:rPr>
          <w:rFonts w:ascii="Book Antiqua" w:hAnsi="Book Antiqua" w:cs="Arial"/>
          <w:iCs/>
          <w:sz w:val="24"/>
          <w:szCs w:val="24"/>
        </w:rPr>
        <w:t>e</w:t>
      </w:r>
      <w:r w:rsidR="0018296A" w:rsidRPr="006B7184">
        <w:rPr>
          <w:rFonts w:ascii="Book Antiqua" w:hAnsi="Book Antiqua" w:cs="Arial"/>
          <w:iCs/>
          <w:sz w:val="24"/>
          <w:szCs w:val="24"/>
        </w:rPr>
        <w:t xml:space="preserve"> </w:t>
      </w:r>
      <w:r w:rsidR="0018296A" w:rsidRPr="006B7184">
        <w:rPr>
          <w:rFonts w:ascii="Book Antiqua" w:hAnsi="Book Antiqua" w:cs="Arial"/>
          <w:iCs/>
          <w:sz w:val="24"/>
          <w:szCs w:val="24"/>
        </w:rPr>
        <w:lastRenderedPageBreak/>
        <w:t xml:space="preserve">overexpression of MET protein </w:t>
      </w:r>
      <w:r w:rsidR="00584620" w:rsidRPr="006B7184">
        <w:rPr>
          <w:rFonts w:ascii="Book Antiqua" w:hAnsi="Book Antiqua" w:cs="Arial"/>
          <w:iCs/>
          <w:sz w:val="24"/>
          <w:szCs w:val="24"/>
        </w:rPr>
        <w:t>have</w:t>
      </w:r>
      <w:r w:rsidR="0018296A" w:rsidRPr="006B7184">
        <w:rPr>
          <w:rFonts w:ascii="Book Antiqua" w:hAnsi="Book Antiqua" w:cs="Arial"/>
          <w:iCs/>
          <w:sz w:val="24"/>
          <w:szCs w:val="24"/>
        </w:rPr>
        <w:t xml:space="preserve"> </w:t>
      </w:r>
      <w:r w:rsidR="00940868" w:rsidRPr="006B7184">
        <w:rPr>
          <w:rFonts w:ascii="Book Antiqua" w:hAnsi="Book Antiqua" w:cs="Arial"/>
          <w:iCs/>
          <w:sz w:val="24"/>
          <w:szCs w:val="24"/>
        </w:rPr>
        <w:t>differe</w:t>
      </w:r>
      <w:r w:rsidR="00584620" w:rsidRPr="006B7184">
        <w:rPr>
          <w:rFonts w:ascii="Book Antiqua" w:hAnsi="Book Antiqua" w:cs="Arial"/>
          <w:iCs/>
          <w:sz w:val="24"/>
          <w:szCs w:val="24"/>
        </w:rPr>
        <w:t>d</w:t>
      </w:r>
      <w:r w:rsidR="00940868" w:rsidRPr="006B7184">
        <w:rPr>
          <w:rFonts w:ascii="Book Antiqua" w:hAnsi="Book Antiqua" w:cs="Arial"/>
          <w:iCs/>
          <w:sz w:val="24"/>
          <w:szCs w:val="24"/>
        </w:rPr>
        <w:t xml:space="preserve"> among many studies,</w:t>
      </w:r>
      <w:r w:rsidR="0018296A" w:rsidRPr="006B7184">
        <w:rPr>
          <w:rFonts w:ascii="Book Antiqua" w:hAnsi="Book Antiqua" w:cs="Arial"/>
          <w:iCs/>
          <w:sz w:val="24"/>
          <w:szCs w:val="24"/>
        </w:rPr>
        <w:t xml:space="preserve"> and</w:t>
      </w:r>
      <w:r w:rsidR="00584620" w:rsidRPr="006B7184">
        <w:rPr>
          <w:rFonts w:ascii="Book Antiqua" w:hAnsi="Book Antiqua" w:cs="Arial"/>
          <w:iCs/>
          <w:sz w:val="24"/>
          <w:szCs w:val="24"/>
        </w:rPr>
        <w:t xml:space="preserve"> the</w:t>
      </w:r>
      <w:r w:rsidR="0018296A" w:rsidRPr="006B7184">
        <w:rPr>
          <w:rFonts w:ascii="Book Antiqua" w:hAnsi="Book Antiqua" w:cs="Arial"/>
          <w:iCs/>
          <w:sz w:val="24"/>
          <w:szCs w:val="24"/>
        </w:rPr>
        <w:t xml:space="preserve"> assessment </w:t>
      </w:r>
      <w:r w:rsidR="00940868" w:rsidRPr="006B7184">
        <w:rPr>
          <w:rFonts w:ascii="Book Antiqua" w:hAnsi="Book Antiqua" w:cs="Arial"/>
          <w:iCs/>
          <w:sz w:val="24"/>
          <w:szCs w:val="24"/>
        </w:rPr>
        <w:t>of MET protein expression</w:t>
      </w:r>
      <w:r w:rsidR="00063C6C" w:rsidRPr="006B7184">
        <w:rPr>
          <w:rFonts w:ascii="Book Antiqua" w:hAnsi="Book Antiqua" w:cs="Arial"/>
          <w:iCs/>
          <w:sz w:val="24"/>
          <w:szCs w:val="24"/>
        </w:rPr>
        <w:t xml:space="preserve"> is unlikely </w:t>
      </w:r>
      <w:r w:rsidR="00387204" w:rsidRPr="006B7184">
        <w:rPr>
          <w:rFonts w:ascii="Book Antiqua" w:hAnsi="Book Antiqua" w:cs="Arial"/>
          <w:iCs/>
          <w:sz w:val="24"/>
          <w:szCs w:val="24"/>
        </w:rPr>
        <w:t>to be</w:t>
      </w:r>
      <w:r w:rsidR="00584620" w:rsidRPr="006B7184">
        <w:rPr>
          <w:rFonts w:ascii="Book Antiqua" w:hAnsi="Book Antiqua" w:cs="Arial"/>
          <w:iCs/>
          <w:sz w:val="24"/>
          <w:szCs w:val="24"/>
        </w:rPr>
        <w:t xml:space="preserve"> </w:t>
      </w:r>
      <w:r w:rsidR="00387204" w:rsidRPr="006B7184">
        <w:rPr>
          <w:rFonts w:ascii="Book Antiqua" w:hAnsi="Book Antiqua" w:cs="Arial"/>
          <w:iCs/>
          <w:sz w:val="24"/>
          <w:szCs w:val="24"/>
        </w:rPr>
        <w:t xml:space="preserve">standardized as </w:t>
      </w:r>
      <w:r w:rsidR="00584620" w:rsidRPr="006B7184">
        <w:rPr>
          <w:rFonts w:ascii="Book Antiqua" w:hAnsi="Book Antiqua" w:cs="Arial"/>
          <w:iCs/>
          <w:sz w:val="24"/>
          <w:szCs w:val="24"/>
        </w:rPr>
        <w:t xml:space="preserve">strictly </w:t>
      </w:r>
      <w:r w:rsidR="00387204" w:rsidRPr="006B7184">
        <w:rPr>
          <w:rFonts w:ascii="Book Antiqua" w:hAnsi="Book Antiqua" w:cs="Arial"/>
          <w:iCs/>
          <w:sz w:val="24"/>
          <w:szCs w:val="24"/>
        </w:rPr>
        <w:t xml:space="preserve">as </w:t>
      </w:r>
      <w:r w:rsidR="00B86E29" w:rsidRPr="006B7184">
        <w:rPr>
          <w:rFonts w:ascii="Book Antiqua" w:hAnsi="Book Antiqua" w:cs="Arial"/>
          <w:iCs/>
          <w:sz w:val="24"/>
          <w:szCs w:val="24"/>
        </w:rPr>
        <w:t>that</w:t>
      </w:r>
      <w:r w:rsidR="00387204" w:rsidRPr="006B7184">
        <w:rPr>
          <w:rFonts w:ascii="Book Antiqua" w:hAnsi="Book Antiqua" w:cs="Arial"/>
          <w:iCs/>
          <w:sz w:val="24"/>
          <w:szCs w:val="24"/>
        </w:rPr>
        <w:t xml:space="preserve"> of HER2 or EGFR.</w:t>
      </w:r>
      <w:r w:rsidR="00584620" w:rsidRPr="006B7184">
        <w:rPr>
          <w:rFonts w:ascii="Book Antiqua" w:hAnsi="Book Antiqua" w:cs="Arial"/>
          <w:iCs/>
          <w:sz w:val="24"/>
          <w:szCs w:val="24"/>
        </w:rPr>
        <w:t xml:space="preserve"> </w:t>
      </w:r>
      <w:r w:rsidR="00063C6C" w:rsidRPr="006B7184">
        <w:rPr>
          <w:rFonts w:ascii="Book Antiqua" w:hAnsi="Book Antiqua" w:cs="Arial"/>
          <w:iCs/>
          <w:sz w:val="24"/>
          <w:szCs w:val="24"/>
        </w:rPr>
        <w:t>It remains unclear</w:t>
      </w:r>
      <w:r w:rsidR="00584620" w:rsidRPr="006B7184">
        <w:rPr>
          <w:rFonts w:ascii="Book Antiqua" w:hAnsi="Book Antiqua" w:cs="Arial"/>
          <w:iCs/>
          <w:sz w:val="24"/>
          <w:szCs w:val="24"/>
        </w:rPr>
        <w:t xml:space="preserve"> whether staining intensity of the membrane or the cytoplasm </w:t>
      </w:r>
      <w:r w:rsidR="00063C6C" w:rsidRPr="006B7184">
        <w:rPr>
          <w:rFonts w:ascii="Book Antiqua" w:hAnsi="Book Antiqua" w:cs="Arial"/>
          <w:iCs/>
          <w:sz w:val="24"/>
          <w:szCs w:val="24"/>
        </w:rPr>
        <w:t>of tumor cells</w:t>
      </w:r>
      <w:r w:rsidR="00B6204E" w:rsidRPr="006B7184">
        <w:rPr>
          <w:rFonts w:ascii="Book Antiqua" w:hAnsi="Book Antiqua" w:cs="Arial"/>
          <w:iCs/>
          <w:sz w:val="24"/>
          <w:szCs w:val="24"/>
        </w:rPr>
        <w:t xml:space="preserve"> </w:t>
      </w:r>
      <w:r w:rsidR="00584620" w:rsidRPr="006B7184">
        <w:rPr>
          <w:rFonts w:ascii="Book Antiqua" w:hAnsi="Book Antiqua" w:cs="Arial"/>
          <w:iCs/>
          <w:sz w:val="24"/>
          <w:szCs w:val="24"/>
        </w:rPr>
        <w:t>should be</w:t>
      </w:r>
      <w:r w:rsidR="00B6204E" w:rsidRPr="006B7184">
        <w:rPr>
          <w:rFonts w:ascii="Book Antiqua" w:hAnsi="Book Antiqua" w:cs="Arial"/>
          <w:iCs/>
          <w:sz w:val="24"/>
          <w:szCs w:val="24"/>
        </w:rPr>
        <w:t xml:space="preserve"> assess</w:t>
      </w:r>
      <w:r w:rsidR="00584620" w:rsidRPr="006B7184">
        <w:rPr>
          <w:rFonts w:ascii="Book Antiqua" w:hAnsi="Book Antiqua" w:cs="Arial"/>
          <w:iCs/>
          <w:sz w:val="24"/>
          <w:szCs w:val="24"/>
        </w:rPr>
        <w:t>ed</w:t>
      </w:r>
      <w:r w:rsidR="00063C6C" w:rsidRPr="006B7184">
        <w:rPr>
          <w:rFonts w:ascii="Book Antiqua" w:hAnsi="Book Antiqua" w:cs="Arial"/>
          <w:iCs/>
          <w:sz w:val="24"/>
          <w:szCs w:val="24"/>
        </w:rPr>
        <w:t xml:space="preserve">. </w:t>
      </w:r>
      <w:r w:rsidR="00584620" w:rsidRPr="006B7184">
        <w:rPr>
          <w:rFonts w:ascii="Book Antiqua" w:hAnsi="Book Antiqua" w:cs="Arial"/>
          <w:iCs/>
          <w:sz w:val="24"/>
          <w:szCs w:val="24"/>
        </w:rPr>
        <w:t>D</w:t>
      </w:r>
      <w:r w:rsidR="00063C6C" w:rsidRPr="006B7184">
        <w:rPr>
          <w:rFonts w:ascii="Book Antiqua" w:hAnsi="Book Antiqua" w:cs="Arial"/>
          <w:iCs/>
          <w:sz w:val="24"/>
          <w:szCs w:val="24"/>
        </w:rPr>
        <w:t>ifference</w:t>
      </w:r>
      <w:r w:rsidR="00584620" w:rsidRPr="006B7184">
        <w:rPr>
          <w:rFonts w:ascii="Book Antiqua" w:hAnsi="Book Antiqua" w:cs="Arial"/>
          <w:iCs/>
          <w:sz w:val="24"/>
          <w:szCs w:val="24"/>
        </w:rPr>
        <w:t>s</w:t>
      </w:r>
      <w:r w:rsidR="00063C6C" w:rsidRPr="006B7184">
        <w:rPr>
          <w:rFonts w:ascii="Book Antiqua" w:hAnsi="Book Antiqua" w:cs="Arial"/>
          <w:iCs/>
          <w:sz w:val="24"/>
          <w:szCs w:val="24"/>
        </w:rPr>
        <w:t xml:space="preserve"> in staining intensity </w:t>
      </w:r>
      <w:r w:rsidR="00416E23" w:rsidRPr="006B7184">
        <w:rPr>
          <w:rFonts w:ascii="Book Antiqua" w:hAnsi="Book Antiqua" w:cs="Arial"/>
          <w:iCs/>
          <w:sz w:val="24"/>
          <w:szCs w:val="24"/>
        </w:rPr>
        <w:t>associated with the use of</w:t>
      </w:r>
      <w:r w:rsidR="00063C6C" w:rsidRPr="006B7184">
        <w:rPr>
          <w:rFonts w:ascii="Book Antiqua" w:hAnsi="Book Antiqua" w:cs="Arial"/>
          <w:iCs/>
          <w:sz w:val="24"/>
          <w:szCs w:val="24"/>
        </w:rPr>
        <w:t xml:space="preserve"> </w:t>
      </w:r>
      <w:r w:rsidR="00B6204E" w:rsidRPr="006B7184">
        <w:rPr>
          <w:rFonts w:ascii="Book Antiqua" w:hAnsi="Book Antiqua" w:cs="Arial"/>
          <w:iCs/>
          <w:sz w:val="24"/>
          <w:szCs w:val="24"/>
        </w:rPr>
        <w:t>different</w:t>
      </w:r>
      <w:r w:rsidR="00996458" w:rsidRPr="006B7184">
        <w:rPr>
          <w:rFonts w:ascii="Book Antiqua" w:hAnsi="Book Antiqua" w:cs="Arial"/>
          <w:iCs/>
          <w:sz w:val="24"/>
          <w:szCs w:val="24"/>
        </w:rPr>
        <w:t xml:space="preserve"> antibodies and</w:t>
      </w:r>
      <w:r w:rsidR="00063C6C" w:rsidRPr="006B7184">
        <w:rPr>
          <w:rFonts w:ascii="Book Antiqua" w:hAnsi="Book Antiqua" w:cs="Arial"/>
          <w:iCs/>
          <w:sz w:val="24"/>
          <w:szCs w:val="24"/>
        </w:rPr>
        <w:t xml:space="preserve"> </w:t>
      </w:r>
      <w:r w:rsidR="00B6204E" w:rsidRPr="006B7184">
        <w:rPr>
          <w:rFonts w:ascii="Book Antiqua" w:hAnsi="Book Antiqua" w:cs="Arial"/>
          <w:iCs/>
          <w:sz w:val="24"/>
          <w:szCs w:val="24"/>
        </w:rPr>
        <w:t xml:space="preserve">different </w:t>
      </w:r>
      <w:r w:rsidR="00416E23" w:rsidRPr="006B7184">
        <w:rPr>
          <w:rFonts w:ascii="Book Antiqua" w:hAnsi="Book Antiqua" w:cs="Arial"/>
          <w:iCs/>
          <w:sz w:val="24"/>
          <w:szCs w:val="24"/>
        </w:rPr>
        <w:t xml:space="preserve">IHC </w:t>
      </w:r>
      <w:r w:rsidR="00063C6C" w:rsidRPr="006B7184">
        <w:rPr>
          <w:rFonts w:ascii="Book Antiqua" w:hAnsi="Book Antiqua" w:cs="Arial"/>
          <w:iCs/>
          <w:sz w:val="24"/>
          <w:szCs w:val="24"/>
        </w:rPr>
        <w:t>procedures</w:t>
      </w:r>
      <w:r w:rsidR="00416E23" w:rsidRPr="006B7184">
        <w:rPr>
          <w:rFonts w:ascii="Book Antiqua" w:hAnsi="Book Antiqua" w:cs="Arial"/>
          <w:iCs/>
          <w:sz w:val="24"/>
          <w:szCs w:val="24"/>
        </w:rPr>
        <w:t xml:space="preserve"> used to assess</w:t>
      </w:r>
      <w:r w:rsidR="00996458" w:rsidRPr="006B7184">
        <w:rPr>
          <w:rFonts w:ascii="Book Antiqua" w:hAnsi="Book Antiqua" w:cs="Arial"/>
          <w:iCs/>
          <w:sz w:val="24"/>
          <w:szCs w:val="24"/>
        </w:rPr>
        <w:t xml:space="preserve"> MET</w:t>
      </w:r>
      <w:r w:rsidR="00416E23" w:rsidRPr="006B7184">
        <w:rPr>
          <w:rFonts w:ascii="Book Antiqua" w:hAnsi="Book Antiqua" w:cs="Arial"/>
          <w:iCs/>
          <w:sz w:val="24"/>
          <w:szCs w:val="24"/>
        </w:rPr>
        <w:t xml:space="preserve"> expression remain a</w:t>
      </w:r>
      <w:r w:rsidR="00996458" w:rsidRPr="006B7184">
        <w:rPr>
          <w:rFonts w:ascii="Book Antiqua" w:hAnsi="Book Antiqua" w:cs="Arial"/>
          <w:iCs/>
          <w:sz w:val="24"/>
          <w:szCs w:val="24"/>
        </w:rPr>
        <w:t xml:space="preserve"> </w:t>
      </w:r>
      <w:r w:rsidR="00B6204E" w:rsidRPr="006B7184">
        <w:rPr>
          <w:rFonts w:ascii="Book Antiqua" w:hAnsi="Book Antiqua" w:cs="Arial"/>
          <w:iCs/>
          <w:sz w:val="24"/>
          <w:szCs w:val="24"/>
        </w:rPr>
        <w:t>problem</w:t>
      </w:r>
      <w:r w:rsidR="00416E23" w:rsidRPr="006B7184">
        <w:rPr>
          <w:rFonts w:ascii="Book Antiqua" w:hAnsi="Book Antiqua" w:cs="Arial"/>
          <w:iCs/>
          <w:sz w:val="24"/>
          <w:szCs w:val="24"/>
        </w:rPr>
        <w:t xml:space="preserve"> that must be solved before</w:t>
      </w:r>
      <w:r w:rsidR="00996458" w:rsidRPr="006B7184">
        <w:rPr>
          <w:rFonts w:ascii="Book Antiqua" w:hAnsi="Book Antiqua" w:cs="Arial"/>
          <w:iCs/>
          <w:sz w:val="24"/>
          <w:szCs w:val="24"/>
        </w:rPr>
        <w:t xml:space="preserve"> </w:t>
      </w:r>
      <w:r w:rsidR="00416E23" w:rsidRPr="006B7184">
        <w:rPr>
          <w:rFonts w:ascii="Book Antiqua" w:hAnsi="Book Antiqua" w:cs="Arial"/>
          <w:iCs/>
          <w:sz w:val="24"/>
          <w:szCs w:val="24"/>
        </w:rPr>
        <w:t>techniques for assessing MET status can be</w:t>
      </w:r>
      <w:r w:rsidR="00996458" w:rsidRPr="006B7184">
        <w:rPr>
          <w:rFonts w:ascii="Book Antiqua" w:hAnsi="Book Antiqua" w:cs="Arial"/>
          <w:iCs/>
          <w:sz w:val="24"/>
          <w:szCs w:val="24"/>
        </w:rPr>
        <w:t xml:space="preserve"> standardize</w:t>
      </w:r>
      <w:r w:rsidR="00416E23" w:rsidRPr="006B7184">
        <w:rPr>
          <w:rFonts w:ascii="Book Antiqua" w:hAnsi="Book Antiqua" w:cs="Arial"/>
          <w:iCs/>
          <w:sz w:val="24"/>
          <w:szCs w:val="24"/>
        </w:rPr>
        <w:t>d</w:t>
      </w:r>
      <w:r w:rsidR="00996458" w:rsidRPr="006B7184">
        <w:rPr>
          <w:rFonts w:ascii="Book Antiqua" w:hAnsi="Book Antiqua" w:cs="Arial"/>
          <w:iCs/>
          <w:sz w:val="24"/>
          <w:szCs w:val="24"/>
        </w:rPr>
        <w:t>. The</w:t>
      </w:r>
      <w:r w:rsidR="00416E23" w:rsidRPr="006B7184">
        <w:rPr>
          <w:rFonts w:ascii="Book Antiqua" w:hAnsi="Book Antiqua" w:cs="Arial"/>
          <w:iCs/>
          <w:sz w:val="24"/>
          <w:szCs w:val="24"/>
        </w:rPr>
        <w:t xml:space="preserve"> use of</w:t>
      </w:r>
      <w:r w:rsidR="00996458" w:rsidRPr="006B7184">
        <w:rPr>
          <w:rFonts w:ascii="Book Antiqua" w:hAnsi="Book Antiqua" w:cs="Arial"/>
          <w:iCs/>
          <w:sz w:val="24"/>
          <w:szCs w:val="24"/>
        </w:rPr>
        <w:t xml:space="preserve"> different assessment</w:t>
      </w:r>
      <w:r w:rsidR="00416E23" w:rsidRPr="006B7184">
        <w:rPr>
          <w:rFonts w:ascii="Book Antiqua" w:hAnsi="Book Antiqua" w:cs="Arial"/>
          <w:iCs/>
          <w:sz w:val="24"/>
          <w:szCs w:val="24"/>
        </w:rPr>
        <w:t xml:space="preserve"> techniques</w:t>
      </w:r>
      <w:r w:rsidR="00996458" w:rsidRPr="006B7184">
        <w:rPr>
          <w:rFonts w:ascii="Book Antiqua" w:hAnsi="Book Antiqua" w:cs="Arial"/>
          <w:iCs/>
          <w:sz w:val="24"/>
          <w:szCs w:val="24"/>
        </w:rPr>
        <w:t xml:space="preserve"> by </w:t>
      </w:r>
      <w:r w:rsidR="00B6204E" w:rsidRPr="006B7184">
        <w:rPr>
          <w:rFonts w:ascii="Book Antiqua" w:hAnsi="Book Antiqua" w:cs="Arial"/>
          <w:iCs/>
          <w:sz w:val="24"/>
          <w:szCs w:val="24"/>
        </w:rPr>
        <w:t>different</w:t>
      </w:r>
      <w:r w:rsidR="00996458" w:rsidRPr="006B7184">
        <w:rPr>
          <w:rFonts w:ascii="Book Antiqua" w:hAnsi="Book Antiqua" w:cs="Arial"/>
          <w:iCs/>
          <w:sz w:val="24"/>
          <w:szCs w:val="24"/>
        </w:rPr>
        <w:t xml:space="preserve"> investigators is another problem.</w:t>
      </w:r>
      <w:r w:rsidR="00063C6C" w:rsidRPr="006B7184">
        <w:rPr>
          <w:rFonts w:ascii="Book Antiqua" w:hAnsi="Book Antiqua" w:cs="Arial"/>
          <w:iCs/>
          <w:sz w:val="24"/>
          <w:szCs w:val="24"/>
        </w:rPr>
        <w:t xml:space="preserve"> </w:t>
      </w:r>
      <w:r w:rsidR="00C26CE1" w:rsidRPr="006B7184">
        <w:rPr>
          <w:rFonts w:ascii="Book Antiqua" w:hAnsi="Book Antiqua" w:cs="Arial"/>
          <w:iCs/>
          <w:sz w:val="24"/>
          <w:szCs w:val="24"/>
        </w:rPr>
        <w:t>The</w:t>
      </w:r>
      <w:r w:rsidR="00416E23" w:rsidRPr="006B7184">
        <w:rPr>
          <w:rFonts w:ascii="Book Antiqua" w:hAnsi="Book Antiqua" w:cs="Arial"/>
          <w:iCs/>
          <w:sz w:val="24"/>
          <w:szCs w:val="24"/>
        </w:rPr>
        <w:t xml:space="preserve"> evaluation of</w:t>
      </w:r>
      <w:r w:rsidR="00C26CE1" w:rsidRPr="006B7184">
        <w:rPr>
          <w:rFonts w:ascii="Book Antiqua" w:hAnsi="Book Antiqua" w:cs="Arial"/>
          <w:iCs/>
          <w:sz w:val="24"/>
          <w:szCs w:val="24"/>
        </w:rPr>
        <w:t xml:space="preserve"> p-MET</w:t>
      </w:r>
      <w:r w:rsidR="00416E23" w:rsidRPr="006B7184">
        <w:rPr>
          <w:rFonts w:ascii="Book Antiqua" w:hAnsi="Book Antiqua" w:cs="Arial"/>
          <w:iCs/>
          <w:sz w:val="24"/>
          <w:szCs w:val="24"/>
        </w:rPr>
        <w:t xml:space="preserve"> expression might provide the most objective measure of</w:t>
      </w:r>
      <w:r w:rsidR="00C26CE1" w:rsidRPr="006B7184">
        <w:rPr>
          <w:rFonts w:ascii="Book Antiqua" w:hAnsi="Book Antiqua" w:cs="Arial"/>
          <w:iCs/>
          <w:sz w:val="24"/>
          <w:szCs w:val="24"/>
        </w:rPr>
        <w:t xml:space="preserve"> MET status</w:t>
      </w:r>
      <w:r w:rsidR="00416E23" w:rsidRPr="006B7184">
        <w:rPr>
          <w:rFonts w:ascii="Book Antiqua" w:hAnsi="Book Antiqua" w:cs="Arial"/>
          <w:iCs/>
          <w:sz w:val="24"/>
          <w:szCs w:val="24"/>
        </w:rPr>
        <w:t>;</w:t>
      </w:r>
      <w:r w:rsidR="00C26CE1" w:rsidRPr="006B7184">
        <w:rPr>
          <w:rFonts w:ascii="Book Antiqua" w:hAnsi="Book Antiqua" w:cs="Arial"/>
          <w:iCs/>
          <w:sz w:val="24"/>
          <w:szCs w:val="24"/>
        </w:rPr>
        <w:t xml:space="preserve"> however,</w:t>
      </w:r>
      <w:r w:rsidR="00DC1F46" w:rsidRPr="006B7184">
        <w:rPr>
          <w:rFonts w:ascii="Book Antiqua" w:hAnsi="Book Antiqua" w:cs="Arial"/>
          <w:iCs/>
          <w:sz w:val="24"/>
          <w:szCs w:val="24"/>
        </w:rPr>
        <w:t xml:space="preserve"> the fact that different antibodies</w:t>
      </w:r>
      <w:r w:rsidR="00C26CE1" w:rsidRPr="006B7184">
        <w:rPr>
          <w:rFonts w:ascii="Book Antiqua" w:hAnsi="Book Antiqua" w:cs="Arial"/>
          <w:iCs/>
          <w:sz w:val="24"/>
          <w:szCs w:val="24"/>
        </w:rPr>
        <w:t xml:space="preserve"> </w:t>
      </w:r>
      <w:r w:rsidR="00DC1F46" w:rsidRPr="006B7184">
        <w:rPr>
          <w:rFonts w:ascii="Book Antiqua" w:hAnsi="Book Antiqua" w:cs="Arial"/>
          <w:iCs/>
          <w:sz w:val="24"/>
          <w:szCs w:val="24"/>
        </w:rPr>
        <w:t xml:space="preserve">recognize </w:t>
      </w:r>
      <w:r w:rsidR="00C26CE1" w:rsidRPr="006B7184">
        <w:rPr>
          <w:rFonts w:ascii="Book Antiqua" w:hAnsi="Book Antiqua" w:cs="Arial"/>
          <w:iCs/>
          <w:sz w:val="24"/>
          <w:szCs w:val="24"/>
        </w:rPr>
        <w:t>differen</w:t>
      </w:r>
      <w:r w:rsidR="00DC1F46" w:rsidRPr="006B7184">
        <w:rPr>
          <w:rFonts w:ascii="Book Antiqua" w:hAnsi="Book Antiqua" w:cs="Arial"/>
          <w:iCs/>
          <w:sz w:val="24"/>
          <w:szCs w:val="24"/>
        </w:rPr>
        <w:t>t</w:t>
      </w:r>
      <w:r w:rsidR="000C595A" w:rsidRPr="006B7184">
        <w:rPr>
          <w:rFonts w:ascii="Book Antiqua" w:hAnsi="Book Antiqua" w:cs="Arial"/>
          <w:iCs/>
          <w:sz w:val="24"/>
          <w:szCs w:val="24"/>
        </w:rPr>
        <w:t xml:space="preserve"> </w:t>
      </w:r>
      <w:r w:rsidR="00C26CE1" w:rsidRPr="006B7184">
        <w:rPr>
          <w:rFonts w:ascii="Book Antiqua" w:hAnsi="Book Antiqua" w:cs="Arial"/>
          <w:iCs/>
          <w:sz w:val="24"/>
          <w:szCs w:val="24"/>
        </w:rPr>
        <w:t>phosphorylated site</w:t>
      </w:r>
      <w:r w:rsidR="00416E23" w:rsidRPr="006B7184">
        <w:rPr>
          <w:rFonts w:ascii="Book Antiqua" w:hAnsi="Book Antiqua" w:cs="Arial"/>
          <w:iCs/>
          <w:sz w:val="24"/>
          <w:szCs w:val="24"/>
        </w:rPr>
        <w:t xml:space="preserve">s </w:t>
      </w:r>
      <w:r w:rsidR="00DC1F46" w:rsidRPr="006B7184">
        <w:rPr>
          <w:rFonts w:ascii="Book Antiqua" w:hAnsi="Book Antiqua" w:cs="Arial"/>
          <w:iCs/>
          <w:sz w:val="24"/>
          <w:szCs w:val="24"/>
        </w:rPr>
        <w:t>might</w:t>
      </w:r>
      <w:r w:rsidR="000C595A" w:rsidRPr="006B7184">
        <w:rPr>
          <w:rFonts w:ascii="Book Antiqua" w:hAnsi="Book Antiqua" w:cs="Arial"/>
          <w:iCs/>
          <w:sz w:val="24"/>
          <w:szCs w:val="24"/>
        </w:rPr>
        <w:t xml:space="preserve"> </w:t>
      </w:r>
      <w:r w:rsidR="00DC1F46" w:rsidRPr="006B7184">
        <w:rPr>
          <w:rFonts w:ascii="Book Antiqua" w:hAnsi="Book Antiqua" w:cs="Arial"/>
          <w:iCs/>
          <w:sz w:val="24"/>
          <w:szCs w:val="24"/>
        </w:rPr>
        <w:t>be a major obstacle to the standardization of techniques for</w:t>
      </w:r>
      <w:r w:rsidR="000C595A" w:rsidRPr="006B7184">
        <w:rPr>
          <w:rFonts w:ascii="Book Antiqua" w:hAnsi="Book Antiqua" w:cs="Arial"/>
          <w:iCs/>
          <w:sz w:val="24"/>
          <w:szCs w:val="24"/>
        </w:rPr>
        <w:t xml:space="preserve"> </w:t>
      </w:r>
      <w:r w:rsidR="00DC1F46" w:rsidRPr="006B7184">
        <w:rPr>
          <w:rFonts w:ascii="Book Antiqua" w:hAnsi="Book Antiqua" w:cs="Arial"/>
          <w:iCs/>
          <w:sz w:val="24"/>
          <w:szCs w:val="24"/>
        </w:rPr>
        <w:t>assessing</w:t>
      </w:r>
      <w:r w:rsidR="000C595A" w:rsidRPr="006B7184">
        <w:rPr>
          <w:rFonts w:ascii="Book Antiqua" w:hAnsi="Book Antiqua" w:cs="Arial"/>
          <w:iCs/>
          <w:sz w:val="24"/>
          <w:szCs w:val="24"/>
        </w:rPr>
        <w:t xml:space="preserve"> p-MET expression. </w:t>
      </w:r>
      <w:r w:rsidR="0019677F" w:rsidRPr="006B7184">
        <w:rPr>
          <w:rFonts w:ascii="Book Antiqua" w:hAnsi="Book Antiqua" w:cs="Arial"/>
          <w:iCs/>
          <w:sz w:val="24"/>
          <w:szCs w:val="24"/>
        </w:rPr>
        <w:t xml:space="preserve">On the other hand, </w:t>
      </w:r>
      <w:r w:rsidR="0018296A" w:rsidRPr="006B7184">
        <w:rPr>
          <w:rFonts w:ascii="Book Antiqua" w:hAnsi="Book Antiqua" w:cs="Arial"/>
          <w:i/>
          <w:iCs/>
          <w:sz w:val="24"/>
          <w:szCs w:val="24"/>
        </w:rPr>
        <w:t>MET</w:t>
      </w:r>
      <w:r w:rsidR="0018296A" w:rsidRPr="006B7184">
        <w:rPr>
          <w:rFonts w:ascii="Book Antiqua" w:hAnsi="Book Antiqua" w:cs="Arial"/>
          <w:iCs/>
          <w:sz w:val="24"/>
          <w:szCs w:val="24"/>
        </w:rPr>
        <w:t xml:space="preserve"> amplification </w:t>
      </w:r>
      <w:r w:rsidR="00F91200" w:rsidRPr="006B7184">
        <w:rPr>
          <w:rFonts w:ascii="Book Antiqua" w:hAnsi="Book Antiqua" w:cs="Arial"/>
          <w:iCs/>
          <w:sz w:val="24"/>
          <w:szCs w:val="24"/>
        </w:rPr>
        <w:t>on</w:t>
      </w:r>
      <w:r w:rsidR="00B86E29" w:rsidRPr="006B7184">
        <w:rPr>
          <w:rFonts w:ascii="Book Antiqua" w:hAnsi="Book Antiqua" w:cs="Arial"/>
          <w:iCs/>
          <w:sz w:val="24"/>
          <w:szCs w:val="24"/>
        </w:rPr>
        <w:t xml:space="preserve"> FISH </w:t>
      </w:r>
      <w:r w:rsidR="0018296A" w:rsidRPr="006B7184">
        <w:rPr>
          <w:rFonts w:ascii="Book Antiqua" w:hAnsi="Book Antiqua" w:cs="Arial"/>
          <w:iCs/>
          <w:sz w:val="24"/>
          <w:szCs w:val="24"/>
        </w:rPr>
        <w:t xml:space="preserve">may be appropriate </w:t>
      </w:r>
      <w:r w:rsidR="000D0EB9" w:rsidRPr="006B7184">
        <w:rPr>
          <w:rFonts w:ascii="Book Antiqua" w:hAnsi="Book Antiqua" w:cs="Arial"/>
          <w:iCs/>
          <w:sz w:val="24"/>
          <w:szCs w:val="24"/>
        </w:rPr>
        <w:t>for standardized assessment</w:t>
      </w:r>
      <w:r w:rsidR="00BC729C" w:rsidRPr="006B7184">
        <w:rPr>
          <w:rFonts w:ascii="Book Antiqua" w:hAnsi="Book Antiqua" w:cs="Arial"/>
          <w:iCs/>
          <w:sz w:val="24"/>
          <w:szCs w:val="24"/>
        </w:rPr>
        <w:t>, similar to</w:t>
      </w:r>
      <w:r w:rsidR="0018296A" w:rsidRPr="006B7184">
        <w:rPr>
          <w:rFonts w:ascii="Book Antiqua" w:hAnsi="Book Antiqua" w:cs="Arial"/>
          <w:iCs/>
          <w:sz w:val="24"/>
          <w:szCs w:val="24"/>
        </w:rPr>
        <w:t xml:space="preserve"> </w:t>
      </w:r>
      <w:r w:rsidR="0018296A" w:rsidRPr="006B7184">
        <w:rPr>
          <w:rFonts w:ascii="Book Antiqua" w:hAnsi="Book Antiqua" w:cs="Arial"/>
          <w:i/>
          <w:iCs/>
          <w:sz w:val="24"/>
          <w:szCs w:val="24"/>
        </w:rPr>
        <w:t>HER2</w:t>
      </w:r>
      <w:r w:rsidR="000D0EB9" w:rsidRPr="006B7184">
        <w:rPr>
          <w:rFonts w:ascii="Book Antiqua" w:hAnsi="Book Antiqua" w:cs="Arial"/>
          <w:iCs/>
          <w:sz w:val="24"/>
          <w:szCs w:val="24"/>
        </w:rPr>
        <w:t xml:space="preserve"> amplification</w:t>
      </w:r>
      <w:r w:rsidR="00B86E29" w:rsidRPr="006B7184">
        <w:rPr>
          <w:rFonts w:ascii="Book Antiqua" w:hAnsi="Book Antiqua" w:cs="Arial"/>
          <w:iCs/>
          <w:sz w:val="24"/>
          <w:szCs w:val="24"/>
        </w:rPr>
        <w:t xml:space="preserve">. </w:t>
      </w:r>
      <w:r w:rsidR="00BC729C" w:rsidRPr="006B7184">
        <w:rPr>
          <w:rFonts w:ascii="Book Antiqua" w:hAnsi="Book Antiqua" w:cs="Arial"/>
          <w:iCs/>
          <w:sz w:val="24"/>
          <w:szCs w:val="24"/>
        </w:rPr>
        <w:t xml:space="preserve">Several studies have used consistent criteria to define </w:t>
      </w:r>
      <w:r w:rsidR="00B86E29" w:rsidRPr="006B7184">
        <w:rPr>
          <w:rFonts w:ascii="Book Antiqua" w:hAnsi="Book Antiqua" w:cs="Arial"/>
          <w:i/>
          <w:iCs/>
          <w:sz w:val="24"/>
          <w:szCs w:val="24"/>
        </w:rPr>
        <w:t>MET</w:t>
      </w:r>
      <w:r w:rsidR="00B86E29" w:rsidRPr="006B7184">
        <w:rPr>
          <w:rFonts w:ascii="Book Antiqua" w:hAnsi="Book Antiqua" w:cs="Arial"/>
          <w:iCs/>
          <w:sz w:val="24"/>
          <w:szCs w:val="24"/>
        </w:rPr>
        <w:t xml:space="preserve"> amplification </w:t>
      </w:r>
      <w:r w:rsidR="00BC729C" w:rsidRPr="006B7184">
        <w:rPr>
          <w:rFonts w:ascii="Book Antiqua" w:hAnsi="Book Antiqua" w:cs="Arial"/>
          <w:iCs/>
          <w:sz w:val="24"/>
          <w:szCs w:val="24"/>
        </w:rPr>
        <w:t>on</w:t>
      </w:r>
      <w:r w:rsidR="00B86E29" w:rsidRPr="006B7184">
        <w:rPr>
          <w:rFonts w:ascii="Book Antiqua" w:hAnsi="Book Antiqua" w:cs="Arial"/>
          <w:iCs/>
          <w:sz w:val="24"/>
          <w:szCs w:val="24"/>
        </w:rPr>
        <w:t xml:space="preserve"> FISH, and it </w:t>
      </w:r>
      <w:r w:rsidR="00AF32CD" w:rsidRPr="006B7184">
        <w:rPr>
          <w:rFonts w:ascii="Book Antiqua" w:hAnsi="Book Antiqua" w:cs="Arial"/>
          <w:iCs/>
          <w:sz w:val="24"/>
          <w:szCs w:val="24"/>
        </w:rPr>
        <w:t xml:space="preserve">is </w:t>
      </w:r>
      <w:r w:rsidR="00B86E29" w:rsidRPr="006B7184">
        <w:rPr>
          <w:rFonts w:ascii="Book Antiqua" w:hAnsi="Book Antiqua" w:cs="Arial"/>
          <w:iCs/>
          <w:sz w:val="24"/>
          <w:szCs w:val="24"/>
        </w:rPr>
        <w:t xml:space="preserve">more objective assessment than </w:t>
      </w:r>
      <w:r w:rsidR="00AF32CD" w:rsidRPr="006B7184">
        <w:rPr>
          <w:rFonts w:ascii="Book Antiqua" w:hAnsi="Book Antiqua" w:cs="Arial"/>
          <w:iCs/>
          <w:sz w:val="24"/>
          <w:szCs w:val="24"/>
        </w:rPr>
        <w:t xml:space="preserve">that of </w:t>
      </w:r>
      <w:r w:rsidR="00B86E29" w:rsidRPr="006B7184">
        <w:rPr>
          <w:rFonts w:ascii="Book Antiqua" w:hAnsi="Book Antiqua" w:cs="Arial"/>
          <w:iCs/>
          <w:sz w:val="24"/>
          <w:szCs w:val="24"/>
        </w:rPr>
        <w:t>protein expression on IHC</w:t>
      </w:r>
      <w:r w:rsidR="0019677F" w:rsidRPr="006B7184">
        <w:rPr>
          <w:rFonts w:ascii="Book Antiqua" w:hAnsi="Book Antiqua" w:cs="Arial"/>
          <w:iCs/>
          <w:sz w:val="24"/>
          <w:szCs w:val="24"/>
        </w:rPr>
        <w:t>, although</w:t>
      </w:r>
      <w:r w:rsidR="00CA7170" w:rsidRPr="006B7184">
        <w:rPr>
          <w:rFonts w:ascii="Book Antiqua" w:hAnsi="Book Antiqua" w:cs="Arial"/>
          <w:iCs/>
          <w:sz w:val="24"/>
          <w:szCs w:val="24"/>
        </w:rPr>
        <w:t xml:space="preserve"> the</w:t>
      </w:r>
      <w:r w:rsidR="0019677F" w:rsidRPr="006B7184">
        <w:rPr>
          <w:rFonts w:ascii="Book Antiqua" w:hAnsi="Book Antiqua" w:cs="Arial"/>
          <w:iCs/>
          <w:sz w:val="24"/>
          <w:szCs w:val="24"/>
        </w:rPr>
        <w:t xml:space="preserve"> cost- and time-effectiveness of gene analysis may be poor. </w:t>
      </w:r>
      <w:r w:rsidR="00F1504A" w:rsidRPr="006B7184">
        <w:rPr>
          <w:rFonts w:ascii="Book Antiqua" w:hAnsi="Book Antiqua" w:cs="Arial"/>
          <w:iCs/>
          <w:sz w:val="24"/>
          <w:szCs w:val="24"/>
        </w:rPr>
        <w:t xml:space="preserve">Deng </w:t>
      </w:r>
      <w:r w:rsidR="00F1504A" w:rsidRPr="006B7184">
        <w:rPr>
          <w:rFonts w:ascii="Book Antiqua" w:hAnsi="Book Antiqua" w:cs="Arial"/>
          <w:i/>
          <w:iCs/>
          <w:sz w:val="24"/>
          <w:szCs w:val="24"/>
        </w:rPr>
        <w:t xml:space="preserve">et </w:t>
      </w:r>
      <w:proofErr w:type="gramStart"/>
      <w:r w:rsidR="00F1504A" w:rsidRPr="006B7184">
        <w:rPr>
          <w:rFonts w:ascii="Book Antiqua" w:hAnsi="Book Antiqua" w:cs="Arial"/>
          <w:i/>
          <w:iCs/>
          <w:sz w:val="24"/>
          <w:szCs w:val="24"/>
        </w:rPr>
        <w:t>al</w:t>
      </w:r>
      <w:r w:rsidR="006B7184" w:rsidRPr="006B7184">
        <w:rPr>
          <w:rFonts w:ascii="Book Antiqua" w:hAnsi="Book Antiqua" w:cs="Arial"/>
          <w:iCs/>
          <w:sz w:val="24"/>
          <w:szCs w:val="24"/>
          <w:vertAlign w:val="superscript"/>
        </w:rPr>
        <w:t>[</w:t>
      </w:r>
      <w:proofErr w:type="gramEnd"/>
      <w:r w:rsidR="006B7184" w:rsidRPr="006B7184">
        <w:rPr>
          <w:rFonts w:ascii="Book Antiqua" w:hAnsi="Book Antiqua" w:cs="Arial"/>
          <w:iCs/>
          <w:sz w:val="24"/>
          <w:szCs w:val="24"/>
          <w:vertAlign w:val="superscript"/>
        </w:rPr>
        <w:t>44]</w:t>
      </w:r>
      <w:r w:rsidR="00F1504A" w:rsidRPr="006B7184">
        <w:rPr>
          <w:rFonts w:ascii="Book Antiqua" w:hAnsi="Book Antiqua" w:cs="Arial"/>
          <w:iCs/>
          <w:sz w:val="24"/>
          <w:szCs w:val="24"/>
        </w:rPr>
        <w:t xml:space="preserve"> reported that </w:t>
      </w:r>
      <w:r w:rsidR="00257FDA" w:rsidRPr="006B7184">
        <w:rPr>
          <w:rFonts w:ascii="Book Antiqua" w:hAnsi="Book Antiqua" w:cs="Arial"/>
          <w:i/>
          <w:iCs/>
          <w:sz w:val="24"/>
          <w:szCs w:val="24"/>
        </w:rPr>
        <w:t xml:space="preserve">MET </w:t>
      </w:r>
      <w:r w:rsidR="00257FDA" w:rsidRPr="006B7184">
        <w:rPr>
          <w:rFonts w:ascii="Book Antiqua" w:hAnsi="Book Antiqua" w:cs="Arial"/>
          <w:iCs/>
          <w:sz w:val="24"/>
          <w:szCs w:val="24"/>
        </w:rPr>
        <w:t xml:space="preserve">amplification was mutually exclusive from </w:t>
      </w:r>
      <w:r w:rsidR="009303F0" w:rsidRPr="006B7184">
        <w:rPr>
          <w:rFonts w:ascii="Book Antiqua" w:hAnsi="Book Antiqua" w:cs="Arial"/>
          <w:iCs/>
          <w:sz w:val="24"/>
          <w:szCs w:val="24"/>
        </w:rPr>
        <w:t xml:space="preserve">amplification of </w:t>
      </w:r>
      <w:r w:rsidR="00F1504A" w:rsidRPr="006B7184">
        <w:rPr>
          <w:rFonts w:ascii="Book Antiqua" w:hAnsi="Book Antiqua" w:cs="Arial"/>
          <w:iCs/>
          <w:sz w:val="24"/>
          <w:szCs w:val="24"/>
        </w:rPr>
        <w:t>other gene</w:t>
      </w:r>
      <w:r w:rsidR="009303F0" w:rsidRPr="006B7184">
        <w:rPr>
          <w:rFonts w:ascii="Book Antiqua" w:hAnsi="Book Antiqua" w:cs="Arial"/>
          <w:iCs/>
          <w:sz w:val="24"/>
          <w:szCs w:val="24"/>
        </w:rPr>
        <w:t>s,</w:t>
      </w:r>
      <w:r w:rsidR="00F1504A" w:rsidRPr="006B7184">
        <w:rPr>
          <w:rFonts w:ascii="Book Antiqua" w:hAnsi="Book Antiqua" w:cs="Arial"/>
          <w:iCs/>
          <w:sz w:val="24"/>
          <w:szCs w:val="24"/>
        </w:rPr>
        <w:t xml:space="preserve"> such as </w:t>
      </w:r>
      <w:r w:rsidR="00257FDA" w:rsidRPr="006B7184">
        <w:rPr>
          <w:rFonts w:ascii="Book Antiqua" w:hAnsi="Book Antiqua" w:cs="Arial"/>
          <w:i/>
          <w:iCs/>
          <w:sz w:val="24"/>
          <w:szCs w:val="24"/>
        </w:rPr>
        <w:t>EGFR</w:t>
      </w:r>
      <w:r w:rsidR="00257FDA" w:rsidRPr="006B7184">
        <w:rPr>
          <w:rFonts w:ascii="Book Antiqua" w:hAnsi="Book Antiqua" w:cs="Arial"/>
          <w:iCs/>
          <w:sz w:val="24"/>
          <w:szCs w:val="24"/>
        </w:rPr>
        <w:t xml:space="preserve">, </w:t>
      </w:r>
      <w:r w:rsidR="00257FDA" w:rsidRPr="006B7184">
        <w:rPr>
          <w:rFonts w:ascii="Book Antiqua" w:hAnsi="Book Antiqua" w:cs="Arial"/>
          <w:i/>
          <w:iCs/>
          <w:sz w:val="24"/>
          <w:szCs w:val="24"/>
        </w:rPr>
        <w:t>HER2</w:t>
      </w:r>
      <w:r w:rsidR="00257FDA" w:rsidRPr="006B7184">
        <w:rPr>
          <w:rFonts w:ascii="Book Antiqua" w:hAnsi="Book Antiqua" w:cs="Arial"/>
          <w:iCs/>
          <w:sz w:val="24"/>
          <w:szCs w:val="24"/>
        </w:rPr>
        <w:t xml:space="preserve">, </w:t>
      </w:r>
      <w:r w:rsidR="00257FDA" w:rsidRPr="006B7184">
        <w:rPr>
          <w:rFonts w:ascii="Book Antiqua" w:hAnsi="Book Antiqua" w:cs="Arial"/>
          <w:i/>
          <w:iCs/>
          <w:sz w:val="24"/>
          <w:szCs w:val="24"/>
        </w:rPr>
        <w:t>FGFR2</w:t>
      </w:r>
      <w:r w:rsidR="00257FDA" w:rsidRPr="006B7184">
        <w:rPr>
          <w:rFonts w:ascii="Book Antiqua" w:hAnsi="Book Antiqua" w:cs="Arial"/>
          <w:iCs/>
          <w:sz w:val="24"/>
          <w:szCs w:val="24"/>
        </w:rPr>
        <w:t xml:space="preserve">, and </w:t>
      </w:r>
      <w:r w:rsidR="00257FDA" w:rsidRPr="006B7184">
        <w:rPr>
          <w:rFonts w:ascii="Book Antiqua" w:hAnsi="Book Antiqua" w:cs="Arial"/>
          <w:i/>
          <w:iCs/>
          <w:sz w:val="24"/>
          <w:szCs w:val="24"/>
        </w:rPr>
        <w:t>KRAS</w:t>
      </w:r>
      <w:r w:rsidR="00F1504A" w:rsidRPr="006B7184">
        <w:rPr>
          <w:rFonts w:ascii="Book Antiqua" w:hAnsi="Book Antiqua" w:cs="Arial"/>
          <w:iCs/>
          <w:sz w:val="24"/>
          <w:szCs w:val="24"/>
        </w:rPr>
        <w:t xml:space="preserve">. Therefore, MET-targeting therapy </w:t>
      </w:r>
      <w:r w:rsidR="009303F0" w:rsidRPr="006B7184">
        <w:rPr>
          <w:rFonts w:ascii="Book Antiqua" w:hAnsi="Book Antiqua" w:cs="Arial"/>
          <w:iCs/>
          <w:sz w:val="24"/>
          <w:szCs w:val="24"/>
        </w:rPr>
        <w:t>is considered</w:t>
      </w:r>
      <w:r w:rsidR="00F1504A" w:rsidRPr="006B7184">
        <w:rPr>
          <w:rFonts w:ascii="Book Antiqua" w:hAnsi="Book Antiqua" w:cs="Arial"/>
          <w:iCs/>
          <w:sz w:val="24"/>
          <w:szCs w:val="24"/>
        </w:rPr>
        <w:t xml:space="preserve"> a promising treatment </w:t>
      </w:r>
      <w:r w:rsidR="009303F0" w:rsidRPr="006B7184">
        <w:rPr>
          <w:rFonts w:ascii="Book Antiqua" w:hAnsi="Book Antiqua" w:cs="Arial"/>
          <w:iCs/>
          <w:sz w:val="24"/>
          <w:szCs w:val="24"/>
        </w:rPr>
        <w:t>for</w:t>
      </w:r>
      <w:r w:rsidR="00F1504A" w:rsidRPr="006B7184">
        <w:rPr>
          <w:rFonts w:ascii="Book Antiqua" w:hAnsi="Book Antiqua" w:cs="Arial"/>
          <w:iCs/>
          <w:sz w:val="24"/>
          <w:szCs w:val="24"/>
        </w:rPr>
        <w:t xml:space="preserve"> GC </w:t>
      </w:r>
      <w:r w:rsidR="00BC33AA" w:rsidRPr="006B7184">
        <w:rPr>
          <w:rFonts w:ascii="Book Antiqua" w:hAnsi="Book Antiqua" w:cs="Arial"/>
          <w:iCs/>
          <w:sz w:val="24"/>
          <w:szCs w:val="24"/>
        </w:rPr>
        <w:t xml:space="preserve">with </w:t>
      </w:r>
      <w:r w:rsidR="00BC33AA" w:rsidRPr="006B7184">
        <w:rPr>
          <w:rFonts w:ascii="Book Antiqua" w:hAnsi="Book Antiqua" w:cs="Arial"/>
          <w:i/>
          <w:iCs/>
          <w:sz w:val="24"/>
          <w:szCs w:val="24"/>
        </w:rPr>
        <w:t>MET</w:t>
      </w:r>
      <w:r w:rsidR="00BC33AA" w:rsidRPr="006B7184">
        <w:rPr>
          <w:rFonts w:ascii="Book Antiqua" w:hAnsi="Book Antiqua" w:cs="Arial"/>
          <w:iCs/>
          <w:sz w:val="24"/>
          <w:szCs w:val="24"/>
        </w:rPr>
        <w:t xml:space="preserve">-amplification as well as </w:t>
      </w:r>
      <w:r w:rsidR="00107FB6" w:rsidRPr="006B7184">
        <w:rPr>
          <w:rFonts w:ascii="Book Antiqua" w:hAnsi="Book Antiqua" w:cs="Arial"/>
          <w:iCs/>
          <w:sz w:val="24"/>
          <w:szCs w:val="24"/>
        </w:rPr>
        <w:t>GC</w:t>
      </w:r>
      <w:r w:rsidR="00BC33AA" w:rsidRPr="006B7184">
        <w:rPr>
          <w:rFonts w:ascii="Book Antiqua" w:hAnsi="Book Antiqua" w:cs="Arial"/>
          <w:iCs/>
          <w:sz w:val="24"/>
          <w:szCs w:val="24"/>
        </w:rPr>
        <w:t xml:space="preserve"> </w:t>
      </w:r>
      <w:r w:rsidR="00CA7170" w:rsidRPr="006B7184">
        <w:rPr>
          <w:rFonts w:ascii="Book Antiqua" w:hAnsi="Book Antiqua" w:cs="Arial"/>
          <w:iCs/>
          <w:sz w:val="24"/>
          <w:szCs w:val="24"/>
        </w:rPr>
        <w:t>with amplification of</w:t>
      </w:r>
      <w:r w:rsidR="00BC33AA" w:rsidRPr="006B7184">
        <w:rPr>
          <w:rFonts w:ascii="Book Antiqua" w:hAnsi="Book Antiqua" w:cs="Arial"/>
          <w:iCs/>
          <w:sz w:val="24"/>
          <w:szCs w:val="24"/>
        </w:rPr>
        <w:t xml:space="preserve"> other RTK</w:t>
      </w:r>
      <w:r w:rsidR="00675506" w:rsidRPr="006B7184">
        <w:rPr>
          <w:rFonts w:ascii="Book Antiqua" w:hAnsi="Book Antiqua" w:cs="Arial"/>
          <w:iCs/>
          <w:sz w:val="24"/>
          <w:szCs w:val="24"/>
        </w:rPr>
        <w:t>s</w:t>
      </w:r>
      <w:r w:rsidR="00F1504A" w:rsidRPr="006B7184">
        <w:rPr>
          <w:rFonts w:ascii="Book Antiqua" w:hAnsi="Book Antiqua" w:cs="Arial"/>
          <w:iCs/>
          <w:sz w:val="24"/>
          <w:szCs w:val="24"/>
        </w:rPr>
        <w:t>.</w:t>
      </w:r>
      <w:r w:rsidR="009303F0" w:rsidRPr="006B7184">
        <w:rPr>
          <w:rFonts w:ascii="Book Antiqua" w:hAnsi="Book Antiqua" w:cs="Arial"/>
          <w:iCs/>
          <w:sz w:val="24"/>
          <w:szCs w:val="24"/>
        </w:rPr>
        <w:t xml:space="preserve"> </w:t>
      </w:r>
    </w:p>
    <w:p w14:paraId="074C155B" w14:textId="43E15A34" w:rsidR="004852D9" w:rsidRPr="00A17F18" w:rsidRDefault="00F1504A" w:rsidP="006B7184">
      <w:pPr>
        <w:spacing w:line="360" w:lineRule="auto"/>
        <w:ind w:firstLineChars="100" w:firstLine="240"/>
        <w:rPr>
          <w:rFonts w:ascii="Book Antiqua" w:hAnsi="Book Antiqua" w:cs="Arial"/>
          <w:iCs/>
          <w:sz w:val="24"/>
          <w:szCs w:val="24"/>
          <w:u w:val="single"/>
        </w:rPr>
      </w:pPr>
      <w:r w:rsidRPr="006B7184">
        <w:rPr>
          <w:rFonts w:ascii="Book Antiqua" w:hAnsi="Book Antiqua" w:cs="Arial"/>
          <w:iCs/>
          <w:sz w:val="24"/>
          <w:szCs w:val="24"/>
        </w:rPr>
        <w:t>Preclinical studies</w:t>
      </w:r>
      <w:r w:rsidR="009303F0" w:rsidRPr="006B7184">
        <w:rPr>
          <w:rFonts w:ascii="Book Antiqua" w:hAnsi="Book Antiqua" w:cs="Arial"/>
          <w:iCs/>
          <w:sz w:val="24"/>
          <w:szCs w:val="24"/>
        </w:rPr>
        <w:t xml:space="preserve"> have</w:t>
      </w:r>
      <w:r w:rsidRPr="006B7184">
        <w:rPr>
          <w:rFonts w:ascii="Book Antiqua" w:hAnsi="Book Antiqua" w:cs="Arial"/>
          <w:iCs/>
          <w:sz w:val="24"/>
          <w:szCs w:val="24"/>
        </w:rPr>
        <w:t xml:space="preserve"> suggested</w:t>
      </w:r>
      <w:r w:rsidR="009303F0" w:rsidRPr="006B7184">
        <w:rPr>
          <w:rFonts w:ascii="Book Antiqua" w:hAnsi="Book Antiqua" w:cs="Arial"/>
          <w:iCs/>
          <w:sz w:val="24"/>
          <w:szCs w:val="24"/>
        </w:rPr>
        <w:t xml:space="preserve"> that</w:t>
      </w:r>
      <w:r w:rsidRPr="006B7184">
        <w:rPr>
          <w:rFonts w:ascii="Book Antiqua" w:hAnsi="Book Antiqua" w:cs="Arial"/>
          <w:iCs/>
          <w:sz w:val="24"/>
          <w:szCs w:val="24"/>
        </w:rPr>
        <w:t xml:space="preserve"> MET inhibitors </w:t>
      </w:r>
      <w:r w:rsidR="00A62418" w:rsidRPr="006B7184">
        <w:rPr>
          <w:rFonts w:ascii="Book Antiqua" w:hAnsi="Book Antiqua" w:cs="Arial"/>
          <w:iCs/>
          <w:sz w:val="24"/>
          <w:szCs w:val="24"/>
        </w:rPr>
        <w:t>are most</w:t>
      </w:r>
      <w:r w:rsidRPr="006B7184">
        <w:rPr>
          <w:rFonts w:ascii="Book Antiqua" w:hAnsi="Book Antiqua" w:cs="Arial"/>
          <w:iCs/>
          <w:sz w:val="24"/>
          <w:szCs w:val="24"/>
        </w:rPr>
        <w:t xml:space="preserve"> promising </w:t>
      </w:r>
      <w:r w:rsidR="00A62418" w:rsidRPr="006B7184">
        <w:rPr>
          <w:rFonts w:ascii="Book Antiqua" w:hAnsi="Book Antiqua" w:cs="Arial"/>
          <w:iCs/>
          <w:sz w:val="24"/>
          <w:szCs w:val="24"/>
        </w:rPr>
        <w:t>against</w:t>
      </w:r>
      <w:r w:rsidRPr="006B7184">
        <w:rPr>
          <w:rFonts w:ascii="Book Antiqua" w:hAnsi="Book Antiqua" w:cs="Arial"/>
          <w:iCs/>
          <w:sz w:val="24"/>
          <w:szCs w:val="24"/>
        </w:rPr>
        <w:t xml:space="preserve"> </w:t>
      </w:r>
      <w:r w:rsidRPr="006B7184">
        <w:rPr>
          <w:rFonts w:ascii="Book Antiqua" w:hAnsi="Book Antiqua" w:cs="Arial"/>
          <w:i/>
          <w:iCs/>
          <w:sz w:val="24"/>
          <w:szCs w:val="24"/>
        </w:rPr>
        <w:t>MET</w:t>
      </w:r>
      <w:r w:rsidRPr="006B7184">
        <w:rPr>
          <w:rFonts w:ascii="Book Antiqua" w:hAnsi="Book Antiqua" w:cs="Arial"/>
          <w:iCs/>
          <w:sz w:val="24"/>
          <w:szCs w:val="24"/>
        </w:rPr>
        <w:t>-amplified or MET</w:t>
      </w:r>
      <w:r w:rsidR="009303F0" w:rsidRPr="006B7184">
        <w:rPr>
          <w:rFonts w:ascii="Book Antiqua" w:hAnsi="Book Antiqua" w:cs="Arial"/>
          <w:iCs/>
          <w:sz w:val="24"/>
          <w:szCs w:val="24"/>
        </w:rPr>
        <w:t>-</w:t>
      </w:r>
      <w:r w:rsidRPr="006B7184">
        <w:rPr>
          <w:rFonts w:ascii="Book Antiqua" w:hAnsi="Book Antiqua" w:cs="Arial"/>
          <w:iCs/>
          <w:sz w:val="24"/>
          <w:szCs w:val="24"/>
        </w:rPr>
        <w:t xml:space="preserve">overexpressed cancers. </w:t>
      </w:r>
      <w:r w:rsidR="00D3388C" w:rsidRPr="006B7184">
        <w:rPr>
          <w:rFonts w:ascii="Book Antiqua" w:hAnsi="Book Antiqua" w:cs="Arial"/>
          <w:iCs/>
          <w:sz w:val="24"/>
          <w:szCs w:val="24"/>
        </w:rPr>
        <w:t xml:space="preserve">Various MET inhibitors have been developed and </w:t>
      </w:r>
      <w:r w:rsidR="00A62418" w:rsidRPr="006B7184">
        <w:rPr>
          <w:rFonts w:ascii="Book Antiqua" w:hAnsi="Book Antiqua" w:cs="Arial"/>
          <w:iCs/>
          <w:sz w:val="24"/>
          <w:szCs w:val="24"/>
        </w:rPr>
        <w:t>studied</w:t>
      </w:r>
      <w:r w:rsidR="00D3388C" w:rsidRPr="006B7184">
        <w:rPr>
          <w:rFonts w:ascii="Book Antiqua" w:hAnsi="Book Antiqua" w:cs="Arial"/>
          <w:iCs/>
          <w:sz w:val="24"/>
          <w:szCs w:val="24"/>
        </w:rPr>
        <w:t xml:space="preserve"> in clinical t</w:t>
      </w:r>
      <w:r w:rsidR="00D3388C" w:rsidRPr="00A17F18">
        <w:rPr>
          <w:rFonts w:ascii="Book Antiqua" w:hAnsi="Book Antiqua" w:cs="Arial"/>
          <w:iCs/>
          <w:sz w:val="24"/>
          <w:szCs w:val="24"/>
        </w:rPr>
        <w:t>rials</w:t>
      </w:r>
      <w:r w:rsidR="00A62418" w:rsidRPr="00A17F18">
        <w:rPr>
          <w:rFonts w:ascii="Book Antiqua" w:hAnsi="Book Antiqua" w:cs="Arial"/>
          <w:iCs/>
          <w:sz w:val="24"/>
          <w:szCs w:val="24"/>
        </w:rPr>
        <w:t>;</w:t>
      </w:r>
      <w:r w:rsidR="00D3388C" w:rsidRPr="00A17F18">
        <w:rPr>
          <w:rFonts w:ascii="Book Antiqua" w:hAnsi="Book Antiqua" w:cs="Arial"/>
          <w:iCs/>
          <w:sz w:val="24"/>
          <w:szCs w:val="24"/>
        </w:rPr>
        <w:t xml:space="preserve"> however, several trials </w:t>
      </w:r>
      <w:r w:rsidR="00D3388C" w:rsidRPr="00A17F18">
        <w:rPr>
          <w:rFonts w:ascii="Book Antiqua" w:hAnsi="Book Antiqua" w:cs="Arial"/>
          <w:iCs/>
          <w:sz w:val="24"/>
          <w:szCs w:val="24"/>
        </w:rPr>
        <w:lastRenderedPageBreak/>
        <w:t xml:space="preserve">showed insufficient efficacy and unexpected outcomes. These results might </w:t>
      </w:r>
      <w:r w:rsidR="00A62418" w:rsidRPr="00A17F18">
        <w:rPr>
          <w:rFonts w:ascii="Book Antiqua" w:hAnsi="Book Antiqua" w:cs="Arial"/>
          <w:iCs/>
          <w:sz w:val="24"/>
          <w:szCs w:val="24"/>
        </w:rPr>
        <w:t>have been</w:t>
      </w:r>
      <w:r w:rsidR="00D3388C" w:rsidRPr="00A17F18">
        <w:rPr>
          <w:rFonts w:ascii="Book Antiqua" w:hAnsi="Book Antiqua" w:cs="Arial"/>
          <w:iCs/>
          <w:sz w:val="24"/>
          <w:szCs w:val="24"/>
        </w:rPr>
        <w:t xml:space="preserve"> caused by lack of identification of specific biomarker</w:t>
      </w:r>
      <w:r w:rsidR="00A62418" w:rsidRPr="00A17F18">
        <w:rPr>
          <w:rFonts w:ascii="Book Antiqua" w:hAnsi="Book Antiqua" w:cs="Arial"/>
          <w:iCs/>
          <w:sz w:val="24"/>
          <w:szCs w:val="24"/>
        </w:rPr>
        <w:t>s</w:t>
      </w:r>
      <w:r w:rsidR="00D3388C" w:rsidRPr="00A17F18">
        <w:rPr>
          <w:rFonts w:ascii="Book Antiqua" w:hAnsi="Book Antiqua" w:cs="Arial"/>
          <w:iCs/>
          <w:sz w:val="24"/>
          <w:szCs w:val="24"/>
        </w:rPr>
        <w:t xml:space="preserve">. </w:t>
      </w:r>
      <w:r w:rsidR="000B2739" w:rsidRPr="00A17F18">
        <w:rPr>
          <w:rFonts w:ascii="Book Antiqua" w:hAnsi="Book Antiqua" w:cs="Arial"/>
          <w:iCs/>
          <w:sz w:val="24"/>
          <w:szCs w:val="24"/>
        </w:rPr>
        <w:t>M</w:t>
      </w:r>
      <w:r w:rsidR="00E01E8C" w:rsidRPr="00A17F18">
        <w:rPr>
          <w:rFonts w:ascii="Book Antiqua" w:hAnsi="Book Antiqua" w:cs="Arial"/>
          <w:iCs/>
          <w:sz w:val="24"/>
          <w:szCs w:val="24"/>
        </w:rPr>
        <w:t>ethodological difference</w:t>
      </w:r>
      <w:r w:rsidR="00A62418" w:rsidRPr="00A17F18">
        <w:rPr>
          <w:rFonts w:ascii="Book Antiqua" w:hAnsi="Book Antiqua" w:cs="Arial"/>
          <w:iCs/>
          <w:sz w:val="24"/>
          <w:szCs w:val="24"/>
        </w:rPr>
        <w:t>s</w:t>
      </w:r>
      <w:r w:rsidR="00E01E8C" w:rsidRPr="00A17F18">
        <w:rPr>
          <w:rFonts w:ascii="Book Antiqua" w:hAnsi="Book Antiqua" w:cs="Arial"/>
          <w:iCs/>
          <w:sz w:val="24"/>
          <w:szCs w:val="24"/>
        </w:rPr>
        <w:t xml:space="preserve"> </w:t>
      </w:r>
      <w:r w:rsidR="00A62418" w:rsidRPr="00A17F18">
        <w:rPr>
          <w:rFonts w:ascii="Book Antiqua" w:hAnsi="Book Antiqua" w:cs="Arial"/>
          <w:iCs/>
          <w:sz w:val="24"/>
          <w:szCs w:val="24"/>
        </w:rPr>
        <w:t>in the</w:t>
      </w:r>
      <w:r w:rsidR="00E01E8C" w:rsidRPr="00A17F18">
        <w:rPr>
          <w:rFonts w:ascii="Book Antiqua" w:hAnsi="Book Antiqua" w:cs="Arial"/>
          <w:iCs/>
          <w:sz w:val="24"/>
          <w:szCs w:val="24"/>
        </w:rPr>
        <w:t xml:space="preserve"> evaluation of MET status </w:t>
      </w:r>
      <w:r w:rsidR="00A62418" w:rsidRPr="00A17F18">
        <w:rPr>
          <w:rFonts w:ascii="Book Antiqua" w:hAnsi="Book Antiqua" w:cs="Arial"/>
          <w:iCs/>
          <w:sz w:val="24"/>
          <w:szCs w:val="24"/>
        </w:rPr>
        <w:t>remain an</w:t>
      </w:r>
      <w:r w:rsidR="00E01E8C" w:rsidRPr="00A17F18">
        <w:rPr>
          <w:rFonts w:ascii="Book Antiqua" w:hAnsi="Book Antiqua" w:cs="Arial"/>
          <w:iCs/>
          <w:sz w:val="24"/>
          <w:szCs w:val="24"/>
        </w:rPr>
        <w:t xml:space="preserve"> importa</w:t>
      </w:r>
      <w:r w:rsidR="00A62418" w:rsidRPr="00A17F18">
        <w:rPr>
          <w:rFonts w:ascii="Book Antiqua" w:hAnsi="Book Antiqua" w:cs="Arial"/>
          <w:iCs/>
          <w:sz w:val="24"/>
          <w:szCs w:val="24"/>
        </w:rPr>
        <w:t>nt</w:t>
      </w:r>
      <w:r w:rsidR="00E01E8C" w:rsidRPr="00A17F18">
        <w:rPr>
          <w:rFonts w:ascii="Book Antiqua" w:hAnsi="Book Antiqua" w:cs="Arial"/>
          <w:iCs/>
          <w:sz w:val="24"/>
          <w:szCs w:val="24"/>
        </w:rPr>
        <w:t xml:space="preserve"> problem </w:t>
      </w:r>
      <w:r w:rsidR="00ED43A5" w:rsidRPr="00A17F18">
        <w:rPr>
          <w:rFonts w:ascii="Book Antiqua" w:hAnsi="Book Antiqua" w:cs="Arial"/>
          <w:iCs/>
          <w:sz w:val="24"/>
          <w:szCs w:val="24"/>
        </w:rPr>
        <w:t>in</w:t>
      </w:r>
      <w:r w:rsidR="00E01E8C" w:rsidRPr="00A17F18">
        <w:rPr>
          <w:rFonts w:ascii="Book Antiqua" w:hAnsi="Book Antiqua" w:cs="Arial"/>
          <w:iCs/>
          <w:sz w:val="24"/>
          <w:szCs w:val="24"/>
        </w:rPr>
        <w:t xml:space="preserve"> conduct</w:t>
      </w:r>
      <w:r w:rsidR="00ED43A5" w:rsidRPr="00A17F18">
        <w:rPr>
          <w:rFonts w:ascii="Book Antiqua" w:hAnsi="Book Antiqua" w:cs="Arial"/>
          <w:iCs/>
          <w:sz w:val="24"/>
          <w:szCs w:val="24"/>
        </w:rPr>
        <w:t>ing</w:t>
      </w:r>
      <w:r w:rsidR="000B2739" w:rsidRPr="00A17F18">
        <w:rPr>
          <w:rFonts w:ascii="Book Antiqua" w:hAnsi="Book Antiqua" w:cs="Arial"/>
          <w:iCs/>
          <w:sz w:val="24"/>
          <w:szCs w:val="24"/>
        </w:rPr>
        <w:t xml:space="preserve"> clinical trials</w:t>
      </w:r>
      <w:r w:rsidR="00E01E8C" w:rsidRPr="006B7184">
        <w:rPr>
          <w:rFonts w:ascii="Book Antiqua" w:hAnsi="Book Antiqua" w:cs="Arial"/>
          <w:iCs/>
          <w:sz w:val="24"/>
          <w:szCs w:val="24"/>
        </w:rPr>
        <w:t xml:space="preserve">. </w:t>
      </w:r>
      <w:r w:rsidR="00B6204E" w:rsidRPr="006B7184">
        <w:rPr>
          <w:rFonts w:ascii="Book Antiqua" w:hAnsi="Book Antiqua" w:cs="Arial"/>
          <w:iCs/>
          <w:sz w:val="24"/>
          <w:szCs w:val="24"/>
        </w:rPr>
        <w:t>In an ongoing study of monoclonal antibodies of MET, p</w:t>
      </w:r>
      <w:r w:rsidR="0019677F" w:rsidRPr="006B7184">
        <w:rPr>
          <w:rFonts w:ascii="Book Antiqua" w:hAnsi="Book Antiqua" w:cs="Arial"/>
          <w:iCs/>
          <w:sz w:val="24"/>
          <w:szCs w:val="24"/>
        </w:rPr>
        <w:t xml:space="preserve">atients with </w:t>
      </w:r>
      <w:r w:rsidR="00CA7170" w:rsidRPr="006B7184">
        <w:rPr>
          <w:rFonts w:ascii="Book Antiqua" w:hAnsi="Book Antiqua" w:cs="Arial"/>
          <w:iCs/>
          <w:sz w:val="24"/>
          <w:szCs w:val="24"/>
        </w:rPr>
        <w:t xml:space="preserve">MET </w:t>
      </w:r>
      <w:r w:rsidR="0019677F" w:rsidRPr="006B7184">
        <w:rPr>
          <w:rFonts w:ascii="Book Antiqua" w:hAnsi="Book Antiqua" w:cs="Arial"/>
          <w:iCs/>
          <w:sz w:val="24"/>
          <w:szCs w:val="24"/>
        </w:rPr>
        <w:t>expression on IHC are</w:t>
      </w:r>
      <w:r w:rsidR="00CA7170" w:rsidRPr="006B7184">
        <w:rPr>
          <w:rFonts w:ascii="Book Antiqua" w:hAnsi="Book Antiqua" w:cs="Arial"/>
          <w:iCs/>
          <w:sz w:val="24"/>
          <w:szCs w:val="24"/>
        </w:rPr>
        <w:t xml:space="preserve"> being</w:t>
      </w:r>
      <w:r w:rsidR="006B7184" w:rsidRPr="006B7184">
        <w:rPr>
          <w:rFonts w:ascii="Book Antiqua" w:hAnsi="Book Antiqua" w:cs="Arial"/>
          <w:iCs/>
          <w:sz w:val="24"/>
          <w:szCs w:val="24"/>
        </w:rPr>
        <w:t xml:space="preserve"> </w:t>
      </w:r>
      <w:proofErr w:type="gramStart"/>
      <w:r w:rsidR="006B7184" w:rsidRPr="006B7184">
        <w:rPr>
          <w:rFonts w:ascii="Book Antiqua" w:hAnsi="Book Antiqua" w:cs="Arial"/>
          <w:iCs/>
          <w:sz w:val="24"/>
          <w:szCs w:val="24"/>
        </w:rPr>
        <w:t>recruited</w:t>
      </w:r>
      <w:r w:rsidR="0019677F" w:rsidRPr="006B7184">
        <w:rPr>
          <w:rFonts w:ascii="Book Antiqua" w:hAnsi="Book Antiqua" w:cs="Arial"/>
          <w:iCs/>
          <w:sz w:val="24"/>
          <w:szCs w:val="24"/>
          <w:vertAlign w:val="superscript"/>
        </w:rPr>
        <w:t>[</w:t>
      </w:r>
      <w:proofErr w:type="gramEnd"/>
      <w:r w:rsidR="0019677F" w:rsidRPr="006B7184">
        <w:rPr>
          <w:rFonts w:ascii="Book Antiqua" w:hAnsi="Book Antiqua" w:cs="Arial"/>
          <w:iCs/>
          <w:sz w:val="24"/>
          <w:szCs w:val="24"/>
          <w:vertAlign w:val="superscript"/>
        </w:rPr>
        <w:t>7</w:t>
      </w:r>
      <w:r w:rsidR="00502D16">
        <w:rPr>
          <w:rFonts w:ascii="Book Antiqua" w:eastAsia="宋体" w:hAnsi="Book Antiqua" w:cs="Arial" w:hint="eastAsia"/>
          <w:iCs/>
          <w:sz w:val="24"/>
          <w:szCs w:val="24"/>
          <w:vertAlign w:val="superscript"/>
          <w:lang w:eastAsia="zh-CN"/>
        </w:rPr>
        <w:t>7</w:t>
      </w:r>
      <w:r w:rsidR="0019677F" w:rsidRPr="006B7184">
        <w:rPr>
          <w:rFonts w:ascii="Book Antiqua" w:hAnsi="Book Antiqua" w:cs="Arial"/>
          <w:iCs/>
          <w:sz w:val="24"/>
          <w:szCs w:val="24"/>
          <w:vertAlign w:val="superscript"/>
        </w:rPr>
        <w:t>]</w:t>
      </w:r>
      <w:r w:rsidR="00283F73" w:rsidRPr="006B7184">
        <w:rPr>
          <w:rFonts w:ascii="Book Antiqua" w:hAnsi="Book Antiqua" w:cs="Arial"/>
          <w:iCs/>
          <w:sz w:val="24"/>
          <w:szCs w:val="24"/>
        </w:rPr>
        <w:t>.</w:t>
      </w:r>
      <w:r w:rsidR="002E59F8" w:rsidRPr="006B7184">
        <w:rPr>
          <w:rFonts w:ascii="Book Antiqua" w:hAnsi="Book Antiqua" w:cs="Arial"/>
          <w:iCs/>
          <w:sz w:val="24"/>
          <w:szCs w:val="24"/>
        </w:rPr>
        <w:t xml:space="preserve"> </w:t>
      </w:r>
      <w:r w:rsidR="00B6204E" w:rsidRPr="006B7184">
        <w:rPr>
          <w:rFonts w:ascii="Book Antiqua" w:hAnsi="Book Antiqua" w:cs="Arial"/>
          <w:iCs/>
          <w:sz w:val="24"/>
          <w:szCs w:val="24"/>
        </w:rPr>
        <w:t>As mentioned</w:t>
      </w:r>
      <w:r w:rsidR="008703C0" w:rsidRPr="006B7184">
        <w:rPr>
          <w:rFonts w:ascii="Book Antiqua" w:hAnsi="Book Antiqua" w:cs="Arial"/>
          <w:iCs/>
          <w:sz w:val="24"/>
          <w:szCs w:val="24"/>
        </w:rPr>
        <w:t xml:space="preserve"> above</w:t>
      </w:r>
      <w:r w:rsidR="00B6204E" w:rsidRPr="006B7184">
        <w:rPr>
          <w:rFonts w:ascii="Book Antiqua" w:hAnsi="Book Antiqua" w:cs="Arial"/>
          <w:iCs/>
          <w:sz w:val="24"/>
          <w:szCs w:val="24"/>
        </w:rPr>
        <w:t xml:space="preserve">, the assessment of MET protein </w:t>
      </w:r>
      <w:r w:rsidR="00C26CE1" w:rsidRPr="006B7184">
        <w:rPr>
          <w:rFonts w:ascii="Book Antiqua" w:hAnsi="Book Antiqua" w:cs="Arial"/>
          <w:iCs/>
          <w:sz w:val="24"/>
          <w:szCs w:val="24"/>
        </w:rPr>
        <w:t>expression</w:t>
      </w:r>
      <w:r w:rsidR="00B6204E" w:rsidRPr="006B7184">
        <w:rPr>
          <w:rFonts w:ascii="Book Antiqua" w:hAnsi="Book Antiqua" w:cs="Arial"/>
          <w:iCs/>
          <w:sz w:val="24"/>
          <w:szCs w:val="24"/>
        </w:rPr>
        <w:t xml:space="preserve"> on IHC </w:t>
      </w:r>
      <w:r w:rsidR="008703C0" w:rsidRPr="006B7184">
        <w:rPr>
          <w:rFonts w:ascii="Book Antiqua" w:hAnsi="Book Antiqua" w:cs="Arial"/>
          <w:iCs/>
          <w:sz w:val="24"/>
          <w:szCs w:val="24"/>
        </w:rPr>
        <w:t>remains to be</w:t>
      </w:r>
      <w:r w:rsidR="00B6204E" w:rsidRPr="006B7184">
        <w:rPr>
          <w:rFonts w:ascii="Book Antiqua" w:hAnsi="Book Antiqua" w:cs="Arial"/>
          <w:iCs/>
          <w:sz w:val="24"/>
          <w:szCs w:val="24"/>
        </w:rPr>
        <w:t xml:space="preserve"> standardized. </w:t>
      </w:r>
      <w:r w:rsidR="00C26CE1" w:rsidRPr="006B7184">
        <w:rPr>
          <w:rFonts w:ascii="Book Antiqua" w:hAnsi="Book Antiqua" w:cs="Arial"/>
          <w:iCs/>
          <w:sz w:val="24"/>
          <w:szCs w:val="24"/>
        </w:rPr>
        <w:t>T</w:t>
      </w:r>
      <w:r w:rsidR="00B6204E" w:rsidRPr="006B7184">
        <w:rPr>
          <w:rFonts w:ascii="Book Antiqua" w:hAnsi="Book Antiqua" w:cs="Arial"/>
          <w:iCs/>
          <w:sz w:val="24"/>
          <w:szCs w:val="24"/>
        </w:rPr>
        <w:t xml:space="preserve">he same procedure </w:t>
      </w:r>
      <w:r w:rsidR="008703C0" w:rsidRPr="006B7184">
        <w:rPr>
          <w:rFonts w:ascii="Book Antiqua" w:hAnsi="Book Antiqua" w:cs="Arial"/>
          <w:iCs/>
          <w:sz w:val="24"/>
          <w:szCs w:val="24"/>
        </w:rPr>
        <w:t>for</w:t>
      </w:r>
      <w:r w:rsidR="00B6204E" w:rsidRPr="006B7184">
        <w:rPr>
          <w:rFonts w:ascii="Book Antiqua" w:hAnsi="Book Antiqua" w:cs="Arial"/>
          <w:iCs/>
          <w:sz w:val="24"/>
          <w:szCs w:val="24"/>
        </w:rPr>
        <w:t xml:space="preserve"> assessment of MET status </w:t>
      </w:r>
      <w:r w:rsidR="00C26CE1" w:rsidRPr="006B7184">
        <w:rPr>
          <w:rFonts w:ascii="Book Antiqua" w:hAnsi="Book Antiqua" w:cs="Arial"/>
          <w:iCs/>
          <w:sz w:val="24"/>
          <w:szCs w:val="24"/>
        </w:rPr>
        <w:t>on IHC is</w:t>
      </w:r>
      <w:r w:rsidR="00B6204E" w:rsidRPr="006B7184">
        <w:rPr>
          <w:rFonts w:ascii="Book Antiqua" w:hAnsi="Book Antiqua" w:cs="Arial"/>
          <w:iCs/>
          <w:sz w:val="24"/>
          <w:szCs w:val="24"/>
        </w:rPr>
        <w:t xml:space="preserve"> </w:t>
      </w:r>
      <w:r w:rsidR="008703C0" w:rsidRPr="006B7184">
        <w:rPr>
          <w:rFonts w:ascii="Book Antiqua" w:hAnsi="Book Antiqua" w:cs="Arial"/>
          <w:iCs/>
          <w:sz w:val="24"/>
          <w:szCs w:val="24"/>
        </w:rPr>
        <w:t xml:space="preserve">needed for </w:t>
      </w:r>
      <w:r w:rsidR="00C26CE1" w:rsidRPr="006B7184">
        <w:rPr>
          <w:rFonts w:ascii="Book Antiqua" w:hAnsi="Book Antiqua" w:cs="Arial"/>
          <w:iCs/>
          <w:sz w:val="24"/>
          <w:szCs w:val="24"/>
        </w:rPr>
        <w:t>clinical stud</w:t>
      </w:r>
      <w:r w:rsidR="008703C0" w:rsidRPr="006B7184">
        <w:rPr>
          <w:rFonts w:ascii="Book Antiqua" w:hAnsi="Book Antiqua" w:cs="Arial"/>
          <w:iCs/>
          <w:sz w:val="24"/>
          <w:szCs w:val="24"/>
        </w:rPr>
        <w:t>ies</w:t>
      </w:r>
      <w:r w:rsidR="00C26CE1" w:rsidRPr="006B7184">
        <w:rPr>
          <w:rFonts w:ascii="Book Antiqua" w:hAnsi="Book Antiqua" w:cs="Arial"/>
          <w:iCs/>
          <w:sz w:val="24"/>
          <w:szCs w:val="24"/>
        </w:rPr>
        <w:t>.</w:t>
      </w:r>
      <w:r w:rsidR="00B6204E" w:rsidRPr="006B7184">
        <w:rPr>
          <w:rFonts w:ascii="Book Antiqua" w:hAnsi="Book Antiqua" w:cs="Arial"/>
          <w:iCs/>
          <w:sz w:val="24"/>
          <w:szCs w:val="24"/>
        </w:rPr>
        <w:t xml:space="preserve"> </w:t>
      </w:r>
      <w:r w:rsidR="002E59F8" w:rsidRPr="006B7184">
        <w:rPr>
          <w:rFonts w:ascii="Book Antiqua" w:hAnsi="Book Antiqua" w:cs="Arial"/>
          <w:iCs/>
          <w:sz w:val="24"/>
          <w:szCs w:val="24"/>
        </w:rPr>
        <w:t>Many TKI</w:t>
      </w:r>
      <w:r w:rsidR="00AF32CD" w:rsidRPr="006B7184">
        <w:rPr>
          <w:rFonts w:ascii="Book Antiqua" w:hAnsi="Book Antiqua" w:cs="Arial"/>
          <w:iCs/>
          <w:sz w:val="24"/>
          <w:szCs w:val="24"/>
        </w:rPr>
        <w:t>s</w:t>
      </w:r>
      <w:r w:rsidR="002E59F8" w:rsidRPr="006B7184">
        <w:rPr>
          <w:rFonts w:ascii="Book Antiqua" w:hAnsi="Book Antiqua" w:cs="Arial"/>
          <w:iCs/>
          <w:sz w:val="24"/>
          <w:szCs w:val="24"/>
        </w:rPr>
        <w:t xml:space="preserve"> of MET</w:t>
      </w:r>
      <w:r w:rsidR="00A675D7" w:rsidRPr="006B7184">
        <w:rPr>
          <w:rFonts w:ascii="Book Antiqua" w:hAnsi="Book Antiqua" w:cs="Arial"/>
          <w:iCs/>
          <w:sz w:val="24"/>
          <w:szCs w:val="24"/>
        </w:rPr>
        <w:t xml:space="preserve"> </w:t>
      </w:r>
      <w:r w:rsidR="008703C0" w:rsidRPr="006B7184">
        <w:rPr>
          <w:rFonts w:ascii="Book Antiqua" w:hAnsi="Book Antiqua" w:cs="Arial"/>
          <w:iCs/>
          <w:sz w:val="24"/>
          <w:szCs w:val="24"/>
        </w:rPr>
        <w:t>have produced</w:t>
      </w:r>
      <w:r w:rsidR="00A675D7" w:rsidRPr="006B7184">
        <w:rPr>
          <w:rFonts w:ascii="Book Antiqua" w:hAnsi="Book Antiqua" w:cs="Arial"/>
          <w:iCs/>
          <w:sz w:val="24"/>
          <w:szCs w:val="24"/>
        </w:rPr>
        <w:t xml:space="preserve"> favorable results </w:t>
      </w:r>
      <w:r w:rsidR="00B86E29" w:rsidRPr="006B7184">
        <w:rPr>
          <w:rFonts w:ascii="Book Antiqua" w:hAnsi="Book Antiqua" w:cs="Arial"/>
          <w:iCs/>
          <w:sz w:val="24"/>
          <w:szCs w:val="24"/>
        </w:rPr>
        <w:t xml:space="preserve">in </w:t>
      </w:r>
      <w:r w:rsidR="00B86E29" w:rsidRPr="006B7184">
        <w:rPr>
          <w:rFonts w:ascii="Book Antiqua" w:hAnsi="Book Antiqua" w:cs="Arial"/>
          <w:i/>
          <w:iCs/>
          <w:sz w:val="24"/>
          <w:szCs w:val="24"/>
        </w:rPr>
        <w:t>MET</w:t>
      </w:r>
      <w:r w:rsidR="00B86E29" w:rsidRPr="006B7184">
        <w:rPr>
          <w:rFonts w:ascii="Book Antiqua" w:hAnsi="Book Antiqua" w:cs="Arial"/>
          <w:iCs/>
          <w:sz w:val="24"/>
          <w:szCs w:val="24"/>
        </w:rPr>
        <w:t xml:space="preserve">-amplified GC </w:t>
      </w:r>
      <w:r w:rsidR="000B2739" w:rsidRPr="006B7184">
        <w:rPr>
          <w:rFonts w:ascii="Book Antiqua" w:hAnsi="Book Antiqua" w:cs="Arial"/>
          <w:iCs/>
          <w:sz w:val="24"/>
          <w:szCs w:val="24"/>
        </w:rPr>
        <w:t xml:space="preserve">in </w:t>
      </w:r>
      <w:r w:rsidR="00A675D7" w:rsidRPr="006B7184">
        <w:rPr>
          <w:rFonts w:ascii="Book Antiqua" w:hAnsi="Book Antiqua" w:cs="Arial"/>
          <w:iCs/>
          <w:sz w:val="24"/>
          <w:szCs w:val="24"/>
        </w:rPr>
        <w:t xml:space="preserve">many </w:t>
      </w:r>
      <w:r w:rsidR="000B2739" w:rsidRPr="006B7184">
        <w:rPr>
          <w:rFonts w:ascii="Book Antiqua" w:hAnsi="Book Antiqua" w:cs="Arial"/>
          <w:iCs/>
          <w:sz w:val="24"/>
          <w:szCs w:val="24"/>
        </w:rPr>
        <w:t xml:space="preserve">preclinical </w:t>
      </w:r>
      <w:r w:rsidR="00A675D7" w:rsidRPr="006B7184">
        <w:rPr>
          <w:rFonts w:ascii="Book Antiqua" w:hAnsi="Book Antiqua" w:cs="Arial"/>
          <w:iCs/>
          <w:sz w:val="24"/>
          <w:szCs w:val="24"/>
        </w:rPr>
        <w:t>studies</w:t>
      </w:r>
      <w:r w:rsidR="002E59F8" w:rsidRPr="006B7184">
        <w:rPr>
          <w:rFonts w:ascii="Book Antiqua" w:hAnsi="Book Antiqua" w:cs="Arial"/>
          <w:iCs/>
          <w:sz w:val="24"/>
          <w:szCs w:val="24"/>
        </w:rPr>
        <w:t xml:space="preserve">, </w:t>
      </w:r>
      <w:r w:rsidR="00B6204E" w:rsidRPr="006B7184">
        <w:rPr>
          <w:rFonts w:ascii="Book Antiqua" w:hAnsi="Book Antiqua" w:cs="Arial"/>
          <w:iCs/>
          <w:sz w:val="24"/>
          <w:szCs w:val="24"/>
        </w:rPr>
        <w:t xml:space="preserve">and </w:t>
      </w:r>
      <w:r w:rsidR="002E59F8" w:rsidRPr="006B7184">
        <w:rPr>
          <w:rFonts w:ascii="Book Antiqua" w:hAnsi="Book Antiqua" w:cs="Arial"/>
          <w:iCs/>
          <w:sz w:val="24"/>
          <w:szCs w:val="24"/>
        </w:rPr>
        <w:t xml:space="preserve">AMG 337 and </w:t>
      </w:r>
      <w:proofErr w:type="spellStart"/>
      <w:r w:rsidR="002E59F8" w:rsidRPr="006B7184">
        <w:rPr>
          <w:rFonts w:ascii="Book Antiqua" w:hAnsi="Book Antiqua" w:cs="Arial"/>
          <w:iCs/>
          <w:sz w:val="24"/>
          <w:szCs w:val="24"/>
        </w:rPr>
        <w:t>crizotinib</w:t>
      </w:r>
      <w:proofErr w:type="spellEnd"/>
      <w:r w:rsidR="002E59F8" w:rsidRPr="006B7184">
        <w:rPr>
          <w:rFonts w:ascii="Book Antiqua" w:hAnsi="Book Antiqua" w:cs="Arial"/>
          <w:iCs/>
          <w:sz w:val="24"/>
          <w:szCs w:val="24"/>
        </w:rPr>
        <w:t xml:space="preserve"> were effective </w:t>
      </w:r>
      <w:r w:rsidR="008703C0" w:rsidRPr="006B7184">
        <w:rPr>
          <w:rFonts w:ascii="Book Antiqua" w:hAnsi="Book Antiqua" w:cs="Arial"/>
          <w:iCs/>
          <w:sz w:val="24"/>
          <w:szCs w:val="24"/>
        </w:rPr>
        <w:t>in</w:t>
      </w:r>
      <w:r w:rsidR="002E59F8" w:rsidRPr="006B7184">
        <w:rPr>
          <w:rFonts w:ascii="Book Antiqua" w:hAnsi="Book Antiqua" w:cs="Arial"/>
          <w:iCs/>
          <w:sz w:val="24"/>
          <w:szCs w:val="24"/>
        </w:rPr>
        <w:t xml:space="preserve"> some patients with </w:t>
      </w:r>
      <w:r w:rsidR="002E59F8" w:rsidRPr="006B7184">
        <w:rPr>
          <w:rFonts w:ascii="Book Antiqua" w:hAnsi="Book Antiqua" w:cs="Arial"/>
          <w:i/>
          <w:iCs/>
          <w:sz w:val="24"/>
          <w:szCs w:val="24"/>
        </w:rPr>
        <w:t>MET</w:t>
      </w:r>
      <w:r w:rsidR="00C26CE1" w:rsidRPr="006B7184">
        <w:rPr>
          <w:rFonts w:ascii="Book Antiqua" w:hAnsi="Book Antiqua" w:cs="Arial"/>
          <w:iCs/>
          <w:sz w:val="24"/>
          <w:szCs w:val="24"/>
        </w:rPr>
        <w:t>-</w:t>
      </w:r>
      <w:r w:rsidR="002E59F8" w:rsidRPr="006B7184">
        <w:rPr>
          <w:rFonts w:ascii="Book Antiqua" w:hAnsi="Book Antiqua" w:cs="Arial"/>
          <w:iCs/>
          <w:sz w:val="24"/>
          <w:szCs w:val="24"/>
        </w:rPr>
        <w:t>amplifi</w:t>
      </w:r>
      <w:r w:rsidR="00C26CE1" w:rsidRPr="006B7184">
        <w:rPr>
          <w:rFonts w:ascii="Book Antiqua" w:hAnsi="Book Antiqua" w:cs="Arial"/>
          <w:iCs/>
          <w:sz w:val="24"/>
          <w:szCs w:val="24"/>
        </w:rPr>
        <w:t>ed GC</w:t>
      </w:r>
      <w:r w:rsidR="002E59F8" w:rsidRPr="006B7184">
        <w:rPr>
          <w:rFonts w:ascii="Book Antiqua" w:hAnsi="Book Antiqua" w:cs="Arial"/>
          <w:iCs/>
          <w:sz w:val="24"/>
          <w:szCs w:val="24"/>
        </w:rPr>
        <w:t xml:space="preserve"> in</w:t>
      </w:r>
      <w:r w:rsidR="00A675D7" w:rsidRPr="006B7184">
        <w:rPr>
          <w:rFonts w:ascii="Book Antiqua" w:hAnsi="Book Antiqua" w:cs="Arial"/>
          <w:iCs/>
          <w:sz w:val="24"/>
          <w:szCs w:val="24"/>
        </w:rPr>
        <w:t xml:space="preserve"> </w:t>
      </w:r>
      <w:r w:rsidR="00C26CE1" w:rsidRPr="006B7184">
        <w:rPr>
          <w:rFonts w:ascii="Book Antiqua" w:hAnsi="Book Antiqua" w:cs="Arial"/>
          <w:iCs/>
          <w:sz w:val="24"/>
          <w:szCs w:val="24"/>
        </w:rPr>
        <w:t xml:space="preserve">preliminary </w:t>
      </w:r>
      <w:r w:rsidR="00283F73" w:rsidRPr="006B7184">
        <w:rPr>
          <w:rFonts w:ascii="Book Antiqua" w:hAnsi="Book Antiqua" w:cs="Arial"/>
          <w:iCs/>
          <w:sz w:val="24"/>
          <w:szCs w:val="24"/>
        </w:rPr>
        <w:t>clinical</w:t>
      </w:r>
      <w:r w:rsidR="000B2739" w:rsidRPr="006B7184">
        <w:rPr>
          <w:rFonts w:ascii="Book Antiqua" w:hAnsi="Book Antiqua" w:cs="Arial"/>
          <w:iCs/>
          <w:sz w:val="24"/>
          <w:szCs w:val="24"/>
        </w:rPr>
        <w:t xml:space="preserve"> </w:t>
      </w:r>
      <w:proofErr w:type="gramStart"/>
      <w:r w:rsidR="000B2739" w:rsidRPr="006B7184">
        <w:rPr>
          <w:rFonts w:ascii="Book Antiqua" w:hAnsi="Book Antiqua" w:cs="Arial"/>
          <w:iCs/>
          <w:sz w:val="24"/>
          <w:szCs w:val="24"/>
        </w:rPr>
        <w:t>stud</w:t>
      </w:r>
      <w:r w:rsidR="00283F73" w:rsidRPr="006B7184">
        <w:rPr>
          <w:rFonts w:ascii="Book Antiqua" w:hAnsi="Book Antiqua" w:cs="Arial"/>
          <w:iCs/>
          <w:sz w:val="24"/>
          <w:szCs w:val="24"/>
        </w:rPr>
        <w:t>ies</w:t>
      </w:r>
      <w:r w:rsidR="006B7184" w:rsidRPr="006B7184">
        <w:rPr>
          <w:rFonts w:ascii="Book Antiqua" w:hAnsi="Book Antiqua" w:cs="Arial"/>
          <w:iCs/>
          <w:sz w:val="24"/>
          <w:szCs w:val="24"/>
          <w:vertAlign w:val="superscript"/>
        </w:rPr>
        <w:t>[</w:t>
      </w:r>
      <w:proofErr w:type="gramEnd"/>
      <w:r w:rsidR="006B7184" w:rsidRPr="006B7184">
        <w:rPr>
          <w:rFonts w:ascii="Book Antiqua" w:hAnsi="Book Antiqua" w:cs="Arial"/>
          <w:iCs/>
          <w:sz w:val="24"/>
          <w:szCs w:val="24"/>
          <w:vertAlign w:val="superscript"/>
        </w:rPr>
        <w:t>39,</w:t>
      </w:r>
      <w:r w:rsidR="000C595A" w:rsidRPr="006B7184">
        <w:rPr>
          <w:rFonts w:ascii="Book Antiqua" w:hAnsi="Book Antiqua" w:cs="Arial"/>
          <w:iCs/>
          <w:sz w:val="24"/>
          <w:szCs w:val="24"/>
          <w:vertAlign w:val="superscript"/>
        </w:rPr>
        <w:t>7</w:t>
      </w:r>
      <w:r w:rsidR="00502D16">
        <w:rPr>
          <w:rFonts w:ascii="Book Antiqua" w:eastAsia="宋体" w:hAnsi="Book Antiqua" w:cs="Arial" w:hint="eastAsia"/>
          <w:iCs/>
          <w:sz w:val="24"/>
          <w:szCs w:val="24"/>
          <w:vertAlign w:val="superscript"/>
          <w:lang w:eastAsia="zh-CN"/>
        </w:rPr>
        <w:t>3</w:t>
      </w:r>
      <w:r w:rsidR="000C595A" w:rsidRPr="006B7184">
        <w:rPr>
          <w:rFonts w:ascii="Book Antiqua" w:hAnsi="Book Antiqua" w:cs="Arial"/>
          <w:iCs/>
          <w:sz w:val="24"/>
          <w:szCs w:val="24"/>
          <w:vertAlign w:val="superscript"/>
        </w:rPr>
        <w:t>]</w:t>
      </w:r>
      <w:r w:rsidR="00283F73" w:rsidRPr="006B7184">
        <w:rPr>
          <w:rFonts w:ascii="Book Antiqua" w:hAnsi="Book Antiqua" w:cs="Arial"/>
          <w:iCs/>
          <w:sz w:val="24"/>
          <w:szCs w:val="24"/>
        </w:rPr>
        <w:t>.</w:t>
      </w:r>
      <w:r w:rsidR="00AF32CD" w:rsidRPr="006B7184">
        <w:rPr>
          <w:rFonts w:ascii="Book Antiqua" w:hAnsi="Book Antiqua" w:cs="Arial"/>
          <w:iCs/>
          <w:sz w:val="24"/>
          <w:szCs w:val="24"/>
        </w:rPr>
        <w:t xml:space="preserve"> MET </w:t>
      </w:r>
      <w:r w:rsidR="002E59F8" w:rsidRPr="006B7184">
        <w:rPr>
          <w:rFonts w:ascii="Book Antiqua" w:hAnsi="Book Antiqua" w:cs="Arial"/>
          <w:iCs/>
          <w:sz w:val="24"/>
          <w:szCs w:val="24"/>
        </w:rPr>
        <w:t>TKIs</w:t>
      </w:r>
      <w:r w:rsidR="008703C0" w:rsidRPr="006B7184">
        <w:rPr>
          <w:rFonts w:ascii="Book Antiqua" w:hAnsi="Book Antiqua" w:cs="Arial"/>
          <w:iCs/>
          <w:sz w:val="24"/>
          <w:szCs w:val="24"/>
        </w:rPr>
        <w:t xml:space="preserve"> thus</w:t>
      </w:r>
      <w:r w:rsidR="002E59F8" w:rsidRPr="006B7184">
        <w:rPr>
          <w:rFonts w:ascii="Book Antiqua" w:hAnsi="Book Antiqua" w:cs="Arial"/>
          <w:iCs/>
          <w:sz w:val="24"/>
          <w:szCs w:val="24"/>
        </w:rPr>
        <w:t xml:space="preserve"> may be</w:t>
      </w:r>
      <w:r w:rsidR="008703C0" w:rsidRPr="006B7184">
        <w:rPr>
          <w:rFonts w:ascii="Book Antiqua" w:hAnsi="Book Antiqua" w:cs="Arial"/>
          <w:iCs/>
          <w:sz w:val="24"/>
          <w:szCs w:val="24"/>
        </w:rPr>
        <w:t xml:space="preserve"> a</w:t>
      </w:r>
      <w:r w:rsidR="00AF32CD" w:rsidRPr="006B7184">
        <w:rPr>
          <w:rFonts w:ascii="Book Antiqua" w:hAnsi="Book Antiqua" w:cs="Arial"/>
          <w:iCs/>
          <w:sz w:val="24"/>
          <w:szCs w:val="24"/>
        </w:rPr>
        <w:t xml:space="preserve"> promising</w:t>
      </w:r>
      <w:r w:rsidR="008703C0" w:rsidRPr="006B7184">
        <w:rPr>
          <w:rFonts w:ascii="Book Antiqua" w:hAnsi="Book Antiqua" w:cs="Arial"/>
          <w:iCs/>
          <w:sz w:val="24"/>
          <w:szCs w:val="24"/>
        </w:rPr>
        <w:t xml:space="preserve"> treatment</w:t>
      </w:r>
      <w:r w:rsidR="00AF32CD" w:rsidRPr="006B7184">
        <w:rPr>
          <w:rFonts w:ascii="Book Antiqua" w:hAnsi="Book Antiqua" w:cs="Arial"/>
          <w:iCs/>
          <w:sz w:val="24"/>
          <w:szCs w:val="24"/>
        </w:rPr>
        <w:t xml:space="preserve"> for </w:t>
      </w:r>
      <w:r w:rsidR="009C4F96" w:rsidRPr="006B7184">
        <w:rPr>
          <w:rFonts w:ascii="Book Antiqua" w:hAnsi="Book Antiqua" w:cs="Arial"/>
          <w:iCs/>
          <w:sz w:val="24"/>
          <w:szCs w:val="24"/>
        </w:rPr>
        <w:t xml:space="preserve">patients with </w:t>
      </w:r>
      <w:r w:rsidR="00AF32CD" w:rsidRPr="006B7184">
        <w:rPr>
          <w:rFonts w:ascii="Book Antiqua" w:hAnsi="Book Antiqua" w:cs="Arial"/>
          <w:i/>
          <w:iCs/>
          <w:sz w:val="24"/>
          <w:szCs w:val="24"/>
        </w:rPr>
        <w:t>MET</w:t>
      </w:r>
      <w:r w:rsidR="00AF32CD" w:rsidRPr="006B7184">
        <w:rPr>
          <w:rFonts w:ascii="Book Antiqua" w:hAnsi="Book Antiqua" w:cs="Arial"/>
          <w:iCs/>
          <w:sz w:val="24"/>
          <w:szCs w:val="24"/>
        </w:rPr>
        <w:t>-amplified GC.</w:t>
      </w:r>
    </w:p>
    <w:p w14:paraId="5719077C" w14:textId="7DAE7C66" w:rsidR="002F3957" w:rsidRPr="00A17F18" w:rsidRDefault="004852D9" w:rsidP="006B7184">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Resistance to MET inhibitors is another critical issue. Several</w:t>
      </w:r>
      <w:r w:rsidR="001743A6" w:rsidRPr="00A17F18">
        <w:rPr>
          <w:rFonts w:ascii="Book Antiqua" w:hAnsi="Book Antiqua" w:cs="Arial"/>
          <w:iCs/>
          <w:sz w:val="24"/>
          <w:szCs w:val="24"/>
        </w:rPr>
        <w:t xml:space="preserve"> lines of evidence</w:t>
      </w:r>
      <w:r w:rsidRPr="00A17F18">
        <w:rPr>
          <w:rFonts w:ascii="Book Antiqua" w:hAnsi="Book Antiqua" w:cs="Arial"/>
          <w:iCs/>
          <w:sz w:val="24"/>
          <w:szCs w:val="24"/>
        </w:rPr>
        <w:t xml:space="preserve"> </w:t>
      </w:r>
      <w:r w:rsidR="001743A6" w:rsidRPr="00A17F18">
        <w:rPr>
          <w:rFonts w:ascii="Book Antiqua" w:hAnsi="Book Antiqua" w:cs="Arial"/>
          <w:iCs/>
          <w:sz w:val="24"/>
          <w:szCs w:val="24"/>
        </w:rPr>
        <w:t>from</w:t>
      </w:r>
      <w:r w:rsidRPr="00A17F18">
        <w:rPr>
          <w:rFonts w:ascii="Book Antiqua" w:hAnsi="Book Antiqua" w:cs="Arial"/>
          <w:iCs/>
          <w:sz w:val="24"/>
          <w:szCs w:val="24"/>
        </w:rPr>
        <w:t xml:space="preserve"> preclinical studies suggest</w:t>
      </w:r>
      <w:r w:rsidR="001743A6" w:rsidRPr="00A17F18">
        <w:rPr>
          <w:rFonts w:ascii="Book Antiqua" w:hAnsi="Book Antiqua" w:cs="Arial"/>
          <w:iCs/>
          <w:sz w:val="24"/>
          <w:szCs w:val="24"/>
        </w:rPr>
        <w:t xml:space="preserve"> that</w:t>
      </w:r>
      <w:r w:rsidRPr="00A17F18">
        <w:rPr>
          <w:rFonts w:ascii="Book Antiqua" w:hAnsi="Book Antiqua" w:cs="Arial"/>
          <w:iCs/>
          <w:sz w:val="24"/>
          <w:szCs w:val="24"/>
        </w:rPr>
        <w:t xml:space="preserve"> </w:t>
      </w:r>
      <w:r w:rsidR="00922699" w:rsidRPr="00A17F18">
        <w:rPr>
          <w:rFonts w:ascii="Book Antiqua" w:hAnsi="Book Antiqua" w:cs="Arial"/>
          <w:iCs/>
          <w:sz w:val="24"/>
          <w:szCs w:val="24"/>
        </w:rPr>
        <w:t>activation of</w:t>
      </w:r>
      <w:r w:rsidR="001743A6" w:rsidRPr="00A17F18">
        <w:rPr>
          <w:rFonts w:ascii="Book Antiqua" w:hAnsi="Book Antiqua" w:cs="Arial"/>
          <w:iCs/>
          <w:sz w:val="24"/>
          <w:szCs w:val="24"/>
        </w:rPr>
        <w:t xml:space="preserve"> the</w:t>
      </w:r>
      <w:r w:rsidR="00922699" w:rsidRPr="00A17F18">
        <w:rPr>
          <w:rFonts w:ascii="Book Antiqua" w:hAnsi="Book Antiqua" w:cs="Arial"/>
          <w:iCs/>
          <w:sz w:val="24"/>
          <w:szCs w:val="24"/>
        </w:rPr>
        <w:t xml:space="preserve"> HER family is involved </w:t>
      </w:r>
      <w:r w:rsidR="001743A6" w:rsidRPr="00A17F18">
        <w:rPr>
          <w:rFonts w:ascii="Book Antiqua" w:hAnsi="Book Antiqua" w:cs="Arial"/>
          <w:iCs/>
          <w:sz w:val="24"/>
          <w:szCs w:val="24"/>
        </w:rPr>
        <w:t>in</w:t>
      </w:r>
      <w:r w:rsidR="00922699" w:rsidRPr="00A17F18">
        <w:rPr>
          <w:rFonts w:ascii="Book Antiqua" w:hAnsi="Book Antiqua" w:cs="Arial"/>
          <w:iCs/>
          <w:sz w:val="24"/>
          <w:szCs w:val="24"/>
        </w:rPr>
        <w:t xml:space="preserve"> resistance to MET inhibitors</w:t>
      </w:r>
      <w:r w:rsidR="001743A6" w:rsidRPr="00A17F18">
        <w:rPr>
          <w:rFonts w:ascii="Book Antiqua" w:hAnsi="Book Antiqua" w:cs="Arial"/>
          <w:iCs/>
          <w:sz w:val="24"/>
          <w:szCs w:val="24"/>
        </w:rPr>
        <w:t>,</w:t>
      </w:r>
      <w:r w:rsidR="00922699" w:rsidRPr="00A17F18">
        <w:rPr>
          <w:rFonts w:ascii="Book Antiqua" w:hAnsi="Book Antiqua" w:cs="Arial"/>
          <w:iCs/>
          <w:sz w:val="24"/>
          <w:szCs w:val="24"/>
        </w:rPr>
        <w:t xml:space="preserve"> and treatment</w:t>
      </w:r>
      <w:r w:rsidRPr="00A17F18">
        <w:rPr>
          <w:rFonts w:ascii="Book Antiqua" w:hAnsi="Book Antiqua" w:cs="Arial"/>
          <w:iCs/>
          <w:sz w:val="24"/>
          <w:szCs w:val="24"/>
        </w:rPr>
        <w:t xml:space="preserve"> against HER family pathways m</w:t>
      </w:r>
      <w:r w:rsidR="00922699" w:rsidRPr="00A17F18">
        <w:rPr>
          <w:rFonts w:ascii="Book Antiqua" w:hAnsi="Book Antiqua" w:cs="Arial"/>
          <w:iCs/>
          <w:sz w:val="24"/>
          <w:szCs w:val="24"/>
        </w:rPr>
        <w:t>ay</w:t>
      </w:r>
      <w:r w:rsidRPr="00A17F18">
        <w:rPr>
          <w:rFonts w:ascii="Book Antiqua" w:hAnsi="Book Antiqua" w:cs="Arial"/>
          <w:iCs/>
          <w:sz w:val="24"/>
          <w:szCs w:val="24"/>
        </w:rPr>
        <w:t xml:space="preserve"> overcome this issue. </w:t>
      </w:r>
      <w:r w:rsidR="00AF6172" w:rsidRPr="00A17F18">
        <w:rPr>
          <w:rFonts w:ascii="Book Antiqua" w:hAnsi="Book Antiqua"/>
          <w:sz w:val="24"/>
          <w:szCs w:val="24"/>
        </w:rPr>
        <w:t>Owing to</w:t>
      </w:r>
      <w:r w:rsidR="003C2C47" w:rsidRPr="00A17F18">
        <w:rPr>
          <w:rFonts w:ascii="Book Antiqua" w:hAnsi="Book Antiqua"/>
          <w:sz w:val="24"/>
          <w:szCs w:val="24"/>
        </w:rPr>
        <w:t xml:space="preserve"> the</w:t>
      </w:r>
      <w:r w:rsidR="00AF6172" w:rsidRPr="00A17F18">
        <w:rPr>
          <w:rFonts w:ascii="Book Antiqua" w:hAnsi="Book Antiqua"/>
          <w:sz w:val="24"/>
          <w:szCs w:val="24"/>
        </w:rPr>
        <w:t xml:space="preserve"> diversity of RTKs,</w:t>
      </w:r>
      <w:r w:rsidR="00AF6172" w:rsidRPr="00A17F18">
        <w:rPr>
          <w:rFonts w:ascii="Book Antiqua" w:hAnsi="Book Antiqua" w:cs="Arial"/>
          <w:iCs/>
          <w:sz w:val="24"/>
          <w:szCs w:val="24"/>
        </w:rPr>
        <w:t xml:space="preserve"> t</w:t>
      </w:r>
      <w:r w:rsidR="00EB0370" w:rsidRPr="00A17F18">
        <w:rPr>
          <w:rFonts w:ascii="Book Antiqua" w:hAnsi="Book Antiqua" w:cs="Arial"/>
          <w:iCs/>
          <w:sz w:val="24"/>
          <w:szCs w:val="24"/>
        </w:rPr>
        <w:t xml:space="preserve">reatment </w:t>
      </w:r>
      <w:r w:rsidR="001743A6" w:rsidRPr="00A17F18">
        <w:rPr>
          <w:rFonts w:ascii="Book Antiqua" w:hAnsi="Book Antiqua" w:cs="Arial"/>
          <w:iCs/>
          <w:sz w:val="24"/>
          <w:szCs w:val="24"/>
        </w:rPr>
        <w:t>with</w:t>
      </w:r>
      <w:r w:rsidR="00EB0370" w:rsidRPr="00A17F18">
        <w:rPr>
          <w:rFonts w:ascii="Book Antiqua" w:hAnsi="Book Antiqua" w:cs="Arial"/>
          <w:iCs/>
          <w:sz w:val="24"/>
          <w:szCs w:val="24"/>
        </w:rPr>
        <w:t xml:space="preserve"> </w:t>
      </w:r>
      <w:r w:rsidR="00E01E8C" w:rsidRPr="00A17F18">
        <w:rPr>
          <w:rFonts w:ascii="Book Antiqua" w:hAnsi="Book Antiqua" w:cs="Arial"/>
          <w:iCs/>
          <w:sz w:val="24"/>
          <w:szCs w:val="24"/>
        </w:rPr>
        <w:t xml:space="preserve">a </w:t>
      </w:r>
      <w:proofErr w:type="spellStart"/>
      <w:r w:rsidR="004719F3" w:rsidRPr="00A17F18">
        <w:rPr>
          <w:rFonts w:ascii="Book Antiqua" w:hAnsi="Book Antiqua" w:cs="Arial"/>
          <w:iCs/>
          <w:sz w:val="24"/>
          <w:szCs w:val="24"/>
        </w:rPr>
        <w:t>m</w:t>
      </w:r>
      <w:r w:rsidR="001743A6" w:rsidRPr="00A17F18">
        <w:rPr>
          <w:rFonts w:ascii="Book Antiqua" w:hAnsi="Book Antiqua" w:cs="Arial"/>
          <w:iCs/>
          <w:sz w:val="24"/>
          <w:szCs w:val="24"/>
        </w:rPr>
        <w:t>ulti</w:t>
      </w:r>
      <w:r w:rsidR="00D909EE" w:rsidRPr="00A17F18">
        <w:rPr>
          <w:rFonts w:ascii="Book Antiqua" w:hAnsi="Book Antiqua" w:cs="Arial"/>
          <w:iCs/>
          <w:sz w:val="24"/>
          <w:szCs w:val="24"/>
        </w:rPr>
        <w:t>targeted</w:t>
      </w:r>
      <w:proofErr w:type="spellEnd"/>
      <w:r w:rsidR="00D909EE" w:rsidRPr="00A17F18">
        <w:rPr>
          <w:rFonts w:ascii="Book Antiqua" w:hAnsi="Book Antiqua" w:cs="Arial"/>
          <w:iCs/>
          <w:sz w:val="24"/>
          <w:szCs w:val="24"/>
        </w:rPr>
        <w:t xml:space="preserve"> TKI or c</w:t>
      </w:r>
      <w:r w:rsidR="002F3957" w:rsidRPr="00A17F18">
        <w:rPr>
          <w:rFonts w:ascii="Book Antiqua" w:hAnsi="Book Antiqua"/>
          <w:sz w:val="24"/>
          <w:szCs w:val="24"/>
        </w:rPr>
        <w:t>ombin</w:t>
      </w:r>
      <w:r w:rsidR="00D909EE" w:rsidRPr="00A17F18">
        <w:rPr>
          <w:rFonts w:ascii="Book Antiqua" w:hAnsi="Book Antiqua"/>
          <w:sz w:val="24"/>
          <w:szCs w:val="24"/>
        </w:rPr>
        <w:t xml:space="preserve">ed therapy </w:t>
      </w:r>
      <w:r w:rsidR="001743A6" w:rsidRPr="00A17F18">
        <w:rPr>
          <w:rFonts w:ascii="Book Antiqua" w:hAnsi="Book Antiqua"/>
          <w:sz w:val="24"/>
          <w:szCs w:val="24"/>
        </w:rPr>
        <w:t>with</w:t>
      </w:r>
      <w:r w:rsidR="00853AA3" w:rsidRPr="00A17F18">
        <w:rPr>
          <w:rFonts w:ascii="Book Antiqua" w:hAnsi="Book Antiqua"/>
          <w:sz w:val="24"/>
          <w:szCs w:val="24"/>
        </w:rPr>
        <w:t xml:space="preserve"> single</w:t>
      </w:r>
      <w:r w:rsidR="00D909EE" w:rsidRPr="00A17F18">
        <w:rPr>
          <w:rFonts w:ascii="Book Antiqua" w:hAnsi="Book Antiqua"/>
          <w:sz w:val="24"/>
          <w:szCs w:val="24"/>
        </w:rPr>
        <w:t>-targeted TKI</w:t>
      </w:r>
      <w:r w:rsidR="00606318" w:rsidRPr="00A17F18">
        <w:rPr>
          <w:rFonts w:ascii="Book Antiqua" w:hAnsi="Book Antiqua"/>
          <w:sz w:val="24"/>
          <w:szCs w:val="24"/>
        </w:rPr>
        <w:t>s</w:t>
      </w:r>
      <w:r w:rsidR="00853AA3" w:rsidRPr="00A17F18">
        <w:rPr>
          <w:rFonts w:ascii="Book Antiqua" w:hAnsi="Book Antiqua"/>
          <w:sz w:val="24"/>
          <w:szCs w:val="24"/>
        </w:rPr>
        <w:t xml:space="preserve"> </w:t>
      </w:r>
      <w:r w:rsidR="001743A6" w:rsidRPr="00A17F18">
        <w:rPr>
          <w:rFonts w:ascii="Book Antiqua" w:hAnsi="Book Antiqua"/>
          <w:sz w:val="24"/>
          <w:szCs w:val="24"/>
        </w:rPr>
        <w:t>might</w:t>
      </w:r>
      <w:r w:rsidR="00853AA3" w:rsidRPr="00A17F18">
        <w:rPr>
          <w:rFonts w:ascii="Book Antiqua" w:hAnsi="Book Antiqua"/>
          <w:sz w:val="24"/>
          <w:szCs w:val="24"/>
        </w:rPr>
        <w:t xml:space="preserve"> be</w:t>
      </w:r>
      <w:r w:rsidR="00142B5B" w:rsidRPr="00A17F18">
        <w:rPr>
          <w:rFonts w:ascii="Book Antiqua" w:hAnsi="Book Antiqua"/>
          <w:sz w:val="24"/>
          <w:szCs w:val="24"/>
        </w:rPr>
        <w:t xml:space="preserve"> a</w:t>
      </w:r>
      <w:r w:rsidR="00853AA3" w:rsidRPr="00A17F18">
        <w:rPr>
          <w:rFonts w:ascii="Book Antiqua" w:hAnsi="Book Antiqua"/>
          <w:sz w:val="24"/>
          <w:szCs w:val="24"/>
        </w:rPr>
        <w:t xml:space="preserve"> </w:t>
      </w:r>
      <w:r w:rsidR="00563275" w:rsidRPr="00A17F18">
        <w:rPr>
          <w:rFonts w:ascii="Book Antiqua" w:hAnsi="Book Antiqua"/>
          <w:sz w:val="24"/>
          <w:szCs w:val="24"/>
        </w:rPr>
        <w:t>promising</w:t>
      </w:r>
      <w:r w:rsidR="00142B5B" w:rsidRPr="00A17F18">
        <w:rPr>
          <w:rFonts w:ascii="Book Antiqua" w:hAnsi="Book Antiqua"/>
          <w:sz w:val="24"/>
          <w:szCs w:val="24"/>
        </w:rPr>
        <w:t xml:space="preserve"> approach</w:t>
      </w:r>
      <w:r w:rsidR="00853AA3" w:rsidRPr="00A17F18">
        <w:rPr>
          <w:rFonts w:ascii="Book Antiqua" w:hAnsi="Book Antiqua"/>
          <w:sz w:val="24"/>
          <w:szCs w:val="24"/>
        </w:rPr>
        <w:t xml:space="preserve"> to </w:t>
      </w:r>
      <w:r w:rsidR="00142B5B" w:rsidRPr="00A17F18">
        <w:rPr>
          <w:rFonts w:ascii="Book Antiqua" w:hAnsi="Book Antiqua"/>
          <w:sz w:val="24"/>
          <w:szCs w:val="24"/>
        </w:rPr>
        <w:t>enhance</w:t>
      </w:r>
      <w:r w:rsidR="002F3957" w:rsidRPr="00A17F18">
        <w:rPr>
          <w:rFonts w:ascii="Book Antiqua" w:hAnsi="Book Antiqua"/>
          <w:sz w:val="24"/>
          <w:szCs w:val="24"/>
        </w:rPr>
        <w:t xml:space="preserve"> </w:t>
      </w:r>
      <w:r w:rsidR="00D909EE" w:rsidRPr="00A17F18">
        <w:rPr>
          <w:rFonts w:ascii="Book Antiqua" w:hAnsi="Book Antiqua"/>
          <w:sz w:val="24"/>
          <w:szCs w:val="24"/>
        </w:rPr>
        <w:t>efficacy</w:t>
      </w:r>
      <w:r w:rsidR="008D2D7A" w:rsidRPr="00A17F18">
        <w:rPr>
          <w:rFonts w:ascii="Book Antiqua" w:hAnsi="Book Antiqua"/>
          <w:sz w:val="24"/>
          <w:szCs w:val="24"/>
        </w:rPr>
        <w:t xml:space="preserve">. </w:t>
      </w:r>
      <w:r w:rsidR="0079782C" w:rsidRPr="00A17F18">
        <w:rPr>
          <w:rFonts w:ascii="Book Antiqua" w:hAnsi="Book Antiqua"/>
          <w:sz w:val="24"/>
          <w:szCs w:val="24"/>
        </w:rPr>
        <w:t>However,</w:t>
      </w:r>
      <w:r w:rsidR="00566E90" w:rsidRPr="00A17F18">
        <w:rPr>
          <w:rFonts w:ascii="Book Antiqua" w:hAnsi="Book Antiqua"/>
          <w:sz w:val="24"/>
          <w:szCs w:val="24"/>
        </w:rPr>
        <w:t xml:space="preserve"> potential benefits of treatment with multiple inhibitors of RTKs have yet to be demonstrated</w:t>
      </w:r>
      <w:r w:rsidR="001743A6" w:rsidRPr="00A17F18">
        <w:rPr>
          <w:rFonts w:ascii="Book Antiqua" w:hAnsi="Book Antiqua"/>
          <w:sz w:val="24"/>
          <w:szCs w:val="24"/>
        </w:rPr>
        <w:t xml:space="preserve"> in</w:t>
      </w:r>
      <w:r w:rsidR="00566E90" w:rsidRPr="00A17F18">
        <w:rPr>
          <w:rFonts w:ascii="Book Antiqua" w:hAnsi="Book Antiqua"/>
          <w:sz w:val="24"/>
          <w:szCs w:val="24"/>
        </w:rPr>
        <w:t xml:space="preserve"> </w:t>
      </w:r>
      <w:r w:rsidR="004719F3" w:rsidRPr="00A17F18">
        <w:rPr>
          <w:rFonts w:ascii="Book Antiqua" w:hAnsi="Book Antiqua"/>
          <w:sz w:val="24"/>
          <w:szCs w:val="24"/>
        </w:rPr>
        <w:t xml:space="preserve">clinical trials </w:t>
      </w:r>
      <w:r w:rsidR="001743A6" w:rsidRPr="00A17F18">
        <w:rPr>
          <w:rFonts w:ascii="Book Antiqua" w:hAnsi="Book Antiqua"/>
          <w:sz w:val="24"/>
          <w:szCs w:val="24"/>
        </w:rPr>
        <w:t xml:space="preserve">in </w:t>
      </w:r>
      <w:r w:rsidR="0079782C" w:rsidRPr="00A17F18">
        <w:rPr>
          <w:rFonts w:ascii="Book Antiqua" w:hAnsi="Book Antiqua"/>
          <w:sz w:val="24"/>
          <w:szCs w:val="24"/>
        </w:rPr>
        <w:t>GC.</w:t>
      </w:r>
      <w:r w:rsidR="00D909EE" w:rsidRPr="00A17F18">
        <w:rPr>
          <w:rFonts w:ascii="Book Antiqua" w:hAnsi="Book Antiqua"/>
          <w:sz w:val="24"/>
          <w:szCs w:val="24"/>
        </w:rPr>
        <w:t xml:space="preserve"> </w:t>
      </w:r>
    </w:p>
    <w:p w14:paraId="7641171B" w14:textId="18EC609C" w:rsidR="00E82B81" w:rsidRPr="00A17F18" w:rsidRDefault="004852D9" w:rsidP="006B7184">
      <w:pPr>
        <w:spacing w:line="360" w:lineRule="auto"/>
        <w:ind w:firstLineChars="100" w:firstLine="240"/>
        <w:rPr>
          <w:rFonts w:ascii="Book Antiqua" w:hAnsi="Book Antiqua" w:cs="Arial"/>
          <w:iCs/>
          <w:sz w:val="24"/>
          <w:szCs w:val="24"/>
        </w:rPr>
      </w:pPr>
      <w:r w:rsidRPr="00A17F18">
        <w:rPr>
          <w:rFonts w:ascii="Book Antiqua" w:hAnsi="Book Antiqua" w:cs="Arial"/>
          <w:iCs/>
          <w:sz w:val="24"/>
          <w:szCs w:val="24"/>
        </w:rPr>
        <w:t>MET is</w:t>
      </w:r>
      <w:r w:rsidR="001743A6" w:rsidRPr="00A17F18">
        <w:rPr>
          <w:rFonts w:ascii="Book Antiqua" w:hAnsi="Book Antiqua" w:cs="Arial"/>
          <w:iCs/>
          <w:sz w:val="24"/>
          <w:szCs w:val="24"/>
        </w:rPr>
        <w:t xml:space="preserve"> considered</w:t>
      </w:r>
      <w:r w:rsidRPr="00A17F18">
        <w:rPr>
          <w:rFonts w:ascii="Book Antiqua" w:hAnsi="Book Antiqua" w:cs="Arial"/>
          <w:iCs/>
          <w:sz w:val="24"/>
          <w:szCs w:val="24"/>
        </w:rPr>
        <w:t xml:space="preserve"> a pro</w:t>
      </w:r>
      <w:r w:rsidR="00AA5D95" w:rsidRPr="00A17F18">
        <w:rPr>
          <w:rFonts w:ascii="Book Antiqua" w:hAnsi="Book Antiqua" w:cs="Arial"/>
          <w:iCs/>
          <w:sz w:val="24"/>
          <w:szCs w:val="24"/>
        </w:rPr>
        <w:t>mising target in</w:t>
      </w:r>
      <w:r w:rsidR="004719F3" w:rsidRPr="00A17F18">
        <w:rPr>
          <w:rFonts w:ascii="Book Antiqua" w:hAnsi="Book Antiqua" w:cs="Arial"/>
          <w:iCs/>
          <w:sz w:val="24"/>
          <w:szCs w:val="24"/>
        </w:rPr>
        <w:t xml:space="preserve"> GC,</w:t>
      </w:r>
      <w:r w:rsidR="00AA5D95" w:rsidRPr="00A17F18">
        <w:rPr>
          <w:rFonts w:ascii="Book Antiqua" w:hAnsi="Book Antiqua" w:cs="Arial"/>
          <w:iCs/>
          <w:sz w:val="24"/>
          <w:szCs w:val="24"/>
        </w:rPr>
        <w:t xml:space="preserve"> </w:t>
      </w:r>
      <w:r w:rsidR="004719F3" w:rsidRPr="00A17F18">
        <w:rPr>
          <w:rFonts w:ascii="Book Antiqua" w:hAnsi="Book Antiqua" w:cs="Arial"/>
          <w:iCs/>
          <w:sz w:val="24"/>
          <w:szCs w:val="24"/>
        </w:rPr>
        <w:t>although</w:t>
      </w:r>
      <w:r w:rsidR="00566B81" w:rsidRPr="00A17F18">
        <w:rPr>
          <w:rFonts w:ascii="Book Antiqua" w:hAnsi="Book Antiqua" w:cs="Arial"/>
          <w:iCs/>
          <w:sz w:val="24"/>
          <w:szCs w:val="24"/>
        </w:rPr>
        <w:t xml:space="preserve"> the</w:t>
      </w:r>
      <w:r w:rsidR="004719F3" w:rsidRPr="00A17F18">
        <w:rPr>
          <w:rFonts w:ascii="Book Antiqua" w:hAnsi="Book Antiqua" w:cs="Arial"/>
          <w:iCs/>
          <w:sz w:val="24"/>
          <w:szCs w:val="24"/>
        </w:rPr>
        <w:t xml:space="preserve"> </w:t>
      </w:r>
      <w:r w:rsidR="00566B81" w:rsidRPr="00A17F18">
        <w:rPr>
          <w:rFonts w:ascii="Book Antiqua" w:hAnsi="Book Antiqua" w:cs="Arial"/>
          <w:iCs/>
          <w:sz w:val="24"/>
          <w:szCs w:val="24"/>
        </w:rPr>
        <w:t xml:space="preserve">results of </w:t>
      </w:r>
      <w:r w:rsidR="00AA5D95" w:rsidRPr="00A17F18">
        <w:rPr>
          <w:rFonts w:ascii="Book Antiqua" w:hAnsi="Book Antiqua" w:cs="Arial"/>
          <w:iCs/>
          <w:sz w:val="24"/>
          <w:szCs w:val="24"/>
        </w:rPr>
        <w:t xml:space="preserve">phase III trials of </w:t>
      </w:r>
      <w:proofErr w:type="spellStart"/>
      <w:r w:rsidR="00AA5D95" w:rsidRPr="00A17F18">
        <w:rPr>
          <w:rFonts w:ascii="Book Antiqua" w:hAnsi="Book Antiqua" w:cs="Arial"/>
          <w:iCs/>
          <w:sz w:val="24"/>
          <w:szCs w:val="24"/>
        </w:rPr>
        <w:t>rilotumumab</w:t>
      </w:r>
      <w:proofErr w:type="spellEnd"/>
      <w:r w:rsidR="004719F3" w:rsidRPr="00A17F18">
        <w:rPr>
          <w:rFonts w:ascii="Book Antiqua" w:hAnsi="Book Antiqua" w:cs="Arial"/>
          <w:iCs/>
          <w:sz w:val="24"/>
          <w:szCs w:val="24"/>
        </w:rPr>
        <w:t xml:space="preserve"> ha</w:t>
      </w:r>
      <w:r w:rsidR="00EB0370" w:rsidRPr="00A17F18">
        <w:rPr>
          <w:rFonts w:ascii="Book Antiqua" w:hAnsi="Book Antiqua" w:cs="Arial"/>
          <w:iCs/>
          <w:sz w:val="24"/>
          <w:szCs w:val="24"/>
        </w:rPr>
        <w:t>ve</w:t>
      </w:r>
      <w:r w:rsidR="004719F3" w:rsidRPr="00A17F18">
        <w:rPr>
          <w:rFonts w:ascii="Book Antiqua" w:hAnsi="Book Antiqua" w:cs="Arial"/>
          <w:iCs/>
          <w:sz w:val="24"/>
          <w:szCs w:val="24"/>
        </w:rPr>
        <w:t xml:space="preserve"> </w:t>
      </w:r>
      <w:r w:rsidR="00566B81" w:rsidRPr="00A17F18">
        <w:rPr>
          <w:rFonts w:ascii="Book Antiqua" w:hAnsi="Book Antiqua" w:cs="Arial"/>
          <w:iCs/>
          <w:sz w:val="24"/>
          <w:szCs w:val="24"/>
        </w:rPr>
        <w:t>been</w:t>
      </w:r>
      <w:r w:rsidR="001743A6" w:rsidRPr="00A17F18">
        <w:rPr>
          <w:rFonts w:ascii="Book Antiqua" w:hAnsi="Book Antiqua" w:cs="Arial"/>
          <w:iCs/>
          <w:sz w:val="24"/>
          <w:szCs w:val="24"/>
        </w:rPr>
        <w:t xml:space="preserve"> disappointing</w:t>
      </w:r>
      <w:r w:rsidR="00AA5D95" w:rsidRPr="00A17F18">
        <w:rPr>
          <w:rFonts w:ascii="Book Antiqua" w:hAnsi="Book Antiqua" w:cs="Arial"/>
          <w:iCs/>
          <w:sz w:val="24"/>
          <w:szCs w:val="24"/>
        </w:rPr>
        <w:t>. I</w:t>
      </w:r>
      <w:r w:rsidRPr="00A17F18">
        <w:rPr>
          <w:rFonts w:ascii="Book Antiqua" w:hAnsi="Book Antiqua" w:cs="Arial"/>
          <w:iCs/>
          <w:sz w:val="24"/>
          <w:szCs w:val="24"/>
        </w:rPr>
        <w:t xml:space="preserve">t is </w:t>
      </w:r>
      <w:r w:rsidR="003C3451" w:rsidRPr="00A17F18">
        <w:rPr>
          <w:rFonts w:ascii="Book Antiqua" w:hAnsi="Book Antiqua" w:cs="Arial"/>
          <w:iCs/>
          <w:sz w:val="24"/>
          <w:szCs w:val="24"/>
        </w:rPr>
        <w:t>essential</w:t>
      </w:r>
      <w:r w:rsidRPr="00A17F18">
        <w:rPr>
          <w:rFonts w:ascii="Book Antiqua" w:hAnsi="Book Antiqua" w:cs="Arial"/>
          <w:iCs/>
          <w:sz w:val="24"/>
          <w:szCs w:val="24"/>
        </w:rPr>
        <w:t xml:space="preserve"> to </w:t>
      </w:r>
      <w:r w:rsidR="001743A6" w:rsidRPr="00A17F18">
        <w:rPr>
          <w:rFonts w:ascii="Book Antiqua" w:hAnsi="Book Antiqua" w:cs="Arial"/>
          <w:iCs/>
          <w:sz w:val="24"/>
          <w:szCs w:val="24"/>
        </w:rPr>
        <w:t>identify</w:t>
      </w:r>
      <w:r w:rsidRPr="00A17F18">
        <w:rPr>
          <w:rFonts w:ascii="Book Antiqua" w:hAnsi="Book Antiqua" w:cs="Arial"/>
          <w:iCs/>
          <w:sz w:val="24"/>
          <w:szCs w:val="24"/>
        </w:rPr>
        <w:t xml:space="preserve"> specific </w:t>
      </w:r>
      <w:r w:rsidR="001743A6" w:rsidRPr="00A17F18">
        <w:rPr>
          <w:rFonts w:ascii="Book Antiqua" w:hAnsi="Book Antiqua" w:cs="Arial"/>
          <w:iCs/>
          <w:sz w:val="24"/>
          <w:szCs w:val="24"/>
        </w:rPr>
        <w:t>subgroups of patients most likely to</w:t>
      </w:r>
      <w:r w:rsidRPr="00A17F18">
        <w:rPr>
          <w:rFonts w:ascii="Book Antiqua" w:hAnsi="Book Antiqua" w:cs="Arial"/>
          <w:iCs/>
          <w:sz w:val="24"/>
          <w:szCs w:val="24"/>
        </w:rPr>
        <w:t xml:space="preserve"> </w:t>
      </w:r>
      <w:r w:rsidR="00AA5D95" w:rsidRPr="00A17F18">
        <w:rPr>
          <w:rFonts w:ascii="Book Antiqua" w:hAnsi="Book Antiqua" w:cs="Arial"/>
          <w:iCs/>
          <w:sz w:val="24"/>
          <w:szCs w:val="24"/>
        </w:rPr>
        <w:t>benefit from</w:t>
      </w:r>
      <w:r w:rsidR="001743A6" w:rsidRPr="00A17F18">
        <w:rPr>
          <w:rFonts w:ascii="Book Antiqua" w:hAnsi="Book Antiqua" w:cs="Arial"/>
          <w:iCs/>
          <w:sz w:val="24"/>
          <w:szCs w:val="24"/>
        </w:rPr>
        <w:t xml:space="preserve"> treatment with</w:t>
      </w:r>
      <w:r w:rsidR="00AA5D95" w:rsidRPr="00A17F18">
        <w:rPr>
          <w:rFonts w:ascii="Book Antiqua" w:hAnsi="Book Antiqua" w:cs="Arial"/>
          <w:iCs/>
          <w:sz w:val="24"/>
          <w:szCs w:val="24"/>
        </w:rPr>
        <w:t xml:space="preserve"> </w:t>
      </w:r>
      <w:r w:rsidRPr="00A17F18">
        <w:rPr>
          <w:rFonts w:ascii="Book Antiqua" w:hAnsi="Book Antiqua" w:cs="Arial"/>
          <w:iCs/>
          <w:sz w:val="24"/>
          <w:szCs w:val="24"/>
        </w:rPr>
        <w:t>MET inhibit</w:t>
      </w:r>
      <w:r w:rsidR="00AA5D95" w:rsidRPr="00A17F18">
        <w:rPr>
          <w:rFonts w:ascii="Book Antiqua" w:hAnsi="Book Antiqua" w:cs="Arial"/>
          <w:iCs/>
          <w:sz w:val="24"/>
          <w:szCs w:val="24"/>
        </w:rPr>
        <w:t>ors</w:t>
      </w:r>
      <w:r w:rsidRPr="00A17F18">
        <w:rPr>
          <w:rFonts w:ascii="Book Antiqua" w:hAnsi="Book Antiqua" w:cs="Arial"/>
          <w:iCs/>
          <w:sz w:val="24"/>
          <w:szCs w:val="24"/>
        </w:rPr>
        <w:t xml:space="preserve">. </w:t>
      </w:r>
      <w:r w:rsidR="003C3451" w:rsidRPr="00A17F18">
        <w:rPr>
          <w:rFonts w:ascii="Book Antiqua" w:hAnsi="Book Antiqua" w:cs="Arial"/>
          <w:iCs/>
          <w:sz w:val="24"/>
          <w:szCs w:val="24"/>
        </w:rPr>
        <w:t>F</w:t>
      </w:r>
      <w:r w:rsidRPr="00A17F18">
        <w:rPr>
          <w:rFonts w:ascii="Book Antiqua" w:hAnsi="Book Antiqua" w:cs="Arial"/>
          <w:iCs/>
          <w:sz w:val="24"/>
          <w:szCs w:val="24"/>
        </w:rPr>
        <w:t>uture studies should</w:t>
      </w:r>
      <w:r w:rsidR="007079CC" w:rsidRPr="00A17F18">
        <w:rPr>
          <w:rFonts w:ascii="Book Antiqua" w:hAnsi="Book Antiqua" w:cs="Arial"/>
          <w:iCs/>
          <w:sz w:val="24"/>
          <w:szCs w:val="24"/>
        </w:rPr>
        <w:t xml:space="preserve"> attempt to define </w:t>
      </w:r>
      <w:r w:rsidRPr="00A17F18">
        <w:rPr>
          <w:rFonts w:ascii="Book Antiqua" w:hAnsi="Book Antiqua" w:cs="Arial"/>
          <w:iCs/>
          <w:sz w:val="24"/>
          <w:szCs w:val="24"/>
        </w:rPr>
        <w:t xml:space="preserve">biomarkers </w:t>
      </w:r>
      <w:r w:rsidR="007079CC" w:rsidRPr="00A17F18">
        <w:rPr>
          <w:rFonts w:ascii="Book Antiqua" w:hAnsi="Book Antiqua" w:cs="Arial"/>
          <w:iCs/>
          <w:sz w:val="24"/>
          <w:szCs w:val="24"/>
        </w:rPr>
        <w:t>that would</w:t>
      </w:r>
      <w:r w:rsidRPr="00A17F18">
        <w:rPr>
          <w:rFonts w:ascii="Book Antiqua" w:hAnsi="Book Antiqua" w:cs="Arial"/>
          <w:iCs/>
          <w:sz w:val="24"/>
          <w:szCs w:val="24"/>
        </w:rPr>
        <w:t xml:space="preserve"> optimize</w:t>
      </w:r>
      <w:r w:rsidR="007079CC" w:rsidRPr="00A17F18">
        <w:rPr>
          <w:rFonts w:ascii="Book Antiqua" w:hAnsi="Book Antiqua" w:cs="Arial"/>
          <w:iCs/>
          <w:sz w:val="24"/>
          <w:szCs w:val="24"/>
        </w:rPr>
        <w:t xml:space="preserve"> the</w:t>
      </w:r>
      <w:r w:rsidRPr="00A17F18">
        <w:rPr>
          <w:rFonts w:ascii="Book Antiqua" w:hAnsi="Book Antiqua" w:cs="Arial"/>
          <w:iCs/>
          <w:sz w:val="24"/>
          <w:szCs w:val="24"/>
        </w:rPr>
        <w:t xml:space="preserve"> </w:t>
      </w:r>
      <w:r w:rsidRPr="00A17F18">
        <w:rPr>
          <w:rFonts w:ascii="Book Antiqua" w:hAnsi="Book Antiqua" w:cs="Arial"/>
          <w:iCs/>
          <w:sz w:val="24"/>
          <w:szCs w:val="24"/>
        </w:rPr>
        <w:lastRenderedPageBreak/>
        <w:t>selection</w:t>
      </w:r>
      <w:r w:rsidR="00AA5D95" w:rsidRPr="00A17F18">
        <w:rPr>
          <w:rFonts w:ascii="Book Antiqua" w:hAnsi="Book Antiqua" w:cs="Arial"/>
          <w:iCs/>
          <w:sz w:val="24"/>
          <w:szCs w:val="24"/>
        </w:rPr>
        <w:t xml:space="preserve"> of patients </w:t>
      </w:r>
      <w:r w:rsidR="007079CC" w:rsidRPr="00A17F18">
        <w:rPr>
          <w:rFonts w:ascii="Book Antiqua" w:hAnsi="Book Antiqua" w:cs="Arial"/>
          <w:iCs/>
          <w:sz w:val="24"/>
          <w:szCs w:val="24"/>
        </w:rPr>
        <w:t>who</w:t>
      </w:r>
      <w:r w:rsidRPr="00A17F18">
        <w:rPr>
          <w:rFonts w:ascii="Book Antiqua" w:hAnsi="Book Antiqua" w:cs="Arial"/>
          <w:iCs/>
          <w:sz w:val="24"/>
          <w:szCs w:val="24"/>
        </w:rPr>
        <w:t xml:space="preserve"> respon</w:t>
      </w:r>
      <w:r w:rsidR="007079CC" w:rsidRPr="00A17F18">
        <w:rPr>
          <w:rFonts w:ascii="Book Antiqua" w:hAnsi="Book Antiqua" w:cs="Arial"/>
          <w:iCs/>
          <w:sz w:val="24"/>
          <w:szCs w:val="24"/>
        </w:rPr>
        <w:t>d</w:t>
      </w:r>
      <w:r w:rsidR="00AA5D95" w:rsidRPr="00A17F18">
        <w:rPr>
          <w:rFonts w:ascii="Book Antiqua" w:hAnsi="Book Antiqua" w:cs="Arial"/>
          <w:iCs/>
          <w:sz w:val="24"/>
          <w:szCs w:val="24"/>
        </w:rPr>
        <w:t xml:space="preserve"> to MET inhibitor</w:t>
      </w:r>
      <w:r w:rsidR="004719F3" w:rsidRPr="00A17F18">
        <w:rPr>
          <w:rFonts w:ascii="Book Antiqua" w:hAnsi="Book Antiqua" w:cs="Arial"/>
          <w:iCs/>
          <w:sz w:val="24"/>
          <w:szCs w:val="24"/>
        </w:rPr>
        <w:t>s</w:t>
      </w:r>
      <w:r w:rsidRPr="00A17F18">
        <w:rPr>
          <w:rFonts w:ascii="Book Antiqua" w:hAnsi="Book Antiqua" w:cs="Arial"/>
          <w:iCs/>
          <w:sz w:val="24"/>
          <w:szCs w:val="24"/>
        </w:rPr>
        <w:t>.</w:t>
      </w:r>
      <w:r w:rsidR="00E01E8C" w:rsidRPr="00A17F18">
        <w:rPr>
          <w:rFonts w:ascii="Book Antiqua" w:hAnsi="Book Antiqua" w:cs="Arial"/>
          <w:iCs/>
          <w:sz w:val="24"/>
          <w:szCs w:val="24"/>
        </w:rPr>
        <w:t xml:space="preserve"> </w:t>
      </w:r>
    </w:p>
    <w:p w14:paraId="48AB504F" w14:textId="77777777" w:rsidR="007079CC" w:rsidRPr="00A17F18" w:rsidRDefault="007079CC" w:rsidP="00A17F18">
      <w:pPr>
        <w:spacing w:line="360" w:lineRule="auto"/>
        <w:rPr>
          <w:rFonts w:ascii="Book Antiqua" w:hAnsi="Book Antiqua" w:cs="Arial"/>
          <w:b/>
          <w:sz w:val="24"/>
          <w:szCs w:val="24"/>
        </w:rPr>
      </w:pPr>
    </w:p>
    <w:p w14:paraId="3A2058B3" w14:textId="16BABDB1" w:rsidR="004F5C9F" w:rsidRPr="00A17F18" w:rsidRDefault="004F5C9F" w:rsidP="00A17F18">
      <w:pPr>
        <w:spacing w:line="360" w:lineRule="auto"/>
        <w:rPr>
          <w:rFonts w:ascii="Book Antiqua" w:hAnsi="Book Antiqua" w:cs="Arial"/>
          <w:b/>
          <w:sz w:val="24"/>
          <w:szCs w:val="24"/>
        </w:rPr>
      </w:pPr>
    </w:p>
    <w:p w14:paraId="480EEDBE" w14:textId="77777777" w:rsidR="006B7184" w:rsidRDefault="006B7184">
      <w:pPr>
        <w:widowControl/>
        <w:jc w:val="left"/>
        <w:rPr>
          <w:rFonts w:ascii="Book Antiqua" w:hAnsi="Book Antiqua" w:cs="Arial"/>
          <w:b/>
          <w:sz w:val="24"/>
          <w:szCs w:val="24"/>
        </w:rPr>
      </w:pPr>
      <w:r>
        <w:rPr>
          <w:rFonts w:ascii="Book Antiqua" w:hAnsi="Book Antiqua" w:cs="Arial"/>
          <w:b/>
          <w:sz w:val="24"/>
          <w:szCs w:val="24"/>
        </w:rPr>
        <w:br w:type="page"/>
      </w:r>
    </w:p>
    <w:p w14:paraId="274C0563" w14:textId="27B43982" w:rsidR="00F67249" w:rsidRPr="00E57A86" w:rsidRDefault="006B7184" w:rsidP="00E57A86">
      <w:pPr>
        <w:autoSpaceDE w:val="0"/>
        <w:autoSpaceDN w:val="0"/>
        <w:adjustRightInd w:val="0"/>
        <w:spacing w:line="360" w:lineRule="auto"/>
        <w:rPr>
          <w:rFonts w:ascii="Book Antiqua" w:eastAsia="宋体" w:hAnsi="Book Antiqua" w:cstheme="majorHAnsi"/>
          <w:kern w:val="0"/>
          <w:sz w:val="24"/>
          <w:szCs w:val="24"/>
          <w:lang w:eastAsia="zh-CN"/>
        </w:rPr>
      </w:pPr>
      <w:r w:rsidRPr="00E57A86">
        <w:rPr>
          <w:rFonts w:ascii="Book Antiqua" w:hAnsi="Book Antiqua" w:cs="Arial"/>
          <w:b/>
          <w:sz w:val="24"/>
          <w:szCs w:val="24"/>
        </w:rPr>
        <w:lastRenderedPageBreak/>
        <w:t>REFERRENCE</w:t>
      </w:r>
      <w:r w:rsidRPr="00E57A86">
        <w:rPr>
          <w:rFonts w:ascii="Book Antiqua" w:eastAsia="宋体" w:hAnsi="Book Antiqua" w:cs="Arial"/>
          <w:b/>
          <w:sz w:val="24"/>
          <w:szCs w:val="24"/>
          <w:lang w:eastAsia="zh-CN"/>
        </w:rPr>
        <w:t>S</w:t>
      </w:r>
    </w:p>
    <w:p w14:paraId="71FF0D89" w14:textId="1A1FBEEE"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1 </w:t>
      </w:r>
      <w:proofErr w:type="spellStart"/>
      <w:r w:rsidRPr="00E57A86">
        <w:rPr>
          <w:rFonts w:ascii="Book Antiqua" w:eastAsia="宋体" w:hAnsi="Book Antiqua" w:cs="宋体"/>
          <w:b/>
          <w:bCs/>
          <w:kern w:val="0"/>
          <w:sz w:val="24"/>
          <w:szCs w:val="24"/>
          <w:lang w:eastAsia="zh-CN"/>
        </w:rPr>
        <w:t>Jemal</w:t>
      </w:r>
      <w:proofErr w:type="spellEnd"/>
      <w:r w:rsidRPr="00E57A86">
        <w:rPr>
          <w:rFonts w:ascii="Book Antiqua" w:eastAsia="宋体" w:hAnsi="Book Antiqua" w:cs="宋体"/>
          <w:b/>
          <w:bCs/>
          <w:kern w:val="0"/>
          <w:sz w:val="24"/>
          <w:szCs w:val="24"/>
          <w:lang w:eastAsia="zh-CN"/>
        </w:rPr>
        <w:t xml:space="preserve"> A</w:t>
      </w:r>
      <w:r w:rsidRPr="00E57A86">
        <w:rPr>
          <w:rFonts w:ascii="Book Antiqua" w:eastAsia="宋体" w:hAnsi="Book Antiqua" w:cs="宋体"/>
          <w:kern w:val="0"/>
          <w:sz w:val="24"/>
          <w:szCs w:val="24"/>
          <w:lang w:eastAsia="zh-CN"/>
        </w:rPr>
        <w:t xml:space="preserve">, Bray F, Center MM, </w:t>
      </w:r>
      <w:proofErr w:type="spellStart"/>
      <w:r w:rsidRPr="00E57A86">
        <w:rPr>
          <w:rFonts w:ascii="Book Antiqua" w:eastAsia="宋体" w:hAnsi="Book Antiqua" w:cs="宋体"/>
          <w:kern w:val="0"/>
          <w:sz w:val="24"/>
          <w:szCs w:val="24"/>
          <w:lang w:eastAsia="zh-CN"/>
        </w:rPr>
        <w:t>Ferlay</w:t>
      </w:r>
      <w:proofErr w:type="spellEnd"/>
      <w:r w:rsidRPr="00E57A86">
        <w:rPr>
          <w:rFonts w:ascii="Book Antiqua" w:eastAsia="宋体" w:hAnsi="Book Antiqua" w:cs="宋体"/>
          <w:kern w:val="0"/>
          <w:sz w:val="24"/>
          <w:szCs w:val="24"/>
          <w:lang w:eastAsia="zh-CN"/>
        </w:rPr>
        <w:t xml:space="preserve"> J, Ward E, Forman D. Global cancer statistics. </w:t>
      </w:r>
      <w:r w:rsidRPr="00E57A86">
        <w:rPr>
          <w:rFonts w:ascii="Book Antiqua" w:eastAsia="宋体" w:hAnsi="Book Antiqua" w:cs="宋体"/>
          <w:i/>
          <w:iCs/>
          <w:kern w:val="0"/>
          <w:sz w:val="24"/>
          <w:szCs w:val="24"/>
          <w:lang w:eastAsia="zh-CN"/>
        </w:rPr>
        <w:t xml:space="preserve">CA Cancer J </w:t>
      </w:r>
      <w:proofErr w:type="spellStart"/>
      <w:r w:rsidRPr="00E57A86">
        <w:rPr>
          <w:rFonts w:ascii="Book Antiqua" w:eastAsia="宋体" w:hAnsi="Book Antiqua" w:cs="宋体"/>
          <w:i/>
          <w:iCs/>
          <w:kern w:val="0"/>
          <w:sz w:val="24"/>
          <w:szCs w:val="24"/>
          <w:lang w:eastAsia="zh-CN"/>
        </w:rPr>
        <w:t>Clin</w:t>
      </w:r>
      <w:proofErr w:type="spellEnd"/>
      <w:r w:rsidRPr="00E57A86">
        <w:rPr>
          <w:rFonts w:ascii="Book Antiqua" w:eastAsia="宋体" w:hAnsi="Book Antiqua" w:cs="宋体"/>
          <w:kern w:val="0"/>
          <w:sz w:val="24"/>
          <w:szCs w:val="24"/>
          <w:lang w:eastAsia="zh-CN"/>
        </w:rPr>
        <w:t xml:space="preserve"> </w:t>
      </w:r>
      <w:r>
        <w:rPr>
          <w:rFonts w:ascii="Book Antiqua" w:eastAsia="宋体" w:hAnsi="Book Antiqua" w:cs="宋体" w:hint="eastAsia"/>
          <w:kern w:val="0"/>
          <w:sz w:val="24"/>
          <w:szCs w:val="24"/>
          <w:lang w:eastAsia="zh-CN"/>
        </w:rPr>
        <w:t>2011</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61</w:t>
      </w:r>
      <w:r w:rsidRPr="00E57A86">
        <w:rPr>
          <w:rFonts w:ascii="Book Antiqua" w:eastAsia="宋体" w:hAnsi="Book Antiqua" w:cs="宋体"/>
          <w:kern w:val="0"/>
          <w:sz w:val="24"/>
          <w:szCs w:val="24"/>
          <w:lang w:eastAsia="zh-CN"/>
        </w:rPr>
        <w:t>: 69-90 [PMID: 21296855 DOI: 10.3322/caac.20107]</w:t>
      </w:r>
    </w:p>
    <w:p w14:paraId="60B73E33"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2 </w:t>
      </w:r>
      <w:r w:rsidRPr="00E57A86">
        <w:rPr>
          <w:rFonts w:ascii="Book Antiqua" w:eastAsia="宋体" w:hAnsi="Book Antiqua" w:cs="宋体"/>
          <w:b/>
          <w:bCs/>
          <w:kern w:val="0"/>
          <w:sz w:val="24"/>
          <w:szCs w:val="24"/>
          <w:lang w:eastAsia="zh-CN"/>
        </w:rPr>
        <w:t>Cunningham D</w:t>
      </w:r>
      <w:r w:rsidRPr="00E57A86">
        <w:rPr>
          <w:rFonts w:ascii="Book Antiqua" w:eastAsia="宋体" w:hAnsi="Book Antiqua" w:cs="宋体"/>
          <w:kern w:val="0"/>
          <w:sz w:val="24"/>
          <w:szCs w:val="24"/>
          <w:lang w:eastAsia="zh-CN"/>
        </w:rPr>
        <w:t xml:space="preserve">, Starling N, Rao S, </w:t>
      </w:r>
      <w:proofErr w:type="spellStart"/>
      <w:r w:rsidRPr="00E57A86">
        <w:rPr>
          <w:rFonts w:ascii="Book Antiqua" w:eastAsia="宋体" w:hAnsi="Book Antiqua" w:cs="宋体"/>
          <w:kern w:val="0"/>
          <w:sz w:val="24"/>
          <w:szCs w:val="24"/>
          <w:lang w:eastAsia="zh-CN"/>
        </w:rPr>
        <w:t>Iveson</w:t>
      </w:r>
      <w:proofErr w:type="spellEnd"/>
      <w:r w:rsidRPr="00E57A86">
        <w:rPr>
          <w:rFonts w:ascii="Book Antiqua" w:eastAsia="宋体" w:hAnsi="Book Antiqua" w:cs="宋体"/>
          <w:kern w:val="0"/>
          <w:sz w:val="24"/>
          <w:szCs w:val="24"/>
          <w:lang w:eastAsia="zh-CN"/>
        </w:rPr>
        <w:t xml:space="preserve"> T, Nicolson M, </w:t>
      </w:r>
      <w:proofErr w:type="spellStart"/>
      <w:r w:rsidRPr="00E57A86">
        <w:rPr>
          <w:rFonts w:ascii="Book Antiqua" w:eastAsia="宋体" w:hAnsi="Book Antiqua" w:cs="宋体"/>
          <w:kern w:val="0"/>
          <w:sz w:val="24"/>
          <w:szCs w:val="24"/>
          <w:lang w:eastAsia="zh-CN"/>
        </w:rPr>
        <w:t>Coxon</w:t>
      </w:r>
      <w:proofErr w:type="spellEnd"/>
      <w:r w:rsidRPr="00E57A86">
        <w:rPr>
          <w:rFonts w:ascii="Book Antiqua" w:eastAsia="宋体" w:hAnsi="Book Antiqua" w:cs="宋体"/>
          <w:kern w:val="0"/>
          <w:sz w:val="24"/>
          <w:szCs w:val="24"/>
          <w:lang w:eastAsia="zh-CN"/>
        </w:rPr>
        <w:t xml:space="preserve"> F, Middleton G, Daniel F, Oates J, Norman AR. </w:t>
      </w:r>
      <w:proofErr w:type="spellStart"/>
      <w:r w:rsidRPr="00E57A86">
        <w:rPr>
          <w:rFonts w:ascii="Book Antiqua" w:eastAsia="宋体" w:hAnsi="Book Antiqua" w:cs="宋体"/>
          <w:kern w:val="0"/>
          <w:sz w:val="24"/>
          <w:szCs w:val="24"/>
          <w:lang w:eastAsia="zh-CN"/>
        </w:rPr>
        <w:t>Capecitabine</w:t>
      </w:r>
      <w:proofErr w:type="spellEnd"/>
      <w:r w:rsidRPr="00E57A86">
        <w:rPr>
          <w:rFonts w:ascii="Book Antiqua" w:eastAsia="宋体" w:hAnsi="Book Antiqua" w:cs="宋体"/>
          <w:kern w:val="0"/>
          <w:sz w:val="24"/>
          <w:szCs w:val="24"/>
          <w:lang w:eastAsia="zh-CN"/>
        </w:rPr>
        <w:t xml:space="preserve"> and </w:t>
      </w:r>
      <w:proofErr w:type="spellStart"/>
      <w:r w:rsidRPr="00E57A86">
        <w:rPr>
          <w:rFonts w:ascii="Book Antiqua" w:eastAsia="宋体" w:hAnsi="Book Antiqua" w:cs="宋体"/>
          <w:kern w:val="0"/>
          <w:sz w:val="24"/>
          <w:szCs w:val="24"/>
          <w:lang w:eastAsia="zh-CN"/>
        </w:rPr>
        <w:t>oxaliplatin</w:t>
      </w:r>
      <w:proofErr w:type="spellEnd"/>
      <w:r w:rsidRPr="00E57A86">
        <w:rPr>
          <w:rFonts w:ascii="Book Antiqua" w:eastAsia="宋体" w:hAnsi="Book Antiqua" w:cs="宋体"/>
          <w:kern w:val="0"/>
          <w:sz w:val="24"/>
          <w:szCs w:val="24"/>
          <w:lang w:eastAsia="zh-CN"/>
        </w:rPr>
        <w:t xml:space="preserve"> for advanced </w:t>
      </w:r>
      <w:proofErr w:type="spellStart"/>
      <w:r w:rsidRPr="00E57A86">
        <w:rPr>
          <w:rFonts w:ascii="Book Antiqua" w:eastAsia="宋体" w:hAnsi="Book Antiqua" w:cs="宋体"/>
          <w:kern w:val="0"/>
          <w:sz w:val="24"/>
          <w:szCs w:val="24"/>
          <w:lang w:eastAsia="zh-CN"/>
        </w:rPr>
        <w:t>esophagogastric</w:t>
      </w:r>
      <w:proofErr w:type="spellEnd"/>
      <w:r w:rsidRPr="00E57A86">
        <w:rPr>
          <w:rFonts w:ascii="Book Antiqua" w:eastAsia="宋体" w:hAnsi="Book Antiqua" w:cs="宋体"/>
          <w:kern w:val="0"/>
          <w:sz w:val="24"/>
          <w:szCs w:val="24"/>
          <w:lang w:eastAsia="zh-CN"/>
        </w:rPr>
        <w:t xml:space="preserve"> cancer. </w:t>
      </w:r>
      <w:r w:rsidRPr="00E57A86">
        <w:rPr>
          <w:rFonts w:ascii="Book Antiqua" w:eastAsia="宋体" w:hAnsi="Book Antiqua" w:cs="宋体"/>
          <w:i/>
          <w:iCs/>
          <w:kern w:val="0"/>
          <w:sz w:val="24"/>
          <w:szCs w:val="24"/>
          <w:lang w:eastAsia="zh-CN"/>
        </w:rPr>
        <w:t xml:space="preserve">N </w:t>
      </w:r>
      <w:proofErr w:type="spellStart"/>
      <w:r w:rsidRPr="00E57A86">
        <w:rPr>
          <w:rFonts w:ascii="Book Antiqua" w:eastAsia="宋体" w:hAnsi="Book Antiqua" w:cs="宋体"/>
          <w:i/>
          <w:iCs/>
          <w:kern w:val="0"/>
          <w:sz w:val="24"/>
          <w:szCs w:val="24"/>
          <w:lang w:eastAsia="zh-CN"/>
        </w:rPr>
        <w:t>Engl</w:t>
      </w:r>
      <w:proofErr w:type="spellEnd"/>
      <w:r w:rsidRPr="00E57A86">
        <w:rPr>
          <w:rFonts w:ascii="Book Antiqua" w:eastAsia="宋体" w:hAnsi="Book Antiqua" w:cs="宋体"/>
          <w:i/>
          <w:iCs/>
          <w:kern w:val="0"/>
          <w:sz w:val="24"/>
          <w:szCs w:val="24"/>
          <w:lang w:eastAsia="zh-CN"/>
        </w:rPr>
        <w:t xml:space="preserve"> J Med</w:t>
      </w:r>
      <w:r w:rsidRPr="00E57A86">
        <w:rPr>
          <w:rFonts w:ascii="Book Antiqua" w:eastAsia="宋体" w:hAnsi="Book Antiqua" w:cs="宋体"/>
          <w:kern w:val="0"/>
          <w:sz w:val="24"/>
          <w:szCs w:val="24"/>
          <w:lang w:eastAsia="zh-CN"/>
        </w:rPr>
        <w:t xml:space="preserve"> 2008; </w:t>
      </w:r>
      <w:r w:rsidRPr="00E57A86">
        <w:rPr>
          <w:rFonts w:ascii="Book Antiqua" w:eastAsia="宋体" w:hAnsi="Book Antiqua" w:cs="宋体"/>
          <w:b/>
          <w:bCs/>
          <w:kern w:val="0"/>
          <w:sz w:val="24"/>
          <w:szCs w:val="24"/>
          <w:lang w:eastAsia="zh-CN"/>
        </w:rPr>
        <w:t>358</w:t>
      </w:r>
      <w:r w:rsidRPr="00E57A86">
        <w:rPr>
          <w:rFonts w:ascii="Book Antiqua" w:eastAsia="宋体" w:hAnsi="Book Antiqua" w:cs="宋体"/>
          <w:kern w:val="0"/>
          <w:sz w:val="24"/>
          <w:szCs w:val="24"/>
          <w:lang w:eastAsia="zh-CN"/>
        </w:rPr>
        <w:t>: 36-46 [PMID: 18172173 DOI: 10.1056/NEJMoa073149]</w:t>
      </w:r>
    </w:p>
    <w:p w14:paraId="70DA06E9"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3 </w:t>
      </w:r>
      <w:r w:rsidRPr="00E57A86">
        <w:rPr>
          <w:rFonts w:ascii="Book Antiqua" w:eastAsia="宋体" w:hAnsi="Book Antiqua" w:cs="宋体"/>
          <w:b/>
          <w:bCs/>
          <w:kern w:val="0"/>
          <w:sz w:val="24"/>
          <w:szCs w:val="24"/>
          <w:lang w:eastAsia="zh-CN"/>
        </w:rPr>
        <w:t>Koizumi W</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Narahara</w:t>
      </w:r>
      <w:proofErr w:type="spellEnd"/>
      <w:r w:rsidRPr="00E57A86">
        <w:rPr>
          <w:rFonts w:ascii="Book Antiqua" w:eastAsia="宋体" w:hAnsi="Book Antiqua" w:cs="宋体"/>
          <w:kern w:val="0"/>
          <w:sz w:val="24"/>
          <w:szCs w:val="24"/>
          <w:lang w:eastAsia="zh-CN"/>
        </w:rPr>
        <w:t xml:space="preserve"> H, Hara T, </w:t>
      </w:r>
      <w:proofErr w:type="spellStart"/>
      <w:r w:rsidRPr="00E57A86">
        <w:rPr>
          <w:rFonts w:ascii="Book Antiqua" w:eastAsia="宋体" w:hAnsi="Book Antiqua" w:cs="宋体"/>
          <w:kern w:val="0"/>
          <w:sz w:val="24"/>
          <w:szCs w:val="24"/>
          <w:lang w:eastAsia="zh-CN"/>
        </w:rPr>
        <w:t>Takagane</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Akiya</w:t>
      </w:r>
      <w:proofErr w:type="spellEnd"/>
      <w:r w:rsidRPr="00E57A86">
        <w:rPr>
          <w:rFonts w:ascii="Book Antiqua" w:eastAsia="宋体" w:hAnsi="Book Antiqua" w:cs="宋体"/>
          <w:kern w:val="0"/>
          <w:sz w:val="24"/>
          <w:szCs w:val="24"/>
          <w:lang w:eastAsia="zh-CN"/>
        </w:rPr>
        <w:t xml:space="preserve"> T, Takagi M, Miyashita K, </w:t>
      </w:r>
      <w:proofErr w:type="spellStart"/>
      <w:r w:rsidRPr="00E57A86">
        <w:rPr>
          <w:rFonts w:ascii="Book Antiqua" w:eastAsia="宋体" w:hAnsi="Book Antiqua" w:cs="宋体"/>
          <w:kern w:val="0"/>
          <w:sz w:val="24"/>
          <w:szCs w:val="24"/>
          <w:lang w:eastAsia="zh-CN"/>
        </w:rPr>
        <w:t>Nishizaki</w:t>
      </w:r>
      <w:proofErr w:type="spellEnd"/>
      <w:r w:rsidRPr="00E57A86">
        <w:rPr>
          <w:rFonts w:ascii="Book Antiqua" w:eastAsia="宋体" w:hAnsi="Book Antiqua" w:cs="宋体"/>
          <w:kern w:val="0"/>
          <w:sz w:val="24"/>
          <w:szCs w:val="24"/>
          <w:lang w:eastAsia="zh-CN"/>
        </w:rPr>
        <w:t xml:space="preserve"> T, Kobayashi O, </w:t>
      </w:r>
      <w:proofErr w:type="spellStart"/>
      <w:r w:rsidRPr="00E57A86">
        <w:rPr>
          <w:rFonts w:ascii="Book Antiqua" w:eastAsia="宋体" w:hAnsi="Book Antiqua" w:cs="宋体"/>
          <w:kern w:val="0"/>
          <w:sz w:val="24"/>
          <w:szCs w:val="24"/>
          <w:lang w:eastAsia="zh-CN"/>
        </w:rPr>
        <w:t>Takiyama</w:t>
      </w:r>
      <w:proofErr w:type="spellEnd"/>
      <w:r w:rsidRPr="00E57A86">
        <w:rPr>
          <w:rFonts w:ascii="Book Antiqua" w:eastAsia="宋体" w:hAnsi="Book Antiqua" w:cs="宋体"/>
          <w:kern w:val="0"/>
          <w:sz w:val="24"/>
          <w:szCs w:val="24"/>
          <w:lang w:eastAsia="zh-CN"/>
        </w:rPr>
        <w:t xml:space="preserve"> W, </w:t>
      </w:r>
      <w:proofErr w:type="spellStart"/>
      <w:r w:rsidRPr="00E57A86">
        <w:rPr>
          <w:rFonts w:ascii="Book Antiqua" w:eastAsia="宋体" w:hAnsi="Book Antiqua" w:cs="宋体"/>
          <w:kern w:val="0"/>
          <w:sz w:val="24"/>
          <w:szCs w:val="24"/>
          <w:lang w:eastAsia="zh-CN"/>
        </w:rPr>
        <w:t>Toh</w:t>
      </w:r>
      <w:proofErr w:type="spellEnd"/>
      <w:r w:rsidRPr="00E57A86">
        <w:rPr>
          <w:rFonts w:ascii="Book Antiqua" w:eastAsia="宋体" w:hAnsi="Book Antiqua" w:cs="宋体"/>
          <w:kern w:val="0"/>
          <w:sz w:val="24"/>
          <w:szCs w:val="24"/>
          <w:lang w:eastAsia="zh-CN"/>
        </w:rPr>
        <w:t xml:space="preserve"> Y, </w:t>
      </w:r>
      <w:proofErr w:type="spellStart"/>
      <w:r w:rsidRPr="00E57A86">
        <w:rPr>
          <w:rFonts w:ascii="Book Antiqua" w:eastAsia="宋体" w:hAnsi="Book Antiqua" w:cs="宋体"/>
          <w:kern w:val="0"/>
          <w:sz w:val="24"/>
          <w:szCs w:val="24"/>
          <w:lang w:eastAsia="zh-CN"/>
        </w:rPr>
        <w:t>Nagaie</w:t>
      </w:r>
      <w:proofErr w:type="spellEnd"/>
      <w:r w:rsidRPr="00E57A86">
        <w:rPr>
          <w:rFonts w:ascii="Book Antiqua" w:eastAsia="宋体" w:hAnsi="Book Antiqua" w:cs="宋体"/>
          <w:kern w:val="0"/>
          <w:sz w:val="24"/>
          <w:szCs w:val="24"/>
          <w:lang w:eastAsia="zh-CN"/>
        </w:rPr>
        <w:t xml:space="preserve"> T, Takagi S, Yamamura Y, </w:t>
      </w:r>
      <w:proofErr w:type="spellStart"/>
      <w:r w:rsidRPr="00E57A86">
        <w:rPr>
          <w:rFonts w:ascii="Book Antiqua" w:eastAsia="宋体" w:hAnsi="Book Antiqua" w:cs="宋体"/>
          <w:kern w:val="0"/>
          <w:sz w:val="24"/>
          <w:szCs w:val="24"/>
          <w:lang w:eastAsia="zh-CN"/>
        </w:rPr>
        <w:t>Yanaoka</w:t>
      </w:r>
      <w:proofErr w:type="spellEnd"/>
      <w:r w:rsidRPr="00E57A86">
        <w:rPr>
          <w:rFonts w:ascii="Book Antiqua" w:eastAsia="宋体" w:hAnsi="Book Antiqua" w:cs="宋体"/>
          <w:kern w:val="0"/>
          <w:sz w:val="24"/>
          <w:szCs w:val="24"/>
          <w:lang w:eastAsia="zh-CN"/>
        </w:rPr>
        <w:t xml:space="preserve"> K, </w:t>
      </w:r>
      <w:proofErr w:type="spellStart"/>
      <w:r w:rsidRPr="00E57A86">
        <w:rPr>
          <w:rFonts w:ascii="Book Antiqua" w:eastAsia="宋体" w:hAnsi="Book Antiqua" w:cs="宋体"/>
          <w:kern w:val="0"/>
          <w:sz w:val="24"/>
          <w:szCs w:val="24"/>
          <w:lang w:eastAsia="zh-CN"/>
        </w:rPr>
        <w:t>Orita</w:t>
      </w:r>
      <w:proofErr w:type="spellEnd"/>
      <w:r w:rsidRPr="00E57A86">
        <w:rPr>
          <w:rFonts w:ascii="Book Antiqua" w:eastAsia="宋体" w:hAnsi="Book Antiqua" w:cs="宋体"/>
          <w:kern w:val="0"/>
          <w:sz w:val="24"/>
          <w:szCs w:val="24"/>
          <w:lang w:eastAsia="zh-CN"/>
        </w:rPr>
        <w:t xml:space="preserve"> H, Takeuchi M. S-1 plus cisplatin versus S-1 alone for first-line treatment of advanced gastric cancer (SPIRITS trial): a phase III trial. </w:t>
      </w:r>
      <w:r w:rsidRPr="00E57A86">
        <w:rPr>
          <w:rFonts w:ascii="Book Antiqua" w:eastAsia="宋体" w:hAnsi="Book Antiqua" w:cs="宋体"/>
          <w:i/>
          <w:iCs/>
          <w:kern w:val="0"/>
          <w:sz w:val="24"/>
          <w:szCs w:val="24"/>
          <w:lang w:eastAsia="zh-CN"/>
        </w:rPr>
        <w:t xml:space="preserve">Lancet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kern w:val="0"/>
          <w:sz w:val="24"/>
          <w:szCs w:val="24"/>
          <w:lang w:eastAsia="zh-CN"/>
        </w:rPr>
        <w:t xml:space="preserve"> 2008; </w:t>
      </w:r>
      <w:r w:rsidRPr="00E57A86">
        <w:rPr>
          <w:rFonts w:ascii="Book Antiqua" w:eastAsia="宋体" w:hAnsi="Book Antiqua" w:cs="宋体"/>
          <w:b/>
          <w:bCs/>
          <w:kern w:val="0"/>
          <w:sz w:val="24"/>
          <w:szCs w:val="24"/>
          <w:lang w:eastAsia="zh-CN"/>
        </w:rPr>
        <w:t>9</w:t>
      </w:r>
      <w:r w:rsidRPr="00E57A86">
        <w:rPr>
          <w:rFonts w:ascii="Book Antiqua" w:eastAsia="宋体" w:hAnsi="Book Antiqua" w:cs="宋体"/>
          <w:kern w:val="0"/>
          <w:sz w:val="24"/>
          <w:szCs w:val="24"/>
          <w:lang w:eastAsia="zh-CN"/>
        </w:rPr>
        <w:t>: 215-221 [PMID: 18282805 DOI: 10.1016/S1470-2045(08)70035-4]</w:t>
      </w:r>
    </w:p>
    <w:p w14:paraId="7748176C"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proofErr w:type="gramStart"/>
      <w:r w:rsidRPr="00E57A86">
        <w:rPr>
          <w:rFonts w:ascii="Book Antiqua" w:eastAsia="宋体" w:hAnsi="Book Antiqua" w:cs="宋体"/>
          <w:kern w:val="0"/>
          <w:sz w:val="24"/>
          <w:szCs w:val="24"/>
          <w:lang w:eastAsia="zh-CN"/>
        </w:rPr>
        <w:t xml:space="preserve">4 </w:t>
      </w:r>
      <w:proofErr w:type="spellStart"/>
      <w:r w:rsidRPr="00E57A86">
        <w:rPr>
          <w:rFonts w:ascii="Book Antiqua" w:eastAsia="宋体" w:hAnsi="Book Antiqua" w:cs="宋体"/>
          <w:b/>
          <w:bCs/>
          <w:kern w:val="0"/>
          <w:sz w:val="24"/>
          <w:szCs w:val="24"/>
          <w:lang w:eastAsia="zh-CN"/>
        </w:rPr>
        <w:t>Schlessinger</w:t>
      </w:r>
      <w:proofErr w:type="spellEnd"/>
      <w:r w:rsidRPr="00E57A86">
        <w:rPr>
          <w:rFonts w:ascii="Book Antiqua" w:eastAsia="宋体" w:hAnsi="Book Antiqua" w:cs="宋体"/>
          <w:b/>
          <w:bCs/>
          <w:kern w:val="0"/>
          <w:sz w:val="24"/>
          <w:szCs w:val="24"/>
          <w:lang w:eastAsia="zh-CN"/>
        </w:rPr>
        <w:t xml:space="preserve"> J</w:t>
      </w:r>
      <w:r w:rsidRPr="00E57A86">
        <w:rPr>
          <w:rFonts w:ascii="Book Antiqua" w:eastAsia="宋体" w:hAnsi="Book Antiqua" w:cs="宋体"/>
          <w:kern w:val="0"/>
          <w:sz w:val="24"/>
          <w:szCs w:val="24"/>
          <w:lang w:eastAsia="zh-CN"/>
        </w:rPr>
        <w:t>. Cell signaling by receptor tyrosine kinases.</w:t>
      </w:r>
      <w:proofErr w:type="gram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Cell</w:t>
      </w:r>
      <w:r w:rsidRPr="00E57A86">
        <w:rPr>
          <w:rFonts w:ascii="Book Antiqua" w:eastAsia="宋体" w:hAnsi="Book Antiqua" w:cs="宋体"/>
          <w:kern w:val="0"/>
          <w:sz w:val="24"/>
          <w:szCs w:val="24"/>
          <w:lang w:eastAsia="zh-CN"/>
        </w:rPr>
        <w:t xml:space="preserve"> 2000; </w:t>
      </w:r>
      <w:r w:rsidRPr="00E57A86">
        <w:rPr>
          <w:rFonts w:ascii="Book Antiqua" w:eastAsia="宋体" w:hAnsi="Book Antiqua" w:cs="宋体"/>
          <w:b/>
          <w:bCs/>
          <w:kern w:val="0"/>
          <w:sz w:val="24"/>
          <w:szCs w:val="24"/>
          <w:lang w:eastAsia="zh-CN"/>
        </w:rPr>
        <w:t>103</w:t>
      </w:r>
      <w:r w:rsidRPr="00E57A86">
        <w:rPr>
          <w:rFonts w:ascii="Book Antiqua" w:eastAsia="宋体" w:hAnsi="Book Antiqua" w:cs="宋体"/>
          <w:kern w:val="0"/>
          <w:sz w:val="24"/>
          <w:szCs w:val="24"/>
          <w:lang w:eastAsia="zh-CN"/>
        </w:rPr>
        <w:t>: 211-225 [PMID: 11057895]</w:t>
      </w:r>
    </w:p>
    <w:p w14:paraId="23B770F7"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proofErr w:type="gramStart"/>
      <w:r w:rsidRPr="00E57A86">
        <w:rPr>
          <w:rFonts w:ascii="Book Antiqua" w:eastAsia="宋体" w:hAnsi="Book Antiqua" w:cs="宋体"/>
          <w:kern w:val="0"/>
          <w:sz w:val="24"/>
          <w:szCs w:val="24"/>
          <w:lang w:eastAsia="zh-CN"/>
        </w:rPr>
        <w:t xml:space="preserve">5 </w:t>
      </w:r>
      <w:r w:rsidRPr="00E57A86">
        <w:rPr>
          <w:rFonts w:ascii="Book Antiqua" w:eastAsia="宋体" w:hAnsi="Book Antiqua" w:cs="宋体"/>
          <w:b/>
          <w:bCs/>
          <w:kern w:val="0"/>
          <w:sz w:val="24"/>
          <w:szCs w:val="24"/>
          <w:lang w:eastAsia="zh-CN"/>
        </w:rPr>
        <w:t>Weinstein IB</w:t>
      </w:r>
      <w:r w:rsidRPr="00E57A86">
        <w:rPr>
          <w:rFonts w:ascii="Book Antiqua" w:eastAsia="宋体" w:hAnsi="Book Antiqua" w:cs="宋体"/>
          <w:kern w:val="0"/>
          <w:sz w:val="24"/>
          <w:szCs w:val="24"/>
          <w:lang w:eastAsia="zh-CN"/>
        </w:rPr>
        <w:t>, Joe AK.</w:t>
      </w:r>
      <w:proofErr w:type="gramEnd"/>
      <w:r w:rsidRPr="00E57A86">
        <w:rPr>
          <w:rFonts w:ascii="Book Antiqua" w:eastAsia="宋体" w:hAnsi="Book Antiqua" w:cs="宋体"/>
          <w:kern w:val="0"/>
          <w:sz w:val="24"/>
          <w:szCs w:val="24"/>
          <w:lang w:eastAsia="zh-CN"/>
        </w:rPr>
        <w:t xml:space="preserve"> Mechanisms of disease: Oncogene addiction--a rationale for molecular targeting in cancer therapy. </w:t>
      </w:r>
      <w:r w:rsidRPr="00E57A86">
        <w:rPr>
          <w:rFonts w:ascii="Book Antiqua" w:eastAsia="宋体" w:hAnsi="Book Antiqua" w:cs="宋体"/>
          <w:i/>
          <w:iCs/>
          <w:kern w:val="0"/>
          <w:sz w:val="24"/>
          <w:szCs w:val="24"/>
          <w:lang w:eastAsia="zh-CN"/>
        </w:rPr>
        <w:t xml:space="preserve">Nat </w:t>
      </w:r>
      <w:proofErr w:type="spellStart"/>
      <w:r w:rsidRPr="00E57A86">
        <w:rPr>
          <w:rFonts w:ascii="Book Antiqua" w:eastAsia="宋体" w:hAnsi="Book Antiqua" w:cs="宋体"/>
          <w:i/>
          <w:iCs/>
          <w:kern w:val="0"/>
          <w:sz w:val="24"/>
          <w:szCs w:val="24"/>
          <w:lang w:eastAsia="zh-CN"/>
        </w:rPr>
        <w:t>Clin</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Pract</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kern w:val="0"/>
          <w:sz w:val="24"/>
          <w:szCs w:val="24"/>
          <w:lang w:eastAsia="zh-CN"/>
        </w:rPr>
        <w:t xml:space="preserve"> 2006; </w:t>
      </w:r>
      <w:r w:rsidRPr="00E57A86">
        <w:rPr>
          <w:rFonts w:ascii="Book Antiqua" w:eastAsia="宋体" w:hAnsi="Book Antiqua" w:cs="宋体"/>
          <w:b/>
          <w:bCs/>
          <w:kern w:val="0"/>
          <w:sz w:val="24"/>
          <w:szCs w:val="24"/>
          <w:lang w:eastAsia="zh-CN"/>
        </w:rPr>
        <w:t>3</w:t>
      </w:r>
      <w:r w:rsidRPr="00E57A86">
        <w:rPr>
          <w:rFonts w:ascii="Book Antiqua" w:eastAsia="宋体" w:hAnsi="Book Antiqua" w:cs="宋体"/>
          <w:kern w:val="0"/>
          <w:sz w:val="24"/>
          <w:szCs w:val="24"/>
          <w:lang w:eastAsia="zh-CN"/>
        </w:rPr>
        <w:t>: 448-457 [PMID: 16894390]</w:t>
      </w:r>
    </w:p>
    <w:p w14:paraId="4F756868"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6 </w:t>
      </w:r>
      <w:r w:rsidRPr="00E57A86">
        <w:rPr>
          <w:rFonts w:ascii="Book Antiqua" w:eastAsia="宋体" w:hAnsi="Book Antiqua" w:cs="宋体"/>
          <w:b/>
          <w:bCs/>
          <w:kern w:val="0"/>
          <w:sz w:val="24"/>
          <w:szCs w:val="24"/>
          <w:lang w:eastAsia="zh-CN"/>
        </w:rPr>
        <w:t>Bang YJ</w:t>
      </w:r>
      <w:r w:rsidRPr="00E57A86">
        <w:rPr>
          <w:rFonts w:ascii="Book Antiqua" w:eastAsia="宋体" w:hAnsi="Book Antiqua" w:cs="宋体"/>
          <w:kern w:val="0"/>
          <w:sz w:val="24"/>
          <w:szCs w:val="24"/>
          <w:lang w:eastAsia="zh-CN"/>
        </w:rPr>
        <w:t xml:space="preserve">, Van </w:t>
      </w:r>
      <w:proofErr w:type="spellStart"/>
      <w:r w:rsidRPr="00E57A86">
        <w:rPr>
          <w:rFonts w:ascii="Book Antiqua" w:eastAsia="宋体" w:hAnsi="Book Antiqua" w:cs="宋体"/>
          <w:kern w:val="0"/>
          <w:sz w:val="24"/>
          <w:szCs w:val="24"/>
          <w:lang w:eastAsia="zh-CN"/>
        </w:rPr>
        <w:t>Cutsem</w:t>
      </w:r>
      <w:proofErr w:type="spellEnd"/>
      <w:r w:rsidRPr="00E57A86">
        <w:rPr>
          <w:rFonts w:ascii="Book Antiqua" w:eastAsia="宋体" w:hAnsi="Book Antiqua" w:cs="宋体"/>
          <w:kern w:val="0"/>
          <w:sz w:val="24"/>
          <w:szCs w:val="24"/>
          <w:lang w:eastAsia="zh-CN"/>
        </w:rPr>
        <w:t xml:space="preserve"> E, </w:t>
      </w:r>
      <w:proofErr w:type="spellStart"/>
      <w:r w:rsidRPr="00E57A86">
        <w:rPr>
          <w:rFonts w:ascii="Book Antiqua" w:eastAsia="宋体" w:hAnsi="Book Antiqua" w:cs="宋体"/>
          <w:kern w:val="0"/>
          <w:sz w:val="24"/>
          <w:szCs w:val="24"/>
          <w:lang w:eastAsia="zh-CN"/>
        </w:rPr>
        <w:t>Feyereislova</w:t>
      </w:r>
      <w:proofErr w:type="spellEnd"/>
      <w:r w:rsidRPr="00E57A86">
        <w:rPr>
          <w:rFonts w:ascii="Book Antiqua" w:eastAsia="宋体" w:hAnsi="Book Antiqua" w:cs="宋体"/>
          <w:kern w:val="0"/>
          <w:sz w:val="24"/>
          <w:szCs w:val="24"/>
          <w:lang w:eastAsia="zh-CN"/>
        </w:rPr>
        <w:t xml:space="preserve"> A, Chung HC, Shen L, </w:t>
      </w:r>
      <w:proofErr w:type="spellStart"/>
      <w:r w:rsidRPr="00E57A86">
        <w:rPr>
          <w:rFonts w:ascii="Book Antiqua" w:eastAsia="宋体" w:hAnsi="Book Antiqua" w:cs="宋体"/>
          <w:kern w:val="0"/>
          <w:sz w:val="24"/>
          <w:szCs w:val="24"/>
          <w:lang w:eastAsia="zh-CN"/>
        </w:rPr>
        <w:t>Sawaki</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Lordick</w:t>
      </w:r>
      <w:proofErr w:type="spellEnd"/>
      <w:r w:rsidRPr="00E57A86">
        <w:rPr>
          <w:rFonts w:ascii="Book Antiqua" w:eastAsia="宋体" w:hAnsi="Book Antiqua" w:cs="宋体"/>
          <w:kern w:val="0"/>
          <w:sz w:val="24"/>
          <w:szCs w:val="24"/>
          <w:lang w:eastAsia="zh-CN"/>
        </w:rPr>
        <w:t xml:space="preserve"> F, </w:t>
      </w:r>
      <w:proofErr w:type="spellStart"/>
      <w:r w:rsidRPr="00E57A86">
        <w:rPr>
          <w:rFonts w:ascii="Book Antiqua" w:eastAsia="宋体" w:hAnsi="Book Antiqua" w:cs="宋体"/>
          <w:kern w:val="0"/>
          <w:sz w:val="24"/>
          <w:szCs w:val="24"/>
          <w:lang w:eastAsia="zh-CN"/>
        </w:rPr>
        <w:t>Ohtsu</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Omuro</w:t>
      </w:r>
      <w:proofErr w:type="spellEnd"/>
      <w:r w:rsidRPr="00E57A86">
        <w:rPr>
          <w:rFonts w:ascii="Book Antiqua" w:eastAsia="宋体" w:hAnsi="Book Antiqua" w:cs="宋体"/>
          <w:kern w:val="0"/>
          <w:sz w:val="24"/>
          <w:szCs w:val="24"/>
          <w:lang w:eastAsia="zh-CN"/>
        </w:rPr>
        <w:t xml:space="preserve"> Y, Satoh T, </w:t>
      </w:r>
      <w:proofErr w:type="spellStart"/>
      <w:r w:rsidRPr="00E57A86">
        <w:rPr>
          <w:rFonts w:ascii="Book Antiqua" w:eastAsia="宋体" w:hAnsi="Book Antiqua" w:cs="宋体"/>
          <w:kern w:val="0"/>
          <w:sz w:val="24"/>
          <w:szCs w:val="24"/>
          <w:lang w:eastAsia="zh-CN"/>
        </w:rPr>
        <w:t>Aprile</w:t>
      </w:r>
      <w:proofErr w:type="spellEnd"/>
      <w:r w:rsidRPr="00E57A86">
        <w:rPr>
          <w:rFonts w:ascii="Book Antiqua" w:eastAsia="宋体" w:hAnsi="Book Antiqua" w:cs="宋体"/>
          <w:kern w:val="0"/>
          <w:sz w:val="24"/>
          <w:szCs w:val="24"/>
          <w:lang w:eastAsia="zh-CN"/>
        </w:rPr>
        <w:t xml:space="preserve"> G, Kulikov E, Hill J, </w:t>
      </w:r>
      <w:proofErr w:type="spellStart"/>
      <w:r w:rsidRPr="00E57A86">
        <w:rPr>
          <w:rFonts w:ascii="Book Antiqua" w:eastAsia="宋体" w:hAnsi="Book Antiqua" w:cs="宋体"/>
          <w:kern w:val="0"/>
          <w:sz w:val="24"/>
          <w:szCs w:val="24"/>
          <w:lang w:eastAsia="zh-CN"/>
        </w:rPr>
        <w:t>Lehle</w:t>
      </w:r>
      <w:proofErr w:type="spellEnd"/>
      <w:r w:rsidRPr="00E57A86">
        <w:rPr>
          <w:rFonts w:ascii="Book Antiqua" w:eastAsia="宋体" w:hAnsi="Book Antiqua" w:cs="宋体"/>
          <w:kern w:val="0"/>
          <w:sz w:val="24"/>
          <w:szCs w:val="24"/>
          <w:lang w:eastAsia="zh-CN"/>
        </w:rPr>
        <w:t xml:space="preserve"> M, </w:t>
      </w:r>
      <w:proofErr w:type="spellStart"/>
      <w:r w:rsidRPr="00E57A86">
        <w:rPr>
          <w:rFonts w:ascii="Book Antiqua" w:eastAsia="宋体" w:hAnsi="Book Antiqua" w:cs="宋体"/>
          <w:kern w:val="0"/>
          <w:sz w:val="24"/>
          <w:szCs w:val="24"/>
          <w:lang w:eastAsia="zh-CN"/>
        </w:rPr>
        <w:t>Rüschoff</w:t>
      </w:r>
      <w:proofErr w:type="spellEnd"/>
      <w:r w:rsidRPr="00E57A86">
        <w:rPr>
          <w:rFonts w:ascii="Book Antiqua" w:eastAsia="宋体" w:hAnsi="Book Antiqua" w:cs="宋体"/>
          <w:kern w:val="0"/>
          <w:sz w:val="24"/>
          <w:szCs w:val="24"/>
          <w:lang w:eastAsia="zh-CN"/>
        </w:rPr>
        <w:t xml:space="preserve"> J, Kang YK. </w:t>
      </w:r>
      <w:proofErr w:type="spellStart"/>
      <w:r w:rsidRPr="00E57A86">
        <w:rPr>
          <w:rFonts w:ascii="Book Antiqua" w:eastAsia="宋体" w:hAnsi="Book Antiqua" w:cs="宋体"/>
          <w:kern w:val="0"/>
          <w:sz w:val="24"/>
          <w:szCs w:val="24"/>
          <w:lang w:eastAsia="zh-CN"/>
        </w:rPr>
        <w:t>Trastuzumab</w:t>
      </w:r>
      <w:proofErr w:type="spellEnd"/>
      <w:r w:rsidRPr="00E57A86">
        <w:rPr>
          <w:rFonts w:ascii="Book Antiqua" w:eastAsia="宋体" w:hAnsi="Book Antiqua" w:cs="宋体"/>
          <w:kern w:val="0"/>
          <w:sz w:val="24"/>
          <w:szCs w:val="24"/>
          <w:lang w:eastAsia="zh-CN"/>
        </w:rPr>
        <w:t xml:space="preserve"> in combination with chemotherapy versus chemotherapy alone for treatment of HER2-positive advanced gastric or gastro-</w:t>
      </w:r>
      <w:proofErr w:type="spellStart"/>
      <w:r w:rsidRPr="00E57A86">
        <w:rPr>
          <w:rFonts w:ascii="Book Antiqua" w:eastAsia="宋体" w:hAnsi="Book Antiqua" w:cs="宋体"/>
          <w:kern w:val="0"/>
          <w:sz w:val="24"/>
          <w:szCs w:val="24"/>
          <w:lang w:eastAsia="zh-CN"/>
        </w:rPr>
        <w:t>oesophageal</w:t>
      </w:r>
      <w:proofErr w:type="spellEnd"/>
      <w:r w:rsidRPr="00E57A86">
        <w:rPr>
          <w:rFonts w:ascii="Book Antiqua" w:eastAsia="宋体" w:hAnsi="Book Antiqua" w:cs="宋体"/>
          <w:kern w:val="0"/>
          <w:sz w:val="24"/>
          <w:szCs w:val="24"/>
          <w:lang w:eastAsia="zh-CN"/>
        </w:rPr>
        <w:t xml:space="preserve"> junction cancer (</w:t>
      </w:r>
      <w:proofErr w:type="spellStart"/>
      <w:r w:rsidRPr="00E57A86">
        <w:rPr>
          <w:rFonts w:ascii="Book Antiqua" w:eastAsia="宋体" w:hAnsi="Book Antiqua" w:cs="宋体"/>
          <w:kern w:val="0"/>
          <w:sz w:val="24"/>
          <w:szCs w:val="24"/>
          <w:lang w:eastAsia="zh-CN"/>
        </w:rPr>
        <w:t>ToGA</w:t>
      </w:r>
      <w:proofErr w:type="spellEnd"/>
      <w:r w:rsidRPr="00E57A86">
        <w:rPr>
          <w:rFonts w:ascii="Book Antiqua" w:eastAsia="宋体" w:hAnsi="Book Antiqua" w:cs="宋体"/>
          <w:kern w:val="0"/>
          <w:sz w:val="24"/>
          <w:szCs w:val="24"/>
          <w:lang w:eastAsia="zh-CN"/>
        </w:rPr>
        <w:t xml:space="preserve">): a phase 3, open-label, </w:t>
      </w:r>
      <w:proofErr w:type="spellStart"/>
      <w:r w:rsidRPr="00E57A86">
        <w:rPr>
          <w:rFonts w:ascii="Book Antiqua" w:eastAsia="宋体" w:hAnsi="Book Antiqua" w:cs="宋体"/>
          <w:kern w:val="0"/>
          <w:sz w:val="24"/>
          <w:szCs w:val="24"/>
          <w:lang w:eastAsia="zh-CN"/>
        </w:rPr>
        <w:t>randomised</w:t>
      </w:r>
      <w:proofErr w:type="spell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kern w:val="0"/>
          <w:sz w:val="24"/>
          <w:szCs w:val="24"/>
          <w:lang w:eastAsia="zh-CN"/>
        </w:rPr>
        <w:lastRenderedPageBreak/>
        <w:t xml:space="preserve">controlled trial. </w:t>
      </w:r>
      <w:r w:rsidRPr="00E57A86">
        <w:rPr>
          <w:rFonts w:ascii="Book Antiqua" w:eastAsia="宋体" w:hAnsi="Book Antiqua" w:cs="宋体"/>
          <w:i/>
          <w:iCs/>
          <w:kern w:val="0"/>
          <w:sz w:val="24"/>
          <w:szCs w:val="24"/>
          <w:lang w:eastAsia="zh-CN"/>
        </w:rPr>
        <w:t>Lancet</w:t>
      </w:r>
      <w:r w:rsidRPr="00E57A86">
        <w:rPr>
          <w:rFonts w:ascii="Book Antiqua" w:eastAsia="宋体" w:hAnsi="Book Antiqua" w:cs="宋体"/>
          <w:kern w:val="0"/>
          <w:sz w:val="24"/>
          <w:szCs w:val="24"/>
          <w:lang w:eastAsia="zh-CN"/>
        </w:rPr>
        <w:t xml:space="preserve"> 2010; </w:t>
      </w:r>
      <w:r w:rsidRPr="00E57A86">
        <w:rPr>
          <w:rFonts w:ascii="Book Antiqua" w:eastAsia="宋体" w:hAnsi="Book Antiqua" w:cs="宋体"/>
          <w:b/>
          <w:bCs/>
          <w:kern w:val="0"/>
          <w:sz w:val="24"/>
          <w:szCs w:val="24"/>
          <w:lang w:eastAsia="zh-CN"/>
        </w:rPr>
        <w:t>376</w:t>
      </w:r>
      <w:r w:rsidRPr="00E57A86">
        <w:rPr>
          <w:rFonts w:ascii="Book Antiqua" w:eastAsia="宋体" w:hAnsi="Book Antiqua" w:cs="宋体"/>
          <w:kern w:val="0"/>
          <w:sz w:val="24"/>
          <w:szCs w:val="24"/>
          <w:lang w:eastAsia="zh-CN"/>
        </w:rPr>
        <w:t>: 687-697 [PMID: 20728210 DOI: 10.1016/S0140-6736(10)61121-X]</w:t>
      </w:r>
    </w:p>
    <w:p w14:paraId="66332BDB"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7 </w:t>
      </w:r>
      <w:r w:rsidRPr="00E57A86">
        <w:rPr>
          <w:rFonts w:ascii="Book Antiqua" w:eastAsia="宋体" w:hAnsi="Book Antiqua" w:cs="宋体"/>
          <w:b/>
          <w:bCs/>
          <w:kern w:val="0"/>
          <w:sz w:val="24"/>
          <w:szCs w:val="24"/>
          <w:lang w:eastAsia="zh-CN"/>
        </w:rPr>
        <w:t>Fuchs CS</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Tomasek</w:t>
      </w:r>
      <w:proofErr w:type="spellEnd"/>
      <w:r w:rsidRPr="00E57A86">
        <w:rPr>
          <w:rFonts w:ascii="Book Antiqua" w:eastAsia="宋体" w:hAnsi="Book Antiqua" w:cs="宋体"/>
          <w:kern w:val="0"/>
          <w:sz w:val="24"/>
          <w:szCs w:val="24"/>
          <w:lang w:eastAsia="zh-CN"/>
        </w:rPr>
        <w:t xml:space="preserve"> J, Yong CJ, </w:t>
      </w:r>
      <w:proofErr w:type="spellStart"/>
      <w:r w:rsidRPr="00E57A86">
        <w:rPr>
          <w:rFonts w:ascii="Book Antiqua" w:eastAsia="宋体" w:hAnsi="Book Antiqua" w:cs="宋体"/>
          <w:kern w:val="0"/>
          <w:sz w:val="24"/>
          <w:szCs w:val="24"/>
          <w:lang w:eastAsia="zh-CN"/>
        </w:rPr>
        <w:t>Dumitru</w:t>
      </w:r>
      <w:proofErr w:type="spellEnd"/>
      <w:r w:rsidRPr="00E57A86">
        <w:rPr>
          <w:rFonts w:ascii="Book Antiqua" w:eastAsia="宋体" w:hAnsi="Book Antiqua" w:cs="宋体"/>
          <w:kern w:val="0"/>
          <w:sz w:val="24"/>
          <w:szCs w:val="24"/>
          <w:lang w:eastAsia="zh-CN"/>
        </w:rPr>
        <w:t xml:space="preserve"> F, </w:t>
      </w:r>
      <w:proofErr w:type="spellStart"/>
      <w:r w:rsidRPr="00E57A86">
        <w:rPr>
          <w:rFonts w:ascii="Book Antiqua" w:eastAsia="宋体" w:hAnsi="Book Antiqua" w:cs="宋体"/>
          <w:kern w:val="0"/>
          <w:sz w:val="24"/>
          <w:szCs w:val="24"/>
          <w:lang w:eastAsia="zh-CN"/>
        </w:rPr>
        <w:t>Passalacqua</w:t>
      </w:r>
      <w:proofErr w:type="spellEnd"/>
      <w:r w:rsidRPr="00E57A86">
        <w:rPr>
          <w:rFonts w:ascii="Book Antiqua" w:eastAsia="宋体" w:hAnsi="Book Antiqua" w:cs="宋体"/>
          <w:kern w:val="0"/>
          <w:sz w:val="24"/>
          <w:szCs w:val="24"/>
          <w:lang w:eastAsia="zh-CN"/>
        </w:rPr>
        <w:t xml:space="preserve"> R, </w:t>
      </w:r>
      <w:proofErr w:type="spellStart"/>
      <w:r w:rsidRPr="00E57A86">
        <w:rPr>
          <w:rFonts w:ascii="Book Antiqua" w:eastAsia="宋体" w:hAnsi="Book Antiqua" w:cs="宋体"/>
          <w:kern w:val="0"/>
          <w:sz w:val="24"/>
          <w:szCs w:val="24"/>
          <w:lang w:eastAsia="zh-CN"/>
        </w:rPr>
        <w:t>Goswami</w:t>
      </w:r>
      <w:proofErr w:type="spellEnd"/>
      <w:r w:rsidRPr="00E57A86">
        <w:rPr>
          <w:rFonts w:ascii="Book Antiqua" w:eastAsia="宋体" w:hAnsi="Book Antiqua" w:cs="宋体"/>
          <w:kern w:val="0"/>
          <w:sz w:val="24"/>
          <w:szCs w:val="24"/>
          <w:lang w:eastAsia="zh-CN"/>
        </w:rPr>
        <w:t xml:space="preserve"> C, </w:t>
      </w:r>
      <w:proofErr w:type="spellStart"/>
      <w:r w:rsidRPr="00E57A86">
        <w:rPr>
          <w:rFonts w:ascii="Book Antiqua" w:eastAsia="宋体" w:hAnsi="Book Antiqua" w:cs="宋体"/>
          <w:kern w:val="0"/>
          <w:sz w:val="24"/>
          <w:szCs w:val="24"/>
          <w:lang w:eastAsia="zh-CN"/>
        </w:rPr>
        <w:t>Safran</w:t>
      </w:r>
      <w:proofErr w:type="spellEnd"/>
      <w:r w:rsidRPr="00E57A86">
        <w:rPr>
          <w:rFonts w:ascii="Book Antiqua" w:eastAsia="宋体" w:hAnsi="Book Antiqua" w:cs="宋体"/>
          <w:kern w:val="0"/>
          <w:sz w:val="24"/>
          <w:szCs w:val="24"/>
          <w:lang w:eastAsia="zh-CN"/>
        </w:rPr>
        <w:t xml:space="preserve"> H, dos Santos LV, </w:t>
      </w:r>
      <w:proofErr w:type="spellStart"/>
      <w:r w:rsidRPr="00E57A86">
        <w:rPr>
          <w:rFonts w:ascii="Book Antiqua" w:eastAsia="宋体" w:hAnsi="Book Antiqua" w:cs="宋体"/>
          <w:kern w:val="0"/>
          <w:sz w:val="24"/>
          <w:szCs w:val="24"/>
          <w:lang w:eastAsia="zh-CN"/>
        </w:rPr>
        <w:t>Aprile</w:t>
      </w:r>
      <w:proofErr w:type="spellEnd"/>
      <w:r w:rsidRPr="00E57A86">
        <w:rPr>
          <w:rFonts w:ascii="Book Antiqua" w:eastAsia="宋体" w:hAnsi="Book Antiqua" w:cs="宋体"/>
          <w:kern w:val="0"/>
          <w:sz w:val="24"/>
          <w:szCs w:val="24"/>
          <w:lang w:eastAsia="zh-CN"/>
        </w:rPr>
        <w:t xml:space="preserve"> G, Ferry DR, </w:t>
      </w:r>
      <w:proofErr w:type="spellStart"/>
      <w:r w:rsidRPr="00E57A86">
        <w:rPr>
          <w:rFonts w:ascii="Book Antiqua" w:eastAsia="宋体" w:hAnsi="Book Antiqua" w:cs="宋体"/>
          <w:kern w:val="0"/>
          <w:sz w:val="24"/>
          <w:szCs w:val="24"/>
          <w:lang w:eastAsia="zh-CN"/>
        </w:rPr>
        <w:t>Melichar</w:t>
      </w:r>
      <w:proofErr w:type="spellEnd"/>
      <w:r w:rsidRPr="00E57A86">
        <w:rPr>
          <w:rFonts w:ascii="Book Antiqua" w:eastAsia="宋体" w:hAnsi="Book Antiqua" w:cs="宋体"/>
          <w:kern w:val="0"/>
          <w:sz w:val="24"/>
          <w:szCs w:val="24"/>
          <w:lang w:eastAsia="zh-CN"/>
        </w:rPr>
        <w:t xml:space="preserve"> B, </w:t>
      </w:r>
      <w:proofErr w:type="spellStart"/>
      <w:r w:rsidRPr="00E57A86">
        <w:rPr>
          <w:rFonts w:ascii="Book Antiqua" w:eastAsia="宋体" w:hAnsi="Book Antiqua" w:cs="宋体"/>
          <w:kern w:val="0"/>
          <w:sz w:val="24"/>
          <w:szCs w:val="24"/>
          <w:lang w:eastAsia="zh-CN"/>
        </w:rPr>
        <w:t>Tehfe</w:t>
      </w:r>
      <w:proofErr w:type="spellEnd"/>
      <w:r w:rsidRPr="00E57A86">
        <w:rPr>
          <w:rFonts w:ascii="Book Antiqua" w:eastAsia="宋体" w:hAnsi="Book Antiqua" w:cs="宋体"/>
          <w:kern w:val="0"/>
          <w:sz w:val="24"/>
          <w:szCs w:val="24"/>
          <w:lang w:eastAsia="zh-CN"/>
        </w:rPr>
        <w:t xml:space="preserve"> M, </w:t>
      </w:r>
      <w:proofErr w:type="spellStart"/>
      <w:r w:rsidRPr="00E57A86">
        <w:rPr>
          <w:rFonts w:ascii="Book Antiqua" w:eastAsia="宋体" w:hAnsi="Book Antiqua" w:cs="宋体"/>
          <w:kern w:val="0"/>
          <w:sz w:val="24"/>
          <w:szCs w:val="24"/>
          <w:lang w:eastAsia="zh-CN"/>
        </w:rPr>
        <w:t>Topuzov</w:t>
      </w:r>
      <w:proofErr w:type="spellEnd"/>
      <w:r w:rsidRPr="00E57A86">
        <w:rPr>
          <w:rFonts w:ascii="Book Antiqua" w:eastAsia="宋体" w:hAnsi="Book Antiqua" w:cs="宋体"/>
          <w:kern w:val="0"/>
          <w:sz w:val="24"/>
          <w:szCs w:val="24"/>
          <w:lang w:eastAsia="zh-CN"/>
        </w:rPr>
        <w:t xml:space="preserve"> E, </w:t>
      </w:r>
      <w:proofErr w:type="spellStart"/>
      <w:r w:rsidRPr="00E57A86">
        <w:rPr>
          <w:rFonts w:ascii="Book Antiqua" w:eastAsia="宋体" w:hAnsi="Book Antiqua" w:cs="宋体"/>
          <w:kern w:val="0"/>
          <w:sz w:val="24"/>
          <w:szCs w:val="24"/>
          <w:lang w:eastAsia="zh-CN"/>
        </w:rPr>
        <w:t>Zalcberg</w:t>
      </w:r>
      <w:proofErr w:type="spellEnd"/>
      <w:r w:rsidRPr="00E57A86">
        <w:rPr>
          <w:rFonts w:ascii="Book Antiqua" w:eastAsia="宋体" w:hAnsi="Book Antiqua" w:cs="宋体"/>
          <w:kern w:val="0"/>
          <w:sz w:val="24"/>
          <w:szCs w:val="24"/>
          <w:lang w:eastAsia="zh-CN"/>
        </w:rPr>
        <w:t xml:space="preserve"> JR, Chau I, Campbell W, </w:t>
      </w:r>
      <w:proofErr w:type="spellStart"/>
      <w:r w:rsidRPr="00E57A86">
        <w:rPr>
          <w:rFonts w:ascii="Book Antiqua" w:eastAsia="宋体" w:hAnsi="Book Antiqua" w:cs="宋体"/>
          <w:kern w:val="0"/>
          <w:sz w:val="24"/>
          <w:szCs w:val="24"/>
          <w:lang w:eastAsia="zh-CN"/>
        </w:rPr>
        <w:t>Sivanandan</w:t>
      </w:r>
      <w:proofErr w:type="spellEnd"/>
      <w:r w:rsidRPr="00E57A86">
        <w:rPr>
          <w:rFonts w:ascii="Book Antiqua" w:eastAsia="宋体" w:hAnsi="Book Antiqua" w:cs="宋体"/>
          <w:kern w:val="0"/>
          <w:sz w:val="24"/>
          <w:szCs w:val="24"/>
          <w:lang w:eastAsia="zh-CN"/>
        </w:rPr>
        <w:t xml:space="preserve"> C, </w:t>
      </w:r>
      <w:proofErr w:type="spellStart"/>
      <w:r w:rsidRPr="00E57A86">
        <w:rPr>
          <w:rFonts w:ascii="Book Antiqua" w:eastAsia="宋体" w:hAnsi="Book Antiqua" w:cs="宋体"/>
          <w:kern w:val="0"/>
          <w:sz w:val="24"/>
          <w:szCs w:val="24"/>
          <w:lang w:eastAsia="zh-CN"/>
        </w:rPr>
        <w:t>Pikiel</w:t>
      </w:r>
      <w:proofErr w:type="spellEnd"/>
      <w:r w:rsidRPr="00E57A86">
        <w:rPr>
          <w:rFonts w:ascii="Book Antiqua" w:eastAsia="宋体" w:hAnsi="Book Antiqua" w:cs="宋体"/>
          <w:kern w:val="0"/>
          <w:sz w:val="24"/>
          <w:szCs w:val="24"/>
          <w:lang w:eastAsia="zh-CN"/>
        </w:rPr>
        <w:t xml:space="preserve"> J, </w:t>
      </w:r>
      <w:proofErr w:type="spellStart"/>
      <w:r w:rsidRPr="00E57A86">
        <w:rPr>
          <w:rFonts w:ascii="Book Antiqua" w:eastAsia="宋体" w:hAnsi="Book Antiqua" w:cs="宋体"/>
          <w:kern w:val="0"/>
          <w:sz w:val="24"/>
          <w:szCs w:val="24"/>
          <w:lang w:eastAsia="zh-CN"/>
        </w:rPr>
        <w:t>Koshiji</w:t>
      </w:r>
      <w:proofErr w:type="spellEnd"/>
      <w:r w:rsidRPr="00E57A86">
        <w:rPr>
          <w:rFonts w:ascii="Book Antiqua" w:eastAsia="宋体" w:hAnsi="Book Antiqua" w:cs="宋体"/>
          <w:kern w:val="0"/>
          <w:sz w:val="24"/>
          <w:szCs w:val="24"/>
          <w:lang w:eastAsia="zh-CN"/>
        </w:rPr>
        <w:t xml:space="preserve"> M, Hsu Y, </w:t>
      </w:r>
      <w:proofErr w:type="spellStart"/>
      <w:r w:rsidRPr="00E57A86">
        <w:rPr>
          <w:rFonts w:ascii="Book Antiqua" w:eastAsia="宋体" w:hAnsi="Book Antiqua" w:cs="宋体"/>
          <w:kern w:val="0"/>
          <w:sz w:val="24"/>
          <w:szCs w:val="24"/>
          <w:lang w:eastAsia="zh-CN"/>
        </w:rPr>
        <w:t>Liepa</w:t>
      </w:r>
      <w:proofErr w:type="spellEnd"/>
      <w:r w:rsidRPr="00E57A86">
        <w:rPr>
          <w:rFonts w:ascii="Book Antiqua" w:eastAsia="宋体" w:hAnsi="Book Antiqua" w:cs="宋体"/>
          <w:kern w:val="0"/>
          <w:sz w:val="24"/>
          <w:szCs w:val="24"/>
          <w:lang w:eastAsia="zh-CN"/>
        </w:rPr>
        <w:t xml:space="preserve"> AM, Gao L, Schwartz JD, </w:t>
      </w:r>
      <w:proofErr w:type="spellStart"/>
      <w:r w:rsidRPr="00E57A86">
        <w:rPr>
          <w:rFonts w:ascii="Book Antiqua" w:eastAsia="宋体" w:hAnsi="Book Antiqua" w:cs="宋体"/>
          <w:kern w:val="0"/>
          <w:sz w:val="24"/>
          <w:szCs w:val="24"/>
          <w:lang w:eastAsia="zh-CN"/>
        </w:rPr>
        <w:t>Tabernero</w:t>
      </w:r>
      <w:proofErr w:type="spellEnd"/>
      <w:r w:rsidRPr="00E57A86">
        <w:rPr>
          <w:rFonts w:ascii="Book Antiqua" w:eastAsia="宋体" w:hAnsi="Book Antiqua" w:cs="宋体"/>
          <w:kern w:val="0"/>
          <w:sz w:val="24"/>
          <w:szCs w:val="24"/>
          <w:lang w:eastAsia="zh-CN"/>
        </w:rPr>
        <w:t xml:space="preserve"> J. </w:t>
      </w:r>
      <w:proofErr w:type="spellStart"/>
      <w:r w:rsidRPr="00E57A86">
        <w:rPr>
          <w:rFonts w:ascii="Book Antiqua" w:eastAsia="宋体" w:hAnsi="Book Antiqua" w:cs="宋体"/>
          <w:kern w:val="0"/>
          <w:sz w:val="24"/>
          <w:szCs w:val="24"/>
          <w:lang w:eastAsia="zh-CN"/>
        </w:rPr>
        <w:t>Ramucirumab</w:t>
      </w:r>
      <w:proofErr w:type="spellEnd"/>
      <w:r w:rsidRPr="00E57A86">
        <w:rPr>
          <w:rFonts w:ascii="Book Antiqua" w:eastAsia="宋体" w:hAnsi="Book Antiqua" w:cs="宋体"/>
          <w:kern w:val="0"/>
          <w:sz w:val="24"/>
          <w:szCs w:val="24"/>
          <w:lang w:eastAsia="zh-CN"/>
        </w:rPr>
        <w:t xml:space="preserve"> monotherapy for previously treated advanced gastric or gastro-</w:t>
      </w:r>
      <w:proofErr w:type="spellStart"/>
      <w:r w:rsidRPr="00E57A86">
        <w:rPr>
          <w:rFonts w:ascii="Book Antiqua" w:eastAsia="宋体" w:hAnsi="Book Antiqua" w:cs="宋体"/>
          <w:kern w:val="0"/>
          <w:sz w:val="24"/>
          <w:szCs w:val="24"/>
          <w:lang w:eastAsia="zh-CN"/>
        </w:rPr>
        <w:t>oesophageal</w:t>
      </w:r>
      <w:proofErr w:type="spellEnd"/>
      <w:r w:rsidRPr="00E57A86">
        <w:rPr>
          <w:rFonts w:ascii="Book Antiqua" w:eastAsia="宋体" w:hAnsi="Book Antiqua" w:cs="宋体"/>
          <w:kern w:val="0"/>
          <w:sz w:val="24"/>
          <w:szCs w:val="24"/>
          <w:lang w:eastAsia="zh-CN"/>
        </w:rPr>
        <w:t xml:space="preserve"> junction adenocarcinoma (REGARD): an international, </w:t>
      </w:r>
      <w:proofErr w:type="spellStart"/>
      <w:r w:rsidRPr="00E57A86">
        <w:rPr>
          <w:rFonts w:ascii="Book Antiqua" w:eastAsia="宋体" w:hAnsi="Book Antiqua" w:cs="宋体"/>
          <w:kern w:val="0"/>
          <w:sz w:val="24"/>
          <w:szCs w:val="24"/>
          <w:lang w:eastAsia="zh-CN"/>
        </w:rPr>
        <w:t>randomised</w:t>
      </w:r>
      <w:proofErr w:type="spellEnd"/>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multicentre</w:t>
      </w:r>
      <w:proofErr w:type="spellEnd"/>
      <w:r w:rsidRPr="00E57A86">
        <w:rPr>
          <w:rFonts w:ascii="Book Antiqua" w:eastAsia="宋体" w:hAnsi="Book Antiqua" w:cs="宋体"/>
          <w:kern w:val="0"/>
          <w:sz w:val="24"/>
          <w:szCs w:val="24"/>
          <w:lang w:eastAsia="zh-CN"/>
        </w:rPr>
        <w:t xml:space="preserve">, placebo-controlled, phase 3 trial. </w:t>
      </w:r>
      <w:r w:rsidRPr="00E57A86">
        <w:rPr>
          <w:rFonts w:ascii="Book Antiqua" w:eastAsia="宋体" w:hAnsi="Book Antiqua" w:cs="宋体"/>
          <w:i/>
          <w:iCs/>
          <w:kern w:val="0"/>
          <w:sz w:val="24"/>
          <w:szCs w:val="24"/>
          <w:lang w:eastAsia="zh-CN"/>
        </w:rPr>
        <w:t>Lancet</w:t>
      </w:r>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383</w:t>
      </w:r>
      <w:r w:rsidRPr="00E57A86">
        <w:rPr>
          <w:rFonts w:ascii="Book Antiqua" w:eastAsia="宋体" w:hAnsi="Book Antiqua" w:cs="宋体"/>
          <w:kern w:val="0"/>
          <w:sz w:val="24"/>
          <w:szCs w:val="24"/>
          <w:lang w:eastAsia="zh-CN"/>
        </w:rPr>
        <w:t>: 31-39 [PMID: 24094768 DOI: 10.1016/S0140-6736(13)61719-5]</w:t>
      </w:r>
    </w:p>
    <w:p w14:paraId="542654BD"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8 </w:t>
      </w:r>
      <w:r w:rsidRPr="00E57A86">
        <w:rPr>
          <w:rFonts w:ascii="Book Antiqua" w:eastAsia="宋体" w:hAnsi="Book Antiqua" w:cs="宋体"/>
          <w:b/>
          <w:bCs/>
          <w:kern w:val="0"/>
          <w:sz w:val="24"/>
          <w:szCs w:val="24"/>
          <w:lang w:eastAsia="zh-CN"/>
        </w:rPr>
        <w:t>Wilke H</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Muro</w:t>
      </w:r>
      <w:proofErr w:type="spellEnd"/>
      <w:r w:rsidRPr="00E57A86">
        <w:rPr>
          <w:rFonts w:ascii="Book Antiqua" w:eastAsia="宋体" w:hAnsi="Book Antiqua" w:cs="宋体"/>
          <w:kern w:val="0"/>
          <w:sz w:val="24"/>
          <w:szCs w:val="24"/>
          <w:lang w:eastAsia="zh-CN"/>
        </w:rPr>
        <w:t xml:space="preserve"> K, Van </w:t>
      </w:r>
      <w:proofErr w:type="spellStart"/>
      <w:r w:rsidRPr="00E57A86">
        <w:rPr>
          <w:rFonts w:ascii="Book Antiqua" w:eastAsia="宋体" w:hAnsi="Book Antiqua" w:cs="宋体"/>
          <w:kern w:val="0"/>
          <w:sz w:val="24"/>
          <w:szCs w:val="24"/>
          <w:lang w:eastAsia="zh-CN"/>
        </w:rPr>
        <w:t>Cutsem</w:t>
      </w:r>
      <w:proofErr w:type="spellEnd"/>
      <w:r w:rsidRPr="00E57A86">
        <w:rPr>
          <w:rFonts w:ascii="Book Antiqua" w:eastAsia="宋体" w:hAnsi="Book Antiqua" w:cs="宋体"/>
          <w:kern w:val="0"/>
          <w:sz w:val="24"/>
          <w:szCs w:val="24"/>
          <w:lang w:eastAsia="zh-CN"/>
        </w:rPr>
        <w:t xml:space="preserve"> E, Oh SC, </w:t>
      </w:r>
      <w:proofErr w:type="spellStart"/>
      <w:r w:rsidRPr="00E57A86">
        <w:rPr>
          <w:rFonts w:ascii="Book Antiqua" w:eastAsia="宋体" w:hAnsi="Book Antiqua" w:cs="宋体"/>
          <w:kern w:val="0"/>
          <w:sz w:val="24"/>
          <w:szCs w:val="24"/>
          <w:lang w:eastAsia="zh-CN"/>
        </w:rPr>
        <w:t>Bodoky</w:t>
      </w:r>
      <w:proofErr w:type="spellEnd"/>
      <w:r w:rsidRPr="00E57A86">
        <w:rPr>
          <w:rFonts w:ascii="Book Antiqua" w:eastAsia="宋体" w:hAnsi="Book Antiqua" w:cs="宋体"/>
          <w:kern w:val="0"/>
          <w:sz w:val="24"/>
          <w:szCs w:val="24"/>
          <w:lang w:eastAsia="zh-CN"/>
        </w:rPr>
        <w:t xml:space="preserve"> G, Shimada Y, </w:t>
      </w:r>
      <w:proofErr w:type="spellStart"/>
      <w:r w:rsidRPr="00E57A86">
        <w:rPr>
          <w:rFonts w:ascii="Book Antiqua" w:eastAsia="宋体" w:hAnsi="Book Antiqua" w:cs="宋体"/>
          <w:kern w:val="0"/>
          <w:sz w:val="24"/>
          <w:szCs w:val="24"/>
          <w:lang w:eastAsia="zh-CN"/>
        </w:rPr>
        <w:t>Hironaka</w:t>
      </w:r>
      <w:proofErr w:type="spellEnd"/>
      <w:r w:rsidRPr="00E57A86">
        <w:rPr>
          <w:rFonts w:ascii="Book Antiqua" w:eastAsia="宋体" w:hAnsi="Book Antiqua" w:cs="宋体"/>
          <w:kern w:val="0"/>
          <w:sz w:val="24"/>
          <w:szCs w:val="24"/>
          <w:lang w:eastAsia="zh-CN"/>
        </w:rPr>
        <w:t xml:space="preserve"> S, Sugimoto N, </w:t>
      </w:r>
      <w:proofErr w:type="spellStart"/>
      <w:r w:rsidRPr="00E57A86">
        <w:rPr>
          <w:rFonts w:ascii="Book Antiqua" w:eastAsia="宋体" w:hAnsi="Book Antiqua" w:cs="宋体"/>
          <w:kern w:val="0"/>
          <w:sz w:val="24"/>
          <w:szCs w:val="24"/>
          <w:lang w:eastAsia="zh-CN"/>
        </w:rPr>
        <w:t>Lipatov</w:t>
      </w:r>
      <w:proofErr w:type="spellEnd"/>
      <w:r w:rsidRPr="00E57A86">
        <w:rPr>
          <w:rFonts w:ascii="Book Antiqua" w:eastAsia="宋体" w:hAnsi="Book Antiqua" w:cs="宋体"/>
          <w:kern w:val="0"/>
          <w:sz w:val="24"/>
          <w:szCs w:val="24"/>
          <w:lang w:eastAsia="zh-CN"/>
        </w:rPr>
        <w:t xml:space="preserve"> O, Kim TY, Cunningham D, </w:t>
      </w:r>
      <w:proofErr w:type="spellStart"/>
      <w:r w:rsidRPr="00E57A86">
        <w:rPr>
          <w:rFonts w:ascii="Book Antiqua" w:eastAsia="宋体" w:hAnsi="Book Antiqua" w:cs="宋体"/>
          <w:kern w:val="0"/>
          <w:sz w:val="24"/>
          <w:szCs w:val="24"/>
          <w:lang w:eastAsia="zh-CN"/>
        </w:rPr>
        <w:t>Rougier</w:t>
      </w:r>
      <w:proofErr w:type="spellEnd"/>
      <w:r w:rsidRPr="00E57A86">
        <w:rPr>
          <w:rFonts w:ascii="Book Antiqua" w:eastAsia="宋体" w:hAnsi="Book Antiqua" w:cs="宋体"/>
          <w:kern w:val="0"/>
          <w:sz w:val="24"/>
          <w:szCs w:val="24"/>
          <w:lang w:eastAsia="zh-CN"/>
        </w:rPr>
        <w:t xml:space="preserve"> P, Komatsu Y, Ajani J, </w:t>
      </w:r>
      <w:proofErr w:type="spellStart"/>
      <w:r w:rsidRPr="00E57A86">
        <w:rPr>
          <w:rFonts w:ascii="Book Antiqua" w:eastAsia="宋体" w:hAnsi="Book Antiqua" w:cs="宋体"/>
          <w:kern w:val="0"/>
          <w:sz w:val="24"/>
          <w:szCs w:val="24"/>
          <w:lang w:eastAsia="zh-CN"/>
        </w:rPr>
        <w:t>Emig</w:t>
      </w:r>
      <w:proofErr w:type="spellEnd"/>
      <w:r w:rsidRPr="00E57A86">
        <w:rPr>
          <w:rFonts w:ascii="Book Antiqua" w:eastAsia="宋体" w:hAnsi="Book Antiqua" w:cs="宋体"/>
          <w:kern w:val="0"/>
          <w:sz w:val="24"/>
          <w:szCs w:val="24"/>
          <w:lang w:eastAsia="zh-CN"/>
        </w:rPr>
        <w:t xml:space="preserve"> M, </w:t>
      </w:r>
      <w:proofErr w:type="spellStart"/>
      <w:r w:rsidRPr="00E57A86">
        <w:rPr>
          <w:rFonts w:ascii="Book Antiqua" w:eastAsia="宋体" w:hAnsi="Book Antiqua" w:cs="宋体"/>
          <w:kern w:val="0"/>
          <w:sz w:val="24"/>
          <w:szCs w:val="24"/>
          <w:lang w:eastAsia="zh-CN"/>
        </w:rPr>
        <w:t>Carlesi</w:t>
      </w:r>
      <w:proofErr w:type="spellEnd"/>
      <w:r w:rsidRPr="00E57A86">
        <w:rPr>
          <w:rFonts w:ascii="Book Antiqua" w:eastAsia="宋体" w:hAnsi="Book Antiqua" w:cs="宋体"/>
          <w:kern w:val="0"/>
          <w:sz w:val="24"/>
          <w:szCs w:val="24"/>
          <w:lang w:eastAsia="zh-CN"/>
        </w:rPr>
        <w:t xml:space="preserve"> R, Ferry D, </w:t>
      </w:r>
      <w:proofErr w:type="spellStart"/>
      <w:r w:rsidRPr="00E57A86">
        <w:rPr>
          <w:rFonts w:ascii="Book Antiqua" w:eastAsia="宋体" w:hAnsi="Book Antiqua" w:cs="宋体"/>
          <w:kern w:val="0"/>
          <w:sz w:val="24"/>
          <w:szCs w:val="24"/>
          <w:lang w:eastAsia="zh-CN"/>
        </w:rPr>
        <w:t>Chandrawansa</w:t>
      </w:r>
      <w:proofErr w:type="spellEnd"/>
      <w:r w:rsidRPr="00E57A86">
        <w:rPr>
          <w:rFonts w:ascii="Book Antiqua" w:eastAsia="宋体" w:hAnsi="Book Antiqua" w:cs="宋体"/>
          <w:kern w:val="0"/>
          <w:sz w:val="24"/>
          <w:szCs w:val="24"/>
          <w:lang w:eastAsia="zh-CN"/>
        </w:rPr>
        <w:t xml:space="preserve"> K, Schwartz JD, </w:t>
      </w:r>
      <w:proofErr w:type="spellStart"/>
      <w:r w:rsidRPr="00E57A86">
        <w:rPr>
          <w:rFonts w:ascii="Book Antiqua" w:eastAsia="宋体" w:hAnsi="Book Antiqua" w:cs="宋体"/>
          <w:kern w:val="0"/>
          <w:sz w:val="24"/>
          <w:szCs w:val="24"/>
          <w:lang w:eastAsia="zh-CN"/>
        </w:rPr>
        <w:t>Ohtsu</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Ramucirumab</w:t>
      </w:r>
      <w:proofErr w:type="spellEnd"/>
      <w:r w:rsidRPr="00E57A86">
        <w:rPr>
          <w:rFonts w:ascii="Book Antiqua" w:eastAsia="宋体" w:hAnsi="Book Antiqua" w:cs="宋体"/>
          <w:kern w:val="0"/>
          <w:sz w:val="24"/>
          <w:szCs w:val="24"/>
          <w:lang w:eastAsia="zh-CN"/>
        </w:rPr>
        <w:t xml:space="preserve"> plus paclitaxel versus placebo plus paclitaxel in patients with previously treated advanced gastric or gastro-</w:t>
      </w:r>
      <w:proofErr w:type="spellStart"/>
      <w:r w:rsidRPr="00E57A86">
        <w:rPr>
          <w:rFonts w:ascii="Book Antiqua" w:eastAsia="宋体" w:hAnsi="Book Antiqua" w:cs="宋体"/>
          <w:kern w:val="0"/>
          <w:sz w:val="24"/>
          <w:szCs w:val="24"/>
          <w:lang w:eastAsia="zh-CN"/>
        </w:rPr>
        <w:t>oesophageal</w:t>
      </w:r>
      <w:proofErr w:type="spellEnd"/>
      <w:r w:rsidRPr="00E57A86">
        <w:rPr>
          <w:rFonts w:ascii="Book Antiqua" w:eastAsia="宋体" w:hAnsi="Book Antiqua" w:cs="宋体"/>
          <w:kern w:val="0"/>
          <w:sz w:val="24"/>
          <w:szCs w:val="24"/>
          <w:lang w:eastAsia="zh-CN"/>
        </w:rPr>
        <w:t xml:space="preserve"> junction adenocarcinoma (RAINBOW): a double-blind, </w:t>
      </w:r>
      <w:proofErr w:type="spellStart"/>
      <w:r w:rsidRPr="00E57A86">
        <w:rPr>
          <w:rFonts w:ascii="Book Antiqua" w:eastAsia="宋体" w:hAnsi="Book Antiqua" w:cs="宋体"/>
          <w:kern w:val="0"/>
          <w:sz w:val="24"/>
          <w:szCs w:val="24"/>
          <w:lang w:eastAsia="zh-CN"/>
        </w:rPr>
        <w:t>randomised</w:t>
      </w:r>
      <w:proofErr w:type="spellEnd"/>
      <w:r w:rsidRPr="00E57A86">
        <w:rPr>
          <w:rFonts w:ascii="Book Antiqua" w:eastAsia="宋体" w:hAnsi="Book Antiqua" w:cs="宋体"/>
          <w:kern w:val="0"/>
          <w:sz w:val="24"/>
          <w:szCs w:val="24"/>
          <w:lang w:eastAsia="zh-CN"/>
        </w:rPr>
        <w:t xml:space="preserve"> phase 3 trial. </w:t>
      </w:r>
      <w:r w:rsidRPr="00E57A86">
        <w:rPr>
          <w:rFonts w:ascii="Book Antiqua" w:eastAsia="宋体" w:hAnsi="Book Antiqua" w:cs="宋体"/>
          <w:i/>
          <w:iCs/>
          <w:kern w:val="0"/>
          <w:sz w:val="24"/>
          <w:szCs w:val="24"/>
          <w:lang w:eastAsia="zh-CN"/>
        </w:rPr>
        <w:t xml:space="preserve">Lancet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15</w:t>
      </w:r>
      <w:r w:rsidRPr="00E57A86">
        <w:rPr>
          <w:rFonts w:ascii="Book Antiqua" w:eastAsia="宋体" w:hAnsi="Book Antiqua" w:cs="宋体"/>
          <w:kern w:val="0"/>
          <w:sz w:val="24"/>
          <w:szCs w:val="24"/>
          <w:lang w:eastAsia="zh-CN"/>
        </w:rPr>
        <w:t>: 1224-1235 [PMID: 25240821 DOI: 10.1016/S1470-2045(14)70420-6]</w:t>
      </w:r>
    </w:p>
    <w:p w14:paraId="5D8DAAE1"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proofErr w:type="gramStart"/>
      <w:r w:rsidRPr="00E57A86">
        <w:rPr>
          <w:rFonts w:ascii="Book Antiqua" w:eastAsia="宋体" w:hAnsi="Book Antiqua" w:cs="宋体"/>
          <w:kern w:val="0"/>
          <w:sz w:val="24"/>
          <w:szCs w:val="24"/>
          <w:lang w:eastAsia="zh-CN"/>
        </w:rPr>
        <w:t xml:space="preserve">9 </w:t>
      </w:r>
      <w:proofErr w:type="spellStart"/>
      <w:r w:rsidRPr="00E57A86">
        <w:rPr>
          <w:rFonts w:ascii="Book Antiqua" w:eastAsia="宋体" w:hAnsi="Book Antiqua" w:cs="宋体"/>
          <w:b/>
          <w:bCs/>
          <w:kern w:val="0"/>
          <w:sz w:val="24"/>
          <w:szCs w:val="24"/>
          <w:lang w:eastAsia="zh-CN"/>
        </w:rPr>
        <w:t>Birchmeier</w:t>
      </w:r>
      <w:proofErr w:type="spellEnd"/>
      <w:r w:rsidRPr="00E57A86">
        <w:rPr>
          <w:rFonts w:ascii="Book Antiqua" w:eastAsia="宋体" w:hAnsi="Book Antiqua" w:cs="宋体"/>
          <w:b/>
          <w:bCs/>
          <w:kern w:val="0"/>
          <w:sz w:val="24"/>
          <w:szCs w:val="24"/>
          <w:lang w:eastAsia="zh-CN"/>
        </w:rPr>
        <w:t xml:space="preserve"> C</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Birchmeier</w:t>
      </w:r>
      <w:proofErr w:type="spellEnd"/>
      <w:r w:rsidRPr="00E57A86">
        <w:rPr>
          <w:rFonts w:ascii="Book Antiqua" w:eastAsia="宋体" w:hAnsi="Book Antiqua" w:cs="宋体"/>
          <w:kern w:val="0"/>
          <w:sz w:val="24"/>
          <w:szCs w:val="24"/>
          <w:lang w:eastAsia="zh-CN"/>
        </w:rPr>
        <w:t xml:space="preserve"> W, </w:t>
      </w:r>
      <w:proofErr w:type="spellStart"/>
      <w:r w:rsidRPr="00E57A86">
        <w:rPr>
          <w:rFonts w:ascii="Book Antiqua" w:eastAsia="宋体" w:hAnsi="Book Antiqua" w:cs="宋体"/>
          <w:kern w:val="0"/>
          <w:sz w:val="24"/>
          <w:szCs w:val="24"/>
          <w:lang w:eastAsia="zh-CN"/>
        </w:rPr>
        <w:t>Gherardi</w:t>
      </w:r>
      <w:proofErr w:type="spellEnd"/>
      <w:r w:rsidRPr="00E57A86">
        <w:rPr>
          <w:rFonts w:ascii="Book Antiqua" w:eastAsia="宋体" w:hAnsi="Book Antiqua" w:cs="宋体"/>
          <w:kern w:val="0"/>
          <w:sz w:val="24"/>
          <w:szCs w:val="24"/>
          <w:lang w:eastAsia="zh-CN"/>
        </w:rPr>
        <w:t xml:space="preserve"> E, </w:t>
      </w:r>
      <w:proofErr w:type="spellStart"/>
      <w:r w:rsidRPr="00E57A86">
        <w:rPr>
          <w:rFonts w:ascii="Book Antiqua" w:eastAsia="宋体" w:hAnsi="Book Antiqua" w:cs="宋体"/>
          <w:kern w:val="0"/>
          <w:sz w:val="24"/>
          <w:szCs w:val="24"/>
          <w:lang w:eastAsia="zh-CN"/>
        </w:rPr>
        <w:t>Vande</w:t>
      </w:r>
      <w:proofErr w:type="spellEnd"/>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Woude</w:t>
      </w:r>
      <w:proofErr w:type="spellEnd"/>
      <w:r w:rsidRPr="00E57A86">
        <w:rPr>
          <w:rFonts w:ascii="Book Antiqua" w:eastAsia="宋体" w:hAnsi="Book Antiqua" w:cs="宋体"/>
          <w:kern w:val="0"/>
          <w:sz w:val="24"/>
          <w:szCs w:val="24"/>
          <w:lang w:eastAsia="zh-CN"/>
        </w:rPr>
        <w:t xml:space="preserve"> GF.</w:t>
      </w:r>
      <w:proofErr w:type="gramEnd"/>
      <w:r w:rsidRPr="00E57A86">
        <w:rPr>
          <w:rFonts w:ascii="Book Antiqua" w:eastAsia="宋体" w:hAnsi="Book Antiqua" w:cs="宋体"/>
          <w:kern w:val="0"/>
          <w:sz w:val="24"/>
          <w:szCs w:val="24"/>
          <w:lang w:eastAsia="zh-CN"/>
        </w:rPr>
        <w:t xml:space="preserve"> </w:t>
      </w:r>
      <w:proofErr w:type="gramStart"/>
      <w:r w:rsidRPr="00E57A86">
        <w:rPr>
          <w:rFonts w:ascii="Book Antiqua" w:eastAsia="宋体" w:hAnsi="Book Antiqua" w:cs="宋体"/>
          <w:kern w:val="0"/>
          <w:sz w:val="24"/>
          <w:szCs w:val="24"/>
          <w:lang w:eastAsia="zh-CN"/>
        </w:rPr>
        <w:t>Met, metastasis, motility and more.</w:t>
      </w:r>
      <w:proofErr w:type="gram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 xml:space="preserve">Nat Rev </w:t>
      </w:r>
      <w:proofErr w:type="spellStart"/>
      <w:r w:rsidRPr="00E57A86">
        <w:rPr>
          <w:rFonts w:ascii="Book Antiqua" w:eastAsia="宋体" w:hAnsi="Book Antiqua" w:cs="宋体"/>
          <w:i/>
          <w:iCs/>
          <w:kern w:val="0"/>
          <w:sz w:val="24"/>
          <w:szCs w:val="24"/>
          <w:lang w:eastAsia="zh-CN"/>
        </w:rPr>
        <w:t>Mol</w:t>
      </w:r>
      <w:proofErr w:type="spellEnd"/>
      <w:r w:rsidRPr="00E57A86">
        <w:rPr>
          <w:rFonts w:ascii="Book Antiqua" w:eastAsia="宋体" w:hAnsi="Book Antiqua" w:cs="宋体"/>
          <w:i/>
          <w:iCs/>
          <w:kern w:val="0"/>
          <w:sz w:val="24"/>
          <w:szCs w:val="24"/>
          <w:lang w:eastAsia="zh-CN"/>
        </w:rPr>
        <w:t xml:space="preserve"> Cell </w:t>
      </w:r>
      <w:proofErr w:type="spellStart"/>
      <w:r w:rsidRPr="00E57A86">
        <w:rPr>
          <w:rFonts w:ascii="Book Antiqua" w:eastAsia="宋体" w:hAnsi="Book Antiqua" w:cs="宋体"/>
          <w:i/>
          <w:iCs/>
          <w:kern w:val="0"/>
          <w:sz w:val="24"/>
          <w:szCs w:val="24"/>
          <w:lang w:eastAsia="zh-CN"/>
        </w:rPr>
        <w:t>Biol</w:t>
      </w:r>
      <w:proofErr w:type="spellEnd"/>
      <w:r w:rsidRPr="00E57A86">
        <w:rPr>
          <w:rFonts w:ascii="Book Antiqua" w:eastAsia="宋体" w:hAnsi="Book Antiqua" w:cs="宋体"/>
          <w:kern w:val="0"/>
          <w:sz w:val="24"/>
          <w:szCs w:val="24"/>
          <w:lang w:eastAsia="zh-CN"/>
        </w:rPr>
        <w:t xml:space="preserve"> 2003; </w:t>
      </w:r>
      <w:r w:rsidRPr="00E57A86">
        <w:rPr>
          <w:rFonts w:ascii="Book Antiqua" w:eastAsia="宋体" w:hAnsi="Book Antiqua" w:cs="宋体"/>
          <w:b/>
          <w:bCs/>
          <w:kern w:val="0"/>
          <w:sz w:val="24"/>
          <w:szCs w:val="24"/>
          <w:lang w:eastAsia="zh-CN"/>
        </w:rPr>
        <w:t>4</w:t>
      </w:r>
      <w:r w:rsidRPr="00E57A86">
        <w:rPr>
          <w:rFonts w:ascii="Book Antiqua" w:eastAsia="宋体" w:hAnsi="Book Antiqua" w:cs="宋体"/>
          <w:kern w:val="0"/>
          <w:sz w:val="24"/>
          <w:szCs w:val="24"/>
          <w:lang w:eastAsia="zh-CN"/>
        </w:rPr>
        <w:t>: 915-925 [PMID: 14685170]</w:t>
      </w:r>
    </w:p>
    <w:p w14:paraId="1EE159E0"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proofErr w:type="gramStart"/>
      <w:r w:rsidRPr="00E57A86">
        <w:rPr>
          <w:rFonts w:ascii="Book Antiqua" w:eastAsia="宋体" w:hAnsi="Book Antiqua" w:cs="宋体"/>
          <w:kern w:val="0"/>
          <w:sz w:val="24"/>
          <w:szCs w:val="24"/>
          <w:lang w:eastAsia="zh-CN"/>
        </w:rPr>
        <w:t xml:space="preserve">10 </w:t>
      </w:r>
      <w:r w:rsidRPr="00E57A86">
        <w:rPr>
          <w:rFonts w:ascii="Book Antiqua" w:eastAsia="宋体" w:hAnsi="Book Antiqua" w:cs="宋体"/>
          <w:b/>
          <w:bCs/>
          <w:kern w:val="0"/>
          <w:sz w:val="24"/>
          <w:szCs w:val="24"/>
          <w:lang w:eastAsia="zh-CN"/>
        </w:rPr>
        <w:t>Liu X</w:t>
      </w:r>
      <w:r w:rsidRPr="00E57A86">
        <w:rPr>
          <w:rFonts w:ascii="Book Antiqua" w:eastAsia="宋体" w:hAnsi="Book Antiqua" w:cs="宋体"/>
          <w:kern w:val="0"/>
          <w:sz w:val="24"/>
          <w:szCs w:val="24"/>
          <w:lang w:eastAsia="zh-CN"/>
        </w:rPr>
        <w:t xml:space="preserve">, Newton RC, </w:t>
      </w:r>
      <w:proofErr w:type="spellStart"/>
      <w:r w:rsidRPr="00E57A86">
        <w:rPr>
          <w:rFonts w:ascii="Book Antiqua" w:eastAsia="宋体" w:hAnsi="Book Antiqua" w:cs="宋体"/>
          <w:kern w:val="0"/>
          <w:sz w:val="24"/>
          <w:szCs w:val="24"/>
          <w:lang w:eastAsia="zh-CN"/>
        </w:rPr>
        <w:t>Scherle</w:t>
      </w:r>
      <w:proofErr w:type="spellEnd"/>
      <w:r w:rsidRPr="00E57A86">
        <w:rPr>
          <w:rFonts w:ascii="Book Antiqua" w:eastAsia="宋体" w:hAnsi="Book Antiqua" w:cs="宋体"/>
          <w:kern w:val="0"/>
          <w:sz w:val="24"/>
          <w:szCs w:val="24"/>
          <w:lang w:eastAsia="zh-CN"/>
        </w:rPr>
        <w:t xml:space="preserve"> PA.</w:t>
      </w:r>
      <w:proofErr w:type="gramEnd"/>
      <w:r w:rsidRPr="00E57A86">
        <w:rPr>
          <w:rFonts w:ascii="Book Antiqua" w:eastAsia="宋体" w:hAnsi="Book Antiqua" w:cs="宋体"/>
          <w:kern w:val="0"/>
          <w:sz w:val="24"/>
          <w:szCs w:val="24"/>
          <w:lang w:eastAsia="zh-CN"/>
        </w:rPr>
        <w:t xml:space="preserve"> </w:t>
      </w:r>
      <w:proofErr w:type="gramStart"/>
      <w:r w:rsidRPr="00E57A86">
        <w:rPr>
          <w:rFonts w:ascii="Book Antiqua" w:eastAsia="宋体" w:hAnsi="Book Antiqua" w:cs="宋体"/>
          <w:kern w:val="0"/>
          <w:sz w:val="24"/>
          <w:szCs w:val="24"/>
          <w:lang w:eastAsia="zh-CN"/>
        </w:rPr>
        <w:t>Developing c-MET pathway inhibitors for cancer therapy: progress and challenges.</w:t>
      </w:r>
      <w:proofErr w:type="gram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 xml:space="preserve">Trends </w:t>
      </w:r>
      <w:proofErr w:type="spellStart"/>
      <w:r w:rsidRPr="00E57A86">
        <w:rPr>
          <w:rFonts w:ascii="Book Antiqua" w:eastAsia="宋体" w:hAnsi="Book Antiqua" w:cs="宋体"/>
          <w:i/>
          <w:iCs/>
          <w:kern w:val="0"/>
          <w:sz w:val="24"/>
          <w:szCs w:val="24"/>
          <w:lang w:eastAsia="zh-CN"/>
        </w:rPr>
        <w:t>Mol</w:t>
      </w:r>
      <w:proofErr w:type="spellEnd"/>
      <w:r w:rsidRPr="00E57A86">
        <w:rPr>
          <w:rFonts w:ascii="Book Antiqua" w:eastAsia="宋体" w:hAnsi="Book Antiqua" w:cs="宋体"/>
          <w:i/>
          <w:iCs/>
          <w:kern w:val="0"/>
          <w:sz w:val="24"/>
          <w:szCs w:val="24"/>
          <w:lang w:eastAsia="zh-CN"/>
        </w:rPr>
        <w:t xml:space="preserve"> Med</w:t>
      </w:r>
      <w:r w:rsidRPr="00E57A86">
        <w:rPr>
          <w:rFonts w:ascii="Book Antiqua" w:eastAsia="宋体" w:hAnsi="Book Antiqua" w:cs="宋体"/>
          <w:kern w:val="0"/>
          <w:sz w:val="24"/>
          <w:szCs w:val="24"/>
          <w:lang w:eastAsia="zh-CN"/>
        </w:rPr>
        <w:t xml:space="preserve"> 2010; </w:t>
      </w:r>
      <w:r w:rsidRPr="00E57A86">
        <w:rPr>
          <w:rFonts w:ascii="Book Antiqua" w:eastAsia="宋体" w:hAnsi="Book Antiqua" w:cs="宋体"/>
          <w:b/>
          <w:bCs/>
          <w:kern w:val="0"/>
          <w:sz w:val="24"/>
          <w:szCs w:val="24"/>
          <w:lang w:eastAsia="zh-CN"/>
        </w:rPr>
        <w:t>16</w:t>
      </w:r>
      <w:r w:rsidRPr="00E57A86">
        <w:rPr>
          <w:rFonts w:ascii="Book Antiqua" w:eastAsia="宋体" w:hAnsi="Book Antiqua" w:cs="宋体"/>
          <w:kern w:val="0"/>
          <w:sz w:val="24"/>
          <w:szCs w:val="24"/>
          <w:lang w:eastAsia="zh-CN"/>
        </w:rPr>
        <w:t>: 37-45 [PMID: 20031486 DOI: 10.1016/j.molmed.2009.11.005]</w:t>
      </w:r>
    </w:p>
    <w:p w14:paraId="46419B93"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lastRenderedPageBreak/>
        <w:t xml:space="preserve">11 </w:t>
      </w:r>
      <w:proofErr w:type="spellStart"/>
      <w:r w:rsidRPr="00E57A86">
        <w:rPr>
          <w:rFonts w:ascii="Book Antiqua" w:eastAsia="宋体" w:hAnsi="Book Antiqua" w:cs="宋体"/>
          <w:b/>
          <w:bCs/>
          <w:kern w:val="0"/>
          <w:sz w:val="24"/>
          <w:szCs w:val="24"/>
          <w:lang w:eastAsia="zh-CN"/>
        </w:rPr>
        <w:t>Gherardi</w:t>
      </w:r>
      <w:proofErr w:type="spellEnd"/>
      <w:r w:rsidRPr="00E57A86">
        <w:rPr>
          <w:rFonts w:ascii="Book Antiqua" w:eastAsia="宋体" w:hAnsi="Book Antiqua" w:cs="宋体"/>
          <w:b/>
          <w:bCs/>
          <w:kern w:val="0"/>
          <w:sz w:val="24"/>
          <w:szCs w:val="24"/>
          <w:lang w:eastAsia="zh-CN"/>
        </w:rPr>
        <w:t xml:space="preserve"> E</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Birchmeier</w:t>
      </w:r>
      <w:proofErr w:type="spellEnd"/>
      <w:r w:rsidRPr="00E57A86">
        <w:rPr>
          <w:rFonts w:ascii="Book Antiqua" w:eastAsia="宋体" w:hAnsi="Book Antiqua" w:cs="宋体"/>
          <w:kern w:val="0"/>
          <w:sz w:val="24"/>
          <w:szCs w:val="24"/>
          <w:lang w:eastAsia="zh-CN"/>
        </w:rPr>
        <w:t xml:space="preserve"> W, </w:t>
      </w:r>
      <w:proofErr w:type="spellStart"/>
      <w:r w:rsidRPr="00E57A86">
        <w:rPr>
          <w:rFonts w:ascii="Book Antiqua" w:eastAsia="宋体" w:hAnsi="Book Antiqua" w:cs="宋体"/>
          <w:kern w:val="0"/>
          <w:sz w:val="24"/>
          <w:szCs w:val="24"/>
          <w:lang w:eastAsia="zh-CN"/>
        </w:rPr>
        <w:t>Birchmeier</w:t>
      </w:r>
      <w:proofErr w:type="spellEnd"/>
      <w:r w:rsidRPr="00E57A86">
        <w:rPr>
          <w:rFonts w:ascii="Book Antiqua" w:eastAsia="宋体" w:hAnsi="Book Antiqua" w:cs="宋体"/>
          <w:kern w:val="0"/>
          <w:sz w:val="24"/>
          <w:szCs w:val="24"/>
          <w:lang w:eastAsia="zh-CN"/>
        </w:rPr>
        <w:t xml:space="preserve"> C, </w:t>
      </w:r>
      <w:proofErr w:type="spellStart"/>
      <w:r w:rsidRPr="00E57A86">
        <w:rPr>
          <w:rFonts w:ascii="Book Antiqua" w:eastAsia="宋体" w:hAnsi="Book Antiqua" w:cs="宋体"/>
          <w:kern w:val="0"/>
          <w:sz w:val="24"/>
          <w:szCs w:val="24"/>
          <w:lang w:eastAsia="zh-CN"/>
        </w:rPr>
        <w:t>Vande</w:t>
      </w:r>
      <w:proofErr w:type="spellEnd"/>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Woude</w:t>
      </w:r>
      <w:proofErr w:type="spellEnd"/>
      <w:r w:rsidRPr="00E57A86">
        <w:rPr>
          <w:rFonts w:ascii="Book Antiqua" w:eastAsia="宋体" w:hAnsi="Book Antiqua" w:cs="宋体"/>
          <w:kern w:val="0"/>
          <w:sz w:val="24"/>
          <w:szCs w:val="24"/>
          <w:lang w:eastAsia="zh-CN"/>
        </w:rPr>
        <w:t xml:space="preserve"> G. Targeting MET in cancer: rationale and progress. </w:t>
      </w:r>
      <w:r w:rsidRPr="00E57A86">
        <w:rPr>
          <w:rFonts w:ascii="Book Antiqua" w:eastAsia="宋体" w:hAnsi="Book Antiqua" w:cs="宋体"/>
          <w:i/>
          <w:iCs/>
          <w:kern w:val="0"/>
          <w:sz w:val="24"/>
          <w:szCs w:val="24"/>
          <w:lang w:eastAsia="zh-CN"/>
        </w:rPr>
        <w:t>Nat Rev Cancer</w:t>
      </w:r>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12</w:t>
      </w:r>
      <w:r w:rsidRPr="00E57A86">
        <w:rPr>
          <w:rFonts w:ascii="Book Antiqua" w:eastAsia="宋体" w:hAnsi="Book Antiqua" w:cs="宋体"/>
          <w:kern w:val="0"/>
          <w:sz w:val="24"/>
          <w:szCs w:val="24"/>
          <w:lang w:eastAsia="zh-CN"/>
        </w:rPr>
        <w:t>: 89-103 [PMID: 22270953 DOI: 10.1038/nrc3205]</w:t>
      </w:r>
    </w:p>
    <w:p w14:paraId="5DFA2EE4"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12 </w:t>
      </w:r>
      <w:r w:rsidRPr="00E57A86">
        <w:rPr>
          <w:rFonts w:ascii="Book Antiqua" w:eastAsia="宋体" w:hAnsi="Book Antiqua" w:cs="宋体"/>
          <w:b/>
          <w:bCs/>
          <w:kern w:val="0"/>
          <w:sz w:val="24"/>
          <w:szCs w:val="24"/>
          <w:lang w:eastAsia="zh-CN"/>
        </w:rPr>
        <w:t>Lee HE</w:t>
      </w:r>
      <w:r w:rsidRPr="00E57A86">
        <w:rPr>
          <w:rFonts w:ascii="Book Antiqua" w:eastAsia="宋体" w:hAnsi="Book Antiqua" w:cs="宋体"/>
          <w:kern w:val="0"/>
          <w:sz w:val="24"/>
          <w:szCs w:val="24"/>
          <w:lang w:eastAsia="zh-CN"/>
        </w:rPr>
        <w:t xml:space="preserve">, Kim MA, Lee HS, Jung EJ, Yang HK, Lee BL, Bang YJ, Kim WH. MET in gastric carcinomas: comparison between protein expression and gene copy number and impact on clinical outcome. </w:t>
      </w:r>
      <w:r w:rsidRPr="00E57A86">
        <w:rPr>
          <w:rFonts w:ascii="Book Antiqua" w:eastAsia="宋体" w:hAnsi="Book Antiqua" w:cs="宋体"/>
          <w:i/>
          <w:iCs/>
          <w:kern w:val="0"/>
          <w:sz w:val="24"/>
          <w:szCs w:val="24"/>
          <w:lang w:eastAsia="zh-CN"/>
        </w:rPr>
        <w:t>Br J Cancer</w:t>
      </w:r>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107</w:t>
      </w:r>
      <w:r w:rsidRPr="00E57A86">
        <w:rPr>
          <w:rFonts w:ascii="Book Antiqua" w:eastAsia="宋体" w:hAnsi="Book Antiqua" w:cs="宋体"/>
          <w:kern w:val="0"/>
          <w:sz w:val="24"/>
          <w:szCs w:val="24"/>
          <w:lang w:eastAsia="zh-CN"/>
        </w:rPr>
        <w:t>: 325-333 [PMID: 22644302 DOI: 10.1038/bjc.2012.237]</w:t>
      </w:r>
    </w:p>
    <w:p w14:paraId="61E5CE85"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13 </w:t>
      </w:r>
      <w:r w:rsidRPr="00E57A86">
        <w:rPr>
          <w:rFonts w:ascii="Book Antiqua" w:eastAsia="宋体" w:hAnsi="Book Antiqua" w:cs="宋体"/>
          <w:b/>
          <w:bCs/>
          <w:kern w:val="0"/>
          <w:sz w:val="24"/>
          <w:szCs w:val="24"/>
          <w:lang w:eastAsia="zh-CN"/>
        </w:rPr>
        <w:t>Ma J</w:t>
      </w:r>
      <w:r w:rsidRPr="00E57A86">
        <w:rPr>
          <w:rFonts w:ascii="Book Antiqua" w:eastAsia="宋体" w:hAnsi="Book Antiqua" w:cs="宋体"/>
          <w:kern w:val="0"/>
          <w:sz w:val="24"/>
          <w:szCs w:val="24"/>
          <w:lang w:eastAsia="zh-CN"/>
        </w:rPr>
        <w:t xml:space="preserve">, Ma J, </w:t>
      </w:r>
      <w:proofErr w:type="spellStart"/>
      <w:r w:rsidRPr="00E57A86">
        <w:rPr>
          <w:rFonts w:ascii="Book Antiqua" w:eastAsia="宋体" w:hAnsi="Book Antiqua" w:cs="宋体"/>
          <w:kern w:val="0"/>
          <w:sz w:val="24"/>
          <w:szCs w:val="24"/>
          <w:lang w:eastAsia="zh-CN"/>
        </w:rPr>
        <w:t>Meng</w:t>
      </w:r>
      <w:proofErr w:type="spellEnd"/>
      <w:r w:rsidRPr="00E57A86">
        <w:rPr>
          <w:rFonts w:ascii="Book Antiqua" w:eastAsia="宋体" w:hAnsi="Book Antiqua" w:cs="宋体"/>
          <w:kern w:val="0"/>
          <w:sz w:val="24"/>
          <w:szCs w:val="24"/>
          <w:lang w:eastAsia="zh-CN"/>
        </w:rPr>
        <w:t xml:space="preserve"> Q, Zhao ZS, Xu WJ. </w:t>
      </w:r>
      <w:proofErr w:type="gramStart"/>
      <w:r w:rsidRPr="00E57A86">
        <w:rPr>
          <w:rFonts w:ascii="Book Antiqua" w:eastAsia="宋体" w:hAnsi="Book Antiqua" w:cs="宋体"/>
          <w:kern w:val="0"/>
          <w:sz w:val="24"/>
          <w:szCs w:val="24"/>
          <w:lang w:eastAsia="zh-CN"/>
        </w:rPr>
        <w:t>Prognostic value and clinical pathology of MACC-1 and c-MET expression in gastric carcinoma.</w:t>
      </w:r>
      <w:proofErr w:type="gramEnd"/>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Pathol</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i/>
          <w:iCs/>
          <w:kern w:val="0"/>
          <w:sz w:val="24"/>
          <w:szCs w:val="24"/>
          <w:lang w:eastAsia="zh-CN"/>
        </w:rPr>
        <w:t xml:space="preserve"> Res</w:t>
      </w:r>
      <w:r w:rsidRPr="00E57A86">
        <w:rPr>
          <w:rFonts w:ascii="Book Antiqua" w:eastAsia="宋体" w:hAnsi="Book Antiqua" w:cs="宋体"/>
          <w:kern w:val="0"/>
          <w:sz w:val="24"/>
          <w:szCs w:val="24"/>
          <w:lang w:eastAsia="zh-CN"/>
        </w:rPr>
        <w:t xml:space="preserve"> 2013; </w:t>
      </w:r>
      <w:r w:rsidRPr="00E57A86">
        <w:rPr>
          <w:rFonts w:ascii="Book Antiqua" w:eastAsia="宋体" w:hAnsi="Book Antiqua" w:cs="宋体"/>
          <w:b/>
          <w:bCs/>
          <w:kern w:val="0"/>
          <w:sz w:val="24"/>
          <w:szCs w:val="24"/>
          <w:lang w:eastAsia="zh-CN"/>
        </w:rPr>
        <w:t>19</w:t>
      </w:r>
      <w:r w:rsidRPr="00E57A86">
        <w:rPr>
          <w:rFonts w:ascii="Book Antiqua" w:eastAsia="宋体" w:hAnsi="Book Antiqua" w:cs="宋体"/>
          <w:kern w:val="0"/>
          <w:sz w:val="24"/>
          <w:szCs w:val="24"/>
          <w:lang w:eastAsia="zh-CN"/>
        </w:rPr>
        <w:t>: 821-832 [PMID: 23812675 DOI: 10.1007/s12253-013-9650-0]</w:t>
      </w:r>
    </w:p>
    <w:p w14:paraId="4830C185"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14 </w:t>
      </w:r>
      <w:r w:rsidRPr="00E57A86">
        <w:rPr>
          <w:rFonts w:ascii="Book Antiqua" w:eastAsia="宋体" w:hAnsi="Book Antiqua" w:cs="宋体"/>
          <w:b/>
          <w:bCs/>
          <w:kern w:val="0"/>
          <w:sz w:val="24"/>
          <w:szCs w:val="24"/>
          <w:lang w:eastAsia="zh-CN"/>
        </w:rPr>
        <w:t>Ha SY</w:t>
      </w:r>
      <w:r w:rsidRPr="00E57A86">
        <w:rPr>
          <w:rFonts w:ascii="Book Antiqua" w:eastAsia="宋体" w:hAnsi="Book Antiqua" w:cs="宋体"/>
          <w:kern w:val="0"/>
          <w:sz w:val="24"/>
          <w:szCs w:val="24"/>
          <w:lang w:eastAsia="zh-CN"/>
        </w:rPr>
        <w:t xml:space="preserve">, Lee J, Kang SY, Do IG, </w:t>
      </w:r>
      <w:proofErr w:type="spellStart"/>
      <w:r w:rsidRPr="00E57A86">
        <w:rPr>
          <w:rFonts w:ascii="Book Antiqua" w:eastAsia="宋体" w:hAnsi="Book Antiqua" w:cs="宋体"/>
          <w:kern w:val="0"/>
          <w:sz w:val="24"/>
          <w:szCs w:val="24"/>
          <w:lang w:eastAsia="zh-CN"/>
        </w:rPr>
        <w:t>Ahn</w:t>
      </w:r>
      <w:proofErr w:type="spellEnd"/>
      <w:r w:rsidRPr="00E57A86">
        <w:rPr>
          <w:rFonts w:ascii="Book Antiqua" w:eastAsia="宋体" w:hAnsi="Book Antiqua" w:cs="宋体"/>
          <w:kern w:val="0"/>
          <w:sz w:val="24"/>
          <w:szCs w:val="24"/>
          <w:lang w:eastAsia="zh-CN"/>
        </w:rPr>
        <w:t xml:space="preserve"> S, Park JO, Kang WK, Choi MG, </w:t>
      </w:r>
      <w:proofErr w:type="spellStart"/>
      <w:r w:rsidRPr="00E57A86">
        <w:rPr>
          <w:rFonts w:ascii="Book Antiqua" w:eastAsia="宋体" w:hAnsi="Book Antiqua" w:cs="宋体"/>
          <w:kern w:val="0"/>
          <w:sz w:val="24"/>
          <w:szCs w:val="24"/>
          <w:lang w:eastAsia="zh-CN"/>
        </w:rPr>
        <w:t>Sohn</w:t>
      </w:r>
      <w:proofErr w:type="spellEnd"/>
      <w:r w:rsidRPr="00E57A86">
        <w:rPr>
          <w:rFonts w:ascii="Book Antiqua" w:eastAsia="宋体" w:hAnsi="Book Antiqua" w:cs="宋体"/>
          <w:kern w:val="0"/>
          <w:sz w:val="24"/>
          <w:szCs w:val="24"/>
          <w:lang w:eastAsia="zh-CN"/>
        </w:rPr>
        <w:t xml:space="preserve"> TS, Bae JM, Kim S, Kim M, Kim S, Park CK, Ignatius </w:t>
      </w:r>
      <w:proofErr w:type="spellStart"/>
      <w:r w:rsidRPr="00E57A86">
        <w:rPr>
          <w:rFonts w:ascii="Book Antiqua" w:eastAsia="宋体" w:hAnsi="Book Antiqua" w:cs="宋体"/>
          <w:kern w:val="0"/>
          <w:sz w:val="24"/>
          <w:szCs w:val="24"/>
          <w:lang w:eastAsia="zh-CN"/>
        </w:rPr>
        <w:t>Ou</w:t>
      </w:r>
      <w:proofErr w:type="spellEnd"/>
      <w:r w:rsidRPr="00E57A86">
        <w:rPr>
          <w:rFonts w:ascii="Book Antiqua" w:eastAsia="宋体" w:hAnsi="Book Antiqua" w:cs="宋体"/>
          <w:kern w:val="0"/>
          <w:sz w:val="24"/>
          <w:szCs w:val="24"/>
          <w:lang w:eastAsia="zh-CN"/>
        </w:rPr>
        <w:t xml:space="preserve"> SH, Kim KM. MET overexpression assessed by new interpretation method predicts gene amplification and poor survival in advanced gastric carcinomas. </w:t>
      </w:r>
      <w:r w:rsidRPr="00E57A86">
        <w:rPr>
          <w:rFonts w:ascii="Book Antiqua" w:eastAsia="宋体" w:hAnsi="Book Antiqua" w:cs="宋体"/>
          <w:i/>
          <w:iCs/>
          <w:kern w:val="0"/>
          <w:sz w:val="24"/>
          <w:szCs w:val="24"/>
          <w:lang w:eastAsia="zh-CN"/>
        </w:rPr>
        <w:t xml:space="preserve">Mod </w:t>
      </w:r>
      <w:proofErr w:type="spellStart"/>
      <w:r w:rsidRPr="00E57A86">
        <w:rPr>
          <w:rFonts w:ascii="Book Antiqua" w:eastAsia="宋体" w:hAnsi="Book Antiqua" w:cs="宋体"/>
          <w:i/>
          <w:iCs/>
          <w:kern w:val="0"/>
          <w:sz w:val="24"/>
          <w:szCs w:val="24"/>
          <w:lang w:eastAsia="zh-CN"/>
        </w:rPr>
        <w:t>Pathol</w:t>
      </w:r>
      <w:proofErr w:type="spellEnd"/>
      <w:r w:rsidRPr="00E57A86">
        <w:rPr>
          <w:rFonts w:ascii="Book Antiqua" w:eastAsia="宋体" w:hAnsi="Book Antiqua" w:cs="宋体"/>
          <w:kern w:val="0"/>
          <w:sz w:val="24"/>
          <w:szCs w:val="24"/>
          <w:lang w:eastAsia="zh-CN"/>
        </w:rPr>
        <w:t xml:space="preserve"> 2013; </w:t>
      </w:r>
      <w:r w:rsidRPr="00E57A86">
        <w:rPr>
          <w:rFonts w:ascii="Book Antiqua" w:eastAsia="宋体" w:hAnsi="Book Antiqua" w:cs="宋体"/>
          <w:b/>
          <w:bCs/>
          <w:kern w:val="0"/>
          <w:sz w:val="24"/>
          <w:szCs w:val="24"/>
          <w:lang w:eastAsia="zh-CN"/>
        </w:rPr>
        <w:t>26</w:t>
      </w:r>
      <w:r w:rsidRPr="00E57A86">
        <w:rPr>
          <w:rFonts w:ascii="Book Antiqua" w:eastAsia="宋体" w:hAnsi="Book Antiqua" w:cs="宋体"/>
          <w:kern w:val="0"/>
          <w:sz w:val="24"/>
          <w:szCs w:val="24"/>
          <w:lang w:eastAsia="zh-CN"/>
        </w:rPr>
        <w:t>: 1632-1641 [PMID: 23807774 DOI: 10.1038/modpathol.2013.108]</w:t>
      </w:r>
    </w:p>
    <w:p w14:paraId="117CF92A"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15 </w:t>
      </w:r>
      <w:r w:rsidRPr="00E57A86">
        <w:rPr>
          <w:rFonts w:ascii="Book Antiqua" w:eastAsia="宋体" w:hAnsi="Book Antiqua" w:cs="宋体"/>
          <w:b/>
          <w:bCs/>
          <w:kern w:val="0"/>
          <w:sz w:val="24"/>
          <w:szCs w:val="24"/>
          <w:lang w:eastAsia="zh-CN"/>
        </w:rPr>
        <w:t>Lee J</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Seo</w:t>
      </w:r>
      <w:proofErr w:type="spellEnd"/>
      <w:r w:rsidRPr="00E57A86">
        <w:rPr>
          <w:rFonts w:ascii="Book Antiqua" w:eastAsia="宋体" w:hAnsi="Book Antiqua" w:cs="宋体"/>
          <w:kern w:val="0"/>
          <w:sz w:val="24"/>
          <w:szCs w:val="24"/>
          <w:lang w:eastAsia="zh-CN"/>
        </w:rPr>
        <w:t xml:space="preserve"> JW, Jun HJ, Ki CS, Park SH, Park YS, Lim HY, Choi MG, Bae JM, </w:t>
      </w:r>
      <w:proofErr w:type="spellStart"/>
      <w:r w:rsidRPr="00E57A86">
        <w:rPr>
          <w:rFonts w:ascii="Book Antiqua" w:eastAsia="宋体" w:hAnsi="Book Antiqua" w:cs="宋体"/>
          <w:kern w:val="0"/>
          <w:sz w:val="24"/>
          <w:szCs w:val="24"/>
          <w:lang w:eastAsia="zh-CN"/>
        </w:rPr>
        <w:t>Sohn</w:t>
      </w:r>
      <w:proofErr w:type="spellEnd"/>
      <w:r w:rsidRPr="00E57A86">
        <w:rPr>
          <w:rFonts w:ascii="Book Antiqua" w:eastAsia="宋体" w:hAnsi="Book Antiqua" w:cs="宋体"/>
          <w:kern w:val="0"/>
          <w:sz w:val="24"/>
          <w:szCs w:val="24"/>
          <w:lang w:eastAsia="zh-CN"/>
        </w:rPr>
        <w:t xml:space="preserve"> TS, Noh JH, Kim S, Jang HL, Kim JY, Kim KM, Kang WK, Park JO. Impact of MET amplification on gastric cancer: possible roles as a novel prognostic marker and a potential therapeutic target.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i/>
          <w:iCs/>
          <w:kern w:val="0"/>
          <w:sz w:val="24"/>
          <w:szCs w:val="24"/>
          <w:lang w:eastAsia="zh-CN"/>
        </w:rPr>
        <w:t xml:space="preserve"> Rep</w:t>
      </w:r>
      <w:r w:rsidRPr="00E57A86">
        <w:rPr>
          <w:rFonts w:ascii="Book Antiqua" w:eastAsia="宋体" w:hAnsi="Book Antiqua" w:cs="宋体"/>
          <w:kern w:val="0"/>
          <w:sz w:val="24"/>
          <w:szCs w:val="24"/>
          <w:lang w:eastAsia="zh-CN"/>
        </w:rPr>
        <w:t xml:space="preserve"> 2011; </w:t>
      </w:r>
      <w:r w:rsidRPr="00E57A86">
        <w:rPr>
          <w:rFonts w:ascii="Book Antiqua" w:eastAsia="宋体" w:hAnsi="Book Antiqua" w:cs="宋体"/>
          <w:b/>
          <w:bCs/>
          <w:kern w:val="0"/>
          <w:sz w:val="24"/>
          <w:szCs w:val="24"/>
          <w:lang w:eastAsia="zh-CN"/>
        </w:rPr>
        <w:t>25</w:t>
      </w:r>
      <w:r w:rsidRPr="00E57A86">
        <w:rPr>
          <w:rFonts w:ascii="Book Antiqua" w:eastAsia="宋体" w:hAnsi="Book Antiqua" w:cs="宋体"/>
          <w:kern w:val="0"/>
          <w:sz w:val="24"/>
          <w:szCs w:val="24"/>
          <w:lang w:eastAsia="zh-CN"/>
        </w:rPr>
        <w:t>: 1517-1524 [PMID: 21424128 DOI: 10.3892/or.2011.1219]</w:t>
      </w:r>
    </w:p>
    <w:p w14:paraId="026F7EAD"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16 </w:t>
      </w:r>
      <w:r w:rsidRPr="00E57A86">
        <w:rPr>
          <w:rFonts w:ascii="Book Antiqua" w:eastAsia="宋体" w:hAnsi="Book Antiqua" w:cs="宋体"/>
          <w:b/>
          <w:bCs/>
          <w:kern w:val="0"/>
          <w:sz w:val="24"/>
          <w:szCs w:val="24"/>
          <w:lang w:eastAsia="zh-CN"/>
        </w:rPr>
        <w:t>Chen CT</w:t>
      </w:r>
      <w:r w:rsidRPr="00E57A86">
        <w:rPr>
          <w:rFonts w:ascii="Book Antiqua" w:eastAsia="宋体" w:hAnsi="Book Antiqua" w:cs="宋体"/>
          <w:kern w:val="0"/>
          <w:sz w:val="24"/>
          <w:szCs w:val="24"/>
          <w:lang w:eastAsia="zh-CN"/>
        </w:rPr>
        <w:t xml:space="preserve">, Kim H, </w:t>
      </w:r>
      <w:proofErr w:type="spellStart"/>
      <w:r w:rsidRPr="00E57A86">
        <w:rPr>
          <w:rFonts w:ascii="Book Antiqua" w:eastAsia="宋体" w:hAnsi="Book Antiqua" w:cs="宋体"/>
          <w:kern w:val="0"/>
          <w:sz w:val="24"/>
          <w:szCs w:val="24"/>
          <w:lang w:eastAsia="zh-CN"/>
        </w:rPr>
        <w:t>Liska</w:t>
      </w:r>
      <w:proofErr w:type="spellEnd"/>
      <w:r w:rsidRPr="00E57A86">
        <w:rPr>
          <w:rFonts w:ascii="Book Antiqua" w:eastAsia="宋体" w:hAnsi="Book Antiqua" w:cs="宋体"/>
          <w:kern w:val="0"/>
          <w:sz w:val="24"/>
          <w:szCs w:val="24"/>
          <w:lang w:eastAsia="zh-CN"/>
        </w:rPr>
        <w:t xml:space="preserve"> D, Gao S, Christensen JG, Weiser MR. MET activation mediates resistance to </w:t>
      </w:r>
      <w:proofErr w:type="spellStart"/>
      <w:r w:rsidRPr="00E57A86">
        <w:rPr>
          <w:rFonts w:ascii="Book Antiqua" w:eastAsia="宋体" w:hAnsi="Book Antiqua" w:cs="宋体"/>
          <w:kern w:val="0"/>
          <w:sz w:val="24"/>
          <w:szCs w:val="24"/>
          <w:lang w:eastAsia="zh-CN"/>
        </w:rPr>
        <w:t>lapatinib</w:t>
      </w:r>
      <w:proofErr w:type="spellEnd"/>
      <w:r w:rsidRPr="00E57A86">
        <w:rPr>
          <w:rFonts w:ascii="Book Antiqua" w:eastAsia="宋体" w:hAnsi="Book Antiqua" w:cs="宋体"/>
          <w:kern w:val="0"/>
          <w:sz w:val="24"/>
          <w:szCs w:val="24"/>
          <w:lang w:eastAsia="zh-CN"/>
        </w:rPr>
        <w:t xml:space="preserve"> inhibition of HER2-amplified gastric cancer cells. </w:t>
      </w:r>
      <w:proofErr w:type="spellStart"/>
      <w:r w:rsidRPr="00E57A86">
        <w:rPr>
          <w:rFonts w:ascii="Book Antiqua" w:eastAsia="宋体" w:hAnsi="Book Antiqua" w:cs="宋体"/>
          <w:i/>
          <w:iCs/>
          <w:kern w:val="0"/>
          <w:sz w:val="24"/>
          <w:szCs w:val="24"/>
          <w:lang w:eastAsia="zh-CN"/>
        </w:rPr>
        <w:t>Mol</w:t>
      </w:r>
      <w:proofErr w:type="spellEnd"/>
      <w:r w:rsidRPr="00E57A86">
        <w:rPr>
          <w:rFonts w:ascii="Book Antiqua" w:eastAsia="宋体" w:hAnsi="Book Antiqua" w:cs="宋体"/>
          <w:i/>
          <w:iCs/>
          <w:kern w:val="0"/>
          <w:sz w:val="24"/>
          <w:szCs w:val="24"/>
          <w:lang w:eastAsia="zh-CN"/>
        </w:rPr>
        <w:t xml:space="preserve"> Cancer </w:t>
      </w:r>
      <w:proofErr w:type="spellStart"/>
      <w:r w:rsidRPr="00E57A86">
        <w:rPr>
          <w:rFonts w:ascii="Book Antiqua" w:eastAsia="宋体" w:hAnsi="Book Antiqua" w:cs="宋体"/>
          <w:i/>
          <w:iCs/>
          <w:kern w:val="0"/>
          <w:sz w:val="24"/>
          <w:szCs w:val="24"/>
          <w:lang w:eastAsia="zh-CN"/>
        </w:rPr>
        <w:t>Ther</w:t>
      </w:r>
      <w:proofErr w:type="spellEnd"/>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11</w:t>
      </w:r>
      <w:r w:rsidRPr="00E57A86">
        <w:rPr>
          <w:rFonts w:ascii="Book Antiqua" w:eastAsia="宋体" w:hAnsi="Book Antiqua" w:cs="宋体"/>
          <w:kern w:val="0"/>
          <w:sz w:val="24"/>
          <w:szCs w:val="24"/>
          <w:lang w:eastAsia="zh-CN"/>
        </w:rPr>
        <w:t>: 660-669 [PMID: 22238368 DOI: 10.1158/1535-7163.MCT-11-0754]</w:t>
      </w:r>
    </w:p>
    <w:p w14:paraId="0A5B7217"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lastRenderedPageBreak/>
        <w:t xml:space="preserve">17 </w:t>
      </w:r>
      <w:proofErr w:type="spellStart"/>
      <w:r w:rsidRPr="00E57A86">
        <w:rPr>
          <w:rFonts w:ascii="Book Antiqua" w:eastAsia="宋体" w:hAnsi="Book Antiqua" w:cs="宋体"/>
          <w:b/>
          <w:bCs/>
          <w:kern w:val="0"/>
          <w:sz w:val="24"/>
          <w:szCs w:val="24"/>
          <w:lang w:eastAsia="zh-CN"/>
        </w:rPr>
        <w:t>Kneissl</w:t>
      </w:r>
      <w:proofErr w:type="spellEnd"/>
      <w:r w:rsidRPr="00E57A86">
        <w:rPr>
          <w:rFonts w:ascii="Book Antiqua" w:eastAsia="宋体" w:hAnsi="Book Antiqua" w:cs="宋体"/>
          <w:b/>
          <w:bCs/>
          <w:kern w:val="0"/>
          <w:sz w:val="24"/>
          <w:szCs w:val="24"/>
          <w:lang w:eastAsia="zh-CN"/>
        </w:rPr>
        <w:t xml:space="preserve"> J</w:t>
      </w:r>
      <w:r w:rsidRPr="00E57A86">
        <w:rPr>
          <w:rFonts w:ascii="Book Antiqua" w:eastAsia="宋体" w:hAnsi="Book Antiqua" w:cs="宋体"/>
          <w:kern w:val="0"/>
          <w:sz w:val="24"/>
          <w:szCs w:val="24"/>
          <w:lang w:eastAsia="zh-CN"/>
        </w:rPr>
        <w:t xml:space="preserve">, Keller S, </w:t>
      </w:r>
      <w:proofErr w:type="spellStart"/>
      <w:r w:rsidRPr="00E57A86">
        <w:rPr>
          <w:rFonts w:ascii="Book Antiqua" w:eastAsia="宋体" w:hAnsi="Book Antiqua" w:cs="宋体"/>
          <w:kern w:val="0"/>
          <w:sz w:val="24"/>
          <w:szCs w:val="24"/>
          <w:lang w:eastAsia="zh-CN"/>
        </w:rPr>
        <w:t>Lorber</w:t>
      </w:r>
      <w:proofErr w:type="spellEnd"/>
      <w:r w:rsidRPr="00E57A86">
        <w:rPr>
          <w:rFonts w:ascii="Book Antiqua" w:eastAsia="宋体" w:hAnsi="Book Antiqua" w:cs="宋体"/>
          <w:kern w:val="0"/>
          <w:sz w:val="24"/>
          <w:szCs w:val="24"/>
          <w:lang w:eastAsia="zh-CN"/>
        </w:rPr>
        <w:t xml:space="preserve"> T, </w:t>
      </w:r>
      <w:proofErr w:type="spellStart"/>
      <w:r w:rsidRPr="00E57A86">
        <w:rPr>
          <w:rFonts w:ascii="Book Antiqua" w:eastAsia="宋体" w:hAnsi="Book Antiqua" w:cs="宋体"/>
          <w:kern w:val="0"/>
          <w:sz w:val="24"/>
          <w:szCs w:val="24"/>
          <w:lang w:eastAsia="zh-CN"/>
        </w:rPr>
        <w:t>Heindl</w:t>
      </w:r>
      <w:proofErr w:type="spellEnd"/>
      <w:r w:rsidRPr="00E57A86">
        <w:rPr>
          <w:rFonts w:ascii="Book Antiqua" w:eastAsia="宋体" w:hAnsi="Book Antiqua" w:cs="宋体"/>
          <w:kern w:val="0"/>
          <w:sz w:val="24"/>
          <w:szCs w:val="24"/>
          <w:lang w:eastAsia="zh-CN"/>
        </w:rPr>
        <w:t xml:space="preserve"> S, Keller G, Drexler I, </w:t>
      </w:r>
      <w:proofErr w:type="spellStart"/>
      <w:r w:rsidRPr="00E57A86">
        <w:rPr>
          <w:rFonts w:ascii="Book Antiqua" w:eastAsia="宋体" w:hAnsi="Book Antiqua" w:cs="宋体"/>
          <w:kern w:val="0"/>
          <w:sz w:val="24"/>
          <w:szCs w:val="24"/>
          <w:lang w:eastAsia="zh-CN"/>
        </w:rPr>
        <w:t>Hapfelmeier</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Höfler</w:t>
      </w:r>
      <w:proofErr w:type="spellEnd"/>
      <w:r w:rsidRPr="00E57A86">
        <w:rPr>
          <w:rFonts w:ascii="Book Antiqua" w:eastAsia="宋体" w:hAnsi="Book Antiqua" w:cs="宋体"/>
          <w:kern w:val="0"/>
          <w:sz w:val="24"/>
          <w:szCs w:val="24"/>
          <w:lang w:eastAsia="zh-CN"/>
        </w:rPr>
        <w:t xml:space="preserve"> H, </w:t>
      </w:r>
      <w:proofErr w:type="spellStart"/>
      <w:r w:rsidRPr="00E57A86">
        <w:rPr>
          <w:rFonts w:ascii="Book Antiqua" w:eastAsia="宋体" w:hAnsi="Book Antiqua" w:cs="宋体"/>
          <w:kern w:val="0"/>
          <w:sz w:val="24"/>
          <w:szCs w:val="24"/>
          <w:lang w:eastAsia="zh-CN"/>
        </w:rPr>
        <w:t>Luber</w:t>
      </w:r>
      <w:proofErr w:type="spellEnd"/>
      <w:r w:rsidRPr="00E57A86">
        <w:rPr>
          <w:rFonts w:ascii="Book Antiqua" w:eastAsia="宋体" w:hAnsi="Book Antiqua" w:cs="宋体"/>
          <w:kern w:val="0"/>
          <w:sz w:val="24"/>
          <w:szCs w:val="24"/>
          <w:lang w:eastAsia="zh-CN"/>
        </w:rPr>
        <w:t xml:space="preserve"> B. Association of </w:t>
      </w:r>
      <w:proofErr w:type="spellStart"/>
      <w:r w:rsidRPr="00E57A86">
        <w:rPr>
          <w:rFonts w:ascii="Book Antiqua" w:eastAsia="宋体" w:hAnsi="Book Antiqua" w:cs="宋体"/>
          <w:kern w:val="0"/>
          <w:sz w:val="24"/>
          <w:szCs w:val="24"/>
          <w:lang w:eastAsia="zh-CN"/>
        </w:rPr>
        <w:t>amphiregulin</w:t>
      </w:r>
      <w:proofErr w:type="spellEnd"/>
      <w:r w:rsidRPr="00E57A86">
        <w:rPr>
          <w:rFonts w:ascii="Book Antiqua" w:eastAsia="宋体" w:hAnsi="Book Antiqua" w:cs="宋体"/>
          <w:kern w:val="0"/>
          <w:sz w:val="24"/>
          <w:szCs w:val="24"/>
          <w:lang w:eastAsia="zh-CN"/>
        </w:rPr>
        <w:t xml:space="preserve"> with the </w:t>
      </w:r>
      <w:proofErr w:type="spellStart"/>
      <w:r w:rsidRPr="00E57A86">
        <w:rPr>
          <w:rFonts w:ascii="Book Antiqua" w:eastAsia="宋体" w:hAnsi="Book Antiqua" w:cs="宋体"/>
          <w:kern w:val="0"/>
          <w:sz w:val="24"/>
          <w:szCs w:val="24"/>
          <w:lang w:eastAsia="zh-CN"/>
        </w:rPr>
        <w:t>cetuximab</w:t>
      </w:r>
      <w:proofErr w:type="spellEnd"/>
      <w:r w:rsidRPr="00E57A86">
        <w:rPr>
          <w:rFonts w:ascii="Book Antiqua" w:eastAsia="宋体" w:hAnsi="Book Antiqua" w:cs="宋体"/>
          <w:kern w:val="0"/>
          <w:sz w:val="24"/>
          <w:szCs w:val="24"/>
          <w:lang w:eastAsia="zh-CN"/>
        </w:rPr>
        <w:t xml:space="preserve"> sensitivity of gastric cancer cell lines. </w:t>
      </w:r>
      <w:proofErr w:type="spellStart"/>
      <w:r w:rsidRPr="00E57A86">
        <w:rPr>
          <w:rFonts w:ascii="Book Antiqua" w:eastAsia="宋体" w:hAnsi="Book Antiqua" w:cs="宋体"/>
          <w:i/>
          <w:iCs/>
          <w:kern w:val="0"/>
          <w:sz w:val="24"/>
          <w:szCs w:val="24"/>
          <w:lang w:eastAsia="zh-CN"/>
        </w:rPr>
        <w:t>Int</w:t>
      </w:r>
      <w:proofErr w:type="spellEnd"/>
      <w:r w:rsidRPr="00E57A86">
        <w:rPr>
          <w:rFonts w:ascii="Book Antiqua" w:eastAsia="宋体" w:hAnsi="Book Antiqua" w:cs="宋体"/>
          <w:i/>
          <w:iCs/>
          <w:kern w:val="0"/>
          <w:sz w:val="24"/>
          <w:szCs w:val="24"/>
          <w:lang w:eastAsia="zh-CN"/>
        </w:rPr>
        <w:t xml:space="preserve"> J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41</w:t>
      </w:r>
      <w:r w:rsidRPr="00E57A86">
        <w:rPr>
          <w:rFonts w:ascii="Book Antiqua" w:eastAsia="宋体" w:hAnsi="Book Antiqua" w:cs="宋体"/>
          <w:kern w:val="0"/>
          <w:sz w:val="24"/>
          <w:szCs w:val="24"/>
          <w:lang w:eastAsia="zh-CN"/>
        </w:rPr>
        <w:t>: 733-744 [PMID: 22614881 DOI: 10.3892/ijo.2012.1479]</w:t>
      </w:r>
    </w:p>
    <w:p w14:paraId="71349B85"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18 </w:t>
      </w:r>
      <w:proofErr w:type="spellStart"/>
      <w:r w:rsidRPr="00E57A86">
        <w:rPr>
          <w:rFonts w:ascii="Book Antiqua" w:eastAsia="宋体" w:hAnsi="Book Antiqua" w:cs="宋体"/>
          <w:b/>
          <w:bCs/>
          <w:kern w:val="0"/>
          <w:sz w:val="24"/>
          <w:szCs w:val="24"/>
          <w:lang w:eastAsia="zh-CN"/>
        </w:rPr>
        <w:t>Catenacci</w:t>
      </w:r>
      <w:proofErr w:type="spellEnd"/>
      <w:r w:rsidRPr="00E57A86">
        <w:rPr>
          <w:rFonts w:ascii="Book Antiqua" w:eastAsia="宋体" w:hAnsi="Book Antiqua" w:cs="宋体"/>
          <w:b/>
          <w:bCs/>
          <w:kern w:val="0"/>
          <w:sz w:val="24"/>
          <w:szCs w:val="24"/>
          <w:lang w:eastAsia="zh-CN"/>
        </w:rPr>
        <w:t xml:space="preserve"> DV</w:t>
      </w:r>
      <w:r w:rsidRPr="00E57A86">
        <w:rPr>
          <w:rFonts w:ascii="Book Antiqua" w:eastAsia="宋体" w:hAnsi="Book Antiqua" w:cs="宋体"/>
          <w:kern w:val="0"/>
          <w:sz w:val="24"/>
          <w:szCs w:val="24"/>
          <w:lang w:eastAsia="zh-CN"/>
        </w:rPr>
        <w:t xml:space="preserve">, Cervantes G, </w:t>
      </w:r>
      <w:proofErr w:type="spellStart"/>
      <w:r w:rsidRPr="00E57A86">
        <w:rPr>
          <w:rFonts w:ascii="Book Antiqua" w:eastAsia="宋体" w:hAnsi="Book Antiqua" w:cs="宋体"/>
          <w:kern w:val="0"/>
          <w:sz w:val="24"/>
          <w:szCs w:val="24"/>
          <w:lang w:eastAsia="zh-CN"/>
        </w:rPr>
        <w:t>Yala</w:t>
      </w:r>
      <w:proofErr w:type="spellEnd"/>
      <w:r w:rsidRPr="00E57A86">
        <w:rPr>
          <w:rFonts w:ascii="Book Antiqua" w:eastAsia="宋体" w:hAnsi="Book Antiqua" w:cs="宋体"/>
          <w:kern w:val="0"/>
          <w:sz w:val="24"/>
          <w:szCs w:val="24"/>
          <w:lang w:eastAsia="zh-CN"/>
        </w:rPr>
        <w:t xml:space="preserve"> S, Nelson EA, El-</w:t>
      </w:r>
      <w:proofErr w:type="spellStart"/>
      <w:r w:rsidRPr="00E57A86">
        <w:rPr>
          <w:rFonts w:ascii="Book Antiqua" w:eastAsia="宋体" w:hAnsi="Book Antiqua" w:cs="宋体"/>
          <w:kern w:val="0"/>
          <w:sz w:val="24"/>
          <w:szCs w:val="24"/>
          <w:lang w:eastAsia="zh-CN"/>
        </w:rPr>
        <w:t>Hashani</w:t>
      </w:r>
      <w:proofErr w:type="spellEnd"/>
      <w:r w:rsidRPr="00E57A86">
        <w:rPr>
          <w:rFonts w:ascii="Book Antiqua" w:eastAsia="宋体" w:hAnsi="Book Antiqua" w:cs="宋体"/>
          <w:kern w:val="0"/>
          <w:sz w:val="24"/>
          <w:szCs w:val="24"/>
          <w:lang w:eastAsia="zh-CN"/>
        </w:rPr>
        <w:t xml:space="preserve"> E, </w:t>
      </w:r>
      <w:proofErr w:type="spellStart"/>
      <w:r w:rsidRPr="00E57A86">
        <w:rPr>
          <w:rFonts w:ascii="Book Antiqua" w:eastAsia="宋体" w:hAnsi="Book Antiqua" w:cs="宋体"/>
          <w:kern w:val="0"/>
          <w:sz w:val="24"/>
          <w:szCs w:val="24"/>
          <w:lang w:eastAsia="zh-CN"/>
        </w:rPr>
        <w:t>Kanteti</w:t>
      </w:r>
      <w:proofErr w:type="spellEnd"/>
      <w:r w:rsidRPr="00E57A86">
        <w:rPr>
          <w:rFonts w:ascii="Book Antiqua" w:eastAsia="宋体" w:hAnsi="Book Antiqua" w:cs="宋体"/>
          <w:kern w:val="0"/>
          <w:sz w:val="24"/>
          <w:szCs w:val="24"/>
          <w:lang w:eastAsia="zh-CN"/>
        </w:rPr>
        <w:t xml:space="preserve"> R, El </w:t>
      </w:r>
      <w:proofErr w:type="spellStart"/>
      <w:r w:rsidRPr="00E57A86">
        <w:rPr>
          <w:rFonts w:ascii="Book Antiqua" w:eastAsia="宋体" w:hAnsi="Book Antiqua" w:cs="宋体"/>
          <w:kern w:val="0"/>
          <w:sz w:val="24"/>
          <w:szCs w:val="24"/>
          <w:lang w:eastAsia="zh-CN"/>
        </w:rPr>
        <w:t>Dinali</w:t>
      </w:r>
      <w:proofErr w:type="spellEnd"/>
      <w:r w:rsidRPr="00E57A86">
        <w:rPr>
          <w:rFonts w:ascii="Book Antiqua" w:eastAsia="宋体" w:hAnsi="Book Antiqua" w:cs="宋体"/>
          <w:kern w:val="0"/>
          <w:sz w:val="24"/>
          <w:szCs w:val="24"/>
          <w:lang w:eastAsia="zh-CN"/>
        </w:rPr>
        <w:t xml:space="preserve"> M, </w:t>
      </w:r>
      <w:proofErr w:type="spellStart"/>
      <w:r w:rsidRPr="00E57A86">
        <w:rPr>
          <w:rFonts w:ascii="Book Antiqua" w:eastAsia="宋体" w:hAnsi="Book Antiqua" w:cs="宋体"/>
          <w:kern w:val="0"/>
          <w:sz w:val="24"/>
          <w:szCs w:val="24"/>
          <w:lang w:eastAsia="zh-CN"/>
        </w:rPr>
        <w:t>Hasina</w:t>
      </w:r>
      <w:proofErr w:type="spellEnd"/>
      <w:r w:rsidRPr="00E57A86">
        <w:rPr>
          <w:rFonts w:ascii="Book Antiqua" w:eastAsia="宋体" w:hAnsi="Book Antiqua" w:cs="宋体"/>
          <w:kern w:val="0"/>
          <w:sz w:val="24"/>
          <w:szCs w:val="24"/>
          <w:lang w:eastAsia="zh-CN"/>
        </w:rPr>
        <w:t xml:space="preserve"> R, </w:t>
      </w:r>
      <w:proofErr w:type="spellStart"/>
      <w:r w:rsidRPr="00E57A86">
        <w:rPr>
          <w:rFonts w:ascii="Book Antiqua" w:eastAsia="宋体" w:hAnsi="Book Antiqua" w:cs="宋体"/>
          <w:kern w:val="0"/>
          <w:sz w:val="24"/>
          <w:szCs w:val="24"/>
          <w:lang w:eastAsia="zh-CN"/>
        </w:rPr>
        <w:t>Brägelmann</w:t>
      </w:r>
      <w:proofErr w:type="spellEnd"/>
      <w:r w:rsidRPr="00E57A86">
        <w:rPr>
          <w:rFonts w:ascii="Book Antiqua" w:eastAsia="宋体" w:hAnsi="Book Antiqua" w:cs="宋体"/>
          <w:kern w:val="0"/>
          <w:sz w:val="24"/>
          <w:szCs w:val="24"/>
          <w:lang w:eastAsia="zh-CN"/>
        </w:rPr>
        <w:t xml:space="preserve"> J, </w:t>
      </w:r>
      <w:proofErr w:type="spellStart"/>
      <w:r w:rsidRPr="00E57A86">
        <w:rPr>
          <w:rFonts w:ascii="Book Antiqua" w:eastAsia="宋体" w:hAnsi="Book Antiqua" w:cs="宋体"/>
          <w:kern w:val="0"/>
          <w:sz w:val="24"/>
          <w:szCs w:val="24"/>
          <w:lang w:eastAsia="zh-CN"/>
        </w:rPr>
        <w:t>Seiwert</w:t>
      </w:r>
      <w:proofErr w:type="spellEnd"/>
      <w:r w:rsidRPr="00E57A86">
        <w:rPr>
          <w:rFonts w:ascii="Book Antiqua" w:eastAsia="宋体" w:hAnsi="Book Antiqua" w:cs="宋体"/>
          <w:kern w:val="0"/>
          <w:sz w:val="24"/>
          <w:szCs w:val="24"/>
          <w:lang w:eastAsia="zh-CN"/>
        </w:rPr>
        <w:t xml:space="preserve"> T, </w:t>
      </w:r>
      <w:proofErr w:type="spellStart"/>
      <w:r w:rsidRPr="00E57A86">
        <w:rPr>
          <w:rFonts w:ascii="Book Antiqua" w:eastAsia="宋体" w:hAnsi="Book Antiqua" w:cs="宋体"/>
          <w:kern w:val="0"/>
          <w:sz w:val="24"/>
          <w:szCs w:val="24"/>
          <w:lang w:eastAsia="zh-CN"/>
        </w:rPr>
        <w:t>Sanicola</w:t>
      </w:r>
      <w:proofErr w:type="spellEnd"/>
      <w:r w:rsidRPr="00E57A86">
        <w:rPr>
          <w:rFonts w:ascii="Book Antiqua" w:eastAsia="宋体" w:hAnsi="Book Antiqua" w:cs="宋体"/>
          <w:kern w:val="0"/>
          <w:sz w:val="24"/>
          <w:szCs w:val="24"/>
          <w:lang w:eastAsia="zh-CN"/>
        </w:rPr>
        <w:t xml:space="preserve"> M, Henderson L, </w:t>
      </w:r>
      <w:proofErr w:type="spellStart"/>
      <w:r w:rsidRPr="00E57A86">
        <w:rPr>
          <w:rFonts w:ascii="Book Antiqua" w:eastAsia="宋体" w:hAnsi="Book Antiqua" w:cs="宋体"/>
          <w:kern w:val="0"/>
          <w:sz w:val="24"/>
          <w:szCs w:val="24"/>
          <w:lang w:eastAsia="zh-CN"/>
        </w:rPr>
        <w:t>Grushko</w:t>
      </w:r>
      <w:proofErr w:type="spellEnd"/>
      <w:r w:rsidRPr="00E57A86">
        <w:rPr>
          <w:rFonts w:ascii="Book Antiqua" w:eastAsia="宋体" w:hAnsi="Book Antiqua" w:cs="宋体"/>
          <w:kern w:val="0"/>
          <w:sz w:val="24"/>
          <w:szCs w:val="24"/>
          <w:lang w:eastAsia="zh-CN"/>
        </w:rPr>
        <w:t xml:space="preserve"> TA, </w:t>
      </w:r>
      <w:proofErr w:type="spellStart"/>
      <w:r w:rsidRPr="00E57A86">
        <w:rPr>
          <w:rFonts w:ascii="Book Antiqua" w:eastAsia="宋体" w:hAnsi="Book Antiqua" w:cs="宋体"/>
          <w:kern w:val="0"/>
          <w:sz w:val="24"/>
          <w:szCs w:val="24"/>
          <w:lang w:eastAsia="zh-CN"/>
        </w:rPr>
        <w:t>Olopade</w:t>
      </w:r>
      <w:proofErr w:type="spellEnd"/>
      <w:r w:rsidRPr="00E57A86">
        <w:rPr>
          <w:rFonts w:ascii="Book Antiqua" w:eastAsia="宋体" w:hAnsi="Book Antiqua" w:cs="宋体"/>
          <w:kern w:val="0"/>
          <w:sz w:val="24"/>
          <w:szCs w:val="24"/>
          <w:lang w:eastAsia="zh-CN"/>
        </w:rPr>
        <w:t xml:space="preserve"> O, </w:t>
      </w:r>
      <w:proofErr w:type="spellStart"/>
      <w:r w:rsidRPr="00E57A86">
        <w:rPr>
          <w:rFonts w:ascii="Book Antiqua" w:eastAsia="宋体" w:hAnsi="Book Antiqua" w:cs="宋体"/>
          <w:kern w:val="0"/>
          <w:sz w:val="24"/>
          <w:szCs w:val="24"/>
          <w:lang w:eastAsia="zh-CN"/>
        </w:rPr>
        <w:t>Karrison</w:t>
      </w:r>
      <w:proofErr w:type="spellEnd"/>
      <w:r w:rsidRPr="00E57A86">
        <w:rPr>
          <w:rFonts w:ascii="Book Antiqua" w:eastAsia="宋体" w:hAnsi="Book Antiqua" w:cs="宋体"/>
          <w:kern w:val="0"/>
          <w:sz w:val="24"/>
          <w:szCs w:val="24"/>
          <w:lang w:eastAsia="zh-CN"/>
        </w:rPr>
        <w:t xml:space="preserve"> T, Bang YJ, Kim WH, </w:t>
      </w:r>
      <w:proofErr w:type="spellStart"/>
      <w:r w:rsidRPr="00E57A86">
        <w:rPr>
          <w:rFonts w:ascii="Book Antiqua" w:eastAsia="宋体" w:hAnsi="Book Antiqua" w:cs="宋体"/>
          <w:kern w:val="0"/>
          <w:sz w:val="24"/>
          <w:szCs w:val="24"/>
          <w:lang w:eastAsia="zh-CN"/>
        </w:rPr>
        <w:t>Tretiakova</w:t>
      </w:r>
      <w:proofErr w:type="spellEnd"/>
      <w:r w:rsidRPr="00E57A86">
        <w:rPr>
          <w:rFonts w:ascii="Book Antiqua" w:eastAsia="宋体" w:hAnsi="Book Antiqua" w:cs="宋体"/>
          <w:kern w:val="0"/>
          <w:sz w:val="24"/>
          <w:szCs w:val="24"/>
          <w:lang w:eastAsia="zh-CN"/>
        </w:rPr>
        <w:t xml:space="preserve"> M, </w:t>
      </w:r>
      <w:proofErr w:type="spellStart"/>
      <w:r w:rsidRPr="00E57A86">
        <w:rPr>
          <w:rFonts w:ascii="Book Antiqua" w:eastAsia="宋体" w:hAnsi="Book Antiqua" w:cs="宋体"/>
          <w:kern w:val="0"/>
          <w:sz w:val="24"/>
          <w:szCs w:val="24"/>
          <w:lang w:eastAsia="zh-CN"/>
        </w:rPr>
        <w:t>Vokes</w:t>
      </w:r>
      <w:proofErr w:type="spellEnd"/>
      <w:r w:rsidRPr="00E57A86">
        <w:rPr>
          <w:rFonts w:ascii="Book Antiqua" w:eastAsia="宋体" w:hAnsi="Book Antiqua" w:cs="宋体"/>
          <w:kern w:val="0"/>
          <w:sz w:val="24"/>
          <w:szCs w:val="24"/>
          <w:lang w:eastAsia="zh-CN"/>
        </w:rPr>
        <w:t xml:space="preserve"> E, Frank DA, Kindler HL, </w:t>
      </w:r>
      <w:proofErr w:type="spellStart"/>
      <w:r w:rsidRPr="00E57A86">
        <w:rPr>
          <w:rFonts w:ascii="Book Antiqua" w:eastAsia="宋体" w:hAnsi="Book Antiqua" w:cs="宋体"/>
          <w:kern w:val="0"/>
          <w:sz w:val="24"/>
          <w:szCs w:val="24"/>
          <w:lang w:eastAsia="zh-CN"/>
        </w:rPr>
        <w:t>Huet</w:t>
      </w:r>
      <w:proofErr w:type="spellEnd"/>
      <w:r w:rsidRPr="00E57A86">
        <w:rPr>
          <w:rFonts w:ascii="Book Antiqua" w:eastAsia="宋体" w:hAnsi="Book Antiqua" w:cs="宋体"/>
          <w:kern w:val="0"/>
          <w:sz w:val="24"/>
          <w:szCs w:val="24"/>
          <w:lang w:eastAsia="zh-CN"/>
        </w:rPr>
        <w:t xml:space="preserve"> H, </w:t>
      </w:r>
      <w:proofErr w:type="spellStart"/>
      <w:r w:rsidRPr="00E57A86">
        <w:rPr>
          <w:rFonts w:ascii="Book Antiqua" w:eastAsia="宋体" w:hAnsi="Book Antiqua" w:cs="宋体"/>
          <w:kern w:val="0"/>
          <w:sz w:val="24"/>
          <w:szCs w:val="24"/>
          <w:lang w:eastAsia="zh-CN"/>
        </w:rPr>
        <w:t>Salgia</w:t>
      </w:r>
      <w:proofErr w:type="spellEnd"/>
      <w:r w:rsidRPr="00E57A86">
        <w:rPr>
          <w:rFonts w:ascii="Book Antiqua" w:eastAsia="宋体" w:hAnsi="Book Antiqua" w:cs="宋体"/>
          <w:kern w:val="0"/>
          <w:sz w:val="24"/>
          <w:szCs w:val="24"/>
          <w:lang w:eastAsia="zh-CN"/>
        </w:rPr>
        <w:t xml:space="preserve"> R. RON (MST1R) is a novel prognostic marker and therapeutic target for gastroesophageal adenocarcinoma. </w:t>
      </w:r>
      <w:r w:rsidRPr="00E57A86">
        <w:rPr>
          <w:rFonts w:ascii="Book Antiqua" w:eastAsia="宋体" w:hAnsi="Book Antiqua" w:cs="宋体"/>
          <w:i/>
          <w:iCs/>
          <w:kern w:val="0"/>
          <w:sz w:val="24"/>
          <w:szCs w:val="24"/>
          <w:lang w:eastAsia="zh-CN"/>
        </w:rPr>
        <w:t xml:space="preserve">Cancer </w:t>
      </w:r>
      <w:proofErr w:type="spellStart"/>
      <w:r w:rsidRPr="00E57A86">
        <w:rPr>
          <w:rFonts w:ascii="Book Antiqua" w:eastAsia="宋体" w:hAnsi="Book Antiqua" w:cs="宋体"/>
          <w:i/>
          <w:iCs/>
          <w:kern w:val="0"/>
          <w:sz w:val="24"/>
          <w:szCs w:val="24"/>
          <w:lang w:eastAsia="zh-CN"/>
        </w:rPr>
        <w:t>Biol</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Ther</w:t>
      </w:r>
      <w:proofErr w:type="spellEnd"/>
      <w:r w:rsidRPr="00E57A86">
        <w:rPr>
          <w:rFonts w:ascii="Book Antiqua" w:eastAsia="宋体" w:hAnsi="Book Antiqua" w:cs="宋体"/>
          <w:kern w:val="0"/>
          <w:sz w:val="24"/>
          <w:szCs w:val="24"/>
          <w:lang w:eastAsia="zh-CN"/>
        </w:rPr>
        <w:t xml:space="preserve"> 2011; </w:t>
      </w:r>
      <w:r w:rsidRPr="00E57A86">
        <w:rPr>
          <w:rFonts w:ascii="Book Antiqua" w:eastAsia="宋体" w:hAnsi="Book Antiqua" w:cs="宋体"/>
          <w:b/>
          <w:bCs/>
          <w:kern w:val="0"/>
          <w:sz w:val="24"/>
          <w:szCs w:val="24"/>
          <w:lang w:eastAsia="zh-CN"/>
        </w:rPr>
        <w:t>12</w:t>
      </w:r>
      <w:r w:rsidRPr="00E57A86">
        <w:rPr>
          <w:rFonts w:ascii="Book Antiqua" w:eastAsia="宋体" w:hAnsi="Book Antiqua" w:cs="宋体"/>
          <w:kern w:val="0"/>
          <w:sz w:val="24"/>
          <w:szCs w:val="24"/>
          <w:lang w:eastAsia="zh-CN"/>
        </w:rPr>
        <w:t>: 9-46 [PMID: 21543897 DOI: 10.4161/cbt.12.1.15747]</w:t>
      </w:r>
    </w:p>
    <w:p w14:paraId="0A3F32E0"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19 </w:t>
      </w:r>
      <w:r w:rsidRPr="00E57A86">
        <w:rPr>
          <w:rFonts w:ascii="Book Antiqua" w:eastAsia="宋体" w:hAnsi="Book Antiqua" w:cs="宋体"/>
          <w:b/>
          <w:bCs/>
          <w:kern w:val="0"/>
          <w:sz w:val="24"/>
          <w:szCs w:val="24"/>
          <w:lang w:eastAsia="zh-CN"/>
        </w:rPr>
        <w:t>Zhao J</w:t>
      </w:r>
      <w:r w:rsidRPr="00E57A86">
        <w:rPr>
          <w:rFonts w:ascii="Book Antiqua" w:eastAsia="宋体" w:hAnsi="Book Antiqua" w:cs="宋体"/>
          <w:kern w:val="0"/>
          <w:sz w:val="24"/>
          <w:szCs w:val="24"/>
          <w:lang w:eastAsia="zh-CN"/>
        </w:rPr>
        <w:t xml:space="preserve">, Zhang X, Xin Y. Up-regulated expression of </w:t>
      </w:r>
      <w:proofErr w:type="spellStart"/>
      <w:r w:rsidRPr="00E57A86">
        <w:rPr>
          <w:rFonts w:ascii="Book Antiqua" w:eastAsia="宋体" w:hAnsi="Book Antiqua" w:cs="宋体"/>
          <w:kern w:val="0"/>
          <w:sz w:val="24"/>
          <w:szCs w:val="24"/>
          <w:lang w:eastAsia="zh-CN"/>
        </w:rPr>
        <w:t>Ezrin</w:t>
      </w:r>
      <w:proofErr w:type="spellEnd"/>
      <w:r w:rsidRPr="00E57A86">
        <w:rPr>
          <w:rFonts w:ascii="Book Antiqua" w:eastAsia="宋体" w:hAnsi="Book Antiqua" w:cs="宋体"/>
          <w:kern w:val="0"/>
          <w:sz w:val="24"/>
          <w:szCs w:val="24"/>
          <w:lang w:eastAsia="zh-CN"/>
        </w:rPr>
        <w:t xml:space="preserve"> and c-Met proteins are related to the metastasis and prognosis of gastric carcinomas. </w:t>
      </w:r>
      <w:proofErr w:type="spellStart"/>
      <w:r w:rsidRPr="00E57A86">
        <w:rPr>
          <w:rFonts w:ascii="Book Antiqua" w:eastAsia="宋体" w:hAnsi="Book Antiqua" w:cs="宋体"/>
          <w:i/>
          <w:iCs/>
          <w:kern w:val="0"/>
          <w:sz w:val="24"/>
          <w:szCs w:val="24"/>
          <w:lang w:eastAsia="zh-CN"/>
        </w:rPr>
        <w:t>Histol</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Histopathol</w:t>
      </w:r>
      <w:proofErr w:type="spellEnd"/>
      <w:r w:rsidRPr="00E57A86">
        <w:rPr>
          <w:rFonts w:ascii="Book Antiqua" w:eastAsia="宋体" w:hAnsi="Book Antiqua" w:cs="宋体"/>
          <w:kern w:val="0"/>
          <w:sz w:val="24"/>
          <w:szCs w:val="24"/>
          <w:lang w:eastAsia="zh-CN"/>
        </w:rPr>
        <w:t xml:space="preserve"> 2011; </w:t>
      </w:r>
      <w:r w:rsidRPr="00E57A86">
        <w:rPr>
          <w:rFonts w:ascii="Book Antiqua" w:eastAsia="宋体" w:hAnsi="Book Antiqua" w:cs="宋体"/>
          <w:b/>
          <w:bCs/>
          <w:kern w:val="0"/>
          <w:sz w:val="24"/>
          <w:szCs w:val="24"/>
          <w:lang w:eastAsia="zh-CN"/>
        </w:rPr>
        <w:t>26</w:t>
      </w:r>
      <w:r w:rsidRPr="00E57A86">
        <w:rPr>
          <w:rFonts w:ascii="Book Antiqua" w:eastAsia="宋体" w:hAnsi="Book Antiqua" w:cs="宋体"/>
          <w:kern w:val="0"/>
          <w:sz w:val="24"/>
          <w:szCs w:val="24"/>
          <w:lang w:eastAsia="zh-CN"/>
        </w:rPr>
        <w:t>: 1111-1120 [PMID: 21751142]</w:t>
      </w:r>
    </w:p>
    <w:p w14:paraId="358F5F6B"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20 </w:t>
      </w:r>
      <w:r w:rsidRPr="00E57A86">
        <w:rPr>
          <w:rFonts w:ascii="Book Antiqua" w:eastAsia="宋体" w:hAnsi="Book Antiqua" w:cs="宋体"/>
          <w:b/>
          <w:bCs/>
          <w:kern w:val="0"/>
          <w:sz w:val="24"/>
          <w:szCs w:val="24"/>
          <w:lang w:eastAsia="zh-CN"/>
        </w:rPr>
        <w:t>Wu JG</w:t>
      </w:r>
      <w:r w:rsidRPr="00E57A86">
        <w:rPr>
          <w:rFonts w:ascii="Book Antiqua" w:eastAsia="宋体" w:hAnsi="Book Antiqua" w:cs="宋体"/>
          <w:kern w:val="0"/>
          <w:sz w:val="24"/>
          <w:szCs w:val="24"/>
          <w:lang w:eastAsia="zh-CN"/>
        </w:rPr>
        <w:t xml:space="preserve">, Yu JW, Wu HB, Zheng LH, Ni XC, Li XQ, Du GY, Jiang BJ. </w:t>
      </w:r>
      <w:proofErr w:type="gramStart"/>
      <w:r w:rsidRPr="00E57A86">
        <w:rPr>
          <w:rFonts w:ascii="Book Antiqua" w:eastAsia="宋体" w:hAnsi="Book Antiqua" w:cs="宋体"/>
          <w:kern w:val="0"/>
          <w:sz w:val="24"/>
          <w:szCs w:val="24"/>
          <w:lang w:eastAsia="zh-CN"/>
        </w:rPr>
        <w:t>Expressions and clinical significances of c-MET, p-MET and E2f-1 in human gastric carcinoma.</w:t>
      </w:r>
      <w:proofErr w:type="gram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BMC Res Notes</w:t>
      </w:r>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7</w:t>
      </w:r>
      <w:r w:rsidRPr="00E57A86">
        <w:rPr>
          <w:rFonts w:ascii="Book Antiqua" w:eastAsia="宋体" w:hAnsi="Book Antiqua" w:cs="宋体"/>
          <w:kern w:val="0"/>
          <w:sz w:val="24"/>
          <w:szCs w:val="24"/>
          <w:lang w:eastAsia="zh-CN"/>
        </w:rPr>
        <w:t>: 6 [PMID: 24393368 DOI: 10.1186/1756-0500-7-6]</w:t>
      </w:r>
    </w:p>
    <w:p w14:paraId="584C4D82"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21 </w:t>
      </w:r>
      <w:r w:rsidRPr="00E57A86">
        <w:rPr>
          <w:rFonts w:ascii="Book Antiqua" w:eastAsia="宋体" w:hAnsi="Book Antiqua" w:cs="宋体"/>
          <w:b/>
          <w:bCs/>
          <w:kern w:val="0"/>
          <w:sz w:val="24"/>
          <w:szCs w:val="24"/>
          <w:lang w:eastAsia="zh-CN"/>
        </w:rPr>
        <w:t>Sun Y</w:t>
      </w:r>
      <w:r w:rsidRPr="00E57A86">
        <w:rPr>
          <w:rFonts w:ascii="Book Antiqua" w:eastAsia="宋体" w:hAnsi="Book Antiqua" w:cs="宋体"/>
          <w:kern w:val="0"/>
          <w:sz w:val="24"/>
          <w:szCs w:val="24"/>
          <w:lang w:eastAsia="zh-CN"/>
        </w:rPr>
        <w:t xml:space="preserve">, Tian MM, Zhou LX, You WC, Li JY. </w:t>
      </w:r>
      <w:proofErr w:type="gramStart"/>
      <w:r w:rsidRPr="00E57A86">
        <w:rPr>
          <w:rFonts w:ascii="Book Antiqua" w:eastAsia="宋体" w:hAnsi="Book Antiqua" w:cs="宋体"/>
          <w:kern w:val="0"/>
          <w:sz w:val="24"/>
          <w:szCs w:val="24"/>
          <w:lang w:eastAsia="zh-CN"/>
        </w:rPr>
        <w:t>Value of c-Met for Predicting Progression of Precancerous Gastric Lesions in Rural Chinese Population.</w:t>
      </w:r>
      <w:proofErr w:type="gram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Chin J Cancer Res</w:t>
      </w:r>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24</w:t>
      </w:r>
      <w:r w:rsidRPr="00E57A86">
        <w:rPr>
          <w:rFonts w:ascii="Book Antiqua" w:eastAsia="宋体" w:hAnsi="Book Antiqua" w:cs="宋体"/>
          <w:kern w:val="0"/>
          <w:sz w:val="24"/>
          <w:szCs w:val="24"/>
          <w:lang w:eastAsia="zh-CN"/>
        </w:rPr>
        <w:t>: 18-22 [PMID: 23359758 DOI: 10.1007/s11670-012-0018-x]</w:t>
      </w:r>
    </w:p>
    <w:p w14:paraId="02465291"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22 </w:t>
      </w:r>
      <w:proofErr w:type="spellStart"/>
      <w:r w:rsidRPr="00E57A86">
        <w:rPr>
          <w:rFonts w:ascii="Book Antiqua" w:eastAsia="宋体" w:hAnsi="Book Antiqua" w:cs="宋体"/>
          <w:b/>
          <w:bCs/>
          <w:kern w:val="0"/>
          <w:sz w:val="24"/>
          <w:szCs w:val="24"/>
          <w:lang w:eastAsia="zh-CN"/>
        </w:rPr>
        <w:t>Janjigian</w:t>
      </w:r>
      <w:proofErr w:type="spellEnd"/>
      <w:r w:rsidRPr="00E57A86">
        <w:rPr>
          <w:rFonts w:ascii="Book Antiqua" w:eastAsia="宋体" w:hAnsi="Book Antiqua" w:cs="宋体"/>
          <w:b/>
          <w:bCs/>
          <w:kern w:val="0"/>
          <w:sz w:val="24"/>
          <w:szCs w:val="24"/>
          <w:lang w:eastAsia="zh-CN"/>
        </w:rPr>
        <w:t xml:space="preserve"> YY</w:t>
      </w:r>
      <w:r w:rsidRPr="00E57A86">
        <w:rPr>
          <w:rFonts w:ascii="Book Antiqua" w:eastAsia="宋体" w:hAnsi="Book Antiqua" w:cs="宋体"/>
          <w:kern w:val="0"/>
          <w:sz w:val="24"/>
          <w:szCs w:val="24"/>
          <w:lang w:eastAsia="zh-CN"/>
        </w:rPr>
        <w:t xml:space="preserve">, Tang LH, </w:t>
      </w:r>
      <w:proofErr w:type="spellStart"/>
      <w:r w:rsidRPr="00E57A86">
        <w:rPr>
          <w:rFonts w:ascii="Book Antiqua" w:eastAsia="宋体" w:hAnsi="Book Antiqua" w:cs="宋体"/>
          <w:kern w:val="0"/>
          <w:sz w:val="24"/>
          <w:szCs w:val="24"/>
          <w:lang w:eastAsia="zh-CN"/>
        </w:rPr>
        <w:t>Coit</w:t>
      </w:r>
      <w:proofErr w:type="spellEnd"/>
      <w:r w:rsidRPr="00E57A86">
        <w:rPr>
          <w:rFonts w:ascii="Book Antiqua" w:eastAsia="宋体" w:hAnsi="Book Antiqua" w:cs="宋体"/>
          <w:kern w:val="0"/>
          <w:sz w:val="24"/>
          <w:szCs w:val="24"/>
          <w:lang w:eastAsia="zh-CN"/>
        </w:rPr>
        <w:t xml:space="preserve"> DG, </w:t>
      </w:r>
      <w:proofErr w:type="spellStart"/>
      <w:r w:rsidRPr="00E57A86">
        <w:rPr>
          <w:rFonts w:ascii="Book Antiqua" w:eastAsia="宋体" w:hAnsi="Book Antiqua" w:cs="宋体"/>
          <w:kern w:val="0"/>
          <w:sz w:val="24"/>
          <w:szCs w:val="24"/>
          <w:lang w:eastAsia="zh-CN"/>
        </w:rPr>
        <w:t>Kelsen</w:t>
      </w:r>
      <w:proofErr w:type="spellEnd"/>
      <w:r w:rsidRPr="00E57A86">
        <w:rPr>
          <w:rFonts w:ascii="Book Antiqua" w:eastAsia="宋体" w:hAnsi="Book Antiqua" w:cs="宋体"/>
          <w:kern w:val="0"/>
          <w:sz w:val="24"/>
          <w:szCs w:val="24"/>
          <w:lang w:eastAsia="zh-CN"/>
        </w:rPr>
        <w:t xml:space="preserve"> DP, </w:t>
      </w:r>
      <w:proofErr w:type="spellStart"/>
      <w:r w:rsidRPr="00E57A86">
        <w:rPr>
          <w:rFonts w:ascii="Book Antiqua" w:eastAsia="宋体" w:hAnsi="Book Antiqua" w:cs="宋体"/>
          <w:kern w:val="0"/>
          <w:sz w:val="24"/>
          <w:szCs w:val="24"/>
          <w:lang w:eastAsia="zh-CN"/>
        </w:rPr>
        <w:t>Francone</w:t>
      </w:r>
      <w:proofErr w:type="spellEnd"/>
      <w:r w:rsidRPr="00E57A86">
        <w:rPr>
          <w:rFonts w:ascii="Book Antiqua" w:eastAsia="宋体" w:hAnsi="Book Antiqua" w:cs="宋体"/>
          <w:kern w:val="0"/>
          <w:sz w:val="24"/>
          <w:szCs w:val="24"/>
          <w:lang w:eastAsia="zh-CN"/>
        </w:rPr>
        <w:t xml:space="preserve"> TD, Weiser MR, </w:t>
      </w:r>
      <w:proofErr w:type="spellStart"/>
      <w:r w:rsidRPr="00E57A86">
        <w:rPr>
          <w:rFonts w:ascii="Book Antiqua" w:eastAsia="宋体" w:hAnsi="Book Antiqua" w:cs="宋体"/>
          <w:kern w:val="0"/>
          <w:sz w:val="24"/>
          <w:szCs w:val="24"/>
          <w:lang w:eastAsia="zh-CN"/>
        </w:rPr>
        <w:t>Jhanwar</w:t>
      </w:r>
      <w:proofErr w:type="spellEnd"/>
      <w:r w:rsidRPr="00E57A86">
        <w:rPr>
          <w:rFonts w:ascii="Book Antiqua" w:eastAsia="宋体" w:hAnsi="Book Antiqua" w:cs="宋体"/>
          <w:kern w:val="0"/>
          <w:sz w:val="24"/>
          <w:szCs w:val="24"/>
          <w:lang w:eastAsia="zh-CN"/>
        </w:rPr>
        <w:t xml:space="preserve"> SC, Shah MA. </w:t>
      </w:r>
      <w:proofErr w:type="gramStart"/>
      <w:r w:rsidRPr="00E57A86">
        <w:rPr>
          <w:rFonts w:ascii="Book Antiqua" w:eastAsia="宋体" w:hAnsi="Book Antiqua" w:cs="宋体"/>
          <w:kern w:val="0"/>
          <w:sz w:val="24"/>
          <w:szCs w:val="24"/>
          <w:lang w:eastAsia="zh-CN"/>
        </w:rPr>
        <w:t>MET expression and amplification in patients with localized gastric cancer.</w:t>
      </w:r>
      <w:proofErr w:type="gram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 xml:space="preserve">Cancer </w:t>
      </w:r>
      <w:proofErr w:type="spellStart"/>
      <w:r w:rsidRPr="00E57A86">
        <w:rPr>
          <w:rFonts w:ascii="Book Antiqua" w:eastAsia="宋体" w:hAnsi="Book Antiqua" w:cs="宋体"/>
          <w:i/>
          <w:iCs/>
          <w:kern w:val="0"/>
          <w:sz w:val="24"/>
          <w:szCs w:val="24"/>
          <w:lang w:eastAsia="zh-CN"/>
        </w:rPr>
        <w:t>Epidemiol</w:t>
      </w:r>
      <w:proofErr w:type="spellEnd"/>
      <w:r w:rsidRPr="00E57A86">
        <w:rPr>
          <w:rFonts w:ascii="Book Antiqua" w:eastAsia="宋体" w:hAnsi="Book Antiqua" w:cs="宋体"/>
          <w:i/>
          <w:iCs/>
          <w:kern w:val="0"/>
          <w:sz w:val="24"/>
          <w:szCs w:val="24"/>
          <w:lang w:eastAsia="zh-CN"/>
        </w:rPr>
        <w:t xml:space="preserve"> Biomarkers </w:t>
      </w:r>
      <w:proofErr w:type="spellStart"/>
      <w:r w:rsidRPr="00E57A86">
        <w:rPr>
          <w:rFonts w:ascii="Book Antiqua" w:eastAsia="宋体" w:hAnsi="Book Antiqua" w:cs="宋体"/>
          <w:i/>
          <w:iCs/>
          <w:kern w:val="0"/>
          <w:sz w:val="24"/>
          <w:szCs w:val="24"/>
          <w:lang w:eastAsia="zh-CN"/>
        </w:rPr>
        <w:t>Prev</w:t>
      </w:r>
      <w:proofErr w:type="spellEnd"/>
      <w:r w:rsidRPr="00E57A86">
        <w:rPr>
          <w:rFonts w:ascii="Book Antiqua" w:eastAsia="宋体" w:hAnsi="Book Antiqua" w:cs="宋体"/>
          <w:kern w:val="0"/>
          <w:sz w:val="24"/>
          <w:szCs w:val="24"/>
          <w:lang w:eastAsia="zh-CN"/>
        </w:rPr>
        <w:t xml:space="preserve"> 2011; </w:t>
      </w:r>
      <w:r w:rsidRPr="00E57A86">
        <w:rPr>
          <w:rFonts w:ascii="Book Antiqua" w:eastAsia="宋体" w:hAnsi="Book Antiqua" w:cs="宋体"/>
          <w:b/>
          <w:bCs/>
          <w:kern w:val="0"/>
          <w:sz w:val="24"/>
          <w:szCs w:val="24"/>
          <w:lang w:eastAsia="zh-CN"/>
        </w:rPr>
        <w:t>20</w:t>
      </w:r>
      <w:r w:rsidRPr="00E57A86">
        <w:rPr>
          <w:rFonts w:ascii="Book Antiqua" w:eastAsia="宋体" w:hAnsi="Book Antiqua" w:cs="宋体"/>
          <w:kern w:val="0"/>
          <w:sz w:val="24"/>
          <w:szCs w:val="24"/>
          <w:lang w:eastAsia="zh-CN"/>
        </w:rPr>
        <w:t>: 1021-1027 [PMID: 21393565 DOI: 10.1158/1055-9965.EPI-10-1080]</w:t>
      </w:r>
    </w:p>
    <w:p w14:paraId="5EDA2C16"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lastRenderedPageBreak/>
        <w:t xml:space="preserve">23 </w:t>
      </w:r>
      <w:proofErr w:type="spellStart"/>
      <w:r w:rsidRPr="00E57A86">
        <w:rPr>
          <w:rFonts w:ascii="Book Antiqua" w:eastAsia="宋体" w:hAnsi="Book Antiqua" w:cs="宋体"/>
          <w:b/>
          <w:bCs/>
          <w:kern w:val="0"/>
          <w:sz w:val="24"/>
          <w:szCs w:val="24"/>
          <w:lang w:eastAsia="zh-CN"/>
        </w:rPr>
        <w:t>Sotoudeh</w:t>
      </w:r>
      <w:proofErr w:type="spellEnd"/>
      <w:r w:rsidRPr="00E57A86">
        <w:rPr>
          <w:rFonts w:ascii="Book Antiqua" w:eastAsia="宋体" w:hAnsi="Book Antiqua" w:cs="宋体"/>
          <w:b/>
          <w:bCs/>
          <w:kern w:val="0"/>
          <w:sz w:val="24"/>
          <w:szCs w:val="24"/>
          <w:lang w:eastAsia="zh-CN"/>
        </w:rPr>
        <w:t xml:space="preserve"> K</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Hashemi</w:t>
      </w:r>
      <w:proofErr w:type="spellEnd"/>
      <w:r w:rsidRPr="00E57A86">
        <w:rPr>
          <w:rFonts w:ascii="Book Antiqua" w:eastAsia="宋体" w:hAnsi="Book Antiqua" w:cs="宋体"/>
          <w:kern w:val="0"/>
          <w:sz w:val="24"/>
          <w:szCs w:val="24"/>
          <w:lang w:eastAsia="zh-CN"/>
        </w:rPr>
        <w:t xml:space="preserve"> F, </w:t>
      </w:r>
      <w:proofErr w:type="spellStart"/>
      <w:r w:rsidRPr="00E57A86">
        <w:rPr>
          <w:rFonts w:ascii="Book Antiqua" w:eastAsia="宋体" w:hAnsi="Book Antiqua" w:cs="宋体"/>
          <w:kern w:val="0"/>
          <w:sz w:val="24"/>
          <w:szCs w:val="24"/>
          <w:lang w:eastAsia="zh-CN"/>
        </w:rPr>
        <w:t>Madjd</w:t>
      </w:r>
      <w:proofErr w:type="spellEnd"/>
      <w:r w:rsidRPr="00E57A86">
        <w:rPr>
          <w:rFonts w:ascii="Book Antiqua" w:eastAsia="宋体" w:hAnsi="Book Antiqua" w:cs="宋体"/>
          <w:kern w:val="0"/>
          <w:sz w:val="24"/>
          <w:szCs w:val="24"/>
          <w:lang w:eastAsia="zh-CN"/>
        </w:rPr>
        <w:t xml:space="preserve"> Z, </w:t>
      </w:r>
      <w:proofErr w:type="spellStart"/>
      <w:r w:rsidRPr="00E57A86">
        <w:rPr>
          <w:rFonts w:ascii="Book Antiqua" w:eastAsia="宋体" w:hAnsi="Book Antiqua" w:cs="宋体"/>
          <w:kern w:val="0"/>
          <w:sz w:val="24"/>
          <w:szCs w:val="24"/>
          <w:lang w:eastAsia="zh-CN"/>
        </w:rPr>
        <w:t>Sadeghipour</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Molanaei</w:t>
      </w:r>
      <w:proofErr w:type="spellEnd"/>
      <w:r w:rsidRPr="00E57A86">
        <w:rPr>
          <w:rFonts w:ascii="Book Antiqua" w:eastAsia="宋体" w:hAnsi="Book Antiqua" w:cs="宋体"/>
          <w:kern w:val="0"/>
          <w:sz w:val="24"/>
          <w:szCs w:val="24"/>
          <w:lang w:eastAsia="zh-CN"/>
        </w:rPr>
        <w:t xml:space="preserve"> S, </w:t>
      </w:r>
      <w:proofErr w:type="spellStart"/>
      <w:r w:rsidRPr="00E57A86">
        <w:rPr>
          <w:rFonts w:ascii="Book Antiqua" w:eastAsia="宋体" w:hAnsi="Book Antiqua" w:cs="宋体"/>
          <w:kern w:val="0"/>
          <w:sz w:val="24"/>
          <w:szCs w:val="24"/>
          <w:lang w:eastAsia="zh-CN"/>
        </w:rPr>
        <w:t>Kalantary</w:t>
      </w:r>
      <w:proofErr w:type="spellEnd"/>
      <w:r w:rsidRPr="00E57A86">
        <w:rPr>
          <w:rFonts w:ascii="Book Antiqua" w:eastAsia="宋体" w:hAnsi="Book Antiqua" w:cs="宋体"/>
          <w:kern w:val="0"/>
          <w:sz w:val="24"/>
          <w:szCs w:val="24"/>
          <w:lang w:eastAsia="zh-CN"/>
        </w:rPr>
        <w:t xml:space="preserve"> E. </w:t>
      </w:r>
      <w:proofErr w:type="gramStart"/>
      <w:r w:rsidRPr="00E57A86">
        <w:rPr>
          <w:rFonts w:ascii="Book Antiqua" w:eastAsia="宋体" w:hAnsi="Book Antiqua" w:cs="宋体"/>
          <w:kern w:val="0"/>
          <w:sz w:val="24"/>
          <w:szCs w:val="24"/>
          <w:lang w:eastAsia="zh-CN"/>
        </w:rPr>
        <w:t xml:space="preserve">The </w:t>
      </w:r>
      <w:proofErr w:type="spellStart"/>
      <w:r w:rsidRPr="00E57A86">
        <w:rPr>
          <w:rFonts w:ascii="Book Antiqua" w:eastAsia="宋体" w:hAnsi="Book Antiqua" w:cs="宋体"/>
          <w:kern w:val="0"/>
          <w:sz w:val="24"/>
          <w:szCs w:val="24"/>
          <w:lang w:eastAsia="zh-CN"/>
        </w:rPr>
        <w:t>clinicopathologic</w:t>
      </w:r>
      <w:proofErr w:type="spellEnd"/>
      <w:r w:rsidRPr="00E57A86">
        <w:rPr>
          <w:rFonts w:ascii="Book Antiqua" w:eastAsia="宋体" w:hAnsi="Book Antiqua" w:cs="宋体"/>
          <w:kern w:val="0"/>
          <w:sz w:val="24"/>
          <w:szCs w:val="24"/>
          <w:lang w:eastAsia="zh-CN"/>
        </w:rPr>
        <w:t xml:space="preserve"> association of c-MET overexpression in Iranian gastric carcinomas; an </w:t>
      </w:r>
      <w:proofErr w:type="spellStart"/>
      <w:r w:rsidRPr="00E57A86">
        <w:rPr>
          <w:rFonts w:ascii="Book Antiqua" w:eastAsia="宋体" w:hAnsi="Book Antiqua" w:cs="宋体"/>
          <w:kern w:val="0"/>
          <w:sz w:val="24"/>
          <w:szCs w:val="24"/>
          <w:lang w:eastAsia="zh-CN"/>
        </w:rPr>
        <w:t>immunohistochemical</w:t>
      </w:r>
      <w:proofErr w:type="spellEnd"/>
      <w:r w:rsidRPr="00E57A86">
        <w:rPr>
          <w:rFonts w:ascii="Book Antiqua" w:eastAsia="宋体" w:hAnsi="Book Antiqua" w:cs="宋体"/>
          <w:kern w:val="0"/>
          <w:sz w:val="24"/>
          <w:szCs w:val="24"/>
          <w:lang w:eastAsia="zh-CN"/>
        </w:rPr>
        <w:t xml:space="preserve"> study of tissue microarrays.</w:t>
      </w:r>
      <w:proofErr w:type="gramEnd"/>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Diagn</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Pathol</w:t>
      </w:r>
      <w:proofErr w:type="spellEnd"/>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7</w:t>
      </w:r>
      <w:r w:rsidRPr="00E57A86">
        <w:rPr>
          <w:rFonts w:ascii="Book Antiqua" w:eastAsia="宋体" w:hAnsi="Book Antiqua" w:cs="宋体"/>
          <w:kern w:val="0"/>
          <w:sz w:val="24"/>
          <w:szCs w:val="24"/>
          <w:lang w:eastAsia="zh-CN"/>
        </w:rPr>
        <w:t>: 57 [PMID: 22640970 DOI: 10.1186/1746-1596-7-57]</w:t>
      </w:r>
    </w:p>
    <w:p w14:paraId="72DA36A9"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24 </w:t>
      </w:r>
      <w:proofErr w:type="spellStart"/>
      <w:r w:rsidRPr="00E57A86">
        <w:rPr>
          <w:rFonts w:ascii="Book Antiqua" w:eastAsia="宋体" w:hAnsi="Book Antiqua" w:cs="宋体"/>
          <w:b/>
          <w:bCs/>
          <w:kern w:val="0"/>
          <w:sz w:val="24"/>
          <w:szCs w:val="24"/>
          <w:lang w:eastAsia="zh-CN"/>
        </w:rPr>
        <w:t>Retterspitz</w:t>
      </w:r>
      <w:proofErr w:type="spellEnd"/>
      <w:r w:rsidRPr="00E57A86">
        <w:rPr>
          <w:rFonts w:ascii="Book Antiqua" w:eastAsia="宋体" w:hAnsi="Book Antiqua" w:cs="宋体"/>
          <w:b/>
          <w:bCs/>
          <w:kern w:val="0"/>
          <w:sz w:val="24"/>
          <w:szCs w:val="24"/>
          <w:lang w:eastAsia="zh-CN"/>
        </w:rPr>
        <w:t xml:space="preserve"> MF</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Mönig</w:t>
      </w:r>
      <w:proofErr w:type="spellEnd"/>
      <w:r w:rsidRPr="00E57A86">
        <w:rPr>
          <w:rFonts w:ascii="Book Antiqua" w:eastAsia="宋体" w:hAnsi="Book Antiqua" w:cs="宋体"/>
          <w:kern w:val="0"/>
          <w:sz w:val="24"/>
          <w:szCs w:val="24"/>
          <w:lang w:eastAsia="zh-CN"/>
        </w:rPr>
        <w:t xml:space="preserve"> SP, </w:t>
      </w:r>
      <w:proofErr w:type="spellStart"/>
      <w:r w:rsidRPr="00E57A86">
        <w:rPr>
          <w:rFonts w:ascii="Book Antiqua" w:eastAsia="宋体" w:hAnsi="Book Antiqua" w:cs="宋体"/>
          <w:kern w:val="0"/>
          <w:sz w:val="24"/>
          <w:szCs w:val="24"/>
          <w:lang w:eastAsia="zh-CN"/>
        </w:rPr>
        <w:t>Schreckenberg</w:t>
      </w:r>
      <w:proofErr w:type="spellEnd"/>
      <w:r w:rsidRPr="00E57A86">
        <w:rPr>
          <w:rFonts w:ascii="Book Antiqua" w:eastAsia="宋体" w:hAnsi="Book Antiqua" w:cs="宋体"/>
          <w:kern w:val="0"/>
          <w:sz w:val="24"/>
          <w:szCs w:val="24"/>
          <w:lang w:eastAsia="zh-CN"/>
        </w:rPr>
        <w:t xml:space="preserve"> S, Schneider PM, </w:t>
      </w:r>
      <w:proofErr w:type="spellStart"/>
      <w:r w:rsidRPr="00E57A86">
        <w:rPr>
          <w:rFonts w:ascii="Book Antiqua" w:eastAsia="宋体" w:hAnsi="Book Antiqua" w:cs="宋体"/>
          <w:kern w:val="0"/>
          <w:sz w:val="24"/>
          <w:szCs w:val="24"/>
          <w:lang w:eastAsia="zh-CN"/>
        </w:rPr>
        <w:t>Hölscher</w:t>
      </w:r>
      <w:proofErr w:type="spellEnd"/>
      <w:r w:rsidRPr="00E57A86">
        <w:rPr>
          <w:rFonts w:ascii="Book Antiqua" w:eastAsia="宋体" w:hAnsi="Book Antiqua" w:cs="宋体"/>
          <w:kern w:val="0"/>
          <w:sz w:val="24"/>
          <w:szCs w:val="24"/>
          <w:lang w:eastAsia="zh-CN"/>
        </w:rPr>
        <w:t xml:space="preserve"> AH, Dienes HP, </w:t>
      </w:r>
      <w:proofErr w:type="spellStart"/>
      <w:r w:rsidRPr="00E57A86">
        <w:rPr>
          <w:rFonts w:ascii="Book Antiqua" w:eastAsia="宋体" w:hAnsi="Book Antiqua" w:cs="宋体"/>
          <w:kern w:val="0"/>
          <w:sz w:val="24"/>
          <w:szCs w:val="24"/>
          <w:lang w:eastAsia="zh-CN"/>
        </w:rPr>
        <w:t>Baldus</w:t>
      </w:r>
      <w:proofErr w:type="spellEnd"/>
      <w:r w:rsidRPr="00E57A86">
        <w:rPr>
          <w:rFonts w:ascii="Book Antiqua" w:eastAsia="宋体" w:hAnsi="Book Antiqua" w:cs="宋体"/>
          <w:kern w:val="0"/>
          <w:sz w:val="24"/>
          <w:szCs w:val="24"/>
          <w:lang w:eastAsia="zh-CN"/>
        </w:rPr>
        <w:t xml:space="preserve"> SE. Expression of {beta}-catenin, MUC1 and c-met in diffuse-type gastric carcinomas: correlations with </w:t>
      </w:r>
      <w:proofErr w:type="spellStart"/>
      <w:r w:rsidRPr="00E57A86">
        <w:rPr>
          <w:rFonts w:ascii="Book Antiqua" w:eastAsia="宋体" w:hAnsi="Book Antiqua" w:cs="宋体"/>
          <w:kern w:val="0"/>
          <w:sz w:val="24"/>
          <w:szCs w:val="24"/>
          <w:lang w:eastAsia="zh-CN"/>
        </w:rPr>
        <w:t>tumour</w:t>
      </w:r>
      <w:proofErr w:type="spellEnd"/>
      <w:r w:rsidRPr="00E57A86">
        <w:rPr>
          <w:rFonts w:ascii="Book Antiqua" w:eastAsia="宋体" w:hAnsi="Book Antiqua" w:cs="宋体"/>
          <w:kern w:val="0"/>
          <w:sz w:val="24"/>
          <w:szCs w:val="24"/>
          <w:lang w:eastAsia="zh-CN"/>
        </w:rPr>
        <w:t xml:space="preserve"> progression and prognosis. </w:t>
      </w:r>
      <w:r w:rsidRPr="00E57A86">
        <w:rPr>
          <w:rFonts w:ascii="Book Antiqua" w:eastAsia="宋体" w:hAnsi="Book Antiqua" w:cs="宋体"/>
          <w:i/>
          <w:iCs/>
          <w:kern w:val="0"/>
          <w:sz w:val="24"/>
          <w:szCs w:val="24"/>
          <w:lang w:eastAsia="zh-CN"/>
        </w:rPr>
        <w:t>Anticancer Res</w:t>
      </w:r>
      <w:r w:rsidRPr="00E57A86">
        <w:rPr>
          <w:rFonts w:ascii="Book Antiqua" w:eastAsia="宋体" w:hAnsi="Book Antiqua" w:cs="宋体"/>
          <w:kern w:val="0"/>
          <w:sz w:val="24"/>
          <w:szCs w:val="24"/>
          <w:lang w:eastAsia="zh-CN"/>
        </w:rPr>
        <w:t xml:space="preserve"> 2010; </w:t>
      </w:r>
      <w:r w:rsidRPr="00E57A86">
        <w:rPr>
          <w:rFonts w:ascii="Book Antiqua" w:eastAsia="宋体" w:hAnsi="Book Antiqua" w:cs="宋体"/>
          <w:b/>
          <w:bCs/>
          <w:kern w:val="0"/>
          <w:sz w:val="24"/>
          <w:szCs w:val="24"/>
          <w:lang w:eastAsia="zh-CN"/>
        </w:rPr>
        <w:t>30</w:t>
      </w:r>
      <w:r w:rsidRPr="00E57A86">
        <w:rPr>
          <w:rFonts w:ascii="Book Antiqua" w:eastAsia="宋体" w:hAnsi="Book Antiqua" w:cs="宋体"/>
          <w:kern w:val="0"/>
          <w:sz w:val="24"/>
          <w:szCs w:val="24"/>
          <w:lang w:eastAsia="zh-CN"/>
        </w:rPr>
        <w:t>: 4635-4641 [PMID: 21115917]</w:t>
      </w:r>
    </w:p>
    <w:p w14:paraId="386FED1A"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25 </w:t>
      </w:r>
      <w:proofErr w:type="spellStart"/>
      <w:r w:rsidRPr="00E57A86">
        <w:rPr>
          <w:rFonts w:ascii="Book Antiqua" w:eastAsia="宋体" w:hAnsi="Book Antiqua" w:cs="宋体"/>
          <w:b/>
          <w:bCs/>
          <w:kern w:val="0"/>
          <w:sz w:val="24"/>
          <w:szCs w:val="24"/>
          <w:lang w:eastAsia="zh-CN"/>
        </w:rPr>
        <w:t>Guo</w:t>
      </w:r>
      <w:proofErr w:type="spellEnd"/>
      <w:r w:rsidRPr="00E57A86">
        <w:rPr>
          <w:rFonts w:ascii="Book Antiqua" w:eastAsia="宋体" w:hAnsi="Book Antiqua" w:cs="宋体"/>
          <w:b/>
          <w:bCs/>
          <w:kern w:val="0"/>
          <w:sz w:val="24"/>
          <w:szCs w:val="24"/>
          <w:lang w:eastAsia="zh-CN"/>
        </w:rPr>
        <w:t xml:space="preserve"> T</w:t>
      </w:r>
      <w:r w:rsidRPr="00E57A86">
        <w:rPr>
          <w:rFonts w:ascii="Book Antiqua" w:eastAsia="宋体" w:hAnsi="Book Antiqua" w:cs="宋体"/>
          <w:kern w:val="0"/>
          <w:sz w:val="24"/>
          <w:szCs w:val="24"/>
          <w:lang w:eastAsia="zh-CN"/>
        </w:rPr>
        <w:t xml:space="preserve">, Yang J, Yao J, Zhang Y, Da M, </w:t>
      </w:r>
      <w:proofErr w:type="spellStart"/>
      <w:r w:rsidRPr="00E57A86">
        <w:rPr>
          <w:rFonts w:ascii="Book Antiqua" w:eastAsia="宋体" w:hAnsi="Book Antiqua" w:cs="宋体"/>
          <w:kern w:val="0"/>
          <w:sz w:val="24"/>
          <w:szCs w:val="24"/>
          <w:lang w:eastAsia="zh-CN"/>
        </w:rPr>
        <w:t>Duan</w:t>
      </w:r>
      <w:proofErr w:type="spellEnd"/>
      <w:r w:rsidRPr="00E57A86">
        <w:rPr>
          <w:rFonts w:ascii="Book Antiqua" w:eastAsia="宋体" w:hAnsi="Book Antiqua" w:cs="宋体"/>
          <w:kern w:val="0"/>
          <w:sz w:val="24"/>
          <w:szCs w:val="24"/>
          <w:lang w:eastAsia="zh-CN"/>
        </w:rPr>
        <w:t xml:space="preserve"> Y. Expression of MACC1 and c-Met in human gastric cancer and its clinical significance. </w:t>
      </w:r>
      <w:r w:rsidRPr="00E57A86">
        <w:rPr>
          <w:rFonts w:ascii="Book Antiqua" w:eastAsia="宋体" w:hAnsi="Book Antiqua" w:cs="宋体"/>
          <w:i/>
          <w:iCs/>
          <w:kern w:val="0"/>
          <w:sz w:val="24"/>
          <w:szCs w:val="24"/>
          <w:lang w:eastAsia="zh-CN"/>
        </w:rPr>
        <w:t xml:space="preserve">Cancer Cell </w:t>
      </w:r>
      <w:proofErr w:type="spellStart"/>
      <w:r w:rsidRPr="00E57A86">
        <w:rPr>
          <w:rFonts w:ascii="Book Antiqua" w:eastAsia="宋体" w:hAnsi="Book Antiqua" w:cs="宋体"/>
          <w:i/>
          <w:iCs/>
          <w:kern w:val="0"/>
          <w:sz w:val="24"/>
          <w:szCs w:val="24"/>
          <w:lang w:eastAsia="zh-CN"/>
        </w:rPr>
        <w:t>Int</w:t>
      </w:r>
      <w:proofErr w:type="spellEnd"/>
      <w:r w:rsidRPr="00E57A86">
        <w:rPr>
          <w:rFonts w:ascii="Book Antiqua" w:eastAsia="宋体" w:hAnsi="Book Antiqua" w:cs="宋体"/>
          <w:kern w:val="0"/>
          <w:sz w:val="24"/>
          <w:szCs w:val="24"/>
          <w:lang w:eastAsia="zh-CN"/>
        </w:rPr>
        <w:t xml:space="preserve"> 2013; </w:t>
      </w:r>
      <w:r w:rsidRPr="00E57A86">
        <w:rPr>
          <w:rFonts w:ascii="Book Antiqua" w:eastAsia="宋体" w:hAnsi="Book Antiqua" w:cs="宋体"/>
          <w:b/>
          <w:bCs/>
          <w:kern w:val="0"/>
          <w:sz w:val="24"/>
          <w:szCs w:val="24"/>
          <w:lang w:eastAsia="zh-CN"/>
        </w:rPr>
        <w:t>13</w:t>
      </w:r>
      <w:r w:rsidRPr="00E57A86">
        <w:rPr>
          <w:rFonts w:ascii="Book Antiqua" w:eastAsia="宋体" w:hAnsi="Book Antiqua" w:cs="宋体"/>
          <w:kern w:val="0"/>
          <w:sz w:val="24"/>
          <w:szCs w:val="24"/>
          <w:lang w:eastAsia="zh-CN"/>
        </w:rPr>
        <w:t>: 121 [PMID: 24325214 DOI: 10.1186/1475-2867-13-121]</w:t>
      </w:r>
    </w:p>
    <w:p w14:paraId="38E7D417"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26 </w:t>
      </w:r>
      <w:r w:rsidRPr="00E57A86">
        <w:rPr>
          <w:rFonts w:ascii="Book Antiqua" w:eastAsia="宋体" w:hAnsi="Book Antiqua" w:cs="宋体"/>
          <w:b/>
          <w:bCs/>
          <w:kern w:val="0"/>
          <w:sz w:val="24"/>
          <w:szCs w:val="24"/>
          <w:lang w:eastAsia="zh-CN"/>
        </w:rPr>
        <w:t>Li Y</w:t>
      </w:r>
      <w:r w:rsidRPr="00E57A86">
        <w:rPr>
          <w:rFonts w:ascii="Book Antiqua" w:eastAsia="宋体" w:hAnsi="Book Antiqua" w:cs="宋体"/>
          <w:kern w:val="0"/>
          <w:sz w:val="24"/>
          <w:szCs w:val="24"/>
          <w:lang w:eastAsia="zh-CN"/>
        </w:rPr>
        <w:t xml:space="preserve">, Chen CQ, He YL, </w:t>
      </w:r>
      <w:proofErr w:type="spellStart"/>
      <w:r w:rsidRPr="00E57A86">
        <w:rPr>
          <w:rFonts w:ascii="Book Antiqua" w:eastAsia="宋体" w:hAnsi="Book Antiqua" w:cs="宋体"/>
          <w:kern w:val="0"/>
          <w:sz w:val="24"/>
          <w:szCs w:val="24"/>
          <w:lang w:eastAsia="zh-CN"/>
        </w:rPr>
        <w:t>Cai</w:t>
      </w:r>
      <w:proofErr w:type="spellEnd"/>
      <w:r w:rsidRPr="00E57A86">
        <w:rPr>
          <w:rFonts w:ascii="Book Antiqua" w:eastAsia="宋体" w:hAnsi="Book Antiqua" w:cs="宋体"/>
          <w:kern w:val="0"/>
          <w:sz w:val="24"/>
          <w:szCs w:val="24"/>
          <w:lang w:eastAsia="zh-CN"/>
        </w:rPr>
        <w:t xml:space="preserve"> SR, Yang DJ, He WL, Xu JB, </w:t>
      </w:r>
      <w:proofErr w:type="spellStart"/>
      <w:r w:rsidRPr="00E57A86">
        <w:rPr>
          <w:rFonts w:ascii="Book Antiqua" w:eastAsia="宋体" w:hAnsi="Book Antiqua" w:cs="宋体"/>
          <w:kern w:val="0"/>
          <w:sz w:val="24"/>
          <w:szCs w:val="24"/>
          <w:lang w:eastAsia="zh-CN"/>
        </w:rPr>
        <w:t>Zan</w:t>
      </w:r>
      <w:proofErr w:type="spellEnd"/>
      <w:r w:rsidRPr="00E57A86">
        <w:rPr>
          <w:rFonts w:ascii="Book Antiqua" w:eastAsia="宋体" w:hAnsi="Book Antiqua" w:cs="宋体"/>
          <w:kern w:val="0"/>
          <w:sz w:val="24"/>
          <w:szCs w:val="24"/>
          <w:lang w:eastAsia="zh-CN"/>
        </w:rPr>
        <w:t xml:space="preserve"> WH. Abnormal expression of E-cadherin in tumor cells is associated with poor prognosis of gastric carcinoma. </w:t>
      </w:r>
      <w:r w:rsidRPr="00E57A86">
        <w:rPr>
          <w:rFonts w:ascii="Book Antiqua" w:eastAsia="宋体" w:hAnsi="Book Antiqua" w:cs="宋体"/>
          <w:i/>
          <w:iCs/>
          <w:kern w:val="0"/>
          <w:sz w:val="24"/>
          <w:szCs w:val="24"/>
          <w:lang w:eastAsia="zh-CN"/>
        </w:rPr>
        <w:t xml:space="preserve">J </w:t>
      </w:r>
      <w:proofErr w:type="spellStart"/>
      <w:r w:rsidRPr="00E57A86">
        <w:rPr>
          <w:rFonts w:ascii="Book Antiqua" w:eastAsia="宋体" w:hAnsi="Book Antiqua" w:cs="宋体"/>
          <w:i/>
          <w:iCs/>
          <w:kern w:val="0"/>
          <w:sz w:val="24"/>
          <w:szCs w:val="24"/>
          <w:lang w:eastAsia="zh-CN"/>
        </w:rPr>
        <w:t>Surg</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106</w:t>
      </w:r>
      <w:r w:rsidRPr="00E57A86">
        <w:rPr>
          <w:rFonts w:ascii="Book Antiqua" w:eastAsia="宋体" w:hAnsi="Book Antiqua" w:cs="宋体"/>
          <w:kern w:val="0"/>
          <w:sz w:val="24"/>
          <w:szCs w:val="24"/>
          <w:lang w:eastAsia="zh-CN"/>
        </w:rPr>
        <w:t>: 304-310 [PMID: 22231933 DOI: 10.1002/jso.23008]</w:t>
      </w:r>
    </w:p>
    <w:p w14:paraId="30C0416F"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27 </w:t>
      </w:r>
      <w:r w:rsidRPr="00E57A86">
        <w:rPr>
          <w:rFonts w:ascii="Book Antiqua" w:eastAsia="宋体" w:hAnsi="Book Antiqua" w:cs="宋体"/>
          <w:b/>
          <w:bCs/>
          <w:kern w:val="0"/>
          <w:sz w:val="24"/>
          <w:szCs w:val="24"/>
          <w:lang w:eastAsia="zh-CN"/>
        </w:rPr>
        <w:t>Tang Z</w:t>
      </w:r>
      <w:r w:rsidRPr="00E57A86">
        <w:rPr>
          <w:rFonts w:ascii="Book Antiqua" w:eastAsia="宋体" w:hAnsi="Book Antiqua" w:cs="宋体"/>
          <w:kern w:val="0"/>
          <w:sz w:val="24"/>
          <w:szCs w:val="24"/>
          <w:lang w:eastAsia="zh-CN"/>
        </w:rPr>
        <w:t xml:space="preserve">, Zhao M, Ji J, Yang G, Hu F, He J, Shen H, Gao Z, Zhao A, Li J, Lu Y. Overexpression of gastrin and c-met protein involved in human gastric carcinomas and intestinal metaplasia.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i/>
          <w:iCs/>
          <w:kern w:val="0"/>
          <w:sz w:val="24"/>
          <w:szCs w:val="24"/>
          <w:lang w:eastAsia="zh-CN"/>
        </w:rPr>
        <w:t xml:space="preserve"> Rep</w:t>
      </w:r>
      <w:r w:rsidRPr="00E57A86">
        <w:rPr>
          <w:rFonts w:ascii="Book Antiqua" w:eastAsia="宋体" w:hAnsi="Book Antiqua" w:cs="宋体"/>
          <w:kern w:val="0"/>
          <w:sz w:val="24"/>
          <w:szCs w:val="24"/>
          <w:lang w:eastAsia="zh-CN"/>
        </w:rPr>
        <w:t xml:space="preserve"> 2004; </w:t>
      </w:r>
      <w:r w:rsidRPr="00E57A86">
        <w:rPr>
          <w:rFonts w:ascii="Book Antiqua" w:eastAsia="宋体" w:hAnsi="Book Antiqua" w:cs="宋体"/>
          <w:b/>
          <w:bCs/>
          <w:kern w:val="0"/>
          <w:sz w:val="24"/>
          <w:szCs w:val="24"/>
          <w:lang w:eastAsia="zh-CN"/>
        </w:rPr>
        <w:t>11</w:t>
      </w:r>
      <w:r w:rsidRPr="00E57A86">
        <w:rPr>
          <w:rFonts w:ascii="Book Antiqua" w:eastAsia="宋体" w:hAnsi="Book Antiqua" w:cs="宋体"/>
          <w:kern w:val="0"/>
          <w:sz w:val="24"/>
          <w:szCs w:val="24"/>
          <w:lang w:eastAsia="zh-CN"/>
        </w:rPr>
        <w:t>: 333-339 [PMID: 14719064]</w:t>
      </w:r>
    </w:p>
    <w:p w14:paraId="5A9B1950"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28 </w:t>
      </w:r>
      <w:r w:rsidRPr="00E57A86">
        <w:rPr>
          <w:rFonts w:ascii="Book Antiqua" w:eastAsia="宋体" w:hAnsi="Book Antiqua" w:cs="宋体"/>
          <w:b/>
          <w:bCs/>
          <w:kern w:val="0"/>
          <w:sz w:val="24"/>
          <w:szCs w:val="24"/>
          <w:lang w:eastAsia="zh-CN"/>
        </w:rPr>
        <w:t>Han SU</w:t>
      </w:r>
      <w:r w:rsidRPr="00E57A86">
        <w:rPr>
          <w:rFonts w:ascii="Book Antiqua" w:eastAsia="宋体" w:hAnsi="Book Antiqua" w:cs="宋体"/>
          <w:kern w:val="0"/>
          <w:sz w:val="24"/>
          <w:szCs w:val="24"/>
          <w:lang w:eastAsia="zh-CN"/>
        </w:rPr>
        <w:t xml:space="preserve">, Lee HY, Lee JH, Kim WH, Nam H, Kim H, Cho YK, Kim MW, Lee KU. Modulation of E-cadherin by hepatocyte growth factor induces aggressiveness of gastric carcinoma. </w:t>
      </w:r>
      <w:r w:rsidRPr="00E57A86">
        <w:rPr>
          <w:rFonts w:ascii="Book Antiqua" w:eastAsia="宋体" w:hAnsi="Book Antiqua" w:cs="宋体"/>
          <w:i/>
          <w:iCs/>
          <w:kern w:val="0"/>
          <w:sz w:val="24"/>
          <w:szCs w:val="24"/>
          <w:lang w:eastAsia="zh-CN"/>
        </w:rPr>
        <w:t xml:space="preserve">Ann </w:t>
      </w:r>
      <w:proofErr w:type="spellStart"/>
      <w:r w:rsidRPr="00E57A86">
        <w:rPr>
          <w:rFonts w:ascii="Book Antiqua" w:eastAsia="宋体" w:hAnsi="Book Antiqua" w:cs="宋体"/>
          <w:i/>
          <w:iCs/>
          <w:kern w:val="0"/>
          <w:sz w:val="24"/>
          <w:szCs w:val="24"/>
          <w:lang w:eastAsia="zh-CN"/>
        </w:rPr>
        <w:t>Surg</w:t>
      </w:r>
      <w:proofErr w:type="spellEnd"/>
      <w:r w:rsidRPr="00E57A86">
        <w:rPr>
          <w:rFonts w:ascii="Book Antiqua" w:eastAsia="宋体" w:hAnsi="Book Antiqua" w:cs="宋体"/>
          <w:kern w:val="0"/>
          <w:sz w:val="24"/>
          <w:szCs w:val="24"/>
          <w:lang w:eastAsia="zh-CN"/>
        </w:rPr>
        <w:t xml:space="preserve"> 2005; </w:t>
      </w:r>
      <w:r w:rsidRPr="00E57A86">
        <w:rPr>
          <w:rFonts w:ascii="Book Antiqua" w:eastAsia="宋体" w:hAnsi="Book Antiqua" w:cs="宋体"/>
          <w:b/>
          <w:bCs/>
          <w:kern w:val="0"/>
          <w:sz w:val="24"/>
          <w:szCs w:val="24"/>
          <w:lang w:eastAsia="zh-CN"/>
        </w:rPr>
        <w:t>242</w:t>
      </w:r>
      <w:r w:rsidRPr="00E57A86">
        <w:rPr>
          <w:rFonts w:ascii="Book Antiqua" w:eastAsia="宋体" w:hAnsi="Book Antiqua" w:cs="宋体"/>
          <w:kern w:val="0"/>
          <w:sz w:val="24"/>
          <w:szCs w:val="24"/>
          <w:lang w:eastAsia="zh-CN"/>
        </w:rPr>
        <w:t>: 676-683 [PMID: 16244541]</w:t>
      </w:r>
    </w:p>
    <w:p w14:paraId="0B26F1AD"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lastRenderedPageBreak/>
        <w:t xml:space="preserve">29 </w:t>
      </w:r>
      <w:proofErr w:type="spellStart"/>
      <w:r w:rsidRPr="00E57A86">
        <w:rPr>
          <w:rFonts w:ascii="Book Antiqua" w:eastAsia="宋体" w:hAnsi="Book Antiqua" w:cs="宋体"/>
          <w:b/>
          <w:bCs/>
          <w:kern w:val="0"/>
          <w:sz w:val="24"/>
          <w:szCs w:val="24"/>
          <w:lang w:eastAsia="zh-CN"/>
        </w:rPr>
        <w:t>Amemiya</w:t>
      </w:r>
      <w:proofErr w:type="spellEnd"/>
      <w:r w:rsidRPr="00E57A86">
        <w:rPr>
          <w:rFonts w:ascii="Book Antiqua" w:eastAsia="宋体" w:hAnsi="Book Antiqua" w:cs="宋体"/>
          <w:b/>
          <w:bCs/>
          <w:kern w:val="0"/>
          <w:sz w:val="24"/>
          <w:szCs w:val="24"/>
          <w:lang w:eastAsia="zh-CN"/>
        </w:rPr>
        <w:t xml:space="preserve"> H</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Kono</w:t>
      </w:r>
      <w:proofErr w:type="spellEnd"/>
      <w:r w:rsidRPr="00E57A86">
        <w:rPr>
          <w:rFonts w:ascii="Book Antiqua" w:eastAsia="宋体" w:hAnsi="Book Antiqua" w:cs="宋体"/>
          <w:kern w:val="0"/>
          <w:sz w:val="24"/>
          <w:szCs w:val="24"/>
          <w:lang w:eastAsia="zh-CN"/>
        </w:rPr>
        <w:t xml:space="preserve"> K, </w:t>
      </w:r>
      <w:proofErr w:type="spellStart"/>
      <w:r w:rsidRPr="00E57A86">
        <w:rPr>
          <w:rFonts w:ascii="Book Antiqua" w:eastAsia="宋体" w:hAnsi="Book Antiqua" w:cs="宋体"/>
          <w:kern w:val="0"/>
          <w:sz w:val="24"/>
          <w:szCs w:val="24"/>
          <w:lang w:eastAsia="zh-CN"/>
        </w:rPr>
        <w:t>Itakura</w:t>
      </w:r>
      <w:proofErr w:type="spellEnd"/>
      <w:r w:rsidRPr="00E57A86">
        <w:rPr>
          <w:rFonts w:ascii="Book Antiqua" w:eastAsia="宋体" w:hAnsi="Book Antiqua" w:cs="宋体"/>
          <w:kern w:val="0"/>
          <w:sz w:val="24"/>
          <w:szCs w:val="24"/>
          <w:lang w:eastAsia="zh-CN"/>
        </w:rPr>
        <w:t xml:space="preserve"> J, Tang RF, Takahashi A, An FQ, Kamei S, </w:t>
      </w:r>
      <w:proofErr w:type="spellStart"/>
      <w:r w:rsidRPr="00E57A86">
        <w:rPr>
          <w:rFonts w:ascii="Book Antiqua" w:eastAsia="宋体" w:hAnsi="Book Antiqua" w:cs="宋体"/>
          <w:kern w:val="0"/>
          <w:sz w:val="24"/>
          <w:szCs w:val="24"/>
          <w:lang w:eastAsia="zh-CN"/>
        </w:rPr>
        <w:t>Iizuka</w:t>
      </w:r>
      <w:proofErr w:type="spellEnd"/>
      <w:r w:rsidRPr="00E57A86">
        <w:rPr>
          <w:rFonts w:ascii="Book Antiqua" w:eastAsia="宋体" w:hAnsi="Book Antiqua" w:cs="宋体"/>
          <w:kern w:val="0"/>
          <w:sz w:val="24"/>
          <w:szCs w:val="24"/>
          <w:lang w:eastAsia="zh-CN"/>
        </w:rPr>
        <w:t xml:space="preserve"> H, </w:t>
      </w:r>
      <w:proofErr w:type="spellStart"/>
      <w:r w:rsidRPr="00E57A86">
        <w:rPr>
          <w:rFonts w:ascii="Book Antiqua" w:eastAsia="宋体" w:hAnsi="Book Antiqua" w:cs="宋体"/>
          <w:kern w:val="0"/>
          <w:sz w:val="24"/>
          <w:szCs w:val="24"/>
          <w:lang w:eastAsia="zh-CN"/>
        </w:rPr>
        <w:t>Fujii</w:t>
      </w:r>
      <w:proofErr w:type="spellEnd"/>
      <w:r w:rsidRPr="00E57A86">
        <w:rPr>
          <w:rFonts w:ascii="Book Antiqua" w:eastAsia="宋体" w:hAnsi="Book Antiqua" w:cs="宋体"/>
          <w:kern w:val="0"/>
          <w:sz w:val="24"/>
          <w:szCs w:val="24"/>
          <w:lang w:eastAsia="zh-CN"/>
        </w:rPr>
        <w:t xml:space="preserve"> H, Matsumoto Y. c-Met expression in gastric cancer with liver metastasis. </w:t>
      </w:r>
      <w:r w:rsidRPr="00E57A86">
        <w:rPr>
          <w:rFonts w:ascii="Book Antiqua" w:eastAsia="宋体" w:hAnsi="Book Antiqua" w:cs="宋体"/>
          <w:i/>
          <w:iCs/>
          <w:kern w:val="0"/>
          <w:sz w:val="24"/>
          <w:szCs w:val="24"/>
          <w:lang w:eastAsia="zh-CN"/>
        </w:rPr>
        <w:t>Oncology</w:t>
      </w:r>
      <w:r w:rsidRPr="00E57A86">
        <w:rPr>
          <w:rFonts w:ascii="Book Antiqua" w:eastAsia="宋体" w:hAnsi="Book Antiqua" w:cs="宋体"/>
          <w:kern w:val="0"/>
          <w:sz w:val="24"/>
          <w:szCs w:val="24"/>
          <w:lang w:eastAsia="zh-CN"/>
        </w:rPr>
        <w:t xml:space="preserve"> 2002; </w:t>
      </w:r>
      <w:r w:rsidRPr="00E57A86">
        <w:rPr>
          <w:rFonts w:ascii="Book Antiqua" w:eastAsia="宋体" w:hAnsi="Book Antiqua" w:cs="宋体"/>
          <w:b/>
          <w:bCs/>
          <w:kern w:val="0"/>
          <w:sz w:val="24"/>
          <w:szCs w:val="24"/>
          <w:lang w:eastAsia="zh-CN"/>
        </w:rPr>
        <w:t>63</w:t>
      </w:r>
      <w:r w:rsidRPr="00E57A86">
        <w:rPr>
          <w:rFonts w:ascii="Book Antiqua" w:eastAsia="宋体" w:hAnsi="Book Antiqua" w:cs="宋体"/>
          <w:kern w:val="0"/>
          <w:sz w:val="24"/>
          <w:szCs w:val="24"/>
          <w:lang w:eastAsia="zh-CN"/>
        </w:rPr>
        <w:t>: 286-296 [PMID: 12381909]</w:t>
      </w:r>
    </w:p>
    <w:p w14:paraId="701224A1"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30 </w:t>
      </w:r>
      <w:proofErr w:type="spellStart"/>
      <w:r w:rsidRPr="00E57A86">
        <w:rPr>
          <w:rFonts w:ascii="Book Antiqua" w:eastAsia="宋体" w:hAnsi="Book Antiqua" w:cs="宋体"/>
          <w:b/>
          <w:bCs/>
          <w:kern w:val="0"/>
          <w:sz w:val="24"/>
          <w:szCs w:val="24"/>
          <w:lang w:eastAsia="zh-CN"/>
        </w:rPr>
        <w:t>Drebber</w:t>
      </w:r>
      <w:proofErr w:type="spellEnd"/>
      <w:r w:rsidRPr="00E57A86">
        <w:rPr>
          <w:rFonts w:ascii="Book Antiqua" w:eastAsia="宋体" w:hAnsi="Book Antiqua" w:cs="宋体"/>
          <w:b/>
          <w:bCs/>
          <w:kern w:val="0"/>
          <w:sz w:val="24"/>
          <w:szCs w:val="24"/>
          <w:lang w:eastAsia="zh-CN"/>
        </w:rPr>
        <w:t xml:space="preserve"> U</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Baldus</w:t>
      </w:r>
      <w:proofErr w:type="spellEnd"/>
      <w:r w:rsidRPr="00E57A86">
        <w:rPr>
          <w:rFonts w:ascii="Book Antiqua" w:eastAsia="宋体" w:hAnsi="Book Antiqua" w:cs="宋体"/>
          <w:kern w:val="0"/>
          <w:sz w:val="24"/>
          <w:szCs w:val="24"/>
          <w:lang w:eastAsia="zh-CN"/>
        </w:rPr>
        <w:t xml:space="preserve"> SE, </w:t>
      </w:r>
      <w:proofErr w:type="spellStart"/>
      <w:r w:rsidRPr="00E57A86">
        <w:rPr>
          <w:rFonts w:ascii="Book Antiqua" w:eastAsia="宋体" w:hAnsi="Book Antiqua" w:cs="宋体"/>
          <w:kern w:val="0"/>
          <w:sz w:val="24"/>
          <w:szCs w:val="24"/>
          <w:lang w:eastAsia="zh-CN"/>
        </w:rPr>
        <w:t>Nolden</w:t>
      </w:r>
      <w:proofErr w:type="spellEnd"/>
      <w:r w:rsidRPr="00E57A86">
        <w:rPr>
          <w:rFonts w:ascii="Book Antiqua" w:eastAsia="宋体" w:hAnsi="Book Antiqua" w:cs="宋体"/>
          <w:kern w:val="0"/>
          <w:sz w:val="24"/>
          <w:szCs w:val="24"/>
          <w:lang w:eastAsia="zh-CN"/>
        </w:rPr>
        <w:t xml:space="preserve"> B, Grass G, </w:t>
      </w:r>
      <w:proofErr w:type="spellStart"/>
      <w:r w:rsidRPr="00E57A86">
        <w:rPr>
          <w:rFonts w:ascii="Book Antiqua" w:eastAsia="宋体" w:hAnsi="Book Antiqua" w:cs="宋体"/>
          <w:kern w:val="0"/>
          <w:sz w:val="24"/>
          <w:szCs w:val="24"/>
          <w:lang w:eastAsia="zh-CN"/>
        </w:rPr>
        <w:t>Bollschweiler</w:t>
      </w:r>
      <w:proofErr w:type="spellEnd"/>
      <w:r w:rsidRPr="00E57A86">
        <w:rPr>
          <w:rFonts w:ascii="Book Antiqua" w:eastAsia="宋体" w:hAnsi="Book Antiqua" w:cs="宋体"/>
          <w:kern w:val="0"/>
          <w:sz w:val="24"/>
          <w:szCs w:val="24"/>
          <w:lang w:eastAsia="zh-CN"/>
        </w:rPr>
        <w:t xml:space="preserve"> E, Dienes HP, </w:t>
      </w:r>
      <w:proofErr w:type="spellStart"/>
      <w:r w:rsidRPr="00E57A86">
        <w:rPr>
          <w:rFonts w:ascii="Book Antiqua" w:eastAsia="宋体" w:hAnsi="Book Antiqua" w:cs="宋体"/>
          <w:kern w:val="0"/>
          <w:sz w:val="24"/>
          <w:szCs w:val="24"/>
          <w:lang w:eastAsia="zh-CN"/>
        </w:rPr>
        <w:t>Hölscher</w:t>
      </w:r>
      <w:proofErr w:type="spellEnd"/>
      <w:r w:rsidRPr="00E57A86">
        <w:rPr>
          <w:rFonts w:ascii="Book Antiqua" w:eastAsia="宋体" w:hAnsi="Book Antiqua" w:cs="宋体"/>
          <w:kern w:val="0"/>
          <w:sz w:val="24"/>
          <w:szCs w:val="24"/>
          <w:lang w:eastAsia="zh-CN"/>
        </w:rPr>
        <w:t xml:space="preserve"> AH, </w:t>
      </w:r>
      <w:proofErr w:type="spellStart"/>
      <w:r w:rsidRPr="00E57A86">
        <w:rPr>
          <w:rFonts w:ascii="Book Antiqua" w:eastAsia="宋体" w:hAnsi="Book Antiqua" w:cs="宋体"/>
          <w:kern w:val="0"/>
          <w:sz w:val="24"/>
          <w:szCs w:val="24"/>
          <w:lang w:eastAsia="zh-CN"/>
        </w:rPr>
        <w:t>Mönig</w:t>
      </w:r>
      <w:proofErr w:type="spellEnd"/>
      <w:r w:rsidRPr="00E57A86">
        <w:rPr>
          <w:rFonts w:ascii="Book Antiqua" w:eastAsia="宋体" w:hAnsi="Book Antiqua" w:cs="宋体"/>
          <w:kern w:val="0"/>
          <w:sz w:val="24"/>
          <w:szCs w:val="24"/>
          <w:lang w:eastAsia="zh-CN"/>
        </w:rPr>
        <w:t xml:space="preserve"> SP. The overexpression of c-met as a prognostic indicator for gastric carcinoma compared to p53 and p21 nuclear accumulation.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i/>
          <w:iCs/>
          <w:kern w:val="0"/>
          <w:sz w:val="24"/>
          <w:szCs w:val="24"/>
          <w:lang w:eastAsia="zh-CN"/>
        </w:rPr>
        <w:t xml:space="preserve"> Rep</w:t>
      </w:r>
      <w:r w:rsidRPr="00E57A86">
        <w:rPr>
          <w:rFonts w:ascii="Book Antiqua" w:eastAsia="宋体" w:hAnsi="Book Antiqua" w:cs="宋体"/>
          <w:kern w:val="0"/>
          <w:sz w:val="24"/>
          <w:szCs w:val="24"/>
          <w:lang w:eastAsia="zh-CN"/>
        </w:rPr>
        <w:t xml:space="preserve"> 2008; </w:t>
      </w:r>
      <w:r w:rsidRPr="00E57A86">
        <w:rPr>
          <w:rFonts w:ascii="Book Antiqua" w:eastAsia="宋体" w:hAnsi="Book Antiqua" w:cs="宋体"/>
          <w:b/>
          <w:bCs/>
          <w:kern w:val="0"/>
          <w:sz w:val="24"/>
          <w:szCs w:val="24"/>
          <w:lang w:eastAsia="zh-CN"/>
        </w:rPr>
        <w:t>19</w:t>
      </w:r>
      <w:r w:rsidRPr="00E57A86">
        <w:rPr>
          <w:rFonts w:ascii="Book Antiqua" w:eastAsia="宋体" w:hAnsi="Book Antiqua" w:cs="宋体"/>
          <w:kern w:val="0"/>
          <w:sz w:val="24"/>
          <w:szCs w:val="24"/>
          <w:lang w:eastAsia="zh-CN"/>
        </w:rPr>
        <w:t>: 1477-1483 [PMID: 18497953]</w:t>
      </w:r>
    </w:p>
    <w:p w14:paraId="031429D4"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31 </w:t>
      </w:r>
      <w:r w:rsidRPr="00E57A86">
        <w:rPr>
          <w:rFonts w:ascii="Book Antiqua" w:eastAsia="宋体" w:hAnsi="Book Antiqua" w:cs="宋体"/>
          <w:b/>
          <w:bCs/>
          <w:kern w:val="0"/>
          <w:sz w:val="24"/>
          <w:szCs w:val="24"/>
          <w:lang w:eastAsia="zh-CN"/>
        </w:rPr>
        <w:t>Betts G</w:t>
      </w:r>
      <w:r w:rsidRPr="00E57A86">
        <w:rPr>
          <w:rFonts w:ascii="Book Antiqua" w:eastAsia="宋体" w:hAnsi="Book Antiqua" w:cs="宋体"/>
          <w:kern w:val="0"/>
          <w:sz w:val="24"/>
          <w:szCs w:val="24"/>
          <w:lang w:eastAsia="zh-CN"/>
        </w:rPr>
        <w:t xml:space="preserve">, Valentine H, Pritchard S, </w:t>
      </w:r>
      <w:proofErr w:type="spellStart"/>
      <w:r w:rsidRPr="00E57A86">
        <w:rPr>
          <w:rFonts w:ascii="Book Antiqua" w:eastAsia="宋体" w:hAnsi="Book Antiqua" w:cs="宋体"/>
          <w:kern w:val="0"/>
          <w:sz w:val="24"/>
          <w:szCs w:val="24"/>
          <w:lang w:eastAsia="zh-CN"/>
        </w:rPr>
        <w:t>Swindell</w:t>
      </w:r>
      <w:proofErr w:type="spellEnd"/>
      <w:r w:rsidRPr="00E57A86">
        <w:rPr>
          <w:rFonts w:ascii="Book Antiqua" w:eastAsia="宋体" w:hAnsi="Book Antiqua" w:cs="宋体"/>
          <w:kern w:val="0"/>
          <w:sz w:val="24"/>
          <w:szCs w:val="24"/>
          <w:lang w:eastAsia="zh-CN"/>
        </w:rPr>
        <w:t xml:space="preserve"> R, Williams V, Morgan S, Griffiths EA, Welch I, West C, Womack C. FGFR2, HER2 and </w:t>
      </w:r>
      <w:proofErr w:type="spellStart"/>
      <w:r w:rsidRPr="00E57A86">
        <w:rPr>
          <w:rFonts w:ascii="Book Antiqua" w:eastAsia="宋体" w:hAnsi="Book Antiqua" w:cs="宋体"/>
          <w:kern w:val="0"/>
          <w:sz w:val="24"/>
          <w:szCs w:val="24"/>
          <w:lang w:eastAsia="zh-CN"/>
        </w:rPr>
        <w:t>cMet</w:t>
      </w:r>
      <w:proofErr w:type="spellEnd"/>
      <w:r w:rsidRPr="00E57A86">
        <w:rPr>
          <w:rFonts w:ascii="Book Antiqua" w:eastAsia="宋体" w:hAnsi="Book Antiqua" w:cs="宋体"/>
          <w:kern w:val="0"/>
          <w:sz w:val="24"/>
          <w:szCs w:val="24"/>
          <w:lang w:eastAsia="zh-CN"/>
        </w:rPr>
        <w:t xml:space="preserve"> in gastric adenocarcinoma: detection, prognostic significance and assessment of downstream pathway activation. </w:t>
      </w:r>
      <w:proofErr w:type="spellStart"/>
      <w:r w:rsidRPr="00E57A86">
        <w:rPr>
          <w:rFonts w:ascii="Book Antiqua" w:eastAsia="宋体" w:hAnsi="Book Antiqua" w:cs="宋体"/>
          <w:i/>
          <w:iCs/>
          <w:kern w:val="0"/>
          <w:sz w:val="24"/>
          <w:szCs w:val="24"/>
          <w:lang w:eastAsia="zh-CN"/>
        </w:rPr>
        <w:t>Virchows</w:t>
      </w:r>
      <w:proofErr w:type="spellEnd"/>
      <w:r w:rsidRPr="00E57A86">
        <w:rPr>
          <w:rFonts w:ascii="Book Antiqua" w:eastAsia="宋体" w:hAnsi="Book Antiqua" w:cs="宋体"/>
          <w:i/>
          <w:iCs/>
          <w:kern w:val="0"/>
          <w:sz w:val="24"/>
          <w:szCs w:val="24"/>
          <w:lang w:eastAsia="zh-CN"/>
        </w:rPr>
        <w:t xml:space="preserve"> Arch</w:t>
      </w:r>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464</w:t>
      </w:r>
      <w:r w:rsidRPr="00E57A86">
        <w:rPr>
          <w:rFonts w:ascii="Book Antiqua" w:eastAsia="宋体" w:hAnsi="Book Antiqua" w:cs="宋体"/>
          <w:kern w:val="0"/>
          <w:sz w:val="24"/>
          <w:szCs w:val="24"/>
          <w:lang w:eastAsia="zh-CN"/>
        </w:rPr>
        <w:t>: 145-156 [PMID: 24306956 DOI: 10.1007/s00428-013-1517-y]</w:t>
      </w:r>
    </w:p>
    <w:p w14:paraId="37956EBA"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32 </w:t>
      </w:r>
      <w:r w:rsidRPr="00E57A86">
        <w:rPr>
          <w:rFonts w:ascii="Book Antiqua" w:eastAsia="宋体" w:hAnsi="Book Antiqua" w:cs="宋体"/>
          <w:b/>
          <w:bCs/>
          <w:kern w:val="0"/>
          <w:sz w:val="24"/>
          <w:szCs w:val="24"/>
          <w:lang w:eastAsia="zh-CN"/>
        </w:rPr>
        <w:t>Liu YJ</w:t>
      </w:r>
      <w:r w:rsidRPr="00E57A86">
        <w:rPr>
          <w:rFonts w:ascii="Book Antiqua" w:eastAsia="宋体" w:hAnsi="Book Antiqua" w:cs="宋体"/>
          <w:kern w:val="0"/>
          <w:sz w:val="24"/>
          <w:szCs w:val="24"/>
          <w:lang w:eastAsia="zh-CN"/>
        </w:rPr>
        <w:t xml:space="preserve">, Shen D, Yin X, </w:t>
      </w:r>
      <w:proofErr w:type="spellStart"/>
      <w:r w:rsidRPr="00E57A86">
        <w:rPr>
          <w:rFonts w:ascii="Book Antiqua" w:eastAsia="宋体" w:hAnsi="Book Antiqua" w:cs="宋体"/>
          <w:kern w:val="0"/>
          <w:sz w:val="24"/>
          <w:szCs w:val="24"/>
          <w:lang w:eastAsia="zh-CN"/>
        </w:rPr>
        <w:t>Gavine</w:t>
      </w:r>
      <w:proofErr w:type="spellEnd"/>
      <w:r w:rsidRPr="00E57A86">
        <w:rPr>
          <w:rFonts w:ascii="Book Antiqua" w:eastAsia="宋体" w:hAnsi="Book Antiqua" w:cs="宋体"/>
          <w:kern w:val="0"/>
          <w:sz w:val="24"/>
          <w:szCs w:val="24"/>
          <w:lang w:eastAsia="zh-CN"/>
        </w:rPr>
        <w:t xml:space="preserve"> P, Zhang T, Su X, Zhan P, Xu Y, </w:t>
      </w:r>
      <w:proofErr w:type="spellStart"/>
      <w:r w:rsidRPr="00E57A86">
        <w:rPr>
          <w:rFonts w:ascii="Book Antiqua" w:eastAsia="宋体" w:hAnsi="Book Antiqua" w:cs="宋体"/>
          <w:kern w:val="0"/>
          <w:sz w:val="24"/>
          <w:szCs w:val="24"/>
          <w:lang w:eastAsia="zh-CN"/>
        </w:rPr>
        <w:t>Lv</w:t>
      </w:r>
      <w:proofErr w:type="spellEnd"/>
      <w:r w:rsidRPr="00E57A86">
        <w:rPr>
          <w:rFonts w:ascii="Book Antiqua" w:eastAsia="宋体" w:hAnsi="Book Antiqua" w:cs="宋体"/>
          <w:kern w:val="0"/>
          <w:sz w:val="24"/>
          <w:szCs w:val="24"/>
          <w:lang w:eastAsia="zh-CN"/>
        </w:rPr>
        <w:t xml:space="preserve"> J, Qian J, Liu C, Sun Y, Qian Z, Zhang J, </w:t>
      </w:r>
      <w:proofErr w:type="spellStart"/>
      <w:r w:rsidRPr="00E57A86">
        <w:rPr>
          <w:rFonts w:ascii="Book Antiqua" w:eastAsia="宋体" w:hAnsi="Book Antiqua" w:cs="宋体"/>
          <w:kern w:val="0"/>
          <w:sz w:val="24"/>
          <w:szCs w:val="24"/>
          <w:lang w:eastAsia="zh-CN"/>
        </w:rPr>
        <w:t>Gu</w:t>
      </w:r>
      <w:proofErr w:type="spellEnd"/>
      <w:r w:rsidRPr="00E57A86">
        <w:rPr>
          <w:rFonts w:ascii="Book Antiqua" w:eastAsia="宋体" w:hAnsi="Book Antiqua" w:cs="宋体"/>
          <w:kern w:val="0"/>
          <w:sz w:val="24"/>
          <w:szCs w:val="24"/>
          <w:lang w:eastAsia="zh-CN"/>
        </w:rPr>
        <w:t xml:space="preserve"> Y, Ni X. HER2, MET and FGFR2 oncogenic driver alterations define distinct molecular segments for targeted therapies in gastric carcinoma. </w:t>
      </w:r>
      <w:r w:rsidRPr="00E57A86">
        <w:rPr>
          <w:rFonts w:ascii="Book Antiqua" w:eastAsia="宋体" w:hAnsi="Book Antiqua" w:cs="宋体"/>
          <w:i/>
          <w:iCs/>
          <w:kern w:val="0"/>
          <w:sz w:val="24"/>
          <w:szCs w:val="24"/>
          <w:lang w:eastAsia="zh-CN"/>
        </w:rPr>
        <w:t>Br J Cancer</w:t>
      </w:r>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110</w:t>
      </w:r>
      <w:r w:rsidRPr="00E57A86">
        <w:rPr>
          <w:rFonts w:ascii="Book Antiqua" w:eastAsia="宋体" w:hAnsi="Book Antiqua" w:cs="宋体"/>
          <w:kern w:val="0"/>
          <w:sz w:val="24"/>
          <w:szCs w:val="24"/>
          <w:lang w:eastAsia="zh-CN"/>
        </w:rPr>
        <w:t>: 1169-1178 [PMID: 24518603 DOI: 10.1038/bjc.2014.61]</w:t>
      </w:r>
    </w:p>
    <w:p w14:paraId="7AC59EB3"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33 </w:t>
      </w:r>
      <w:r w:rsidRPr="00E57A86">
        <w:rPr>
          <w:rFonts w:ascii="Book Antiqua" w:eastAsia="宋体" w:hAnsi="Book Antiqua" w:cs="宋体"/>
          <w:b/>
          <w:bCs/>
          <w:kern w:val="0"/>
          <w:sz w:val="24"/>
          <w:szCs w:val="24"/>
          <w:lang w:eastAsia="zh-CN"/>
        </w:rPr>
        <w:t>Lee J</w:t>
      </w:r>
      <w:r w:rsidRPr="00E57A86">
        <w:rPr>
          <w:rFonts w:ascii="Book Antiqua" w:eastAsia="宋体" w:hAnsi="Book Antiqua" w:cs="宋体"/>
          <w:kern w:val="0"/>
          <w:sz w:val="24"/>
          <w:szCs w:val="24"/>
          <w:lang w:eastAsia="zh-CN"/>
        </w:rPr>
        <w:t xml:space="preserve">, Kim S, Kim P, Liu X, Lee T, Kim KM, Do IG, Park JO, Park SH, Jang J, Hoe N, </w:t>
      </w:r>
      <w:proofErr w:type="spellStart"/>
      <w:r w:rsidRPr="00E57A86">
        <w:rPr>
          <w:rFonts w:ascii="Book Antiqua" w:eastAsia="宋体" w:hAnsi="Book Antiqua" w:cs="宋体"/>
          <w:kern w:val="0"/>
          <w:sz w:val="24"/>
          <w:szCs w:val="24"/>
          <w:lang w:eastAsia="zh-CN"/>
        </w:rPr>
        <w:t>Harvie</w:t>
      </w:r>
      <w:proofErr w:type="spellEnd"/>
      <w:r w:rsidRPr="00E57A86">
        <w:rPr>
          <w:rFonts w:ascii="Book Antiqua" w:eastAsia="宋体" w:hAnsi="Book Antiqua" w:cs="宋体"/>
          <w:kern w:val="0"/>
          <w:sz w:val="24"/>
          <w:szCs w:val="24"/>
          <w:lang w:eastAsia="zh-CN"/>
        </w:rPr>
        <w:t xml:space="preserve"> G, </w:t>
      </w:r>
      <w:proofErr w:type="spellStart"/>
      <w:r w:rsidRPr="00E57A86">
        <w:rPr>
          <w:rFonts w:ascii="Book Antiqua" w:eastAsia="宋体" w:hAnsi="Book Antiqua" w:cs="宋体"/>
          <w:kern w:val="0"/>
          <w:sz w:val="24"/>
          <w:szCs w:val="24"/>
          <w:lang w:eastAsia="zh-CN"/>
        </w:rPr>
        <w:t>Kuller</w:t>
      </w:r>
      <w:proofErr w:type="spellEnd"/>
      <w:r w:rsidRPr="00E57A86">
        <w:rPr>
          <w:rFonts w:ascii="Book Antiqua" w:eastAsia="宋体" w:hAnsi="Book Antiqua" w:cs="宋体"/>
          <w:kern w:val="0"/>
          <w:sz w:val="24"/>
          <w:szCs w:val="24"/>
          <w:lang w:eastAsia="zh-CN"/>
        </w:rPr>
        <w:t xml:space="preserve"> A, Jain A, Meyer G, </w:t>
      </w:r>
      <w:proofErr w:type="spellStart"/>
      <w:r w:rsidRPr="00E57A86">
        <w:rPr>
          <w:rFonts w:ascii="Book Antiqua" w:eastAsia="宋体" w:hAnsi="Book Antiqua" w:cs="宋体"/>
          <w:kern w:val="0"/>
          <w:sz w:val="24"/>
          <w:szCs w:val="24"/>
          <w:lang w:eastAsia="zh-CN"/>
        </w:rPr>
        <w:t>Leesman</w:t>
      </w:r>
      <w:proofErr w:type="spellEnd"/>
      <w:r w:rsidRPr="00E57A86">
        <w:rPr>
          <w:rFonts w:ascii="Book Antiqua" w:eastAsia="宋体" w:hAnsi="Book Antiqua" w:cs="宋体"/>
          <w:kern w:val="0"/>
          <w:sz w:val="24"/>
          <w:szCs w:val="24"/>
          <w:lang w:eastAsia="zh-CN"/>
        </w:rPr>
        <w:t xml:space="preserve"> G, Park YS, Choi MG, </w:t>
      </w:r>
      <w:proofErr w:type="spellStart"/>
      <w:r w:rsidRPr="00E57A86">
        <w:rPr>
          <w:rFonts w:ascii="Book Antiqua" w:eastAsia="宋体" w:hAnsi="Book Antiqua" w:cs="宋体"/>
          <w:kern w:val="0"/>
          <w:sz w:val="24"/>
          <w:szCs w:val="24"/>
          <w:lang w:eastAsia="zh-CN"/>
        </w:rPr>
        <w:t>Sohn</w:t>
      </w:r>
      <w:proofErr w:type="spellEnd"/>
      <w:r w:rsidRPr="00E57A86">
        <w:rPr>
          <w:rFonts w:ascii="Book Antiqua" w:eastAsia="宋体" w:hAnsi="Book Antiqua" w:cs="宋体"/>
          <w:kern w:val="0"/>
          <w:sz w:val="24"/>
          <w:szCs w:val="24"/>
          <w:lang w:eastAsia="zh-CN"/>
        </w:rPr>
        <w:t xml:space="preserve"> TS, Bae JM, Lim HY, Singh S, Kang WK. A novel proteomics-based clinical diagnostics technology identifies heterogeneity in activated signaling pathways in gastric cancers. </w:t>
      </w:r>
      <w:proofErr w:type="spellStart"/>
      <w:r w:rsidRPr="00E57A86">
        <w:rPr>
          <w:rFonts w:ascii="Book Antiqua" w:eastAsia="宋体" w:hAnsi="Book Antiqua" w:cs="宋体"/>
          <w:i/>
          <w:iCs/>
          <w:kern w:val="0"/>
          <w:sz w:val="24"/>
          <w:szCs w:val="24"/>
          <w:lang w:eastAsia="zh-CN"/>
        </w:rPr>
        <w:t>PLoS</w:t>
      </w:r>
      <w:proofErr w:type="spellEnd"/>
      <w:r w:rsidRPr="00E57A86">
        <w:rPr>
          <w:rFonts w:ascii="Book Antiqua" w:eastAsia="宋体" w:hAnsi="Book Antiqua" w:cs="宋体"/>
          <w:i/>
          <w:iCs/>
          <w:kern w:val="0"/>
          <w:sz w:val="24"/>
          <w:szCs w:val="24"/>
          <w:lang w:eastAsia="zh-CN"/>
        </w:rPr>
        <w:t xml:space="preserve"> One</w:t>
      </w:r>
      <w:r w:rsidRPr="00E57A86">
        <w:rPr>
          <w:rFonts w:ascii="Book Antiqua" w:eastAsia="宋体" w:hAnsi="Book Antiqua" w:cs="宋体"/>
          <w:kern w:val="0"/>
          <w:sz w:val="24"/>
          <w:szCs w:val="24"/>
          <w:lang w:eastAsia="zh-CN"/>
        </w:rPr>
        <w:t xml:space="preserve"> 2013; </w:t>
      </w:r>
      <w:r w:rsidRPr="00E57A86">
        <w:rPr>
          <w:rFonts w:ascii="Book Antiqua" w:eastAsia="宋体" w:hAnsi="Book Antiqua" w:cs="宋体"/>
          <w:b/>
          <w:bCs/>
          <w:kern w:val="0"/>
          <w:sz w:val="24"/>
          <w:szCs w:val="24"/>
          <w:lang w:eastAsia="zh-CN"/>
        </w:rPr>
        <w:t>8</w:t>
      </w:r>
      <w:r w:rsidRPr="00E57A86">
        <w:rPr>
          <w:rFonts w:ascii="Book Antiqua" w:eastAsia="宋体" w:hAnsi="Book Antiqua" w:cs="宋体"/>
          <w:kern w:val="0"/>
          <w:sz w:val="24"/>
          <w:szCs w:val="24"/>
          <w:lang w:eastAsia="zh-CN"/>
        </w:rPr>
        <w:t>: e54644 [PMID: 23372746 DOI: 10.1371/journal.pone.0054644]</w:t>
      </w:r>
    </w:p>
    <w:p w14:paraId="0A6634AA"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lastRenderedPageBreak/>
        <w:t xml:space="preserve">34 </w:t>
      </w:r>
      <w:proofErr w:type="spellStart"/>
      <w:r w:rsidRPr="00E57A86">
        <w:rPr>
          <w:rFonts w:ascii="Book Antiqua" w:eastAsia="宋体" w:hAnsi="Book Antiqua" w:cs="宋体"/>
          <w:b/>
          <w:bCs/>
          <w:kern w:val="0"/>
          <w:sz w:val="24"/>
          <w:szCs w:val="24"/>
          <w:lang w:eastAsia="zh-CN"/>
        </w:rPr>
        <w:t>Toiyama</w:t>
      </w:r>
      <w:proofErr w:type="spellEnd"/>
      <w:r w:rsidRPr="00E57A86">
        <w:rPr>
          <w:rFonts w:ascii="Book Antiqua" w:eastAsia="宋体" w:hAnsi="Book Antiqua" w:cs="宋体"/>
          <w:b/>
          <w:bCs/>
          <w:kern w:val="0"/>
          <w:sz w:val="24"/>
          <w:szCs w:val="24"/>
          <w:lang w:eastAsia="zh-CN"/>
        </w:rPr>
        <w:t xml:space="preserve"> Y</w:t>
      </w:r>
      <w:r w:rsidRPr="00E57A86">
        <w:rPr>
          <w:rFonts w:ascii="Book Antiqua" w:eastAsia="宋体" w:hAnsi="Book Antiqua" w:cs="宋体"/>
          <w:kern w:val="0"/>
          <w:sz w:val="24"/>
          <w:szCs w:val="24"/>
          <w:lang w:eastAsia="zh-CN"/>
        </w:rPr>
        <w:t xml:space="preserve">, Yasuda H, </w:t>
      </w:r>
      <w:proofErr w:type="spellStart"/>
      <w:r w:rsidRPr="00E57A86">
        <w:rPr>
          <w:rFonts w:ascii="Book Antiqua" w:eastAsia="宋体" w:hAnsi="Book Antiqua" w:cs="宋体"/>
          <w:kern w:val="0"/>
          <w:sz w:val="24"/>
          <w:szCs w:val="24"/>
          <w:lang w:eastAsia="zh-CN"/>
        </w:rPr>
        <w:t>Saigusa</w:t>
      </w:r>
      <w:proofErr w:type="spellEnd"/>
      <w:r w:rsidRPr="00E57A86">
        <w:rPr>
          <w:rFonts w:ascii="Book Antiqua" w:eastAsia="宋体" w:hAnsi="Book Antiqua" w:cs="宋体"/>
          <w:kern w:val="0"/>
          <w:sz w:val="24"/>
          <w:szCs w:val="24"/>
          <w:lang w:eastAsia="zh-CN"/>
        </w:rPr>
        <w:t xml:space="preserve"> S, </w:t>
      </w:r>
      <w:proofErr w:type="spellStart"/>
      <w:r w:rsidRPr="00E57A86">
        <w:rPr>
          <w:rFonts w:ascii="Book Antiqua" w:eastAsia="宋体" w:hAnsi="Book Antiqua" w:cs="宋体"/>
          <w:kern w:val="0"/>
          <w:sz w:val="24"/>
          <w:szCs w:val="24"/>
          <w:lang w:eastAsia="zh-CN"/>
        </w:rPr>
        <w:t>Matushita</w:t>
      </w:r>
      <w:proofErr w:type="spellEnd"/>
      <w:r w:rsidRPr="00E57A86">
        <w:rPr>
          <w:rFonts w:ascii="Book Antiqua" w:eastAsia="宋体" w:hAnsi="Book Antiqua" w:cs="宋体"/>
          <w:kern w:val="0"/>
          <w:sz w:val="24"/>
          <w:szCs w:val="24"/>
          <w:lang w:eastAsia="zh-CN"/>
        </w:rPr>
        <w:t xml:space="preserve"> K, </w:t>
      </w:r>
      <w:proofErr w:type="spellStart"/>
      <w:r w:rsidRPr="00E57A86">
        <w:rPr>
          <w:rFonts w:ascii="Book Antiqua" w:eastAsia="宋体" w:hAnsi="Book Antiqua" w:cs="宋体"/>
          <w:kern w:val="0"/>
          <w:sz w:val="24"/>
          <w:szCs w:val="24"/>
          <w:lang w:eastAsia="zh-CN"/>
        </w:rPr>
        <w:t>Fujikawa</w:t>
      </w:r>
      <w:proofErr w:type="spellEnd"/>
      <w:r w:rsidRPr="00E57A86">
        <w:rPr>
          <w:rFonts w:ascii="Book Antiqua" w:eastAsia="宋体" w:hAnsi="Book Antiqua" w:cs="宋体"/>
          <w:kern w:val="0"/>
          <w:sz w:val="24"/>
          <w:szCs w:val="24"/>
          <w:lang w:eastAsia="zh-CN"/>
        </w:rPr>
        <w:t xml:space="preserve"> H, Tanaka K, </w:t>
      </w:r>
      <w:proofErr w:type="spellStart"/>
      <w:r w:rsidRPr="00E57A86">
        <w:rPr>
          <w:rFonts w:ascii="Book Antiqua" w:eastAsia="宋体" w:hAnsi="Book Antiqua" w:cs="宋体"/>
          <w:kern w:val="0"/>
          <w:sz w:val="24"/>
          <w:szCs w:val="24"/>
          <w:lang w:eastAsia="zh-CN"/>
        </w:rPr>
        <w:t>Mohri</w:t>
      </w:r>
      <w:proofErr w:type="spellEnd"/>
      <w:r w:rsidRPr="00E57A86">
        <w:rPr>
          <w:rFonts w:ascii="Book Antiqua" w:eastAsia="宋体" w:hAnsi="Book Antiqua" w:cs="宋体"/>
          <w:kern w:val="0"/>
          <w:sz w:val="24"/>
          <w:szCs w:val="24"/>
          <w:lang w:eastAsia="zh-CN"/>
        </w:rPr>
        <w:t xml:space="preserve"> Y, Inoue Y, </w:t>
      </w:r>
      <w:proofErr w:type="spellStart"/>
      <w:r w:rsidRPr="00E57A86">
        <w:rPr>
          <w:rFonts w:ascii="Book Antiqua" w:eastAsia="宋体" w:hAnsi="Book Antiqua" w:cs="宋体"/>
          <w:kern w:val="0"/>
          <w:sz w:val="24"/>
          <w:szCs w:val="24"/>
          <w:lang w:eastAsia="zh-CN"/>
        </w:rPr>
        <w:t>Goel</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Kusunoki</w:t>
      </w:r>
      <w:proofErr w:type="spellEnd"/>
      <w:r w:rsidRPr="00E57A86">
        <w:rPr>
          <w:rFonts w:ascii="Book Antiqua" w:eastAsia="宋体" w:hAnsi="Book Antiqua" w:cs="宋体"/>
          <w:kern w:val="0"/>
          <w:sz w:val="24"/>
          <w:szCs w:val="24"/>
          <w:lang w:eastAsia="zh-CN"/>
        </w:rPr>
        <w:t xml:space="preserve"> M. Co-expression of hepatocyte growth factor and c-Met predicts peritoneal dissemination established by autocrine hepatocyte growth factor/c-Met signaling in gastric cancer. </w:t>
      </w:r>
      <w:proofErr w:type="spellStart"/>
      <w:r w:rsidRPr="00E57A86">
        <w:rPr>
          <w:rFonts w:ascii="Book Antiqua" w:eastAsia="宋体" w:hAnsi="Book Antiqua" w:cs="宋体"/>
          <w:i/>
          <w:iCs/>
          <w:kern w:val="0"/>
          <w:sz w:val="24"/>
          <w:szCs w:val="24"/>
          <w:lang w:eastAsia="zh-CN"/>
        </w:rPr>
        <w:t>Int</w:t>
      </w:r>
      <w:proofErr w:type="spellEnd"/>
      <w:r w:rsidRPr="00E57A86">
        <w:rPr>
          <w:rFonts w:ascii="Book Antiqua" w:eastAsia="宋体" w:hAnsi="Book Antiqua" w:cs="宋体"/>
          <w:i/>
          <w:iCs/>
          <w:kern w:val="0"/>
          <w:sz w:val="24"/>
          <w:szCs w:val="24"/>
          <w:lang w:eastAsia="zh-CN"/>
        </w:rPr>
        <w:t xml:space="preserve"> J Cancer</w:t>
      </w:r>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130</w:t>
      </w:r>
      <w:r w:rsidRPr="00E57A86">
        <w:rPr>
          <w:rFonts w:ascii="Book Antiqua" w:eastAsia="宋体" w:hAnsi="Book Antiqua" w:cs="宋体"/>
          <w:kern w:val="0"/>
          <w:sz w:val="24"/>
          <w:szCs w:val="24"/>
          <w:lang w:eastAsia="zh-CN"/>
        </w:rPr>
        <w:t>: 2912-2921 [PMID: 21796631 DOI: 10.1002/ijc.26330]</w:t>
      </w:r>
    </w:p>
    <w:p w14:paraId="0DFF05FF"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35 </w:t>
      </w:r>
      <w:r w:rsidRPr="00E57A86">
        <w:rPr>
          <w:rFonts w:ascii="Book Antiqua" w:eastAsia="宋体" w:hAnsi="Book Antiqua" w:cs="宋体"/>
          <w:b/>
          <w:bCs/>
          <w:kern w:val="0"/>
          <w:sz w:val="24"/>
          <w:szCs w:val="24"/>
          <w:lang w:eastAsia="zh-CN"/>
        </w:rPr>
        <w:t>Chi F</w:t>
      </w:r>
      <w:r w:rsidRPr="00E57A86">
        <w:rPr>
          <w:rFonts w:ascii="Book Antiqua" w:eastAsia="宋体" w:hAnsi="Book Antiqua" w:cs="宋体"/>
          <w:kern w:val="0"/>
          <w:sz w:val="24"/>
          <w:szCs w:val="24"/>
          <w:lang w:eastAsia="zh-CN"/>
        </w:rPr>
        <w:t xml:space="preserve">, Fu D, Zhang X, </w:t>
      </w:r>
      <w:proofErr w:type="spellStart"/>
      <w:r w:rsidRPr="00E57A86">
        <w:rPr>
          <w:rFonts w:ascii="Book Antiqua" w:eastAsia="宋体" w:hAnsi="Book Antiqua" w:cs="宋体"/>
          <w:kern w:val="0"/>
          <w:sz w:val="24"/>
          <w:szCs w:val="24"/>
          <w:lang w:eastAsia="zh-CN"/>
        </w:rPr>
        <w:t>Lv</w:t>
      </w:r>
      <w:proofErr w:type="spellEnd"/>
      <w:r w:rsidRPr="00E57A86">
        <w:rPr>
          <w:rFonts w:ascii="Book Antiqua" w:eastAsia="宋体" w:hAnsi="Book Antiqua" w:cs="宋体"/>
          <w:kern w:val="0"/>
          <w:sz w:val="24"/>
          <w:szCs w:val="24"/>
          <w:lang w:eastAsia="zh-CN"/>
        </w:rPr>
        <w:t xml:space="preserve"> Z, Wang Z. Expression of the c-Met proto-oncogene and Integrin α5β1 in human gastric cardia adenocarcinoma. </w:t>
      </w:r>
      <w:proofErr w:type="spellStart"/>
      <w:r w:rsidRPr="00E57A86">
        <w:rPr>
          <w:rFonts w:ascii="Book Antiqua" w:eastAsia="宋体" w:hAnsi="Book Antiqua" w:cs="宋体"/>
          <w:i/>
          <w:iCs/>
          <w:kern w:val="0"/>
          <w:sz w:val="24"/>
          <w:szCs w:val="24"/>
          <w:lang w:eastAsia="zh-CN"/>
        </w:rPr>
        <w:t>Biosci</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Biotechnol</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Biochem</w:t>
      </w:r>
      <w:proofErr w:type="spellEnd"/>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76</w:t>
      </w:r>
      <w:r w:rsidRPr="00E57A86">
        <w:rPr>
          <w:rFonts w:ascii="Book Antiqua" w:eastAsia="宋体" w:hAnsi="Book Antiqua" w:cs="宋体"/>
          <w:kern w:val="0"/>
          <w:sz w:val="24"/>
          <w:szCs w:val="24"/>
          <w:lang w:eastAsia="zh-CN"/>
        </w:rPr>
        <w:t>: 1471-1476 [PMID: 22976495]</w:t>
      </w:r>
    </w:p>
    <w:p w14:paraId="0B95CFDF"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36 </w:t>
      </w:r>
      <w:proofErr w:type="spellStart"/>
      <w:r w:rsidRPr="00E57A86">
        <w:rPr>
          <w:rFonts w:ascii="Book Antiqua" w:eastAsia="宋体" w:hAnsi="Book Antiqua" w:cs="宋体"/>
          <w:b/>
          <w:bCs/>
          <w:kern w:val="0"/>
          <w:sz w:val="24"/>
          <w:szCs w:val="24"/>
          <w:lang w:eastAsia="zh-CN"/>
        </w:rPr>
        <w:t>Heideman</w:t>
      </w:r>
      <w:proofErr w:type="spellEnd"/>
      <w:r w:rsidRPr="00E57A86">
        <w:rPr>
          <w:rFonts w:ascii="Book Antiqua" w:eastAsia="宋体" w:hAnsi="Book Antiqua" w:cs="宋体"/>
          <w:b/>
          <w:bCs/>
          <w:kern w:val="0"/>
          <w:sz w:val="24"/>
          <w:szCs w:val="24"/>
          <w:lang w:eastAsia="zh-CN"/>
        </w:rPr>
        <w:t xml:space="preserve"> DA</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Snijders</w:t>
      </w:r>
      <w:proofErr w:type="spellEnd"/>
      <w:r w:rsidRPr="00E57A86">
        <w:rPr>
          <w:rFonts w:ascii="Book Antiqua" w:eastAsia="宋体" w:hAnsi="Book Antiqua" w:cs="宋体"/>
          <w:kern w:val="0"/>
          <w:sz w:val="24"/>
          <w:szCs w:val="24"/>
          <w:lang w:eastAsia="zh-CN"/>
        </w:rPr>
        <w:t xml:space="preserve"> PJ, </w:t>
      </w:r>
      <w:proofErr w:type="spellStart"/>
      <w:r w:rsidRPr="00E57A86">
        <w:rPr>
          <w:rFonts w:ascii="Book Antiqua" w:eastAsia="宋体" w:hAnsi="Book Antiqua" w:cs="宋体"/>
          <w:kern w:val="0"/>
          <w:sz w:val="24"/>
          <w:szCs w:val="24"/>
          <w:lang w:eastAsia="zh-CN"/>
        </w:rPr>
        <w:t>Bloemena</w:t>
      </w:r>
      <w:proofErr w:type="spellEnd"/>
      <w:r w:rsidRPr="00E57A86">
        <w:rPr>
          <w:rFonts w:ascii="Book Antiqua" w:eastAsia="宋体" w:hAnsi="Book Antiqua" w:cs="宋体"/>
          <w:kern w:val="0"/>
          <w:sz w:val="24"/>
          <w:szCs w:val="24"/>
          <w:lang w:eastAsia="zh-CN"/>
        </w:rPr>
        <w:t xml:space="preserve"> E, Meijer CJ, </w:t>
      </w:r>
      <w:proofErr w:type="spellStart"/>
      <w:r w:rsidRPr="00E57A86">
        <w:rPr>
          <w:rFonts w:ascii="Book Antiqua" w:eastAsia="宋体" w:hAnsi="Book Antiqua" w:cs="宋体"/>
          <w:kern w:val="0"/>
          <w:sz w:val="24"/>
          <w:szCs w:val="24"/>
          <w:lang w:eastAsia="zh-CN"/>
        </w:rPr>
        <w:t>Offerhaus</w:t>
      </w:r>
      <w:proofErr w:type="spellEnd"/>
      <w:r w:rsidRPr="00E57A86">
        <w:rPr>
          <w:rFonts w:ascii="Book Antiqua" w:eastAsia="宋体" w:hAnsi="Book Antiqua" w:cs="宋体"/>
          <w:kern w:val="0"/>
          <w:sz w:val="24"/>
          <w:szCs w:val="24"/>
          <w:lang w:eastAsia="zh-CN"/>
        </w:rPr>
        <w:t xml:space="preserve"> GJ, </w:t>
      </w:r>
      <w:proofErr w:type="spellStart"/>
      <w:r w:rsidRPr="00E57A86">
        <w:rPr>
          <w:rFonts w:ascii="Book Antiqua" w:eastAsia="宋体" w:hAnsi="Book Antiqua" w:cs="宋体"/>
          <w:kern w:val="0"/>
          <w:sz w:val="24"/>
          <w:szCs w:val="24"/>
          <w:lang w:eastAsia="zh-CN"/>
        </w:rPr>
        <w:t>Meuwissen</w:t>
      </w:r>
      <w:proofErr w:type="spellEnd"/>
      <w:r w:rsidRPr="00E57A86">
        <w:rPr>
          <w:rFonts w:ascii="Book Antiqua" w:eastAsia="宋体" w:hAnsi="Book Antiqua" w:cs="宋体"/>
          <w:kern w:val="0"/>
          <w:sz w:val="24"/>
          <w:szCs w:val="24"/>
          <w:lang w:eastAsia="zh-CN"/>
        </w:rPr>
        <w:t xml:space="preserve"> SG, </w:t>
      </w:r>
      <w:proofErr w:type="spellStart"/>
      <w:r w:rsidRPr="00E57A86">
        <w:rPr>
          <w:rFonts w:ascii="Book Antiqua" w:eastAsia="宋体" w:hAnsi="Book Antiqua" w:cs="宋体"/>
          <w:kern w:val="0"/>
          <w:sz w:val="24"/>
          <w:szCs w:val="24"/>
          <w:lang w:eastAsia="zh-CN"/>
        </w:rPr>
        <w:t>Gerritsen</w:t>
      </w:r>
      <w:proofErr w:type="spellEnd"/>
      <w:r w:rsidRPr="00E57A86">
        <w:rPr>
          <w:rFonts w:ascii="Book Antiqua" w:eastAsia="宋体" w:hAnsi="Book Antiqua" w:cs="宋体"/>
          <w:kern w:val="0"/>
          <w:sz w:val="24"/>
          <w:szCs w:val="24"/>
          <w:lang w:eastAsia="zh-CN"/>
        </w:rPr>
        <w:t xml:space="preserve"> WR, </w:t>
      </w:r>
      <w:proofErr w:type="spellStart"/>
      <w:r w:rsidRPr="00E57A86">
        <w:rPr>
          <w:rFonts w:ascii="Book Antiqua" w:eastAsia="宋体" w:hAnsi="Book Antiqua" w:cs="宋体"/>
          <w:kern w:val="0"/>
          <w:sz w:val="24"/>
          <w:szCs w:val="24"/>
          <w:lang w:eastAsia="zh-CN"/>
        </w:rPr>
        <w:t>Craanen</w:t>
      </w:r>
      <w:proofErr w:type="spellEnd"/>
      <w:r w:rsidRPr="00E57A86">
        <w:rPr>
          <w:rFonts w:ascii="Book Antiqua" w:eastAsia="宋体" w:hAnsi="Book Antiqua" w:cs="宋体"/>
          <w:kern w:val="0"/>
          <w:sz w:val="24"/>
          <w:szCs w:val="24"/>
          <w:lang w:eastAsia="zh-CN"/>
        </w:rPr>
        <w:t xml:space="preserve"> ME. </w:t>
      </w:r>
      <w:proofErr w:type="gramStart"/>
      <w:r w:rsidRPr="00E57A86">
        <w:rPr>
          <w:rFonts w:ascii="Book Antiqua" w:eastAsia="宋体" w:hAnsi="Book Antiqua" w:cs="宋体"/>
          <w:kern w:val="0"/>
          <w:sz w:val="24"/>
          <w:szCs w:val="24"/>
          <w:lang w:eastAsia="zh-CN"/>
        </w:rPr>
        <w:t xml:space="preserve">Absence of </w:t>
      </w:r>
      <w:proofErr w:type="spellStart"/>
      <w:r w:rsidRPr="00E57A86">
        <w:rPr>
          <w:rFonts w:ascii="Book Antiqua" w:eastAsia="宋体" w:hAnsi="Book Antiqua" w:cs="宋体"/>
          <w:kern w:val="0"/>
          <w:sz w:val="24"/>
          <w:szCs w:val="24"/>
          <w:lang w:eastAsia="zh-CN"/>
        </w:rPr>
        <w:t>tpr</w:t>
      </w:r>
      <w:proofErr w:type="spellEnd"/>
      <w:r w:rsidRPr="00E57A86">
        <w:rPr>
          <w:rFonts w:ascii="Book Antiqua" w:eastAsia="宋体" w:hAnsi="Book Antiqua" w:cs="宋体"/>
          <w:kern w:val="0"/>
          <w:sz w:val="24"/>
          <w:szCs w:val="24"/>
          <w:lang w:eastAsia="zh-CN"/>
        </w:rPr>
        <w:t>-met and expression of c-met in human gastric mucosa and carcinoma.</w:t>
      </w:r>
      <w:proofErr w:type="gram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 xml:space="preserve">J </w:t>
      </w:r>
      <w:proofErr w:type="spellStart"/>
      <w:r w:rsidRPr="00E57A86">
        <w:rPr>
          <w:rFonts w:ascii="Book Antiqua" w:eastAsia="宋体" w:hAnsi="Book Antiqua" w:cs="宋体"/>
          <w:i/>
          <w:iCs/>
          <w:kern w:val="0"/>
          <w:sz w:val="24"/>
          <w:szCs w:val="24"/>
          <w:lang w:eastAsia="zh-CN"/>
        </w:rPr>
        <w:t>Pathol</w:t>
      </w:r>
      <w:proofErr w:type="spellEnd"/>
      <w:r w:rsidRPr="00E57A86">
        <w:rPr>
          <w:rFonts w:ascii="Book Antiqua" w:eastAsia="宋体" w:hAnsi="Book Antiqua" w:cs="宋体"/>
          <w:kern w:val="0"/>
          <w:sz w:val="24"/>
          <w:szCs w:val="24"/>
          <w:lang w:eastAsia="zh-CN"/>
        </w:rPr>
        <w:t xml:space="preserve"> 2001; </w:t>
      </w:r>
      <w:r w:rsidRPr="00E57A86">
        <w:rPr>
          <w:rFonts w:ascii="Book Antiqua" w:eastAsia="宋体" w:hAnsi="Book Antiqua" w:cs="宋体"/>
          <w:b/>
          <w:bCs/>
          <w:kern w:val="0"/>
          <w:sz w:val="24"/>
          <w:szCs w:val="24"/>
          <w:lang w:eastAsia="zh-CN"/>
        </w:rPr>
        <w:t>194</w:t>
      </w:r>
      <w:r w:rsidRPr="00E57A86">
        <w:rPr>
          <w:rFonts w:ascii="Book Antiqua" w:eastAsia="宋体" w:hAnsi="Book Antiqua" w:cs="宋体"/>
          <w:kern w:val="0"/>
          <w:sz w:val="24"/>
          <w:szCs w:val="24"/>
          <w:lang w:eastAsia="zh-CN"/>
        </w:rPr>
        <w:t>: 428-435 [PMID: 11523050]</w:t>
      </w:r>
    </w:p>
    <w:p w14:paraId="0D545563"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37 </w:t>
      </w:r>
      <w:proofErr w:type="spellStart"/>
      <w:r w:rsidRPr="00E57A86">
        <w:rPr>
          <w:rFonts w:ascii="Book Antiqua" w:eastAsia="宋体" w:hAnsi="Book Antiqua" w:cs="宋体"/>
          <w:b/>
          <w:bCs/>
          <w:kern w:val="0"/>
          <w:sz w:val="24"/>
          <w:szCs w:val="24"/>
          <w:lang w:eastAsia="zh-CN"/>
        </w:rPr>
        <w:t>Uen</w:t>
      </w:r>
      <w:proofErr w:type="spellEnd"/>
      <w:r w:rsidRPr="00E57A86">
        <w:rPr>
          <w:rFonts w:ascii="Book Antiqua" w:eastAsia="宋体" w:hAnsi="Book Antiqua" w:cs="宋体"/>
          <w:b/>
          <w:bCs/>
          <w:kern w:val="0"/>
          <w:sz w:val="24"/>
          <w:szCs w:val="24"/>
          <w:lang w:eastAsia="zh-CN"/>
        </w:rPr>
        <w:t xml:space="preserve"> YH</w:t>
      </w:r>
      <w:r w:rsidRPr="00E57A86">
        <w:rPr>
          <w:rFonts w:ascii="Book Antiqua" w:eastAsia="宋体" w:hAnsi="Book Antiqua" w:cs="宋体"/>
          <w:kern w:val="0"/>
          <w:sz w:val="24"/>
          <w:szCs w:val="24"/>
          <w:lang w:eastAsia="zh-CN"/>
        </w:rPr>
        <w:t xml:space="preserve">, Lin SR, Wu CH, Hsieh JS, Lu CY, Yu FJ, Huang TJ, Wang JY. Clinical significance of MUC1 and c-Met RT-PCR detection of circulating tumor cells in patients with gastric carcinoma. </w:t>
      </w:r>
      <w:proofErr w:type="spellStart"/>
      <w:r w:rsidRPr="00E57A86">
        <w:rPr>
          <w:rFonts w:ascii="Book Antiqua" w:eastAsia="宋体" w:hAnsi="Book Antiqua" w:cs="宋体"/>
          <w:i/>
          <w:iCs/>
          <w:kern w:val="0"/>
          <w:sz w:val="24"/>
          <w:szCs w:val="24"/>
          <w:lang w:eastAsia="zh-CN"/>
        </w:rPr>
        <w:t>Clin</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Chim</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Acta</w:t>
      </w:r>
      <w:proofErr w:type="spellEnd"/>
      <w:r w:rsidRPr="00E57A86">
        <w:rPr>
          <w:rFonts w:ascii="Book Antiqua" w:eastAsia="宋体" w:hAnsi="Book Antiqua" w:cs="宋体"/>
          <w:kern w:val="0"/>
          <w:sz w:val="24"/>
          <w:szCs w:val="24"/>
          <w:lang w:eastAsia="zh-CN"/>
        </w:rPr>
        <w:t xml:space="preserve"> 2006; </w:t>
      </w:r>
      <w:r w:rsidRPr="00E57A86">
        <w:rPr>
          <w:rFonts w:ascii="Book Antiqua" w:eastAsia="宋体" w:hAnsi="Book Antiqua" w:cs="宋体"/>
          <w:b/>
          <w:bCs/>
          <w:kern w:val="0"/>
          <w:sz w:val="24"/>
          <w:szCs w:val="24"/>
          <w:lang w:eastAsia="zh-CN"/>
        </w:rPr>
        <w:t>367</w:t>
      </w:r>
      <w:r w:rsidRPr="00E57A86">
        <w:rPr>
          <w:rFonts w:ascii="Book Antiqua" w:eastAsia="宋体" w:hAnsi="Book Antiqua" w:cs="宋体"/>
          <w:kern w:val="0"/>
          <w:sz w:val="24"/>
          <w:szCs w:val="24"/>
          <w:lang w:eastAsia="zh-CN"/>
        </w:rPr>
        <w:t>: 55-61 [PMID: 16403482]</w:t>
      </w:r>
    </w:p>
    <w:p w14:paraId="775C735B"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38 </w:t>
      </w:r>
      <w:proofErr w:type="spellStart"/>
      <w:r w:rsidRPr="00E57A86">
        <w:rPr>
          <w:rFonts w:ascii="Book Antiqua" w:eastAsia="宋体" w:hAnsi="Book Antiqua" w:cs="宋体"/>
          <w:b/>
          <w:bCs/>
          <w:kern w:val="0"/>
          <w:sz w:val="24"/>
          <w:szCs w:val="24"/>
          <w:lang w:eastAsia="zh-CN"/>
        </w:rPr>
        <w:t>Gavine</w:t>
      </w:r>
      <w:proofErr w:type="spellEnd"/>
      <w:r w:rsidRPr="00E57A86">
        <w:rPr>
          <w:rFonts w:ascii="Book Antiqua" w:eastAsia="宋体" w:hAnsi="Book Antiqua" w:cs="宋体"/>
          <w:b/>
          <w:bCs/>
          <w:kern w:val="0"/>
          <w:sz w:val="24"/>
          <w:szCs w:val="24"/>
          <w:lang w:eastAsia="zh-CN"/>
        </w:rPr>
        <w:t xml:space="preserve"> PR</w:t>
      </w:r>
      <w:r w:rsidRPr="00E57A86">
        <w:rPr>
          <w:rFonts w:ascii="Book Antiqua" w:eastAsia="宋体" w:hAnsi="Book Antiqua" w:cs="宋体"/>
          <w:kern w:val="0"/>
          <w:sz w:val="24"/>
          <w:szCs w:val="24"/>
          <w:lang w:eastAsia="zh-CN"/>
        </w:rPr>
        <w:t xml:space="preserve">, Ren Y, Han L, </w:t>
      </w:r>
      <w:proofErr w:type="spellStart"/>
      <w:r w:rsidRPr="00E57A86">
        <w:rPr>
          <w:rFonts w:ascii="Book Antiqua" w:eastAsia="宋体" w:hAnsi="Book Antiqua" w:cs="宋体"/>
          <w:kern w:val="0"/>
          <w:sz w:val="24"/>
          <w:szCs w:val="24"/>
          <w:lang w:eastAsia="zh-CN"/>
        </w:rPr>
        <w:t>Lv</w:t>
      </w:r>
      <w:proofErr w:type="spellEnd"/>
      <w:r w:rsidRPr="00E57A86">
        <w:rPr>
          <w:rFonts w:ascii="Book Antiqua" w:eastAsia="宋体" w:hAnsi="Book Antiqua" w:cs="宋体"/>
          <w:kern w:val="0"/>
          <w:sz w:val="24"/>
          <w:szCs w:val="24"/>
          <w:lang w:eastAsia="zh-CN"/>
        </w:rPr>
        <w:t xml:space="preserve"> J, Fan S, Zhang W, Xu W, Liu YJ, Zhang T, Fu H, Yu Y, Wang H, Xu S, Zhou F, Su X, Yin X, </w:t>
      </w:r>
      <w:proofErr w:type="spellStart"/>
      <w:r w:rsidRPr="00E57A86">
        <w:rPr>
          <w:rFonts w:ascii="Book Antiqua" w:eastAsia="宋体" w:hAnsi="Book Antiqua" w:cs="宋体"/>
          <w:kern w:val="0"/>
          <w:sz w:val="24"/>
          <w:szCs w:val="24"/>
          <w:lang w:eastAsia="zh-CN"/>
        </w:rPr>
        <w:t>Xie</w:t>
      </w:r>
      <w:proofErr w:type="spellEnd"/>
      <w:r w:rsidRPr="00E57A86">
        <w:rPr>
          <w:rFonts w:ascii="Book Antiqua" w:eastAsia="宋体" w:hAnsi="Book Antiqua" w:cs="宋体"/>
          <w:kern w:val="0"/>
          <w:sz w:val="24"/>
          <w:szCs w:val="24"/>
          <w:lang w:eastAsia="zh-CN"/>
        </w:rPr>
        <w:t xml:space="preserve"> L, Wang L, Qing W, Jiao L, Su W, Wang QM. </w:t>
      </w:r>
      <w:proofErr w:type="spellStart"/>
      <w:r w:rsidRPr="00E57A86">
        <w:rPr>
          <w:rFonts w:ascii="Book Antiqua" w:eastAsia="宋体" w:hAnsi="Book Antiqua" w:cs="宋体"/>
          <w:kern w:val="0"/>
          <w:sz w:val="24"/>
          <w:szCs w:val="24"/>
          <w:lang w:eastAsia="zh-CN"/>
        </w:rPr>
        <w:t>Volitinib</w:t>
      </w:r>
      <w:proofErr w:type="spellEnd"/>
      <w:r w:rsidRPr="00E57A86">
        <w:rPr>
          <w:rFonts w:ascii="Book Antiqua" w:eastAsia="宋体" w:hAnsi="Book Antiqua" w:cs="宋体"/>
          <w:kern w:val="0"/>
          <w:sz w:val="24"/>
          <w:szCs w:val="24"/>
          <w:lang w:eastAsia="zh-CN"/>
        </w:rPr>
        <w:t xml:space="preserve">, a potent and highly selective c-Met inhibitor, effectively blocks c-Met signaling and growth in c-MET amplified gastric cancer patient-derived tumor xenograft models. </w:t>
      </w:r>
      <w:proofErr w:type="spellStart"/>
      <w:r w:rsidRPr="00E57A86">
        <w:rPr>
          <w:rFonts w:ascii="Book Antiqua" w:eastAsia="宋体" w:hAnsi="Book Antiqua" w:cs="宋体"/>
          <w:i/>
          <w:iCs/>
          <w:kern w:val="0"/>
          <w:sz w:val="24"/>
          <w:szCs w:val="24"/>
          <w:lang w:eastAsia="zh-CN"/>
        </w:rPr>
        <w:t>Mol</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kern w:val="0"/>
          <w:sz w:val="24"/>
          <w:szCs w:val="24"/>
          <w:lang w:eastAsia="zh-CN"/>
        </w:rPr>
        <w:t xml:space="preserve"> 2015; </w:t>
      </w:r>
      <w:r w:rsidRPr="00E57A86">
        <w:rPr>
          <w:rFonts w:ascii="Book Antiqua" w:eastAsia="宋体" w:hAnsi="Book Antiqua" w:cs="宋体"/>
          <w:b/>
          <w:bCs/>
          <w:kern w:val="0"/>
          <w:sz w:val="24"/>
          <w:szCs w:val="24"/>
          <w:lang w:eastAsia="zh-CN"/>
        </w:rPr>
        <w:t>9</w:t>
      </w:r>
      <w:r w:rsidRPr="00E57A86">
        <w:rPr>
          <w:rFonts w:ascii="Book Antiqua" w:eastAsia="宋体" w:hAnsi="Book Antiqua" w:cs="宋体"/>
          <w:kern w:val="0"/>
          <w:sz w:val="24"/>
          <w:szCs w:val="24"/>
          <w:lang w:eastAsia="zh-CN"/>
        </w:rPr>
        <w:t>: 323-333 [PMID: 25248999 DOI: 10.1016/j.molonc.2014.08.015]</w:t>
      </w:r>
    </w:p>
    <w:p w14:paraId="30C25356"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39 </w:t>
      </w:r>
      <w:proofErr w:type="spellStart"/>
      <w:r w:rsidRPr="00E57A86">
        <w:rPr>
          <w:rFonts w:ascii="Book Antiqua" w:eastAsia="宋体" w:hAnsi="Book Antiqua" w:cs="宋体"/>
          <w:b/>
          <w:bCs/>
          <w:kern w:val="0"/>
          <w:sz w:val="24"/>
          <w:szCs w:val="24"/>
          <w:lang w:eastAsia="zh-CN"/>
        </w:rPr>
        <w:t>Lennerz</w:t>
      </w:r>
      <w:proofErr w:type="spellEnd"/>
      <w:r w:rsidRPr="00E57A86">
        <w:rPr>
          <w:rFonts w:ascii="Book Antiqua" w:eastAsia="宋体" w:hAnsi="Book Antiqua" w:cs="宋体"/>
          <w:b/>
          <w:bCs/>
          <w:kern w:val="0"/>
          <w:sz w:val="24"/>
          <w:szCs w:val="24"/>
          <w:lang w:eastAsia="zh-CN"/>
        </w:rPr>
        <w:t xml:space="preserve"> JK</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Kwak</w:t>
      </w:r>
      <w:proofErr w:type="spellEnd"/>
      <w:r w:rsidRPr="00E57A86">
        <w:rPr>
          <w:rFonts w:ascii="Book Antiqua" w:eastAsia="宋体" w:hAnsi="Book Antiqua" w:cs="宋体"/>
          <w:kern w:val="0"/>
          <w:sz w:val="24"/>
          <w:szCs w:val="24"/>
          <w:lang w:eastAsia="zh-CN"/>
        </w:rPr>
        <w:t xml:space="preserve"> EL, Ackerman A, Michael M, Fox SB, </w:t>
      </w:r>
      <w:proofErr w:type="spellStart"/>
      <w:r w:rsidRPr="00E57A86">
        <w:rPr>
          <w:rFonts w:ascii="Book Antiqua" w:eastAsia="宋体" w:hAnsi="Book Antiqua" w:cs="宋体"/>
          <w:kern w:val="0"/>
          <w:sz w:val="24"/>
          <w:szCs w:val="24"/>
          <w:lang w:eastAsia="zh-CN"/>
        </w:rPr>
        <w:t>Bergethon</w:t>
      </w:r>
      <w:proofErr w:type="spellEnd"/>
      <w:r w:rsidRPr="00E57A86">
        <w:rPr>
          <w:rFonts w:ascii="Book Antiqua" w:eastAsia="宋体" w:hAnsi="Book Antiqua" w:cs="宋体"/>
          <w:kern w:val="0"/>
          <w:sz w:val="24"/>
          <w:szCs w:val="24"/>
          <w:lang w:eastAsia="zh-CN"/>
        </w:rPr>
        <w:t xml:space="preserve"> K, </w:t>
      </w:r>
      <w:proofErr w:type="spellStart"/>
      <w:r w:rsidRPr="00E57A86">
        <w:rPr>
          <w:rFonts w:ascii="Book Antiqua" w:eastAsia="宋体" w:hAnsi="Book Antiqua" w:cs="宋体"/>
          <w:kern w:val="0"/>
          <w:sz w:val="24"/>
          <w:szCs w:val="24"/>
          <w:lang w:eastAsia="zh-CN"/>
        </w:rPr>
        <w:t>Lauwers</w:t>
      </w:r>
      <w:proofErr w:type="spellEnd"/>
      <w:r w:rsidRPr="00E57A86">
        <w:rPr>
          <w:rFonts w:ascii="Book Antiqua" w:eastAsia="宋体" w:hAnsi="Book Antiqua" w:cs="宋体"/>
          <w:kern w:val="0"/>
          <w:sz w:val="24"/>
          <w:szCs w:val="24"/>
          <w:lang w:eastAsia="zh-CN"/>
        </w:rPr>
        <w:t xml:space="preserve"> GY, Christensen JG, </w:t>
      </w:r>
      <w:proofErr w:type="spellStart"/>
      <w:r w:rsidRPr="00E57A86">
        <w:rPr>
          <w:rFonts w:ascii="Book Antiqua" w:eastAsia="宋体" w:hAnsi="Book Antiqua" w:cs="宋体"/>
          <w:kern w:val="0"/>
          <w:sz w:val="24"/>
          <w:szCs w:val="24"/>
          <w:lang w:eastAsia="zh-CN"/>
        </w:rPr>
        <w:t>Wilner</w:t>
      </w:r>
      <w:proofErr w:type="spellEnd"/>
      <w:r w:rsidRPr="00E57A86">
        <w:rPr>
          <w:rFonts w:ascii="Book Antiqua" w:eastAsia="宋体" w:hAnsi="Book Antiqua" w:cs="宋体"/>
          <w:kern w:val="0"/>
          <w:sz w:val="24"/>
          <w:szCs w:val="24"/>
          <w:lang w:eastAsia="zh-CN"/>
        </w:rPr>
        <w:t xml:space="preserve"> KD, Haber DA, </w:t>
      </w:r>
      <w:proofErr w:type="spellStart"/>
      <w:r w:rsidRPr="00E57A86">
        <w:rPr>
          <w:rFonts w:ascii="Book Antiqua" w:eastAsia="宋体" w:hAnsi="Book Antiqua" w:cs="宋体"/>
          <w:kern w:val="0"/>
          <w:sz w:val="24"/>
          <w:szCs w:val="24"/>
          <w:lang w:eastAsia="zh-CN"/>
        </w:rPr>
        <w:t>Salgia</w:t>
      </w:r>
      <w:proofErr w:type="spellEnd"/>
      <w:r w:rsidRPr="00E57A86">
        <w:rPr>
          <w:rFonts w:ascii="Book Antiqua" w:eastAsia="宋体" w:hAnsi="Book Antiqua" w:cs="宋体"/>
          <w:kern w:val="0"/>
          <w:sz w:val="24"/>
          <w:szCs w:val="24"/>
          <w:lang w:eastAsia="zh-CN"/>
        </w:rPr>
        <w:t xml:space="preserve"> R, Bang YJ, Clark </w:t>
      </w:r>
      <w:r w:rsidRPr="00E57A86">
        <w:rPr>
          <w:rFonts w:ascii="Book Antiqua" w:eastAsia="宋体" w:hAnsi="Book Antiqua" w:cs="宋体"/>
          <w:kern w:val="0"/>
          <w:sz w:val="24"/>
          <w:szCs w:val="24"/>
          <w:lang w:eastAsia="zh-CN"/>
        </w:rPr>
        <w:lastRenderedPageBreak/>
        <w:t xml:space="preserve">JW, Solomon BJ, </w:t>
      </w:r>
      <w:proofErr w:type="spellStart"/>
      <w:r w:rsidRPr="00E57A86">
        <w:rPr>
          <w:rFonts w:ascii="Book Antiqua" w:eastAsia="宋体" w:hAnsi="Book Antiqua" w:cs="宋体"/>
          <w:kern w:val="0"/>
          <w:sz w:val="24"/>
          <w:szCs w:val="24"/>
          <w:lang w:eastAsia="zh-CN"/>
        </w:rPr>
        <w:t>Iafrate</w:t>
      </w:r>
      <w:proofErr w:type="spellEnd"/>
      <w:r w:rsidRPr="00E57A86">
        <w:rPr>
          <w:rFonts w:ascii="Book Antiqua" w:eastAsia="宋体" w:hAnsi="Book Antiqua" w:cs="宋体"/>
          <w:kern w:val="0"/>
          <w:sz w:val="24"/>
          <w:szCs w:val="24"/>
          <w:lang w:eastAsia="zh-CN"/>
        </w:rPr>
        <w:t xml:space="preserve"> AJ. MET amplification identifies a small and aggressive subgroup of </w:t>
      </w:r>
      <w:proofErr w:type="spellStart"/>
      <w:r w:rsidRPr="00E57A86">
        <w:rPr>
          <w:rFonts w:ascii="Book Antiqua" w:eastAsia="宋体" w:hAnsi="Book Antiqua" w:cs="宋体"/>
          <w:kern w:val="0"/>
          <w:sz w:val="24"/>
          <w:szCs w:val="24"/>
          <w:lang w:eastAsia="zh-CN"/>
        </w:rPr>
        <w:t>esophagogastric</w:t>
      </w:r>
      <w:proofErr w:type="spellEnd"/>
      <w:r w:rsidRPr="00E57A86">
        <w:rPr>
          <w:rFonts w:ascii="Book Antiqua" w:eastAsia="宋体" w:hAnsi="Book Antiqua" w:cs="宋体"/>
          <w:kern w:val="0"/>
          <w:sz w:val="24"/>
          <w:szCs w:val="24"/>
          <w:lang w:eastAsia="zh-CN"/>
        </w:rPr>
        <w:t xml:space="preserve"> adenocarcinoma with evidence of responsiveness to </w:t>
      </w:r>
      <w:proofErr w:type="spellStart"/>
      <w:r w:rsidRPr="00E57A86">
        <w:rPr>
          <w:rFonts w:ascii="Book Antiqua" w:eastAsia="宋体" w:hAnsi="Book Antiqua" w:cs="宋体"/>
          <w:kern w:val="0"/>
          <w:sz w:val="24"/>
          <w:szCs w:val="24"/>
          <w:lang w:eastAsia="zh-CN"/>
        </w:rPr>
        <w:t>crizotinib</w:t>
      </w:r>
      <w:proofErr w:type="spell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 xml:space="preserve">J </w:t>
      </w:r>
      <w:proofErr w:type="spellStart"/>
      <w:r w:rsidRPr="00E57A86">
        <w:rPr>
          <w:rFonts w:ascii="Book Antiqua" w:eastAsia="宋体" w:hAnsi="Book Antiqua" w:cs="宋体"/>
          <w:i/>
          <w:iCs/>
          <w:kern w:val="0"/>
          <w:sz w:val="24"/>
          <w:szCs w:val="24"/>
          <w:lang w:eastAsia="zh-CN"/>
        </w:rPr>
        <w:t>Clin</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kern w:val="0"/>
          <w:sz w:val="24"/>
          <w:szCs w:val="24"/>
          <w:lang w:eastAsia="zh-CN"/>
        </w:rPr>
        <w:t xml:space="preserve"> 2011; </w:t>
      </w:r>
      <w:r w:rsidRPr="00E57A86">
        <w:rPr>
          <w:rFonts w:ascii="Book Antiqua" w:eastAsia="宋体" w:hAnsi="Book Antiqua" w:cs="宋体"/>
          <w:b/>
          <w:bCs/>
          <w:kern w:val="0"/>
          <w:sz w:val="24"/>
          <w:szCs w:val="24"/>
          <w:lang w:eastAsia="zh-CN"/>
        </w:rPr>
        <w:t>29</w:t>
      </w:r>
      <w:r w:rsidRPr="00E57A86">
        <w:rPr>
          <w:rFonts w:ascii="Book Antiqua" w:eastAsia="宋体" w:hAnsi="Book Antiqua" w:cs="宋体"/>
          <w:kern w:val="0"/>
          <w:sz w:val="24"/>
          <w:szCs w:val="24"/>
          <w:lang w:eastAsia="zh-CN"/>
        </w:rPr>
        <w:t>: 4803-4810 [PMID: 22042947 DOI: 10.1200/JCO.2011.35.4928]</w:t>
      </w:r>
    </w:p>
    <w:p w14:paraId="2A03C5A9"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40 </w:t>
      </w:r>
      <w:r w:rsidRPr="00E57A86">
        <w:rPr>
          <w:rFonts w:ascii="Book Antiqua" w:eastAsia="宋体" w:hAnsi="Book Antiqua" w:cs="宋体"/>
          <w:b/>
          <w:bCs/>
          <w:kern w:val="0"/>
          <w:sz w:val="24"/>
          <w:szCs w:val="24"/>
          <w:lang w:eastAsia="zh-CN"/>
        </w:rPr>
        <w:t>Kawakami H</w:t>
      </w:r>
      <w:r w:rsidRPr="00E57A86">
        <w:rPr>
          <w:rFonts w:ascii="Book Antiqua" w:eastAsia="宋体" w:hAnsi="Book Antiqua" w:cs="宋体"/>
          <w:kern w:val="0"/>
          <w:sz w:val="24"/>
          <w:szCs w:val="24"/>
          <w:lang w:eastAsia="zh-CN"/>
        </w:rPr>
        <w:t xml:space="preserve">, Okamoto I, </w:t>
      </w:r>
      <w:proofErr w:type="spellStart"/>
      <w:r w:rsidRPr="00E57A86">
        <w:rPr>
          <w:rFonts w:ascii="Book Antiqua" w:eastAsia="宋体" w:hAnsi="Book Antiqua" w:cs="宋体"/>
          <w:kern w:val="0"/>
          <w:sz w:val="24"/>
          <w:szCs w:val="24"/>
          <w:lang w:eastAsia="zh-CN"/>
        </w:rPr>
        <w:t>Arao</w:t>
      </w:r>
      <w:proofErr w:type="spellEnd"/>
      <w:r w:rsidRPr="00E57A86">
        <w:rPr>
          <w:rFonts w:ascii="Book Antiqua" w:eastAsia="宋体" w:hAnsi="Book Antiqua" w:cs="宋体"/>
          <w:kern w:val="0"/>
          <w:sz w:val="24"/>
          <w:szCs w:val="24"/>
          <w:lang w:eastAsia="zh-CN"/>
        </w:rPr>
        <w:t xml:space="preserve"> T, Okamoto W, Matsumoto K, Taniguchi H, </w:t>
      </w:r>
      <w:proofErr w:type="spellStart"/>
      <w:r w:rsidRPr="00E57A86">
        <w:rPr>
          <w:rFonts w:ascii="Book Antiqua" w:eastAsia="宋体" w:hAnsi="Book Antiqua" w:cs="宋体"/>
          <w:kern w:val="0"/>
          <w:sz w:val="24"/>
          <w:szCs w:val="24"/>
          <w:lang w:eastAsia="zh-CN"/>
        </w:rPr>
        <w:t>Kuwata</w:t>
      </w:r>
      <w:proofErr w:type="spellEnd"/>
      <w:r w:rsidRPr="00E57A86">
        <w:rPr>
          <w:rFonts w:ascii="Book Antiqua" w:eastAsia="宋体" w:hAnsi="Book Antiqua" w:cs="宋体"/>
          <w:kern w:val="0"/>
          <w:sz w:val="24"/>
          <w:szCs w:val="24"/>
          <w:lang w:eastAsia="zh-CN"/>
        </w:rPr>
        <w:t xml:space="preserve"> K, Yamaguchi H, </w:t>
      </w:r>
      <w:proofErr w:type="spellStart"/>
      <w:r w:rsidRPr="00E57A86">
        <w:rPr>
          <w:rFonts w:ascii="Book Antiqua" w:eastAsia="宋体" w:hAnsi="Book Antiqua" w:cs="宋体"/>
          <w:kern w:val="0"/>
          <w:sz w:val="24"/>
          <w:szCs w:val="24"/>
          <w:lang w:eastAsia="zh-CN"/>
        </w:rPr>
        <w:t>Nishio</w:t>
      </w:r>
      <w:proofErr w:type="spellEnd"/>
      <w:r w:rsidRPr="00E57A86">
        <w:rPr>
          <w:rFonts w:ascii="Book Antiqua" w:eastAsia="宋体" w:hAnsi="Book Antiqua" w:cs="宋体"/>
          <w:kern w:val="0"/>
          <w:sz w:val="24"/>
          <w:szCs w:val="24"/>
          <w:lang w:eastAsia="zh-CN"/>
        </w:rPr>
        <w:t xml:space="preserve"> K, Nakagawa K, Yamada Y. MET amplification as a potential therapeutic target in gastric cancer. </w:t>
      </w:r>
      <w:proofErr w:type="spellStart"/>
      <w:r w:rsidRPr="00E57A86">
        <w:rPr>
          <w:rFonts w:ascii="Book Antiqua" w:eastAsia="宋体" w:hAnsi="Book Antiqua" w:cs="宋体"/>
          <w:i/>
          <w:iCs/>
          <w:kern w:val="0"/>
          <w:sz w:val="24"/>
          <w:szCs w:val="24"/>
          <w:lang w:eastAsia="zh-CN"/>
        </w:rPr>
        <w:t>Oncotarget</w:t>
      </w:r>
      <w:proofErr w:type="spellEnd"/>
      <w:r w:rsidRPr="00E57A86">
        <w:rPr>
          <w:rFonts w:ascii="Book Antiqua" w:eastAsia="宋体" w:hAnsi="Book Antiqua" w:cs="宋体"/>
          <w:kern w:val="0"/>
          <w:sz w:val="24"/>
          <w:szCs w:val="24"/>
          <w:lang w:eastAsia="zh-CN"/>
        </w:rPr>
        <w:t xml:space="preserve"> 2013; </w:t>
      </w:r>
      <w:r w:rsidRPr="00E57A86">
        <w:rPr>
          <w:rFonts w:ascii="Book Antiqua" w:eastAsia="宋体" w:hAnsi="Book Antiqua" w:cs="宋体"/>
          <w:b/>
          <w:bCs/>
          <w:kern w:val="0"/>
          <w:sz w:val="24"/>
          <w:szCs w:val="24"/>
          <w:lang w:eastAsia="zh-CN"/>
        </w:rPr>
        <w:t>4</w:t>
      </w:r>
      <w:r w:rsidRPr="00E57A86">
        <w:rPr>
          <w:rFonts w:ascii="Book Antiqua" w:eastAsia="宋体" w:hAnsi="Book Antiqua" w:cs="宋体"/>
          <w:kern w:val="0"/>
          <w:sz w:val="24"/>
          <w:szCs w:val="24"/>
          <w:lang w:eastAsia="zh-CN"/>
        </w:rPr>
        <w:t>: 9-17 [PMID: 23327903]</w:t>
      </w:r>
    </w:p>
    <w:p w14:paraId="6DC2BFCE"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41 </w:t>
      </w:r>
      <w:proofErr w:type="spellStart"/>
      <w:r w:rsidRPr="00E57A86">
        <w:rPr>
          <w:rFonts w:ascii="Book Antiqua" w:eastAsia="宋体" w:hAnsi="Book Antiqua" w:cs="宋体"/>
          <w:b/>
          <w:bCs/>
          <w:kern w:val="0"/>
          <w:sz w:val="24"/>
          <w:szCs w:val="24"/>
          <w:lang w:eastAsia="zh-CN"/>
        </w:rPr>
        <w:t>Graziano</w:t>
      </w:r>
      <w:proofErr w:type="spellEnd"/>
      <w:r w:rsidRPr="00E57A86">
        <w:rPr>
          <w:rFonts w:ascii="Book Antiqua" w:eastAsia="宋体" w:hAnsi="Book Antiqua" w:cs="宋体"/>
          <w:b/>
          <w:bCs/>
          <w:kern w:val="0"/>
          <w:sz w:val="24"/>
          <w:szCs w:val="24"/>
          <w:lang w:eastAsia="zh-CN"/>
        </w:rPr>
        <w:t xml:space="preserve"> F</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Galluccio</w:t>
      </w:r>
      <w:proofErr w:type="spellEnd"/>
      <w:r w:rsidRPr="00E57A86">
        <w:rPr>
          <w:rFonts w:ascii="Book Antiqua" w:eastAsia="宋体" w:hAnsi="Book Antiqua" w:cs="宋体"/>
          <w:kern w:val="0"/>
          <w:sz w:val="24"/>
          <w:szCs w:val="24"/>
          <w:lang w:eastAsia="zh-CN"/>
        </w:rPr>
        <w:t xml:space="preserve"> N, </w:t>
      </w:r>
      <w:proofErr w:type="spellStart"/>
      <w:r w:rsidRPr="00E57A86">
        <w:rPr>
          <w:rFonts w:ascii="Book Antiqua" w:eastAsia="宋体" w:hAnsi="Book Antiqua" w:cs="宋体"/>
          <w:kern w:val="0"/>
          <w:sz w:val="24"/>
          <w:szCs w:val="24"/>
          <w:lang w:eastAsia="zh-CN"/>
        </w:rPr>
        <w:t>Lorenzini</w:t>
      </w:r>
      <w:proofErr w:type="spellEnd"/>
      <w:r w:rsidRPr="00E57A86">
        <w:rPr>
          <w:rFonts w:ascii="Book Antiqua" w:eastAsia="宋体" w:hAnsi="Book Antiqua" w:cs="宋体"/>
          <w:kern w:val="0"/>
          <w:sz w:val="24"/>
          <w:szCs w:val="24"/>
          <w:lang w:eastAsia="zh-CN"/>
        </w:rPr>
        <w:t xml:space="preserve"> P, </w:t>
      </w:r>
      <w:proofErr w:type="spellStart"/>
      <w:r w:rsidRPr="00E57A86">
        <w:rPr>
          <w:rFonts w:ascii="Book Antiqua" w:eastAsia="宋体" w:hAnsi="Book Antiqua" w:cs="宋体"/>
          <w:kern w:val="0"/>
          <w:sz w:val="24"/>
          <w:szCs w:val="24"/>
          <w:lang w:eastAsia="zh-CN"/>
        </w:rPr>
        <w:t>Ruzzo</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Canestrari</w:t>
      </w:r>
      <w:proofErr w:type="spellEnd"/>
      <w:r w:rsidRPr="00E57A86">
        <w:rPr>
          <w:rFonts w:ascii="Book Antiqua" w:eastAsia="宋体" w:hAnsi="Book Antiqua" w:cs="宋体"/>
          <w:kern w:val="0"/>
          <w:sz w:val="24"/>
          <w:szCs w:val="24"/>
          <w:lang w:eastAsia="zh-CN"/>
        </w:rPr>
        <w:t xml:space="preserve"> E, </w:t>
      </w:r>
      <w:proofErr w:type="spellStart"/>
      <w:r w:rsidRPr="00E57A86">
        <w:rPr>
          <w:rFonts w:ascii="Book Antiqua" w:eastAsia="宋体" w:hAnsi="Book Antiqua" w:cs="宋体"/>
          <w:kern w:val="0"/>
          <w:sz w:val="24"/>
          <w:szCs w:val="24"/>
          <w:lang w:eastAsia="zh-CN"/>
        </w:rPr>
        <w:t>D'Emidio</w:t>
      </w:r>
      <w:proofErr w:type="spellEnd"/>
      <w:r w:rsidRPr="00E57A86">
        <w:rPr>
          <w:rFonts w:ascii="Book Antiqua" w:eastAsia="宋体" w:hAnsi="Book Antiqua" w:cs="宋体"/>
          <w:kern w:val="0"/>
          <w:sz w:val="24"/>
          <w:szCs w:val="24"/>
          <w:lang w:eastAsia="zh-CN"/>
        </w:rPr>
        <w:t xml:space="preserve"> S, Catalano V, </w:t>
      </w:r>
      <w:proofErr w:type="spellStart"/>
      <w:r w:rsidRPr="00E57A86">
        <w:rPr>
          <w:rFonts w:ascii="Book Antiqua" w:eastAsia="宋体" w:hAnsi="Book Antiqua" w:cs="宋体"/>
          <w:kern w:val="0"/>
          <w:sz w:val="24"/>
          <w:szCs w:val="24"/>
          <w:lang w:eastAsia="zh-CN"/>
        </w:rPr>
        <w:t>Sisti</w:t>
      </w:r>
      <w:proofErr w:type="spellEnd"/>
      <w:r w:rsidRPr="00E57A86">
        <w:rPr>
          <w:rFonts w:ascii="Book Antiqua" w:eastAsia="宋体" w:hAnsi="Book Antiqua" w:cs="宋体"/>
          <w:kern w:val="0"/>
          <w:sz w:val="24"/>
          <w:szCs w:val="24"/>
          <w:lang w:eastAsia="zh-CN"/>
        </w:rPr>
        <w:t xml:space="preserve"> V, </w:t>
      </w:r>
      <w:proofErr w:type="spellStart"/>
      <w:r w:rsidRPr="00E57A86">
        <w:rPr>
          <w:rFonts w:ascii="Book Antiqua" w:eastAsia="宋体" w:hAnsi="Book Antiqua" w:cs="宋体"/>
          <w:kern w:val="0"/>
          <w:sz w:val="24"/>
          <w:szCs w:val="24"/>
          <w:lang w:eastAsia="zh-CN"/>
        </w:rPr>
        <w:t>Ligorio</w:t>
      </w:r>
      <w:proofErr w:type="spellEnd"/>
      <w:r w:rsidRPr="00E57A86">
        <w:rPr>
          <w:rFonts w:ascii="Book Antiqua" w:eastAsia="宋体" w:hAnsi="Book Antiqua" w:cs="宋体"/>
          <w:kern w:val="0"/>
          <w:sz w:val="24"/>
          <w:szCs w:val="24"/>
          <w:lang w:eastAsia="zh-CN"/>
        </w:rPr>
        <w:t xml:space="preserve"> C, </w:t>
      </w:r>
      <w:proofErr w:type="spellStart"/>
      <w:r w:rsidRPr="00E57A86">
        <w:rPr>
          <w:rFonts w:ascii="Book Antiqua" w:eastAsia="宋体" w:hAnsi="Book Antiqua" w:cs="宋体"/>
          <w:kern w:val="0"/>
          <w:sz w:val="24"/>
          <w:szCs w:val="24"/>
          <w:lang w:eastAsia="zh-CN"/>
        </w:rPr>
        <w:t>Andreoni</w:t>
      </w:r>
      <w:proofErr w:type="spellEnd"/>
      <w:r w:rsidRPr="00E57A86">
        <w:rPr>
          <w:rFonts w:ascii="Book Antiqua" w:eastAsia="宋体" w:hAnsi="Book Antiqua" w:cs="宋体"/>
          <w:kern w:val="0"/>
          <w:sz w:val="24"/>
          <w:szCs w:val="24"/>
          <w:lang w:eastAsia="zh-CN"/>
        </w:rPr>
        <w:t xml:space="preserve"> F, </w:t>
      </w:r>
      <w:proofErr w:type="spellStart"/>
      <w:r w:rsidRPr="00E57A86">
        <w:rPr>
          <w:rFonts w:ascii="Book Antiqua" w:eastAsia="宋体" w:hAnsi="Book Antiqua" w:cs="宋体"/>
          <w:kern w:val="0"/>
          <w:sz w:val="24"/>
          <w:szCs w:val="24"/>
          <w:lang w:eastAsia="zh-CN"/>
        </w:rPr>
        <w:t>Rulli</w:t>
      </w:r>
      <w:proofErr w:type="spellEnd"/>
      <w:r w:rsidRPr="00E57A86">
        <w:rPr>
          <w:rFonts w:ascii="Book Antiqua" w:eastAsia="宋体" w:hAnsi="Book Antiqua" w:cs="宋体"/>
          <w:kern w:val="0"/>
          <w:sz w:val="24"/>
          <w:szCs w:val="24"/>
          <w:lang w:eastAsia="zh-CN"/>
        </w:rPr>
        <w:t xml:space="preserve"> E, Di Oto E, </w:t>
      </w:r>
      <w:proofErr w:type="spellStart"/>
      <w:r w:rsidRPr="00E57A86">
        <w:rPr>
          <w:rFonts w:ascii="Book Antiqua" w:eastAsia="宋体" w:hAnsi="Book Antiqua" w:cs="宋体"/>
          <w:kern w:val="0"/>
          <w:sz w:val="24"/>
          <w:szCs w:val="24"/>
          <w:lang w:eastAsia="zh-CN"/>
        </w:rPr>
        <w:t>Fiorentini</w:t>
      </w:r>
      <w:proofErr w:type="spellEnd"/>
      <w:r w:rsidRPr="00E57A86">
        <w:rPr>
          <w:rFonts w:ascii="Book Antiqua" w:eastAsia="宋体" w:hAnsi="Book Antiqua" w:cs="宋体"/>
          <w:kern w:val="0"/>
          <w:sz w:val="24"/>
          <w:szCs w:val="24"/>
          <w:lang w:eastAsia="zh-CN"/>
        </w:rPr>
        <w:t xml:space="preserve"> G, </w:t>
      </w:r>
      <w:proofErr w:type="spellStart"/>
      <w:r w:rsidRPr="00E57A86">
        <w:rPr>
          <w:rFonts w:ascii="Book Antiqua" w:eastAsia="宋体" w:hAnsi="Book Antiqua" w:cs="宋体"/>
          <w:kern w:val="0"/>
          <w:sz w:val="24"/>
          <w:szCs w:val="24"/>
          <w:lang w:eastAsia="zh-CN"/>
        </w:rPr>
        <w:t>Zingaretti</w:t>
      </w:r>
      <w:proofErr w:type="spellEnd"/>
      <w:r w:rsidRPr="00E57A86">
        <w:rPr>
          <w:rFonts w:ascii="Book Antiqua" w:eastAsia="宋体" w:hAnsi="Book Antiqua" w:cs="宋体"/>
          <w:kern w:val="0"/>
          <w:sz w:val="24"/>
          <w:szCs w:val="24"/>
          <w:lang w:eastAsia="zh-CN"/>
        </w:rPr>
        <w:t xml:space="preserve"> C, De </w:t>
      </w:r>
      <w:proofErr w:type="spellStart"/>
      <w:r w:rsidRPr="00E57A86">
        <w:rPr>
          <w:rFonts w:ascii="Book Antiqua" w:eastAsia="宋体" w:hAnsi="Book Antiqua" w:cs="宋体"/>
          <w:kern w:val="0"/>
          <w:sz w:val="24"/>
          <w:szCs w:val="24"/>
          <w:lang w:eastAsia="zh-CN"/>
        </w:rPr>
        <w:t>Nictolis</w:t>
      </w:r>
      <w:proofErr w:type="spellEnd"/>
      <w:r w:rsidRPr="00E57A86">
        <w:rPr>
          <w:rFonts w:ascii="Book Antiqua" w:eastAsia="宋体" w:hAnsi="Book Antiqua" w:cs="宋体"/>
          <w:kern w:val="0"/>
          <w:sz w:val="24"/>
          <w:szCs w:val="24"/>
          <w:lang w:eastAsia="zh-CN"/>
        </w:rPr>
        <w:t xml:space="preserve"> M, </w:t>
      </w:r>
      <w:proofErr w:type="spellStart"/>
      <w:r w:rsidRPr="00E57A86">
        <w:rPr>
          <w:rFonts w:ascii="Book Antiqua" w:eastAsia="宋体" w:hAnsi="Book Antiqua" w:cs="宋体"/>
          <w:kern w:val="0"/>
          <w:sz w:val="24"/>
          <w:szCs w:val="24"/>
          <w:lang w:eastAsia="zh-CN"/>
        </w:rPr>
        <w:t>Cappuzzo</w:t>
      </w:r>
      <w:proofErr w:type="spellEnd"/>
      <w:r w:rsidRPr="00E57A86">
        <w:rPr>
          <w:rFonts w:ascii="Book Antiqua" w:eastAsia="宋体" w:hAnsi="Book Antiqua" w:cs="宋体"/>
          <w:kern w:val="0"/>
          <w:sz w:val="24"/>
          <w:szCs w:val="24"/>
          <w:lang w:eastAsia="zh-CN"/>
        </w:rPr>
        <w:t xml:space="preserve"> F, </w:t>
      </w:r>
      <w:proofErr w:type="spellStart"/>
      <w:r w:rsidRPr="00E57A86">
        <w:rPr>
          <w:rFonts w:ascii="Book Antiqua" w:eastAsia="宋体" w:hAnsi="Book Antiqua" w:cs="宋体"/>
          <w:kern w:val="0"/>
          <w:sz w:val="24"/>
          <w:szCs w:val="24"/>
          <w:lang w:eastAsia="zh-CN"/>
        </w:rPr>
        <w:t>Magnani</w:t>
      </w:r>
      <w:proofErr w:type="spellEnd"/>
      <w:r w:rsidRPr="00E57A86">
        <w:rPr>
          <w:rFonts w:ascii="Book Antiqua" w:eastAsia="宋体" w:hAnsi="Book Antiqua" w:cs="宋体"/>
          <w:kern w:val="0"/>
          <w:sz w:val="24"/>
          <w:szCs w:val="24"/>
          <w:lang w:eastAsia="zh-CN"/>
        </w:rPr>
        <w:t xml:space="preserve"> M. Genetic activation of the MET pathway and prognosis of patients with high-risk, radically resected gastric cancer. </w:t>
      </w:r>
      <w:r w:rsidRPr="00E57A86">
        <w:rPr>
          <w:rFonts w:ascii="Book Antiqua" w:eastAsia="宋体" w:hAnsi="Book Antiqua" w:cs="宋体"/>
          <w:i/>
          <w:iCs/>
          <w:kern w:val="0"/>
          <w:sz w:val="24"/>
          <w:szCs w:val="24"/>
          <w:lang w:eastAsia="zh-CN"/>
        </w:rPr>
        <w:t xml:space="preserve">J </w:t>
      </w:r>
      <w:proofErr w:type="spellStart"/>
      <w:r w:rsidRPr="00E57A86">
        <w:rPr>
          <w:rFonts w:ascii="Book Antiqua" w:eastAsia="宋体" w:hAnsi="Book Antiqua" w:cs="宋体"/>
          <w:i/>
          <w:iCs/>
          <w:kern w:val="0"/>
          <w:sz w:val="24"/>
          <w:szCs w:val="24"/>
          <w:lang w:eastAsia="zh-CN"/>
        </w:rPr>
        <w:t>Clin</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kern w:val="0"/>
          <w:sz w:val="24"/>
          <w:szCs w:val="24"/>
          <w:lang w:eastAsia="zh-CN"/>
        </w:rPr>
        <w:t xml:space="preserve"> 2011; </w:t>
      </w:r>
      <w:r w:rsidRPr="00E57A86">
        <w:rPr>
          <w:rFonts w:ascii="Book Antiqua" w:eastAsia="宋体" w:hAnsi="Book Antiqua" w:cs="宋体"/>
          <w:b/>
          <w:bCs/>
          <w:kern w:val="0"/>
          <w:sz w:val="24"/>
          <w:szCs w:val="24"/>
          <w:lang w:eastAsia="zh-CN"/>
        </w:rPr>
        <w:t>29</w:t>
      </w:r>
      <w:r w:rsidRPr="00E57A86">
        <w:rPr>
          <w:rFonts w:ascii="Book Antiqua" w:eastAsia="宋体" w:hAnsi="Book Antiqua" w:cs="宋体"/>
          <w:kern w:val="0"/>
          <w:sz w:val="24"/>
          <w:szCs w:val="24"/>
          <w:lang w:eastAsia="zh-CN"/>
        </w:rPr>
        <w:t>: 4789-4795 [PMID: 22042954 DOI: 10.1200/JCO.2011.36.7706]</w:t>
      </w:r>
    </w:p>
    <w:p w14:paraId="634532C0"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42 </w:t>
      </w:r>
      <w:r w:rsidRPr="00E57A86">
        <w:rPr>
          <w:rFonts w:ascii="Book Antiqua" w:eastAsia="宋体" w:hAnsi="Book Antiqua" w:cs="宋体"/>
          <w:b/>
          <w:bCs/>
          <w:kern w:val="0"/>
          <w:sz w:val="24"/>
          <w:szCs w:val="24"/>
          <w:lang w:eastAsia="zh-CN"/>
        </w:rPr>
        <w:t>Shi J</w:t>
      </w:r>
      <w:r w:rsidRPr="00E57A86">
        <w:rPr>
          <w:rFonts w:ascii="Book Antiqua" w:eastAsia="宋体" w:hAnsi="Book Antiqua" w:cs="宋体"/>
          <w:kern w:val="0"/>
          <w:sz w:val="24"/>
          <w:szCs w:val="24"/>
          <w:lang w:eastAsia="zh-CN"/>
        </w:rPr>
        <w:t xml:space="preserve">, Yao D, Liu W, Wang N, </w:t>
      </w:r>
      <w:proofErr w:type="spellStart"/>
      <w:r w:rsidRPr="00E57A86">
        <w:rPr>
          <w:rFonts w:ascii="Book Antiqua" w:eastAsia="宋体" w:hAnsi="Book Antiqua" w:cs="宋体"/>
          <w:kern w:val="0"/>
          <w:sz w:val="24"/>
          <w:szCs w:val="24"/>
          <w:lang w:eastAsia="zh-CN"/>
        </w:rPr>
        <w:t>Lv</w:t>
      </w:r>
      <w:proofErr w:type="spellEnd"/>
      <w:r w:rsidRPr="00E57A86">
        <w:rPr>
          <w:rFonts w:ascii="Book Antiqua" w:eastAsia="宋体" w:hAnsi="Book Antiqua" w:cs="宋体"/>
          <w:kern w:val="0"/>
          <w:sz w:val="24"/>
          <w:szCs w:val="24"/>
          <w:lang w:eastAsia="zh-CN"/>
        </w:rPr>
        <w:t xml:space="preserve"> H, He N, Shi B, </w:t>
      </w:r>
      <w:proofErr w:type="spellStart"/>
      <w:r w:rsidRPr="00E57A86">
        <w:rPr>
          <w:rFonts w:ascii="Book Antiqua" w:eastAsia="宋体" w:hAnsi="Book Antiqua" w:cs="宋体"/>
          <w:kern w:val="0"/>
          <w:sz w:val="24"/>
          <w:szCs w:val="24"/>
          <w:lang w:eastAsia="zh-CN"/>
        </w:rPr>
        <w:t>Hou</w:t>
      </w:r>
      <w:proofErr w:type="spellEnd"/>
      <w:r w:rsidRPr="00E57A86">
        <w:rPr>
          <w:rFonts w:ascii="Book Antiqua" w:eastAsia="宋体" w:hAnsi="Book Antiqua" w:cs="宋体"/>
          <w:kern w:val="0"/>
          <w:sz w:val="24"/>
          <w:szCs w:val="24"/>
          <w:lang w:eastAsia="zh-CN"/>
        </w:rPr>
        <w:t xml:space="preserve"> P, Ji M. Frequent gene amplification predicts poor prognosis in gastric cancer. </w:t>
      </w:r>
      <w:proofErr w:type="spellStart"/>
      <w:r w:rsidRPr="00E57A86">
        <w:rPr>
          <w:rFonts w:ascii="Book Antiqua" w:eastAsia="宋体" w:hAnsi="Book Antiqua" w:cs="宋体"/>
          <w:i/>
          <w:iCs/>
          <w:kern w:val="0"/>
          <w:sz w:val="24"/>
          <w:szCs w:val="24"/>
          <w:lang w:eastAsia="zh-CN"/>
        </w:rPr>
        <w:t>Int</w:t>
      </w:r>
      <w:proofErr w:type="spellEnd"/>
      <w:r w:rsidRPr="00E57A86">
        <w:rPr>
          <w:rFonts w:ascii="Book Antiqua" w:eastAsia="宋体" w:hAnsi="Book Antiqua" w:cs="宋体"/>
          <w:i/>
          <w:iCs/>
          <w:kern w:val="0"/>
          <w:sz w:val="24"/>
          <w:szCs w:val="24"/>
          <w:lang w:eastAsia="zh-CN"/>
        </w:rPr>
        <w:t xml:space="preserve"> J </w:t>
      </w:r>
      <w:proofErr w:type="spellStart"/>
      <w:r w:rsidRPr="00E57A86">
        <w:rPr>
          <w:rFonts w:ascii="Book Antiqua" w:eastAsia="宋体" w:hAnsi="Book Antiqua" w:cs="宋体"/>
          <w:i/>
          <w:iCs/>
          <w:kern w:val="0"/>
          <w:sz w:val="24"/>
          <w:szCs w:val="24"/>
          <w:lang w:eastAsia="zh-CN"/>
        </w:rPr>
        <w:t>Mol</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Sci</w:t>
      </w:r>
      <w:proofErr w:type="spellEnd"/>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13</w:t>
      </w:r>
      <w:r w:rsidRPr="00E57A86">
        <w:rPr>
          <w:rFonts w:ascii="Book Antiqua" w:eastAsia="宋体" w:hAnsi="Book Antiqua" w:cs="宋体"/>
          <w:kern w:val="0"/>
          <w:sz w:val="24"/>
          <w:szCs w:val="24"/>
          <w:lang w:eastAsia="zh-CN"/>
        </w:rPr>
        <w:t>: 4714-4726 [PMID: 22606006 DOI: 10.3390/ijms13044714]</w:t>
      </w:r>
    </w:p>
    <w:p w14:paraId="70B8E5C2"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43 </w:t>
      </w:r>
      <w:r w:rsidRPr="00E57A86">
        <w:rPr>
          <w:rFonts w:ascii="Book Antiqua" w:eastAsia="宋体" w:hAnsi="Book Antiqua" w:cs="宋体"/>
          <w:b/>
          <w:bCs/>
          <w:kern w:val="0"/>
          <w:sz w:val="24"/>
          <w:szCs w:val="24"/>
          <w:lang w:eastAsia="zh-CN"/>
        </w:rPr>
        <w:t>Wang K</w:t>
      </w:r>
      <w:r w:rsidRPr="00E57A86">
        <w:rPr>
          <w:rFonts w:ascii="Book Antiqua" w:eastAsia="宋体" w:hAnsi="Book Antiqua" w:cs="宋体"/>
          <w:kern w:val="0"/>
          <w:sz w:val="24"/>
          <w:szCs w:val="24"/>
          <w:lang w:eastAsia="zh-CN"/>
        </w:rPr>
        <w:t xml:space="preserve">, Yuen ST, Xu J, Lee SP, Yan HH, Shi ST, Siu HC, Deng S, Chu KM, Law S, Chan KH, Chan AS, </w:t>
      </w:r>
      <w:proofErr w:type="spellStart"/>
      <w:r w:rsidRPr="00E57A86">
        <w:rPr>
          <w:rFonts w:ascii="Book Antiqua" w:eastAsia="宋体" w:hAnsi="Book Antiqua" w:cs="宋体"/>
          <w:kern w:val="0"/>
          <w:sz w:val="24"/>
          <w:szCs w:val="24"/>
          <w:lang w:eastAsia="zh-CN"/>
        </w:rPr>
        <w:t>Tsui</w:t>
      </w:r>
      <w:proofErr w:type="spellEnd"/>
      <w:r w:rsidRPr="00E57A86">
        <w:rPr>
          <w:rFonts w:ascii="Book Antiqua" w:eastAsia="宋体" w:hAnsi="Book Antiqua" w:cs="宋体"/>
          <w:kern w:val="0"/>
          <w:sz w:val="24"/>
          <w:szCs w:val="24"/>
          <w:lang w:eastAsia="zh-CN"/>
        </w:rPr>
        <w:t xml:space="preserve"> WY, Ho SL, Chan AK, Man JL, </w:t>
      </w:r>
      <w:proofErr w:type="spellStart"/>
      <w:r w:rsidRPr="00E57A86">
        <w:rPr>
          <w:rFonts w:ascii="Book Antiqua" w:eastAsia="宋体" w:hAnsi="Book Antiqua" w:cs="宋体"/>
          <w:kern w:val="0"/>
          <w:sz w:val="24"/>
          <w:szCs w:val="24"/>
          <w:lang w:eastAsia="zh-CN"/>
        </w:rPr>
        <w:t>Foglizzo</w:t>
      </w:r>
      <w:proofErr w:type="spellEnd"/>
      <w:r w:rsidRPr="00E57A86">
        <w:rPr>
          <w:rFonts w:ascii="Book Antiqua" w:eastAsia="宋体" w:hAnsi="Book Antiqua" w:cs="宋体"/>
          <w:kern w:val="0"/>
          <w:sz w:val="24"/>
          <w:szCs w:val="24"/>
          <w:lang w:eastAsia="zh-CN"/>
        </w:rPr>
        <w:t xml:space="preserve"> V, Ng MK, Chan AS, </w:t>
      </w:r>
      <w:proofErr w:type="spellStart"/>
      <w:r w:rsidRPr="00E57A86">
        <w:rPr>
          <w:rFonts w:ascii="Book Antiqua" w:eastAsia="宋体" w:hAnsi="Book Antiqua" w:cs="宋体"/>
          <w:kern w:val="0"/>
          <w:sz w:val="24"/>
          <w:szCs w:val="24"/>
          <w:lang w:eastAsia="zh-CN"/>
        </w:rPr>
        <w:t>Ching</w:t>
      </w:r>
      <w:proofErr w:type="spellEnd"/>
      <w:r w:rsidRPr="00E57A86">
        <w:rPr>
          <w:rFonts w:ascii="Book Antiqua" w:eastAsia="宋体" w:hAnsi="Book Antiqua" w:cs="宋体"/>
          <w:kern w:val="0"/>
          <w:sz w:val="24"/>
          <w:szCs w:val="24"/>
          <w:lang w:eastAsia="zh-CN"/>
        </w:rPr>
        <w:t xml:space="preserve"> YP, Cheng GH, </w:t>
      </w:r>
      <w:proofErr w:type="spellStart"/>
      <w:r w:rsidRPr="00E57A86">
        <w:rPr>
          <w:rFonts w:ascii="Book Antiqua" w:eastAsia="宋体" w:hAnsi="Book Antiqua" w:cs="宋体"/>
          <w:kern w:val="0"/>
          <w:sz w:val="24"/>
          <w:szCs w:val="24"/>
          <w:lang w:eastAsia="zh-CN"/>
        </w:rPr>
        <w:t>Xie</w:t>
      </w:r>
      <w:proofErr w:type="spellEnd"/>
      <w:r w:rsidRPr="00E57A86">
        <w:rPr>
          <w:rFonts w:ascii="Book Antiqua" w:eastAsia="宋体" w:hAnsi="Book Antiqua" w:cs="宋体"/>
          <w:kern w:val="0"/>
          <w:sz w:val="24"/>
          <w:szCs w:val="24"/>
          <w:lang w:eastAsia="zh-CN"/>
        </w:rPr>
        <w:t xml:space="preserve"> T, Fernandez J, Li VS, </w:t>
      </w:r>
      <w:proofErr w:type="spellStart"/>
      <w:r w:rsidRPr="00E57A86">
        <w:rPr>
          <w:rFonts w:ascii="Book Antiqua" w:eastAsia="宋体" w:hAnsi="Book Antiqua" w:cs="宋体"/>
          <w:kern w:val="0"/>
          <w:sz w:val="24"/>
          <w:szCs w:val="24"/>
          <w:lang w:eastAsia="zh-CN"/>
        </w:rPr>
        <w:t>Clevers</w:t>
      </w:r>
      <w:proofErr w:type="spellEnd"/>
      <w:r w:rsidRPr="00E57A86">
        <w:rPr>
          <w:rFonts w:ascii="Book Antiqua" w:eastAsia="宋体" w:hAnsi="Book Antiqua" w:cs="宋体"/>
          <w:kern w:val="0"/>
          <w:sz w:val="24"/>
          <w:szCs w:val="24"/>
          <w:lang w:eastAsia="zh-CN"/>
        </w:rPr>
        <w:t xml:space="preserve"> H, </w:t>
      </w:r>
      <w:proofErr w:type="spellStart"/>
      <w:r w:rsidRPr="00E57A86">
        <w:rPr>
          <w:rFonts w:ascii="Book Antiqua" w:eastAsia="宋体" w:hAnsi="Book Antiqua" w:cs="宋体"/>
          <w:kern w:val="0"/>
          <w:sz w:val="24"/>
          <w:szCs w:val="24"/>
          <w:lang w:eastAsia="zh-CN"/>
        </w:rPr>
        <w:t>Rejto</w:t>
      </w:r>
      <w:proofErr w:type="spellEnd"/>
      <w:r w:rsidRPr="00E57A86">
        <w:rPr>
          <w:rFonts w:ascii="Book Antiqua" w:eastAsia="宋体" w:hAnsi="Book Antiqua" w:cs="宋体"/>
          <w:kern w:val="0"/>
          <w:sz w:val="24"/>
          <w:szCs w:val="24"/>
          <w:lang w:eastAsia="zh-CN"/>
        </w:rPr>
        <w:t xml:space="preserve"> PA, Mao M, Leung SY. Whole-genome sequencing and comprehensive molecular profiling identify new driver mutations in gastric cancer. </w:t>
      </w:r>
      <w:r w:rsidRPr="00E57A86">
        <w:rPr>
          <w:rFonts w:ascii="Book Antiqua" w:eastAsia="宋体" w:hAnsi="Book Antiqua" w:cs="宋体"/>
          <w:i/>
          <w:iCs/>
          <w:kern w:val="0"/>
          <w:sz w:val="24"/>
          <w:szCs w:val="24"/>
          <w:lang w:eastAsia="zh-CN"/>
        </w:rPr>
        <w:t>Nat Genet</w:t>
      </w:r>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46</w:t>
      </w:r>
      <w:r w:rsidRPr="00E57A86">
        <w:rPr>
          <w:rFonts w:ascii="Book Antiqua" w:eastAsia="宋体" w:hAnsi="Book Antiqua" w:cs="宋体"/>
          <w:kern w:val="0"/>
          <w:sz w:val="24"/>
          <w:szCs w:val="24"/>
          <w:lang w:eastAsia="zh-CN"/>
        </w:rPr>
        <w:t>: 573-582 [PMID: 24816253 DOI: 10.1038/ng.2983]</w:t>
      </w:r>
    </w:p>
    <w:p w14:paraId="005346E8"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lastRenderedPageBreak/>
        <w:t xml:space="preserve">44 </w:t>
      </w:r>
      <w:r w:rsidRPr="00E57A86">
        <w:rPr>
          <w:rFonts w:ascii="Book Antiqua" w:eastAsia="宋体" w:hAnsi="Book Antiqua" w:cs="宋体"/>
          <w:b/>
          <w:bCs/>
          <w:kern w:val="0"/>
          <w:sz w:val="24"/>
          <w:szCs w:val="24"/>
          <w:lang w:eastAsia="zh-CN"/>
        </w:rPr>
        <w:t>Deng N</w:t>
      </w:r>
      <w:r w:rsidRPr="00E57A86">
        <w:rPr>
          <w:rFonts w:ascii="Book Antiqua" w:eastAsia="宋体" w:hAnsi="Book Antiqua" w:cs="宋体"/>
          <w:kern w:val="0"/>
          <w:sz w:val="24"/>
          <w:szCs w:val="24"/>
          <w:lang w:eastAsia="zh-CN"/>
        </w:rPr>
        <w:t xml:space="preserve">, Goh LK, Wang H, Das K, Tao J, Tan IB, Zhang S, Lee M, Wu J, Lim KH, Lei Z, Goh G, Lim QY, Tan AL, Sin </w:t>
      </w:r>
      <w:proofErr w:type="spellStart"/>
      <w:r w:rsidRPr="00E57A86">
        <w:rPr>
          <w:rFonts w:ascii="Book Antiqua" w:eastAsia="宋体" w:hAnsi="Book Antiqua" w:cs="宋体"/>
          <w:kern w:val="0"/>
          <w:sz w:val="24"/>
          <w:szCs w:val="24"/>
          <w:lang w:eastAsia="zh-CN"/>
        </w:rPr>
        <w:t>Poh</w:t>
      </w:r>
      <w:proofErr w:type="spellEnd"/>
      <w:r w:rsidRPr="00E57A86">
        <w:rPr>
          <w:rFonts w:ascii="Book Antiqua" w:eastAsia="宋体" w:hAnsi="Book Antiqua" w:cs="宋体"/>
          <w:kern w:val="0"/>
          <w:sz w:val="24"/>
          <w:szCs w:val="24"/>
          <w:lang w:eastAsia="zh-CN"/>
        </w:rPr>
        <w:t xml:space="preserve"> DY, </w:t>
      </w:r>
      <w:proofErr w:type="spellStart"/>
      <w:r w:rsidRPr="00E57A86">
        <w:rPr>
          <w:rFonts w:ascii="Book Antiqua" w:eastAsia="宋体" w:hAnsi="Book Antiqua" w:cs="宋体"/>
          <w:kern w:val="0"/>
          <w:sz w:val="24"/>
          <w:szCs w:val="24"/>
          <w:lang w:eastAsia="zh-CN"/>
        </w:rPr>
        <w:t>Riahi</w:t>
      </w:r>
      <w:proofErr w:type="spellEnd"/>
      <w:r w:rsidRPr="00E57A86">
        <w:rPr>
          <w:rFonts w:ascii="Book Antiqua" w:eastAsia="宋体" w:hAnsi="Book Antiqua" w:cs="宋体"/>
          <w:kern w:val="0"/>
          <w:sz w:val="24"/>
          <w:szCs w:val="24"/>
          <w:lang w:eastAsia="zh-CN"/>
        </w:rPr>
        <w:t xml:space="preserve"> S, Bell S, Shi MM, </w:t>
      </w:r>
      <w:proofErr w:type="spellStart"/>
      <w:r w:rsidRPr="00E57A86">
        <w:rPr>
          <w:rFonts w:ascii="Book Antiqua" w:eastAsia="宋体" w:hAnsi="Book Antiqua" w:cs="宋体"/>
          <w:kern w:val="0"/>
          <w:sz w:val="24"/>
          <w:szCs w:val="24"/>
          <w:lang w:eastAsia="zh-CN"/>
        </w:rPr>
        <w:t>Linnartz</w:t>
      </w:r>
      <w:proofErr w:type="spellEnd"/>
      <w:r w:rsidRPr="00E57A86">
        <w:rPr>
          <w:rFonts w:ascii="Book Antiqua" w:eastAsia="宋体" w:hAnsi="Book Antiqua" w:cs="宋体"/>
          <w:kern w:val="0"/>
          <w:sz w:val="24"/>
          <w:szCs w:val="24"/>
          <w:lang w:eastAsia="zh-CN"/>
        </w:rPr>
        <w:t xml:space="preserve"> R, Zhu F, </w:t>
      </w:r>
      <w:proofErr w:type="spellStart"/>
      <w:r w:rsidRPr="00E57A86">
        <w:rPr>
          <w:rFonts w:ascii="Book Antiqua" w:eastAsia="宋体" w:hAnsi="Book Antiqua" w:cs="宋体"/>
          <w:kern w:val="0"/>
          <w:sz w:val="24"/>
          <w:szCs w:val="24"/>
          <w:lang w:eastAsia="zh-CN"/>
        </w:rPr>
        <w:t>Yeoh</w:t>
      </w:r>
      <w:proofErr w:type="spellEnd"/>
      <w:r w:rsidRPr="00E57A86">
        <w:rPr>
          <w:rFonts w:ascii="Book Antiqua" w:eastAsia="宋体" w:hAnsi="Book Antiqua" w:cs="宋体"/>
          <w:kern w:val="0"/>
          <w:sz w:val="24"/>
          <w:szCs w:val="24"/>
          <w:lang w:eastAsia="zh-CN"/>
        </w:rPr>
        <w:t xml:space="preserve"> KG, </w:t>
      </w:r>
      <w:proofErr w:type="spellStart"/>
      <w:r w:rsidRPr="00E57A86">
        <w:rPr>
          <w:rFonts w:ascii="Book Antiqua" w:eastAsia="宋体" w:hAnsi="Book Antiqua" w:cs="宋体"/>
          <w:kern w:val="0"/>
          <w:sz w:val="24"/>
          <w:szCs w:val="24"/>
          <w:lang w:eastAsia="zh-CN"/>
        </w:rPr>
        <w:t>Toh</w:t>
      </w:r>
      <w:proofErr w:type="spellEnd"/>
      <w:r w:rsidRPr="00E57A86">
        <w:rPr>
          <w:rFonts w:ascii="Book Antiqua" w:eastAsia="宋体" w:hAnsi="Book Antiqua" w:cs="宋体"/>
          <w:kern w:val="0"/>
          <w:sz w:val="24"/>
          <w:szCs w:val="24"/>
          <w:lang w:eastAsia="zh-CN"/>
        </w:rPr>
        <w:t xml:space="preserve"> HC, Yong WP, Cheong HC, </w:t>
      </w:r>
      <w:proofErr w:type="spellStart"/>
      <w:r w:rsidRPr="00E57A86">
        <w:rPr>
          <w:rFonts w:ascii="Book Antiqua" w:eastAsia="宋体" w:hAnsi="Book Antiqua" w:cs="宋体"/>
          <w:kern w:val="0"/>
          <w:sz w:val="24"/>
          <w:szCs w:val="24"/>
          <w:lang w:eastAsia="zh-CN"/>
        </w:rPr>
        <w:t>Rha</w:t>
      </w:r>
      <w:proofErr w:type="spellEnd"/>
      <w:r w:rsidRPr="00E57A86">
        <w:rPr>
          <w:rFonts w:ascii="Book Antiqua" w:eastAsia="宋体" w:hAnsi="Book Antiqua" w:cs="宋体"/>
          <w:kern w:val="0"/>
          <w:sz w:val="24"/>
          <w:szCs w:val="24"/>
          <w:lang w:eastAsia="zh-CN"/>
        </w:rPr>
        <w:t xml:space="preserve"> SY, </w:t>
      </w:r>
      <w:proofErr w:type="spellStart"/>
      <w:r w:rsidRPr="00E57A86">
        <w:rPr>
          <w:rFonts w:ascii="Book Antiqua" w:eastAsia="宋体" w:hAnsi="Book Antiqua" w:cs="宋体"/>
          <w:kern w:val="0"/>
          <w:sz w:val="24"/>
          <w:szCs w:val="24"/>
          <w:lang w:eastAsia="zh-CN"/>
        </w:rPr>
        <w:t>Boussioutas</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Grabsch</w:t>
      </w:r>
      <w:proofErr w:type="spellEnd"/>
      <w:r w:rsidRPr="00E57A86">
        <w:rPr>
          <w:rFonts w:ascii="Book Antiqua" w:eastAsia="宋体" w:hAnsi="Book Antiqua" w:cs="宋体"/>
          <w:kern w:val="0"/>
          <w:sz w:val="24"/>
          <w:szCs w:val="24"/>
          <w:lang w:eastAsia="zh-CN"/>
        </w:rPr>
        <w:t xml:space="preserve"> H, </w:t>
      </w:r>
      <w:proofErr w:type="spellStart"/>
      <w:r w:rsidRPr="00E57A86">
        <w:rPr>
          <w:rFonts w:ascii="Book Antiqua" w:eastAsia="宋体" w:hAnsi="Book Antiqua" w:cs="宋体"/>
          <w:kern w:val="0"/>
          <w:sz w:val="24"/>
          <w:szCs w:val="24"/>
          <w:lang w:eastAsia="zh-CN"/>
        </w:rPr>
        <w:t>Rozen</w:t>
      </w:r>
      <w:proofErr w:type="spellEnd"/>
      <w:r w:rsidRPr="00E57A86">
        <w:rPr>
          <w:rFonts w:ascii="Book Antiqua" w:eastAsia="宋体" w:hAnsi="Book Antiqua" w:cs="宋体"/>
          <w:kern w:val="0"/>
          <w:sz w:val="24"/>
          <w:szCs w:val="24"/>
          <w:lang w:eastAsia="zh-CN"/>
        </w:rPr>
        <w:t xml:space="preserve"> S, Tan P. A comprehensive survey of genomic alterations in gastric cancer reveals systematic patterns of molecular exclusivity and co-occurrence among distinct therapeutic targets. </w:t>
      </w:r>
      <w:r w:rsidRPr="00E57A86">
        <w:rPr>
          <w:rFonts w:ascii="Book Antiqua" w:eastAsia="宋体" w:hAnsi="Book Antiqua" w:cs="宋体"/>
          <w:i/>
          <w:iCs/>
          <w:kern w:val="0"/>
          <w:sz w:val="24"/>
          <w:szCs w:val="24"/>
          <w:lang w:eastAsia="zh-CN"/>
        </w:rPr>
        <w:t>Gut</w:t>
      </w:r>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61</w:t>
      </w:r>
      <w:r w:rsidRPr="00E57A86">
        <w:rPr>
          <w:rFonts w:ascii="Book Antiqua" w:eastAsia="宋体" w:hAnsi="Book Antiqua" w:cs="宋体"/>
          <w:kern w:val="0"/>
          <w:sz w:val="24"/>
          <w:szCs w:val="24"/>
          <w:lang w:eastAsia="zh-CN"/>
        </w:rPr>
        <w:t>: 673-684 [PMID: 22315472 DOI: 10.1136/gutjnl-2011-301839]</w:t>
      </w:r>
    </w:p>
    <w:p w14:paraId="15D3D653"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proofErr w:type="gramStart"/>
      <w:r w:rsidRPr="00E57A86">
        <w:rPr>
          <w:rFonts w:ascii="Book Antiqua" w:eastAsia="宋体" w:hAnsi="Book Antiqua" w:cs="宋体"/>
          <w:kern w:val="0"/>
          <w:sz w:val="24"/>
          <w:szCs w:val="24"/>
          <w:lang w:eastAsia="zh-CN"/>
        </w:rPr>
        <w:t xml:space="preserve">45 </w:t>
      </w:r>
      <w:r w:rsidRPr="00E57A86">
        <w:rPr>
          <w:rFonts w:ascii="Book Antiqua" w:eastAsia="宋体" w:hAnsi="Book Antiqua" w:cs="宋体"/>
          <w:b/>
          <w:bCs/>
          <w:kern w:val="0"/>
          <w:sz w:val="24"/>
          <w:szCs w:val="24"/>
          <w:lang w:eastAsia="zh-CN"/>
        </w:rPr>
        <w:t>Lee JH</w:t>
      </w:r>
      <w:r w:rsidRPr="00E57A86">
        <w:rPr>
          <w:rFonts w:ascii="Book Antiqua" w:eastAsia="宋体" w:hAnsi="Book Antiqua" w:cs="宋体"/>
          <w:kern w:val="0"/>
          <w:sz w:val="24"/>
          <w:szCs w:val="24"/>
          <w:lang w:eastAsia="zh-CN"/>
        </w:rPr>
        <w:t xml:space="preserve">, Han SU, Cho H, Jennings B, Gerrard B, Dean M, Schmidt L, </w:t>
      </w:r>
      <w:proofErr w:type="spellStart"/>
      <w:r w:rsidRPr="00E57A86">
        <w:rPr>
          <w:rFonts w:ascii="Book Antiqua" w:eastAsia="宋体" w:hAnsi="Book Antiqua" w:cs="宋体"/>
          <w:kern w:val="0"/>
          <w:sz w:val="24"/>
          <w:szCs w:val="24"/>
          <w:lang w:eastAsia="zh-CN"/>
        </w:rPr>
        <w:t>Zbar</w:t>
      </w:r>
      <w:proofErr w:type="spellEnd"/>
      <w:r w:rsidRPr="00E57A86">
        <w:rPr>
          <w:rFonts w:ascii="Book Antiqua" w:eastAsia="宋体" w:hAnsi="Book Antiqua" w:cs="宋体"/>
          <w:kern w:val="0"/>
          <w:sz w:val="24"/>
          <w:szCs w:val="24"/>
          <w:lang w:eastAsia="zh-CN"/>
        </w:rPr>
        <w:t xml:space="preserve"> B, </w:t>
      </w:r>
      <w:proofErr w:type="spellStart"/>
      <w:r w:rsidRPr="00E57A86">
        <w:rPr>
          <w:rFonts w:ascii="Book Antiqua" w:eastAsia="宋体" w:hAnsi="Book Antiqua" w:cs="宋体"/>
          <w:kern w:val="0"/>
          <w:sz w:val="24"/>
          <w:szCs w:val="24"/>
          <w:lang w:eastAsia="zh-CN"/>
        </w:rPr>
        <w:t>Vande</w:t>
      </w:r>
      <w:proofErr w:type="spellEnd"/>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Woude</w:t>
      </w:r>
      <w:proofErr w:type="spellEnd"/>
      <w:r w:rsidRPr="00E57A86">
        <w:rPr>
          <w:rFonts w:ascii="Book Antiqua" w:eastAsia="宋体" w:hAnsi="Book Antiqua" w:cs="宋体"/>
          <w:kern w:val="0"/>
          <w:sz w:val="24"/>
          <w:szCs w:val="24"/>
          <w:lang w:eastAsia="zh-CN"/>
        </w:rPr>
        <w:t xml:space="preserve"> GF.</w:t>
      </w:r>
      <w:proofErr w:type="gramEnd"/>
      <w:r w:rsidRPr="00E57A86">
        <w:rPr>
          <w:rFonts w:ascii="Book Antiqua" w:eastAsia="宋体" w:hAnsi="Book Antiqua" w:cs="宋体"/>
          <w:kern w:val="0"/>
          <w:sz w:val="24"/>
          <w:szCs w:val="24"/>
          <w:lang w:eastAsia="zh-CN"/>
        </w:rPr>
        <w:t xml:space="preserve"> A novel germ line </w:t>
      </w:r>
      <w:proofErr w:type="spellStart"/>
      <w:r w:rsidRPr="00E57A86">
        <w:rPr>
          <w:rFonts w:ascii="Book Antiqua" w:eastAsia="宋体" w:hAnsi="Book Antiqua" w:cs="宋体"/>
          <w:kern w:val="0"/>
          <w:sz w:val="24"/>
          <w:szCs w:val="24"/>
          <w:lang w:eastAsia="zh-CN"/>
        </w:rPr>
        <w:t>juxtamembrane</w:t>
      </w:r>
      <w:proofErr w:type="spellEnd"/>
      <w:r w:rsidRPr="00E57A86">
        <w:rPr>
          <w:rFonts w:ascii="Book Antiqua" w:eastAsia="宋体" w:hAnsi="Book Antiqua" w:cs="宋体"/>
          <w:kern w:val="0"/>
          <w:sz w:val="24"/>
          <w:szCs w:val="24"/>
          <w:lang w:eastAsia="zh-CN"/>
        </w:rPr>
        <w:t xml:space="preserve"> Met mutation in human gastric cancer. </w:t>
      </w:r>
      <w:r w:rsidRPr="00E57A86">
        <w:rPr>
          <w:rFonts w:ascii="Book Antiqua" w:eastAsia="宋体" w:hAnsi="Book Antiqua" w:cs="宋体"/>
          <w:i/>
          <w:iCs/>
          <w:kern w:val="0"/>
          <w:sz w:val="24"/>
          <w:szCs w:val="24"/>
          <w:lang w:eastAsia="zh-CN"/>
        </w:rPr>
        <w:t>Oncogene</w:t>
      </w:r>
      <w:r w:rsidRPr="00E57A86">
        <w:rPr>
          <w:rFonts w:ascii="Book Antiqua" w:eastAsia="宋体" w:hAnsi="Book Antiqua" w:cs="宋体"/>
          <w:kern w:val="0"/>
          <w:sz w:val="24"/>
          <w:szCs w:val="24"/>
          <w:lang w:eastAsia="zh-CN"/>
        </w:rPr>
        <w:t xml:space="preserve"> 2000; </w:t>
      </w:r>
      <w:r w:rsidRPr="00E57A86">
        <w:rPr>
          <w:rFonts w:ascii="Book Antiqua" w:eastAsia="宋体" w:hAnsi="Book Antiqua" w:cs="宋体"/>
          <w:b/>
          <w:bCs/>
          <w:kern w:val="0"/>
          <w:sz w:val="24"/>
          <w:szCs w:val="24"/>
          <w:lang w:eastAsia="zh-CN"/>
        </w:rPr>
        <w:t>19</w:t>
      </w:r>
      <w:r w:rsidRPr="00E57A86">
        <w:rPr>
          <w:rFonts w:ascii="Book Antiqua" w:eastAsia="宋体" w:hAnsi="Book Antiqua" w:cs="宋体"/>
          <w:kern w:val="0"/>
          <w:sz w:val="24"/>
          <w:szCs w:val="24"/>
          <w:lang w:eastAsia="zh-CN"/>
        </w:rPr>
        <w:t>: 4947-4953 [PMID: 11042681]</w:t>
      </w:r>
    </w:p>
    <w:p w14:paraId="7AD1EFCA" w14:textId="5DB4FF28" w:rsidR="00E57A86" w:rsidRPr="00E57A86" w:rsidRDefault="00E57A86" w:rsidP="00E57A86">
      <w:pPr>
        <w:widowControl/>
        <w:spacing w:line="360" w:lineRule="auto"/>
        <w:rPr>
          <w:rFonts w:ascii="Book Antiqua" w:eastAsia="宋体" w:hAnsi="Book Antiqua" w:cs="宋体"/>
          <w:kern w:val="0"/>
          <w:sz w:val="24"/>
          <w:szCs w:val="24"/>
          <w:lang w:eastAsia="zh-CN"/>
        </w:rPr>
      </w:pPr>
      <w:proofErr w:type="gramStart"/>
      <w:r w:rsidRPr="00E57A86">
        <w:rPr>
          <w:rFonts w:ascii="Book Antiqua" w:eastAsia="宋体" w:hAnsi="Book Antiqua" w:cs="宋体"/>
          <w:kern w:val="0"/>
          <w:sz w:val="24"/>
          <w:szCs w:val="24"/>
          <w:lang w:eastAsia="zh-CN"/>
        </w:rPr>
        <w:t xml:space="preserve">46 </w:t>
      </w:r>
      <w:r w:rsidR="00EC5B94" w:rsidRPr="00EC5B94">
        <w:rPr>
          <w:rFonts w:ascii="Book Antiqua" w:eastAsia="MS PGothic" w:hAnsi="Book Antiqua" w:cstheme="majorHAnsi"/>
          <w:b/>
          <w:kern w:val="0"/>
          <w:sz w:val="24"/>
          <w:szCs w:val="24"/>
        </w:rPr>
        <w:t>Cancer Genome Atlas Research Network</w:t>
      </w:r>
      <w:r w:rsidRPr="00E57A86">
        <w:rPr>
          <w:rFonts w:ascii="Book Antiqua" w:eastAsia="宋体" w:hAnsi="Book Antiqua" w:cs="宋体"/>
          <w:kern w:val="0"/>
          <w:sz w:val="24"/>
          <w:szCs w:val="24"/>
          <w:lang w:eastAsia="zh-CN"/>
        </w:rPr>
        <w:t>.</w:t>
      </w:r>
      <w:proofErr w:type="gramEnd"/>
      <w:r w:rsidRPr="00E57A86">
        <w:rPr>
          <w:rFonts w:ascii="Book Antiqua" w:eastAsia="宋体" w:hAnsi="Book Antiqua" w:cs="宋体"/>
          <w:kern w:val="0"/>
          <w:sz w:val="24"/>
          <w:szCs w:val="24"/>
          <w:lang w:eastAsia="zh-CN"/>
        </w:rPr>
        <w:t xml:space="preserve"> </w:t>
      </w:r>
      <w:proofErr w:type="gramStart"/>
      <w:r w:rsidRPr="00E57A86">
        <w:rPr>
          <w:rFonts w:ascii="Book Antiqua" w:eastAsia="宋体" w:hAnsi="Book Antiqua" w:cs="宋体"/>
          <w:kern w:val="0"/>
          <w:sz w:val="24"/>
          <w:szCs w:val="24"/>
          <w:lang w:eastAsia="zh-CN"/>
        </w:rPr>
        <w:t>Comprehensive molecular characterization of gastric adenocarcinoma.</w:t>
      </w:r>
      <w:proofErr w:type="gram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Nature</w:t>
      </w:r>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513</w:t>
      </w:r>
      <w:r w:rsidRPr="00E57A86">
        <w:rPr>
          <w:rFonts w:ascii="Book Antiqua" w:eastAsia="宋体" w:hAnsi="Book Antiqua" w:cs="宋体"/>
          <w:kern w:val="0"/>
          <w:sz w:val="24"/>
          <w:szCs w:val="24"/>
          <w:lang w:eastAsia="zh-CN"/>
        </w:rPr>
        <w:t>: 202-209 [PMID: 25079317 DOI: 10.1038/nature13480]</w:t>
      </w:r>
    </w:p>
    <w:p w14:paraId="62E90515"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47 </w:t>
      </w:r>
      <w:r w:rsidRPr="00E57A86">
        <w:rPr>
          <w:rFonts w:ascii="Book Antiqua" w:eastAsia="宋体" w:hAnsi="Book Antiqua" w:cs="宋体"/>
          <w:b/>
          <w:bCs/>
          <w:kern w:val="0"/>
          <w:sz w:val="24"/>
          <w:szCs w:val="24"/>
          <w:lang w:eastAsia="zh-CN"/>
        </w:rPr>
        <w:t>Wang JY</w:t>
      </w:r>
      <w:r w:rsidRPr="00E57A86">
        <w:rPr>
          <w:rFonts w:ascii="Book Antiqua" w:eastAsia="宋体" w:hAnsi="Book Antiqua" w:cs="宋体"/>
          <w:kern w:val="0"/>
          <w:sz w:val="24"/>
          <w:szCs w:val="24"/>
          <w:lang w:eastAsia="zh-CN"/>
        </w:rPr>
        <w:t xml:space="preserve">, Hsieh JS, Chen CC, </w:t>
      </w:r>
      <w:proofErr w:type="spellStart"/>
      <w:r w:rsidRPr="00E57A86">
        <w:rPr>
          <w:rFonts w:ascii="Book Antiqua" w:eastAsia="宋体" w:hAnsi="Book Antiqua" w:cs="宋体"/>
          <w:kern w:val="0"/>
          <w:sz w:val="24"/>
          <w:szCs w:val="24"/>
          <w:lang w:eastAsia="zh-CN"/>
        </w:rPr>
        <w:t>Tzou</w:t>
      </w:r>
      <w:proofErr w:type="spellEnd"/>
      <w:r w:rsidRPr="00E57A86">
        <w:rPr>
          <w:rFonts w:ascii="Book Antiqua" w:eastAsia="宋体" w:hAnsi="Book Antiqua" w:cs="宋体"/>
          <w:kern w:val="0"/>
          <w:sz w:val="24"/>
          <w:szCs w:val="24"/>
          <w:lang w:eastAsia="zh-CN"/>
        </w:rPr>
        <w:t xml:space="preserve"> WS, Cheng TL, Chen FM, Huang TJ, Huang YS, Huang SY, Yang T, Lin SR. Alterations of APC, c-met, and p53 genes in tumor tissue and serum of patients with gastric cancers. </w:t>
      </w:r>
      <w:r w:rsidRPr="00E57A86">
        <w:rPr>
          <w:rFonts w:ascii="Book Antiqua" w:eastAsia="宋体" w:hAnsi="Book Antiqua" w:cs="宋体"/>
          <w:i/>
          <w:iCs/>
          <w:kern w:val="0"/>
          <w:sz w:val="24"/>
          <w:szCs w:val="24"/>
          <w:lang w:eastAsia="zh-CN"/>
        </w:rPr>
        <w:t xml:space="preserve">J </w:t>
      </w:r>
      <w:proofErr w:type="spellStart"/>
      <w:r w:rsidRPr="00E57A86">
        <w:rPr>
          <w:rFonts w:ascii="Book Antiqua" w:eastAsia="宋体" w:hAnsi="Book Antiqua" w:cs="宋体"/>
          <w:i/>
          <w:iCs/>
          <w:kern w:val="0"/>
          <w:sz w:val="24"/>
          <w:szCs w:val="24"/>
          <w:lang w:eastAsia="zh-CN"/>
        </w:rPr>
        <w:t>Surg</w:t>
      </w:r>
      <w:proofErr w:type="spellEnd"/>
      <w:r w:rsidRPr="00E57A86">
        <w:rPr>
          <w:rFonts w:ascii="Book Antiqua" w:eastAsia="宋体" w:hAnsi="Book Antiqua" w:cs="宋体"/>
          <w:i/>
          <w:iCs/>
          <w:kern w:val="0"/>
          <w:sz w:val="24"/>
          <w:szCs w:val="24"/>
          <w:lang w:eastAsia="zh-CN"/>
        </w:rPr>
        <w:t xml:space="preserve"> Res</w:t>
      </w:r>
      <w:r w:rsidRPr="00E57A86">
        <w:rPr>
          <w:rFonts w:ascii="Book Antiqua" w:eastAsia="宋体" w:hAnsi="Book Antiqua" w:cs="宋体"/>
          <w:kern w:val="0"/>
          <w:sz w:val="24"/>
          <w:szCs w:val="24"/>
          <w:lang w:eastAsia="zh-CN"/>
        </w:rPr>
        <w:t xml:space="preserve"> 2004; </w:t>
      </w:r>
      <w:r w:rsidRPr="00E57A86">
        <w:rPr>
          <w:rFonts w:ascii="Book Antiqua" w:eastAsia="宋体" w:hAnsi="Book Antiqua" w:cs="宋体"/>
          <w:b/>
          <w:bCs/>
          <w:kern w:val="0"/>
          <w:sz w:val="24"/>
          <w:szCs w:val="24"/>
          <w:lang w:eastAsia="zh-CN"/>
        </w:rPr>
        <w:t>120</w:t>
      </w:r>
      <w:r w:rsidRPr="00E57A86">
        <w:rPr>
          <w:rFonts w:ascii="Book Antiqua" w:eastAsia="宋体" w:hAnsi="Book Antiqua" w:cs="宋体"/>
          <w:kern w:val="0"/>
          <w:sz w:val="24"/>
          <w:szCs w:val="24"/>
          <w:lang w:eastAsia="zh-CN"/>
        </w:rPr>
        <w:t>: 242-248 [PMID: 15234219]</w:t>
      </w:r>
    </w:p>
    <w:p w14:paraId="2074EDD8"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48 </w:t>
      </w:r>
      <w:proofErr w:type="spellStart"/>
      <w:r w:rsidRPr="00E57A86">
        <w:rPr>
          <w:rFonts w:ascii="Book Antiqua" w:eastAsia="宋体" w:hAnsi="Book Antiqua" w:cs="宋体"/>
          <w:b/>
          <w:bCs/>
          <w:kern w:val="0"/>
          <w:sz w:val="24"/>
          <w:szCs w:val="24"/>
          <w:lang w:eastAsia="zh-CN"/>
        </w:rPr>
        <w:t>Sunakawa</w:t>
      </w:r>
      <w:proofErr w:type="spellEnd"/>
      <w:r w:rsidRPr="00E57A86">
        <w:rPr>
          <w:rFonts w:ascii="Book Antiqua" w:eastAsia="宋体" w:hAnsi="Book Antiqua" w:cs="宋体"/>
          <w:b/>
          <w:bCs/>
          <w:kern w:val="0"/>
          <w:sz w:val="24"/>
          <w:szCs w:val="24"/>
          <w:lang w:eastAsia="zh-CN"/>
        </w:rPr>
        <w:t xml:space="preserve"> Y</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Wakatsuki</w:t>
      </w:r>
      <w:proofErr w:type="spellEnd"/>
      <w:r w:rsidRPr="00E57A86">
        <w:rPr>
          <w:rFonts w:ascii="Book Antiqua" w:eastAsia="宋体" w:hAnsi="Book Antiqua" w:cs="宋体"/>
          <w:kern w:val="0"/>
          <w:sz w:val="24"/>
          <w:szCs w:val="24"/>
          <w:lang w:eastAsia="zh-CN"/>
        </w:rPr>
        <w:t xml:space="preserve"> T, Yang D, Zhang W, </w:t>
      </w:r>
      <w:proofErr w:type="spellStart"/>
      <w:r w:rsidRPr="00E57A86">
        <w:rPr>
          <w:rFonts w:ascii="Book Antiqua" w:eastAsia="宋体" w:hAnsi="Book Antiqua" w:cs="宋体"/>
          <w:kern w:val="0"/>
          <w:sz w:val="24"/>
          <w:szCs w:val="24"/>
          <w:lang w:eastAsia="zh-CN"/>
        </w:rPr>
        <w:t>Ning</w:t>
      </w:r>
      <w:proofErr w:type="spellEnd"/>
      <w:r w:rsidRPr="00E57A86">
        <w:rPr>
          <w:rFonts w:ascii="Book Antiqua" w:eastAsia="宋体" w:hAnsi="Book Antiqua" w:cs="宋体"/>
          <w:kern w:val="0"/>
          <w:sz w:val="24"/>
          <w:szCs w:val="24"/>
          <w:lang w:eastAsia="zh-CN"/>
        </w:rPr>
        <w:t xml:space="preserve"> Y, </w:t>
      </w:r>
      <w:proofErr w:type="spellStart"/>
      <w:r w:rsidRPr="00E57A86">
        <w:rPr>
          <w:rFonts w:ascii="Book Antiqua" w:eastAsia="宋体" w:hAnsi="Book Antiqua" w:cs="宋体"/>
          <w:kern w:val="0"/>
          <w:sz w:val="24"/>
          <w:szCs w:val="24"/>
          <w:lang w:eastAsia="zh-CN"/>
        </w:rPr>
        <w:t>Stintzing</w:t>
      </w:r>
      <w:proofErr w:type="spellEnd"/>
      <w:r w:rsidRPr="00E57A86">
        <w:rPr>
          <w:rFonts w:ascii="Book Antiqua" w:eastAsia="宋体" w:hAnsi="Book Antiqua" w:cs="宋体"/>
          <w:kern w:val="0"/>
          <w:sz w:val="24"/>
          <w:szCs w:val="24"/>
          <w:lang w:eastAsia="zh-CN"/>
        </w:rPr>
        <w:t xml:space="preserve"> S, </w:t>
      </w:r>
      <w:proofErr w:type="spellStart"/>
      <w:r w:rsidRPr="00E57A86">
        <w:rPr>
          <w:rFonts w:ascii="Book Antiqua" w:eastAsia="宋体" w:hAnsi="Book Antiqua" w:cs="宋体"/>
          <w:kern w:val="0"/>
          <w:sz w:val="24"/>
          <w:szCs w:val="24"/>
          <w:lang w:eastAsia="zh-CN"/>
        </w:rPr>
        <w:t>Stremitzer</w:t>
      </w:r>
      <w:proofErr w:type="spellEnd"/>
      <w:r w:rsidRPr="00E57A86">
        <w:rPr>
          <w:rFonts w:ascii="Book Antiqua" w:eastAsia="宋体" w:hAnsi="Book Antiqua" w:cs="宋体"/>
          <w:kern w:val="0"/>
          <w:sz w:val="24"/>
          <w:szCs w:val="24"/>
          <w:lang w:eastAsia="zh-CN"/>
        </w:rPr>
        <w:t xml:space="preserve"> S, Yamauchi S, </w:t>
      </w:r>
      <w:proofErr w:type="spellStart"/>
      <w:r w:rsidRPr="00E57A86">
        <w:rPr>
          <w:rFonts w:ascii="Book Antiqua" w:eastAsia="宋体" w:hAnsi="Book Antiqua" w:cs="宋体"/>
          <w:kern w:val="0"/>
          <w:sz w:val="24"/>
          <w:szCs w:val="24"/>
          <w:lang w:eastAsia="zh-CN"/>
        </w:rPr>
        <w:t>Sebio</w:t>
      </w:r>
      <w:proofErr w:type="spellEnd"/>
      <w:r w:rsidRPr="00E57A86">
        <w:rPr>
          <w:rFonts w:ascii="Book Antiqua" w:eastAsia="宋体" w:hAnsi="Book Antiqua" w:cs="宋体"/>
          <w:kern w:val="0"/>
          <w:sz w:val="24"/>
          <w:szCs w:val="24"/>
          <w:lang w:eastAsia="zh-CN"/>
        </w:rPr>
        <w:t xml:space="preserve"> A, El-</w:t>
      </w:r>
      <w:proofErr w:type="spellStart"/>
      <w:r w:rsidRPr="00E57A86">
        <w:rPr>
          <w:rFonts w:ascii="Book Antiqua" w:eastAsia="宋体" w:hAnsi="Book Antiqua" w:cs="宋体"/>
          <w:kern w:val="0"/>
          <w:sz w:val="24"/>
          <w:szCs w:val="24"/>
          <w:lang w:eastAsia="zh-CN"/>
        </w:rPr>
        <w:t>khoueiry</w:t>
      </w:r>
      <w:proofErr w:type="spellEnd"/>
      <w:r w:rsidRPr="00E57A86">
        <w:rPr>
          <w:rFonts w:ascii="Book Antiqua" w:eastAsia="宋体" w:hAnsi="Book Antiqua" w:cs="宋体"/>
          <w:kern w:val="0"/>
          <w:sz w:val="24"/>
          <w:szCs w:val="24"/>
          <w:lang w:eastAsia="zh-CN"/>
        </w:rPr>
        <w:t xml:space="preserve"> R, Iqbal S, </w:t>
      </w:r>
      <w:proofErr w:type="spellStart"/>
      <w:r w:rsidRPr="00E57A86">
        <w:rPr>
          <w:rFonts w:ascii="Book Antiqua" w:eastAsia="宋体" w:hAnsi="Book Antiqua" w:cs="宋体"/>
          <w:kern w:val="0"/>
          <w:sz w:val="24"/>
          <w:szCs w:val="24"/>
          <w:lang w:eastAsia="zh-CN"/>
        </w:rPr>
        <w:t>Barzi</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Gerger</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Stotz</w:t>
      </w:r>
      <w:proofErr w:type="spellEnd"/>
      <w:r w:rsidRPr="00E57A86">
        <w:rPr>
          <w:rFonts w:ascii="Book Antiqua" w:eastAsia="宋体" w:hAnsi="Book Antiqua" w:cs="宋体"/>
          <w:kern w:val="0"/>
          <w:sz w:val="24"/>
          <w:szCs w:val="24"/>
          <w:lang w:eastAsia="zh-CN"/>
        </w:rPr>
        <w:t xml:space="preserve"> M, Azuma M, Watanabe M, Koizumi W, Lenz HJ. </w:t>
      </w:r>
      <w:proofErr w:type="gramStart"/>
      <w:r w:rsidRPr="00E57A86">
        <w:rPr>
          <w:rFonts w:ascii="Book Antiqua" w:eastAsia="宋体" w:hAnsi="Book Antiqua" w:cs="宋体"/>
          <w:kern w:val="0"/>
          <w:sz w:val="24"/>
          <w:szCs w:val="24"/>
          <w:lang w:eastAsia="zh-CN"/>
        </w:rPr>
        <w:t xml:space="preserve">Prognostic impact of the c-MET polymorphism on the clinical outcome in </w:t>
      </w:r>
      <w:proofErr w:type="spellStart"/>
      <w:r w:rsidRPr="00E57A86">
        <w:rPr>
          <w:rFonts w:ascii="Book Antiqua" w:eastAsia="宋体" w:hAnsi="Book Antiqua" w:cs="宋体"/>
          <w:kern w:val="0"/>
          <w:sz w:val="24"/>
          <w:szCs w:val="24"/>
          <w:lang w:eastAsia="zh-CN"/>
        </w:rPr>
        <w:t>locoregional</w:t>
      </w:r>
      <w:proofErr w:type="spellEnd"/>
      <w:r w:rsidRPr="00E57A86">
        <w:rPr>
          <w:rFonts w:ascii="Book Antiqua" w:eastAsia="宋体" w:hAnsi="Book Antiqua" w:cs="宋体"/>
          <w:kern w:val="0"/>
          <w:sz w:val="24"/>
          <w:szCs w:val="24"/>
          <w:lang w:eastAsia="zh-CN"/>
        </w:rPr>
        <w:t xml:space="preserve"> gastric cancer patients.</w:t>
      </w:r>
      <w:proofErr w:type="gramEnd"/>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Pharmacogenet</w:t>
      </w:r>
      <w:proofErr w:type="spellEnd"/>
      <w:r w:rsidRPr="00E57A86">
        <w:rPr>
          <w:rFonts w:ascii="Book Antiqua" w:eastAsia="宋体" w:hAnsi="Book Antiqua" w:cs="宋体"/>
          <w:i/>
          <w:iCs/>
          <w:kern w:val="0"/>
          <w:sz w:val="24"/>
          <w:szCs w:val="24"/>
          <w:lang w:eastAsia="zh-CN"/>
        </w:rPr>
        <w:t xml:space="preserve"> Genomics</w:t>
      </w:r>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24</w:t>
      </w:r>
      <w:r w:rsidRPr="00E57A86">
        <w:rPr>
          <w:rFonts w:ascii="Book Antiqua" w:eastAsia="宋体" w:hAnsi="Book Antiqua" w:cs="宋体"/>
          <w:kern w:val="0"/>
          <w:sz w:val="24"/>
          <w:szCs w:val="24"/>
          <w:lang w:eastAsia="zh-CN"/>
        </w:rPr>
        <w:t>: 588-596 [PMID: 25203738 DOI: 10.1097/FPC.0000000000000091]</w:t>
      </w:r>
    </w:p>
    <w:p w14:paraId="40D52A92"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lastRenderedPageBreak/>
        <w:t xml:space="preserve">49 </w:t>
      </w:r>
      <w:r w:rsidRPr="00E57A86">
        <w:rPr>
          <w:rFonts w:ascii="Book Antiqua" w:eastAsia="宋体" w:hAnsi="Book Antiqua" w:cs="宋体"/>
          <w:b/>
          <w:bCs/>
          <w:kern w:val="0"/>
          <w:sz w:val="24"/>
          <w:szCs w:val="24"/>
          <w:lang w:eastAsia="zh-CN"/>
        </w:rPr>
        <w:t>Yashiro M</w:t>
      </w:r>
      <w:r w:rsidRPr="00E57A86">
        <w:rPr>
          <w:rFonts w:ascii="Book Antiqua" w:eastAsia="宋体" w:hAnsi="Book Antiqua" w:cs="宋体"/>
          <w:kern w:val="0"/>
          <w:sz w:val="24"/>
          <w:szCs w:val="24"/>
          <w:lang w:eastAsia="zh-CN"/>
        </w:rPr>
        <w:t xml:space="preserve">, Nishii T, Hasegawa T, </w:t>
      </w:r>
      <w:proofErr w:type="spellStart"/>
      <w:r w:rsidRPr="00E57A86">
        <w:rPr>
          <w:rFonts w:ascii="Book Antiqua" w:eastAsia="宋体" w:hAnsi="Book Antiqua" w:cs="宋体"/>
          <w:kern w:val="0"/>
          <w:sz w:val="24"/>
          <w:szCs w:val="24"/>
          <w:lang w:eastAsia="zh-CN"/>
        </w:rPr>
        <w:t>Matsuzaki</w:t>
      </w:r>
      <w:proofErr w:type="spellEnd"/>
      <w:r w:rsidRPr="00E57A86">
        <w:rPr>
          <w:rFonts w:ascii="Book Antiqua" w:eastAsia="宋体" w:hAnsi="Book Antiqua" w:cs="宋体"/>
          <w:kern w:val="0"/>
          <w:sz w:val="24"/>
          <w:szCs w:val="24"/>
          <w:lang w:eastAsia="zh-CN"/>
        </w:rPr>
        <w:t xml:space="preserve"> T, </w:t>
      </w:r>
      <w:proofErr w:type="spellStart"/>
      <w:r w:rsidRPr="00E57A86">
        <w:rPr>
          <w:rFonts w:ascii="Book Antiqua" w:eastAsia="宋体" w:hAnsi="Book Antiqua" w:cs="宋体"/>
          <w:kern w:val="0"/>
          <w:sz w:val="24"/>
          <w:szCs w:val="24"/>
          <w:lang w:eastAsia="zh-CN"/>
        </w:rPr>
        <w:t>Morisaki</w:t>
      </w:r>
      <w:proofErr w:type="spellEnd"/>
      <w:r w:rsidRPr="00E57A86">
        <w:rPr>
          <w:rFonts w:ascii="Book Antiqua" w:eastAsia="宋体" w:hAnsi="Book Antiqua" w:cs="宋体"/>
          <w:kern w:val="0"/>
          <w:sz w:val="24"/>
          <w:szCs w:val="24"/>
          <w:lang w:eastAsia="zh-CN"/>
        </w:rPr>
        <w:t xml:space="preserve"> T, Fukuoka T, </w:t>
      </w:r>
      <w:proofErr w:type="spellStart"/>
      <w:r w:rsidRPr="00E57A86">
        <w:rPr>
          <w:rFonts w:ascii="Book Antiqua" w:eastAsia="宋体" w:hAnsi="Book Antiqua" w:cs="宋体"/>
          <w:kern w:val="0"/>
          <w:sz w:val="24"/>
          <w:szCs w:val="24"/>
          <w:lang w:eastAsia="zh-CN"/>
        </w:rPr>
        <w:t>Hirakawa</w:t>
      </w:r>
      <w:proofErr w:type="spellEnd"/>
      <w:r w:rsidRPr="00E57A86">
        <w:rPr>
          <w:rFonts w:ascii="Book Antiqua" w:eastAsia="宋体" w:hAnsi="Book Antiqua" w:cs="宋体"/>
          <w:kern w:val="0"/>
          <w:sz w:val="24"/>
          <w:szCs w:val="24"/>
          <w:lang w:eastAsia="zh-CN"/>
        </w:rPr>
        <w:t xml:space="preserve"> K. A c-Met inhibitor increases the </w:t>
      </w:r>
      <w:proofErr w:type="spellStart"/>
      <w:r w:rsidRPr="00E57A86">
        <w:rPr>
          <w:rFonts w:ascii="Book Antiqua" w:eastAsia="宋体" w:hAnsi="Book Antiqua" w:cs="宋体"/>
          <w:kern w:val="0"/>
          <w:sz w:val="24"/>
          <w:szCs w:val="24"/>
          <w:lang w:eastAsia="zh-CN"/>
        </w:rPr>
        <w:t>chemosensitivity</w:t>
      </w:r>
      <w:proofErr w:type="spellEnd"/>
      <w:r w:rsidRPr="00E57A86">
        <w:rPr>
          <w:rFonts w:ascii="Book Antiqua" w:eastAsia="宋体" w:hAnsi="Book Antiqua" w:cs="宋体"/>
          <w:kern w:val="0"/>
          <w:sz w:val="24"/>
          <w:szCs w:val="24"/>
          <w:lang w:eastAsia="zh-CN"/>
        </w:rPr>
        <w:t xml:space="preserve"> of cancer stem cells to the </w:t>
      </w:r>
      <w:proofErr w:type="spellStart"/>
      <w:r w:rsidRPr="00E57A86">
        <w:rPr>
          <w:rFonts w:ascii="Book Antiqua" w:eastAsia="宋体" w:hAnsi="Book Antiqua" w:cs="宋体"/>
          <w:kern w:val="0"/>
          <w:sz w:val="24"/>
          <w:szCs w:val="24"/>
          <w:lang w:eastAsia="zh-CN"/>
        </w:rPr>
        <w:t>irinotecan</w:t>
      </w:r>
      <w:proofErr w:type="spellEnd"/>
      <w:r w:rsidRPr="00E57A86">
        <w:rPr>
          <w:rFonts w:ascii="Book Antiqua" w:eastAsia="宋体" w:hAnsi="Book Antiqua" w:cs="宋体"/>
          <w:kern w:val="0"/>
          <w:sz w:val="24"/>
          <w:szCs w:val="24"/>
          <w:lang w:eastAsia="zh-CN"/>
        </w:rPr>
        <w:t xml:space="preserve"> in gastric carcinoma. </w:t>
      </w:r>
      <w:r w:rsidRPr="00E57A86">
        <w:rPr>
          <w:rFonts w:ascii="Book Antiqua" w:eastAsia="宋体" w:hAnsi="Book Antiqua" w:cs="宋体"/>
          <w:i/>
          <w:iCs/>
          <w:kern w:val="0"/>
          <w:sz w:val="24"/>
          <w:szCs w:val="24"/>
          <w:lang w:eastAsia="zh-CN"/>
        </w:rPr>
        <w:t>Br J Cancer</w:t>
      </w:r>
      <w:r w:rsidRPr="00E57A86">
        <w:rPr>
          <w:rFonts w:ascii="Book Antiqua" w:eastAsia="宋体" w:hAnsi="Book Antiqua" w:cs="宋体"/>
          <w:kern w:val="0"/>
          <w:sz w:val="24"/>
          <w:szCs w:val="24"/>
          <w:lang w:eastAsia="zh-CN"/>
        </w:rPr>
        <w:t xml:space="preserve"> 2013; </w:t>
      </w:r>
      <w:r w:rsidRPr="00E57A86">
        <w:rPr>
          <w:rFonts w:ascii="Book Antiqua" w:eastAsia="宋体" w:hAnsi="Book Antiqua" w:cs="宋体"/>
          <w:b/>
          <w:bCs/>
          <w:kern w:val="0"/>
          <w:sz w:val="24"/>
          <w:szCs w:val="24"/>
          <w:lang w:eastAsia="zh-CN"/>
        </w:rPr>
        <w:t>109</w:t>
      </w:r>
      <w:r w:rsidRPr="00E57A86">
        <w:rPr>
          <w:rFonts w:ascii="Book Antiqua" w:eastAsia="宋体" w:hAnsi="Book Antiqua" w:cs="宋体"/>
          <w:kern w:val="0"/>
          <w:sz w:val="24"/>
          <w:szCs w:val="24"/>
          <w:lang w:eastAsia="zh-CN"/>
        </w:rPr>
        <w:t>: 2619-2628 [PMID: 24129235 DOI: 10.1038/bjc.2013.638]</w:t>
      </w:r>
    </w:p>
    <w:p w14:paraId="4CCEF83B"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50 </w:t>
      </w:r>
      <w:r w:rsidRPr="00E57A86">
        <w:rPr>
          <w:rFonts w:ascii="Book Antiqua" w:eastAsia="宋体" w:hAnsi="Book Antiqua" w:cs="宋体"/>
          <w:b/>
          <w:bCs/>
          <w:kern w:val="0"/>
          <w:sz w:val="24"/>
          <w:szCs w:val="24"/>
          <w:lang w:eastAsia="zh-CN"/>
        </w:rPr>
        <w:t>Christensen JG</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Schreck</w:t>
      </w:r>
      <w:proofErr w:type="spellEnd"/>
      <w:r w:rsidRPr="00E57A86">
        <w:rPr>
          <w:rFonts w:ascii="Book Antiqua" w:eastAsia="宋体" w:hAnsi="Book Antiqua" w:cs="宋体"/>
          <w:kern w:val="0"/>
          <w:sz w:val="24"/>
          <w:szCs w:val="24"/>
          <w:lang w:eastAsia="zh-CN"/>
        </w:rPr>
        <w:t xml:space="preserve"> R, Burrows J, </w:t>
      </w:r>
      <w:proofErr w:type="spellStart"/>
      <w:r w:rsidRPr="00E57A86">
        <w:rPr>
          <w:rFonts w:ascii="Book Antiqua" w:eastAsia="宋体" w:hAnsi="Book Antiqua" w:cs="宋体"/>
          <w:kern w:val="0"/>
          <w:sz w:val="24"/>
          <w:szCs w:val="24"/>
          <w:lang w:eastAsia="zh-CN"/>
        </w:rPr>
        <w:t>Kuruganti</w:t>
      </w:r>
      <w:proofErr w:type="spellEnd"/>
      <w:r w:rsidRPr="00E57A86">
        <w:rPr>
          <w:rFonts w:ascii="Book Antiqua" w:eastAsia="宋体" w:hAnsi="Book Antiqua" w:cs="宋体"/>
          <w:kern w:val="0"/>
          <w:sz w:val="24"/>
          <w:szCs w:val="24"/>
          <w:lang w:eastAsia="zh-CN"/>
        </w:rPr>
        <w:t xml:space="preserve"> P, Chan E, Le P, Chen J, Wang X, </w:t>
      </w:r>
      <w:proofErr w:type="spellStart"/>
      <w:r w:rsidRPr="00E57A86">
        <w:rPr>
          <w:rFonts w:ascii="Book Antiqua" w:eastAsia="宋体" w:hAnsi="Book Antiqua" w:cs="宋体"/>
          <w:kern w:val="0"/>
          <w:sz w:val="24"/>
          <w:szCs w:val="24"/>
          <w:lang w:eastAsia="zh-CN"/>
        </w:rPr>
        <w:t>Ruslim</w:t>
      </w:r>
      <w:proofErr w:type="spellEnd"/>
      <w:r w:rsidRPr="00E57A86">
        <w:rPr>
          <w:rFonts w:ascii="Book Antiqua" w:eastAsia="宋体" w:hAnsi="Book Antiqua" w:cs="宋体"/>
          <w:kern w:val="0"/>
          <w:sz w:val="24"/>
          <w:szCs w:val="24"/>
          <w:lang w:eastAsia="zh-CN"/>
        </w:rPr>
        <w:t xml:space="preserve"> L, Blake R, Lipson KE, </w:t>
      </w:r>
      <w:proofErr w:type="spellStart"/>
      <w:r w:rsidRPr="00E57A86">
        <w:rPr>
          <w:rFonts w:ascii="Book Antiqua" w:eastAsia="宋体" w:hAnsi="Book Antiqua" w:cs="宋体"/>
          <w:kern w:val="0"/>
          <w:sz w:val="24"/>
          <w:szCs w:val="24"/>
          <w:lang w:eastAsia="zh-CN"/>
        </w:rPr>
        <w:t>Ramphal</w:t>
      </w:r>
      <w:proofErr w:type="spellEnd"/>
      <w:r w:rsidRPr="00E57A86">
        <w:rPr>
          <w:rFonts w:ascii="Book Antiqua" w:eastAsia="宋体" w:hAnsi="Book Antiqua" w:cs="宋体"/>
          <w:kern w:val="0"/>
          <w:sz w:val="24"/>
          <w:szCs w:val="24"/>
          <w:lang w:eastAsia="zh-CN"/>
        </w:rPr>
        <w:t xml:space="preserve"> J, Do S, Cui JJ, </w:t>
      </w:r>
      <w:proofErr w:type="spellStart"/>
      <w:r w:rsidRPr="00E57A86">
        <w:rPr>
          <w:rFonts w:ascii="Book Antiqua" w:eastAsia="宋体" w:hAnsi="Book Antiqua" w:cs="宋体"/>
          <w:kern w:val="0"/>
          <w:sz w:val="24"/>
          <w:szCs w:val="24"/>
          <w:lang w:eastAsia="zh-CN"/>
        </w:rPr>
        <w:t>Cherrington</w:t>
      </w:r>
      <w:proofErr w:type="spellEnd"/>
      <w:r w:rsidRPr="00E57A86">
        <w:rPr>
          <w:rFonts w:ascii="Book Antiqua" w:eastAsia="宋体" w:hAnsi="Book Antiqua" w:cs="宋体"/>
          <w:kern w:val="0"/>
          <w:sz w:val="24"/>
          <w:szCs w:val="24"/>
          <w:lang w:eastAsia="zh-CN"/>
        </w:rPr>
        <w:t xml:space="preserve"> JM, Mendel DB. A selective small molecule inhibitor of c-Met kinase inhibits c-Met-dependent phenotypes in vitro and exhibits </w:t>
      </w:r>
      <w:proofErr w:type="spellStart"/>
      <w:r w:rsidRPr="00E57A86">
        <w:rPr>
          <w:rFonts w:ascii="Book Antiqua" w:eastAsia="宋体" w:hAnsi="Book Antiqua" w:cs="宋体"/>
          <w:kern w:val="0"/>
          <w:sz w:val="24"/>
          <w:szCs w:val="24"/>
          <w:lang w:eastAsia="zh-CN"/>
        </w:rPr>
        <w:t>cytoreductive</w:t>
      </w:r>
      <w:proofErr w:type="spellEnd"/>
      <w:r w:rsidRPr="00E57A86">
        <w:rPr>
          <w:rFonts w:ascii="Book Antiqua" w:eastAsia="宋体" w:hAnsi="Book Antiqua" w:cs="宋体"/>
          <w:kern w:val="0"/>
          <w:sz w:val="24"/>
          <w:szCs w:val="24"/>
          <w:lang w:eastAsia="zh-CN"/>
        </w:rPr>
        <w:t xml:space="preserve"> antitumor activity in vivo. </w:t>
      </w:r>
      <w:r w:rsidRPr="00E57A86">
        <w:rPr>
          <w:rFonts w:ascii="Book Antiqua" w:eastAsia="宋体" w:hAnsi="Book Antiqua" w:cs="宋体"/>
          <w:i/>
          <w:iCs/>
          <w:kern w:val="0"/>
          <w:sz w:val="24"/>
          <w:szCs w:val="24"/>
          <w:lang w:eastAsia="zh-CN"/>
        </w:rPr>
        <w:t>Cancer Res</w:t>
      </w:r>
      <w:r w:rsidRPr="00E57A86">
        <w:rPr>
          <w:rFonts w:ascii="Book Antiqua" w:eastAsia="宋体" w:hAnsi="Book Antiqua" w:cs="宋体"/>
          <w:kern w:val="0"/>
          <w:sz w:val="24"/>
          <w:szCs w:val="24"/>
          <w:lang w:eastAsia="zh-CN"/>
        </w:rPr>
        <w:t xml:space="preserve"> 2003; </w:t>
      </w:r>
      <w:r w:rsidRPr="00E57A86">
        <w:rPr>
          <w:rFonts w:ascii="Book Antiqua" w:eastAsia="宋体" w:hAnsi="Book Antiqua" w:cs="宋体"/>
          <w:b/>
          <w:bCs/>
          <w:kern w:val="0"/>
          <w:sz w:val="24"/>
          <w:szCs w:val="24"/>
          <w:lang w:eastAsia="zh-CN"/>
        </w:rPr>
        <w:t>63</w:t>
      </w:r>
      <w:r w:rsidRPr="00E57A86">
        <w:rPr>
          <w:rFonts w:ascii="Book Antiqua" w:eastAsia="宋体" w:hAnsi="Book Antiqua" w:cs="宋体"/>
          <w:kern w:val="0"/>
          <w:sz w:val="24"/>
          <w:szCs w:val="24"/>
          <w:lang w:eastAsia="zh-CN"/>
        </w:rPr>
        <w:t>: 7345-7355 [PMID: 14612533]</w:t>
      </w:r>
    </w:p>
    <w:p w14:paraId="3B15DD6E" w14:textId="4816FE5F"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51 </w:t>
      </w:r>
      <w:proofErr w:type="spellStart"/>
      <w:r w:rsidRPr="00E57A86">
        <w:rPr>
          <w:rFonts w:ascii="Book Antiqua" w:eastAsia="宋体" w:hAnsi="Book Antiqua" w:cs="宋体"/>
          <w:b/>
          <w:bCs/>
          <w:kern w:val="0"/>
          <w:sz w:val="24"/>
          <w:szCs w:val="24"/>
          <w:lang w:eastAsia="zh-CN"/>
        </w:rPr>
        <w:t>Smolen</w:t>
      </w:r>
      <w:proofErr w:type="spellEnd"/>
      <w:r w:rsidRPr="00E57A86">
        <w:rPr>
          <w:rFonts w:ascii="Book Antiqua" w:eastAsia="宋体" w:hAnsi="Book Antiqua" w:cs="宋体"/>
          <w:b/>
          <w:bCs/>
          <w:kern w:val="0"/>
          <w:sz w:val="24"/>
          <w:szCs w:val="24"/>
          <w:lang w:eastAsia="zh-CN"/>
        </w:rPr>
        <w:t xml:space="preserve"> GA</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Sordella</w:t>
      </w:r>
      <w:proofErr w:type="spellEnd"/>
      <w:r w:rsidRPr="00E57A86">
        <w:rPr>
          <w:rFonts w:ascii="Book Antiqua" w:eastAsia="宋体" w:hAnsi="Book Antiqua" w:cs="宋体"/>
          <w:kern w:val="0"/>
          <w:sz w:val="24"/>
          <w:szCs w:val="24"/>
          <w:lang w:eastAsia="zh-CN"/>
        </w:rPr>
        <w:t xml:space="preserve"> R, Muir B, </w:t>
      </w:r>
      <w:proofErr w:type="spellStart"/>
      <w:r w:rsidRPr="00E57A86">
        <w:rPr>
          <w:rFonts w:ascii="Book Antiqua" w:eastAsia="宋体" w:hAnsi="Book Antiqua" w:cs="宋体"/>
          <w:kern w:val="0"/>
          <w:sz w:val="24"/>
          <w:szCs w:val="24"/>
          <w:lang w:eastAsia="zh-CN"/>
        </w:rPr>
        <w:t>Mohapatra</w:t>
      </w:r>
      <w:proofErr w:type="spellEnd"/>
      <w:r w:rsidRPr="00E57A86">
        <w:rPr>
          <w:rFonts w:ascii="Book Antiqua" w:eastAsia="宋体" w:hAnsi="Book Antiqua" w:cs="宋体"/>
          <w:kern w:val="0"/>
          <w:sz w:val="24"/>
          <w:szCs w:val="24"/>
          <w:lang w:eastAsia="zh-CN"/>
        </w:rPr>
        <w:t xml:space="preserve"> G, </w:t>
      </w:r>
      <w:proofErr w:type="spellStart"/>
      <w:r w:rsidRPr="00E57A86">
        <w:rPr>
          <w:rFonts w:ascii="Book Antiqua" w:eastAsia="宋体" w:hAnsi="Book Antiqua" w:cs="宋体"/>
          <w:kern w:val="0"/>
          <w:sz w:val="24"/>
          <w:szCs w:val="24"/>
          <w:lang w:eastAsia="zh-CN"/>
        </w:rPr>
        <w:t>Barmettler</w:t>
      </w:r>
      <w:proofErr w:type="spellEnd"/>
      <w:r w:rsidRPr="00E57A86">
        <w:rPr>
          <w:rFonts w:ascii="Book Antiqua" w:eastAsia="宋体" w:hAnsi="Book Antiqua" w:cs="宋体"/>
          <w:kern w:val="0"/>
          <w:sz w:val="24"/>
          <w:szCs w:val="24"/>
          <w:lang w:eastAsia="zh-CN"/>
        </w:rPr>
        <w:t xml:space="preserve"> A, Archibald H, Kim WJ, </w:t>
      </w:r>
      <w:proofErr w:type="spellStart"/>
      <w:r w:rsidRPr="00E57A86">
        <w:rPr>
          <w:rFonts w:ascii="Book Antiqua" w:eastAsia="宋体" w:hAnsi="Book Antiqua" w:cs="宋体"/>
          <w:kern w:val="0"/>
          <w:sz w:val="24"/>
          <w:szCs w:val="24"/>
          <w:lang w:eastAsia="zh-CN"/>
        </w:rPr>
        <w:t>Okimoto</w:t>
      </w:r>
      <w:proofErr w:type="spellEnd"/>
      <w:r w:rsidRPr="00E57A86">
        <w:rPr>
          <w:rFonts w:ascii="Book Antiqua" w:eastAsia="宋体" w:hAnsi="Book Antiqua" w:cs="宋体"/>
          <w:kern w:val="0"/>
          <w:sz w:val="24"/>
          <w:szCs w:val="24"/>
          <w:lang w:eastAsia="zh-CN"/>
        </w:rPr>
        <w:t xml:space="preserve"> RA, Bell DW, </w:t>
      </w:r>
      <w:proofErr w:type="spellStart"/>
      <w:r w:rsidRPr="00E57A86">
        <w:rPr>
          <w:rFonts w:ascii="Book Antiqua" w:eastAsia="宋体" w:hAnsi="Book Antiqua" w:cs="宋体"/>
          <w:kern w:val="0"/>
          <w:sz w:val="24"/>
          <w:szCs w:val="24"/>
          <w:lang w:eastAsia="zh-CN"/>
        </w:rPr>
        <w:t>Sgroi</w:t>
      </w:r>
      <w:proofErr w:type="spellEnd"/>
      <w:r w:rsidRPr="00E57A86">
        <w:rPr>
          <w:rFonts w:ascii="Book Antiqua" w:eastAsia="宋体" w:hAnsi="Book Antiqua" w:cs="宋体"/>
          <w:kern w:val="0"/>
          <w:sz w:val="24"/>
          <w:szCs w:val="24"/>
          <w:lang w:eastAsia="zh-CN"/>
        </w:rPr>
        <w:t xml:space="preserve"> DC, Christensen JG, </w:t>
      </w:r>
      <w:proofErr w:type="spellStart"/>
      <w:r w:rsidRPr="00E57A86">
        <w:rPr>
          <w:rFonts w:ascii="Book Antiqua" w:eastAsia="宋体" w:hAnsi="Book Antiqua" w:cs="宋体"/>
          <w:kern w:val="0"/>
          <w:sz w:val="24"/>
          <w:szCs w:val="24"/>
          <w:lang w:eastAsia="zh-CN"/>
        </w:rPr>
        <w:t>Settleman</w:t>
      </w:r>
      <w:proofErr w:type="spellEnd"/>
      <w:r w:rsidRPr="00E57A86">
        <w:rPr>
          <w:rFonts w:ascii="Book Antiqua" w:eastAsia="宋体" w:hAnsi="Book Antiqua" w:cs="宋体"/>
          <w:kern w:val="0"/>
          <w:sz w:val="24"/>
          <w:szCs w:val="24"/>
          <w:lang w:eastAsia="zh-CN"/>
        </w:rPr>
        <w:t xml:space="preserve"> J, Haber DA. Amplification of MET may identify a subset of cancers with extreme sensitivity to the selective tyrosine kinase inhibitor PHA-665752. </w:t>
      </w:r>
      <w:proofErr w:type="spellStart"/>
      <w:r w:rsidR="00913746">
        <w:rPr>
          <w:rFonts w:ascii="Book Antiqua" w:eastAsia="宋体" w:hAnsi="Book Antiqua" w:cs="宋体"/>
          <w:i/>
          <w:iCs/>
          <w:kern w:val="0"/>
          <w:sz w:val="24"/>
          <w:szCs w:val="24"/>
          <w:lang w:eastAsia="zh-CN"/>
        </w:rPr>
        <w:t>Proc</w:t>
      </w:r>
      <w:proofErr w:type="spellEnd"/>
      <w:r w:rsidR="00913746">
        <w:rPr>
          <w:rFonts w:ascii="Book Antiqua" w:eastAsia="宋体" w:hAnsi="Book Antiqua" w:cs="宋体"/>
          <w:i/>
          <w:iCs/>
          <w:kern w:val="0"/>
          <w:sz w:val="24"/>
          <w:szCs w:val="24"/>
          <w:lang w:eastAsia="zh-CN"/>
        </w:rPr>
        <w:t xml:space="preserve"> Natl </w:t>
      </w:r>
      <w:proofErr w:type="spellStart"/>
      <w:r w:rsidR="00913746">
        <w:rPr>
          <w:rFonts w:ascii="Book Antiqua" w:eastAsia="宋体" w:hAnsi="Book Antiqua" w:cs="宋体"/>
          <w:i/>
          <w:iCs/>
          <w:kern w:val="0"/>
          <w:sz w:val="24"/>
          <w:szCs w:val="24"/>
          <w:lang w:eastAsia="zh-CN"/>
        </w:rPr>
        <w:t>Acad</w:t>
      </w:r>
      <w:proofErr w:type="spellEnd"/>
      <w:r w:rsidR="00913746">
        <w:rPr>
          <w:rFonts w:ascii="Book Antiqua" w:eastAsia="宋体" w:hAnsi="Book Antiqua" w:cs="宋体"/>
          <w:i/>
          <w:iCs/>
          <w:kern w:val="0"/>
          <w:sz w:val="24"/>
          <w:szCs w:val="24"/>
          <w:lang w:eastAsia="zh-CN"/>
        </w:rPr>
        <w:t xml:space="preserve"> </w:t>
      </w:r>
      <w:proofErr w:type="spellStart"/>
      <w:r w:rsidR="00913746">
        <w:rPr>
          <w:rFonts w:ascii="Book Antiqua" w:eastAsia="宋体" w:hAnsi="Book Antiqua" w:cs="宋体"/>
          <w:i/>
          <w:iCs/>
          <w:kern w:val="0"/>
          <w:sz w:val="24"/>
          <w:szCs w:val="24"/>
          <w:lang w:eastAsia="zh-CN"/>
        </w:rPr>
        <w:t>Sci</w:t>
      </w:r>
      <w:proofErr w:type="spellEnd"/>
      <w:r w:rsidR="00913746">
        <w:rPr>
          <w:rFonts w:ascii="Book Antiqua" w:eastAsia="宋体" w:hAnsi="Book Antiqua" w:cs="宋体"/>
          <w:i/>
          <w:iCs/>
          <w:kern w:val="0"/>
          <w:sz w:val="24"/>
          <w:szCs w:val="24"/>
          <w:lang w:eastAsia="zh-CN"/>
        </w:rPr>
        <w:t xml:space="preserve"> US</w:t>
      </w:r>
      <w:r w:rsidRPr="00E57A86">
        <w:rPr>
          <w:rFonts w:ascii="Book Antiqua" w:eastAsia="宋体" w:hAnsi="Book Antiqua" w:cs="宋体"/>
          <w:i/>
          <w:iCs/>
          <w:kern w:val="0"/>
          <w:sz w:val="24"/>
          <w:szCs w:val="24"/>
          <w:lang w:eastAsia="zh-CN"/>
        </w:rPr>
        <w:t>A</w:t>
      </w:r>
      <w:r w:rsidRPr="00E57A86">
        <w:rPr>
          <w:rFonts w:ascii="Book Antiqua" w:eastAsia="宋体" w:hAnsi="Book Antiqua" w:cs="宋体"/>
          <w:kern w:val="0"/>
          <w:sz w:val="24"/>
          <w:szCs w:val="24"/>
          <w:lang w:eastAsia="zh-CN"/>
        </w:rPr>
        <w:t xml:space="preserve"> 2006; </w:t>
      </w:r>
      <w:r w:rsidRPr="00E57A86">
        <w:rPr>
          <w:rFonts w:ascii="Book Antiqua" w:eastAsia="宋体" w:hAnsi="Book Antiqua" w:cs="宋体"/>
          <w:b/>
          <w:bCs/>
          <w:kern w:val="0"/>
          <w:sz w:val="24"/>
          <w:szCs w:val="24"/>
          <w:lang w:eastAsia="zh-CN"/>
        </w:rPr>
        <w:t>103</w:t>
      </w:r>
      <w:r w:rsidRPr="00E57A86">
        <w:rPr>
          <w:rFonts w:ascii="Book Antiqua" w:eastAsia="宋体" w:hAnsi="Book Antiqua" w:cs="宋体"/>
          <w:kern w:val="0"/>
          <w:sz w:val="24"/>
          <w:szCs w:val="24"/>
          <w:lang w:eastAsia="zh-CN"/>
        </w:rPr>
        <w:t>: 2316-2321 [PMID: 16461907]</w:t>
      </w:r>
    </w:p>
    <w:p w14:paraId="50DC9150" w14:textId="7777777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 xml:space="preserve">52 </w:t>
      </w:r>
      <w:r w:rsidRPr="00E57A86">
        <w:rPr>
          <w:rFonts w:ascii="Book Antiqua" w:eastAsia="宋体" w:hAnsi="Book Antiqua" w:cs="宋体"/>
          <w:b/>
          <w:bCs/>
          <w:kern w:val="0"/>
          <w:sz w:val="24"/>
          <w:szCs w:val="24"/>
          <w:lang w:eastAsia="zh-CN"/>
        </w:rPr>
        <w:t>Humbert M</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Medová</w:t>
      </w:r>
      <w:proofErr w:type="spellEnd"/>
      <w:r w:rsidRPr="00E57A86">
        <w:rPr>
          <w:rFonts w:ascii="Book Antiqua" w:eastAsia="宋体" w:hAnsi="Book Antiqua" w:cs="宋体"/>
          <w:kern w:val="0"/>
          <w:sz w:val="24"/>
          <w:szCs w:val="24"/>
          <w:lang w:eastAsia="zh-CN"/>
        </w:rPr>
        <w:t xml:space="preserve"> M, </w:t>
      </w:r>
      <w:proofErr w:type="spellStart"/>
      <w:r w:rsidRPr="00E57A86">
        <w:rPr>
          <w:rFonts w:ascii="Book Antiqua" w:eastAsia="宋体" w:hAnsi="Book Antiqua" w:cs="宋体"/>
          <w:kern w:val="0"/>
          <w:sz w:val="24"/>
          <w:szCs w:val="24"/>
          <w:lang w:eastAsia="zh-CN"/>
        </w:rPr>
        <w:t>Aebersold</w:t>
      </w:r>
      <w:proofErr w:type="spellEnd"/>
      <w:r w:rsidRPr="00E57A86">
        <w:rPr>
          <w:rFonts w:ascii="Book Antiqua" w:eastAsia="宋体" w:hAnsi="Book Antiqua" w:cs="宋体"/>
          <w:kern w:val="0"/>
          <w:sz w:val="24"/>
          <w:szCs w:val="24"/>
          <w:lang w:eastAsia="zh-CN"/>
        </w:rPr>
        <w:t xml:space="preserve"> DM, </w:t>
      </w:r>
      <w:proofErr w:type="spellStart"/>
      <w:r w:rsidRPr="00E57A86">
        <w:rPr>
          <w:rFonts w:ascii="Book Antiqua" w:eastAsia="宋体" w:hAnsi="Book Antiqua" w:cs="宋体"/>
          <w:kern w:val="0"/>
          <w:sz w:val="24"/>
          <w:szCs w:val="24"/>
          <w:lang w:eastAsia="zh-CN"/>
        </w:rPr>
        <w:t>Blaukat</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Bladt</w:t>
      </w:r>
      <w:proofErr w:type="spellEnd"/>
      <w:r w:rsidRPr="00E57A86">
        <w:rPr>
          <w:rFonts w:ascii="Book Antiqua" w:eastAsia="宋体" w:hAnsi="Book Antiqua" w:cs="宋体"/>
          <w:kern w:val="0"/>
          <w:sz w:val="24"/>
          <w:szCs w:val="24"/>
          <w:lang w:eastAsia="zh-CN"/>
        </w:rPr>
        <w:t xml:space="preserve"> F, Fey MF, Zimmer Y, </w:t>
      </w:r>
      <w:proofErr w:type="spellStart"/>
      <w:r w:rsidRPr="00E57A86">
        <w:rPr>
          <w:rFonts w:ascii="Book Antiqua" w:eastAsia="宋体" w:hAnsi="Book Antiqua" w:cs="宋体"/>
          <w:kern w:val="0"/>
          <w:sz w:val="24"/>
          <w:szCs w:val="24"/>
          <w:lang w:eastAsia="zh-CN"/>
        </w:rPr>
        <w:t>Tschan</w:t>
      </w:r>
      <w:proofErr w:type="spellEnd"/>
      <w:r w:rsidRPr="00E57A86">
        <w:rPr>
          <w:rFonts w:ascii="Book Antiqua" w:eastAsia="宋体" w:hAnsi="Book Antiqua" w:cs="宋体"/>
          <w:kern w:val="0"/>
          <w:sz w:val="24"/>
          <w:szCs w:val="24"/>
          <w:lang w:eastAsia="zh-CN"/>
        </w:rPr>
        <w:t xml:space="preserve"> MP. Protective autophagy is involved in resistance towards MET inhibitors in human gastric adenocarcinoma cells. </w:t>
      </w:r>
      <w:proofErr w:type="spellStart"/>
      <w:r w:rsidRPr="00E57A86">
        <w:rPr>
          <w:rFonts w:ascii="Book Antiqua" w:eastAsia="宋体" w:hAnsi="Book Antiqua" w:cs="宋体"/>
          <w:i/>
          <w:iCs/>
          <w:kern w:val="0"/>
          <w:sz w:val="24"/>
          <w:szCs w:val="24"/>
          <w:lang w:eastAsia="zh-CN"/>
        </w:rPr>
        <w:t>Biochem</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Biophys</w:t>
      </w:r>
      <w:proofErr w:type="spellEnd"/>
      <w:r w:rsidRPr="00E57A86">
        <w:rPr>
          <w:rFonts w:ascii="Book Antiqua" w:eastAsia="宋体" w:hAnsi="Book Antiqua" w:cs="宋体"/>
          <w:i/>
          <w:iCs/>
          <w:kern w:val="0"/>
          <w:sz w:val="24"/>
          <w:szCs w:val="24"/>
          <w:lang w:eastAsia="zh-CN"/>
        </w:rPr>
        <w:t xml:space="preserve"> Res </w:t>
      </w:r>
      <w:proofErr w:type="spellStart"/>
      <w:r w:rsidRPr="00E57A86">
        <w:rPr>
          <w:rFonts w:ascii="Book Antiqua" w:eastAsia="宋体" w:hAnsi="Book Antiqua" w:cs="宋体"/>
          <w:i/>
          <w:iCs/>
          <w:kern w:val="0"/>
          <w:sz w:val="24"/>
          <w:szCs w:val="24"/>
          <w:lang w:eastAsia="zh-CN"/>
        </w:rPr>
        <w:t>Commun</w:t>
      </w:r>
      <w:proofErr w:type="spellEnd"/>
      <w:r w:rsidRPr="00E57A86">
        <w:rPr>
          <w:rFonts w:ascii="Book Antiqua" w:eastAsia="宋体" w:hAnsi="Book Antiqua" w:cs="宋体"/>
          <w:kern w:val="0"/>
          <w:sz w:val="24"/>
          <w:szCs w:val="24"/>
          <w:lang w:eastAsia="zh-CN"/>
        </w:rPr>
        <w:t xml:space="preserve"> 2013; </w:t>
      </w:r>
      <w:r w:rsidRPr="00E57A86">
        <w:rPr>
          <w:rFonts w:ascii="Book Antiqua" w:eastAsia="宋体" w:hAnsi="Book Antiqua" w:cs="宋体"/>
          <w:b/>
          <w:bCs/>
          <w:kern w:val="0"/>
          <w:sz w:val="24"/>
          <w:szCs w:val="24"/>
          <w:lang w:eastAsia="zh-CN"/>
        </w:rPr>
        <w:t>431</w:t>
      </w:r>
      <w:r w:rsidRPr="00E57A86">
        <w:rPr>
          <w:rFonts w:ascii="Book Antiqua" w:eastAsia="宋体" w:hAnsi="Book Antiqua" w:cs="宋体"/>
          <w:kern w:val="0"/>
          <w:sz w:val="24"/>
          <w:szCs w:val="24"/>
          <w:lang w:eastAsia="zh-CN"/>
        </w:rPr>
        <w:t>: 264-269 [PMID: 23313490 DOI: 10.1016/j.bbrc.2012.12.120]</w:t>
      </w:r>
    </w:p>
    <w:p w14:paraId="38BF876D" w14:textId="0654255C"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5</w:t>
      </w:r>
      <w:r w:rsidR="00502D16">
        <w:rPr>
          <w:rFonts w:ascii="Book Antiqua" w:eastAsia="宋体" w:hAnsi="Book Antiqua" w:cs="宋体" w:hint="eastAsia"/>
          <w:kern w:val="0"/>
          <w:sz w:val="24"/>
          <w:szCs w:val="24"/>
          <w:lang w:eastAsia="zh-CN"/>
        </w:rPr>
        <w:t>3</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Buchanan SG</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Hendle</w:t>
      </w:r>
      <w:proofErr w:type="spellEnd"/>
      <w:r w:rsidRPr="00E57A86">
        <w:rPr>
          <w:rFonts w:ascii="Book Antiqua" w:eastAsia="宋体" w:hAnsi="Book Antiqua" w:cs="宋体"/>
          <w:kern w:val="0"/>
          <w:sz w:val="24"/>
          <w:szCs w:val="24"/>
          <w:lang w:eastAsia="zh-CN"/>
        </w:rPr>
        <w:t xml:space="preserve"> J, Lee PS, Smith CR, </w:t>
      </w:r>
      <w:proofErr w:type="spellStart"/>
      <w:r w:rsidRPr="00E57A86">
        <w:rPr>
          <w:rFonts w:ascii="Book Antiqua" w:eastAsia="宋体" w:hAnsi="Book Antiqua" w:cs="宋体"/>
          <w:kern w:val="0"/>
          <w:sz w:val="24"/>
          <w:szCs w:val="24"/>
          <w:lang w:eastAsia="zh-CN"/>
        </w:rPr>
        <w:t>Bounaud</w:t>
      </w:r>
      <w:proofErr w:type="spellEnd"/>
      <w:r w:rsidRPr="00E57A86">
        <w:rPr>
          <w:rFonts w:ascii="Book Antiqua" w:eastAsia="宋体" w:hAnsi="Book Antiqua" w:cs="宋体"/>
          <w:kern w:val="0"/>
          <w:sz w:val="24"/>
          <w:szCs w:val="24"/>
          <w:lang w:eastAsia="zh-CN"/>
        </w:rPr>
        <w:t xml:space="preserve"> PY, </w:t>
      </w:r>
      <w:proofErr w:type="spellStart"/>
      <w:r w:rsidRPr="00E57A86">
        <w:rPr>
          <w:rFonts w:ascii="Book Antiqua" w:eastAsia="宋体" w:hAnsi="Book Antiqua" w:cs="宋体"/>
          <w:kern w:val="0"/>
          <w:sz w:val="24"/>
          <w:szCs w:val="24"/>
          <w:lang w:eastAsia="zh-CN"/>
        </w:rPr>
        <w:t>Jessen</w:t>
      </w:r>
      <w:proofErr w:type="spellEnd"/>
      <w:r w:rsidRPr="00E57A86">
        <w:rPr>
          <w:rFonts w:ascii="Book Antiqua" w:eastAsia="宋体" w:hAnsi="Book Antiqua" w:cs="宋体"/>
          <w:kern w:val="0"/>
          <w:sz w:val="24"/>
          <w:szCs w:val="24"/>
          <w:lang w:eastAsia="zh-CN"/>
        </w:rPr>
        <w:t xml:space="preserve"> KA, Tang CM, </w:t>
      </w:r>
      <w:proofErr w:type="spellStart"/>
      <w:r w:rsidRPr="00E57A86">
        <w:rPr>
          <w:rFonts w:ascii="Book Antiqua" w:eastAsia="宋体" w:hAnsi="Book Antiqua" w:cs="宋体"/>
          <w:kern w:val="0"/>
          <w:sz w:val="24"/>
          <w:szCs w:val="24"/>
          <w:lang w:eastAsia="zh-CN"/>
        </w:rPr>
        <w:t>Huser</w:t>
      </w:r>
      <w:proofErr w:type="spellEnd"/>
      <w:r w:rsidRPr="00E57A86">
        <w:rPr>
          <w:rFonts w:ascii="Book Antiqua" w:eastAsia="宋体" w:hAnsi="Book Antiqua" w:cs="宋体"/>
          <w:kern w:val="0"/>
          <w:sz w:val="24"/>
          <w:szCs w:val="24"/>
          <w:lang w:eastAsia="zh-CN"/>
        </w:rPr>
        <w:t xml:space="preserve"> NH, </w:t>
      </w:r>
      <w:proofErr w:type="spellStart"/>
      <w:r w:rsidRPr="00E57A86">
        <w:rPr>
          <w:rFonts w:ascii="Book Antiqua" w:eastAsia="宋体" w:hAnsi="Book Antiqua" w:cs="宋体"/>
          <w:kern w:val="0"/>
          <w:sz w:val="24"/>
          <w:szCs w:val="24"/>
          <w:lang w:eastAsia="zh-CN"/>
        </w:rPr>
        <w:t>Felce</w:t>
      </w:r>
      <w:proofErr w:type="spellEnd"/>
      <w:r w:rsidRPr="00E57A86">
        <w:rPr>
          <w:rFonts w:ascii="Book Antiqua" w:eastAsia="宋体" w:hAnsi="Book Antiqua" w:cs="宋体"/>
          <w:kern w:val="0"/>
          <w:sz w:val="24"/>
          <w:szCs w:val="24"/>
          <w:lang w:eastAsia="zh-CN"/>
        </w:rPr>
        <w:t xml:space="preserve"> JD, </w:t>
      </w:r>
      <w:proofErr w:type="spellStart"/>
      <w:r w:rsidRPr="00E57A86">
        <w:rPr>
          <w:rFonts w:ascii="Book Antiqua" w:eastAsia="宋体" w:hAnsi="Book Antiqua" w:cs="宋体"/>
          <w:kern w:val="0"/>
          <w:sz w:val="24"/>
          <w:szCs w:val="24"/>
          <w:lang w:eastAsia="zh-CN"/>
        </w:rPr>
        <w:t>Froning</w:t>
      </w:r>
      <w:proofErr w:type="spellEnd"/>
      <w:r w:rsidRPr="00E57A86">
        <w:rPr>
          <w:rFonts w:ascii="Book Antiqua" w:eastAsia="宋体" w:hAnsi="Book Antiqua" w:cs="宋体"/>
          <w:kern w:val="0"/>
          <w:sz w:val="24"/>
          <w:szCs w:val="24"/>
          <w:lang w:eastAsia="zh-CN"/>
        </w:rPr>
        <w:t xml:space="preserve"> KJ, Peterman MC, </w:t>
      </w:r>
      <w:proofErr w:type="spellStart"/>
      <w:r w:rsidRPr="00E57A86">
        <w:rPr>
          <w:rFonts w:ascii="Book Antiqua" w:eastAsia="宋体" w:hAnsi="Book Antiqua" w:cs="宋体"/>
          <w:kern w:val="0"/>
          <w:sz w:val="24"/>
          <w:szCs w:val="24"/>
          <w:lang w:eastAsia="zh-CN"/>
        </w:rPr>
        <w:t>Aubol</w:t>
      </w:r>
      <w:proofErr w:type="spellEnd"/>
      <w:r w:rsidRPr="00E57A86">
        <w:rPr>
          <w:rFonts w:ascii="Book Antiqua" w:eastAsia="宋体" w:hAnsi="Book Antiqua" w:cs="宋体"/>
          <w:kern w:val="0"/>
          <w:sz w:val="24"/>
          <w:szCs w:val="24"/>
          <w:lang w:eastAsia="zh-CN"/>
        </w:rPr>
        <w:t xml:space="preserve"> BE, </w:t>
      </w:r>
      <w:proofErr w:type="spellStart"/>
      <w:r w:rsidRPr="00E57A86">
        <w:rPr>
          <w:rFonts w:ascii="Book Antiqua" w:eastAsia="宋体" w:hAnsi="Book Antiqua" w:cs="宋体"/>
          <w:kern w:val="0"/>
          <w:sz w:val="24"/>
          <w:szCs w:val="24"/>
          <w:lang w:eastAsia="zh-CN"/>
        </w:rPr>
        <w:t>Gessert</w:t>
      </w:r>
      <w:proofErr w:type="spellEnd"/>
      <w:r w:rsidRPr="00E57A86">
        <w:rPr>
          <w:rFonts w:ascii="Book Antiqua" w:eastAsia="宋体" w:hAnsi="Book Antiqua" w:cs="宋体"/>
          <w:kern w:val="0"/>
          <w:sz w:val="24"/>
          <w:szCs w:val="24"/>
          <w:lang w:eastAsia="zh-CN"/>
        </w:rPr>
        <w:t xml:space="preserve"> SF, Sauder JM, Schwinn KD, Russell M, Rooney IA, Adams J, Leon BC, Do TH, </w:t>
      </w:r>
      <w:proofErr w:type="spellStart"/>
      <w:r w:rsidRPr="00E57A86">
        <w:rPr>
          <w:rFonts w:ascii="Book Antiqua" w:eastAsia="宋体" w:hAnsi="Book Antiqua" w:cs="宋体"/>
          <w:kern w:val="0"/>
          <w:sz w:val="24"/>
          <w:szCs w:val="24"/>
          <w:lang w:eastAsia="zh-CN"/>
        </w:rPr>
        <w:t>Blaney</w:t>
      </w:r>
      <w:proofErr w:type="spellEnd"/>
      <w:r w:rsidRPr="00E57A86">
        <w:rPr>
          <w:rFonts w:ascii="Book Antiqua" w:eastAsia="宋体" w:hAnsi="Book Antiqua" w:cs="宋体"/>
          <w:kern w:val="0"/>
          <w:sz w:val="24"/>
          <w:szCs w:val="24"/>
          <w:lang w:eastAsia="zh-CN"/>
        </w:rPr>
        <w:t xml:space="preserve"> JM, </w:t>
      </w:r>
      <w:proofErr w:type="spellStart"/>
      <w:r w:rsidRPr="00E57A86">
        <w:rPr>
          <w:rFonts w:ascii="Book Antiqua" w:eastAsia="宋体" w:hAnsi="Book Antiqua" w:cs="宋体"/>
          <w:kern w:val="0"/>
          <w:sz w:val="24"/>
          <w:szCs w:val="24"/>
          <w:lang w:eastAsia="zh-CN"/>
        </w:rPr>
        <w:t>Sprengeler</w:t>
      </w:r>
      <w:proofErr w:type="spellEnd"/>
      <w:r w:rsidRPr="00E57A86">
        <w:rPr>
          <w:rFonts w:ascii="Book Antiqua" w:eastAsia="宋体" w:hAnsi="Book Antiqua" w:cs="宋体"/>
          <w:kern w:val="0"/>
          <w:sz w:val="24"/>
          <w:szCs w:val="24"/>
          <w:lang w:eastAsia="zh-CN"/>
        </w:rPr>
        <w:t xml:space="preserve"> PA, Thompson DA, Smyth L, Pelletier LA, Atwell S, </w:t>
      </w:r>
      <w:proofErr w:type="spellStart"/>
      <w:r w:rsidRPr="00E57A86">
        <w:rPr>
          <w:rFonts w:ascii="Book Antiqua" w:eastAsia="宋体" w:hAnsi="Book Antiqua" w:cs="宋体"/>
          <w:kern w:val="0"/>
          <w:sz w:val="24"/>
          <w:szCs w:val="24"/>
          <w:lang w:eastAsia="zh-CN"/>
        </w:rPr>
        <w:t>Holme</w:t>
      </w:r>
      <w:proofErr w:type="spellEnd"/>
      <w:r w:rsidRPr="00E57A86">
        <w:rPr>
          <w:rFonts w:ascii="Book Antiqua" w:eastAsia="宋体" w:hAnsi="Book Antiqua" w:cs="宋体"/>
          <w:kern w:val="0"/>
          <w:sz w:val="24"/>
          <w:szCs w:val="24"/>
          <w:lang w:eastAsia="zh-CN"/>
        </w:rPr>
        <w:t xml:space="preserve"> K, Wasserman SR, </w:t>
      </w:r>
      <w:proofErr w:type="spellStart"/>
      <w:r w:rsidRPr="00E57A86">
        <w:rPr>
          <w:rFonts w:ascii="Book Antiqua" w:eastAsia="宋体" w:hAnsi="Book Antiqua" w:cs="宋体"/>
          <w:kern w:val="0"/>
          <w:sz w:val="24"/>
          <w:szCs w:val="24"/>
          <w:lang w:eastAsia="zh-CN"/>
        </w:rPr>
        <w:t>Emtage</w:t>
      </w:r>
      <w:proofErr w:type="spellEnd"/>
      <w:r w:rsidRPr="00E57A86">
        <w:rPr>
          <w:rFonts w:ascii="Book Antiqua" w:eastAsia="宋体" w:hAnsi="Book Antiqua" w:cs="宋体"/>
          <w:kern w:val="0"/>
          <w:sz w:val="24"/>
          <w:szCs w:val="24"/>
          <w:lang w:eastAsia="zh-CN"/>
        </w:rPr>
        <w:t xml:space="preserve"> S, Burley SK, Reich SH. SGX523 is an exquisitely selective, ATP-competitive inhibitor of the MET receptor tyrosine </w:t>
      </w:r>
      <w:r w:rsidRPr="00E57A86">
        <w:rPr>
          <w:rFonts w:ascii="Book Antiqua" w:eastAsia="宋体" w:hAnsi="Book Antiqua" w:cs="宋体"/>
          <w:kern w:val="0"/>
          <w:sz w:val="24"/>
          <w:szCs w:val="24"/>
          <w:lang w:eastAsia="zh-CN"/>
        </w:rPr>
        <w:lastRenderedPageBreak/>
        <w:t xml:space="preserve">kinase with antitumor activity in vivo. </w:t>
      </w:r>
      <w:proofErr w:type="spellStart"/>
      <w:r w:rsidRPr="00E57A86">
        <w:rPr>
          <w:rFonts w:ascii="Book Antiqua" w:eastAsia="宋体" w:hAnsi="Book Antiqua" w:cs="宋体"/>
          <w:i/>
          <w:iCs/>
          <w:kern w:val="0"/>
          <w:sz w:val="24"/>
          <w:szCs w:val="24"/>
          <w:lang w:eastAsia="zh-CN"/>
        </w:rPr>
        <w:t>Mol</w:t>
      </w:r>
      <w:proofErr w:type="spellEnd"/>
      <w:r w:rsidRPr="00E57A86">
        <w:rPr>
          <w:rFonts w:ascii="Book Antiqua" w:eastAsia="宋体" w:hAnsi="Book Antiqua" w:cs="宋体"/>
          <w:i/>
          <w:iCs/>
          <w:kern w:val="0"/>
          <w:sz w:val="24"/>
          <w:szCs w:val="24"/>
          <w:lang w:eastAsia="zh-CN"/>
        </w:rPr>
        <w:t xml:space="preserve"> Cancer </w:t>
      </w:r>
      <w:proofErr w:type="spellStart"/>
      <w:r w:rsidRPr="00E57A86">
        <w:rPr>
          <w:rFonts w:ascii="Book Antiqua" w:eastAsia="宋体" w:hAnsi="Book Antiqua" w:cs="宋体"/>
          <w:i/>
          <w:iCs/>
          <w:kern w:val="0"/>
          <w:sz w:val="24"/>
          <w:szCs w:val="24"/>
          <w:lang w:eastAsia="zh-CN"/>
        </w:rPr>
        <w:t>Ther</w:t>
      </w:r>
      <w:proofErr w:type="spellEnd"/>
      <w:r w:rsidRPr="00E57A86">
        <w:rPr>
          <w:rFonts w:ascii="Book Antiqua" w:eastAsia="宋体" w:hAnsi="Book Antiqua" w:cs="宋体"/>
          <w:kern w:val="0"/>
          <w:sz w:val="24"/>
          <w:szCs w:val="24"/>
          <w:lang w:eastAsia="zh-CN"/>
        </w:rPr>
        <w:t xml:space="preserve"> 2009; </w:t>
      </w:r>
      <w:r w:rsidRPr="00E57A86">
        <w:rPr>
          <w:rFonts w:ascii="Book Antiqua" w:eastAsia="宋体" w:hAnsi="Book Antiqua" w:cs="宋体"/>
          <w:b/>
          <w:bCs/>
          <w:kern w:val="0"/>
          <w:sz w:val="24"/>
          <w:szCs w:val="24"/>
          <w:lang w:eastAsia="zh-CN"/>
        </w:rPr>
        <w:t>8</w:t>
      </w:r>
      <w:r w:rsidRPr="00E57A86">
        <w:rPr>
          <w:rFonts w:ascii="Book Antiqua" w:eastAsia="宋体" w:hAnsi="Book Antiqua" w:cs="宋体"/>
          <w:kern w:val="0"/>
          <w:sz w:val="24"/>
          <w:szCs w:val="24"/>
          <w:lang w:eastAsia="zh-CN"/>
        </w:rPr>
        <w:t>: 3181-3190 [PMID: 19934279 DOI: 10.1158/1535-7163.MCT-09-0477]</w:t>
      </w:r>
    </w:p>
    <w:p w14:paraId="26BB2083" w14:textId="13BDEC0F"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5</w:t>
      </w:r>
      <w:r w:rsidR="00502D16">
        <w:rPr>
          <w:rFonts w:ascii="Book Antiqua" w:eastAsia="宋体" w:hAnsi="Book Antiqua" w:cs="宋体" w:hint="eastAsia"/>
          <w:kern w:val="0"/>
          <w:sz w:val="24"/>
          <w:szCs w:val="24"/>
          <w:lang w:eastAsia="zh-CN"/>
        </w:rPr>
        <w:t>4</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Klotz M</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Schmid</w:t>
      </w:r>
      <w:proofErr w:type="spellEnd"/>
      <w:r w:rsidRPr="00E57A86">
        <w:rPr>
          <w:rFonts w:ascii="Book Antiqua" w:eastAsia="宋体" w:hAnsi="Book Antiqua" w:cs="宋体"/>
          <w:kern w:val="0"/>
          <w:sz w:val="24"/>
          <w:szCs w:val="24"/>
          <w:lang w:eastAsia="zh-CN"/>
        </w:rPr>
        <w:t xml:space="preserve"> E, Steiner-Hahn K, Rose T, </w:t>
      </w:r>
      <w:proofErr w:type="spellStart"/>
      <w:r w:rsidRPr="00E57A86">
        <w:rPr>
          <w:rFonts w:ascii="Book Antiqua" w:eastAsia="宋体" w:hAnsi="Book Antiqua" w:cs="宋体"/>
          <w:kern w:val="0"/>
          <w:sz w:val="24"/>
          <w:szCs w:val="24"/>
          <w:lang w:eastAsia="zh-CN"/>
        </w:rPr>
        <w:t>Laube</w:t>
      </w:r>
      <w:proofErr w:type="spellEnd"/>
      <w:r w:rsidRPr="00E57A86">
        <w:rPr>
          <w:rFonts w:ascii="Book Antiqua" w:eastAsia="宋体" w:hAnsi="Book Antiqua" w:cs="宋体"/>
          <w:kern w:val="0"/>
          <w:sz w:val="24"/>
          <w:szCs w:val="24"/>
          <w:lang w:eastAsia="zh-CN"/>
        </w:rPr>
        <w:t xml:space="preserve"> J, </w:t>
      </w:r>
      <w:proofErr w:type="spellStart"/>
      <w:r w:rsidRPr="00E57A86">
        <w:rPr>
          <w:rFonts w:ascii="Book Antiqua" w:eastAsia="宋体" w:hAnsi="Book Antiqua" w:cs="宋体"/>
          <w:kern w:val="0"/>
          <w:sz w:val="24"/>
          <w:szCs w:val="24"/>
          <w:lang w:eastAsia="zh-CN"/>
        </w:rPr>
        <w:t>Roese</w:t>
      </w:r>
      <w:proofErr w:type="spellEnd"/>
      <w:r w:rsidRPr="00E57A86">
        <w:rPr>
          <w:rFonts w:ascii="Book Antiqua" w:eastAsia="宋体" w:hAnsi="Book Antiqua" w:cs="宋体"/>
          <w:kern w:val="0"/>
          <w:sz w:val="24"/>
          <w:szCs w:val="24"/>
          <w:lang w:eastAsia="zh-CN"/>
        </w:rPr>
        <w:t xml:space="preserve"> L, Henderson D, </w:t>
      </w:r>
      <w:proofErr w:type="spellStart"/>
      <w:r w:rsidRPr="00E57A86">
        <w:rPr>
          <w:rFonts w:ascii="Book Antiqua" w:eastAsia="宋体" w:hAnsi="Book Antiqua" w:cs="宋体"/>
          <w:kern w:val="0"/>
          <w:sz w:val="24"/>
          <w:szCs w:val="24"/>
          <w:lang w:eastAsia="zh-CN"/>
        </w:rPr>
        <w:t>Krahn</w:t>
      </w:r>
      <w:proofErr w:type="spellEnd"/>
      <w:r w:rsidRPr="00E57A86">
        <w:rPr>
          <w:rFonts w:ascii="Book Antiqua" w:eastAsia="宋体" w:hAnsi="Book Antiqua" w:cs="宋体"/>
          <w:kern w:val="0"/>
          <w:sz w:val="24"/>
          <w:szCs w:val="24"/>
          <w:lang w:eastAsia="zh-CN"/>
        </w:rPr>
        <w:t xml:space="preserve"> T, von </w:t>
      </w:r>
      <w:proofErr w:type="spellStart"/>
      <w:r w:rsidRPr="00E57A86">
        <w:rPr>
          <w:rFonts w:ascii="Book Antiqua" w:eastAsia="宋体" w:hAnsi="Book Antiqua" w:cs="宋体"/>
          <w:kern w:val="0"/>
          <w:sz w:val="24"/>
          <w:szCs w:val="24"/>
          <w:lang w:eastAsia="zh-CN"/>
        </w:rPr>
        <w:t>Ahsen</w:t>
      </w:r>
      <w:proofErr w:type="spellEnd"/>
      <w:r w:rsidRPr="00E57A86">
        <w:rPr>
          <w:rFonts w:ascii="Book Antiqua" w:eastAsia="宋体" w:hAnsi="Book Antiqua" w:cs="宋体"/>
          <w:kern w:val="0"/>
          <w:sz w:val="24"/>
          <w:szCs w:val="24"/>
          <w:lang w:eastAsia="zh-CN"/>
        </w:rPr>
        <w:t xml:space="preserve"> O. Preclinical evaluation of biomarkers for response monitoring to the MET inhibitor BAY-853474. </w:t>
      </w:r>
      <w:r w:rsidRPr="00E57A86">
        <w:rPr>
          <w:rFonts w:ascii="Book Antiqua" w:eastAsia="宋体" w:hAnsi="Book Antiqua" w:cs="宋体"/>
          <w:i/>
          <w:iCs/>
          <w:kern w:val="0"/>
          <w:sz w:val="24"/>
          <w:szCs w:val="24"/>
          <w:lang w:eastAsia="zh-CN"/>
        </w:rPr>
        <w:t>Biomarkers</w:t>
      </w:r>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17</w:t>
      </w:r>
      <w:r w:rsidRPr="00E57A86">
        <w:rPr>
          <w:rFonts w:ascii="Book Antiqua" w:eastAsia="宋体" w:hAnsi="Book Antiqua" w:cs="宋体"/>
          <w:kern w:val="0"/>
          <w:sz w:val="24"/>
          <w:szCs w:val="24"/>
          <w:lang w:eastAsia="zh-CN"/>
        </w:rPr>
        <w:t>: 325-335 [PMID: 22452362 DOI: 10.3109/1354750X.2012.670865]</w:t>
      </w:r>
    </w:p>
    <w:p w14:paraId="73DB191A" w14:textId="73C4C1AE"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5</w:t>
      </w:r>
      <w:r w:rsidR="00502D16">
        <w:rPr>
          <w:rFonts w:ascii="Book Antiqua" w:eastAsia="宋体" w:hAnsi="Book Antiqua" w:cs="宋体" w:hint="eastAsia"/>
          <w:kern w:val="0"/>
          <w:sz w:val="24"/>
          <w:szCs w:val="24"/>
          <w:lang w:eastAsia="zh-CN"/>
        </w:rPr>
        <w:t>5</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Hong SW</w:t>
      </w:r>
      <w:r w:rsidRPr="00E57A86">
        <w:rPr>
          <w:rFonts w:ascii="Book Antiqua" w:eastAsia="宋体" w:hAnsi="Book Antiqua" w:cs="宋体"/>
          <w:kern w:val="0"/>
          <w:sz w:val="24"/>
          <w:szCs w:val="24"/>
          <w:lang w:eastAsia="zh-CN"/>
        </w:rPr>
        <w:t xml:space="preserve">, Jung KH, Park BH, Zheng HM, Lee HS, Choi MJ, Yun JI, Kang NS, Lee J, Hong SS. KRC-408, a novel c-Met inhibitor, suppresses cell proliferation and angiogenesis of gastric cancer. </w:t>
      </w:r>
      <w:r w:rsidRPr="00E57A86">
        <w:rPr>
          <w:rFonts w:ascii="Book Antiqua" w:eastAsia="宋体" w:hAnsi="Book Antiqua" w:cs="宋体"/>
          <w:i/>
          <w:iCs/>
          <w:kern w:val="0"/>
          <w:sz w:val="24"/>
          <w:szCs w:val="24"/>
          <w:lang w:eastAsia="zh-CN"/>
        </w:rPr>
        <w:t>Cancer Lett</w:t>
      </w:r>
      <w:r w:rsidRPr="00E57A86">
        <w:rPr>
          <w:rFonts w:ascii="Book Antiqua" w:eastAsia="宋体" w:hAnsi="Book Antiqua" w:cs="宋体"/>
          <w:kern w:val="0"/>
          <w:sz w:val="24"/>
          <w:szCs w:val="24"/>
          <w:lang w:eastAsia="zh-CN"/>
        </w:rPr>
        <w:t xml:space="preserve"> 2013; </w:t>
      </w:r>
      <w:r w:rsidRPr="00E57A86">
        <w:rPr>
          <w:rFonts w:ascii="Book Antiqua" w:eastAsia="宋体" w:hAnsi="Book Antiqua" w:cs="宋体"/>
          <w:b/>
          <w:bCs/>
          <w:kern w:val="0"/>
          <w:sz w:val="24"/>
          <w:szCs w:val="24"/>
          <w:lang w:eastAsia="zh-CN"/>
        </w:rPr>
        <w:t>332</w:t>
      </w:r>
      <w:r w:rsidRPr="00E57A86">
        <w:rPr>
          <w:rFonts w:ascii="Book Antiqua" w:eastAsia="宋体" w:hAnsi="Book Antiqua" w:cs="宋体"/>
          <w:kern w:val="0"/>
          <w:sz w:val="24"/>
          <w:szCs w:val="24"/>
          <w:lang w:eastAsia="zh-CN"/>
        </w:rPr>
        <w:t>: 74-82 [PMID: 23348694 DOI: 10.1016/j.canlet.2013.01.015]</w:t>
      </w:r>
    </w:p>
    <w:p w14:paraId="375F00A5" w14:textId="69DA3E1E" w:rsidR="00E57A86" w:rsidRPr="00E57A86" w:rsidRDefault="00913746" w:rsidP="00E57A86">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5</w:t>
      </w:r>
      <w:r w:rsidR="00502D16">
        <w:rPr>
          <w:rFonts w:ascii="Book Antiqua" w:eastAsia="宋体" w:hAnsi="Book Antiqua" w:cs="宋体" w:hint="eastAsia"/>
          <w:kern w:val="0"/>
          <w:sz w:val="24"/>
          <w:szCs w:val="24"/>
          <w:lang w:eastAsia="zh-CN"/>
        </w:rPr>
        <w:t>6</w:t>
      </w:r>
      <w:r>
        <w:rPr>
          <w:rFonts w:ascii="Book Antiqua" w:eastAsia="宋体" w:hAnsi="Book Antiqua" w:cs="宋体"/>
          <w:kern w:val="0"/>
          <w:sz w:val="24"/>
          <w:szCs w:val="24"/>
          <w:lang w:eastAsia="zh-CN"/>
        </w:rPr>
        <w:t xml:space="preserve"> </w:t>
      </w:r>
      <w:r w:rsidR="00E57A86" w:rsidRPr="00E57A86">
        <w:rPr>
          <w:rFonts w:ascii="Book Antiqua" w:eastAsia="宋体" w:hAnsi="Book Antiqua" w:cs="宋体"/>
          <w:b/>
          <w:kern w:val="0"/>
          <w:sz w:val="24"/>
          <w:szCs w:val="24"/>
          <w:lang w:eastAsia="zh-CN"/>
        </w:rPr>
        <w:t>Hughes PE</w:t>
      </w:r>
      <w:r w:rsidR="00E57A86" w:rsidRPr="00E57A86">
        <w:rPr>
          <w:rFonts w:ascii="Book Antiqua" w:eastAsia="宋体" w:hAnsi="Book Antiqua" w:cs="宋体"/>
          <w:kern w:val="0"/>
          <w:sz w:val="24"/>
          <w:szCs w:val="24"/>
          <w:lang w:eastAsia="zh-CN"/>
        </w:rPr>
        <w:t>, Yang Y, Rex K, Zhang Y, Kaplan-</w:t>
      </w:r>
      <w:proofErr w:type="spellStart"/>
      <w:r w:rsidR="00E57A86" w:rsidRPr="00E57A86">
        <w:rPr>
          <w:rFonts w:ascii="Book Antiqua" w:eastAsia="宋体" w:hAnsi="Book Antiqua" w:cs="宋体"/>
          <w:kern w:val="0"/>
          <w:sz w:val="24"/>
          <w:szCs w:val="24"/>
          <w:lang w:eastAsia="zh-CN"/>
        </w:rPr>
        <w:t>Lefko</w:t>
      </w:r>
      <w:proofErr w:type="spellEnd"/>
      <w:r w:rsidR="00E57A86" w:rsidRPr="00E57A86">
        <w:rPr>
          <w:rFonts w:ascii="Book Antiqua" w:eastAsia="宋体" w:hAnsi="Book Antiqua" w:cs="宋体"/>
          <w:kern w:val="0"/>
          <w:sz w:val="24"/>
          <w:szCs w:val="24"/>
          <w:lang w:eastAsia="zh-CN"/>
        </w:rPr>
        <w:t xml:space="preserve"> PJ, </w:t>
      </w:r>
      <w:proofErr w:type="spellStart"/>
      <w:r w:rsidR="00E57A86" w:rsidRPr="00E57A86">
        <w:rPr>
          <w:rFonts w:ascii="Book Antiqua" w:eastAsia="宋体" w:hAnsi="Book Antiqua" w:cs="宋体"/>
          <w:kern w:val="0"/>
          <w:sz w:val="24"/>
          <w:szCs w:val="24"/>
          <w:lang w:eastAsia="zh-CN"/>
        </w:rPr>
        <w:t>Caenepeel</w:t>
      </w:r>
      <w:proofErr w:type="spellEnd"/>
      <w:r w:rsidR="00E57A86" w:rsidRPr="00E57A86">
        <w:rPr>
          <w:rFonts w:ascii="Book Antiqua" w:eastAsia="宋体" w:hAnsi="Book Antiqua" w:cs="宋体"/>
          <w:kern w:val="0"/>
          <w:sz w:val="24"/>
          <w:szCs w:val="24"/>
          <w:lang w:eastAsia="zh-CN"/>
        </w:rPr>
        <w:t xml:space="preserve"> S, </w:t>
      </w:r>
      <w:proofErr w:type="spellStart"/>
      <w:r w:rsidR="00E57A86" w:rsidRPr="00E57A86">
        <w:rPr>
          <w:rFonts w:ascii="Book Antiqua" w:eastAsia="宋体" w:hAnsi="Book Antiqua" w:cs="宋体"/>
          <w:kern w:val="0"/>
          <w:sz w:val="24"/>
          <w:szCs w:val="24"/>
          <w:lang w:eastAsia="zh-CN"/>
        </w:rPr>
        <w:t>Moriguchi</w:t>
      </w:r>
      <w:proofErr w:type="spellEnd"/>
      <w:r w:rsidR="00E57A86" w:rsidRPr="00E57A86">
        <w:rPr>
          <w:rFonts w:ascii="Book Antiqua" w:eastAsia="宋体" w:hAnsi="Book Antiqua" w:cs="宋体"/>
          <w:kern w:val="0"/>
          <w:sz w:val="24"/>
          <w:szCs w:val="24"/>
          <w:lang w:eastAsia="zh-CN"/>
        </w:rPr>
        <w:t xml:space="preserve"> J, Broome M, </w:t>
      </w:r>
      <w:proofErr w:type="spellStart"/>
      <w:r w:rsidR="00E57A86" w:rsidRPr="00E57A86">
        <w:rPr>
          <w:rFonts w:ascii="Book Antiqua" w:eastAsia="宋体" w:hAnsi="Book Antiqua" w:cs="宋体"/>
          <w:kern w:val="0"/>
          <w:sz w:val="24"/>
          <w:szCs w:val="24"/>
          <w:lang w:eastAsia="zh-CN"/>
        </w:rPr>
        <w:t>Choquette</w:t>
      </w:r>
      <w:proofErr w:type="spellEnd"/>
      <w:r w:rsidR="00E57A86" w:rsidRPr="00E57A86">
        <w:rPr>
          <w:rFonts w:ascii="Book Antiqua" w:eastAsia="宋体" w:hAnsi="Book Antiqua" w:cs="宋体"/>
          <w:kern w:val="0"/>
          <w:sz w:val="24"/>
          <w:szCs w:val="24"/>
          <w:lang w:eastAsia="zh-CN"/>
        </w:rPr>
        <w:t xml:space="preserve"> D, Radinsky R, Kendall R, </w:t>
      </w:r>
      <w:proofErr w:type="spellStart"/>
      <w:r w:rsidR="00E57A86" w:rsidRPr="00E57A86">
        <w:rPr>
          <w:rFonts w:ascii="Book Antiqua" w:eastAsia="宋体" w:hAnsi="Book Antiqua" w:cs="宋体"/>
          <w:kern w:val="0"/>
          <w:sz w:val="24"/>
          <w:szCs w:val="24"/>
          <w:lang w:eastAsia="zh-CN"/>
        </w:rPr>
        <w:t>Coxon</w:t>
      </w:r>
      <w:proofErr w:type="spellEnd"/>
      <w:r w:rsidR="00E57A86" w:rsidRPr="00E57A86">
        <w:rPr>
          <w:rFonts w:ascii="Book Antiqua" w:eastAsia="宋体" w:hAnsi="Book Antiqua" w:cs="宋体"/>
          <w:kern w:val="0"/>
          <w:sz w:val="24"/>
          <w:szCs w:val="24"/>
          <w:lang w:eastAsia="zh-CN"/>
        </w:rPr>
        <w:t xml:space="preserve"> A, </w:t>
      </w:r>
      <w:proofErr w:type="spellStart"/>
      <w:r w:rsidR="00E57A86" w:rsidRPr="00E57A86">
        <w:rPr>
          <w:rFonts w:ascii="Book Antiqua" w:eastAsia="宋体" w:hAnsi="Book Antiqua" w:cs="宋体"/>
          <w:kern w:val="0"/>
          <w:sz w:val="24"/>
          <w:szCs w:val="24"/>
          <w:lang w:eastAsia="zh-CN"/>
        </w:rPr>
        <w:t>Dussault</w:t>
      </w:r>
      <w:proofErr w:type="spellEnd"/>
      <w:r w:rsidR="00E57A86" w:rsidRPr="00E57A86">
        <w:rPr>
          <w:rFonts w:ascii="Book Antiqua" w:eastAsia="宋体" w:hAnsi="Book Antiqua" w:cs="宋体"/>
          <w:kern w:val="0"/>
          <w:sz w:val="24"/>
          <w:szCs w:val="24"/>
          <w:lang w:eastAsia="zh-CN"/>
        </w:rPr>
        <w:t xml:space="preserve"> I. AMG 337, a novel, potent and selective MET kinase inhibitor, has robust growth inhibitory activity in MET-dependent cancer models. [Proceedings: AACR Annual Meeting 2014; San Diego, CA]</w:t>
      </w:r>
      <w:r w:rsidR="00E57A86" w:rsidRPr="00E57A86">
        <w:rPr>
          <w:rFonts w:ascii="Book Antiqua" w:eastAsia="宋体" w:hAnsi="Book Antiqua" w:cs="宋体"/>
          <w:i/>
          <w:kern w:val="0"/>
          <w:sz w:val="24"/>
          <w:szCs w:val="24"/>
          <w:lang w:eastAsia="zh-CN"/>
        </w:rPr>
        <w:t xml:space="preserve"> Cancer Res</w:t>
      </w:r>
      <w:r w:rsidR="00E57A86" w:rsidRPr="00E57A86">
        <w:rPr>
          <w:rFonts w:ascii="Book Antiqua" w:eastAsia="宋体" w:hAnsi="Book Antiqua" w:cs="宋体"/>
          <w:kern w:val="0"/>
          <w:sz w:val="24"/>
          <w:szCs w:val="24"/>
          <w:lang w:eastAsia="zh-CN"/>
        </w:rPr>
        <w:t xml:space="preserve"> 2014; </w:t>
      </w:r>
      <w:r w:rsidR="00E57A86" w:rsidRPr="00E57A86">
        <w:rPr>
          <w:rFonts w:ascii="Book Antiqua" w:eastAsia="宋体" w:hAnsi="Book Antiqua" w:cs="宋体"/>
          <w:b/>
          <w:kern w:val="0"/>
          <w:sz w:val="24"/>
          <w:szCs w:val="24"/>
          <w:lang w:eastAsia="zh-CN"/>
        </w:rPr>
        <w:t>74</w:t>
      </w:r>
      <w:r w:rsidR="00E57A86" w:rsidRPr="00E57A86">
        <w:rPr>
          <w:rFonts w:ascii="Book Antiqua" w:eastAsia="宋体" w:hAnsi="Book Antiqua" w:cs="宋体"/>
          <w:kern w:val="0"/>
          <w:sz w:val="24"/>
          <w:szCs w:val="24"/>
          <w:lang w:eastAsia="zh-CN"/>
        </w:rPr>
        <w:t>: 728 DOI: 10.1158/1538-7445.AM2014-728]</w:t>
      </w:r>
    </w:p>
    <w:p w14:paraId="52A879B4" w14:textId="0569BF03"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5</w:t>
      </w:r>
      <w:r w:rsidR="00502D16">
        <w:rPr>
          <w:rFonts w:ascii="Book Antiqua" w:eastAsia="宋体" w:hAnsi="Book Antiqua" w:cs="宋体" w:hint="eastAsia"/>
          <w:kern w:val="0"/>
          <w:sz w:val="24"/>
          <w:szCs w:val="24"/>
          <w:lang w:eastAsia="zh-CN"/>
        </w:rPr>
        <w:t>7</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Zou HY</w:t>
      </w:r>
      <w:r w:rsidRPr="00E57A86">
        <w:rPr>
          <w:rFonts w:ascii="Book Antiqua" w:eastAsia="宋体" w:hAnsi="Book Antiqua" w:cs="宋体"/>
          <w:kern w:val="0"/>
          <w:sz w:val="24"/>
          <w:szCs w:val="24"/>
          <w:lang w:eastAsia="zh-CN"/>
        </w:rPr>
        <w:t xml:space="preserve">, Li Q, Lee JH, </w:t>
      </w:r>
      <w:proofErr w:type="spellStart"/>
      <w:r w:rsidRPr="00E57A86">
        <w:rPr>
          <w:rFonts w:ascii="Book Antiqua" w:eastAsia="宋体" w:hAnsi="Book Antiqua" w:cs="宋体"/>
          <w:kern w:val="0"/>
          <w:sz w:val="24"/>
          <w:szCs w:val="24"/>
          <w:lang w:eastAsia="zh-CN"/>
        </w:rPr>
        <w:t>Arango</w:t>
      </w:r>
      <w:proofErr w:type="spellEnd"/>
      <w:r w:rsidRPr="00E57A86">
        <w:rPr>
          <w:rFonts w:ascii="Book Antiqua" w:eastAsia="宋体" w:hAnsi="Book Antiqua" w:cs="宋体"/>
          <w:kern w:val="0"/>
          <w:sz w:val="24"/>
          <w:szCs w:val="24"/>
          <w:lang w:eastAsia="zh-CN"/>
        </w:rPr>
        <w:t xml:space="preserve"> ME, McDonnell SR, Yamazaki S, </w:t>
      </w:r>
      <w:proofErr w:type="spellStart"/>
      <w:r w:rsidRPr="00E57A86">
        <w:rPr>
          <w:rFonts w:ascii="Book Antiqua" w:eastAsia="宋体" w:hAnsi="Book Antiqua" w:cs="宋体"/>
          <w:kern w:val="0"/>
          <w:sz w:val="24"/>
          <w:szCs w:val="24"/>
          <w:lang w:eastAsia="zh-CN"/>
        </w:rPr>
        <w:t>Koudriakova</w:t>
      </w:r>
      <w:proofErr w:type="spellEnd"/>
      <w:r w:rsidRPr="00E57A86">
        <w:rPr>
          <w:rFonts w:ascii="Book Antiqua" w:eastAsia="宋体" w:hAnsi="Book Antiqua" w:cs="宋体"/>
          <w:kern w:val="0"/>
          <w:sz w:val="24"/>
          <w:szCs w:val="24"/>
          <w:lang w:eastAsia="zh-CN"/>
        </w:rPr>
        <w:t xml:space="preserve"> TB, Alton G, Cui JJ, Kung PP, </w:t>
      </w:r>
      <w:proofErr w:type="spellStart"/>
      <w:r w:rsidRPr="00E57A86">
        <w:rPr>
          <w:rFonts w:ascii="Book Antiqua" w:eastAsia="宋体" w:hAnsi="Book Antiqua" w:cs="宋体"/>
          <w:kern w:val="0"/>
          <w:sz w:val="24"/>
          <w:szCs w:val="24"/>
          <w:lang w:eastAsia="zh-CN"/>
        </w:rPr>
        <w:t>Nambu</w:t>
      </w:r>
      <w:proofErr w:type="spellEnd"/>
      <w:r w:rsidRPr="00E57A86">
        <w:rPr>
          <w:rFonts w:ascii="Book Antiqua" w:eastAsia="宋体" w:hAnsi="Book Antiqua" w:cs="宋体"/>
          <w:kern w:val="0"/>
          <w:sz w:val="24"/>
          <w:szCs w:val="24"/>
          <w:lang w:eastAsia="zh-CN"/>
        </w:rPr>
        <w:t xml:space="preserve"> MD, Los G, Bender SL, </w:t>
      </w:r>
      <w:proofErr w:type="spellStart"/>
      <w:r w:rsidRPr="00E57A86">
        <w:rPr>
          <w:rFonts w:ascii="Book Antiqua" w:eastAsia="宋体" w:hAnsi="Book Antiqua" w:cs="宋体"/>
          <w:kern w:val="0"/>
          <w:sz w:val="24"/>
          <w:szCs w:val="24"/>
          <w:lang w:eastAsia="zh-CN"/>
        </w:rPr>
        <w:t>Mroczkowski</w:t>
      </w:r>
      <w:proofErr w:type="spellEnd"/>
      <w:r w:rsidRPr="00E57A86">
        <w:rPr>
          <w:rFonts w:ascii="Book Antiqua" w:eastAsia="宋体" w:hAnsi="Book Antiqua" w:cs="宋体"/>
          <w:kern w:val="0"/>
          <w:sz w:val="24"/>
          <w:szCs w:val="24"/>
          <w:lang w:eastAsia="zh-CN"/>
        </w:rPr>
        <w:t xml:space="preserve"> B, Christensen JG. </w:t>
      </w:r>
      <w:proofErr w:type="gramStart"/>
      <w:r w:rsidRPr="00E57A86">
        <w:rPr>
          <w:rFonts w:ascii="Book Antiqua" w:eastAsia="宋体" w:hAnsi="Book Antiqua" w:cs="宋体"/>
          <w:kern w:val="0"/>
          <w:sz w:val="24"/>
          <w:szCs w:val="24"/>
          <w:lang w:eastAsia="zh-CN"/>
        </w:rPr>
        <w:t xml:space="preserve">An orally available small-molecule inhibitor of c-Met, PF-2341066, exhibits </w:t>
      </w:r>
      <w:proofErr w:type="spellStart"/>
      <w:r w:rsidRPr="00E57A86">
        <w:rPr>
          <w:rFonts w:ascii="Book Antiqua" w:eastAsia="宋体" w:hAnsi="Book Antiqua" w:cs="宋体"/>
          <w:kern w:val="0"/>
          <w:sz w:val="24"/>
          <w:szCs w:val="24"/>
          <w:lang w:eastAsia="zh-CN"/>
        </w:rPr>
        <w:t>cytoreductive</w:t>
      </w:r>
      <w:proofErr w:type="spellEnd"/>
      <w:r w:rsidRPr="00E57A86">
        <w:rPr>
          <w:rFonts w:ascii="Book Antiqua" w:eastAsia="宋体" w:hAnsi="Book Antiqua" w:cs="宋体"/>
          <w:kern w:val="0"/>
          <w:sz w:val="24"/>
          <w:szCs w:val="24"/>
          <w:lang w:eastAsia="zh-CN"/>
        </w:rPr>
        <w:t xml:space="preserve"> antitumor efficacy through </w:t>
      </w:r>
      <w:proofErr w:type="spellStart"/>
      <w:r w:rsidRPr="00E57A86">
        <w:rPr>
          <w:rFonts w:ascii="Book Antiqua" w:eastAsia="宋体" w:hAnsi="Book Antiqua" w:cs="宋体"/>
          <w:kern w:val="0"/>
          <w:sz w:val="24"/>
          <w:szCs w:val="24"/>
          <w:lang w:eastAsia="zh-CN"/>
        </w:rPr>
        <w:t>antiproliferative</w:t>
      </w:r>
      <w:proofErr w:type="spellEnd"/>
      <w:r w:rsidRPr="00E57A86">
        <w:rPr>
          <w:rFonts w:ascii="Book Antiqua" w:eastAsia="宋体" w:hAnsi="Book Antiqua" w:cs="宋体"/>
          <w:kern w:val="0"/>
          <w:sz w:val="24"/>
          <w:szCs w:val="24"/>
          <w:lang w:eastAsia="zh-CN"/>
        </w:rPr>
        <w:t xml:space="preserve"> and antiangiogenic mechanisms.</w:t>
      </w:r>
      <w:proofErr w:type="gram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Cancer Res</w:t>
      </w:r>
      <w:r w:rsidRPr="00E57A86">
        <w:rPr>
          <w:rFonts w:ascii="Book Antiqua" w:eastAsia="宋体" w:hAnsi="Book Antiqua" w:cs="宋体"/>
          <w:kern w:val="0"/>
          <w:sz w:val="24"/>
          <w:szCs w:val="24"/>
          <w:lang w:eastAsia="zh-CN"/>
        </w:rPr>
        <w:t xml:space="preserve"> 2007; </w:t>
      </w:r>
      <w:r w:rsidRPr="00E57A86">
        <w:rPr>
          <w:rFonts w:ascii="Book Antiqua" w:eastAsia="宋体" w:hAnsi="Book Antiqua" w:cs="宋体"/>
          <w:b/>
          <w:bCs/>
          <w:kern w:val="0"/>
          <w:sz w:val="24"/>
          <w:szCs w:val="24"/>
          <w:lang w:eastAsia="zh-CN"/>
        </w:rPr>
        <w:t>67</w:t>
      </w:r>
      <w:r w:rsidRPr="00E57A86">
        <w:rPr>
          <w:rFonts w:ascii="Book Antiqua" w:eastAsia="宋体" w:hAnsi="Book Antiqua" w:cs="宋体"/>
          <w:kern w:val="0"/>
          <w:sz w:val="24"/>
          <w:szCs w:val="24"/>
          <w:lang w:eastAsia="zh-CN"/>
        </w:rPr>
        <w:t>: 4408-4417 [PMID: 17483355]</w:t>
      </w:r>
    </w:p>
    <w:p w14:paraId="2451DE56" w14:textId="359D111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5</w:t>
      </w:r>
      <w:r w:rsidR="00502D16">
        <w:rPr>
          <w:rFonts w:ascii="Book Antiqua" w:eastAsia="宋体" w:hAnsi="Book Antiqua" w:cs="宋体" w:hint="eastAsia"/>
          <w:kern w:val="0"/>
          <w:sz w:val="24"/>
          <w:szCs w:val="24"/>
          <w:lang w:eastAsia="zh-CN"/>
        </w:rPr>
        <w:t>8</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Okamoto W</w:t>
      </w:r>
      <w:r w:rsidRPr="00E57A86">
        <w:rPr>
          <w:rFonts w:ascii="Book Antiqua" w:eastAsia="宋体" w:hAnsi="Book Antiqua" w:cs="宋体"/>
          <w:kern w:val="0"/>
          <w:sz w:val="24"/>
          <w:szCs w:val="24"/>
          <w:lang w:eastAsia="zh-CN"/>
        </w:rPr>
        <w:t xml:space="preserve">, Okamoto I, </w:t>
      </w:r>
      <w:proofErr w:type="spellStart"/>
      <w:r w:rsidRPr="00E57A86">
        <w:rPr>
          <w:rFonts w:ascii="Book Antiqua" w:eastAsia="宋体" w:hAnsi="Book Antiqua" w:cs="宋体"/>
          <w:kern w:val="0"/>
          <w:sz w:val="24"/>
          <w:szCs w:val="24"/>
          <w:lang w:eastAsia="zh-CN"/>
        </w:rPr>
        <w:t>Arao</w:t>
      </w:r>
      <w:proofErr w:type="spellEnd"/>
      <w:r w:rsidRPr="00E57A86">
        <w:rPr>
          <w:rFonts w:ascii="Book Antiqua" w:eastAsia="宋体" w:hAnsi="Book Antiqua" w:cs="宋体"/>
          <w:kern w:val="0"/>
          <w:sz w:val="24"/>
          <w:szCs w:val="24"/>
          <w:lang w:eastAsia="zh-CN"/>
        </w:rPr>
        <w:t xml:space="preserve"> T, </w:t>
      </w:r>
      <w:proofErr w:type="spellStart"/>
      <w:r w:rsidRPr="00E57A86">
        <w:rPr>
          <w:rFonts w:ascii="Book Antiqua" w:eastAsia="宋体" w:hAnsi="Book Antiqua" w:cs="宋体"/>
          <w:kern w:val="0"/>
          <w:sz w:val="24"/>
          <w:szCs w:val="24"/>
          <w:lang w:eastAsia="zh-CN"/>
        </w:rPr>
        <w:t>Kuwata</w:t>
      </w:r>
      <w:proofErr w:type="spellEnd"/>
      <w:r w:rsidRPr="00E57A86">
        <w:rPr>
          <w:rFonts w:ascii="Book Antiqua" w:eastAsia="宋体" w:hAnsi="Book Antiqua" w:cs="宋体"/>
          <w:kern w:val="0"/>
          <w:sz w:val="24"/>
          <w:szCs w:val="24"/>
          <w:lang w:eastAsia="zh-CN"/>
        </w:rPr>
        <w:t xml:space="preserve"> K, </w:t>
      </w:r>
      <w:proofErr w:type="spellStart"/>
      <w:r w:rsidRPr="00E57A86">
        <w:rPr>
          <w:rFonts w:ascii="Book Antiqua" w:eastAsia="宋体" w:hAnsi="Book Antiqua" w:cs="宋体"/>
          <w:kern w:val="0"/>
          <w:sz w:val="24"/>
          <w:szCs w:val="24"/>
          <w:lang w:eastAsia="zh-CN"/>
        </w:rPr>
        <w:t>Hatashita</w:t>
      </w:r>
      <w:proofErr w:type="spellEnd"/>
      <w:r w:rsidRPr="00E57A86">
        <w:rPr>
          <w:rFonts w:ascii="Book Antiqua" w:eastAsia="宋体" w:hAnsi="Book Antiqua" w:cs="宋体"/>
          <w:kern w:val="0"/>
          <w:sz w:val="24"/>
          <w:szCs w:val="24"/>
          <w:lang w:eastAsia="zh-CN"/>
        </w:rPr>
        <w:t xml:space="preserve"> E, Yamaguchi H, Sakai K, </w:t>
      </w:r>
      <w:proofErr w:type="spellStart"/>
      <w:r w:rsidRPr="00E57A86">
        <w:rPr>
          <w:rFonts w:ascii="Book Antiqua" w:eastAsia="宋体" w:hAnsi="Book Antiqua" w:cs="宋体"/>
          <w:kern w:val="0"/>
          <w:sz w:val="24"/>
          <w:szCs w:val="24"/>
          <w:lang w:eastAsia="zh-CN"/>
        </w:rPr>
        <w:t>Yanagihara</w:t>
      </w:r>
      <w:proofErr w:type="spellEnd"/>
      <w:r w:rsidRPr="00E57A86">
        <w:rPr>
          <w:rFonts w:ascii="Book Antiqua" w:eastAsia="宋体" w:hAnsi="Book Antiqua" w:cs="宋体"/>
          <w:kern w:val="0"/>
          <w:sz w:val="24"/>
          <w:szCs w:val="24"/>
          <w:lang w:eastAsia="zh-CN"/>
        </w:rPr>
        <w:t xml:space="preserve"> K, </w:t>
      </w:r>
      <w:proofErr w:type="spellStart"/>
      <w:r w:rsidRPr="00E57A86">
        <w:rPr>
          <w:rFonts w:ascii="Book Antiqua" w:eastAsia="宋体" w:hAnsi="Book Antiqua" w:cs="宋体"/>
          <w:kern w:val="0"/>
          <w:sz w:val="24"/>
          <w:szCs w:val="24"/>
          <w:lang w:eastAsia="zh-CN"/>
        </w:rPr>
        <w:t>Nishio</w:t>
      </w:r>
      <w:proofErr w:type="spellEnd"/>
      <w:r w:rsidRPr="00E57A86">
        <w:rPr>
          <w:rFonts w:ascii="Book Antiqua" w:eastAsia="宋体" w:hAnsi="Book Antiqua" w:cs="宋体"/>
          <w:kern w:val="0"/>
          <w:sz w:val="24"/>
          <w:szCs w:val="24"/>
          <w:lang w:eastAsia="zh-CN"/>
        </w:rPr>
        <w:t xml:space="preserve"> K, Nakagawa K. Antitumor action of the MET </w:t>
      </w:r>
      <w:r w:rsidRPr="00E57A86">
        <w:rPr>
          <w:rFonts w:ascii="Book Antiqua" w:eastAsia="宋体" w:hAnsi="Book Antiqua" w:cs="宋体"/>
          <w:kern w:val="0"/>
          <w:sz w:val="24"/>
          <w:szCs w:val="24"/>
          <w:lang w:eastAsia="zh-CN"/>
        </w:rPr>
        <w:lastRenderedPageBreak/>
        <w:t xml:space="preserve">tyrosine kinase inhibitor </w:t>
      </w:r>
      <w:proofErr w:type="spellStart"/>
      <w:r w:rsidRPr="00E57A86">
        <w:rPr>
          <w:rFonts w:ascii="Book Antiqua" w:eastAsia="宋体" w:hAnsi="Book Antiqua" w:cs="宋体"/>
          <w:kern w:val="0"/>
          <w:sz w:val="24"/>
          <w:szCs w:val="24"/>
          <w:lang w:eastAsia="zh-CN"/>
        </w:rPr>
        <w:t>crizotinib</w:t>
      </w:r>
      <w:proofErr w:type="spellEnd"/>
      <w:r w:rsidRPr="00E57A86">
        <w:rPr>
          <w:rFonts w:ascii="Book Antiqua" w:eastAsia="宋体" w:hAnsi="Book Antiqua" w:cs="宋体"/>
          <w:kern w:val="0"/>
          <w:sz w:val="24"/>
          <w:szCs w:val="24"/>
          <w:lang w:eastAsia="zh-CN"/>
        </w:rPr>
        <w:t xml:space="preserve"> (PF-02341066) in gastric cancer positive for MET amplification. </w:t>
      </w:r>
      <w:proofErr w:type="spellStart"/>
      <w:r w:rsidRPr="00E57A86">
        <w:rPr>
          <w:rFonts w:ascii="Book Antiqua" w:eastAsia="宋体" w:hAnsi="Book Antiqua" w:cs="宋体"/>
          <w:i/>
          <w:iCs/>
          <w:kern w:val="0"/>
          <w:sz w:val="24"/>
          <w:szCs w:val="24"/>
          <w:lang w:eastAsia="zh-CN"/>
        </w:rPr>
        <w:t>Mol</w:t>
      </w:r>
      <w:proofErr w:type="spellEnd"/>
      <w:r w:rsidRPr="00E57A86">
        <w:rPr>
          <w:rFonts w:ascii="Book Antiqua" w:eastAsia="宋体" w:hAnsi="Book Antiqua" w:cs="宋体"/>
          <w:i/>
          <w:iCs/>
          <w:kern w:val="0"/>
          <w:sz w:val="24"/>
          <w:szCs w:val="24"/>
          <w:lang w:eastAsia="zh-CN"/>
        </w:rPr>
        <w:t xml:space="preserve"> Cancer </w:t>
      </w:r>
      <w:proofErr w:type="spellStart"/>
      <w:r w:rsidRPr="00E57A86">
        <w:rPr>
          <w:rFonts w:ascii="Book Antiqua" w:eastAsia="宋体" w:hAnsi="Book Antiqua" w:cs="宋体"/>
          <w:i/>
          <w:iCs/>
          <w:kern w:val="0"/>
          <w:sz w:val="24"/>
          <w:szCs w:val="24"/>
          <w:lang w:eastAsia="zh-CN"/>
        </w:rPr>
        <w:t>Ther</w:t>
      </w:r>
      <w:proofErr w:type="spellEnd"/>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11</w:t>
      </w:r>
      <w:r w:rsidRPr="00E57A86">
        <w:rPr>
          <w:rFonts w:ascii="Book Antiqua" w:eastAsia="宋体" w:hAnsi="Book Antiqua" w:cs="宋体"/>
          <w:kern w:val="0"/>
          <w:sz w:val="24"/>
          <w:szCs w:val="24"/>
          <w:lang w:eastAsia="zh-CN"/>
        </w:rPr>
        <w:t>: 1557-1564 [PMID: 22729845 DOI: 10.1158/1535-7163.MCT-11-0934]</w:t>
      </w:r>
    </w:p>
    <w:p w14:paraId="73CB4AF4" w14:textId="3DA0A3D1" w:rsidR="00E57A86" w:rsidRPr="00E57A86" w:rsidRDefault="00502D16" w:rsidP="00E57A86">
      <w:pPr>
        <w:widowControl/>
        <w:spacing w:line="360" w:lineRule="auto"/>
        <w:rPr>
          <w:rFonts w:ascii="Book Antiqua" w:eastAsia="宋体" w:hAnsi="Book Antiqua" w:cs="宋体"/>
          <w:kern w:val="0"/>
          <w:sz w:val="24"/>
          <w:szCs w:val="24"/>
          <w:lang w:eastAsia="zh-CN"/>
        </w:rPr>
      </w:pPr>
      <w:r>
        <w:rPr>
          <w:rFonts w:ascii="Book Antiqua" w:eastAsia="宋体" w:hAnsi="Book Antiqua" w:cs="宋体" w:hint="eastAsia"/>
          <w:kern w:val="0"/>
          <w:sz w:val="24"/>
          <w:szCs w:val="24"/>
          <w:lang w:eastAsia="zh-CN"/>
        </w:rPr>
        <w:t>59</w:t>
      </w:r>
      <w:r w:rsidR="00E57A86" w:rsidRPr="00E57A86">
        <w:rPr>
          <w:rFonts w:ascii="Book Antiqua" w:eastAsia="宋体" w:hAnsi="Book Antiqua" w:cs="宋体"/>
          <w:kern w:val="0"/>
          <w:sz w:val="24"/>
          <w:szCs w:val="24"/>
          <w:lang w:eastAsia="zh-CN"/>
        </w:rPr>
        <w:t xml:space="preserve"> </w:t>
      </w:r>
      <w:proofErr w:type="spellStart"/>
      <w:r w:rsidR="00E57A86" w:rsidRPr="00E57A86">
        <w:rPr>
          <w:rFonts w:ascii="Book Antiqua" w:eastAsia="宋体" w:hAnsi="Book Antiqua" w:cs="宋体"/>
          <w:b/>
          <w:bCs/>
          <w:kern w:val="0"/>
          <w:sz w:val="24"/>
          <w:szCs w:val="24"/>
          <w:lang w:eastAsia="zh-CN"/>
        </w:rPr>
        <w:t>Kataoka</w:t>
      </w:r>
      <w:proofErr w:type="spellEnd"/>
      <w:r w:rsidR="00E57A86" w:rsidRPr="00E57A86">
        <w:rPr>
          <w:rFonts w:ascii="Book Antiqua" w:eastAsia="宋体" w:hAnsi="Book Antiqua" w:cs="宋体"/>
          <w:b/>
          <w:bCs/>
          <w:kern w:val="0"/>
          <w:sz w:val="24"/>
          <w:szCs w:val="24"/>
          <w:lang w:eastAsia="zh-CN"/>
        </w:rPr>
        <w:t xml:space="preserve"> Y</w:t>
      </w:r>
      <w:r w:rsidR="00E57A86" w:rsidRPr="00E57A86">
        <w:rPr>
          <w:rFonts w:ascii="Book Antiqua" w:eastAsia="宋体" w:hAnsi="Book Antiqua" w:cs="宋体"/>
          <w:kern w:val="0"/>
          <w:sz w:val="24"/>
          <w:szCs w:val="24"/>
          <w:lang w:eastAsia="zh-CN"/>
        </w:rPr>
        <w:t xml:space="preserve">, </w:t>
      </w:r>
      <w:proofErr w:type="spellStart"/>
      <w:r w:rsidR="00E57A86" w:rsidRPr="00E57A86">
        <w:rPr>
          <w:rFonts w:ascii="Book Antiqua" w:eastAsia="宋体" w:hAnsi="Book Antiqua" w:cs="宋体"/>
          <w:kern w:val="0"/>
          <w:sz w:val="24"/>
          <w:szCs w:val="24"/>
          <w:lang w:eastAsia="zh-CN"/>
        </w:rPr>
        <w:t>Mukohara</w:t>
      </w:r>
      <w:proofErr w:type="spellEnd"/>
      <w:r w:rsidR="00E57A86" w:rsidRPr="00E57A86">
        <w:rPr>
          <w:rFonts w:ascii="Book Antiqua" w:eastAsia="宋体" w:hAnsi="Book Antiqua" w:cs="宋体"/>
          <w:kern w:val="0"/>
          <w:sz w:val="24"/>
          <w:szCs w:val="24"/>
          <w:lang w:eastAsia="zh-CN"/>
        </w:rPr>
        <w:t xml:space="preserve"> T, </w:t>
      </w:r>
      <w:proofErr w:type="spellStart"/>
      <w:r w:rsidR="00E57A86" w:rsidRPr="00E57A86">
        <w:rPr>
          <w:rFonts w:ascii="Book Antiqua" w:eastAsia="宋体" w:hAnsi="Book Antiqua" w:cs="宋体"/>
          <w:kern w:val="0"/>
          <w:sz w:val="24"/>
          <w:szCs w:val="24"/>
          <w:lang w:eastAsia="zh-CN"/>
        </w:rPr>
        <w:t>Tomioka</w:t>
      </w:r>
      <w:proofErr w:type="spellEnd"/>
      <w:r w:rsidR="00E57A86" w:rsidRPr="00E57A86">
        <w:rPr>
          <w:rFonts w:ascii="Book Antiqua" w:eastAsia="宋体" w:hAnsi="Book Antiqua" w:cs="宋体"/>
          <w:kern w:val="0"/>
          <w:sz w:val="24"/>
          <w:szCs w:val="24"/>
          <w:lang w:eastAsia="zh-CN"/>
        </w:rPr>
        <w:t xml:space="preserve"> H, Funakoshi Y, Kiyota N, Fujiwara Y, Yashiro M, </w:t>
      </w:r>
      <w:proofErr w:type="spellStart"/>
      <w:r w:rsidR="00E57A86" w:rsidRPr="00E57A86">
        <w:rPr>
          <w:rFonts w:ascii="Book Antiqua" w:eastAsia="宋体" w:hAnsi="Book Antiqua" w:cs="宋体"/>
          <w:kern w:val="0"/>
          <w:sz w:val="24"/>
          <w:szCs w:val="24"/>
          <w:lang w:eastAsia="zh-CN"/>
        </w:rPr>
        <w:t>Hirakawa</w:t>
      </w:r>
      <w:proofErr w:type="spellEnd"/>
      <w:r w:rsidR="00E57A86" w:rsidRPr="00E57A86">
        <w:rPr>
          <w:rFonts w:ascii="Book Antiqua" w:eastAsia="宋体" w:hAnsi="Book Antiqua" w:cs="宋体"/>
          <w:kern w:val="0"/>
          <w:sz w:val="24"/>
          <w:szCs w:val="24"/>
          <w:lang w:eastAsia="zh-CN"/>
        </w:rPr>
        <w:t xml:space="preserve"> K, Hirai M, Minami H. </w:t>
      </w:r>
      <w:proofErr w:type="spellStart"/>
      <w:r w:rsidR="00E57A86" w:rsidRPr="00E57A86">
        <w:rPr>
          <w:rFonts w:ascii="Book Antiqua" w:eastAsia="宋体" w:hAnsi="Book Antiqua" w:cs="宋体"/>
          <w:kern w:val="0"/>
          <w:sz w:val="24"/>
          <w:szCs w:val="24"/>
          <w:lang w:eastAsia="zh-CN"/>
        </w:rPr>
        <w:t>Foretinib</w:t>
      </w:r>
      <w:proofErr w:type="spellEnd"/>
      <w:r w:rsidR="00E57A86" w:rsidRPr="00E57A86">
        <w:rPr>
          <w:rFonts w:ascii="Book Antiqua" w:eastAsia="宋体" w:hAnsi="Book Antiqua" w:cs="宋体"/>
          <w:kern w:val="0"/>
          <w:sz w:val="24"/>
          <w:szCs w:val="24"/>
          <w:lang w:eastAsia="zh-CN"/>
        </w:rPr>
        <w:t xml:space="preserve"> (GSK1363089), a multi-kinase inhibitor of MET and VEGFRs, inhibits growth of gastric cancer cell lines by blocking inter-receptor tyrosine kinase networks. </w:t>
      </w:r>
      <w:r w:rsidR="00E57A86" w:rsidRPr="00E57A86">
        <w:rPr>
          <w:rFonts w:ascii="Book Antiqua" w:eastAsia="宋体" w:hAnsi="Book Antiqua" w:cs="宋体"/>
          <w:i/>
          <w:iCs/>
          <w:kern w:val="0"/>
          <w:sz w:val="24"/>
          <w:szCs w:val="24"/>
          <w:lang w:eastAsia="zh-CN"/>
        </w:rPr>
        <w:t>Invest New Drugs</w:t>
      </w:r>
      <w:r w:rsidR="00E57A86" w:rsidRPr="00E57A86">
        <w:rPr>
          <w:rFonts w:ascii="Book Antiqua" w:eastAsia="宋体" w:hAnsi="Book Antiqua" w:cs="宋体"/>
          <w:kern w:val="0"/>
          <w:sz w:val="24"/>
          <w:szCs w:val="24"/>
          <w:lang w:eastAsia="zh-CN"/>
        </w:rPr>
        <w:t xml:space="preserve"> 2012; </w:t>
      </w:r>
      <w:r w:rsidR="00E57A86" w:rsidRPr="00E57A86">
        <w:rPr>
          <w:rFonts w:ascii="Book Antiqua" w:eastAsia="宋体" w:hAnsi="Book Antiqua" w:cs="宋体"/>
          <w:b/>
          <w:bCs/>
          <w:kern w:val="0"/>
          <w:sz w:val="24"/>
          <w:szCs w:val="24"/>
          <w:lang w:eastAsia="zh-CN"/>
        </w:rPr>
        <w:t>30</w:t>
      </w:r>
      <w:r w:rsidR="00E57A86" w:rsidRPr="00E57A86">
        <w:rPr>
          <w:rFonts w:ascii="Book Antiqua" w:eastAsia="宋体" w:hAnsi="Book Antiqua" w:cs="宋体"/>
          <w:kern w:val="0"/>
          <w:sz w:val="24"/>
          <w:szCs w:val="24"/>
          <w:lang w:eastAsia="zh-CN"/>
        </w:rPr>
        <w:t>: 1352-1360 [PMID: 21655918 DOI: 10.1007/s10637-011-9699-0]</w:t>
      </w:r>
    </w:p>
    <w:p w14:paraId="590757F1" w14:textId="1E8DC7B8" w:rsidR="00E57A86" w:rsidRPr="00E57A86" w:rsidRDefault="00E57A86" w:rsidP="00E57A86">
      <w:pPr>
        <w:widowControl/>
        <w:spacing w:line="360" w:lineRule="auto"/>
        <w:rPr>
          <w:rFonts w:ascii="Book Antiqua" w:eastAsia="宋体" w:hAnsi="Book Antiqua" w:cs="宋体"/>
          <w:kern w:val="0"/>
          <w:sz w:val="24"/>
          <w:szCs w:val="24"/>
          <w:lang w:eastAsia="zh-CN"/>
        </w:rPr>
      </w:pPr>
      <w:proofErr w:type="gramStart"/>
      <w:r w:rsidRPr="00E57A86">
        <w:rPr>
          <w:rFonts w:ascii="Book Antiqua" w:eastAsia="宋体" w:hAnsi="Book Antiqua" w:cs="宋体"/>
          <w:kern w:val="0"/>
          <w:sz w:val="24"/>
          <w:szCs w:val="24"/>
          <w:lang w:eastAsia="zh-CN"/>
        </w:rPr>
        <w:t>6</w:t>
      </w:r>
      <w:r w:rsidR="00502D16">
        <w:rPr>
          <w:rFonts w:ascii="Book Antiqua" w:eastAsia="宋体" w:hAnsi="Book Antiqua" w:cs="宋体" w:hint="eastAsia"/>
          <w:kern w:val="0"/>
          <w:sz w:val="24"/>
          <w:szCs w:val="24"/>
          <w:lang w:eastAsia="zh-CN"/>
        </w:rPr>
        <w:t>0</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Roy S</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Narang</w:t>
      </w:r>
      <w:proofErr w:type="spellEnd"/>
      <w:r w:rsidRPr="00E57A86">
        <w:rPr>
          <w:rFonts w:ascii="Book Antiqua" w:eastAsia="宋体" w:hAnsi="Book Antiqua" w:cs="宋体"/>
          <w:kern w:val="0"/>
          <w:sz w:val="24"/>
          <w:szCs w:val="24"/>
          <w:lang w:eastAsia="zh-CN"/>
        </w:rPr>
        <w:t xml:space="preserve"> BK, </w:t>
      </w:r>
      <w:proofErr w:type="spellStart"/>
      <w:r w:rsidRPr="00E57A86">
        <w:rPr>
          <w:rFonts w:ascii="Book Antiqua" w:eastAsia="宋体" w:hAnsi="Book Antiqua" w:cs="宋体"/>
          <w:kern w:val="0"/>
          <w:sz w:val="24"/>
          <w:szCs w:val="24"/>
          <w:lang w:eastAsia="zh-CN"/>
        </w:rPr>
        <w:t>Rastogi</w:t>
      </w:r>
      <w:proofErr w:type="spellEnd"/>
      <w:r w:rsidRPr="00E57A86">
        <w:rPr>
          <w:rFonts w:ascii="Book Antiqua" w:eastAsia="宋体" w:hAnsi="Book Antiqua" w:cs="宋体"/>
          <w:kern w:val="0"/>
          <w:sz w:val="24"/>
          <w:szCs w:val="24"/>
          <w:lang w:eastAsia="zh-CN"/>
        </w:rPr>
        <w:t xml:space="preserve"> SK, </w:t>
      </w:r>
      <w:proofErr w:type="spellStart"/>
      <w:r w:rsidRPr="00E57A86">
        <w:rPr>
          <w:rFonts w:ascii="Book Antiqua" w:eastAsia="宋体" w:hAnsi="Book Antiqua" w:cs="宋体"/>
          <w:kern w:val="0"/>
          <w:sz w:val="24"/>
          <w:szCs w:val="24"/>
          <w:lang w:eastAsia="zh-CN"/>
        </w:rPr>
        <w:t>Rawal</w:t>
      </w:r>
      <w:proofErr w:type="spellEnd"/>
      <w:r w:rsidRPr="00E57A86">
        <w:rPr>
          <w:rFonts w:ascii="Book Antiqua" w:eastAsia="宋体" w:hAnsi="Book Antiqua" w:cs="宋体"/>
          <w:kern w:val="0"/>
          <w:sz w:val="24"/>
          <w:szCs w:val="24"/>
          <w:lang w:eastAsia="zh-CN"/>
        </w:rPr>
        <w:t xml:space="preserve"> RK.</w:t>
      </w:r>
      <w:proofErr w:type="gramEnd"/>
      <w:r w:rsidRPr="00E57A86">
        <w:rPr>
          <w:rFonts w:ascii="Book Antiqua" w:eastAsia="宋体" w:hAnsi="Book Antiqua" w:cs="宋体"/>
          <w:kern w:val="0"/>
          <w:sz w:val="24"/>
          <w:szCs w:val="24"/>
          <w:lang w:eastAsia="zh-CN"/>
        </w:rPr>
        <w:t xml:space="preserve"> A novel multiple tyrosine-kinase targeted agent to explore the future perspectives of anti-angiogenic therapy for the treatment of multiple solid tumors: </w:t>
      </w:r>
      <w:proofErr w:type="spellStart"/>
      <w:r w:rsidRPr="00E57A86">
        <w:rPr>
          <w:rFonts w:ascii="Book Antiqua" w:eastAsia="宋体" w:hAnsi="Book Antiqua" w:cs="宋体"/>
          <w:kern w:val="0"/>
          <w:sz w:val="24"/>
          <w:szCs w:val="24"/>
          <w:lang w:eastAsia="zh-CN"/>
        </w:rPr>
        <w:t>cabozantinib</w:t>
      </w:r>
      <w:proofErr w:type="spell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 xml:space="preserve">Anticancer Agents Med </w:t>
      </w:r>
      <w:proofErr w:type="spellStart"/>
      <w:r w:rsidRPr="00E57A86">
        <w:rPr>
          <w:rFonts w:ascii="Book Antiqua" w:eastAsia="宋体" w:hAnsi="Book Antiqua" w:cs="宋体"/>
          <w:i/>
          <w:iCs/>
          <w:kern w:val="0"/>
          <w:sz w:val="24"/>
          <w:szCs w:val="24"/>
          <w:lang w:eastAsia="zh-CN"/>
        </w:rPr>
        <w:t>Chem</w:t>
      </w:r>
      <w:proofErr w:type="spellEnd"/>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15</w:t>
      </w:r>
      <w:r w:rsidRPr="00E57A86">
        <w:rPr>
          <w:rFonts w:ascii="Book Antiqua" w:eastAsia="宋体" w:hAnsi="Book Antiqua" w:cs="宋体"/>
          <w:kern w:val="0"/>
          <w:sz w:val="24"/>
          <w:szCs w:val="24"/>
          <w:lang w:eastAsia="zh-CN"/>
        </w:rPr>
        <w:t>: 37-47 [PMID: 25181996]</w:t>
      </w:r>
    </w:p>
    <w:p w14:paraId="09C5A892" w14:textId="15076C37"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6</w:t>
      </w:r>
      <w:r w:rsidR="00502D16">
        <w:rPr>
          <w:rFonts w:ascii="Book Antiqua" w:eastAsia="宋体" w:hAnsi="Book Antiqua" w:cs="宋体" w:hint="eastAsia"/>
          <w:kern w:val="0"/>
          <w:sz w:val="24"/>
          <w:szCs w:val="24"/>
          <w:lang w:eastAsia="zh-CN"/>
        </w:rPr>
        <w:t>1</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b/>
          <w:bCs/>
          <w:kern w:val="0"/>
          <w:sz w:val="24"/>
          <w:szCs w:val="24"/>
          <w:lang w:eastAsia="zh-CN"/>
        </w:rPr>
        <w:t>Burbridge</w:t>
      </w:r>
      <w:proofErr w:type="spellEnd"/>
      <w:r w:rsidRPr="00E57A86">
        <w:rPr>
          <w:rFonts w:ascii="Book Antiqua" w:eastAsia="宋体" w:hAnsi="Book Antiqua" w:cs="宋体"/>
          <w:b/>
          <w:bCs/>
          <w:kern w:val="0"/>
          <w:sz w:val="24"/>
          <w:szCs w:val="24"/>
          <w:lang w:eastAsia="zh-CN"/>
        </w:rPr>
        <w:t xml:space="preserve"> MF</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Bossard</w:t>
      </w:r>
      <w:proofErr w:type="spellEnd"/>
      <w:r w:rsidRPr="00E57A86">
        <w:rPr>
          <w:rFonts w:ascii="Book Antiqua" w:eastAsia="宋体" w:hAnsi="Book Antiqua" w:cs="宋体"/>
          <w:kern w:val="0"/>
          <w:sz w:val="24"/>
          <w:szCs w:val="24"/>
          <w:lang w:eastAsia="zh-CN"/>
        </w:rPr>
        <w:t xml:space="preserve"> CJ, </w:t>
      </w:r>
      <w:proofErr w:type="spellStart"/>
      <w:r w:rsidRPr="00E57A86">
        <w:rPr>
          <w:rFonts w:ascii="Book Antiqua" w:eastAsia="宋体" w:hAnsi="Book Antiqua" w:cs="宋体"/>
          <w:kern w:val="0"/>
          <w:sz w:val="24"/>
          <w:szCs w:val="24"/>
          <w:lang w:eastAsia="zh-CN"/>
        </w:rPr>
        <w:t>Saunier</w:t>
      </w:r>
      <w:proofErr w:type="spellEnd"/>
      <w:r w:rsidRPr="00E57A86">
        <w:rPr>
          <w:rFonts w:ascii="Book Antiqua" w:eastAsia="宋体" w:hAnsi="Book Antiqua" w:cs="宋体"/>
          <w:kern w:val="0"/>
          <w:sz w:val="24"/>
          <w:szCs w:val="24"/>
          <w:lang w:eastAsia="zh-CN"/>
        </w:rPr>
        <w:t xml:space="preserve"> C, </w:t>
      </w:r>
      <w:proofErr w:type="spellStart"/>
      <w:r w:rsidRPr="00E57A86">
        <w:rPr>
          <w:rFonts w:ascii="Book Antiqua" w:eastAsia="宋体" w:hAnsi="Book Antiqua" w:cs="宋体"/>
          <w:kern w:val="0"/>
          <w:sz w:val="24"/>
          <w:szCs w:val="24"/>
          <w:lang w:eastAsia="zh-CN"/>
        </w:rPr>
        <w:t>Fejes</w:t>
      </w:r>
      <w:proofErr w:type="spellEnd"/>
      <w:r w:rsidRPr="00E57A86">
        <w:rPr>
          <w:rFonts w:ascii="Book Antiqua" w:eastAsia="宋体" w:hAnsi="Book Antiqua" w:cs="宋体"/>
          <w:kern w:val="0"/>
          <w:sz w:val="24"/>
          <w:szCs w:val="24"/>
          <w:lang w:eastAsia="zh-CN"/>
        </w:rPr>
        <w:t xml:space="preserve"> I, Bruno A, </w:t>
      </w:r>
      <w:proofErr w:type="spellStart"/>
      <w:r w:rsidRPr="00E57A86">
        <w:rPr>
          <w:rFonts w:ascii="Book Antiqua" w:eastAsia="宋体" w:hAnsi="Book Antiqua" w:cs="宋体"/>
          <w:kern w:val="0"/>
          <w:sz w:val="24"/>
          <w:szCs w:val="24"/>
          <w:lang w:eastAsia="zh-CN"/>
        </w:rPr>
        <w:t>Léonce</w:t>
      </w:r>
      <w:proofErr w:type="spellEnd"/>
      <w:r w:rsidRPr="00E57A86">
        <w:rPr>
          <w:rFonts w:ascii="Book Antiqua" w:eastAsia="宋体" w:hAnsi="Book Antiqua" w:cs="宋体"/>
          <w:kern w:val="0"/>
          <w:sz w:val="24"/>
          <w:szCs w:val="24"/>
          <w:lang w:eastAsia="zh-CN"/>
        </w:rPr>
        <w:t xml:space="preserve"> S, Ferry G, Da </w:t>
      </w:r>
      <w:proofErr w:type="spellStart"/>
      <w:r w:rsidRPr="00E57A86">
        <w:rPr>
          <w:rFonts w:ascii="Book Antiqua" w:eastAsia="宋体" w:hAnsi="Book Antiqua" w:cs="宋体"/>
          <w:kern w:val="0"/>
          <w:sz w:val="24"/>
          <w:szCs w:val="24"/>
          <w:lang w:eastAsia="zh-CN"/>
        </w:rPr>
        <w:t>Violante</w:t>
      </w:r>
      <w:proofErr w:type="spellEnd"/>
      <w:r w:rsidRPr="00E57A86">
        <w:rPr>
          <w:rFonts w:ascii="Book Antiqua" w:eastAsia="宋体" w:hAnsi="Book Antiqua" w:cs="宋体"/>
          <w:kern w:val="0"/>
          <w:sz w:val="24"/>
          <w:szCs w:val="24"/>
          <w:lang w:eastAsia="zh-CN"/>
        </w:rPr>
        <w:t xml:space="preserve"> G, </w:t>
      </w:r>
      <w:proofErr w:type="spellStart"/>
      <w:r w:rsidRPr="00E57A86">
        <w:rPr>
          <w:rFonts w:ascii="Book Antiqua" w:eastAsia="宋体" w:hAnsi="Book Antiqua" w:cs="宋体"/>
          <w:kern w:val="0"/>
          <w:sz w:val="24"/>
          <w:szCs w:val="24"/>
          <w:lang w:eastAsia="zh-CN"/>
        </w:rPr>
        <w:t>Bouzom</w:t>
      </w:r>
      <w:proofErr w:type="spellEnd"/>
      <w:r w:rsidRPr="00E57A86">
        <w:rPr>
          <w:rFonts w:ascii="Book Antiqua" w:eastAsia="宋体" w:hAnsi="Book Antiqua" w:cs="宋体"/>
          <w:kern w:val="0"/>
          <w:sz w:val="24"/>
          <w:szCs w:val="24"/>
          <w:lang w:eastAsia="zh-CN"/>
        </w:rPr>
        <w:t xml:space="preserve"> F, </w:t>
      </w:r>
      <w:proofErr w:type="spellStart"/>
      <w:r w:rsidRPr="00E57A86">
        <w:rPr>
          <w:rFonts w:ascii="Book Antiqua" w:eastAsia="宋体" w:hAnsi="Book Antiqua" w:cs="宋体"/>
          <w:kern w:val="0"/>
          <w:sz w:val="24"/>
          <w:szCs w:val="24"/>
          <w:lang w:eastAsia="zh-CN"/>
        </w:rPr>
        <w:t>Cattan</w:t>
      </w:r>
      <w:proofErr w:type="spellEnd"/>
      <w:r w:rsidRPr="00E57A86">
        <w:rPr>
          <w:rFonts w:ascii="Book Antiqua" w:eastAsia="宋体" w:hAnsi="Book Antiqua" w:cs="宋体"/>
          <w:kern w:val="0"/>
          <w:sz w:val="24"/>
          <w:szCs w:val="24"/>
          <w:lang w:eastAsia="zh-CN"/>
        </w:rPr>
        <w:t xml:space="preserve"> V, </w:t>
      </w:r>
      <w:proofErr w:type="spellStart"/>
      <w:r w:rsidRPr="00E57A86">
        <w:rPr>
          <w:rFonts w:ascii="Book Antiqua" w:eastAsia="宋体" w:hAnsi="Book Antiqua" w:cs="宋体"/>
          <w:kern w:val="0"/>
          <w:sz w:val="24"/>
          <w:szCs w:val="24"/>
          <w:lang w:eastAsia="zh-CN"/>
        </w:rPr>
        <w:t>Jacquet-Bescond</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Comoglio</w:t>
      </w:r>
      <w:proofErr w:type="spellEnd"/>
      <w:r w:rsidRPr="00E57A86">
        <w:rPr>
          <w:rFonts w:ascii="Book Antiqua" w:eastAsia="宋体" w:hAnsi="Book Antiqua" w:cs="宋体"/>
          <w:kern w:val="0"/>
          <w:sz w:val="24"/>
          <w:szCs w:val="24"/>
          <w:lang w:eastAsia="zh-CN"/>
        </w:rPr>
        <w:t xml:space="preserve"> PM, Lockhart BP, </w:t>
      </w:r>
      <w:proofErr w:type="spellStart"/>
      <w:r w:rsidRPr="00E57A86">
        <w:rPr>
          <w:rFonts w:ascii="Book Antiqua" w:eastAsia="宋体" w:hAnsi="Book Antiqua" w:cs="宋体"/>
          <w:kern w:val="0"/>
          <w:sz w:val="24"/>
          <w:szCs w:val="24"/>
          <w:lang w:eastAsia="zh-CN"/>
        </w:rPr>
        <w:t>Boutin</w:t>
      </w:r>
      <w:proofErr w:type="spellEnd"/>
      <w:r w:rsidRPr="00E57A86">
        <w:rPr>
          <w:rFonts w:ascii="Book Antiqua" w:eastAsia="宋体" w:hAnsi="Book Antiqua" w:cs="宋体"/>
          <w:kern w:val="0"/>
          <w:sz w:val="24"/>
          <w:szCs w:val="24"/>
          <w:lang w:eastAsia="zh-CN"/>
        </w:rPr>
        <w:t xml:space="preserve"> JA, </w:t>
      </w:r>
      <w:proofErr w:type="spellStart"/>
      <w:r w:rsidRPr="00E57A86">
        <w:rPr>
          <w:rFonts w:ascii="Book Antiqua" w:eastAsia="宋体" w:hAnsi="Book Antiqua" w:cs="宋体"/>
          <w:kern w:val="0"/>
          <w:sz w:val="24"/>
          <w:szCs w:val="24"/>
          <w:lang w:eastAsia="zh-CN"/>
        </w:rPr>
        <w:t>Cordi</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Ortuno</w:t>
      </w:r>
      <w:proofErr w:type="spellEnd"/>
      <w:r w:rsidRPr="00E57A86">
        <w:rPr>
          <w:rFonts w:ascii="Book Antiqua" w:eastAsia="宋体" w:hAnsi="Book Antiqua" w:cs="宋体"/>
          <w:kern w:val="0"/>
          <w:sz w:val="24"/>
          <w:szCs w:val="24"/>
          <w:lang w:eastAsia="zh-CN"/>
        </w:rPr>
        <w:t xml:space="preserve"> JC, </w:t>
      </w:r>
      <w:proofErr w:type="spellStart"/>
      <w:r w:rsidRPr="00E57A86">
        <w:rPr>
          <w:rFonts w:ascii="Book Antiqua" w:eastAsia="宋体" w:hAnsi="Book Antiqua" w:cs="宋体"/>
          <w:kern w:val="0"/>
          <w:sz w:val="24"/>
          <w:szCs w:val="24"/>
          <w:lang w:eastAsia="zh-CN"/>
        </w:rPr>
        <w:t>Pierré</w:t>
      </w:r>
      <w:proofErr w:type="spellEnd"/>
      <w:r w:rsidRPr="00E57A86">
        <w:rPr>
          <w:rFonts w:ascii="Book Antiqua" w:eastAsia="宋体" w:hAnsi="Book Antiqua" w:cs="宋体"/>
          <w:kern w:val="0"/>
          <w:sz w:val="24"/>
          <w:szCs w:val="24"/>
          <w:lang w:eastAsia="zh-CN"/>
        </w:rPr>
        <w:t xml:space="preserve"> A, Hickman JA, </w:t>
      </w:r>
      <w:proofErr w:type="spellStart"/>
      <w:r w:rsidRPr="00E57A86">
        <w:rPr>
          <w:rFonts w:ascii="Book Antiqua" w:eastAsia="宋体" w:hAnsi="Book Antiqua" w:cs="宋体"/>
          <w:kern w:val="0"/>
          <w:sz w:val="24"/>
          <w:szCs w:val="24"/>
          <w:lang w:eastAsia="zh-CN"/>
        </w:rPr>
        <w:t>Cruzalegui</w:t>
      </w:r>
      <w:proofErr w:type="spellEnd"/>
      <w:r w:rsidRPr="00E57A86">
        <w:rPr>
          <w:rFonts w:ascii="Book Antiqua" w:eastAsia="宋体" w:hAnsi="Book Antiqua" w:cs="宋体"/>
          <w:kern w:val="0"/>
          <w:sz w:val="24"/>
          <w:szCs w:val="24"/>
          <w:lang w:eastAsia="zh-CN"/>
        </w:rPr>
        <w:t xml:space="preserve"> FH, </w:t>
      </w:r>
      <w:proofErr w:type="spellStart"/>
      <w:r w:rsidRPr="00E57A86">
        <w:rPr>
          <w:rFonts w:ascii="Book Antiqua" w:eastAsia="宋体" w:hAnsi="Book Antiqua" w:cs="宋体"/>
          <w:kern w:val="0"/>
          <w:sz w:val="24"/>
          <w:szCs w:val="24"/>
          <w:lang w:eastAsia="zh-CN"/>
        </w:rPr>
        <w:t>Depil</w:t>
      </w:r>
      <w:proofErr w:type="spellEnd"/>
      <w:r w:rsidRPr="00E57A86">
        <w:rPr>
          <w:rFonts w:ascii="Book Antiqua" w:eastAsia="宋体" w:hAnsi="Book Antiqua" w:cs="宋体"/>
          <w:kern w:val="0"/>
          <w:sz w:val="24"/>
          <w:szCs w:val="24"/>
          <w:lang w:eastAsia="zh-CN"/>
        </w:rPr>
        <w:t xml:space="preserve"> S. S49076 is a novel kinase inhibitor of MET, AXL, and FGFR with strong preclinical activity alone and in association with bevacizumab. </w:t>
      </w:r>
      <w:proofErr w:type="spellStart"/>
      <w:r w:rsidRPr="00E57A86">
        <w:rPr>
          <w:rFonts w:ascii="Book Antiqua" w:eastAsia="宋体" w:hAnsi="Book Antiqua" w:cs="宋体"/>
          <w:i/>
          <w:iCs/>
          <w:kern w:val="0"/>
          <w:sz w:val="24"/>
          <w:szCs w:val="24"/>
          <w:lang w:eastAsia="zh-CN"/>
        </w:rPr>
        <w:t>Mol</w:t>
      </w:r>
      <w:proofErr w:type="spellEnd"/>
      <w:r w:rsidRPr="00E57A86">
        <w:rPr>
          <w:rFonts w:ascii="Book Antiqua" w:eastAsia="宋体" w:hAnsi="Book Antiqua" w:cs="宋体"/>
          <w:i/>
          <w:iCs/>
          <w:kern w:val="0"/>
          <w:sz w:val="24"/>
          <w:szCs w:val="24"/>
          <w:lang w:eastAsia="zh-CN"/>
        </w:rPr>
        <w:t xml:space="preserve"> Cancer </w:t>
      </w:r>
      <w:proofErr w:type="spellStart"/>
      <w:r w:rsidRPr="00E57A86">
        <w:rPr>
          <w:rFonts w:ascii="Book Antiqua" w:eastAsia="宋体" w:hAnsi="Book Antiqua" w:cs="宋体"/>
          <w:i/>
          <w:iCs/>
          <w:kern w:val="0"/>
          <w:sz w:val="24"/>
          <w:szCs w:val="24"/>
          <w:lang w:eastAsia="zh-CN"/>
        </w:rPr>
        <w:t>Ther</w:t>
      </w:r>
      <w:proofErr w:type="spellEnd"/>
      <w:r w:rsidRPr="00E57A86">
        <w:rPr>
          <w:rFonts w:ascii="Book Antiqua" w:eastAsia="宋体" w:hAnsi="Book Antiqua" w:cs="宋体"/>
          <w:kern w:val="0"/>
          <w:sz w:val="24"/>
          <w:szCs w:val="24"/>
          <w:lang w:eastAsia="zh-CN"/>
        </w:rPr>
        <w:t xml:space="preserve"> 2013; </w:t>
      </w:r>
      <w:r w:rsidRPr="00E57A86">
        <w:rPr>
          <w:rFonts w:ascii="Book Antiqua" w:eastAsia="宋体" w:hAnsi="Book Antiqua" w:cs="宋体"/>
          <w:b/>
          <w:bCs/>
          <w:kern w:val="0"/>
          <w:sz w:val="24"/>
          <w:szCs w:val="24"/>
          <w:lang w:eastAsia="zh-CN"/>
        </w:rPr>
        <w:t>12</w:t>
      </w:r>
      <w:r w:rsidRPr="00E57A86">
        <w:rPr>
          <w:rFonts w:ascii="Book Antiqua" w:eastAsia="宋体" w:hAnsi="Book Antiqua" w:cs="宋体"/>
          <w:kern w:val="0"/>
          <w:sz w:val="24"/>
          <w:szCs w:val="24"/>
          <w:lang w:eastAsia="zh-CN"/>
        </w:rPr>
        <w:t>: 1749-1762 [PMID: 23804704 DOI: 10.1158/1535-7163.MCT-13-0075]</w:t>
      </w:r>
    </w:p>
    <w:p w14:paraId="7EE0B1B7" w14:textId="1FA80C53"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6</w:t>
      </w:r>
      <w:r w:rsidR="00502D16">
        <w:rPr>
          <w:rFonts w:ascii="Book Antiqua" w:eastAsia="宋体" w:hAnsi="Book Antiqua" w:cs="宋体" w:hint="eastAsia"/>
          <w:kern w:val="0"/>
          <w:sz w:val="24"/>
          <w:szCs w:val="24"/>
          <w:lang w:eastAsia="zh-CN"/>
        </w:rPr>
        <w:t>2</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b/>
          <w:bCs/>
          <w:kern w:val="0"/>
          <w:sz w:val="24"/>
          <w:szCs w:val="24"/>
          <w:lang w:eastAsia="zh-CN"/>
        </w:rPr>
        <w:t>Awazu</w:t>
      </w:r>
      <w:proofErr w:type="spellEnd"/>
      <w:r w:rsidRPr="00E57A86">
        <w:rPr>
          <w:rFonts w:ascii="Book Antiqua" w:eastAsia="宋体" w:hAnsi="Book Antiqua" w:cs="宋体"/>
          <w:b/>
          <w:bCs/>
          <w:kern w:val="0"/>
          <w:sz w:val="24"/>
          <w:szCs w:val="24"/>
          <w:lang w:eastAsia="zh-CN"/>
        </w:rPr>
        <w:t xml:space="preserve"> Y</w:t>
      </w:r>
      <w:r w:rsidRPr="00E57A86">
        <w:rPr>
          <w:rFonts w:ascii="Book Antiqua" w:eastAsia="宋体" w:hAnsi="Book Antiqua" w:cs="宋体"/>
          <w:kern w:val="0"/>
          <w:sz w:val="24"/>
          <w:szCs w:val="24"/>
          <w:lang w:eastAsia="zh-CN"/>
        </w:rPr>
        <w:t xml:space="preserve">, Nakamura K, </w:t>
      </w:r>
      <w:proofErr w:type="spellStart"/>
      <w:r w:rsidRPr="00E57A86">
        <w:rPr>
          <w:rFonts w:ascii="Book Antiqua" w:eastAsia="宋体" w:hAnsi="Book Antiqua" w:cs="宋体"/>
          <w:kern w:val="0"/>
          <w:sz w:val="24"/>
          <w:szCs w:val="24"/>
          <w:lang w:eastAsia="zh-CN"/>
        </w:rPr>
        <w:t>Mizutani</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Kakoi</w:t>
      </w:r>
      <w:proofErr w:type="spellEnd"/>
      <w:r w:rsidRPr="00E57A86">
        <w:rPr>
          <w:rFonts w:ascii="Book Antiqua" w:eastAsia="宋体" w:hAnsi="Book Antiqua" w:cs="宋体"/>
          <w:kern w:val="0"/>
          <w:sz w:val="24"/>
          <w:szCs w:val="24"/>
          <w:lang w:eastAsia="zh-CN"/>
        </w:rPr>
        <w:t xml:space="preserve"> Y, Iwata H, Yamasaki S, Miyamoto N, Imamura S, Miki H, Hori A. </w:t>
      </w:r>
      <w:proofErr w:type="gramStart"/>
      <w:r w:rsidRPr="00E57A86">
        <w:rPr>
          <w:rFonts w:ascii="Book Antiqua" w:eastAsia="宋体" w:hAnsi="Book Antiqua" w:cs="宋体"/>
          <w:kern w:val="0"/>
          <w:sz w:val="24"/>
          <w:szCs w:val="24"/>
          <w:lang w:eastAsia="zh-CN"/>
        </w:rPr>
        <w:t>A novel inhibitor of c-Met and VEGF receptor tyrosine kinases with a broad spectrum of in vivo antitumor activities.</w:t>
      </w:r>
      <w:proofErr w:type="gramEnd"/>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Mol</w:t>
      </w:r>
      <w:proofErr w:type="spellEnd"/>
      <w:r w:rsidRPr="00E57A86">
        <w:rPr>
          <w:rFonts w:ascii="Book Antiqua" w:eastAsia="宋体" w:hAnsi="Book Antiqua" w:cs="宋体"/>
          <w:i/>
          <w:iCs/>
          <w:kern w:val="0"/>
          <w:sz w:val="24"/>
          <w:szCs w:val="24"/>
          <w:lang w:eastAsia="zh-CN"/>
        </w:rPr>
        <w:t xml:space="preserve"> Cancer </w:t>
      </w:r>
      <w:proofErr w:type="spellStart"/>
      <w:r w:rsidRPr="00E57A86">
        <w:rPr>
          <w:rFonts w:ascii="Book Antiqua" w:eastAsia="宋体" w:hAnsi="Book Antiqua" w:cs="宋体"/>
          <w:i/>
          <w:iCs/>
          <w:kern w:val="0"/>
          <w:sz w:val="24"/>
          <w:szCs w:val="24"/>
          <w:lang w:eastAsia="zh-CN"/>
        </w:rPr>
        <w:t>Ther</w:t>
      </w:r>
      <w:proofErr w:type="spellEnd"/>
      <w:r w:rsidRPr="00E57A86">
        <w:rPr>
          <w:rFonts w:ascii="Book Antiqua" w:eastAsia="宋体" w:hAnsi="Book Antiqua" w:cs="宋体"/>
          <w:kern w:val="0"/>
          <w:sz w:val="24"/>
          <w:szCs w:val="24"/>
          <w:lang w:eastAsia="zh-CN"/>
        </w:rPr>
        <w:t xml:space="preserve"> 2013; </w:t>
      </w:r>
      <w:r w:rsidRPr="00E57A86">
        <w:rPr>
          <w:rFonts w:ascii="Book Antiqua" w:eastAsia="宋体" w:hAnsi="Book Antiqua" w:cs="宋体"/>
          <w:b/>
          <w:bCs/>
          <w:kern w:val="0"/>
          <w:sz w:val="24"/>
          <w:szCs w:val="24"/>
          <w:lang w:eastAsia="zh-CN"/>
        </w:rPr>
        <w:t>12</w:t>
      </w:r>
      <w:r w:rsidRPr="00E57A86">
        <w:rPr>
          <w:rFonts w:ascii="Book Antiqua" w:eastAsia="宋体" w:hAnsi="Book Antiqua" w:cs="宋体"/>
          <w:kern w:val="0"/>
          <w:sz w:val="24"/>
          <w:szCs w:val="24"/>
          <w:lang w:eastAsia="zh-CN"/>
        </w:rPr>
        <w:t>: 913-924 [PMID: 23548264 DOI: 10.1158/1535-7163.MCT-12-1011]</w:t>
      </w:r>
    </w:p>
    <w:p w14:paraId="0D0EC107" w14:textId="0FF821A3"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lastRenderedPageBreak/>
        <w:t>6</w:t>
      </w:r>
      <w:r w:rsidR="00502D16">
        <w:rPr>
          <w:rFonts w:ascii="Book Antiqua" w:eastAsia="宋体" w:hAnsi="Book Antiqua" w:cs="宋体" w:hint="eastAsia"/>
          <w:kern w:val="0"/>
          <w:sz w:val="24"/>
          <w:szCs w:val="24"/>
          <w:lang w:eastAsia="zh-CN"/>
        </w:rPr>
        <w:t>3</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Pan BS</w:t>
      </w:r>
      <w:r w:rsidRPr="00E57A86">
        <w:rPr>
          <w:rFonts w:ascii="Book Antiqua" w:eastAsia="宋体" w:hAnsi="Book Antiqua" w:cs="宋体"/>
          <w:kern w:val="0"/>
          <w:sz w:val="24"/>
          <w:szCs w:val="24"/>
          <w:lang w:eastAsia="zh-CN"/>
        </w:rPr>
        <w:t xml:space="preserve">, Chan GK, </w:t>
      </w:r>
      <w:proofErr w:type="spellStart"/>
      <w:r w:rsidRPr="00E57A86">
        <w:rPr>
          <w:rFonts w:ascii="Book Antiqua" w:eastAsia="宋体" w:hAnsi="Book Antiqua" w:cs="宋体"/>
          <w:kern w:val="0"/>
          <w:sz w:val="24"/>
          <w:szCs w:val="24"/>
          <w:lang w:eastAsia="zh-CN"/>
        </w:rPr>
        <w:t>Chenard</w:t>
      </w:r>
      <w:proofErr w:type="spellEnd"/>
      <w:r w:rsidRPr="00E57A86">
        <w:rPr>
          <w:rFonts w:ascii="Book Antiqua" w:eastAsia="宋体" w:hAnsi="Book Antiqua" w:cs="宋体"/>
          <w:kern w:val="0"/>
          <w:sz w:val="24"/>
          <w:szCs w:val="24"/>
          <w:lang w:eastAsia="zh-CN"/>
        </w:rPr>
        <w:t xml:space="preserve"> M, Chi A, Davis LJ, </w:t>
      </w:r>
      <w:proofErr w:type="spellStart"/>
      <w:r w:rsidRPr="00E57A86">
        <w:rPr>
          <w:rFonts w:ascii="Book Antiqua" w:eastAsia="宋体" w:hAnsi="Book Antiqua" w:cs="宋体"/>
          <w:kern w:val="0"/>
          <w:sz w:val="24"/>
          <w:szCs w:val="24"/>
          <w:lang w:eastAsia="zh-CN"/>
        </w:rPr>
        <w:t>Deshmukh</w:t>
      </w:r>
      <w:proofErr w:type="spellEnd"/>
      <w:r w:rsidRPr="00E57A86">
        <w:rPr>
          <w:rFonts w:ascii="Book Antiqua" w:eastAsia="宋体" w:hAnsi="Book Antiqua" w:cs="宋体"/>
          <w:kern w:val="0"/>
          <w:sz w:val="24"/>
          <w:szCs w:val="24"/>
          <w:lang w:eastAsia="zh-CN"/>
        </w:rPr>
        <w:t xml:space="preserve"> SV, Gibbs JB, Gil S, Hang G, Hatch H, Jewell JP, </w:t>
      </w:r>
      <w:proofErr w:type="spellStart"/>
      <w:r w:rsidRPr="00E57A86">
        <w:rPr>
          <w:rFonts w:ascii="Book Antiqua" w:eastAsia="宋体" w:hAnsi="Book Antiqua" w:cs="宋体"/>
          <w:kern w:val="0"/>
          <w:sz w:val="24"/>
          <w:szCs w:val="24"/>
          <w:lang w:eastAsia="zh-CN"/>
        </w:rPr>
        <w:t>Kariv</w:t>
      </w:r>
      <w:proofErr w:type="spellEnd"/>
      <w:r w:rsidRPr="00E57A86">
        <w:rPr>
          <w:rFonts w:ascii="Book Antiqua" w:eastAsia="宋体" w:hAnsi="Book Antiqua" w:cs="宋体"/>
          <w:kern w:val="0"/>
          <w:sz w:val="24"/>
          <w:szCs w:val="24"/>
          <w:lang w:eastAsia="zh-CN"/>
        </w:rPr>
        <w:t xml:space="preserve"> I, Katz JD, Kunii K, Lu W, </w:t>
      </w:r>
      <w:proofErr w:type="spellStart"/>
      <w:r w:rsidRPr="00E57A86">
        <w:rPr>
          <w:rFonts w:ascii="Book Antiqua" w:eastAsia="宋体" w:hAnsi="Book Antiqua" w:cs="宋体"/>
          <w:kern w:val="0"/>
          <w:sz w:val="24"/>
          <w:szCs w:val="24"/>
          <w:lang w:eastAsia="zh-CN"/>
        </w:rPr>
        <w:t>Lutterbach</w:t>
      </w:r>
      <w:proofErr w:type="spellEnd"/>
      <w:r w:rsidRPr="00E57A86">
        <w:rPr>
          <w:rFonts w:ascii="Book Antiqua" w:eastAsia="宋体" w:hAnsi="Book Antiqua" w:cs="宋体"/>
          <w:kern w:val="0"/>
          <w:sz w:val="24"/>
          <w:szCs w:val="24"/>
          <w:lang w:eastAsia="zh-CN"/>
        </w:rPr>
        <w:t xml:space="preserve"> BA, </w:t>
      </w:r>
      <w:proofErr w:type="spellStart"/>
      <w:r w:rsidRPr="00E57A86">
        <w:rPr>
          <w:rFonts w:ascii="Book Antiqua" w:eastAsia="宋体" w:hAnsi="Book Antiqua" w:cs="宋体"/>
          <w:kern w:val="0"/>
          <w:sz w:val="24"/>
          <w:szCs w:val="24"/>
          <w:lang w:eastAsia="zh-CN"/>
        </w:rPr>
        <w:t>Paweletz</w:t>
      </w:r>
      <w:proofErr w:type="spellEnd"/>
      <w:r w:rsidRPr="00E57A86">
        <w:rPr>
          <w:rFonts w:ascii="Book Antiqua" w:eastAsia="宋体" w:hAnsi="Book Antiqua" w:cs="宋体"/>
          <w:kern w:val="0"/>
          <w:sz w:val="24"/>
          <w:szCs w:val="24"/>
          <w:lang w:eastAsia="zh-CN"/>
        </w:rPr>
        <w:t xml:space="preserve"> CP, Qu X, Reilly JF, </w:t>
      </w:r>
      <w:proofErr w:type="spellStart"/>
      <w:r w:rsidRPr="00E57A86">
        <w:rPr>
          <w:rFonts w:ascii="Book Antiqua" w:eastAsia="宋体" w:hAnsi="Book Antiqua" w:cs="宋体"/>
          <w:kern w:val="0"/>
          <w:sz w:val="24"/>
          <w:szCs w:val="24"/>
          <w:lang w:eastAsia="zh-CN"/>
        </w:rPr>
        <w:t>Szewczak</w:t>
      </w:r>
      <w:proofErr w:type="spellEnd"/>
      <w:r w:rsidRPr="00E57A86">
        <w:rPr>
          <w:rFonts w:ascii="Book Antiqua" w:eastAsia="宋体" w:hAnsi="Book Antiqua" w:cs="宋体"/>
          <w:kern w:val="0"/>
          <w:sz w:val="24"/>
          <w:szCs w:val="24"/>
          <w:lang w:eastAsia="zh-CN"/>
        </w:rPr>
        <w:t xml:space="preserve"> AA, Zeng Q, Kohl NE, </w:t>
      </w:r>
      <w:proofErr w:type="spellStart"/>
      <w:r w:rsidRPr="00E57A86">
        <w:rPr>
          <w:rFonts w:ascii="Book Antiqua" w:eastAsia="宋体" w:hAnsi="Book Antiqua" w:cs="宋体"/>
          <w:kern w:val="0"/>
          <w:sz w:val="24"/>
          <w:szCs w:val="24"/>
          <w:lang w:eastAsia="zh-CN"/>
        </w:rPr>
        <w:t>Dinsmore</w:t>
      </w:r>
      <w:proofErr w:type="spellEnd"/>
      <w:r w:rsidRPr="00E57A86">
        <w:rPr>
          <w:rFonts w:ascii="Book Antiqua" w:eastAsia="宋体" w:hAnsi="Book Antiqua" w:cs="宋体"/>
          <w:kern w:val="0"/>
          <w:sz w:val="24"/>
          <w:szCs w:val="24"/>
          <w:lang w:eastAsia="zh-CN"/>
        </w:rPr>
        <w:t xml:space="preserve"> CJ. MK-2461, a novel </w:t>
      </w:r>
      <w:proofErr w:type="spellStart"/>
      <w:r w:rsidRPr="00E57A86">
        <w:rPr>
          <w:rFonts w:ascii="Book Antiqua" w:eastAsia="宋体" w:hAnsi="Book Antiqua" w:cs="宋体"/>
          <w:kern w:val="0"/>
          <w:sz w:val="24"/>
          <w:szCs w:val="24"/>
          <w:lang w:eastAsia="zh-CN"/>
        </w:rPr>
        <w:t>multitargeted</w:t>
      </w:r>
      <w:proofErr w:type="spellEnd"/>
      <w:r w:rsidRPr="00E57A86">
        <w:rPr>
          <w:rFonts w:ascii="Book Antiqua" w:eastAsia="宋体" w:hAnsi="Book Antiqua" w:cs="宋体"/>
          <w:kern w:val="0"/>
          <w:sz w:val="24"/>
          <w:szCs w:val="24"/>
          <w:lang w:eastAsia="zh-CN"/>
        </w:rPr>
        <w:t xml:space="preserve"> kinase inhibitor, preferentially inhibits the activated c-Met receptor. </w:t>
      </w:r>
      <w:r w:rsidRPr="00E57A86">
        <w:rPr>
          <w:rFonts w:ascii="Book Antiqua" w:eastAsia="宋体" w:hAnsi="Book Antiqua" w:cs="宋体"/>
          <w:i/>
          <w:iCs/>
          <w:kern w:val="0"/>
          <w:sz w:val="24"/>
          <w:szCs w:val="24"/>
          <w:lang w:eastAsia="zh-CN"/>
        </w:rPr>
        <w:t>Cancer Res</w:t>
      </w:r>
      <w:r w:rsidRPr="00E57A86">
        <w:rPr>
          <w:rFonts w:ascii="Book Antiqua" w:eastAsia="宋体" w:hAnsi="Book Antiqua" w:cs="宋体"/>
          <w:kern w:val="0"/>
          <w:sz w:val="24"/>
          <w:szCs w:val="24"/>
          <w:lang w:eastAsia="zh-CN"/>
        </w:rPr>
        <w:t xml:space="preserve"> 2010; </w:t>
      </w:r>
      <w:r w:rsidRPr="00E57A86">
        <w:rPr>
          <w:rFonts w:ascii="Book Antiqua" w:eastAsia="宋体" w:hAnsi="Book Antiqua" w:cs="宋体"/>
          <w:b/>
          <w:bCs/>
          <w:kern w:val="0"/>
          <w:sz w:val="24"/>
          <w:szCs w:val="24"/>
          <w:lang w:eastAsia="zh-CN"/>
        </w:rPr>
        <w:t>70</w:t>
      </w:r>
      <w:r w:rsidRPr="00E57A86">
        <w:rPr>
          <w:rFonts w:ascii="Book Antiqua" w:eastAsia="宋体" w:hAnsi="Book Antiqua" w:cs="宋体"/>
          <w:kern w:val="0"/>
          <w:sz w:val="24"/>
          <w:szCs w:val="24"/>
          <w:lang w:eastAsia="zh-CN"/>
        </w:rPr>
        <w:t>: 1524-1533 [PMID: 20145145 DOI: 10.1158/0008-5472.CAN-09-2541]</w:t>
      </w:r>
    </w:p>
    <w:p w14:paraId="0A0FF3A7" w14:textId="523CD05D"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6</w:t>
      </w:r>
      <w:r w:rsidR="00502D16">
        <w:rPr>
          <w:rFonts w:ascii="Book Antiqua" w:eastAsia="宋体" w:hAnsi="Book Antiqua" w:cs="宋体" w:hint="eastAsia"/>
          <w:kern w:val="0"/>
          <w:sz w:val="24"/>
          <w:szCs w:val="24"/>
          <w:lang w:eastAsia="zh-CN"/>
        </w:rPr>
        <w:t>4</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b/>
          <w:bCs/>
          <w:kern w:val="0"/>
          <w:sz w:val="24"/>
          <w:szCs w:val="24"/>
          <w:lang w:eastAsia="zh-CN"/>
        </w:rPr>
        <w:t>Morotti</w:t>
      </w:r>
      <w:proofErr w:type="spellEnd"/>
      <w:r w:rsidRPr="00E57A86">
        <w:rPr>
          <w:rFonts w:ascii="Book Antiqua" w:eastAsia="宋体" w:hAnsi="Book Antiqua" w:cs="宋体"/>
          <w:b/>
          <w:bCs/>
          <w:kern w:val="0"/>
          <w:sz w:val="24"/>
          <w:szCs w:val="24"/>
          <w:lang w:eastAsia="zh-CN"/>
        </w:rPr>
        <w:t xml:space="preserve"> A</w:t>
      </w:r>
      <w:r w:rsidRPr="00E57A86">
        <w:rPr>
          <w:rFonts w:ascii="Book Antiqua" w:eastAsia="宋体" w:hAnsi="Book Antiqua" w:cs="宋体"/>
          <w:kern w:val="0"/>
          <w:sz w:val="24"/>
          <w:szCs w:val="24"/>
          <w:lang w:eastAsia="zh-CN"/>
        </w:rPr>
        <w:t xml:space="preserve">, Mila S, </w:t>
      </w:r>
      <w:proofErr w:type="spellStart"/>
      <w:r w:rsidRPr="00E57A86">
        <w:rPr>
          <w:rFonts w:ascii="Book Antiqua" w:eastAsia="宋体" w:hAnsi="Book Antiqua" w:cs="宋体"/>
          <w:kern w:val="0"/>
          <w:sz w:val="24"/>
          <w:szCs w:val="24"/>
          <w:lang w:eastAsia="zh-CN"/>
        </w:rPr>
        <w:t>Accornero</w:t>
      </w:r>
      <w:proofErr w:type="spellEnd"/>
      <w:r w:rsidRPr="00E57A86">
        <w:rPr>
          <w:rFonts w:ascii="Book Antiqua" w:eastAsia="宋体" w:hAnsi="Book Antiqua" w:cs="宋体"/>
          <w:kern w:val="0"/>
          <w:sz w:val="24"/>
          <w:szCs w:val="24"/>
          <w:lang w:eastAsia="zh-CN"/>
        </w:rPr>
        <w:t xml:space="preserve"> P, Tagliabue E, </w:t>
      </w:r>
      <w:proofErr w:type="spellStart"/>
      <w:r w:rsidRPr="00E57A86">
        <w:rPr>
          <w:rFonts w:ascii="Book Antiqua" w:eastAsia="宋体" w:hAnsi="Book Antiqua" w:cs="宋体"/>
          <w:kern w:val="0"/>
          <w:sz w:val="24"/>
          <w:szCs w:val="24"/>
          <w:lang w:eastAsia="zh-CN"/>
        </w:rPr>
        <w:t>Ponzetto</w:t>
      </w:r>
      <w:proofErr w:type="spellEnd"/>
      <w:r w:rsidRPr="00E57A86">
        <w:rPr>
          <w:rFonts w:ascii="Book Antiqua" w:eastAsia="宋体" w:hAnsi="Book Antiqua" w:cs="宋体"/>
          <w:kern w:val="0"/>
          <w:sz w:val="24"/>
          <w:szCs w:val="24"/>
          <w:lang w:eastAsia="zh-CN"/>
        </w:rPr>
        <w:t xml:space="preserve"> C. K252a inhibits the oncogenic properties of Met, the HGF receptor. </w:t>
      </w:r>
      <w:r w:rsidRPr="00E57A86">
        <w:rPr>
          <w:rFonts w:ascii="Book Antiqua" w:eastAsia="宋体" w:hAnsi="Book Antiqua" w:cs="宋体"/>
          <w:i/>
          <w:iCs/>
          <w:kern w:val="0"/>
          <w:sz w:val="24"/>
          <w:szCs w:val="24"/>
          <w:lang w:eastAsia="zh-CN"/>
        </w:rPr>
        <w:t>Oncogene</w:t>
      </w:r>
      <w:r w:rsidRPr="00E57A86">
        <w:rPr>
          <w:rFonts w:ascii="Book Antiqua" w:eastAsia="宋体" w:hAnsi="Book Antiqua" w:cs="宋体"/>
          <w:kern w:val="0"/>
          <w:sz w:val="24"/>
          <w:szCs w:val="24"/>
          <w:lang w:eastAsia="zh-CN"/>
        </w:rPr>
        <w:t xml:space="preserve"> 2002; </w:t>
      </w:r>
      <w:r w:rsidRPr="00E57A86">
        <w:rPr>
          <w:rFonts w:ascii="Book Antiqua" w:eastAsia="宋体" w:hAnsi="Book Antiqua" w:cs="宋体"/>
          <w:b/>
          <w:bCs/>
          <w:kern w:val="0"/>
          <w:sz w:val="24"/>
          <w:szCs w:val="24"/>
          <w:lang w:eastAsia="zh-CN"/>
        </w:rPr>
        <w:t>21</w:t>
      </w:r>
      <w:r w:rsidRPr="00E57A86">
        <w:rPr>
          <w:rFonts w:ascii="Book Antiqua" w:eastAsia="宋体" w:hAnsi="Book Antiqua" w:cs="宋体"/>
          <w:kern w:val="0"/>
          <w:sz w:val="24"/>
          <w:szCs w:val="24"/>
          <w:lang w:eastAsia="zh-CN"/>
        </w:rPr>
        <w:t>: 4885-4893 [PMID: 12118367]</w:t>
      </w:r>
    </w:p>
    <w:p w14:paraId="2102F36F" w14:textId="13B4CFEE" w:rsidR="00E57A86" w:rsidRPr="00E57A86" w:rsidRDefault="00E57A86" w:rsidP="00E57A86">
      <w:pPr>
        <w:widowControl/>
        <w:spacing w:line="360" w:lineRule="auto"/>
        <w:rPr>
          <w:rFonts w:ascii="Book Antiqua" w:eastAsia="宋体" w:hAnsi="Book Antiqua" w:cs="宋体"/>
          <w:kern w:val="0"/>
          <w:sz w:val="24"/>
          <w:szCs w:val="24"/>
          <w:lang w:eastAsia="zh-CN"/>
        </w:rPr>
      </w:pPr>
      <w:proofErr w:type="gramStart"/>
      <w:r w:rsidRPr="00E57A86">
        <w:rPr>
          <w:rFonts w:ascii="Book Antiqua" w:eastAsia="宋体" w:hAnsi="Book Antiqua" w:cs="宋体"/>
          <w:kern w:val="0"/>
          <w:sz w:val="24"/>
          <w:szCs w:val="24"/>
          <w:lang w:eastAsia="zh-CN"/>
        </w:rPr>
        <w:t>6</w:t>
      </w:r>
      <w:r w:rsidR="00502D16">
        <w:rPr>
          <w:rFonts w:ascii="Book Antiqua" w:eastAsia="宋体" w:hAnsi="Book Antiqua" w:cs="宋体" w:hint="eastAsia"/>
          <w:kern w:val="0"/>
          <w:sz w:val="24"/>
          <w:szCs w:val="24"/>
          <w:lang w:eastAsia="zh-CN"/>
        </w:rPr>
        <w:t>5</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Liu H</w:t>
      </w:r>
      <w:r w:rsidRPr="00E57A86">
        <w:rPr>
          <w:rFonts w:ascii="Book Antiqua" w:eastAsia="宋体" w:hAnsi="Book Antiqua" w:cs="宋体"/>
          <w:kern w:val="0"/>
          <w:sz w:val="24"/>
          <w:szCs w:val="24"/>
          <w:lang w:eastAsia="zh-CN"/>
        </w:rPr>
        <w:t xml:space="preserve">, Qian C, Shen Z. Anti-tumor activity of </w:t>
      </w:r>
      <w:proofErr w:type="spellStart"/>
      <w:r w:rsidRPr="00E57A86">
        <w:rPr>
          <w:rFonts w:ascii="Book Antiqua" w:eastAsia="宋体" w:hAnsi="Book Antiqua" w:cs="宋体"/>
          <w:kern w:val="0"/>
          <w:sz w:val="24"/>
          <w:szCs w:val="24"/>
          <w:lang w:eastAsia="zh-CN"/>
        </w:rPr>
        <w:t>oridonin</w:t>
      </w:r>
      <w:proofErr w:type="spellEnd"/>
      <w:r w:rsidRPr="00E57A86">
        <w:rPr>
          <w:rFonts w:ascii="Book Antiqua" w:eastAsia="宋体" w:hAnsi="Book Antiqua" w:cs="宋体"/>
          <w:kern w:val="0"/>
          <w:sz w:val="24"/>
          <w:szCs w:val="24"/>
          <w:lang w:eastAsia="zh-CN"/>
        </w:rPr>
        <w:t xml:space="preserve"> on SNU-5 subcutaneous xenograft model via regulation of c-Met pathway.</w:t>
      </w:r>
      <w:proofErr w:type="gramEnd"/>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Tumour</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Biol</w:t>
      </w:r>
      <w:proofErr w:type="spellEnd"/>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35</w:t>
      </w:r>
      <w:r w:rsidRPr="00E57A86">
        <w:rPr>
          <w:rFonts w:ascii="Book Antiqua" w:eastAsia="宋体" w:hAnsi="Book Antiqua" w:cs="宋体"/>
          <w:kern w:val="0"/>
          <w:sz w:val="24"/>
          <w:szCs w:val="24"/>
          <w:lang w:eastAsia="zh-CN"/>
        </w:rPr>
        <w:t>: 9139-9146 [PMID: 24916572 DOI: 10.1007/s13277-014-2178-4]</w:t>
      </w:r>
    </w:p>
    <w:p w14:paraId="0941B1C9" w14:textId="138D6B02"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6</w:t>
      </w:r>
      <w:r w:rsidR="00502D16">
        <w:rPr>
          <w:rFonts w:ascii="Book Antiqua" w:eastAsia="宋体" w:hAnsi="Book Antiqua" w:cs="宋体" w:hint="eastAsia"/>
          <w:kern w:val="0"/>
          <w:sz w:val="24"/>
          <w:szCs w:val="24"/>
          <w:lang w:eastAsia="zh-CN"/>
        </w:rPr>
        <w:t>6</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b/>
          <w:bCs/>
          <w:kern w:val="0"/>
          <w:sz w:val="24"/>
          <w:szCs w:val="24"/>
          <w:lang w:eastAsia="zh-CN"/>
        </w:rPr>
        <w:t>Bachleitner</w:t>
      </w:r>
      <w:proofErr w:type="spellEnd"/>
      <w:r w:rsidRPr="00E57A86">
        <w:rPr>
          <w:rFonts w:ascii="Book Antiqua" w:eastAsia="宋体" w:hAnsi="Book Antiqua" w:cs="宋体"/>
          <w:b/>
          <w:bCs/>
          <w:kern w:val="0"/>
          <w:sz w:val="24"/>
          <w:szCs w:val="24"/>
          <w:lang w:eastAsia="zh-CN"/>
        </w:rPr>
        <w:t>-Hofmann T</w:t>
      </w:r>
      <w:r w:rsidRPr="00E57A86">
        <w:rPr>
          <w:rFonts w:ascii="Book Antiqua" w:eastAsia="宋体" w:hAnsi="Book Antiqua" w:cs="宋体"/>
          <w:kern w:val="0"/>
          <w:sz w:val="24"/>
          <w:szCs w:val="24"/>
          <w:lang w:eastAsia="zh-CN"/>
        </w:rPr>
        <w:t xml:space="preserve">, Sun MY, Chen CT, Tang L, Song L, Zeng Z, Shah M, Christensen JG, Rosen N, </w:t>
      </w:r>
      <w:proofErr w:type="spellStart"/>
      <w:r w:rsidRPr="00E57A86">
        <w:rPr>
          <w:rFonts w:ascii="Book Antiqua" w:eastAsia="宋体" w:hAnsi="Book Antiqua" w:cs="宋体"/>
          <w:kern w:val="0"/>
          <w:sz w:val="24"/>
          <w:szCs w:val="24"/>
          <w:lang w:eastAsia="zh-CN"/>
        </w:rPr>
        <w:t>Solit</w:t>
      </w:r>
      <w:proofErr w:type="spellEnd"/>
      <w:r w:rsidRPr="00E57A86">
        <w:rPr>
          <w:rFonts w:ascii="Book Antiqua" w:eastAsia="宋体" w:hAnsi="Book Antiqua" w:cs="宋体"/>
          <w:kern w:val="0"/>
          <w:sz w:val="24"/>
          <w:szCs w:val="24"/>
          <w:lang w:eastAsia="zh-CN"/>
        </w:rPr>
        <w:t xml:space="preserve"> DB, Weiser MR. HER kinase activation confers resistance to MET tyrosine kinase inhibition in MET oncogene-addicted gastric cancer cells. </w:t>
      </w:r>
      <w:proofErr w:type="spellStart"/>
      <w:r w:rsidRPr="00E57A86">
        <w:rPr>
          <w:rFonts w:ascii="Book Antiqua" w:eastAsia="宋体" w:hAnsi="Book Antiqua" w:cs="宋体"/>
          <w:i/>
          <w:iCs/>
          <w:kern w:val="0"/>
          <w:sz w:val="24"/>
          <w:szCs w:val="24"/>
          <w:lang w:eastAsia="zh-CN"/>
        </w:rPr>
        <w:t>Mol</w:t>
      </w:r>
      <w:proofErr w:type="spellEnd"/>
      <w:r w:rsidRPr="00E57A86">
        <w:rPr>
          <w:rFonts w:ascii="Book Antiqua" w:eastAsia="宋体" w:hAnsi="Book Antiqua" w:cs="宋体"/>
          <w:i/>
          <w:iCs/>
          <w:kern w:val="0"/>
          <w:sz w:val="24"/>
          <w:szCs w:val="24"/>
          <w:lang w:eastAsia="zh-CN"/>
        </w:rPr>
        <w:t xml:space="preserve"> Cancer </w:t>
      </w:r>
      <w:proofErr w:type="spellStart"/>
      <w:r w:rsidRPr="00E57A86">
        <w:rPr>
          <w:rFonts w:ascii="Book Antiqua" w:eastAsia="宋体" w:hAnsi="Book Antiqua" w:cs="宋体"/>
          <w:i/>
          <w:iCs/>
          <w:kern w:val="0"/>
          <w:sz w:val="24"/>
          <w:szCs w:val="24"/>
          <w:lang w:eastAsia="zh-CN"/>
        </w:rPr>
        <w:t>Ther</w:t>
      </w:r>
      <w:proofErr w:type="spellEnd"/>
      <w:r w:rsidRPr="00E57A86">
        <w:rPr>
          <w:rFonts w:ascii="Book Antiqua" w:eastAsia="宋体" w:hAnsi="Book Antiqua" w:cs="宋体"/>
          <w:kern w:val="0"/>
          <w:sz w:val="24"/>
          <w:szCs w:val="24"/>
          <w:lang w:eastAsia="zh-CN"/>
        </w:rPr>
        <w:t xml:space="preserve"> 2008; </w:t>
      </w:r>
      <w:r w:rsidRPr="00E57A86">
        <w:rPr>
          <w:rFonts w:ascii="Book Antiqua" w:eastAsia="宋体" w:hAnsi="Book Antiqua" w:cs="宋体"/>
          <w:b/>
          <w:bCs/>
          <w:kern w:val="0"/>
          <w:sz w:val="24"/>
          <w:szCs w:val="24"/>
          <w:lang w:eastAsia="zh-CN"/>
        </w:rPr>
        <w:t>7</w:t>
      </w:r>
      <w:r w:rsidRPr="00E57A86">
        <w:rPr>
          <w:rFonts w:ascii="Book Antiqua" w:eastAsia="宋体" w:hAnsi="Book Antiqua" w:cs="宋体"/>
          <w:kern w:val="0"/>
          <w:sz w:val="24"/>
          <w:szCs w:val="24"/>
          <w:lang w:eastAsia="zh-CN"/>
        </w:rPr>
        <w:t>: 3499-3508 [PMID: 18974395 DOI: 10.1158/1535-7163.MCT-08-0374]</w:t>
      </w:r>
    </w:p>
    <w:p w14:paraId="384E11EF" w14:textId="749ED682"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6</w:t>
      </w:r>
      <w:r w:rsidR="00502D16">
        <w:rPr>
          <w:rFonts w:ascii="Book Antiqua" w:eastAsia="宋体" w:hAnsi="Book Antiqua" w:cs="宋体" w:hint="eastAsia"/>
          <w:kern w:val="0"/>
          <w:sz w:val="24"/>
          <w:szCs w:val="24"/>
          <w:lang w:eastAsia="zh-CN"/>
        </w:rPr>
        <w:t>7</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Corso S</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Ghiso</w:t>
      </w:r>
      <w:proofErr w:type="spellEnd"/>
      <w:r w:rsidRPr="00E57A86">
        <w:rPr>
          <w:rFonts w:ascii="Book Antiqua" w:eastAsia="宋体" w:hAnsi="Book Antiqua" w:cs="宋体"/>
          <w:kern w:val="0"/>
          <w:sz w:val="24"/>
          <w:szCs w:val="24"/>
          <w:lang w:eastAsia="zh-CN"/>
        </w:rPr>
        <w:t xml:space="preserve"> E, Cepero V, Sierra JR, </w:t>
      </w:r>
      <w:proofErr w:type="spellStart"/>
      <w:r w:rsidRPr="00E57A86">
        <w:rPr>
          <w:rFonts w:ascii="Book Antiqua" w:eastAsia="宋体" w:hAnsi="Book Antiqua" w:cs="宋体"/>
          <w:kern w:val="0"/>
          <w:sz w:val="24"/>
          <w:szCs w:val="24"/>
          <w:lang w:eastAsia="zh-CN"/>
        </w:rPr>
        <w:t>Migliore</w:t>
      </w:r>
      <w:proofErr w:type="spellEnd"/>
      <w:r w:rsidRPr="00E57A86">
        <w:rPr>
          <w:rFonts w:ascii="Book Antiqua" w:eastAsia="宋体" w:hAnsi="Book Antiqua" w:cs="宋体"/>
          <w:kern w:val="0"/>
          <w:sz w:val="24"/>
          <w:szCs w:val="24"/>
          <w:lang w:eastAsia="zh-CN"/>
        </w:rPr>
        <w:t xml:space="preserve"> C, </w:t>
      </w:r>
      <w:proofErr w:type="spellStart"/>
      <w:r w:rsidRPr="00E57A86">
        <w:rPr>
          <w:rFonts w:ascii="Book Antiqua" w:eastAsia="宋体" w:hAnsi="Book Antiqua" w:cs="宋体"/>
          <w:kern w:val="0"/>
          <w:sz w:val="24"/>
          <w:szCs w:val="24"/>
          <w:lang w:eastAsia="zh-CN"/>
        </w:rPr>
        <w:t>Bertotti</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Trusolino</w:t>
      </w:r>
      <w:proofErr w:type="spellEnd"/>
      <w:r w:rsidRPr="00E57A86">
        <w:rPr>
          <w:rFonts w:ascii="Book Antiqua" w:eastAsia="宋体" w:hAnsi="Book Antiqua" w:cs="宋体"/>
          <w:kern w:val="0"/>
          <w:sz w:val="24"/>
          <w:szCs w:val="24"/>
          <w:lang w:eastAsia="zh-CN"/>
        </w:rPr>
        <w:t xml:space="preserve"> L, </w:t>
      </w:r>
      <w:proofErr w:type="spellStart"/>
      <w:r w:rsidRPr="00E57A86">
        <w:rPr>
          <w:rFonts w:ascii="Book Antiqua" w:eastAsia="宋体" w:hAnsi="Book Antiqua" w:cs="宋体"/>
          <w:kern w:val="0"/>
          <w:sz w:val="24"/>
          <w:szCs w:val="24"/>
          <w:lang w:eastAsia="zh-CN"/>
        </w:rPr>
        <w:t>Comoglio</w:t>
      </w:r>
      <w:proofErr w:type="spellEnd"/>
      <w:r w:rsidRPr="00E57A86">
        <w:rPr>
          <w:rFonts w:ascii="Book Antiqua" w:eastAsia="宋体" w:hAnsi="Book Antiqua" w:cs="宋体"/>
          <w:kern w:val="0"/>
          <w:sz w:val="24"/>
          <w:szCs w:val="24"/>
          <w:lang w:eastAsia="zh-CN"/>
        </w:rPr>
        <w:t xml:space="preserve"> PM, Giordano S. Activation of HER family members in gastric carcinoma cells mediates resistance to MET inhibition. </w:t>
      </w:r>
      <w:proofErr w:type="spellStart"/>
      <w:r w:rsidRPr="00E57A86">
        <w:rPr>
          <w:rFonts w:ascii="Book Antiqua" w:eastAsia="宋体" w:hAnsi="Book Antiqua" w:cs="宋体"/>
          <w:i/>
          <w:iCs/>
          <w:kern w:val="0"/>
          <w:sz w:val="24"/>
          <w:szCs w:val="24"/>
          <w:lang w:eastAsia="zh-CN"/>
        </w:rPr>
        <w:t>Mol</w:t>
      </w:r>
      <w:proofErr w:type="spellEnd"/>
      <w:r w:rsidRPr="00E57A86">
        <w:rPr>
          <w:rFonts w:ascii="Book Antiqua" w:eastAsia="宋体" w:hAnsi="Book Antiqua" w:cs="宋体"/>
          <w:i/>
          <w:iCs/>
          <w:kern w:val="0"/>
          <w:sz w:val="24"/>
          <w:szCs w:val="24"/>
          <w:lang w:eastAsia="zh-CN"/>
        </w:rPr>
        <w:t xml:space="preserve"> Cancer</w:t>
      </w:r>
      <w:r w:rsidRPr="00E57A86">
        <w:rPr>
          <w:rFonts w:ascii="Book Antiqua" w:eastAsia="宋体" w:hAnsi="Book Antiqua" w:cs="宋体"/>
          <w:kern w:val="0"/>
          <w:sz w:val="24"/>
          <w:szCs w:val="24"/>
          <w:lang w:eastAsia="zh-CN"/>
        </w:rPr>
        <w:t xml:space="preserve"> 2010; </w:t>
      </w:r>
      <w:r w:rsidRPr="00E57A86">
        <w:rPr>
          <w:rFonts w:ascii="Book Antiqua" w:eastAsia="宋体" w:hAnsi="Book Antiqua" w:cs="宋体"/>
          <w:b/>
          <w:bCs/>
          <w:kern w:val="0"/>
          <w:sz w:val="24"/>
          <w:szCs w:val="24"/>
          <w:lang w:eastAsia="zh-CN"/>
        </w:rPr>
        <w:t>9</w:t>
      </w:r>
      <w:r w:rsidRPr="00E57A86">
        <w:rPr>
          <w:rFonts w:ascii="Book Antiqua" w:eastAsia="宋体" w:hAnsi="Book Antiqua" w:cs="宋体"/>
          <w:kern w:val="0"/>
          <w:sz w:val="24"/>
          <w:szCs w:val="24"/>
          <w:lang w:eastAsia="zh-CN"/>
        </w:rPr>
        <w:t>: 121 [PMID: 20500904 DOI: 10.1186/1476-4598-9-121]</w:t>
      </w:r>
    </w:p>
    <w:p w14:paraId="2612D438" w14:textId="43D225E2" w:rsidR="00E57A86" w:rsidRPr="00E57A86" w:rsidRDefault="00E57A86" w:rsidP="00E57A86">
      <w:pPr>
        <w:widowControl/>
        <w:spacing w:line="360" w:lineRule="auto"/>
        <w:rPr>
          <w:rFonts w:ascii="Book Antiqua" w:eastAsia="宋体" w:hAnsi="Book Antiqua" w:cs="宋体"/>
          <w:kern w:val="0"/>
          <w:sz w:val="24"/>
          <w:szCs w:val="24"/>
          <w:lang w:eastAsia="zh-CN"/>
        </w:rPr>
      </w:pPr>
      <w:proofErr w:type="gramStart"/>
      <w:r w:rsidRPr="00E57A86">
        <w:rPr>
          <w:rFonts w:ascii="Book Antiqua" w:eastAsia="宋体" w:hAnsi="Book Antiqua" w:cs="宋体"/>
          <w:kern w:val="0"/>
          <w:sz w:val="24"/>
          <w:szCs w:val="24"/>
          <w:lang w:eastAsia="zh-CN"/>
        </w:rPr>
        <w:t>6</w:t>
      </w:r>
      <w:r w:rsidR="00502D16">
        <w:rPr>
          <w:rFonts w:ascii="Book Antiqua" w:eastAsia="宋体" w:hAnsi="Book Antiqua" w:cs="宋体" w:hint="eastAsia"/>
          <w:kern w:val="0"/>
          <w:sz w:val="24"/>
          <w:szCs w:val="24"/>
          <w:lang w:eastAsia="zh-CN"/>
        </w:rPr>
        <w:t>8</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Qi J</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McTigue</w:t>
      </w:r>
      <w:proofErr w:type="spellEnd"/>
      <w:r w:rsidRPr="00E57A86">
        <w:rPr>
          <w:rFonts w:ascii="Book Antiqua" w:eastAsia="宋体" w:hAnsi="Book Antiqua" w:cs="宋体"/>
          <w:kern w:val="0"/>
          <w:sz w:val="24"/>
          <w:szCs w:val="24"/>
          <w:lang w:eastAsia="zh-CN"/>
        </w:rPr>
        <w:t xml:space="preserve"> MA, Rogers A, </w:t>
      </w:r>
      <w:proofErr w:type="spellStart"/>
      <w:r w:rsidRPr="00E57A86">
        <w:rPr>
          <w:rFonts w:ascii="Book Antiqua" w:eastAsia="宋体" w:hAnsi="Book Antiqua" w:cs="宋体"/>
          <w:kern w:val="0"/>
          <w:sz w:val="24"/>
          <w:szCs w:val="24"/>
          <w:lang w:eastAsia="zh-CN"/>
        </w:rPr>
        <w:t>Lifshits</w:t>
      </w:r>
      <w:proofErr w:type="spellEnd"/>
      <w:r w:rsidRPr="00E57A86">
        <w:rPr>
          <w:rFonts w:ascii="Book Antiqua" w:eastAsia="宋体" w:hAnsi="Book Antiqua" w:cs="宋体"/>
          <w:kern w:val="0"/>
          <w:sz w:val="24"/>
          <w:szCs w:val="24"/>
          <w:lang w:eastAsia="zh-CN"/>
        </w:rPr>
        <w:t xml:space="preserve"> E, Christensen JG, </w:t>
      </w:r>
      <w:proofErr w:type="spellStart"/>
      <w:r w:rsidRPr="00E57A86">
        <w:rPr>
          <w:rFonts w:ascii="Book Antiqua" w:eastAsia="宋体" w:hAnsi="Book Antiqua" w:cs="宋体"/>
          <w:kern w:val="0"/>
          <w:sz w:val="24"/>
          <w:szCs w:val="24"/>
          <w:lang w:eastAsia="zh-CN"/>
        </w:rPr>
        <w:t>Jänne</w:t>
      </w:r>
      <w:proofErr w:type="spellEnd"/>
      <w:r w:rsidRPr="00E57A86">
        <w:rPr>
          <w:rFonts w:ascii="Book Antiqua" w:eastAsia="宋体" w:hAnsi="Book Antiqua" w:cs="宋体"/>
          <w:kern w:val="0"/>
          <w:sz w:val="24"/>
          <w:szCs w:val="24"/>
          <w:lang w:eastAsia="zh-CN"/>
        </w:rPr>
        <w:t xml:space="preserve"> PA, </w:t>
      </w:r>
      <w:proofErr w:type="spellStart"/>
      <w:r w:rsidRPr="00E57A86">
        <w:rPr>
          <w:rFonts w:ascii="Book Antiqua" w:eastAsia="宋体" w:hAnsi="Book Antiqua" w:cs="宋体"/>
          <w:kern w:val="0"/>
          <w:sz w:val="24"/>
          <w:szCs w:val="24"/>
          <w:lang w:eastAsia="zh-CN"/>
        </w:rPr>
        <w:t>Engelman</w:t>
      </w:r>
      <w:proofErr w:type="spellEnd"/>
      <w:r w:rsidRPr="00E57A86">
        <w:rPr>
          <w:rFonts w:ascii="Book Antiqua" w:eastAsia="宋体" w:hAnsi="Book Antiqua" w:cs="宋体"/>
          <w:kern w:val="0"/>
          <w:sz w:val="24"/>
          <w:szCs w:val="24"/>
          <w:lang w:eastAsia="zh-CN"/>
        </w:rPr>
        <w:t xml:space="preserve"> JA.</w:t>
      </w:r>
      <w:proofErr w:type="gramEnd"/>
      <w:r w:rsidRPr="00E57A86">
        <w:rPr>
          <w:rFonts w:ascii="Book Antiqua" w:eastAsia="宋体" w:hAnsi="Book Antiqua" w:cs="宋体"/>
          <w:kern w:val="0"/>
          <w:sz w:val="24"/>
          <w:szCs w:val="24"/>
          <w:lang w:eastAsia="zh-CN"/>
        </w:rPr>
        <w:t xml:space="preserve"> Multiple mutations and bypass mechanisms can contribute to development </w:t>
      </w:r>
      <w:r w:rsidRPr="00E57A86">
        <w:rPr>
          <w:rFonts w:ascii="Book Antiqua" w:eastAsia="宋体" w:hAnsi="Book Antiqua" w:cs="宋体"/>
          <w:kern w:val="0"/>
          <w:sz w:val="24"/>
          <w:szCs w:val="24"/>
          <w:lang w:eastAsia="zh-CN"/>
        </w:rPr>
        <w:lastRenderedPageBreak/>
        <w:t xml:space="preserve">of acquired resistance to MET inhibitors. </w:t>
      </w:r>
      <w:r w:rsidRPr="00E57A86">
        <w:rPr>
          <w:rFonts w:ascii="Book Antiqua" w:eastAsia="宋体" w:hAnsi="Book Antiqua" w:cs="宋体"/>
          <w:i/>
          <w:iCs/>
          <w:kern w:val="0"/>
          <w:sz w:val="24"/>
          <w:szCs w:val="24"/>
          <w:lang w:eastAsia="zh-CN"/>
        </w:rPr>
        <w:t>Cancer Res</w:t>
      </w:r>
      <w:r w:rsidRPr="00E57A86">
        <w:rPr>
          <w:rFonts w:ascii="Book Antiqua" w:eastAsia="宋体" w:hAnsi="Book Antiqua" w:cs="宋体"/>
          <w:kern w:val="0"/>
          <w:sz w:val="24"/>
          <w:szCs w:val="24"/>
          <w:lang w:eastAsia="zh-CN"/>
        </w:rPr>
        <w:t xml:space="preserve"> 2011; </w:t>
      </w:r>
      <w:r w:rsidRPr="00E57A86">
        <w:rPr>
          <w:rFonts w:ascii="Book Antiqua" w:eastAsia="宋体" w:hAnsi="Book Antiqua" w:cs="宋体"/>
          <w:b/>
          <w:bCs/>
          <w:kern w:val="0"/>
          <w:sz w:val="24"/>
          <w:szCs w:val="24"/>
          <w:lang w:eastAsia="zh-CN"/>
        </w:rPr>
        <w:t>71</w:t>
      </w:r>
      <w:r w:rsidRPr="00E57A86">
        <w:rPr>
          <w:rFonts w:ascii="Book Antiqua" w:eastAsia="宋体" w:hAnsi="Book Antiqua" w:cs="宋体"/>
          <w:kern w:val="0"/>
          <w:sz w:val="24"/>
          <w:szCs w:val="24"/>
          <w:lang w:eastAsia="zh-CN"/>
        </w:rPr>
        <w:t>: 1081-1091 [PMID: 21266357 DOI: 10.1158/0008-5472.CAN-10-1623]</w:t>
      </w:r>
    </w:p>
    <w:p w14:paraId="3B642C61" w14:textId="54DDEF6A" w:rsidR="00E57A86" w:rsidRPr="00E57A86" w:rsidRDefault="00502D16" w:rsidP="00E57A86">
      <w:pPr>
        <w:widowControl/>
        <w:spacing w:line="360" w:lineRule="auto"/>
        <w:rPr>
          <w:rFonts w:ascii="Book Antiqua" w:eastAsia="宋体" w:hAnsi="Book Antiqua" w:cs="宋体"/>
          <w:kern w:val="0"/>
          <w:sz w:val="24"/>
          <w:szCs w:val="24"/>
          <w:lang w:eastAsia="zh-CN"/>
        </w:rPr>
      </w:pPr>
      <w:r>
        <w:rPr>
          <w:rFonts w:ascii="Book Antiqua" w:eastAsia="宋体" w:hAnsi="Book Antiqua" w:cs="宋体" w:hint="eastAsia"/>
          <w:kern w:val="0"/>
          <w:sz w:val="24"/>
          <w:szCs w:val="24"/>
          <w:lang w:eastAsia="zh-CN"/>
        </w:rPr>
        <w:t>69</w:t>
      </w:r>
      <w:r w:rsidR="00E57A86" w:rsidRPr="00E57A86">
        <w:rPr>
          <w:rFonts w:ascii="Book Antiqua" w:eastAsia="宋体" w:hAnsi="Book Antiqua" w:cs="宋体"/>
          <w:kern w:val="0"/>
          <w:sz w:val="24"/>
          <w:szCs w:val="24"/>
          <w:lang w:eastAsia="zh-CN"/>
        </w:rPr>
        <w:t xml:space="preserve"> </w:t>
      </w:r>
      <w:r w:rsidR="00E57A86" w:rsidRPr="00E57A86">
        <w:rPr>
          <w:rFonts w:ascii="Book Antiqua" w:eastAsia="宋体" w:hAnsi="Book Antiqua" w:cs="宋体"/>
          <w:b/>
          <w:bCs/>
          <w:kern w:val="0"/>
          <w:sz w:val="24"/>
          <w:szCs w:val="24"/>
          <w:lang w:eastAsia="zh-CN"/>
        </w:rPr>
        <w:t>Cepero V</w:t>
      </w:r>
      <w:r w:rsidR="00E57A86" w:rsidRPr="00E57A86">
        <w:rPr>
          <w:rFonts w:ascii="Book Antiqua" w:eastAsia="宋体" w:hAnsi="Book Antiqua" w:cs="宋体"/>
          <w:kern w:val="0"/>
          <w:sz w:val="24"/>
          <w:szCs w:val="24"/>
          <w:lang w:eastAsia="zh-CN"/>
        </w:rPr>
        <w:t xml:space="preserve">, Sierra JR, Corso S, </w:t>
      </w:r>
      <w:proofErr w:type="spellStart"/>
      <w:r w:rsidR="00E57A86" w:rsidRPr="00E57A86">
        <w:rPr>
          <w:rFonts w:ascii="Book Antiqua" w:eastAsia="宋体" w:hAnsi="Book Antiqua" w:cs="宋体"/>
          <w:kern w:val="0"/>
          <w:sz w:val="24"/>
          <w:szCs w:val="24"/>
          <w:lang w:eastAsia="zh-CN"/>
        </w:rPr>
        <w:t>Ghiso</w:t>
      </w:r>
      <w:proofErr w:type="spellEnd"/>
      <w:r w:rsidR="00E57A86" w:rsidRPr="00E57A86">
        <w:rPr>
          <w:rFonts w:ascii="Book Antiqua" w:eastAsia="宋体" w:hAnsi="Book Antiqua" w:cs="宋体"/>
          <w:kern w:val="0"/>
          <w:sz w:val="24"/>
          <w:szCs w:val="24"/>
          <w:lang w:eastAsia="zh-CN"/>
        </w:rPr>
        <w:t xml:space="preserve"> E, </w:t>
      </w:r>
      <w:proofErr w:type="spellStart"/>
      <w:r w:rsidR="00E57A86" w:rsidRPr="00E57A86">
        <w:rPr>
          <w:rFonts w:ascii="Book Antiqua" w:eastAsia="宋体" w:hAnsi="Book Antiqua" w:cs="宋体"/>
          <w:kern w:val="0"/>
          <w:sz w:val="24"/>
          <w:szCs w:val="24"/>
          <w:lang w:eastAsia="zh-CN"/>
        </w:rPr>
        <w:t>Casorzo</w:t>
      </w:r>
      <w:proofErr w:type="spellEnd"/>
      <w:r w:rsidR="00E57A86" w:rsidRPr="00E57A86">
        <w:rPr>
          <w:rFonts w:ascii="Book Antiqua" w:eastAsia="宋体" w:hAnsi="Book Antiqua" w:cs="宋体"/>
          <w:kern w:val="0"/>
          <w:sz w:val="24"/>
          <w:szCs w:val="24"/>
          <w:lang w:eastAsia="zh-CN"/>
        </w:rPr>
        <w:t xml:space="preserve"> L, </w:t>
      </w:r>
      <w:proofErr w:type="spellStart"/>
      <w:r w:rsidR="00E57A86" w:rsidRPr="00E57A86">
        <w:rPr>
          <w:rFonts w:ascii="Book Antiqua" w:eastAsia="宋体" w:hAnsi="Book Antiqua" w:cs="宋体"/>
          <w:kern w:val="0"/>
          <w:sz w:val="24"/>
          <w:szCs w:val="24"/>
          <w:lang w:eastAsia="zh-CN"/>
        </w:rPr>
        <w:t>Perera</w:t>
      </w:r>
      <w:proofErr w:type="spellEnd"/>
      <w:r w:rsidR="00E57A86" w:rsidRPr="00E57A86">
        <w:rPr>
          <w:rFonts w:ascii="Book Antiqua" w:eastAsia="宋体" w:hAnsi="Book Antiqua" w:cs="宋体"/>
          <w:kern w:val="0"/>
          <w:sz w:val="24"/>
          <w:szCs w:val="24"/>
          <w:lang w:eastAsia="zh-CN"/>
        </w:rPr>
        <w:t xml:space="preserve"> T, </w:t>
      </w:r>
      <w:proofErr w:type="spellStart"/>
      <w:r w:rsidR="00E57A86" w:rsidRPr="00E57A86">
        <w:rPr>
          <w:rFonts w:ascii="Book Antiqua" w:eastAsia="宋体" w:hAnsi="Book Antiqua" w:cs="宋体"/>
          <w:kern w:val="0"/>
          <w:sz w:val="24"/>
          <w:szCs w:val="24"/>
          <w:lang w:eastAsia="zh-CN"/>
        </w:rPr>
        <w:t>Comoglio</w:t>
      </w:r>
      <w:proofErr w:type="spellEnd"/>
      <w:r w:rsidR="00E57A86" w:rsidRPr="00E57A86">
        <w:rPr>
          <w:rFonts w:ascii="Book Antiqua" w:eastAsia="宋体" w:hAnsi="Book Antiqua" w:cs="宋体"/>
          <w:kern w:val="0"/>
          <w:sz w:val="24"/>
          <w:szCs w:val="24"/>
          <w:lang w:eastAsia="zh-CN"/>
        </w:rPr>
        <w:t xml:space="preserve"> PM, Giordano S. MET and KRAS gene amplification mediates acquired resistance to MET tyrosine kinase inhibitors. </w:t>
      </w:r>
      <w:r w:rsidR="00E57A86" w:rsidRPr="00E57A86">
        <w:rPr>
          <w:rFonts w:ascii="Book Antiqua" w:eastAsia="宋体" w:hAnsi="Book Antiqua" w:cs="宋体"/>
          <w:i/>
          <w:iCs/>
          <w:kern w:val="0"/>
          <w:sz w:val="24"/>
          <w:szCs w:val="24"/>
          <w:lang w:eastAsia="zh-CN"/>
        </w:rPr>
        <w:t>Cancer Res</w:t>
      </w:r>
      <w:r w:rsidR="00E57A86" w:rsidRPr="00E57A86">
        <w:rPr>
          <w:rFonts w:ascii="Book Antiqua" w:eastAsia="宋体" w:hAnsi="Book Antiqua" w:cs="宋体"/>
          <w:kern w:val="0"/>
          <w:sz w:val="24"/>
          <w:szCs w:val="24"/>
          <w:lang w:eastAsia="zh-CN"/>
        </w:rPr>
        <w:t xml:space="preserve"> 2010; </w:t>
      </w:r>
      <w:r w:rsidR="00E57A86" w:rsidRPr="00E57A86">
        <w:rPr>
          <w:rFonts w:ascii="Book Antiqua" w:eastAsia="宋体" w:hAnsi="Book Antiqua" w:cs="宋体"/>
          <w:b/>
          <w:bCs/>
          <w:kern w:val="0"/>
          <w:sz w:val="24"/>
          <w:szCs w:val="24"/>
          <w:lang w:eastAsia="zh-CN"/>
        </w:rPr>
        <w:t>70</w:t>
      </w:r>
      <w:r w:rsidR="00E57A86" w:rsidRPr="00E57A86">
        <w:rPr>
          <w:rFonts w:ascii="Book Antiqua" w:eastAsia="宋体" w:hAnsi="Book Antiqua" w:cs="宋体"/>
          <w:kern w:val="0"/>
          <w:sz w:val="24"/>
          <w:szCs w:val="24"/>
          <w:lang w:eastAsia="zh-CN"/>
        </w:rPr>
        <w:t>: 7580-7590 [PMID: 20841479 DOI: 10.1158/0008-5472.CAN-10-0436]</w:t>
      </w:r>
    </w:p>
    <w:p w14:paraId="0D075C62" w14:textId="042366A6"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7</w:t>
      </w:r>
      <w:r w:rsidR="00502D16">
        <w:rPr>
          <w:rFonts w:ascii="Book Antiqua" w:eastAsia="宋体" w:hAnsi="Book Antiqua" w:cs="宋体" w:hint="eastAsia"/>
          <w:kern w:val="0"/>
          <w:sz w:val="24"/>
          <w:szCs w:val="24"/>
          <w:lang w:eastAsia="zh-CN"/>
        </w:rPr>
        <w:t>0</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Lee NV</w:t>
      </w:r>
      <w:r w:rsidRPr="00E57A86">
        <w:rPr>
          <w:rFonts w:ascii="Book Antiqua" w:eastAsia="宋体" w:hAnsi="Book Antiqua" w:cs="宋体"/>
          <w:kern w:val="0"/>
          <w:sz w:val="24"/>
          <w:szCs w:val="24"/>
          <w:lang w:eastAsia="zh-CN"/>
        </w:rPr>
        <w:t xml:space="preserve">, Lira ME, </w:t>
      </w:r>
      <w:proofErr w:type="spellStart"/>
      <w:r w:rsidRPr="00E57A86">
        <w:rPr>
          <w:rFonts w:ascii="Book Antiqua" w:eastAsia="宋体" w:hAnsi="Book Antiqua" w:cs="宋体"/>
          <w:kern w:val="0"/>
          <w:sz w:val="24"/>
          <w:szCs w:val="24"/>
          <w:lang w:eastAsia="zh-CN"/>
        </w:rPr>
        <w:t>Pavlicek</w:t>
      </w:r>
      <w:proofErr w:type="spellEnd"/>
      <w:r w:rsidRPr="00E57A86">
        <w:rPr>
          <w:rFonts w:ascii="Book Antiqua" w:eastAsia="宋体" w:hAnsi="Book Antiqua" w:cs="宋体"/>
          <w:kern w:val="0"/>
          <w:sz w:val="24"/>
          <w:szCs w:val="24"/>
          <w:lang w:eastAsia="zh-CN"/>
        </w:rPr>
        <w:t xml:space="preserve"> A, Ye J, </w:t>
      </w:r>
      <w:proofErr w:type="spellStart"/>
      <w:r w:rsidRPr="00E57A86">
        <w:rPr>
          <w:rFonts w:ascii="Book Antiqua" w:eastAsia="宋体" w:hAnsi="Book Antiqua" w:cs="宋体"/>
          <w:kern w:val="0"/>
          <w:sz w:val="24"/>
          <w:szCs w:val="24"/>
          <w:lang w:eastAsia="zh-CN"/>
        </w:rPr>
        <w:t>Buckman</w:t>
      </w:r>
      <w:proofErr w:type="spellEnd"/>
      <w:r w:rsidRPr="00E57A86">
        <w:rPr>
          <w:rFonts w:ascii="Book Antiqua" w:eastAsia="宋体" w:hAnsi="Book Antiqua" w:cs="宋体"/>
          <w:kern w:val="0"/>
          <w:sz w:val="24"/>
          <w:szCs w:val="24"/>
          <w:lang w:eastAsia="zh-CN"/>
        </w:rPr>
        <w:t xml:space="preserve"> D, </w:t>
      </w:r>
      <w:proofErr w:type="spellStart"/>
      <w:r w:rsidRPr="00E57A86">
        <w:rPr>
          <w:rFonts w:ascii="Book Antiqua" w:eastAsia="宋体" w:hAnsi="Book Antiqua" w:cs="宋体"/>
          <w:kern w:val="0"/>
          <w:sz w:val="24"/>
          <w:szCs w:val="24"/>
          <w:lang w:eastAsia="zh-CN"/>
        </w:rPr>
        <w:t>Bagrodia</w:t>
      </w:r>
      <w:proofErr w:type="spellEnd"/>
      <w:r w:rsidRPr="00E57A86">
        <w:rPr>
          <w:rFonts w:ascii="Book Antiqua" w:eastAsia="宋体" w:hAnsi="Book Antiqua" w:cs="宋体"/>
          <w:kern w:val="0"/>
          <w:sz w:val="24"/>
          <w:szCs w:val="24"/>
          <w:lang w:eastAsia="zh-CN"/>
        </w:rPr>
        <w:t xml:space="preserve"> S, </w:t>
      </w:r>
      <w:proofErr w:type="spellStart"/>
      <w:r w:rsidRPr="00E57A86">
        <w:rPr>
          <w:rFonts w:ascii="Book Antiqua" w:eastAsia="宋体" w:hAnsi="Book Antiqua" w:cs="宋体"/>
          <w:kern w:val="0"/>
          <w:sz w:val="24"/>
          <w:szCs w:val="24"/>
          <w:lang w:eastAsia="zh-CN"/>
        </w:rPr>
        <w:t>Srinivasa</w:t>
      </w:r>
      <w:proofErr w:type="spellEnd"/>
      <w:r w:rsidRPr="00E57A86">
        <w:rPr>
          <w:rFonts w:ascii="Book Antiqua" w:eastAsia="宋体" w:hAnsi="Book Antiqua" w:cs="宋体"/>
          <w:kern w:val="0"/>
          <w:sz w:val="24"/>
          <w:szCs w:val="24"/>
          <w:lang w:eastAsia="zh-CN"/>
        </w:rPr>
        <w:t xml:space="preserve"> SP, Zhao Y, </w:t>
      </w:r>
      <w:proofErr w:type="spellStart"/>
      <w:r w:rsidRPr="00E57A86">
        <w:rPr>
          <w:rFonts w:ascii="Book Antiqua" w:eastAsia="宋体" w:hAnsi="Book Antiqua" w:cs="宋体"/>
          <w:kern w:val="0"/>
          <w:sz w:val="24"/>
          <w:szCs w:val="24"/>
          <w:lang w:eastAsia="zh-CN"/>
        </w:rPr>
        <w:t>Aparicio</w:t>
      </w:r>
      <w:proofErr w:type="spellEnd"/>
      <w:r w:rsidRPr="00E57A86">
        <w:rPr>
          <w:rFonts w:ascii="Book Antiqua" w:eastAsia="宋体" w:hAnsi="Book Antiqua" w:cs="宋体"/>
          <w:kern w:val="0"/>
          <w:sz w:val="24"/>
          <w:szCs w:val="24"/>
          <w:lang w:eastAsia="zh-CN"/>
        </w:rPr>
        <w:t xml:space="preserve"> S, </w:t>
      </w:r>
      <w:proofErr w:type="spellStart"/>
      <w:r w:rsidRPr="00E57A86">
        <w:rPr>
          <w:rFonts w:ascii="Book Antiqua" w:eastAsia="宋体" w:hAnsi="Book Antiqua" w:cs="宋体"/>
          <w:kern w:val="0"/>
          <w:sz w:val="24"/>
          <w:szCs w:val="24"/>
          <w:lang w:eastAsia="zh-CN"/>
        </w:rPr>
        <w:t>Rejto</w:t>
      </w:r>
      <w:proofErr w:type="spellEnd"/>
      <w:r w:rsidRPr="00E57A86">
        <w:rPr>
          <w:rFonts w:ascii="Book Antiqua" w:eastAsia="宋体" w:hAnsi="Book Antiqua" w:cs="宋体"/>
          <w:kern w:val="0"/>
          <w:sz w:val="24"/>
          <w:szCs w:val="24"/>
          <w:lang w:eastAsia="zh-CN"/>
        </w:rPr>
        <w:t xml:space="preserve"> PA, Christensen JG, </w:t>
      </w:r>
      <w:proofErr w:type="spellStart"/>
      <w:r w:rsidRPr="00E57A86">
        <w:rPr>
          <w:rFonts w:ascii="Book Antiqua" w:eastAsia="宋体" w:hAnsi="Book Antiqua" w:cs="宋体"/>
          <w:kern w:val="0"/>
          <w:sz w:val="24"/>
          <w:szCs w:val="24"/>
          <w:lang w:eastAsia="zh-CN"/>
        </w:rPr>
        <w:t>Ching</w:t>
      </w:r>
      <w:proofErr w:type="spellEnd"/>
      <w:r w:rsidRPr="00E57A86">
        <w:rPr>
          <w:rFonts w:ascii="Book Antiqua" w:eastAsia="宋体" w:hAnsi="Book Antiqua" w:cs="宋体"/>
          <w:kern w:val="0"/>
          <w:sz w:val="24"/>
          <w:szCs w:val="24"/>
          <w:lang w:eastAsia="zh-CN"/>
        </w:rPr>
        <w:t xml:space="preserve"> KA. A novel SND1-BRAF fusion confers resistance to c-Met inhibitor PF-04217903 in GTL16 cells through [corrected] MAPK activation. </w:t>
      </w:r>
      <w:proofErr w:type="spellStart"/>
      <w:r w:rsidRPr="00E57A86">
        <w:rPr>
          <w:rFonts w:ascii="Book Antiqua" w:eastAsia="宋体" w:hAnsi="Book Antiqua" w:cs="宋体"/>
          <w:i/>
          <w:iCs/>
          <w:kern w:val="0"/>
          <w:sz w:val="24"/>
          <w:szCs w:val="24"/>
          <w:lang w:eastAsia="zh-CN"/>
        </w:rPr>
        <w:t>PLoS</w:t>
      </w:r>
      <w:proofErr w:type="spellEnd"/>
      <w:r w:rsidRPr="00E57A86">
        <w:rPr>
          <w:rFonts w:ascii="Book Antiqua" w:eastAsia="宋体" w:hAnsi="Book Antiqua" w:cs="宋体"/>
          <w:i/>
          <w:iCs/>
          <w:kern w:val="0"/>
          <w:sz w:val="24"/>
          <w:szCs w:val="24"/>
          <w:lang w:eastAsia="zh-CN"/>
        </w:rPr>
        <w:t xml:space="preserve"> One</w:t>
      </w:r>
      <w:r w:rsidRPr="00E57A86">
        <w:rPr>
          <w:rFonts w:ascii="Book Antiqua" w:eastAsia="宋体" w:hAnsi="Book Antiqua" w:cs="宋体"/>
          <w:kern w:val="0"/>
          <w:sz w:val="24"/>
          <w:szCs w:val="24"/>
          <w:lang w:eastAsia="zh-CN"/>
        </w:rPr>
        <w:t xml:space="preserve"> 2012; </w:t>
      </w:r>
      <w:r w:rsidRPr="00E57A86">
        <w:rPr>
          <w:rFonts w:ascii="Book Antiqua" w:eastAsia="宋体" w:hAnsi="Book Antiqua" w:cs="宋体"/>
          <w:b/>
          <w:bCs/>
          <w:kern w:val="0"/>
          <w:sz w:val="24"/>
          <w:szCs w:val="24"/>
          <w:lang w:eastAsia="zh-CN"/>
        </w:rPr>
        <w:t>7</w:t>
      </w:r>
      <w:r w:rsidRPr="00E57A86">
        <w:rPr>
          <w:rFonts w:ascii="Book Antiqua" w:eastAsia="宋体" w:hAnsi="Book Antiqua" w:cs="宋体"/>
          <w:kern w:val="0"/>
          <w:sz w:val="24"/>
          <w:szCs w:val="24"/>
          <w:lang w:eastAsia="zh-CN"/>
        </w:rPr>
        <w:t>: e39653 [PMID: 22745804 DOI: 10.1371/journal.pone.0039653]</w:t>
      </w:r>
    </w:p>
    <w:p w14:paraId="6E6FD897" w14:textId="05C25E18"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7</w:t>
      </w:r>
      <w:r w:rsidR="00502D16">
        <w:rPr>
          <w:rFonts w:ascii="Book Antiqua" w:eastAsia="宋体" w:hAnsi="Book Antiqua" w:cs="宋体" w:hint="eastAsia"/>
          <w:kern w:val="0"/>
          <w:sz w:val="24"/>
          <w:szCs w:val="24"/>
          <w:lang w:eastAsia="zh-CN"/>
        </w:rPr>
        <w:t>1</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Yap TA</w:t>
      </w:r>
      <w:r w:rsidRPr="00E57A86">
        <w:rPr>
          <w:rFonts w:ascii="Book Antiqua" w:eastAsia="宋体" w:hAnsi="Book Antiqua" w:cs="宋体"/>
          <w:kern w:val="0"/>
          <w:sz w:val="24"/>
          <w:szCs w:val="24"/>
          <w:lang w:eastAsia="zh-CN"/>
        </w:rPr>
        <w:t xml:space="preserve">, Olmos D, </w:t>
      </w:r>
      <w:proofErr w:type="spellStart"/>
      <w:r w:rsidRPr="00E57A86">
        <w:rPr>
          <w:rFonts w:ascii="Book Antiqua" w:eastAsia="宋体" w:hAnsi="Book Antiqua" w:cs="宋体"/>
          <w:kern w:val="0"/>
          <w:sz w:val="24"/>
          <w:szCs w:val="24"/>
          <w:lang w:eastAsia="zh-CN"/>
        </w:rPr>
        <w:t>Brunetto</w:t>
      </w:r>
      <w:proofErr w:type="spellEnd"/>
      <w:r w:rsidRPr="00E57A86">
        <w:rPr>
          <w:rFonts w:ascii="Book Antiqua" w:eastAsia="宋体" w:hAnsi="Book Antiqua" w:cs="宋体"/>
          <w:kern w:val="0"/>
          <w:sz w:val="24"/>
          <w:szCs w:val="24"/>
          <w:lang w:eastAsia="zh-CN"/>
        </w:rPr>
        <w:t xml:space="preserve"> AT, </w:t>
      </w:r>
      <w:proofErr w:type="spellStart"/>
      <w:r w:rsidRPr="00E57A86">
        <w:rPr>
          <w:rFonts w:ascii="Book Antiqua" w:eastAsia="宋体" w:hAnsi="Book Antiqua" w:cs="宋体"/>
          <w:kern w:val="0"/>
          <w:sz w:val="24"/>
          <w:szCs w:val="24"/>
          <w:lang w:eastAsia="zh-CN"/>
        </w:rPr>
        <w:t>Tunariu</w:t>
      </w:r>
      <w:proofErr w:type="spellEnd"/>
      <w:r w:rsidRPr="00E57A86">
        <w:rPr>
          <w:rFonts w:ascii="Book Antiqua" w:eastAsia="宋体" w:hAnsi="Book Antiqua" w:cs="宋体"/>
          <w:kern w:val="0"/>
          <w:sz w:val="24"/>
          <w:szCs w:val="24"/>
          <w:lang w:eastAsia="zh-CN"/>
        </w:rPr>
        <w:t xml:space="preserve"> N, </w:t>
      </w:r>
      <w:proofErr w:type="spellStart"/>
      <w:r w:rsidRPr="00E57A86">
        <w:rPr>
          <w:rFonts w:ascii="Book Antiqua" w:eastAsia="宋体" w:hAnsi="Book Antiqua" w:cs="宋体"/>
          <w:kern w:val="0"/>
          <w:sz w:val="24"/>
          <w:szCs w:val="24"/>
          <w:lang w:eastAsia="zh-CN"/>
        </w:rPr>
        <w:t>Barriuso</w:t>
      </w:r>
      <w:proofErr w:type="spellEnd"/>
      <w:r w:rsidRPr="00E57A86">
        <w:rPr>
          <w:rFonts w:ascii="Book Antiqua" w:eastAsia="宋体" w:hAnsi="Book Antiqua" w:cs="宋体"/>
          <w:kern w:val="0"/>
          <w:sz w:val="24"/>
          <w:szCs w:val="24"/>
          <w:lang w:eastAsia="zh-CN"/>
        </w:rPr>
        <w:t xml:space="preserve"> J, </w:t>
      </w:r>
      <w:proofErr w:type="spellStart"/>
      <w:r w:rsidRPr="00E57A86">
        <w:rPr>
          <w:rFonts w:ascii="Book Antiqua" w:eastAsia="宋体" w:hAnsi="Book Antiqua" w:cs="宋体"/>
          <w:kern w:val="0"/>
          <w:sz w:val="24"/>
          <w:szCs w:val="24"/>
          <w:lang w:eastAsia="zh-CN"/>
        </w:rPr>
        <w:t>Riisnaes</w:t>
      </w:r>
      <w:proofErr w:type="spellEnd"/>
      <w:r w:rsidRPr="00E57A86">
        <w:rPr>
          <w:rFonts w:ascii="Book Antiqua" w:eastAsia="宋体" w:hAnsi="Book Antiqua" w:cs="宋体"/>
          <w:kern w:val="0"/>
          <w:sz w:val="24"/>
          <w:szCs w:val="24"/>
          <w:lang w:eastAsia="zh-CN"/>
        </w:rPr>
        <w:t xml:space="preserve"> R, Pope L, Clark J, </w:t>
      </w:r>
      <w:proofErr w:type="spellStart"/>
      <w:r w:rsidRPr="00E57A86">
        <w:rPr>
          <w:rFonts w:ascii="Book Antiqua" w:eastAsia="宋体" w:hAnsi="Book Antiqua" w:cs="宋体"/>
          <w:kern w:val="0"/>
          <w:sz w:val="24"/>
          <w:szCs w:val="24"/>
          <w:lang w:eastAsia="zh-CN"/>
        </w:rPr>
        <w:t>Futreal</w:t>
      </w:r>
      <w:proofErr w:type="spellEnd"/>
      <w:r w:rsidRPr="00E57A86">
        <w:rPr>
          <w:rFonts w:ascii="Book Antiqua" w:eastAsia="宋体" w:hAnsi="Book Antiqua" w:cs="宋体"/>
          <w:kern w:val="0"/>
          <w:sz w:val="24"/>
          <w:szCs w:val="24"/>
          <w:lang w:eastAsia="zh-CN"/>
        </w:rPr>
        <w:t xml:space="preserve"> A, </w:t>
      </w:r>
      <w:proofErr w:type="spellStart"/>
      <w:r w:rsidRPr="00E57A86">
        <w:rPr>
          <w:rFonts w:ascii="Book Antiqua" w:eastAsia="宋体" w:hAnsi="Book Antiqua" w:cs="宋体"/>
          <w:kern w:val="0"/>
          <w:sz w:val="24"/>
          <w:szCs w:val="24"/>
          <w:lang w:eastAsia="zh-CN"/>
        </w:rPr>
        <w:t>Germuska</w:t>
      </w:r>
      <w:proofErr w:type="spellEnd"/>
      <w:r w:rsidRPr="00E57A86">
        <w:rPr>
          <w:rFonts w:ascii="Book Antiqua" w:eastAsia="宋体" w:hAnsi="Book Antiqua" w:cs="宋体"/>
          <w:kern w:val="0"/>
          <w:sz w:val="24"/>
          <w:szCs w:val="24"/>
          <w:lang w:eastAsia="zh-CN"/>
        </w:rPr>
        <w:t xml:space="preserve"> M, Collins D, </w:t>
      </w:r>
      <w:proofErr w:type="spellStart"/>
      <w:r w:rsidRPr="00E57A86">
        <w:rPr>
          <w:rFonts w:ascii="Book Antiqua" w:eastAsia="宋体" w:hAnsi="Book Antiqua" w:cs="宋体"/>
          <w:kern w:val="0"/>
          <w:sz w:val="24"/>
          <w:szCs w:val="24"/>
          <w:lang w:eastAsia="zh-CN"/>
        </w:rPr>
        <w:t>deSouza</w:t>
      </w:r>
      <w:proofErr w:type="spellEnd"/>
      <w:r w:rsidRPr="00E57A86">
        <w:rPr>
          <w:rFonts w:ascii="Book Antiqua" w:eastAsia="宋体" w:hAnsi="Book Antiqua" w:cs="宋体"/>
          <w:kern w:val="0"/>
          <w:sz w:val="24"/>
          <w:szCs w:val="24"/>
          <w:lang w:eastAsia="zh-CN"/>
        </w:rPr>
        <w:t xml:space="preserve"> NM, Leach MO, Savage RE, </w:t>
      </w:r>
      <w:proofErr w:type="spellStart"/>
      <w:r w:rsidRPr="00E57A86">
        <w:rPr>
          <w:rFonts w:ascii="Book Antiqua" w:eastAsia="宋体" w:hAnsi="Book Antiqua" w:cs="宋体"/>
          <w:kern w:val="0"/>
          <w:sz w:val="24"/>
          <w:szCs w:val="24"/>
          <w:lang w:eastAsia="zh-CN"/>
        </w:rPr>
        <w:t>Waghorne</w:t>
      </w:r>
      <w:proofErr w:type="spellEnd"/>
      <w:r w:rsidRPr="00E57A86">
        <w:rPr>
          <w:rFonts w:ascii="Book Antiqua" w:eastAsia="宋体" w:hAnsi="Book Antiqua" w:cs="宋体"/>
          <w:kern w:val="0"/>
          <w:sz w:val="24"/>
          <w:szCs w:val="24"/>
          <w:lang w:eastAsia="zh-CN"/>
        </w:rPr>
        <w:t xml:space="preserve"> C, Chai F, </w:t>
      </w:r>
      <w:proofErr w:type="spellStart"/>
      <w:r w:rsidRPr="00E57A86">
        <w:rPr>
          <w:rFonts w:ascii="Book Antiqua" w:eastAsia="宋体" w:hAnsi="Book Antiqua" w:cs="宋体"/>
          <w:kern w:val="0"/>
          <w:sz w:val="24"/>
          <w:szCs w:val="24"/>
          <w:lang w:eastAsia="zh-CN"/>
        </w:rPr>
        <w:t>Garmey</w:t>
      </w:r>
      <w:proofErr w:type="spellEnd"/>
      <w:r w:rsidRPr="00E57A86">
        <w:rPr>
          <w:rFonts w:ascii="Book Antiqua" w:eastAsia="宋体" w:hAnsi="Book Antiqua" w:cs="宋体"/>
          <w:kern w:val="0"/>
          <w:sz w:val="24"/>
          <w:szCs w:val="24"/>
          <w:lang w:eastAsia="zh-CN"/>
        </w:rPr>
        <w:t xml:space="preserve"> E, Schwartz B, Kaye SB, de Bono JS. </w:t>
      </w:r>
      <w:proofErr w:type="gramStart"/>
      <w:r w:rsidRPr="00E57A86">
        <w:rPr>
          <w:rFonts w:ascii="Book Antiqua" w:eastAsia="宋体" w:hAnsi="Book Antiqua" w:cs="宋体"/>
          <w:kern w:val="0"/>
          <w:sz w:val="24"/>
          <w:szCs w:val="24"/>
          <w:lang w:eastAsia="zh-CN"/>
        </w:rPr>
        <w:t>Phase</w:t>
      </w:r>
      <w:proofErr w:type="gramEnd"/>
      <w:r w:rsidRPr="00E57A86">
        <w:rPr>
          <w:rFonts w:ascii="Book Antiqua" w:eastAsia="宋体" w:hAnsi="Book Antiqua" w:cs="宋体"/>
          <w:kern w:val="0"/>
          <w:sz w:val="24"/>
          <w:szCs w:val="24"/>
          <w:lang w:eastAsia="zh-CN"/>
        </w:rPr>
        <w:t xml:space="preserve"> I trial of a selective c-MET inhibitor ARQ 197 incorporating proof of mechanism </w:t>
      </w:r>
      <w:proofErr w:type="spellStart"/>
      <w:r w:rsidRPr="00E57A86">
        <w:rPr>
          <w:rFonts w:ascii="Book Antiqua" w:eastAsia="宋体" w:hAnsi="Book Antiqua" w:cs="宋体"/>
          <w:kern w:val="0"/>
          <w:sz w:val="24"/>
          <w:szCs w:val="24"/>
          <w:lang w:eastAsia="zh-CN"/>
        </w:rPr>
        <w:t>pharmacodynamic</w:t>
      </w:r>
      <w:proofErr w:type="spellEnd"/>
      <w:r w:rsidRPr="00E57A86">
        <w:rPr>
          <w:rFonts w:ascii="Book Antiqua" w:eastAsia="宋体" w:hAnsi="Book Antiqua" w:cs="宋体"/>
          <w:kern w:val="0"/>
          <w:sz w:val="24"/>
          <w:szCs w:val="24"/>
          <w:lang w:eastAsia="zh-CN"/>
        </w:rPr>
        <w:t xml:space="preserve"> studies. </w:t>
      </w:r>
      <w:r w:rsidRPr="00E57A86">
        <w:rPr>
          <w:rFonts w:ascii="Book Antiqua" w:eastAsia="宋体" w:hAnsi="Book Antiqua" w:cs="宋体"/>
          <w:i/>
          <w:iCs/>
          <w:kern w:val="0"/>
          <w:sz w:val="24"/>
          <w:szCs w:val="24"/>
          <w:lang w:eastAsia="zh-CN"/>
        </w:rPr>
        <w:t xml:space="preserve">J </w:t>
      </w:r>
      <w:proofErr w:type="spellStart"/>
      <w:r w:rsidRPr="00E57A86">
        <w:rPr>
          <w:rFonts w:ascii="Book Antiqua" w:eastAsia="宋体" w:hAnsi="Book Antiqua" w:cs="宋体"/>
          <w:i/>
          <w:iCs/>
          <w:kern w:val="0"/>
          <w:sz w:val="24"/>
          <w:szCs w:val="24"/>
          <w:lang w:eastAsia="zh-CN"/>
        </w:rPr>
        <w:t>Clin</w:t>
      </w:r>
      <w:proofErr w:type="spellEnd"/>
      <w:r w:rsidRPr="00E57A86">
        <w:rPr>
          <w:rFonts w:ascii="Book Antiqua" w:eastAsia="宋体" w:hAnsi="Book Antiqua" w:cs="宋体"/>
          <w:i/>
          <w:iCs/>
          <w:kern w:val="0"/>
          <w:sz w:val="24"/>
          <w:szCs w:val="24"/>
          <w:lang w:eastAsia="zh-CN"/>
        </w:rPr>
        <w:t xml:space="preserve">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kern w:val="0"/>
          <w:sz w:val="24"/>
          <w:szCs w:val="24"/>
          <w:lang w:eastAsia="zh-CN"/>
        </w:rPr>
        <w:t xml:space="preserve"> 2011; </w:t>
      </w:r>
      <w:r w:rsidRPr="00E57A86">
        <w:rPr>
          <w:rFonts w:ascii="Book Antiqua" w:eastAsia="宋体" w:hAnsi="Book Antiqua" w:cs="宋体"/>
          <w:b/>
          <w:bCs/>
          <w:kern w:val="0"/>
          <w:sz w:val="24"/>
          <w:szCs w:val="24"/>
          <w:lang w:eastAsia="zh-CN"/>
        </w:rPr>
        <w:t>29</w:t>
      </w:r>
      <w:r w:rsidRPr="00E57A86">
        <w:rPr>
          <w:rFonts w:ascii="Book Antiqua" w:eastAsia="宋体" w:hAnsi="Book Antiqua" w:cs="宋体"/>
          <w:kern w:val="0"/>
          <w:sz w:val="24"/>
          <w:szCs w:val="24"/>
          <w:lang w:eastAsia="zh-CN"/>
        </w:rPr>
        <w:t>: 1271-1279 [PMID: 21383285 DOI: 10.1200/JCO.2010.31.0367]</w:t>
      </w:r>
    </w:p>
    <w:p w14:paraId="53D51383" w14:textId="01AE80D3"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7</w:t>
      </w:r>
      <w:r w:rsidR="00502D16">
        <w:rPr>
          <w:rFonts w:ascii="Book Antiqua" w:eastAsia="宋体" w:hAnsi="Book Antiqua" w:cs="宋体" w:hint="eastAsia"/>
          <w:kern w:val="0"/>
          <w:sz w:val="24"/>
          <w:szCs w:val="24"/>
          <w:lang w:eastAsia="zh-CN"/>
        </w:rPr>
        <w:t>2</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Kang YK</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Muro</w:t>
      </w:r>
      <w:proofErr w:type="spellEnd"/>
      <w:r w:rsidRPr="00E57A86">
        <w:rPr>
          <w:rFonts w:ascii="Book Antiqua" w:eastAsia="宋体" w:hAnsi="Book Antiqua" w:cs="宋体"/>
          <w:kern w:val="0"/>
          <w:sz w:val="24"/>
          <w:szCs w:val="24"/>
          <w:lang w:eastAsia="zh-CN"/>
        </w:rPr>
        <w:t xml:space="preserve"> K, </w:t>
      </w:r>
      <w:proofErr w:type="spellStart"/>
      <w:r w:rsidRPr="00E57A86">
        <w:rPr>
          <w:rFonts w:ascii="Book Antiqua" w:eastAsia="宋体" w:hAnsi="Book Antiqua" w:cs="宋体"/>
          <w:kern w:val="0"/>
          <w:sz w:val="24"/>
          <w:szCs w:val="24"/>
          <w:lang w:eastAsia="zh-CN"/>
        </w:rPr>
        <w:t>Ryu</w:t>
      </w:r>
      <w:proofErr w:type="spellEnd"/>
      <w:r w:rsidRPr="00E57A86">
        <w:rPr>
          <w:rFonts w:ascii="Book Antiqua" w:eastAsia="宋体" w:hAnsi="Book Antiqua" w:cs="宋体"/>
          <w:kern w:val="0"/>
          <w:sz w:val="24"/>
          <w:szCs w:val="24"/>
          <w:lang w:eastAsia="zh-CN"/>
        </w:rPr>
        <w:t xml:space="preserve"> MH, </w:t>
      </w:r>
      <w:proofErr w:type="spellStart"/>
      <w:r w:rsidRPr="00E57A86">
        <w:rPr>
          <w:rFonts w:ascii="Book Antiqua" w:eastAsia="宋体" w:hAnsi="Book Antiqua" w:cs="宋体"/>
          <w:kern w:val="0"/>
          <w:sz w:val="24"/>
          <w:szCs w:val="24"/>
          <w:lang w:eastAsia="zh-CN"/>
        </w:rPr>
        <w:t>Yasui</w:t>
      </w:r>
      <w:proofErr w:type="spellEnd"/>
      <w:r w:rsidRPr="00E57A86">
        <w:rPr>
          <w:rFonts w:ascii="Book Antiqua" w:eastAsia="宋体" w:hAnsi="Book Antiqua" w:cs="宋体"/>
          <w:kern w:val="0"/>
          <w:sz w:val="24"/>
          <w:szCs w:val="24"/>
          <w:lang w:eastAsia="zh-CN"/>
        </w:rPr>
        <w:t xml:space="preserve"> H, </w:t>
      </w:r>
      <w:proofErr w:type="spellStart"/>
      <w:r w:rsidRPr="00E57A86">
        <w:rPr>
          <w:rFonts w:ascii="Book Antiqua" w:eastAsia="宋体" w:hAnsi="Book Antiqua" w:cs="宋体"/>
          <w:kern w:val="0"/>
          <w:sz w:val="24"/>
          <w:szCs w:val="24"/>
          <w:lang w:eastAsia="zh-CN"/>
        </w:rPr>
        <w:t>Nishina</w:t>
      </w:r>
      <w:proofErr w:type="spellEnd"/>
      <w:r w:rsidRPr="00E57A86">
        <w:rPr>
          <w:rFonts w:ascii="Book Antiqua" w:eastAsia="宋体" w:hAnsi="Book Antiqua" w:cs="宋体"/>
          <w:kern w:val="0"/>
          <w:sz w:val="24"/>
          <w:szCs w:val="24"/>
          <w:lang w:eastAsia="zh-CN"/>
        </w:rPr>
        <w:t xml:space="preserve"> T, </w:t>
      </w:r>
      <w:proofErr w:type="spellStart"/>
      <w:r w:rsidRPr="00E57A86">
        <w:rPr>
          <w:rFonts w:ascii="Book Antiqua" w:eastAsia="宋体" w:hAnsi="Book Antiqua" w:cs="宋体"/>
          <w:kern w:val="0"/>
          <w:sz w:val="24"/>
          <w:szCs w:val="24"/>
          <w:lang w:eastAsia="zh-CN"/>
        </w:rPr>
        <w:t>Ryoo</w:t>
      </w:r>
      <w:proofErr w:type="spellEnd"/>
      <w:r w:rsidRPr="00E57A86">
        <w:rPr>
          <w:rFonts w:ascii="Book Antiqua" w:eastAsia="宋体" w:hAnsi="Book Antiqua" w:cs="宋体"/>
          <w:kern w:val="0"/>
          <w:sz w:val="24"/>
          <w:szCs w:val="24"/>
          <w:lang w:eastAsia="zh-CN"/>
        </w:rPr>
        <w:t xml:space="preserve"> BY, </w:t>
      </w:r>
      <w:proofErr w:type="spellStart"/>
      <w:r w:rsidRPr="00E57A86">
        <w:rPr>
          <w:rFonts w:ascii="Book Antiqua" w:eastAsia="宋体" w:hAnsi="Book Antiqua" w:cs="宋体"/>
          <w:kern w:val="0"/>
          <w:sz w:val="24"/>
          <w:szCs w:val="24"/>
          <w:lang w:eastAsia="zh-CN"/>
        </w:rPr>
        <w:t>Kamiya</w:t>
      </w:r>
      <w:proofErr w:type="spellEnd"/>
      <w:r w:rsidRPr="00E57A86">
        <w:rPr>
          <w:rFonts w:ascii="Book Antiqua" w:eastAsia="宋体" w:hAnsi="Book Antiqua" w:cs="宋体"/>
          <w:kern w:val="0"/>
          <w:sz w:val="24"/>
          <w:szCs w:val="24"/>
          <w:lang w:eastAsia="zh-CN"/>
        </w:rPr>
        <w:t xml:space="preserve"> Y, </w:t>
      </w:r>
      <w:proofErr w:type="spellStart"/>
      <w:r w:rsidRPr="00E57A86">
        <w:rPr>
          <w:rFonts w:ascii="Book Antiqua" w:eastAsia="宋体" w:hAnsi="Book Antiqua" w:cs="宋体"/>
          <w:kern w:val="0"/>
          <w:sz w:val="24"/>
          <w:szCs w:val="24"/>
          <w:lang w:eastAsia="zh-CN"/>
        </w:rPr>
        <w:t>Akinaga</w:t>
      </w:r>
      <w:proofErr w:type="spellEnd"/>
      <w:r w:rsidRPr="00E57A86">
        <w:rPr>
          <w:rFonts w:ascii="Book Antiqua" w:eastAsia="宋体" w:hAnsi="Book Antiqua" w:cs="宋体"/>
          <w:kern w:val="0"/>
          <w:sz w:val="24"/>
          <w:szCs w:val="24"/>
          <w:lang w:eastAsia="zh-CN"/>
        </w:rPr>
        <w:t xml:space="preserve"> S, </w:t>
      </w:r>
      <w:proofErr w:type="spellStart"/>
      <w:r w:rsidRPr="00E57A86">
        <w:rPr>
          <w:rFonts w:ascii="Book Antiqua" w:eastAsia="宋体" w:hAnsi="Book Antiqua" w:cs="宋体"/>
          <w:kern w:val="0"/>
          <w:sz w:val="24"/>
          <w:szCs w:val="24"/>
          <w:lang w:eastAsia="zh-CN"/>
        </w:rPr>
        <w:t>Boku</w:t>
      </w:r>
      <w:proofErr w:type="spellEnd"/>
      <w:r w:rsidRPr="00E57A86">
        <w:rPr>
          <w:rFonts w:ascii="Book Antiqua" w:eastAsia="宋体" w:hAnsi="Book Antiqua" w:cs="宋体"/>
          <w:kern w:val="0"/>
          <w:sz w:val="24"/>
          <w:szCs w:val="24"/>
          <w:lang w:eastAsia="zh-CN"/>
        </w:rPr>
        <w:t xml:space="preserve"> N. </w:t>
      </w:r>
      <w:proofErr w:type="gramStart"/>
      <w:r w:rsidRPr="00E57A86">
        <w:rPr>
          <w:rFonts w:ascii="Book Antiqua" w:eastAsia="宋体" w:hAnsi="Book Antiqua" w:cs="宋体"/>
          <w:kern w:val="0"/>
          <w:sz w:val="24"/>
          <w:szCs w:val="24"/>
          <w:lang w:eastAsia="zh-CN"/>
        </w:rPr>
        <w:t xml:space="preserve">A phase II trial of a selective c-Met inhibitor </w:t>
      </w:r>
      <w:proofErr w:type="spellStart"/>
      <w:r w:rsidRPr="00E57A86">
        <w:rPr>
          <w:rFonts w:ascii="Book Antiqua" w:eastAsia="宋体" w:hAnsi="Book Antiqua" w:cs="宋体"/>
          <w:kern w:val="0"/>
          <w:sz w:val="24"/>
          <w:szCs w:val="24"/>
          <w:lang w:eastAsia="zh-CN"/>
        </w:rPr>
        <w:t>tivantinib</w:t>
      </w:r>
      <w:proofErr w:type="spellEnd"/>
      <w:r w:rsidRPr="00E57A86">
        <w:rPr>
          <w:rFonts w:ascii="Book Antiqua" w:eastAsia="宋体" w:hAnsi="Book Antiqua" w:cs="宋体"/>
          <w:kern w:val="0"/>
          <w:sz w:val="24"/>
          <w:szCs w:val="24"/>
          <w:lang w:eastAsia="zh-CN"/>
        </w:rPr>
        <w:t xml:space="preserve"> (ARQ 197) monotherapy as a second- or third-line therapy in the patients with metastatic gastric cancer.</w:t>
      </w:r>
      <w:proofErr w:type="gramEnd"/>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i/>
          <w:iCs/>
          <w:kern w:val="0"/>
          <w:sz w:val="24"/>
          <w:szCs w:val="24"/>
          <w:lang w:eastAsia="zh-CN"/>
        </w:rPr>
        <w:t>Invest New Drugs</w:t>
      </w:r>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32</w:t>
      </w:r>
      <w:r w:rsidRPr="00E57A86">
        <w:rPr>
          <w:rFonts w:ascii="Book Antiqua" w:eastAsia="宋体" w:hAnsi="Book Antiqua" w:cs="宋体"/>
          <w:kern w:val="0"/>
          <w:sz w:val="24"/>
          <w:szCs w:val="24"/>
          <w:lang w:eastAsia="zh-CN"/>
        </w:rPr>
        <w:t>: 355-361 [PMID: 24337769 DOI: 10.1007/s10637-013-0057-2]</w:t>
      </w:r>
    </w:p>
    <w:p w14:paraId="305A6FC4" w14:textId="33A39BA1" w:rsidR="00E57A86" w:rsidRPr="00E57A86" w:rsidRDefault="00C52432" w:rsidP="00E57A86">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sidR="00502D16">
        <w:rPr>
          <w:rFonts w:ascii="Book Antiqua" w:eastAsia="宋体" w:hAnsi="Book Antiqua" w:cs="宋体" w:hint="eastAsia"/>
          <w:kern w:val="0"/>
          <w:sz w:val="24"/>
          <w:szCs w:val="24"/>
          <w:lang w:eastAsia="zh-CN"/>
        </w:rPr>
        <w:t>3</w:t>
      </w:r>
      <w:r w:rsidRPr="00C52432">
        <w:rPr>
          <w:rFonts w:ascii="Book Antiqua" w:eastAsia="宋体" w:hAnsi="Book Antiqua" w:cs="宋体"/>
          <w:b/>
          <w:kern w:val="0"/>
          <w:sz w:val="24"/>
          <w:szCs w:val="24"/>
          <w:lang w:eastAsia="zh-CN"/>
        </w:rPr>
        <w:t xml:space="preserve"> </w:t>
      </w:r>
      <w:proofErr w:type="spellStart"/>
      <w:r w:rsidR="00E57A86" w:rsidRPr="00E57A86">
        <w:rPr>
          <w:rFonts w:ascii="Book Antiqua" w:eastAsia="宋体" w:hAnsi="Book Antiqua" w:cs="宋体"/>
          <w:b/>
          <w:kern w:val="0"/>
          <w:sz w:val="24"/>
          <w:szCs w:val="24"/>
          <w:lang w:eastAsia="zh-CN"/>
        </w:rPr>
        <w:t>Kwak</w:t>
      </w:r>
      <w:proofErr w:type="spellEnd"/>
      <w:r w:rsidR="00E57A86" w:rsidRPr="00E57A86">
        <w:rPr>
          <w:rFonts w:ascii="Book Antiqua" w:eastAsia="宋体" w:hAnsi="Book Antiqua" w:cs="宋体"/>
          <w:b/>
          <w:kern w:val="0"/>
          <w:sz w:val="24"/>
          <w:szCs w:val="24"/>
          <w:lang w:eastAsia="zh-CN"/>
        </w:rPr>
        <w:t xml:space="preserve"> EL</w:t>
      </w:r>
      <w:r w:rsidR="00E57A86" w:rsidRPr="00E57A86">
        <w:rPr>
          <w:rFonts w:ascii="Book Antiqua" w:eastAsia="宋体" w:hAnsi="Book Antiqua" w:cs="宋体"/>
          <w:kern w:val="0"/>
          <w:sz w:val="24"/>
          <w:szCs w:val="24"/>
          <w:lang w:eastAsia="zh-CN"/>
        </w:rPr>
        <w:t xml:space="preserve">, </w:t>
      </w:r>
      <w:proofErr w:type="spellStart"/>
      <w:r w:rsidR="00E57A86" w:rsidRPr="00E57A86">
        <w:rPr>
          <w:rFonts w:ascii="Book Antiqua" w:eastAsia="宋体" w:hAnsi="Book Antiqua" w:cs="宋体"/>
          <w:kern w:val="0"/>
          <w:sz w:val="24"/>
          <w:szCs w:val="24"/>
          <w:lang w:eastAsia="zh-CN"/>
        </w:rPr>
        <w:t>LoRusso</w:t>
      </w:r>
      <w:proofErr w:type="spellEnd"/>
      <w:r w:rsidR="00E57A86" w:rsidRPr="00E57A86">
        <w:rPr>
          <w:rFonts w:ascii="Book Antiqua" w:eastAsia="宋体" w:hAnsi="Book Antiqua" w:cs="宋体"/>
          <w:kern w:val="0"/>
          <w:sz w:val="24"/>
          <w:szCs w:val="24"/>
          <w:lang w:eastAsia="zh-CN"/>
        </w:rPr>
        <w:t xml:space="preserve"> P, Hamid O, </w:t>
      </w:r>
      <w:proofErr w:type="spellStart"/>
      <w:r w:rsidR="00E57A86" w:rsidRPr="00E57A86">
        <w:rPr>
          <w:rFonts w:ascii="Book Antiqua" w:eastAsia="宋体" w:hAnsi="Book Antiqua" w:cs="宋体"/>
          <w:kern w:val="0"/>
          <w:sz w:val="24"/>
          <w:szCs w:val="24"/>
          <w:lang w:eastAsia="zh-CN"/>
        </w:rPr>
        <w:t>Janku</w:t>
      </w:r>
      <w:proofErr w:type="spellEnd"/>
      <w:r w:rsidR="00E57A86" w:rsidRPr="00E57A86">
        <w:rPr>
          <w:rFonts w:ascii="Book Antiqua" w:eastAsia="宋体" w:hAnsi="Book Antiqua" w:cs="宋体"/>
          <w:kern w:val="0"/>
          <w:sz w:val="24"/>
          <w:szCs w:val="24"/>
          <w:lang w:eastAsia="zh-CN"/>
        </w:rPr>
        <w:t xml:space="preserve"> F, </w:t>
      </w:r>
      <w:proofErr w:type="spellStart"/>
      <w:r w:rsidR="00E57A86" w:rsidRPr="00E57A86">
        <w:rPr>
          <w:rFonts w:ascii="Book Antiqua" w:eastAsia="宋体" w:hAnsi="Book Antiqua" w:cs="宋体"/>
          <w:kern w:val="0"/>
          <w:sz w:val="24"/>
          <w:szCs w:val="24"/>
          <w:lang w:eastAsia="zh-CN"/>
        </w:rPr>
        <w:t>Kitaneh</w:t>
      </w:r>
      <w:proofErr w:type="spellEnd"/>
      <w:r w:rsidR="00E57A86" w:rsidRPr="00E57A86">
        <w:rPr>
          <w:rFonts w:ascii="Book Antiqua" w:eastAsia="宋体" w:hAnsi="Book Antiqua" w:cs="宋体"/>
          <w:kern w:val="0"/>
          <w:sz w:val="24"/>
          <w:szCs w:val="24"/>
          <w:lang w:eastAsia="zh-CN"/>
        </w:rPr>
        <w:t xml:space="preserve"> M, </w:t>
      </w:r>
      <w:proofErr w:type="spellStart"/>
      <w:r w:rsidR="00E57A86" w:rsidRPr="00E57A86">
        <w:rPr>
          <w:rFonts w:ascii="Book Antiqua" w:eastAsia="宋体" w:hAnsi="Book Antiqua" w:cs="宋体"/>
          <w:kern w:val="0"/>
          <w:sz w:val="24"/>
          <w:szCs w:val="24"/>
          <w:lang w:eastAsia="zh-CN"/>
        </w:rPr>
        <w:t>Catenacci</w:t>
      </w:r>
      <w:proofErr w:type="spellEnd"/>
      <w:r w:rsidR="00E57A86" w:rsidRPr="00E57A86">
        <w:rPr>
          <w:rFonts w:ascii="Book Antiqua" w:eastAsia="宋体" w:hAnsi="Book Antiqua" w:cs="宋体"/>
          <w:kern w:val="0"/>
          <w:sz w:val="24"/>
          <w:szCs w:val="24"/>
          <w:lang w:eastAsia="zh-CN"/>
        </w:rPr>
        <w:t xml:space="preserve"> DV, Chan E, </w:t>
      </w:r>
      <w:proofErr w:type="spellStart"/>
      <w:r w:rsidR="00E57A86" w:rsidRPr="00E57A86">
        <w:rPr>
          <w:rFonts w:ascii="Book Antiqua" w:eastAsia="宋体" w:hAnsi="Book Antiqua" w:cs="宋体"/>
          <w:kern w:val="0"/>
          <w:sz w:val="24"/>
          <w:szCs w:val="24"/>
          <w:lang w:eastAsia="zh-CN"/>
        </w:rPr>
        <w:t>Bekaii</w:t>
      </w:r>
      <w:proofErr w:type="spellEnd"/>
      <w:r w:rsidR="00E57A86" w:rsidRPr="00E57A86">
        <w:rPr>
          <w:rFonts w:ascii="Book Antiqua" w:eastAsia="宋体" w:hAnsi="Book Antiqua" w:cs="宋体"/>
          <w:kern w:val="0"/>
          <w:sz w:val="24"/>
          <w:szCs w:val="24"/>
          <w:lang w:eastAsia="zh-CN"/>
        </w:rPr>
        <w:t xml:space="preserve">-Saab TS, Amore B, Hwang YC, Tang R, </w:t>
      </w:r>
      <w:proofErr w:type="spellStart"/>
      <w:r w:rsidR="00E57A86" w:rsidRPr="00E57A86">
        <w:rPr>
          <w:rFonts w:ascii="Book Antiqua" w:eastAsia="宋体" w:hAnsi="Book Antiqua" w:cs="宋体"/>
          <w:kern w:val="0"/>
          <w:sz w:val="24"/>
          <w:szCs w:val="24"/>
          <w:lang w:eastAsia="zh-CN"/>
        </w:rPr>
        <w:t>Ngarmchamnanrith</w:t>
      </w:r>
      <w:proofErr w:type="spellEnd"/>
      <w:r w:rsidR="00E57A86" w:rsidRPr="00E57A86">
        <w:rPr>
          <w:rFonts w:ascii="Book Antiqua" w:eastAsia="宋体" w:hAnsi="Book Antiqua" w:cs="宋体"/>
          <w:kern w:val="0"/>
          <w:sz w:val="24"/>
          <w:szCs w:val="24"/>
          <w:lang w:eastAsia="zh-CN"/>
        </w:rPr>
        <w:t xml:space="preserve"> G, Hong DS. </w:t>
      </w:r>
      <w:proofErr w:type="gramStart"/>
      <w:r w:rsidR="00E57A86" w:rsidRPr="00E57A86">
        <w:rPr>
          <w:rFonts w:ascii="Book Antiqua" w:eastAsia="宋体" w:hAnsi="Book Antiqua" w:cs="宋体"/>
          <w:kern w:val="0"/>
          <w:sz w:val="24"/>
          <w:szCs w:val="24"/>
          <w:lang w:eastAsia="zh-CN"/>
        </w:rPr>
        <w:lastRenderedPageBreak/>
        <w:t>Clinical activity of AMG 337, an oral MET kinase inhibitor, in adult patients with MET-amplified gastroesophageal junction, gastric, or esophageal cancer.</w:t>
      </w:r>
      <w:proofErr w:type="gramEnd"/>
      <w:r w:rsidR="00E57A86" w:rsidRPr="00E57A86">
        <w:rPr>
          <w:rFonts w:ascii="Book Antiqua" w:eastAsia="宋体" w:hAnsi="Book Antiqua" w:cs="宋体"/>
          <w:i/>
          <w:kern w:val="0"/>
          <w:sz w:val="24"/>
          <w:szCs w:val="24"/>
          <w:lang w:eastAsia="zh-CN"/>
        </w:rPr>
        <w:t xml:space="preserve"> J </w:t>
      </w:r>
      <w:proofErr w:type="spellStart"/>
      <w:r w:rsidR="00E57A86" w:rsidRPr="00E57A86">
        <w:rPr>
          <w:rFonts w:ascii="Book Antiqua" w:eastAsia="宋体" w:hAnsi="Book Antiqua" w:cs="宋体"/>
          <w:i/>
          <w:kern w:val="0"/>
          <w:sz w:val="24"/>
          <w:szCs w:val="24"/>
          <w:lang w:eastAsia="zh-CN"/>
        </w:rPr>
        <w:t>Clin</w:t>
      </w:r>
      <w:proofErr w:type="spellEnd"/>
      <w:r w:rsidR="00E57A86" w:rsidRPr="00E57A86">
        <w:rPr>
          <w:rFonts w:ascii="Book Antiqua" w:eastAsia="宋体" w:hAnsi="Book Antiqua" w:cs="宋体"/>
          <w:i/>
          <w:kern w:val="0"/>
          <w:sz w:val="24"/>
          <w:szCs w:val="24"/>
          <w:lang w:eastAsia="zh-CN"/>
        </w:rPr>
        <w:t xml:space="preserve"> </w:t>
      </w:r>
      <w:proofErr w:type="spellStart"/>
      <w:r w:rsidR="00E57A86" w:rsidRPr="00E57A86">
        <w:rPr>
          <w:rFonts w:ascii="Book Antiqua" w:eastAsia="宋体" w:hAnsi="Book Antiqua" w:cs="宋体"/>
          <w:i/>
          <w:kern w:val="0"/>
          <w:sz w:val="24"/>
          <w:szCs w:val="24"/>
          <w:lang w:eastAsia="zh-CN"/>
        </w:rPr>
        <w:t>Oncol</w:t>
      </w:r>
      <w:proofErr w:type="spellEnd"/>
      <w:r w:rsidR="00E57A86" w:rsidRPr="00E57A86">
        <w:rPr>
          <w:rFonts w:ascii="Book Antiqua" w:eastAsia="宋体" w:hAnsi="Book Antiqua" w:cs="宋体"/>
          <w:kern w:val="0"/>
          <w:sz w:val="24"/>
          <w:szCs w:val="24"/>
          <w:lang w:eastAsia="zh-CN"/>
        </w:rPr>
        <w:t xml:space="preserve"> 2015; </w:t>
      </w:r>
      <w:r w:rsidR="00E57A86" w:rsidRPr="00E57A86">
        <w:rPr>
          <w:rFonts w:ascii="Book Antiqua" w:eastAsia="宋体" w:hAnsi="Book Antiqua" w:cs="宋体"/>
          <w:b/>
          <w:kern w:val="0"/>
          <w:sz w:val="24"/>
          <w:szCs w:val="24"/>
          <w:lang w:eastAsia="zh-CN"/>
        </w:rPr>
        <w:t>33</w:t>
      </w:r>
      <w:r w:rsidR="00E57A86" w:rsidRPr="00E57A86">
        <w:rPr>
          <w:rFonts w:ascii="Book Antiqua" w:eastAsia="宋体" w:hAnsi="Book Antiqua" w:cs="宋体"/>
          <w:kern w:val="0"/>
          <w:sz w:val="24"/>
          <w:szCs w:val="24"/>
          <w:lang w:eastAsia="zh-CN"/>
        </w:rPr>
        <w:t xml:space="preserve"> (</w:t>
      </w:r>
      <w:proofErr w:type="spellStart"/>
      <w:r w:rsidR="00E57A86" w:rsidRPr="00E57A86">
        <w:rPr>
          <w:rFonts w:ascii="Book Antiqua" w:eastAsia="宋体" w:hAnsi="Book Antiqua" w:cs="宋体"/>
          <w:kern w:val="0"/>
          <w:sz w:val="24"/>
          <w:szCs w:val="24"/>
          <w:lang w:eastAsia="zh-CN"/>
        </w:rPr>
        <w:t>suppl</w:t>
      </w:r>
      <w:proofErr w:type="spellEnd"/>
      <w:r w:rsidR="00E57A86" w:rsidRPr="00E57A86">
        <w:rPr>
          <w:rFonts w:ascii="Book Antiqua" w:eastAsia="宋体" w:hAnsi="Book Antiqua" w:cs="宋体"/>
          <w:kern w:val="0"/>
          <w:sz w:val="24"/>
          <w:szCs w:val="24"/>
          <w:lang w:eastAsia="zh-CN"/>
        </w:rPr>
        <w:t xml:space="preserve"> 3; </w:t>
      </w:r>
      <w:proofErr w:type="spellStart"/>
      <w:r w:rsidR="00E57A86" w:rsidRPr="00E57A86">
        <w:rPr>
          <w:rFonts w:ascii="Book Antiqua" w:eastAsia="宋体" w:hAnsi="Book Antiqua" w:cs="宋体"/>
          <w:kern w:val="0"/>
          <w:sz w:val="24"/>
          <w:szCs w:val="24"/>
          <w:lang w:eastAsia="zh-CN"/>
        </w:rPr>
        <w:t>abstr</w:t>
      </w:r>
      <w:proofErr w:type="spellEnd"/>
      <w:r w:rsidR="00E57A86" w:rsidRPr="00E57A86">
        <w:rPr>
          <w:rFonts w:ascii="Book Antiqua" w:eastAsia="宋体" w:hAnsi="Book Antiqua" w:cs="宋体"/>
          <w:kern w:val="0"/>
          <w:sz w:val="24"/>
          <w:szCs w:val="24"/>
          <w:lang w:eastAsia="zh-CN"/>
        </w:rPr>
        <w:t xml:space="preserve"> 1)</w:t>
      </w:r>
    </w:p>
    <w:p w14:paraId="187E909E" w14:textId="6F9EC0A4" w:rsidR="00E57A86" w:rsidRPr="00E57A86" w:rsidRDefault="00242996" w:rsidP="00E57A86">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sidR="00502D16">
        <w:rPr>
          <w:rFonts w:ascii="Book Antiqua" w:eastAsia="宋体" w:hAnsi="Book Antiqua" w:cs="宋体" w:hint="eastAsia"/>
          <w:kern w:val="0"/>
          <w:sz w:val="24"/>
          <w:szCs w:val="24"/>
          <w:lang w:eastAsia="zh-CN"/>
        </w:rPr>
        <w:t>4</w:t>
      </w:r>
      <w:r>
        <w:rPr>
          <w:rFonts w:ascii="Book Antiqua" w:eastAsia="宋体" w:hAnsi="Book Antiqua" w:cs="宋体"/>
          <w:kern w:val="0"/>
          <w:sz w:val="24"/>
          <w:szCs w:val="24"/>
          <w:lang w:eastAsia="zh-CN"/>
        </w:rPr>
        <w:t xml:space="preserve"> </w:t>
      </w:r>
      <w:r w:rsidR="00E57A86" w:rsidRPr="00E57A86">
        <w:rPr>
          <w:rFonts w:ascii="Book Antiqua" w:eastAsia="宋体" w:hAnsi="Book Antiqua" w:cs="宋体"/>
          <w:kern w:val="0"/>
          <w:sz w:val="24"/>
          <w:szCs w:val="24"/>
          <w:lang w:eastAsia="zh-CN"/>
        </w:rPr>
        <w:t xml:space="preserve">Phase 2 </w:t>
      </w:r>
      <w:proofErr w:type="gramStart"/>
      <w:r w:rsidR="00E57A86" w:rsidRPr="00E57A86">
        <w:rPr>
          <w:rFonts w:ascii="Book Antiqua" w:eastAsia="宋体" w:hAnsi="Book Antiqua" w:cs="宋体"/>
          <w:kern w:val="0"/>
          <w:sz w:val="24"/>
          <w:szCs w:val="24"/>
          <w:lang w:eastAsia="zh-CN"/>
        </w:rPr>
        <w:t>study</w:t>
      </w:r>
      <w:proofErr w:type="gramEnd"/>
      <w:r w:rsidR="00E57A86" w:rsidRPr="00E57A86">
        <w:rPr>
          <w:rFonts w:ascii="Book Antiqua" w:eastAsia="宋体" w:hAnsi="Book Antiqua" w:cs="宋体"/>
          <w:kern w:val="0"/>
          <w:sz w:val="24"/>
          <w:szCs w:val="24"/>
          <w:lang w:eastAsia="zh-CN"/>
        </w:rPr>
        <w:t xml:space="preserve"> of AMG 337 in MET amplified gastric/esophageal adenocarcinoma or other solid tumor</w:t>
      </w:r>
      <w:r>
        <w:rPr>
          <w:rFonts w:ascii="Book Antiqua" w:eastAsia="宋体" w:hAnsi="Book Antiqua" w:cs="宋体"/>
          <w:kern w:val="0"/>
          <w:sz w:val="24"/>
          <w:szCs w:val="24"/>
          <w:lang w:eastAsia="zh-CN"/>
        </w:rPr>
        <w:t>s. Available from: URL: https:</w:t>
      </w:r>
      <w:r w:rsidR="00E57A86" w:rsidRPr="00E57A86">
        <w:rPr>
          <w:rFonts w:ascii="Book Antiqua" w:eastAsia="宋体" w:hAnsi="Book Antiqua" w:cs="宋体"/>
          <w:kern w:val="0"/>
          <w:sz w:val="24"/>
          <w:szCs w:val="24"/>
          <w:lang w:eastAsia="zh-CN"/>
        </w:rPr>
        <w:t>//www.clinicaltrials.gov/ct2/show/NCT02016534. Accessed Feb 16, 2015</w:t>
      </w:r>
    </w:p>
    <w:p w14:paraId="4A7EABC7" w14:textId="208CADE9"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7</w:t>
      </w:r>
      <w:r w:rsidR="00502D16">
        <w:rPr>
          <w:rFonts w:ascii="Book Antiqua" w:eastAsia="宋体" w:hAnsi="Book Antiqua" w:cs="宋体" w:hint="eastAsia"/>
          <w:kern w:val="0"/>
          <w:sz w:val="24"/>
          <w:szCs w:val="24"/>
          <w:lang w:eastAsia="zh-CN"/>
        </w:rPr>
        <w:t>5</w:t>
      </w:r>
      <w:r w:rsidRPr="00E57A86">
        <w:rPr>
          <w:rFonts w:ascii="Book Antiqua" w:eastAsia="宋体" w:hAnsi="Book Antiqua" w:cs="宋体"/>
          <w:kern w:val="0"/>
          <w:sz w:val="24"/>
          <w:szCs w:val="24"/>
          <w:lang w:eastAsia="zh-CN"/>
        </w:rPr>
        <w:t xml:space="preserve"> </w:t>
      </w:r>
      <w:r w:rsidRPr="00E57A86">
        <w:rPr>
          <w:rFonts w:ascii="Book Antiqua" w:eastAsia="宋体" w:hAnsi="Book Antiqua" w:cs="宋体"/>
          <w:b/>
          <w:bCs/>
          <w:kern w:val="0"/>
          <w:sz w:val="24"/>
          <w:szCs w:val="24"/>
          <w:lang w:eastAsia="zh-CN"/>
        </w:rPr>
        <w:t>Shah MA</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Wainberg</w:t>
      </w:r>
      <w:proofErr w:type="spellEnd"/>
      <w:r w:rsidRPr="00E57A86">
        <w:rPr>
          <w:rFonts w:ascii="Book Antiqua" w:eastAsia="宋体" w:hAnsi="Book Antiqua" w:cs="宋体"/>
          <w:kern w:val="0"/>
          <w:sz w:val="24"/>
          <w:szCs w:val="24"/>
          <w:lang w:eastAsia="zh-CN"/>
        </w:rPr>
        <w:t xml:space="preserve"> ZA, </w:t>
      </w:r>
      <w:proofErr w:type="spellStart"/>
      <w:r w:rsidRPr="00E57A86">
        <w:rPr>
          <w:rFonts w:ascii="Book Antiqua" w:eastAsia="宋体" w:hAnsi="Book Antiqua" w:cs="宋体"/>
          <w:kern w:val="0"/>
          <w:sz w:val="24"/>
          <w:szCs w:val="24"/>
          <w:lang w:eastAsia="zh-CN"/>
        </w:rPr>
        <w:t>Catenacci</w:t>
      </w:r>
      <w:proofErr w:type="spellEnd"/>
      <w:r w:rsidRPr="00E57A86">
        <w:rPr>
          <w:rFonts w:ascii="Book Antiqua" w:eastAsia="宋体" w:hAnsi="Book Antiqua" w:cs="宋体"/>
          <w:kern w:val="0"/>
          <w:sz w:val="24"/>
          <w:szCs w:val="24"/>
          <w:lang w:eastAsia="zh-CN"/>
        </w:rPr>
        <w:t xml:space="preserve"> DV, </w:t>
      </w:r>
      <w:proofErr w:type="spellStart"/>
      <w:r w:rsidRPr="00E57A86">
        <w:rPr>
          <w:rFonts w:ascii="Book Antiqua" w:eastAsia="宋体" w:hAnsi="Book Antiqua" w:cs="宋体"/>
          <w:kern w:val="0"/>
          <w:sz w:val="24"/>
          <w:szCs w:val="24"/>
          <w:lang w:eastAsia="zh-CN"/>
        </w:rPr>
        <w:t>Hochster</w:t>
      </w:r>
      <w:proofErr w:type="spellEnd"/>
      <w:r w:rsidRPr="00E57A86">
        <w:rPr>
          <w:rFonts w:ascii="Book Antiqua" w:eastAsia="宋体" w:hAnsi="Book Antiqua" w:cs="宋体"/>
          <w:kern w:val="0"/>
          <w:sz w:val="24"/>
          <w:szCs w:val="24"/>
          <w:lang w:eastAsia="zh-CN"/>
        </w:rPr>
        <w:t xml:space="preserve"> HS, Ford J, Kunz P, Lee FC, </w:t>
      </w:r>
      <w:proofErr w:type="spellStart"/>
      <w:r w:rsidRPr="00E57A86">
        <w:rPr>
          <w:rFonts w:ascii="Book Antiqua" w:eastAsia="宋体" w:hAnsi="Book Antiqua" w:cs="宋体"/>
          <w:kern w:val="0"/>
          <w:sz w:val="24"/>
          <w:szCs w:val="24"/>
          <w:lang w:eastAsia="zh-CN"/>
        </w:rPr>
        <w:t>Kallender</w:t>
      </w:r>
      <w:proofErr w:type="spellEnd"/>
      <w:r w:rsidRPr="00E57A86">
        <w:rPr>
          <w:rFonts w:ascii="Book Antiqua" w:eastAsia="宋体" w:hAnsi="Book Antiqua" w:cs="宋体"/>
          <w:kern w:val="0"/>
          <w:sz w:val="24"/>
          <w:szCs w:val="24"/>
          <w:lang w:eastAsia="zh-CN"/>
        </w:rPr>
        <w:t xml:space="preserve"> H, </w:t>
      </w:r>
      <w:proofErr w:type="spellStart"/>
      <w:r w:rsidRPr="00E57A86">
        <w:rPr>
          <w:rFonts w:ascii="Book Antiqua" w:eastAsia="宋体" w:hAnsi="Book Antiqua" w:cs="宋体"/>
          <w:kern w:val="0"/>
          <w:sz w:val="24"/>
          <w:szCs w:val="24"/>
          <w:lang w:eastAsia="zh-CN"/>
        </w:rPr>
        <w:t>Cecchi</w:t>
      </w:r>
      <w:proofErr w:type="spellEnd"/>
      <w:r w:rsidRPr="00E57A86">
        <w:rPr>
          <w:rFonts w:ascii="Book Antiqua" w:eastAsia="宋体" w:hAnsi="Book Antiqua" w:cs="宋体"/>
          <w:kern w:val="0"/>
          <w:sz w:val="24"/>
          <w:szCs w:val="24"/>
          <w:lang w:eastAsia="zh-CN"/>
        </w:rPr>
        <w:t xml:space="preserve"> F, </w:t>
      </w:r>
      <w:proofErr w:type="spellStart"/>
      <w:r w:rsidRPr="00E57A86">
        <w:rPr>
          <w:rFonts w:ascii="Book Antiqua" w:eastAsia="宋体" w:hAnsi="Book Antiqua" w:cs="宋体"/>
          <w:kern w:val="0"/>
          <w:sz w:val="24"/>
          <w:szCs w:val="24"/>
          <w:lang w:eastAsia="zh-CN"/>
        </w:rPr>
        <w:t>Rabe</w:t>
      </w:r>
      <w:proofErr w:type="spellEnd"/>
      <w:r w:rsidRPr="00E57A86">
        <w:rPr>
          <w:rFonts w:ascii="Book Antiqua" w:eastAsia="宋体" w:hAnsi="Book Antiqua" w:cs="宋体"/>
          <w:kern w:val="0"/>
          <w:sz w:val="24"/>
          <w:szCs w:val="24"/>
          <w:lang w:eastAsia="zh-CN"/>
        </w:rPr>
        <w:t xml:space="preserve"> DC, </w:t>
      </w:r>
      <w:proofErr w:type="spellStart"/>
      <w:r w:rsidRPr="00E57A86">
        <w:rPr>
          <w:rFonts w:ascii="Book Antiqua" w:eastAsia="宋体" w:hAnsi="Book Antiqua" w:cs="宋体"/>
          <w:kern w:val="0"/>
          <w:sz w:val="24"/>
          <w:szCs w:val="24"/>
          <w:lang w:eastAsia="zh-CN"/>
        </w:rPr>
        <w:t>Keer</w:t>
      </w:r>
      <w:proofErr w:type="spellEnd"/>
      <w:r w:rsidRPr="00E57A86">
        <w:rPr>
          <w:rFonts w:ascii="Book Antiqua" w:eastAsia="宋体" w:hAnsi="Book Antiqua" w:cs="宋体"/>
          <w:kern w:val="0"/>
          <w:sz w:val="24"/>
          <w:szCs w:val="24"/>
          <w:lang w:eastAsia="zh-CN"/>
        </w:rPr>
        <w:t xml:space="preserve"> H, Martin AM, Liu Y, Gagnon R, </w:t>
      </w:r>
      <w:proofErr w:type="spellStart"/>
      <w:r w:rsidRPr="00E57A86">
        <w:rPr>
          <w:rFonts w:ascii="Book Antiqua" w:eastAsia="宋体" w:hAnsi="Book Antiqua" w:cs="宋体"/>
          <w:kern w:val="0"/>
          <w:sz w:val="24"/>
          <w:szCs w:val="24"/>
          <w:lang w:eastAsia="zh-CN"/>
        </w:rPr>
        <w:t>Bonate</w:t>
      </w:r>
      <w:proofErr w:type="spellEnd"/>
      <w:r w:rsidRPr="00E57A86">
        <w:rPr>
          <w:rFonts w:ascii="Book Antiqua" w:eastAsia="宋体" w:hAnsi="Book Antiqua" w:cs="宋体"/>
          <w:kern w:val="0"/>
          <w:sz w:val="24"/>
          <w:szCs w:val="24"/>
          <w:lang w:eastAsia="zh-CN"/>
        </w:rPr>
        <w:t xml:space="preserve"> P, Liu L, Gilmer T, </w:t>
      </w:r>
      <w:proofErr w:type="spellStart"/>
      <w:r w:rsidRPr="00E57A86">
        <w:rPr>
          <w:rFonts w:ascii="Book Antiqua" w:eastAsia="宋体" w:hAnsi="Book Antiqua" w:cs="宋体"/>
          <w:kern w:val="0"/>
          <w:sz w:val="24"/>
          <w:szCs w:val="24"/>
          <w:lang w:eastAsia="zh-CN"/>
        </w:rPr>
        <w:t>Bottaro</w:t>
      </w:r>
      <w:proofErr w:type="spellEnd"/>
      <w:r w:rsidRPr="00E57A86">
        <w:rPr>
          <w:rFonts w:ascii="Book Antiqua" w:eastAsia="宋体" w:hAnsi="Book Antiqua" w:cs="宋体"/>
          <w:kern w:val="0"/>
          <w:sz w:val="24"/>
          <w:szCs w:val="24"/>
          <w:lang w:eastAsia="zh-CN"/>
        </w:rPr>
        <w:t xml:space="preserve"> DP. Phase II study evaluating 2 dosing schedules of oral </w:t>
      </w:r>
      <w:proofErr w:type="spellStart"/>
      <w:r w:rsidRPr="00E57A86">
        <w:rPr>
          <w:rFonts w:ascii="Book Antiqua" w:eastAsia="宋体" w:hAnsi="Book Antiqua" w:cs="宋体"/>
          <w:kern w:val="0"/>
          <w:sz w:val="24"/>
          <w:szCs w:val="24"/>
          <w:lang w:eastAsia="zh-CN"/>
        </w:rPr>
        <w:t>foretinib</w:t>
      </w:r>
      <w:proofErr w:type="spellEnd"/>
      <w:r w:rsidRPr="00E57A86">
        <w:rPr>
          <w:rFonts w:ascii="Book Antiqua" w:eastAsia="宋体" w:hAnsi="Book Antiqua" w:cs="宋体"/>
          <w:kern w:val="0"/>
          <w:sz w:val="24"/>
          <w:szCs w:val="24"/>
          <w:lang w:eastAsia="zh-CN"/>
        </w:rPr>
        <w:t xml:space="preserve"> (GSK1363089), </w:t>
      </w:r>
      <w:proofErr w:type="spellStart"/>
      <w:r w:rsidRPr="00E57A86">
        <w:rPr>
          <w:rFonts w:ascii="Book Antiqua" w:eastAsia="宋体" w:hAnsi="Book Antiqua" w:cs="宋体"/>
          <w:kern w:val="0"/>
          <w:sz w:val="24"/>
          <w:szCs w:val="24"/>
          <w:lang w:eastAsia="zh-CN"/>
        </w:rPr>
        <w:t>cMET</w:t>
      </w:r>
      <w:proofErr w:type="spellEnd"/>
      <w:r w:rsidRPr="00E57A86">
        <w:rPr>
          <w:rFonts w:ascii="Book Antiqua" w:eastAsia="宋体" w:hAnsi="Book Antiqua" w:cs="宋体"/>
          <w:kern w:val="0"/>
          <w:sz w:val="24"/>
          <w:szCs w:val="24"/>
          <w:lang w:eastAsia="zh-CN"/>
        </w:rPr>
        <w:t xml:space="preserve">/VEGFR2 inhibitor, in patients with metastatic gastric cancer. </w:t>
      </w:r>
      <w:proofErr w:type="spellStart"/>
      <w:r w:rsidRPr="00E57A86">
        <w:rPr>
          <w:rFonts w:ascii="Book Antiqua" w:eastAsia="宋体" w:hAnsi="Book Antiqua" w:cs="宋体"/>
          <w:i/>
          <w:iCs/>
          <w:kern w:val="0"/>
          <w:sz w:val="24"/>
          <w:szCs w:val="24"/>
          <w:lang w:eastAsia="zh-CN"/>
        </w:rPr>
        <w:t>PLoS</w:t>
      </w:r>
      <w:proofErr w:type="spellEnd"/>
      <w:r w:rsidRPr="00E57A86">
        <w:rPr>
          <w:rFonts w:ascii="Book Antiqua" w:eastAsia="宋体" w:hAnsi="Book Antiqua" w:cs="宋体"/>
          <w:i/>
          <w:iCs/>
          <w:kern w:val="0"/>
          <w:sz w:val="24"/>
          <w:szCs w:val="24"/>
          <w:lang w:eastAsia="zh-CN"/>
        </w:rPr>
        <w:t xml:space="preserve"> One</w:t>
      </w:r>
      <w:r w:rsidRPr="00E57A86">
        <w:rPr>
          <w:rFonts w:ascii="Book Antiqua" w:eastAsia="宋体" w:hAnsi="Book Antiqua" w:cs="宋体"/>
          <w:kern w:val="0"/>
          <w:sz w:val="24"/>
          <w:szCs w:val="24"/>
          <w:lang w:eastAsia="zh-CN"/>
        </w:rPr>
        <w:t xml:space="preserve"> 2013; </w:t>
      </w:r>
      <w:r w:rsidRPr="00E57A86">
        <w:rPr>
          <w:rFonts w:ascii="Book Antiqua" w:eastAsia="宋体" w:hAnsi="Book Antiqua" w:cs="宋体"/>
          <w:b/>
          <w:bCs/>
          <w:kern w:val="0"/>
          <w:sz w:val="24"/>
          <w:szCs w:val="24"/>
          <w:lang w:eastAsia="zh-CN"/>
        </w:rPr>
        <w:t>8</w:t>
      </w:r>
      <w:r w:rsidRPr="00E57A86">
        <w:rPr>
          <w:rFonts w:ascii="Book Antiqua" w:eastAsia="宋体" w:hAnsi="Book Antiqua" w:cs="宋体"/>
          <w:kern w:val="0"/>
          <w:sz w:val="24"/>
          <w:szCs w:val="24"/>
          <w:lang w:eastAsia="zh-CN"/>
        </w:rPr>
        <w:t>: e54014 [PMID: 23516391 DOI: 10.1371/journal.pone.0054014]</w:t>
      </w:r>
    </w:p>
    <w:p w14:paraId="7890DBD6" w14:textId="0E2EE1B3"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7</w:t>
      </w:r>
      <w:r w:rsidR="00502D16">
        <w:rPr>
          <w:rFonts w:ascii="Book Antiqua" w:eastAsia="宋体" w:hAnsi="Book Antiqua" w:cs="宋体" w:hint="eastAsia"/>
          <w:kern w:val="0"/>
          <w:sz w:val="24"/>
          <w:szCs w:val="24"/>
          <w:lang w:eastAsia="zh-CN"/>
        </w:rPr>
        <w:t>6</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b/>
          <w:bCs/>
          <w:kern w:val="0"/>
          <w:sz w:val="24"/>
          <w:szCs w:val="24"/>
          <w:lang w:eastAsia="zh-CN"/>
        </w:rPr>
        <w:t>Catenacci</w:t>
      </w:r>
      <w:proofErr w:type="spellEnd"/>
      <w:r w:rsidRPr="00E57A86">
        <w:rPr>
          <w:rFonts w:ascii="Book Antiqua" w:eastAsia="宋体" w:hAnsi="Book Antiqua" w:cs="宋体"/>
          <w:b/>
          <w:bCs/>
          <w:kern w:val="0"/>
          <w:sz w:val="24"/>
          <w:szCs w:val="24"/>
          <w:lang w:eastAsia="zh-CN"/>
        </w:rPr>
        <w:t xml:space="preserve"> DV</w:t>
      </w:r>
      <w:r w:rsidRPr="00E57A86">
        <w:rPr>
          <w:rFonts w:ascii="Book Antiqua" w:eastAsia="宋体" w:hAnsi="Book Antiqua" w:cs="宋体"/>
          <w:kern w:val="0"/>
          <w:sz w:val="24"/>
          <w:szCs w:val="24"/>
          <w:lang w:eastAsia="zh-CN"/>
        </w:rPr>
        <w:t xml:space="preserve">, Henderson L, Xiao SY, Patel P, </w:t>
      </w:r>
      <w:proofErr w:type="spellStart"/>
      <w:r w:rsidRPr="00E57A86">
        <w:rPr>
          <w:rFonts w:ascii="Book Antiqua" w:eastAsia="宋体" w:hAnsi="Book Antiqua" w:cs="宋体"/>
          <w:kern w:val="0"/>
          <w:sz w:val="24"/>
          <w:szCs w:val="24"/>
          <w:lang w:eastAsia="zh-CN"/>
        </w:rPr>
        <w:t>Yauch</w:t>
      </w:r>
      <w:proofErr w:type="spellEnd"/>
      <w:r w:rsidRPr="00E57A86">
        <w:rPr>
          <w:rFonts w:ascii="Book Antiqua" w:eastAsia="宋体" w:hAnsi="Book Antiqua" w:cs="宋体"/>
          <w:kern w:val="0"/>
          <w:sz w:val="24"/>
          <w:szCs w:val="24"/>
          <w:lang w:eastAsia="zh-CN"/>
        </w:rPr>
        <w:t xml:space="preserve"> RL, </w:t>
      </w:r>
      <w:proofErr w:type="spellStart"/>
      <w:r w:rsidRPr="00E57A86">
        <w:rPr>
          <w:rFonts w:ascii="Book Antiqua" w:eastAsia="宋体" w:hAnsi="Book Antiqua" w:cs="宋体"/>
          <w:kern w:val="0"/>
          <w:sz w:val="24"/>
          <w:szCs w:val="24"/>
          <w:lang w:eastAsia="zh-CN"/>
        </w:rPr>
        <w:t>Hegde</w:t>
      </w:r>
      <w:proofErr w:type="spellEnd"/>
      <w:r w:rsidRPr="00E57A86">
        <w:rPr>
          <w:rFonts w:ascii="Book Antiqua" w:eastAsia="宋体" w:hAnsi="Book Antiqua" w:cs="宋体"/>
          <w:kern w:val="0"/>
          <w:sz w:val="24"/>
          <w:szCs w:val="24"/>
          <w:lang w:eastAsia="zh-CN"/>
        </w:rPr>
        <w:t xml:space="preserve"> P, </w:t>
      </w:r>
      <w:proofErr w:type="spellStart"/>
      <w:r w:rsidRPr="00E57A86">
        <w:rPr>
          <w:rFonts w:ascii="Book Antiqua" w:eastAsia="宋体" w:hAnsi="Book Antiqua" w:cs="宋体"/>
          <w:kern w:val="0"/>
          <w:sz w:val="24"/>
          <w:szCs w:val="24"/>
          <w:lang w:eastAsia="zh-CN"/>
        </w:rPr>
        <w:t>Zha</w:t>
      </w:r>
      <w:proofErr w:type="spellEnd"/>
      <w:r w:rsidRPr="00E57A86">
        <w:rPr>
          <w:rFonts w:ascii="Book Antiqua" w:eastAsia="宋体" w:hAnsi="Book Antiqua" w:cs="宋体"/>
          <w:kern w:val="0"/>
          <w:sz w:val="24"/>
          <w:szCs w:val="24"/>
          <w:lang w:eastAsia="zh-CN"/>
        </w:rPr>
        <w:t xml:space="preserve"> J, </w:t>
      </w:r>
      <w:proofErr w:type="spellStart"/>
      <w:r w:rsidRPr="00E57A86">
        <w:rPr>
          <w:rFonts w:ascii="Book Antiqua" w:eastAsia="宋体" w:hAnsi="Book Antiqua" w:cs="宋体"/>
          <w:kern w:val="0"/>
          <w:sz w:val="24"/>
          <w:szCs w:val="24"/>
          <w:lang w:eastAsia="zh-CN"/>
        </w:rPr>
        <w:t>Pandita</w:t>
      </w:r>
      <w:proofErr w:type="spellEnd"/>
      <w:r w:rsidRPr="00E57A86">
        <w:rPr>
          <w:rFonts w:ascii="Book Antiqua" w:eastAsia="宋体" w:hAnsi="Book Antiqua" w:cs="宋体"/>
          <w:kern w:val="0"/>
          <w:sz w:val="24"/>
          <w:szCs w:val="24"/>
          <w:lang w:eastAsia="zh-CN"/>
        </w:rPr>
        <w:t xml:space="preserve"> A, Peterson A, </w:t>
      </w:r>
      <w:proofErr w:type="spellStart"/>
      <w:r w:rsidRPr="00E57A86">
        <w:rPr>
          <w:rFonts w:ascii="Book Antiqua" w:eastAsia="宋体" w:hAnsi="Book Antiqua" w:cs="宋体"/>
          <w:kern w:val="0"/>
          <w:sz w:val="24"/>
          <w:szCs w:val="24"/>
          <w:lang w:eastAsia="zh-CN"/>
        </w:rPr>
        <w:t>Salgia</w:t>
      </w:r>
      <w:proofErr w:type="spellEnd"/>
      <w:r w:rsidRPr="00E57A86">
        <w:rPr>
          <w:rFonts w:ascii="Book Antiqua" w:eastAsia="宋体" w:hAnsi="Book Antiqua" w:cs="宋体"/>
          <w:kern w:val="0"/>
          <w:sz w:val="24"/>
          <w:szCs w:val="24"/>
          <w:lang w:eastAsia="zh-CN"/>
        </w:rPr>
        <w:t xml:space="preserve"> R. Durable complete response of metastatic gastric cancer with anti-Met therapy followed by resistance at recurrence. </w:t>
      </w:r>
      <w:r w:rsidRPr="00E57A86">
        <w:rPr>
          <w:rFonts w:ascii="Book Antiqua" w:eastAsia="宋体" w:hAnsi="Book Antiqua" w:cs="宋体"/>
          <w:i/>
          <w:iCs/>
          <w:kern w:val="0"/>
          <w:sz w:val="24"/>
          <w:szCs w:val="24"/>
          <w:lang w:eastAsia="zh-CN"/>
        </w:rPr>
        <w:t xml:space="preserve">Cancer </w:t>
      </w:r>
      <w:proofErr w:type="spellStart"/>
      <w:r w:rsidRPr="00E57A86">
        <w:rPr>
          <w:rFonts w:ascii="Book Antiqua" w:eastAsia="宋体" w:hAnsi="Book Antiqua" w:cs="宋体"/>
          <w:i/>
          <w:iCs/>
          <w:kern w:val="0"/>
          <w:sz w:val="24"/>
          <w:szCs w:val="24"/>
          <w:lang w:eastAsia="zh-CN"/>
        </w:rPr>
        <w:t>Discov</w:t>
      </w:r>
      <w:proofErr w:type="spellEnd"/>
      <w:r w:rsidRPr="00E57A86">
        <w:rPr>
          <w:rFonts w:ascii="Book Antiqua" w:eastAsia="宋体" w:hAnsi="Book Antiqua" w:cs="宋体"/>
          <w:kern w:val="0"/>
          <w:sz w:val="24"/>
          <w:szCs w:val="24"/>
          <w:lang w:eastAsia="zh-CN"/>
        </w:rPr>
        <w:t xml:space="preserve"> 2011; </w:t>
      </w:r>
      <w:r w:rsidRPr="00E57A86">
        <w:rPr>
          <w:rFonts w:ascii="Book Antiqua" w:eastAsia="宋体" w:hAnsi="Book Antiqua" w:cs="宋体"/>
          <w:b/>
          <w:bCs/>
          <w:kern w:val="0"/>
          <w:sz w:val="24"/>
          <w:szCs w:val="24"/>
          <w:lang w:eastAsia="zh-CN"/>
        </w:rPr>
        <w:t>1</w:t>
      </w:r>
      <w:r w:rsidRPr="00E57A86">
        <w:rPr>
          <w:rFonts w:ascii="Book Antiqua" w:eastAsia="宋体" w:hAnsi="Book Antiqua" w:cs="宋体"/>
          <w:kern w:val="0"/>
          <w:sz w:val="24"/>
          <w:szCs w:val="24"/>
          <w:lang w:eastAsia="zh-CN"/>
        </w:rPr>
        <w:t>: 573-579 [PMID: 22389872 DOI: 10.1158/2159-8290.CD-11-0175]</w:t>
      </w:r>
    </w:p>
    <w:p w14:paraId="684EAC2E" w14:textId="73D5A2D6" w:rsidR="00E57A86" w:rsidRPr="00E57A86" w:rsidRDefault="00242996" w:rsidP="00E57A86">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7</w:t>
      </w:r>
      <w:r w:rsidR="00502D16">
        <w:rPr>
          <w:rFonts w:ascii="Book Antiqua" w:eastAsia="宋体" w:hAnsi="Book Antiqua" w:cs="宋体" w:hint="eastAsia"/>
          <w:kern w:val="0"/>
          <w:sz w:val="24"/>
          <w:szCs w:val="24"/>
          <w:lang w:eastAsia="zh-CN"/>
        </w:rPr>
        <w:t>7</w:t>
      </w:r>
      <w:r>
        <w:rPr>
          <w:rFonts w:ascii="Book Antiqua" w:eastAsia="宋体" w:hAnsi="Book Antiqua" w:cs="宋体"/>
          <w:kern w:val="0"/>
          <w:sz w:val="24"/>
          <w:szCs w:val="24"/>
          <w:lang w:eastAsia="zh-CN"/>
        </w:rPr>
        <w:t xml:space="preserve"> </w:t>
      </w:r>
      <w:r w:rsidR="00E57A86" w:rsidRPr="00E57A86">
        <w:rPr>
          <w:rFonts w:ascii="Book Antiqua" w:eastAsia="宋体" w:hAnsi="Book Antiqua" w:cs="宋体"/>
          <w:kern w:val="0"/>
          <w:sz w:val="24"/>
          <w:szCs w:val="24"/>
          <w:lang w:eastAsia="zh-CN"/>
        </w:rPr>
        <w:t xml:space="preserve">A study of </w:t>
      </w:r>
      <w:proofErr w:type="spellStart"/>
      <w:r w:rsidR="00E57A86" w:rsidRPr="00E57A86">
        <w:rPr>
          <w:rFonts w:ascii="Book Antiqua" w:eastAsia="宋体" w:hAnsi="Book Antiqua" w:cs="宋体"/>
          <w:kern w:val="0"/>
          <w:sz w:val="24"/>
          <w:szCs w:val="24"/>
          <w:lang w:eastAsia="zh-CN"/>
        </w:rPr>
        <w:t>onartuzumab</w:t>
      </w:r>
      <w:proofErr w:type="spellEnd"/>
      <w:r w:rsidR="00E57A86" w:rsidRPr="00E57A86">
        <w:rPr>
          <w:rFonts w:ascii="Book Antiqua" w:eastAsia="宋体" w:hAnsi="Book Antiqua" w:cs="宋体"/>
          <w:kern w:val="0"/>
          <w:sz w:val="24"/>
          <w:szCs w:val="24"/>
          <w:lang w:eastAsia="zh-CN"/>
        </w:rPr>
        <w:t xml:space="preserve"> (</w:t>
      </w:r>
      <w:proofErr w:type="spellStart"/>
      <w:r w:rsidR="00E57A86" w:rsidRPr="00E57A86">
        <w:rPr>
          <w:rFonts w:ascii="Book Antiqua" w:eastAsia="宋体" w:hAnsi="Book Antiqua" w:cs="宋体"/>
          <w:kern w:val="0"/>
          <w:sz w:val="24"/>
          <w:szCs w:val="24"/>
          <w:lang w:eastAsia="zh-CN"/>
        </w:rPr>
        <w:t>MetMAb</w:t>
      </w:r>
      <w:proofErr w:type="spellEnd"/>
      <w:r w:rsidR="00E57A86" w:rsidRPr="00E57A86">
        <w:rPr>
          <w:rFonts w:ascii="Book Antiqua" w:eastAsia="宋体" w:hAnsi="Book Antiqua" w:cs="宋体"/>
          <w:kern w:val="0"/>
          <w:sz w:val="24"/>
          <w:szCs w:val="24"/>
          <w:lang w:eastAsia="zh-CN"/>
        </w:rPr>
        <w:t>) in combination with mFOLFOX6 in patients with metastatic HER2-negative and Met-positive gastroesophageal cancer (</w:t>
      </w:r>
      <w:proofErr w:type="spellStart"/>
      <w:r w:rsidR="00E57A86" w:rsidRPr="00E57A86">
        <w:rPr>
          <w:rFonts w:ascii="Book Antiqua" w:eastAsia="宋体" w:hAnsi="Book Antiqua" w:cs="宋体"/>
          <w:kern w:val="0"/>
          <w:sz w:val="24"/>
          <w:szCs w:val="24"/>
          <w:lang w:eastAsia="zh-CN"/>
        </w:rPr>
        <w:t>MetGastric</w:t>
      </w:r>
      <w:proofErr w:type="spellEnd"/>
      <w:r w:rsidR="00E57A86" w:rsidRPr="00E57A86">
        <w:rPr>
          <w:rFonts w:ascii="Book Antiqua" w:eastAsia="宋体" w:hAnsi="Book Antiqua" w:cs="宋体"/>
          <w:kern w:val="0"/>
          <w:sz w:val="24"/>
          <w:szCs w:val="24"/>
          <w:lang w:eastAsia="zh-CN"/>
        </w:rPr>
        <w:t xml:space="preserve">). [Accessed </w:t>
      </w:r>
      <w:proofErr w:type="spellStart"/>
      <w:r w:rsidR="00E57A86" w:rsidRPr="00E57A86">
        <w:rPr>
          <w:rFonts w:ascii="Book Antiqua" w:eastAsia="宋体" w:hAnsi="Book Antiqua" w:cs="宋体"/>
          <w:kern w:val="0"/>
          <w:sz w:val="24"/>
          <w:szCs w:val="24"/>
          <w:lang w:eastAsia="zh-CN"/>
        </w:rPr>
        <w:t>Accessed</w:t>
      </w:r>
      <w:proofErr w:type="spellEnd"/>
      <w:r w:rsidR="00E57A86" w:rsidRPr="00E57A86">
        <w:rPr>
          <w:rFonts w:ascii="Book Antiqua" w:eastAsia="宋体" w:hAnsi="Book Antiqua" w:cs="宋体"/>
          <w:kern w:val="0"/>
          <w:sz w:val="24"/>
          <w:szCs w:val="24"/>
          <w:lang w:eastAsia="zh-CN"/>
        </w:rPr>
        <w:t xml:space="preserve"> Feb 16, 2015] Available from: URL: </w:t>
      </w:r>
      <w:r>
        <w:rPr>
          <w:rFonts w:ascii="Book Antiqua" w:eastAsia="宋体" w:hAnsi="Book Antiqua" w:cs="宋体"/>
          <w:kern w:val="0"/>
          <w:sz w:val="24"/>
          <w:szCs w:val="24"/>
          <w:lang w:eastAsia="zh-CN"/>
        </w:rPr>
        <w:t>https:</w:t>
      </w:r>
      <w:r w:rsidR="00E57A86" w:rsidRPr="00E57A86">
        <w:rPr>
          <w:rFonts w:ascii="Book Antiqua" w:eastAsia="宋体" w:hAnsi="Book Antiqua" w:cs="宋体"/>
          <w:kern w:val="0"/>
          <w:sz w:val="24"/>
          <w:szCs w:val="24"/>
          <w:lang w:eastAsia="zh-CN"/>
        </w:rPr>
        <w:t>//www.clinicaltrials.gov/ct2/show/NCT01662869.</w:t>
      </w:r>
    </w:p>
    <w:p w14:paraId="2D306243" w14:textId="30EE7CCF" w:rsidR="00E57A86" w:rsidRPr="00E57A86" w:rsidRDefault="00E57A86" w:rsidP="00E57A86">
      <w:pPr>
        <w:widowControl/>
        <w:spacing w:line="360" w:lineRule="auto"/>
        <w:rPr>
          <w:rFonts w:ascii="Book Antiqua" w:eastAsia="宋体" w:hAnsi="Book Antiqua" w:cs="宋体"/>
          <w:kern w:val="0"/>
          <w:sz w:val="24"/>
          <w:szCs w:val="24"/>
          <w:lang w:eastAsia="zh-CN"/>
        </w:rPr>
      </w:pPr>
      <w:r w:rsidRPr="00E57A86">
        <w:rPr>
          <w:rFonts w:ascii="Book Antiqua" w:eastAsia="宋体" w:hAnsi="Book Antiqua" w:cs="宋体"/>
          <w:kern w:val="0"/>
          <w:sz w:val="24"/>
          <w:szCs w:val="24"/>
          <w:lang w:eastAsia="zh-CN"/>
        </w:rPr>
        <w:t>7</w:t>
      </w:r>
      <w:r w:rsidR="00502D16">
        <w:rPr>
          <w:rFonts w:ascii="Book Antiqua" w:eastAsia="宋体" w:hAnsi="Book Antiqua" w:cs="宋体" w:hint="eastAsia"/>
          <w:kern w:val="0"/>
          <w:sz w:val="24"/>
          <w:szCs w:val="24"/>
          <w:lang w:eastAsia="zh-CN"/>
        </w:rPr>
        <w:t>8</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b/>
          <w:bCs/>
          <w:kern w:val="0"/>
          <w:sz w:val="24"/>
          <w:szCs w:val="24"/>
          <w:lang w:eastAsia="zh-CN"/>
        </w:rPr>
        <w:t>Iveson</w:t>
      </w:r>
      <w:proofErr w:type="spellEnd"/>
      <w:r w:rsidRPr="00E57A86">
        <w:rPr>
          <w:rFonts w:ascii="Book Antiqua" w:eastAsia="宋体" w:hAnsi="Book Antiqua" w:cs="宋体"/>
          <w:b/>
          <w:bCs/>
          <w:kern w:val="0"/>
          <w:sz w:val="24"/>
          <w:szCs w:val="24"/>
          <w:lang w:eastAsia="zh-CN"/>
        </w:rPr>
        <w:t xml:space="preserve"> T</w:t>
      </w:r>
      <w:r w:rsidRPr="00E57A86">
        <w:rPr>
          <w:rFonts w:ascii="Book Antiqua" w:eastAsia="宋体" w:hAnsi="Book Antiqua" w:cs="宋体"/>
          <w:kern w:val="0"/>
          <w:sz w:val="24"/>
          <w:szCs w:val="24"/>
          <w:lang w:eastAsia="zh-CN"/>
        </w:rPr>
        <w:t xml:space="preserve">, </w:t>
      </w:r>
      <w:proofErr w:type="spellStart"/>
      <w:r w:rsidRPr="00E57A86">
        <w:rPr>
          <w:rFonts w:ascii="Book Antiqua" w:eastAsia="宋体" w:hAnsi="Book Antiqua" w:cs="宋体"/>
          <w:kern w:val="0"/>
          <w:sz w:val="24"/>
          <w:szCs w:val="24"/>
          <w:lang w:eastAsia="zh-CN"/>
        </w:rPr>
        <w:t>Donehower</w:t>
      </w:r>
      <w:proofErr w:type="spellEnd"/>
      <w:r w:rsidRPr="00E57A86">
        <w:rPr>
          <w:rFonts w:ascii="Book Antiqua" w:eastAsia="宋体" w:hAnsi="Book Antiqua" w:cs="宋体"/>
          <w:kern w:val="0"/>
          <w:sz w:val="24"/>
          <w:szCs w:val="24"/>
          <w:lang w:eastAsia="zh-CN"/>
        </w:rPr>
        <w:t xml:space="preserve"> RC, </w:t>
      </w:r>
      <w:proofErr w:type="spellStart"/>
      <w:r w:rsidRPr="00E57A86">
        <w:rPr>
          <w:rFonts w:ascii="Book Antiqua" w:eastAsia="宋体" w:hAnsi="Book Antiqua" w:cs="宋体"/>
          <w:kern w:val="0"/>
          <w:sz w:val="24"/>
          <w:szCs w:val="24"/>
          <w:lang w:eastAsia="zh-CN"/>
        </w:rPr>
        <w:t>Davidenko</w:t>
      </w:r>
      <w:proofErr w:type="spellEnd"/>
      <w:r w:rsidRPr="00E57A86">
        <w:rPr>
          <w:rFonts w:ascii="Book Antiqua" w:eastAsia="宋体" w:hAnsi="Book Antiqua" w:cs="宋体"/>
          <w:kern w:val="0"/>
          <w:sz w:val="24"/>
          <w:szCs w:val="24"/>
          <w:lang w:eastAsia="zh-CN"/>
        </w:rPr>
        <w:t xml:space="preserve"> I, </w:t>
      </w:r>
      <w:proofErr w:type="spellStart"/>
      <w:r w:rsidRPr="00E57A86">
        <w:rPr>
          <w:rFonts w:ascii="Book Antiqua" w:eastAsia="宋体" w:hAnsi="Book Antiqua" w:cs="宋体"/>
          <w:kern w:val="0"/>
          <w:sz w:val="24"/>
          <w:szCs w:val="24"/>
          <w:lang w:eastAsia="zh-CN"/>
        </w:rPr>
        <w:t>Tjulandin</w:t>
      </w:r>
      <w:proofErr w:type="spellEnd"/>
      <w:r w:rsidRPr="00E57A86">
        <w:rPr>
          <w:rFonts w:ascii="Book Antiqua" w:eastAsia="宋体" w:hAnsi="Book Antiqua" w:cs="宋体"/>
          <w:kern w:val="0"/>
          <w:sz w:val="24"/>
          <w:szCs w:val="24"/>
          <w:lang w:eastAsia="zh-CN"/>
        </w:rPr>
        <w:t xml:space="preserve"> S, </w:t>
      </w:r>
      <w:proofErr w:type="spellStart"/>
      <w:r w:rsidRPr="00E57A86">
        <w:rPr>
          <w:rFonts w:ascii="Book Antiqua" w:eastAsia="宋体" w:hAnsi="Book Antiqua" w:cs="宋体"/>
          <w:kern w:val="0"/>
          <w:sz w:val="24"/>
          <w:szCs w:val="24"/>
          <w:lang w:eastAsia="zh-CN"/>
        </w:rPr>
        <w:t>Deptala</w:t>
      </w:r>
      <w:proofErr w:type="spellEnd"/>
      <w:r w:rsidRPr="00E57A86">
        <w:rPr>
          <w:rFonts w:ascii="Book Antiqua" w:eastAsia="宋体" w:hAnsi="Book Antiqua" w:cs="宋体"/>
          <w:kern w:val="0"/>
          <w:sz w:val="24"/>
          <w:szCs w:val="24"/>
          <w:lang w:eastAsia="zh-CN"/>
        </w:rPr>
        <w:t xml:space="preserve"> A, Harrison M, </w:t>
      </w:r>
      <w:proofErr w:type="spellStart"/>
      <w:r w:rsidRPr="00E57A86">
        <w:rPr>
          <w:rFonts w:ascii="Book Antiqua" w:eastAsia="宋体" w:hAnsi="Book Antiqua" w:cs="宋体"/>
          <w:kern w:val="0"/>
          <w:sz w:val="24"/>
          <w:szCs w:val="24"/>
          <w:lang w:eastAsia="zh-CN"/>
        </w:rPr>
        <w:t>Nirni</w:t>
      </w:r>
      <w:proofErr w:type="spellEnd"/>
      <w:r w:rsidRPr="00E57A86">
        <w:rPr>
          <w:rFonts w:ascii="Book Antiqua" w:eastAsia="宋体" w:hAnsi="Book Antiqua" w:cs="宋体"/>
          <w:kern w:val="0"/>
          <w:sz w:val="24"/>
          <w:szCs w:val="24"/>
          <w:lang w:eastAsia="zh-CN"/>
        </w:rPr>
        <w:t xml:space="preserve"> S, </w:t>
      </w:r>
      <w:proofErr w:type="spellStart"/>
      <w:r w:rsidRPr="00E57A86">
        <w:rPr>
          <w:rFonts w:ascii="Book Antiqua" w:eastAsia="宋体" w:hAnsi="Book Antiqua" w:cs="宋体"/>
          <w:kern w:val="0"/>
          <w:sz w:val="24"/>
          <w:szCs w:val="24"/>
          <w:lang w:eastAsia="zh-CN"/>
        </w:rPr>
        <w:t>Lakshmaiah</w:t>
      </w:r>
      <w:proofErr w:type="spellEnd"/>
      <w:r w:rsidRPr="00E57A86">
        <w:rPr>
          <w:rFonts w:ascii="Book Antiqua" w:eastAsia="宋体" w:hAnsi="Book Antiqua" w:cs="宋体"/>
          <w:kern w:val="0"/>
          <w:sz w:val="24"/>
          <w:szCs w:val="24"/>
          <w:lang w:eastAsia="zh-CN"/>
        </w:rPr>
        <w:t xml:space="preserve"> K, Thomas A, Jiang Y, Zhu M, Tang R, Anderson A, Dubey </w:t>
      </w:r>
      <w:r w:rsidRPr="00E57A86">
        <w:rPr>
          <w:rFonts w:ascii="Book Antiqua" w:eastAsia="宋体" w:hAnsi="Book Antiqua" w:cs="宋体"/>
          <w:kern w:val="0"/>
          <w:sz w:val="24"/>
          <w:szCs w:val="24"/>
          <w:lang w:eastAsia="zh-CN"/>
        </w:rPr>
        <w:lastRenderedPageBreak/>
        <w:t xml:space="preserve">S, </w:t>
      </w:r>
      <w:proofErr w:type="spellStart"/>
      <w:r w:rsidRPr="00E57A86">
        <w:rPr>
          <w:rFonts w:ascii="Book Antiqua" w:eastAsia="宋体" w:hAnsi="Book Antiqua" w:cs="宋体"/>
          <w:kern w:val="0"/>
          <w:sz w:val="24"/>
          <w:szCs w:val="24"/>
          <w:lang w:eastAsia="zh-CN"/>
        </w:rPr>
        <w:t>Oliner</w:t>
      </w:r>
      <w:proofErr w:type="spellEnd"/>
      <w:r w:rsidRPr="00E57A86">
        <w:rPr>
          <w:rFonts w:ascii="Book Antiqua" w:eastAsia="宋体" w:hAnsi="Book Antiqua" w:cs="宋体"/>
          <w:kern w:val="0"/>
          <w:sz w:val="24"/>
          <w:szCs w:val="24"/>
          <w:lang w:eastAsia="zh-CN"/>
        </w:rPr>
        <w:t xml:space="preserve"> KS, </w:t>
      </w:r>
      <w:proofErr w:type="spellStart"/>
      <w:r w:rsidRPr="00E57A86">
        <w:rPr>
          <w:rFonts w:ascii="Book Antiqua" w:eastAsia="宋体" w:hAnsi="Book Antiqua" w:cs="宋体"/>
          <w:kern w:val="0"/>
          <w:sz w:val="24"/>
          <w:szCs w:val="24"/>
          <w:lang w:eastAsia="zh-CN"/>
        </w:rPr>
        <w:t>Loh</w:t>
      </w:r>
      <w:proofErr w:type="spellEnd"/>
      <w:r w:rsidRPr="00E57A86">
        <w:rPr>
          <w:rFonts w:ascii="Book Antiqua" w:eastAsia="宋体" w:hAnsi="Book Antiqua" w:cs="宋体"/>
          <w:kern w:val="0"/>
          <w:sz w:val="24"/>
          <w:szCs w:val="24"/>
          <w:lang w:eastAsia="zh-CN"/>
        </w:rPr>
        <w:t xml:space="preserve"> E. </w:t>
      </w:r>
      <w:proofErr w:type="spellStart"/>
      <w:r w:rsidRPr="00E57A86">
        <w:rPr>
          <w:rFonts w:ascii="Book Antiqua" w:eastAsia="宋体" w:hAnsi="Book Antiqua" w:cs="宋体"/>
          <w:kern w:val="0"/>
          <w:sz w:val="24"/>
          <w:szCs w:val="24"/>
          <w:lang w:eastAsia="zh-CN"/>
        </w:rPr>
        <w:t>Rilotumumab</w:t>
      </w:r>
      <w:proofErr w:type="spellEnd"/>
      <w:r w:rsidRPr="00E57A86">
        <w:rPr>
          <w:rFonts w:ascii="Book Antiqua" w:eastAsia="宋体" w:hAnsi="Book Antiqua" w:cs="宋体"/>
          <w:kern w:val="0"/>
          <w:sz w:val="24"/>
          <w:szCs w:val="24"/>
          <w:lang w:eastAsia="zh-CN"/>
        </w:rPr>
        <w:t xml:space="preserve"> in combination with </w:t>
      </w:r>
      <w:proofErr w:type="spellStart"/>
      <w:r w:rsidRPr="00E57A86">
        <w:rPr>
          <w:rFonts w:ascii="Book Antiqua" w:eastAsia="宋体" w:hAnsi="Book Antiqua" w:cs="宋体"/>
          <w:kern w:val="0"/>
          <w:sz w:val="24"/>
          <w:szCs w:val="24"/>
          <w:lang w:eastAsia="zh-CN"/>
        </w:rPr>
        <w:t>epirubicin</w:t>
      </w:r>
      <w:proofErr w:type="spellEnd"/>
      <w:r w:rsidRPr="00E57A86">
        <w:rPr>
          <w:rFonts w:ascii="Book Antiqua" w:eastAsia="宋体" w:hAnsi="Book Antiqua" w:cs="宋体"/>
          <w:kern w:val="0"/>
          <w:sz w:val="24"/>
          <w:szCs w:val="24"/>
          <w:lang w:eastAsia="zh-CN"/>
        </w:rPr>
        <w:t xml:space="preserve">, cisplatin, and </w:t>
      </w:r>
      <w:proofErr w:type="spellStart"/>
      <w:r w:rsidRPr="00E57A86">
        <w:rPr>
          <w:rFonts w:ascii="Book Antiqua" w:eastAsia="宋体" w:hAnsi="Book Antiqua" w:cs="宋体"/>
          <w:kern w:val="0"/>
          <w:sz w:val="24"/>
          <w:szCs w:val="24"/>
          <w:lang w:eastAsia="zh-CN"/>
        </w:rPr>
        <w:t>capecitabine</w:t>
      </w:r>
      <w:proofErr w:type="spellEnd"/>
      <w:r w:rsidRPr="00E57A86">
        <w:rPr>
          <w:rFonts w:ascii="Book Antiqua" w:eastAsia="宋体" w:hAnsi="Book Antiqua" w:cs="宋体"/>
          <w:kern w:val="0"/>
          <w:sz w:val="24"/>
          <w:szCs w:val="24"/>
          <w:lang w:eastAsia="zh-CN"/>
        </w:rPr>
        <w:t xml:space="preserve"> as first-line treatment for gastric or </w:t>
      </w:r>
      <w:proofErr w:type="spellStart"/>
      <w:r w:rsidRPr="00E57A86">
        <w:rPr>
          <w:rFonts w:ascii="Book Antiqua" w:eastAsia="宋体" w:hAnsi="Book Antiqua" w:cs="宋体"/>
          <w:kern w:val="0"/>
          <w:sz w:val="24"/>
          <w:szCs w:val="24"/>
          <w:lang w:eastAsia="zh-CN"/>
        </w:rPr>
        <w:t>oesophagogastric</w:t>
      </w:r>
      <w:proofErr w:type="spellEnd"/>
      <w:r w:rsidRPr="00E57A86">
        <w:rPr>
          <w:rFonts w:ascii="Book Antiqua" w:eastAsia="宋体" w:hAnsi="Book Antiqua" w:cs="宋体"/>
          <w:kern w:val="0"/>
          <w:sz w:val="24"/>
          <w:szCs w:val="24"/>
          <w:lang w:eastAsia="zh-CN"/>
        </w:rPr>
        <w:t xml:space="preserve"> junction adenocarcinoma: an open-label, dose de-escalation phase 1b study and a double-blind, </w:t>
      </w:r>
      <w:proofErr w:type="spellStart"/>
      <w:r w:rsidRPr="00E57A86">
        <w:rPr>
          <w:rFonts w:ascii="Book Antiqua" w:eastAsia="宋体" w:hAnsi="Book Antiqua" w:cs="宋体"/>
          <w:kern w:val="0"/>
          <w:sz w:val="24"/>
          <w:szCs w:val="24"/>
          <w:lang w:eastAsia="zh-CN"/>
        </w:rPr>
        <w:t>randomised</w:t>
      </w:r>
      <w:proofErr w:type="spellEnd"/>
      <w:r w:rsidRPr="00E57A86">
        <w:rPr>
          <w:rFonts w:ascii="Book Antiqua" w:eastAsia="宋体" w:hAnsi="Book Antiqua" w:cs="宋体"/>
          <w:kern w:val="0"/>
          <w:sz w:val="24"/>
          <w:szCs w:val="24"/>
          <w:lang w:eastAsia="zh-CN"/>
        </w:rPr>
        <w:t xml:space="preserve"> phase 2 study. </w:t>
      </w:r>
      <w:r w:rsidRPr="00E57A86">
        <w:rPr>
          <w:rFonts w:ascii="Book Antiqua" w:eastAsia="宋体" w:hAnsi="Book Antiqua" w:cs="宋体"/>
          <w:i/>
          <w:iCs/>
          <w:kern w:val="0"/>
          <w:sz w:val="24"/>
          <w:szCs w:val="24"/>
          <w:lang w:eastAsia="zh-CN"/>
        </w:rPr>
        <w:t xml:space="preserve">Lancet </w:t>
      </w:r>
      <w:proofErr w:type="spellStart"/>
      <w:r w:rsidRPr="00E57A86">
        <w:rPr>
          <w:rFonts w:ascii="Book Antiqua" w:eastAsia="宋体" w:hAnsi="Book Antiqua" w:cs="宋体"/>
          <w:i/>
          <w:iCs/>
          <w:kern w:val="0"/>
          <w:sz w:val="24"/>
          <w:szCs w:val="24"/>
          <w:lang w:eastAsia="zh-CN"/>
        </w:rPr>
        <w:t>Oncol</w:t>
      </w:r>
      <w:proofErr w:type="spellEnd"/>
      <w:r w:rsidRPr="00E57A86">
        <w:rPr>
          <w:rFonts w:ascii="Book Antiqua" w:eastAsia="宋体" w:hAnsi="Book Antiqua" w:cs="宋体"/>
          <w:kern w:val="0"/>
          <w:sz w:val="24"/>
          <w:szCs w:val="24"/>
          <w:lang w:eastAsia="zh-CN"/>
        </w:rPr>
        <w:t xml:space="preserve"> 2014; </w:t>
      </w:r>
      <w:r w:rsidRPr="00E57A86">
        <w:rPr>
          <w:rFonts w:ascii="Book Antiqua" w:eastAsia="宋体" w:hAnsi="Book Antiqua" w:cs="宋体"/>
          <w:b/>
          <w:bCs/>
          <w:kern w:val="0"/>
          <w:sz w:val="24"/>
          <w:szCs w:val="24"/>
          <w:lang w:eastAsia="zh-CN"/>
        </w:rPr>
        <w:t>15</w:t>
      </w:r>
      <w:r w:rsidRPr="00E57A86">
        <w:rPr>
          <w:rFonts w:ascii="Book Antiqua" w:eastAsia="宋体" w:hAnsi="Book Antiqua" w:cs="宋体"/>
          <w:kern w:val="0"/>
          <w:sz w:val="24"/>
          <w:szCs w:val="24"/>
          <w:lang w:eastAsia="zh-CN"/>
        </w:rPr>
        <w:t>: 1007-1018 [PMID: 24965569 DOI: 10.1016/S1470-2045(14)70023-3]</w:t>
      </w:r>
    </w:p>
    <w:p w14:paraId="3436805A" w14:textId="07F1A984" w:rsidR="00E57A86" w:rsidRPr="00E57A86" w:rsidRDefault="00502D16" w:rsidP="00E57A86">
      <w:pPr>
        <w:widowControl/>
        <w:spacing w:line="360" w:lineRule="auto"/>
        <w:rPr>
          <w:rFonts w:ascii="Book Antiqua" w:eastAsia="宋体" w:hAnsi="Book Antiqua" w:cs="宋体"/>
          <w:kern w:val="0"/>
          <w:sz w:val="24"/>
          <w:szCs w:val="24"/>
          <w:lang w:eastAsia="zh-CN"/>
        </w:rPr>
      </w:pPr>
      <w:r>
        <w:rPr>
          <w:rFonts w:ascii="Book Antiqua" w:eastAsia="宋体" w:hAnsi="Book Antiqua" w:cs="宋体" w:hint="eastAsia"/>
          <w:kern w:val="0"/>
          <w:sz w:val="24"/>
          <w:szCs w:val="24"/>
          <w:lang w:eastAsia="zh-CN"/>
        </w:rPr>
        <w:t>79</w:t>
      </w:r>
      <w:r w:rsidR="00242996">
        <w:rPr>
          <w:rFonts w:ascii="Book Antiqua" w:eastAsia="宋体" w:hAnsi="Book Antiqua" w:cs="宋体"/>
          <w:kern w:val="0"/>
          <w:sz w:val="24"/>
          <w:szCs w:val="24"/>
          <w:lang w:eastAsia="zh-CN"/>
        </w:rPr>
        <w:t xml:space="preserve"> </w:t>
      </w:r>
      <w:r w:rsidR="00E57A86" w:rsidRPr="00E57A86">
        <w:rPr>
          <w:rFonts w:ascii="Book Antiqua" w:eastAsia="宋体" w:hAnsi="Book Antiqua" w:cs="宋体"/>
          <w:kern w:val="0"/>
          <w:sz w:val="24"/>
          <w:szCs w:val="24"/>
          <w:lang w:eastAsia="zh-CN"/>
        </w:rPr>
        <w:t xml:space="preserve">First-line treatment for locally advanced or metastatic mesenchymal epithelial transition factor (MET) - positive gastric, lower esophageal, or gastroesophageal junction (GEJ) adenocarcinoma (RILOMET-1). [Accessed </w:t>
      </w:r>
      <w:proofErr w:type="spellStart"/>
      <w:r w:rsidR="00E57A86" w:rsidRPr="00E57A86">
        <w:rPr>
          <w:rFonts w:ascii="Book Antiqua" w:eastAsia="宋体" w:hAnsi="Book Antiqua" w:cs="宋体"/>
          <w:kern w:val="0"/>
          <w:sz w:val="24"/>
          <w:szCs w:val="24"/>
          <w:lang w:eastAsia="zh-CN"/>
        </w:rPr>
        <w:t>Accessed</w:t>
      </w:r>
      <w:proofErr w:type="spellEnd"/>
      <w:r w:rsidR="00E57A86" w:rsidRPr="00E57A86">
        <w:rPr>
          <w:rFonts w:ascii="Book Antiqua" w:eastAsia="宋体" w:hAnsi="Book Antiqua" w:cs="宋体"/>
          <w:kern w:val="0"/>
          <w:sz w:val="24"/>
          <w:szCs w:val="24"/>
          <w:lang w:eastAsia="zh-CN"/>
        </w:rPr>
        <w:t xml:space="preserve"> Feb 16, 20</w:t>
      </w:r>
      <w:r w:rsidR="00242996">
        <w:rPr>
          <w:rFonts w:ascii="Book Antiqua" w:eastAsia="宋体" w:hAnsi="Book Antiqua" w:cs="宋体"/>
          <w:kern w:val="0"/>
          <w:sz w:val="24"/>
          <w:szCs w:val="24"/>
          <w:lang w:eastAsia="zh-CN"/>
        </w:rPr>
        <w:t>15] Available from: URL: https:</w:t>
      </w:r>
      <w:r w:rsidR="00E57A86" w:rsidRPr="00E57A86">
        <w:rPr>
          <w:rFonts w:ascii="Book Antiqua" w:eastAsia="宋体" w:hAnsi="Book Antiqua" w:cs="宋体"/>
          <w:kern w:val="0"/>
          <w:sz w:val="24"/>
          <w:szCs w:val="24"/>
          <w:lang w:eastAsia="zh-CN"/>
        </w:rPr>
        <w:t>//www.clinicaltrials.gov/ct2/show/NCT01697072</w:t>
      </w:r>
    </w:p>
    <w:p w14:paraId="29E6D8A2" w14:textId="03D742D9" w:rsidR="00E57A86" w:rsidRPr="00E57A86" w:rsidRDefault="00242996" w:rsidP="00E57A86">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8</w:t>
      </w:r>
      <w:r w:rsidR="00502D16">
        <w:rPr>
          <w:rFonts w:ascii="Book Antiqua" w:eastAsia="宋体" w:hAnsi="Book Antiqua" w:cs="宋体" w:hint="eastAsia"/>
          <w:kern w:val="0"/>
          <w:sz w:val="24"/>
          <w:szCs w:val="24"/>
          <w:lang w:eastAsia="zh-CN"/>
        </w:rPr>
        <w:t>0</w:t>
      </w:r>
      <w:r>
        <w:rPr>
          <w:rFonts w:ascii="Book Antiqua" w:eastAsia="宋体" w:hAnsi="Book Antiqua" w:cs="宋体"/>
          <w:kern w:val="0"/>
          <w:sz w:val="24"/>
          <w:szCs w:val="24"/>
          <w:lang w:eastAsia="zh-CN"/>
        </w:rPr>
        <w:t xml:space="preserve"> </w:t>
      </w:r>
      <w:r w:rsidR="00E57A86" w:rsidRPr="00E57A86">
        <w:rPr>
          <w:rFonts w:ascii="Book Antiqua" w:eastAsia="宋体" w:hAnsi="Book Antiqua" w:cs="宋体"/>
          <w:kern w:val="0"/>
          <w:sz w:val="24"/>
          <w:szCs w:val="24"/>
          <w:lang w:eastAsia="zh-CN"/>
        </w:rPr>
        <w:t xml:space="preserve">A phase 3 study of </w:t>
      </w:r>
      <w:proofErr w:type="spellStart"/>
      <w:r w:rsidR="00E57A86" w:rsidRPr="00E57A86">
        <w:rPr>
          <w:rFonts w:ascii="Book Antiqua" w:eastAsia="宋体" w:hAnsi="Book Antiqua" w:cs="宋体"/>
          <w:kern w:val="0"/>
          <w:sz w:val="24"/>
          <w:szCs w:val="24"/>
          <w:lang w:eastAsia="zh-CN"/>
        </w:rPr>
        <w:t>rilotumumab</w:t>
      </w:r>
      <w:proofErr w:type="spellEnd"/>
      <w:r w:rsidR="00E57A86" w:rsidRPr="00E57A86">
        <w:rPr>
          <w:rFonts w:ascii="Book Antiqua" w:eastAsia="宋体" w:hAnsi="Book Antiqua" w:cs="宋体"/>
          <w:kern w:val="0"/>
          <w:sz w:val="24"/>
          <w:szCs w:val="24"/>
          <w:lang w:eastAsia="zh-CN"/>
        </w:rPr>
        <w:t xml:space="preserve"> (AMG 102) with cisplatin and </w:t>
      </w:r>
      <w:proofErr w:type="spellStart"/>
      <w:r w:rsidR="00E57A86" w:rsidRPr="00E57A86">
        <w:rPr>
          <w:rFonts w:ascii="Book Antiqua" w:eastAsia="宋体" w:hAnsi="Book Antiqua" w:cs="宋体"/>
          <w:kern w:val="0"/>
          <w:sz w:val="24"/>
          <w:szCs w:val="24"/>
          <w:lang w:eastAsia="zh-CN"/>
        </w:rPr>
        <w:t>capecitabine</w:t>
      </w:r>
      <w:proofErr w:type="spellEnd"/>
      <w:r w:rsidR="00E57A86" w:rsidRPr="00E57A86">
        <w:rPr>
          <w:rFonts w:ascii="Book Antiqua" w:eastAsia="宋体" w:hAnsi="Book Antiqua" w:cs="宋体"/>
          <w:kern w:val="0"/>
          <w:sz w:val="24"/>
          <w:szCs w:val="24"/>
          <w:lang w:eastAsia="zh-CN"/>
        </w:rPr>
        <w:t xml:space="preserve"> (CX) as first-line therapy in gastric cancer (RILOMET-2). [Accessed Feb 16, 20</w:t>
      </w:r>
      <w:r>
        <w:rPr>
          <w:rFonts w:ascii="Book Antiqua" w:eastAsia="宋体" w:hAnsi="Book Antiqua" w:cs="宋体"/>
          <w:kern w:val="0"/>
          <w:sz w:val="24"/>
          <w:szCs w:val="24"/>
          <w:lang w:eastAsia="zh-CN"/>
        </w:rPr>
        <w:t>15] Available from: URL: https:</w:t>
      </w:r>
      <w:r w:rsidR="00E57A86" w:rsidRPr="00E57A86">
        <w:rPr>
          <w:rFonts w:ascii="Book Antiqua" w:eastAsia="宋体" w:hAnsi="Book Antiqua" w:cs="宋体"/>
          <w:kern w:val="0"/>
          <w:sz w:val="24"/>
          <w:szCs w:val="24"/>
          <w:lang w:eastAsia="zh-CN"/>
        </w:rPr>
        <w:t>//www.clinicaltrials.gov/ct2/manage-recs/fdaaa</w:t>
      </w:r>
    </w:p>
    <w:p w14:paraId="2A776562" w14:textId="77777777" w:rsidR="00F67249" w:rsidRPr="00E57A86" w:rsidRDefault="00F67249" w:rsidP="00E57A86">
      <w:pPr>
        <w:spacing w:line="360" w:lineRule="auto"/>
        <w:rPr>
          <w:rFonts w:ascii="Book Antiqua" w:eastAsia="MS PGothic" w:hAnsi="Book Antiqua" w:cstheme="majorHAnsi"/>
          <w:kern w:val="0"/>
          <w:sz w:val="24"/>
          <w:szCs w:val="24"/>
        </w:rPr>
      </w:pPr>
    </w:p>
    <w:p w14:paraId="17801520" w14:textId="19CCAF42" w:rsidR="00F67249" w:rsidRPr="00242996" w:rsidRDefault="006B7184" w:rsidP="00242996">
      <w:pPr>
        <w:widowControl/>
        <w:spacing w:line="360" w:lineRule="auto"/>
        <w:jc w:val="right"/>
        <w:rPr>
          <w:rFonts w:ascii="Book Antiqua" w:hAnsi="Book Antiqua" w:cs="Arial"/>
          <w:sz w:val="24"/>
          <w:szCs w:val="24"/>
        </w:rPr>
      </w:pPr>
      <w:r w:rsidRPr="00242996">
        <w:rPr>
          <w:rFonts w:ascii="Book Antiqua" w:hAnsi="Book Antiqua"/>
          <w:b/>
          <w:sz w:val="24"/>
          <w:szCs w:val="24"/>
        </w:rPr>
        <w:t xml:space="preserve">P-Reviewer: </w:t>
      </w:r>
      <w:proofErr w:type="spellStart"/>
      <w:r w:rsidR="001819D1" w:rsidRPr="00242996">
        <w:rPr>
          <w:rFonts w:ascii="Book Antiqua" w:hAnsi="Book Antiqua" w:cs="Tahoma"/>
          <w:color w:val="000000"/>
          <w:sz w:val="24"/>
          <w:szCs w:val="24"/>
        </w:rPr>
        <w:t>Alshehabi</w:t>
      </w:r>
      <w:proofErr w:type="spellEnd"/>
      <w:r w:rsidR="001819D1" w:rsidRPr="00242996">
        <w:rPr>
          <w:rFonts w:ascii="Book Antiqua" w:eastAsia="宋体" w:hAnsi="Book Antiqua" w:cs="Tahoma"/>
          <w:color w:val="000000"/>
          <w:sz w:val="24"/>
          <w:szCs w:val="24"/>
          <w:lang w:eastAsia="zh-CN"/>
        </w:rPr>
        <w:t xml:space="preserve"> Z, </w:t>
      </w:r>
      <w:proofErr w:type="spellStart"/>
      <w:r w:rsidR="00642580" w:rsidRPr="00242996">
        <w:rPr>
          <w:rFonts w:ascii="Book Antiqua" w:hAnsi="Book Antiqua" w:cs="Tahoma"/>
          <w:color w:val="000000"/>
          <w:sz w:val="24"/>
          <w:szCs w:val="24"/>
        </w:rPr>
        <w:t>Figura</w:t>
      </w:r>
      <w:proofErr w:type="spellEnd"/>
      <w:r w:rsidR="00642580" w:rsidRPr="00242996">
        <w:rPr>
          <w:rFonts w:ascii="Book Antiqua" w:eastAsia="宋体" w:hAnsi="Book Antiqua" w:cs="Tahoma"/>
          <w:color w:val="000000"/>
          <w:sz w:val="24"/>
          <w:szCs w:val="24"/>
          <w:lang w:eastAsia="zh-CN"/>
        </w:rPr>
        <w:t xml:space="preserve"> N, </w:t>
      </w:r>
      <w:r w:rsidR="00642580" w:rsidRPr="00242996">
        <w:rPr>
          <w:rFonts w:ascii="Book Antiqua" w:hAnsi="Book Antiqua" w:cs="Tahoma"/>
          <w:color w:val="000000"/>
          <w:sz w:val="24"/>
          <w:szCs w:val="24"/>
        </w:rPr>
        <w:t>Goral</w:t>
      </w:r>
      <w:r w:rsidR="00642580" w:rsidRPr="00242996">
        <w:rPr>
          <w:rFonts w:ascii="Book Antiqua" w:eastAsia="宋体" w:hAnsi="Book Antiqua" w:cs="Tahoma"/>
          <w:color w:val="000000"/>
          <w:sz w:val="24"/>
          <w:szCs w:val="24"/>
          <w:lang w:eastAsia="zh-CN"/>
        </w:rPr>
        <w:t xml:space="preserve"> V, </w:t>
      </w:r>
      <w:r w:rsidR="00642580" w:rsidRPr="00242996">
        <w:rPr>
          <w:rFonts w:ascii="Book Antiqua" w:hAnsi="Book Antiqua" w:cs="Tahoma"/>
          <w:color w:val="000000"/>
          <w:sz w:val="24"/>
          <w:szCs w:val="24"/>
        </w:rPr>
        <w:t>Kim</w:t>
      </w:r>
      <w:r w:rsidR="00642580" w:rsidRPr="00242996">
        <w:rPr>
          <w:rFonts w:ascii="Book Antiqua" w:eastAsia="宋体" w:hAnsi="Book Antiqua" w:cs="Tahoma"/>
          <w:color w:val="000000"/>
          <w:sz w:val="24"/>
          <w:szCs w:val="24"/>
          <w:lang w:eastAsia="zh-CN"/>
        </w:rPr>
        <w:t xml:space="preserve"> JJ, </w:t>
      </w:r>
      <w:proofErr w:type="spellStart"/>
      <w:r w:rsidR="00642580" w:rsidRPr="00242996">
        <w:rPr>
          <w:rFonts w:ascii="Book Antiqua" w:hAnsi="Book Antiqua" w:cs="Tahoma"/>
          <w:color w:val="000000"/>
          <w:sz w:val="24"/>
          <w:szCs w:val="24"/>
        </w:rPr>
        <w:t>Maurel</w:t>
      </w:r>
      <w:proofErr w:type="spellEnd"/>
      <w:r w:rsidR="00642580" w:rsidRPr="00242996">
        <w:rPr>
          <w:rFonts w:ascii="Book Antiqua" w:eastAsia="宋体" w:hAnsi="Book Antiqua" w:cs="Tahoma"/>
          <w:color w:val="000000"/>
          <w:sz w:val="24"/>
          <w:szCs w:val="24"/>
          <w:lang w:eastAsia="zh-CN"/>
        </w:rPr>
        <w:t xml:space="preserve"> J </w:t>
      </w:r>
      <w:r w:rsidRPr="00242996">
        <w:rPr>
          <w:rFonts w:ascii="Book Antiqua" w:hAnsi="Book Antiqua"/>
          <w:b/>
          <w:sz w:val="24"/>
          <w:szCs w:val="24"/>
        </w:rPr>
        <w:t xml:space="preserve">S-Editor: </w:t>
      </w:r>
      <w:r w:rsidRPr="00242996">
        <w:rPr>
          <w:rFonts w:ascii="Book Antiqua" w:hAnsi="Book Antiqua"/>
          <w:sz w:val="24"/>
          <w:szCs w:val="24"/>
        </w:rPr>
        <w:t>Ji FF</w:t>
      </w:r>
      <w:r w:rsidRPr="00242996">
        <w:rPr>
          <w:rFonts w:ascii="Book Antiqua" w:hAnsi="Book Antiqua"/>
          <w:b/>
          <w:sz w:val="24"/>
          <w:szCs w:val="24"/>
        </w:rPr>
        <w:t xml:space="preserve"> L-Editor: E-Editor:</w:t>
      </w:r>
    </w:p>
    <w:p w14:paraId="1C0E3344" w14:textId="489A70F9" w:rsidR="00F67249" w:rsidRPr="00E57A86" w:rsidRDefault="00C10043" w:rsidP="00E57A86">
      <w:pPr>
        <w:widowControl/>
        <w:spacing w:line="360" w:lineRule="auto"/>
        <w:rPr>
          <w:rFonts w:ascii="Book Antiqua" w:eastAsia="宋体" w:hAnsi="Book Antiqua" w:cs="Arial"/>
          <w:b/>
          <w:sz w:val="24"/>
          <w:szCs w:val="24"/>
          <w:lang w:eastAsia="zh-CN"/>
        </w:rPr>
      </w:pPr>
      <w:r w:rsidRPr="00E57A86">
        <w:rPr>
          <w:rFonts w:ascii="Book Antiqua" w:hAnsi="Book Antiqua" w:cs="Arial"/>
          <w:b/>
          <w:sz w:val="24"/>
          <w:szCs w:val="24"/>
        </w:rPr>
        <w:br w:type="page"/>
      </w:r>
    </w:p>
    <w:p w14:paraId="39F5989B" w14:textId="77777777" w:rsidR="00B139BE" w:rsidRPr="00C10043" w:rsidRDefault="00B139BE" w:rsidP="00B139BE">
      <w:pPr>
        <w:autoSpaceDE w:val="0"/>
        <w:autoSpaceDN w:val="0"/>
        <w:adjustRightInd w:val="0"/>
        <w:spacing w:line="360" w:lineRule="auto"/>
        <w:rPr>
          <w:rFonts w:ascii="Book Antiqua" w:hAnsi="Book Antiqua" w:cs="Arial"/>
          <w:b/>
          <w:sz w:val="24"/>
          <w:szCs w:val="24"/>
        </w:rPr>
      </w:pPr>
      <w:r w:rsidRPr="00C10043">
        <w:rPr>
          <w:rFonts w:ascii="Book Antiqua" w:hAnsi="Book Antiqua" w:cs="Arial"/>
          <w:b/>
          <w:sz w:val="24"/>
          <w:szCs w:val="24"/>
        </w:rPr>
        <w:lastRenderedPageBreak/>
        <w:t xml:space="preserve">Table 1 MET protein expressions on </w:t>
      </w:r>
      <w:r w:rsidRPr="00C10043">
        <w:rPr>
          <w:rFonts w:ascii="Book Antiqua" w:hAnsi="Book Antiqua" w:cs="Arial"/>
          <w:b/>
          <w:iCs/>
          <w:sz w:val="24"/>
          <w:szCs w:val="24"/>
        </w:rPr>
        <w:t>immunohistochemistry</w:t>
      </w:r>
      <w:r w:rsidRPr="00C10043">
        <w:rPr>
          <w:rFonts w:ascii="Book Antiqua" w:hAnsi="Book Antiqua" w:cs="Arial"/>
          <w:b/>
          <w:sz w:val="24"/>
          <w:szCs w:val="24"/>
        </w:rPr>
        <w:t xml:space="preserve"> and clinical outcomes in gastric cancer</w:t>
      </w:r>
    </w:p>
    <w:p w14:paraId="08A52B7E" w14:textId="77777777" w:rsidR="0018296A" w:rsidRPr="00B139BE" w:rsidRDefault="0018296A" w:rsidP="00A17F18">
      <w:pPr>
        <w:autoSpaceDE w:val="0"/>
        <w:autoSpaceDN w:val="0"/>
        <w:adjustRightInd w:val="0"/>
        <w:spacing w:line="360" w:lineRule="auto"/>
        <w:rPr>
          <w:rFonts w:ascii="Book Antiqua" w:hAnsi="Book Antiqua" w:cs="Arial"/>
          <w:sz w:val="24"/>
          <w:szCs w:val="24"/>
        </w:rPr>
      </w:pPr>
    </w:p>
    <w:tbl>
      <w:tblPr>
        <w:tblW w:w="10104" w:type="dxa"/>
        <w:tblInd w:w="-772" w:type="dxa"/>
        <w:tblCellMar>
          <w:left w:w="99" w:type="dxa"/>
          <w:right w:w="99" w:type="dxa"/>
        </w:tblCellMar>
        <w:tblLook w:val="04A0" w:firstRow="1" w:lastRow="0" w:firstColumn="1" w:lastColumn="0" w:noHBand="0" w:noVBand="1"/>
      </w:tblPr>
      <w:tblGrid>
        <w:gridCol w:w="1103"/>
        <w:gridCol w:w="740"/>
        <w:gridCol w:w="2410"/>
        <w:gridCol w:w="567"/>
        <w:gridCol w:w="2693"/>
        <w:gridCol w:w="1417"/>
        <w:gridCol w:w="1174"/>
      </w:tblGrid>
      <w:tr w:rsidR="00677971" w:rsidRPr="00A17F18" w14:paraId="72B0A6D4" w14:textId="77777777" w:rsidTr="00B139BE">
        <w:trPr>
          <w:trHeight w:val="255"/>
        </w:trPr>
        <w:tc>
          <w:tcPr>
            <w:tcW w:w="1103" w:type="dxa"/>
            <w:tcBorders>
              <w:top w:val="nil"/>
              <w:left w:val="nil"/>
              <w:bottom w:val="single" w:sz="4" w:space="0" w:color="auto"/>
              <w:right w:val="nil"/>
            </w:tcBorders>
            <w:shd w:val="clear" w:color="auto" w:fill="auto"/>
            <w:vAlign w:val="center"/>
            <w:hideMark/>
          </w:tcPr>
          <w:p w14:paraId="474D9288"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single" w:sz="4" w:space="0" w:color="auto"/>
              <w:right w:val="nil"/>
            </w:tcBorders>
            <w:shd w:val="clear" w:color="auto" w:fill="auto"/>
            <w:vAlign w:val="center"/>
            <w:hideMark/>
          </w:tcPr>
          <w:p w14:paraId="05FB5116" w14:textId="77777777" w:rsidR="001D76AF" w:rsidRPr="00B139BE" w:rsidRDefault="001D76AF" w:rsidP="00A17F18">
            <w:pPr>
              <w:widowControl/>
              <w:spacing w:line="360" w:lineRule="auto"/>
              <w:rPr>
                <w:rFonts w:ascii="Book Antiqua" w:eastAsia="MS PGothic" w:hAnsi="Book Antiqua" w:cs="MS PGothic"/>
                <w:i/>
                <w:kern w:val="0"/>
                <w:sz w:val="24"/>
                <w:szCs w:val="24"/>
              </w:rPr>
            </w:pPr>
            <w:r w:rsidRPr="00B139BE">
              <w:rPr>
                <w:rFonts w:ascii="Book Antiqua" w:eastAsia="MS PGothic" w:hAnsi="Book Antiqua" w:cs="MS PGothic"/>
                <w:i/>
                <w:kern w:val="0"/>
                <w:sz w:val="24"/>
                <w:szCs w:val="24"/>
              </w:rPr>
              <w:t>n</w:t>
            </w:r>
          </w:p>
        </w:tc>
        <w:tc>
          <w:tcPr>
            <w:tcW w:w="2410" w:type="dxa"/>
            <w:tcBorders>
              <w:top w:val="nil"/>
              <w:left w:val="nil"/>
              <w:bottom w:val="single" w:sz="4" w:space="0" w:color="auto"/>
              <w:right w:val="nil"/>
            </w:tcBorders>
            <w:shd w:val="clear" w:color="auto" w:fill="auto"/>
            <w:vAlign w:val="center"/>
            <w:hideMark/>
          </w:tcPr>
          <w:p w14:paraId="15627F21" w14:textId="0A779EE8"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D</w:t>
            </w:r>
            <w:r w:rsidR="001D76AF" w:rsidRPr="00A17F18">
              <w:rPr>
                <w:rFonts w:ascii="Book Antiqua" w:eastAsia="MS PGothic" w:hAnsi="Book Antiqua" w:cs="MS PGothic"/>
                <w:kern w:val="0"/>
                <w:sz w:val="24"/>
                <w:szCs w:val="24"/>
              </w:rPr>
              <w:t xml:space="preserve">efinition of overexpression </w:t>
            </w:r>
          </w:p>
        </w:tc>
        <w:tc>
          <w:tcPr>
            <w:tcW w:w="567" w:type="dxa"/>
            <w:tcBorders>
              <w:top w:val="nil"/>
              <w:left w:val="nil"/>
              <w:bottom w:val="single" w:sz="4" w:space="0" w:color="auto"/>
              <w:right w:val="nil"/>
            </w:tcBorders>
            <w:shd w:val="clear" w:color="auto" w:fill="auto"/>
            <w:vAlign w:val="center"/>
            <w:hideMark/>
          </w:tcPr>
          <w:p w14:paraId="7EB3C90F"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t>
            </w:r>
          </w:p>
        </w:tc>
        <w:tc>
          <w:tcPr>
            <w:tcW w:w="2693" w:type="dxa"/>
            <w:tcBorders>
              <w:top w:val="nil"/>
              <w:left w:val="nil"/>
              <w:bottom w:val="single" w:sz="4" w:space="0" w:color="auto"/>
              <w:right w:val="nil"/>
            </w:tcBorders>
            <w:shd w:val="clear" w:color="auto" w:fill="auto"/>
            <w:vAlign w:val="center"/>
            <w:hideMark/>
          </w:tcPr>
          <w:p w14:paraId="52354DDE" w14:textId="712A4711"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R</w:t>
            </w:r>
            <w:r w:rsidR="001D76AF" w:rsidRPr="00A17F18">
              <w:rPr>
                <w:rFonts w:ascii="Book Antiqua" w:eastAsia="MS PGothic" w:hAnsi="Book Antiqua" w:cs="MS PGothic"/>
                <w:kern w:val="0"/>
                <w:sz w:val="24"/>
                <w:szCs w:val="24"/>
              </w:rPr>
              <w:t xml:space="preserve">elation to </w:t>
            </w:r>
          </w:p>
          <w:p w14:paraId="61F91C95" w14:textId="77777777" w:rsidR="001D76AF" w:rsidRPr="00A17F18" w:rsidRDefault="001D76AF" w:rsidP="00A17F18">
            <w:pPr>
              <w:widowControl/>
              <w:spacing w:line="360" w:lineRule="auto"/>
              <w:rPr>
                <w:rFonts w:ascii="Book Antiqua" w:eastAsia="MS PGothic" w:hAnsi="Book Antiqua" w:cs="MS PGothic"/>
                <w:kern w:val="0"/>
                <w:sz w:val="24"/>
                <w:szCs w:val="24"/>
              </w:rPr>
            </w:pPr>
            <w:proofErr w:type="spellStart"/>
            <w:r w:rsidRPr="00A17F18">
              <w:rPr>
                <w:rFonts w:ascii="Book Antiqua" w:eastAsia="MS PGothic" w:hAnsi="Book Antiqua" w:cs="MS PGothic"/>
                <w:kern w:val="0"/>
                <w:sz w:val="24"/>
                <w:szCs w:val="24"/>
              </w:rPr>
              <w:t>clinicopathological</w:t>
            </w:r>
            <w:proofErr w:type="spellEnd"/>
            <w:r w:rsidRPr="00A17F18">
              <w:rPr>
                <w:rFonts w:ascii="Book Antiqua" w:eastAsia="MS PGothic" w:hAnsi="Book Antiqua" w:cs="MS PGothic"/>
                <w:kern w:val="0"/>
                <w:sz w:val="24"/>
                <w:szCs w:val="24"/>
              </w:rPr>
              <w:t xml:space="preserve"> factors</w:t>
            </w:r>
          </w:p>
        </w:tc>
        <w:tc>
          <w:tcPr>
            <w:tcW w:w="1417" w:type="dxa"/>
            <w:tcBorders>
              <w:top w:val="nil"/>
              <w:left w:val="nil"/>
              <w:bottom w:val="single" w:sz="4" w:space="0" w:color="auto"/>
              <w:right w:val="nil"/>
            </w:tcBorders>
            <w:shd w:val="clear" w:color="auto" w:fill="auto"/>
            <w:vAlign w:val="center"/>
            <w:hideMark/>
          </w:tcPr>
          <w:p w14:paraId="2CCA5F4A" w14:textId="47CCD9EB"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R</w:t>
            </w:r>
            <w:r w:rsidR="001D76AF" w:rsidRPr="00A17F18">
              <w:rPr>
                <w:rFonts w:ascii="Book Antiqua" w:eastAsia="MS PGothic" w:hAnsi="Book Antiqua" w:cs="MS PGothic"/>
                <w:kern w:val="0"/>
                <w:sz w:val="24"/>
                <w:szCs w:val="24"/>
              </w:rPr>
              <w:t>elation to survival</w:t>
            </w:r>
          </w:p>
        </w:tc>
        <w:tc>
          <w:tcPr>
            <w:tcW w:w="1174" w:type="dxa"/>
            <w:tcBorders>
              <w:top w:val="nil"/>
              <w:left w:val="nil"/>
              <w:bottom w:val="single" w:sz="4" w:space="0" w:color="auto"/>
              <w:right w:val="nil"/>
            </w:tcBorders>
            <w:shd w:val="clear" w:color="auto" w:fill="auto"/>
            <w:vAlign w:val="center"/>
            <w:hideMark/>
          </w:tcPr>
          <w:p w14:paraId="6AB66795" w14:textId="69814BE8" w:rsidR="001D76AF" w:rsidRPr="00B139BE" w:rsidRDefault="00B139BE" w:rsidP="00B139BE">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R</w:t>
            </w:r>
            <w:r w:rsidR="001D76AF" w:rsidRPr="00A17F18">
              <w:rPr>
                <w:rFonts w:ascii="Book Antiqua" w:eastAsia="MS PGothic" w:hAnsi="Book Antiqua" w:cs="MS PGothic"/>
                <w:kern w:val="0"/>
                <w:sz w:val="24"/>
                <w:szCs w:val="24"/>
              </w:rPr>
              <w:t>ef</w:t>
            </w:r>
            <w:r>
              <w:rPr>
                <w:rFonts w:ascii="Book Antiqua" w:eastAsia="宋体" w:hAnsi="Book Antiqua" w:cs="MS PGothic" w:hint="eastAsia"/>
                <w:kern w:val="0"/>
                <w:sz w:val="24"/>
                <w:szCs w:val="24"/>
                <w:lang w:eastAsia="zh-CN"/>
              </w:rPr>
              <w:t>.</w:t>
            </w:r>
          </w:p>
        </w:tc>
      </w:tr>
      <w:tr w:rsidR="00677971" w:rsidRPr="00A17F18" w14:paraId="2BA5034B" w14:textId="77777777" w:rsidTr="00B139BE">
        <w:trPr>
          <w:trHeight w:val="255"/>
        </w:trPr>
        <w:tc>
          <w:tcPr>
            <w:tcW w:w="1103" w:type="dxa"/>
            <w:tcBorders>
              <w:top w:val="nil"/>
              <w:left w:val="nil"/>
              <w:bottom w:val="nil"/>
              <w:right w:val="nil"/>
            </w:tcBorders>
            <w:shd w:val="clear" w:color="auto" w:fill="auto"/>
            <w:vAlign w:val="center"/>
            <w:hideMark/>
          </w:tcPr>
          <w:p w14:paraId="7DFCFBD6" w14:textId="5007A51E"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U</w:t>
            </w:r>
            <w:r w:rsidR="001D76AF" w:rsidRPr="00A17F18">
              <w:rPr>
                <w:rFonts w:ascii="Book Antiqua" w:eastAsia="MS PGothic" w:hAnsi="Book Antiqua" w:cs="MS PGothic"/>
                <w:kern w:val="0"/>
                <w:sz w:val="24"/>
                <w:szCs w:val="24"/>
              </w:rPr>
              <w:t>sual IHC</w:t>
            </w:r>
          </w:p>
        </w:tc>
        <w:tc>
          <w:tcPr>
            <w:tcW w:w="740" w:type="dxa"/>
            <w:tcBorders>
              <w:top w:val="nil"/>
              <w:left w:val="nil"/>
              <w:bottom w:val="nil"/>
              <w:right w:val="nil"/>
            </w:tcBorders>
            <w:shd w:val="clear" w:color="auto" w:fill="auto"/>
            <w:vAlign w:val="center"/>
            <w:hideMark/>
          </w:tcPr>
          <w:p w14:paraId="6D564570"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495</w:t>
            </w:r>
          </w:p>
        </w:tc>
        <w:tc>
          <w:tcPr>
            <w:tcW w:w="2410" w:type="dxa"/>
            <w:tcBorders>
              <w:top w:val="nil"/>
              <w:left w:val="nil"/>
              <w:bottom w:val="nil"/>
              <w:right w:val="nil"/>
            </w:tcBorders>
            <w:shd w:val="clear" w:color="auto" w:fill="auto"/>
            <w:vAlign w:val="center"/>
            <w:hideMark/>
          </w:tcPr>
          <w:p w14:paraId="21B2CDE7" w14:textId="50564910"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2+/3+,  &gt;</w:t>
            </w:r>
            <w:r w:rsidR="00B139BE">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 xml:space="preserve">10% </w:t>
            </w:r>
          </w:p>
        </w:tc>
        <w:tc>
          <w:tcPr>
            <w:tcW w:w="567" w:type="dxa"/>
            <w:tcBorders>
              <w:top w:val="nil"/>
              <w:left w:val="nil"/>
              <w:bottom w:val="nil"/>
              <w:right w:val="nil"/>
            </w:tcBorders>
            <w:shd w:val="clear" w:color="auto" w:fill="auto"/>
            <w:vAlign w:val="center"/>
            <w:hideMark/>
          </w:tcPr>
          <w:p w14:paraId="6391E644"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22 </w:t>
            </w:r>
          </w:p>
        </w:tc>
        <w:tc>
          <w:tcPr>
            <w:tcW w:w="2693" w:type="dxa"/>
            <w:tcBorders>
              <w:top w:val="nil"/>
              <w:left w:val="nil"/>
              <w:bottom w:val="nil"/>
              <w:right w:val="nil"/>
            </w:tcBorders>
            <w:shd w:val="clear" w:color="auto" w:fill="auto"/>
            <w:vAlign w:val="center"/>
            <w:hideMark/>
          </w:tcPr>
          <w:p w14:paraId="6F3BA640" w14:textId="617E2EDA"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w:t>
            </w:r>
            <w:r w:rsidR="001D76AF" w:rsidRPr="00A17F18">
              <w:rPr>
                <w:rFonts w:ascii="Book Antiqua" w:eastAsia="MS PGothic" w:hAnsi="Book Antiqua" w:cs="MS PGothic"/>
                <w:kern w:val="0"/>
                <w:sz w:val="24"/>
                <w:szCs w:val="24"/>
              </w:rPr>
              <w:t>ntestinal type, recurrence</w:t>
            </w:r>
          </w:p>
        </w:tc>
        <w:tc>
          <w:tcPr>
            <w:tcW w:w="1417" w:type="dxa"/>
            <w:tcBorders>
              <w:top w:val="nil"/>
              <w:left w:val="nil"/>
              <w:bottom w:val="nil"/>
              <w:right w:val="nil"/>
            </w:tcBorders>
            <w:shd w:val="clear" w:color="auto" w:fill="auto"/>
            <w:vAlign w:val="center"/>
            <w:hideMark/>
          </w:tcPr>
          <w:p w14:paraId="5E65E680" w14:textId="2E290476" w:rsidR="001D76AF" w:rsidRPr="00B139BE" w:rsidRDefault="00B139BE" w:rsidP="00A17F18">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W</w:t>
            </w:r>
            <w:r w:rsidR="001D76AF" w:rsidRPr="00A17F18">
              <w:rPr>
                <w:rFonts w:ascii="Book Antiqua" w:eastAsia="MS PGothic" w:hAnsi="Book Antiqua" w:cs="MS PGothic"/>
                <w:kern w:val="0"/>
                <w:sz w:val="24"/>
                <w:szCs w:val="24"/>
              </w:rPr>
              <w:t>orse</w:t>
            </w:r>
            <w:r>
              <w:rPr>
                <w:rFonts w:ascii="Book Antiqua" w:eastAsia="MS PGothic" w:hAnsi="Book Antiqua" w:cs="MS PGothic"/>
                <w:kern w:val="0"/>
                <w:sz w:val="24"/>
                <w:szCs w:val="24"/>
                <w:vertAlign w:val="superscript"/>
              </w:rPr>
              <w:t>3</w:t>
            </w:r>
          </w:p>
        </w:tc>
        <w:tc>
          <w:tcPr>
            <w:tcW w:w="1174" w:type="dxa"/>
            <w:tcBorders>
              <w:top w:val="nil"/>
              <w:left w:val="nil"/>
              <w:bottom w:val="nil"/>
              <w:right w:val="nil"/>
            </w:tcBorders>
            <w:shd w:val="clear" w:color="auto" w:fill="auto"/>
            <w:vAlign w:val="center"/>
            <w:hideMark/>
          </w:tcPr>
          <w:p w14:paraId="0648A315" w14:textId="759FC0A8"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14</w:t>
            </w:r>
            <w:r>
              <w:rPr>
                <w:rFonts w:ascii="Book Antiqua" w:eastAsia="宋体" w:hAnsi="Book Antiqua" w:cs="MS PGothic" w:hint="eastAsia"/>
                <w:kern w:val="0"/>
                <w:sz w:val="24"/>
                <w:szCs w:val="24"/>
                <w:lang w:eastAsia="zh-CN"/>
              </w:rPr>
              <w:t>]</w:t>
            </w:r>
          </w:p>
        </w:tc>
      </w:tr>
      <w:tr w:rsidR="00677971" w:rsidRPr="00A17F18" w14:paraId="562B5432" w14:textId="77777777" w:rsidTr="00B139BE">
        <w:trPr>
          <w:trHeight w:val="255"/>
        </w:trPr>
        <w:tc>
          <w:tcPr>
            <w:tcW w:w="1103" w:type="dxa"/>
            <w:tcBorders>
              <w:top w:val="nil"/>
              <w:left w:val="nil"/>
              <w:bottom w:val="nil"/>
              <w:right w:val="nil"/>
            </w:tcBorders>
            <w:shd w:val="clear" w:color="auto" w:fill="auto"/>
            <w:vAlign w:val="center"/>
          </w:tcPr>
          <w:p w14:paraId="747C2398"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tcPr>
          <w:p w14:paraId="596E65C5"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170</w:t>
            </w:r>
          </w:p>
        </w:tc>
        <w:tc>
          <w:tcPr>
            <w:tcW w:w="2410" w:type="dxa"/>
            <w:tcBorders>
              <w:top w:val="nil"/>
              <w:left w:val="nil"/>
              <w:bottom w:val="nil"/>
              <w:right w:val="nil"/>
            </w:tcBorders>
            <w:shd w:val="clear" w:color="auto" w:fill="auto"/>
            <w:vAlign w:val="center"/>
          </w:tcPr>
          <w:p w14:paraId="7B43119A" w14:textId="50B29F99"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C</w:t>
            </w:r>
            <w:r w:rsidR="001D76AF" w:rsidRPr="00A17F18">
              <w:rPr>
                <w:rFonts w:ascii="Book Antiqua" w:eastAsia="MS PGothic" w:hAnsi="Book Antiqua" w:cs="MS PGothic"/>
                <w:kern w:val="0"/>
                <w:sz w:val="24"/>
                <w:szCs w:val="24"/>
              </w:rPr>
              <w:t>ytoplasmic, 2+/3+</w:t>
            </w:r>
          </w:p>
        </w:tc>
        <w:tc>
          <w:tcPr>
            <w:tcW w:w="567" w:type="dxa"/>
            <w:tcBorders>
              <w:top w:val="nil"/>
              <w:left w:val="nil"/>
              <w:bottom w:val="nil"/>
              <w:right w:val="nil"/>
            </w:tcBorders>
            <w:shd w:val="clear" w:color="auto" w:fill="auto"/>
            <w:vAlign w:val="center"/>
          </w:tcPr>
          <w:p w14:paraId="57073562"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13</w:t>
            </w:r>
          </w:p>
        </w:tc>
        <w:tc>
          <w:tcPr>
            <w:tcW w:w="2693" w:type="dxa"/>
            <w:tcBorders>
              <w:top w:val="nil"/>
              <w:left w:val="nil"/>
              <w:bottom w:val="nil"/>
              <w:right w:val="nil"/>
            </w:tcBorders>
            <w:shd w:val="clear" w:color="auto" w:fill="auto"/>
            <w:vAlign w:val="center"/>
          </w:tcPr>
          <w:p w14:paraId="4A97D4EE"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417" w:type="dxa"/>
            <w:tcBorders>
              <w:top w:val="nil"/>
              <w:left w:val="nil"/>
              <w:bottom w:val="nil"/>
              <w:right w:val="nil"/>
            </w:tcBorders>
            <w:shd w:val="clear" w:color="auto" w:fill="auto"/>
            <w:vAlign w:val="center"/>
          </w:tcPr>
          <w:p w14:paraId="3DD0909E"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174" w:type="dxa"/>
            <w:tcBorders>
              <w:top w:val="nil"/>
              <w:left w:val="nil"/>
              <w:bottom w:val="nil"/>
              <w:right w:val="nil"/>
            </w:tcBorders>
            <w:shd w:val="clear" w:color="auto" w:fill="auto"/>
            <w:vAlign w:val="center"/>
          </w:tcPr>
          <w:p w14:paraId="0548D54B" w14:textId="14878DEA"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38</w:t>
            </w:r>
            <w:r>
              <w:rPr>
                <w:rFonts w:ascii="Book Antiqua" w:eastAsia="宋体" w:hAnsi="Book Antiqua" w:cs="MS PGothic" w:hint="eastAsia"/>
                <w:kern w:val="0"/>
                <w:sz w:val="24"/>
                <w:szCs w:val="24"/>
                <w:lang w:eastAsia="zh-CN"/>
              </w:rPr>
              <w:t>]</w:t>
            </w:r>
          </w:p>
        </w:tc>
      </w:tr>
      <w:tr w:rsidR="00677971" w:rsidRPr="00A17F18" w14:paraId="2087E11A" w14:textId="77777777" w:rsidTr="00B139BE">
        <w:trPr>
          <w:trHeight w:val="255"/>
        </w:trPr>
        <w:tc>
          <w:tcPr>
            <w:tcW w:w="1103" w:type="dxa"/>
            <w:tcBorders>
              <w:top w:val="nil"/>
              <w:left w:val="nil"/>
              <w:bottom w:val="nil"/>
              <w:right w:val="nil"/>
            </w:tcBorders>
            <w:shd w:val="clear" w:color="auto" w:fill="auto"/>
            <w:vAlign w:val="center"/>
          </w:tcPr>
          <w:p w14:paraId="5749D39C"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tcPr>
          <w:p w14:paraId="4647F285"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121</w:t>
            </w:r>
          </w:p>
        </w:tc>
        <w:tc>
          <w:tcPr>
            <w:tcW w:w="2410" w:type="dxa"/>
            <w:tcBorders>
              <w:top w:val="nil"/>
              <w:left w:val="nil"/>
              <w:bottom w:val="nil"/>
              <w:right w:val="nil"/>
            </w:tcBorders>
            <w:shd w:val="clear" w:color="auto" w:fill="auto"/>
            <w:vAlign w:val="center"/>
          </w:tcPr>
          <w:p w14:paraId="512FB2E7" w14:textId="193DCA80"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Mincho" w:hAnsi="Book Antiqua" w:cs="MS PGothic"/>
                <w:kern w:val="0"/>
                <w:sz w:val="24"/>
                <w:szCs w:val="24"/>
              </w:rPr>
              <w:t>≥</w:t>
            </w:r>
            <w:r w:rsidR="00B139BE">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5%</w:t>
            </w:r>
          </w:p>
        </w:tc>
        <w:tc>
          <w:tcPr>
            <w:tcW w:w="567" w:type="dxa"/>
            <w:tcBorders>
              <w:top w:val="nil"/>
              <w:left w:val="nil"/>
              <w:bottom w:val="nil"/>
              <w:right w:val="nil"/>
            </w:tcBorders>
            <w:shd w:val="clear" w:color="auto" w:fill="auto"/>
            <w:vAlign w:val="center"/>
          </w:tcPr>
          <w:p w14:paraId="2DEF38E9"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66</w:t>
            </w:r>
          </w:p>
        </w:tc>
        <w:tc>
          <w:tcPr>
            <w:tcW w:w="2693" w:type="dxa"/>
            <w:tcBorders>
              <w:top w:val="nil"/>
              <w:left w:val="nil"/>
              <w:bottom w:val="nil"/>
              <w:right w:val="nil"/>
            </w:tcBorders>
            <w:shd w:val="clear" w:color="auto" w:fill="auto"/>
            <w:vAlign w:val="center"/>
          </w:tcPr>
          <w:p w14:paraId="4D671930"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 stage</w:t>
            </w:r>
          </w:p>
        </w:tc>
        <w:tc>
          <w:tcPr>
            <w:tcW w:w="1417" w:type="dxa"/>
            <w:tcBorders>
              <w:top w:val="nil"/>
              <w:left w:val="nil"/>
              <w:bottom w:val="nil"/>
              <w:right w:val="nil"/>
            </w:tcBorders>
            <w:shd w:val="clear" w:color="auto" w:fill="auto"/>
            <w:vAlign w:val="center"/>
          </w:tcPr>
          <w:p w14:paraId="073E186A" w14:textId="2FC3A2C2"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w:t>
            </w:r>
            <w:r w:rsidR="001D76AF" w:rsidRPr="00A17F18">
              <w:rPr>
                <w:rFonts w:ascii="Book Antiqua" w:eastAsia="MS PGothic" w:hAnsi="Book Antiqua" w:cs="MS PGothic"/>
                <w:kern w:val="0"/>
                <w:sz w:val="24"/>
                <w:szCs w:val="24"/>
              </w:rPr>
              <w:t>orse</w:t>
            </w:r>
          </w:p>
        </w:tc>
        <w:tc>
          <w:tcPr>
            <w:tcW w:w="1174" w:type="dxa"/>
            <w:tcBorders>
              <w:top w:val="nil"/>
              <w:left w:val="nil"/>
              <w:bottom w:val="nil"/>
              <w:right w:val="nil"/>
            </w:tcBorders>
            <w:shd w:val="clear" w:color="auto" w:fill="auto"/>
            <w:vAlign w:val="center"/>
          </w:tcPr>
          <w:p w14:paraId="743B430B" w14:textId="0ACF0C57"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20</w:t>
            </w:r>
            <w:r>
              <w:rPr>
                <w:rFonts w:ascii="Book Antiqua" w:eastAsia="宋体" w:hAnsi="Book Antiqua" w:cs="MS PGothic" w:hint="eastAsia"/>
                <w:kern w:val="0"/>
                <w:sz w:val="24"/>
                <w:szCs w:val="24"/>
                <w:lang w:eastAsia="zh-CN"/>
              </w:rPr>
              <w:t>]</w:t>
            </w:r>
          </w:p>
        </w:tc>
      </w:tr>
      <w:tr w:rsidR="00677971" w:rsidRPr="00A17F18" w14:paraId="24DA6B51" w14:textId="77777777" w:rsidTr="00B139BE">
        <w:trPr>
          <w:trHeight w:val="255"/>
        </w:trPr>
        <w:tc>
          <w:tcPr>
            <w:tcW w:w="1103" w:type="dxa"/>
            <w:tcBorders>
              <w:top w:val="nil"/>
              <w:left w:val="nil"/>
              <w:bottom w:val="nil"/>
              <w:right w:val="nil"/>
            </w:tcBorders>
            <w:shd w:val="clear" w:color="auto" w:fill="auto"/>
            <w:vAlign w:val="center"/>
            <w:hideMark/>
          </w:tcPr>
          <w:p w14:paraId="17D36FB3"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hideMark/>
          </w:tcPr>
          <w:p w14:paraId="2570E3EC"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114</w:t>
            </w:r>
          </w:p>
        </w:tc>
        <w:tc>
          <w:tcPr>
            <w:tcW w:w="2410" w:type="dxa"/>
            <w:tcBorders>
              <w:top w:val="nil"/>
              <w:left w:val="nil"/>
              <w:bottom w:val="nil"/>
              <w:right w:val="nil"/>
            </w:tcBorders>
            <w:shd w:val="clear" w:color="auto" w:fill="auto"/>
            <w:vAlign w:val="center"/>
            <w:hideMark/>
          </w:tcPr>
          <w:p w14:paraId="76E4898E" w14:textId="728E4240"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&gt;</w:t>
            </w:r>
            <w:r w:rsidR="00B139BE">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 xml:space="preserve">30% </w:t>
            </w:r>
          </w:p>
        </w:tc>
        <w:tc>
          <w:tcPr>
            <w:tcW w:w="567" w:type="dxa"/>
            <w:tcBorders>
              <w:top w:val="nil"/>
              <w:left w:val="nil"/>
              <w:bottom w:val="nil"/>
              <w:right w:val="nil"/>
            </w:tcBorders>
            <w:shd w:val="clear" w:color="auto" w:fill="auto"/>
            <w:vAlign w:val="center"/>
            <w:hideMark/>
          </w:tcPr>
          <w:p w14:paraId="387E0EF6"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74 </w:t>
            </w:r>
          </w:p>
        </w:tc>
        <w:tc>
          <w:tcPr>
            <w:tcW w:w="2693" w:type="dxa"/>
            <w:tcBorders>
              <w:top w:val="nil"/>
              <w:left w:val="nil"/>
              <w:bottom w:val="nil"/>
              <w:right w:val="nil"/>
            </w:tcBorders>
            <w:shd w:val="clear" w:color="auto" w:fill="auto"/>
            <w:vAlign w:val="center"/>
            <w:hideMark/>
          </w:tcPr>
          <w:p w14:paraId="5710CF4E"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NA</w:t>
            </w:r>
          </w:p>
        </w:tc>
        <w:tc>
          <w:tcPr>
            <w:tcW w:w="1417" w:type="dxa"/>
            <w:tcBorders>
              <w:top w:val="nil"/>
              <w:left w:val="nil"/>
              <w:bottom w:val="nil"/>
              <w:right w:val="nil"/>
            </w:tcBorders>
            <w:shd w:val="clear" w:color="auto" w:fill="auto"/>
            <w:vAlign w:val="center"/>
            <w:hideMark/>
          </w:tcPr>
          <w:p w14:paraId="3AEDB84E" w14:textId="7DA0740E" w:rsidR="001D76AF" w:rsidRPr="00B139BE" w:rsidRDefault="00B139BE" w:rsidP="00A17F18">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W</w:t>
            </w:r>
            <w:r w:rsidR="001D76AF" w:rsidRPr="00A17F18">
              <w:rPr>
                <w:rFonts w:ascii="Book Antiqua" w:eastAsia="MS PGothic" w:hAnsi="Book Antiqua" w:cs="MS PGothic"/>
                <w:kern w:val="0"/>
                <w:sz w:val="24"/>
                <w:szCs w:val="24"/>
              </w:rPr>
              <w:t>orse</w:t>
            </w:r>
            <w:r>
              <w:rPr>
                <w:rFonts w:ascii="Book Antiqua" w:eastAsia="MS PGothic" w:hAnsi="Book Antiqua" w:cs="MS PGothic"/>
                <w:kern w:val="0"/>
                <w:sz w:val="24"/>
                <w:szCs w:val="24"/>
                <w:vertAlign w:val="superscript"/>
              </w:rPr>
              <w:t>3</w:t>
            </w:r>
          </w:p>
        </w:tc>
        <w:tc>
          <w:tcPr>
            <w:tcW w:w="1174" w:type="dxa"/>
            <w:tcBorders>
              <w:top w:val="nil"/>
              <w:left w:val="nil"/>
              <w:bottom w:val="nil"/>
              <w:right w:val="nil"/>
            </w:tcBorders>
            <w:shd w:val="clear" w:color="auto" w:fill="auto"/>
            <w:vAlign w:val="center"/>
            <w:hideMark/>
          </w:tcPr>
          <w:p w14:paraId="4CC4616D" w14:textId="4B8C88E6"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30</w:t>
            </w:r>
            <w:r>
              <w:rPr>
                <w:rFonts w:ascii="Book Antiqua" w:eastAsia="宋体" w:hAnsi="Book Antiqua" w:cs="MS PGothic" w:hint="eastAsia"/>
                <w:kern w:val="0"/>
                <w:sz w:val="24"/>
                <w:szCs w:val="24"/>
                <w:lang w:eastAsia="zh-CN"/>
              </w:rPr>
              <w:t>]</w:t>
            </w:r>
          </w:p>
        </w:tc>
      </w:tr>
      <w:tr w:rsidR="00677971" w:rsidRPr="00A17F18" w14:paraId="2AAC69C9" w14:textId="77777777" w:rsidTr="00B139BE">
        <w:trPr>
          <w:trHeight w:val="255"/>
        </w:trPr>
        <w:tc>
          <w:tcPr>
            <w:tcW w:w="1103" w:type="dxa"/>
            <w:tcBorders>
              <w:top w:val="nil"/>
              <w:left w:val="nil"/>
              <w:bottom w:val="nil"/>
              <w:right w:val="nil"/>
            </w:tcBorders>
            <w:shd w:val="clear" w:color="auto" w:fill="auto"/>
            <w:vAlign w:val="center"/>
          </w:tcPr>
          <w:p w14:paraId="6A53B84C"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tcPr>
          <w:p w14:paraId="28D22C74"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98</w:t>
            </w:r>
          </w:p>
        </w:tc>
        <w:tc>
          <w:tcPr>
            <w:tcW w:w="2410" w:type="dxa"/>
            <w:tcBorders>
              <w:top w:val="nil"/>
              <w:left w:val="nil"/>
              <w:bottom w:val="nil"/>
              <w:right w:val="nil"/>
            </w:tcBorders>
            <w:shd w:val="clear" w:color="auto" w:fill="auto"/>
            <w:vAlign w:val="center"/>
          </w:tcPr>
          <w:p w14:paraId="220026C0" w14:textId="4437D8B6" w:rsidR="001D76AF" w:rsidRPr="00A17F18" w:rsidRDefault="00B139BE" w:rsidP="00B139BE">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w:t>
            </w:r>
            <w:r w:rsidR="001D76AF" w:rsidRPr="00A17F18">
              <w:rPr>
                <w:rFonts w:ascii="Book Antiqua" w:eastAsia="MS PGothic" w:hAnsi="Book Antiqua" w:cs="MS PGothic"/>
                <w:kern w:val="0"/>
                <w:sz w:val="24"/>
                <w:szCs w:val="24"/>
              </w:rPr>
              <w:t xml:space="preserve">ntensity </w:t>
            </w:r>
            <w:r>
              <w:rPr>
                <w:rFonts w:ascii="Book Antiqua" w:eastAsia="宋体" w:hAnsi="Book Antiqua" w:cs="MS PGothic"/>
                <w:kern w:val="0"/>
                <w:sz w:val="24"/>
                <w:szCs w:val="24"/>
                <w:lang w:eastAsia="zh-CN"/>
              </w:rPr>
              <w:t>and</w:t>
            </w:r>
            <w:r w:rsidR="001D76AF" w:rsidRPr="00A17F18">
              <w:rPr>
                <w:rFonts w:ascii="Book Antiqua" w:eastAsia="MS PGothic" w:hAnsi="Book Antiqua" w:cs="MS PGothic"/>
                <w:kern w:val="0"/>
                <w:sz w:val="24"/>
                <w:szCs w:val="24"/>
              </w:rPr>
              <w:t xml:space="preserve"> extensity scoring system</w:t>
            </w:r>
          </w:p>
        </w:tc>
        <w:tc>
          <w:tcPr>
            <w:tcW w:w="567" w:type="dxa"/>
            <w:tcBorders>
              <w:top w:val="nil"/>
              <w:left w:val="nil"/>
              <w:bottom w:val="nil"/>
              <w:right w:val="nil"/>
            </w:tcBorders>
            <w:shd w:val="clear" w:color="auto" w:fill="auto"/>
            <w:vAlign w:val="center"/>
          </w:tcPr>
          <w:p w14:paraId="7ADB4799"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59</w:t>
            </w:r>
          </w:p>
        </w:tc>
        <w:tc>
          <w:tcPr>
            <w:tcW w:w="2693" w:type="dxa"/>
            <w:tcBorders>
              <w:top w:val="nil"/>
              <w:left w:val="nil"/>
              <w:bottom w:val="nil"/>
              <w:right w:val="nil"/>
            </w:tcBorders>
            <w:shd w:val="clear" w:color="auto" w:fill="auto"/>
            <w:vAlign w:val="center"/>
          </w:tcPr>
          <w:p w14:paraId="4956AD18"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 M</w:t>
            </w:r>
          </w:p>
        </w:tc>
        <w:tc>
          <w:tcPr>
            <w:tcW w:w="1417" w:type="dxa"/>
            <w:tcBorders>
              <w:top w:val="nil"/>
              <w:left w:val="nil"/>
              <w:bottom w:val="nil"/>
              <w:right w:val="nil"/>
            </w:tcBorders>
            <w:shd w:val="clear" w:color="auto" w:fill="auto"/>
            <w:vAlign w:val="center"/>
          </w:tcPr>
          <w:p w14:paraId="1D3B5CF2" w14:textId="722477CA"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w:t>
            </w:r>
            <w:r w:rsidR="001D76AF" w:rsidRPr="00A17F18">
              <w:rPr>
                <w:rFonts w:ascii="Book Antiqua" w:eastAsia="MS PGothic" w:hAnsi="Book Antiqua" w:cs="MS PGothic"/>
                <w:kern w:val="0"/>
                <w:sz w:val="24"/>
                <w:szCs w:val="24"/>
              </w:rPr>
              <w:t>orse</w:t>
            </w:r>
          </w:p>
        </w:tc>
        <w:tc>
          <w:tcPr>
            <w:tcW w:w="1174" w:type="dxa"/>
            <w:tcBorders>
              <w:top w:val="nil"/>
              <w:left w:val="nil"/>
              <w:bottom w:val="nil"/>
              <w:right w:val="nil"/>
            </w:tcBorders>
            <w:shd w:val="clear" w:color="auto" w:fill="auto"/>
            <w:vAlign w:val="center"/>
          </w:tcPr>
          <w:p w14:paraId="0969609F" w14:textId="163C97CE"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25</w:t>
            </w:r>
            <w:r>
              <w:rPr>
                <w:rFonts w:ascii="Book Antiqua" w:eastAsia="宋体" w:hAnsi="Book Antiqua" w:cs="MS PGothic" w:hint="eastAsia"/>
                <w:kern w:val="0"/>
                <w:sz w:val="24"/>
                <w:szCs w:val="24"/>
                <w:lang w:eastAsia="zh-CN"/>
              </w:rPr>
              <w:t>]</w:t>
            </w:r>
          </w:p>
        </w:tc>
      </w:tr>
      <w:tr w:rsidR="00677971" w:rsidRPr="00A17F18" w14:paraId="28ED316F" w14:textId="77777777" w:rsidTr="00B139BE">
        <w:trPr>
          <w:trHeight w:val="255"/>
        </w:trPr>
        <w:tc>
          <w:tcPr>
            <w:tcW w:w="1103" w:type="dxa"/>
            <w:tcBorders>
              <w:top w:val="nil"/>
              <w:left w:val="nil"/>
              <w:bottom w:val="nil"/>
              <w:right w:val="nil"/>
            </w:tcBorders>
            <w:shd w:val="clear" w:color="auto" w:fill="auto"/>
            <w:vAlign w:val="center"/>
          </w:tcPr>
          <w:p w14:paraId="33631C70"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tcPr>
          <w:p w14:paraId="7C46B50C"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50</w:t>
            </w:r>
          </w:p>
        </w:tc>
        <w:tc>
          <w:tcPr>
            <w:tcW w:w="2410" w:type="dxa"/>
            <w:tcBorders>
              <w:top w:val="nil"/>
              <w:left w:val="nil"/>
              <w:bottom w:val="nil"/>
              <w:right w:val="nil"/>
            </w:tcBorders>
            <w:shd w:val="clear" w:color="auto" w:fill="auto"/>
            <w:vAlign w:val="center"/>
          </w:tcPr>
          <w:p w14:paraId="3F9C8EB0"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567" w:type="dxa"/>
            <w:tcBorders>
              <w:top w:val="nil"/>
              <w:left w:val="nil"/>
              <w:bottom w:val="nil"/>
              <w:right w:val="nil"/>
            </w:tcBorders>
            <w:shd w:val="clear" w:color="auto" w:fill="auto"/>
            <w:vAlign w:val="center"/>
          </w:tcPr>
          <w:p w14:paraId="741ABD31"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78</w:t>
            </w:r>
          </w:p>
        </w:tc>
        <w:tc>
          <w:tcPr>
            <w:tcW w:w="2693" w:type="dxa"/>
            <w:tcBorders>
              <w:top w:val="nil"/>
              <w:left w:val="nil"/>
              <w:bottom w:val="nil"/>
              <w:right w:val="nil"/>
            </w:tcBorders>
            <w:shd w:val="clear" w:color="auto" w:fill="auto"/>
            <w:vAlign w:val="center"/>
          </w:tcPr>
          <w:p w14:paraId="40D8F70A"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NA</w:t>
            </w:r>
          </w:p>
        </w:tc>
        <w:tc>
          <w:tcPr>
            <w:tcW w:w="1417" w:type="dxa"/>
            <w:tcBorders>
              <w:top w:val="nil"/>
              <w:left w:val="nil"/>
              <w:bottom w:val="nil"/>
              <w:right w:val="nil"/>
            </w:tcBorders>
            <w:shd w:val="clear" w:color="auto" w:fill="auto"/>
            <w:vAlign w:val="center"/>
          </w:tcPr>
          <w:p w14:paraId="5E8A0662"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NA</w:t>
            </w:r>
          </w:p>
        </w:tc>
        <w:tc>
          <w:tcPr>
            <w:tcW w:w="1174" w:type="dxa"/>
            <w:tcBorders>
              <w:top w:val="nil"/>
              <w:left w:val="nil"/>
              <w:bottom w:val="nil"/>
              <w:right w:val="nil"/>
            </w:tcBorders>
            <w:shd w:val="clear" w:color="auto" w:fill="auto"/>
            <w:vAlign w:val="center"/>
          </w:tcPr>
          <w:p w14:paraId="7023CFF1" w14:textId="1B185374"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28</w:t>
            </w:r>
            <w:r>
              <w:rPr>
                <w:rFonts w:ascii="Book Antiqua" w:eastAsia="宋体" w:hAnsi="Book Antiqua" w:cs="MS PGothic" w:hint="eastAsia"/>
                <w:kern w:val="0"/>
                <w:sz w:val="24"/>
                <w:szCs w:val="24"/>
                <w:lang w:eastAsia="zh-CN"/>
              </w:rPr>
              <w:t>]</w:t>
            </w:r>
          </w:p>
        </w:tc>
      </w:tr>
      <w:tr w:rsidR="00677971" w:rsidRPr="00A17F18" w14:paraId="5CE6DB3C" w14:textId="77777777" w:rsidTr="00B139BE">
        <w:trPr>
          <w:trHeight w:val="255"/>
        </w:trPr>
        <w:tc>
          <w:tcPr>
            <w:tcW w:w="1103" w:type="dxa"/>
            <w:tcBorders>
              <w:top w:val="nil"/>
              <w:left w:val="nil"/>
              <w:bottom w:val="nil"/>
              <w:right w:val="nil"/>
            </w:tcBorders>
            <w:shd w:val="clear" w:color="auto" w:fill="auto"/>
            <w:vAlign w:val="center"/>
            <w:hideMark/>
          </w:tcPr>
          <w:p w14:paraId="2E8E43EB"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hideMark/>
          </w:tcPr>
          <w:p w14:paraId="22D06AFC"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38</w:t>
            </w:r>
          </w:p>
        </w:tc>
        <w:tc>
          <w:tcPr>
            <w:tcW w:w="2410" w:type="dxa"/>
            <w:tcBorders>
              <w:top w:val="nil"/>
              <w:left w:val="nil"/>
              <w:bottom w:val="nil"/>
              <w:right w:val="nil"/>
            </w:tcBorders>
            <w:shd w:val="clear" w:color="auto" w:fill="auto"/>
            <w:vAlign w:val="center"/>
            <w:hideMark/>
          </w:tcPr>
          <w:p w14:paraId="30A50C81" w14:textId="7C147112"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2+/3+, ≥</w:t>
            </w:r>
            <w:r w:rsidR="00B139BE">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25%</w:t>
            </w:r>
          </w:p>
        </w:tc>
        <w:tc>
          <w:tcPr>
            <w:tcW w:w="567" w:type="dxa"/>
            <w:tcBorders>
              <w:top w:val="nil"/>
              <w:left w:val="nil"/>
              <w:bottom w:val="nil"/>
              <w:right w:val="nil"/>
            </w:tcBorders>
            <w:shd w:val="clear" w:color="auto" w:fill="auto"/>
            <w:vAlign w:val="center"/>
            <w:hideMark/>
          </w:tcPr>
          <w:p w14:paraId="46DD8B3A"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63 </w:t>
            </w:r>
          </w:p>
        </w:tc>
        <w:tc>
          <w:tcPr>
            <w:tcW w:w="2693" w:type="dxa"/>
            <w:tcBorders>
              <w:top w:val="nil"/>
              <w:left w:val="nil"/>
              <w:bottom w:val="nil"/>
              <w:right w:val="nil"/>
            </w:tcBorders>
            <w:shd w:val="clear" w:color="auto" w:fill="auto"/>
            <w:vAlign w:val="center"/>
            <w:hideMark/>
          </w:tcPr>
          <w:p w14:paraId="3C330C28" w14:textId="4EC3CA40"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w:t>
            </w:r>
            <w:r w:rsidR="001D76AF" w:rsidRPr="00A17F18">
              <w:rPr>
                <w:rFonts w:ascii="Book Antiqua" w:eastAsia="MS PGothic" w:hAnsi="Book Antiqua" w:cs="MS PGothic"/>
                <w:kern w:val="0"/>
                <w:sz w:val="24"/>
                <w:szCs w:val="24"/>
              </w:rPr>
              <w:t>ntestinal type</w:t>
            </w:r>
          </w:p>
        </w:tc>
        <w:tc>
          <w:tcPr>
            <w:tcW w:w="1417" w:type="dxa"/>
            <w:tcBorders>
              <w:top w:val="nil"/>
              <w:left w:val="nil"/>
              <w:bottom w:val="nil"/>
              <w:right w:val="nil"/>
            </w:tcBorders>
            <w:shd w:val="clear" w:color="auto" w:fill="auto"/>
            <w:vAlign w:val="center"/>
            <w:hideMark/>
          </w:tcPr>
          <w:p w14:paraId="0D663D71"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174" w:type="dxa"/>
            <w:tcBorders>
              <w:top w:val="nil"/>
              <w:left w:val="nil"/>
              <w:bottom w:val="nil"/>
              <w:right w:val="nil"/>
            </w:tcBorders>
            <w:shd w:val="clear" w:color="auto" w:fill="auto"/>
            <w:vAlign w:val="center"/>
            <w:hideMark/>
          </w:tcPr>
          <w:p w14:paraId="264FC289" w14:textId="7B146AF3"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22</w:t>
            </w:r>
            <w:r>
              <w:rPr>
                <w:rFonts w:ascii="Book Antiqua" w:eastAsia="宋体" w:hAnsi="Book Antiqua" w:cs="MS PGothic" w:hint="eastAsia"/>
                <w:kern w:val="0"/>
                <w:sz w:val="24"/>
                <w:szCs w:val="24"/>
                <w:lang w:eastAsia="zh-CN"/>
              </w:rPr>
              <w:t>]</w:t>
            </w:r>
          </w:p>
        </w:tc>
      </w:tr>
      <w:tr w:rsidR="00677971" w:rsidRPr="00A17F18" w14:paraId="6E92DBE9" w14:textId="77777777" w:rsidTr="00B139BE">
        <w:trPr>
          <w:trHeight w:val="255"/>
        </w:trPr>
        <w:tc>
          <w:tcPr>
            <w:tcW w:w="1103" w:type="dxa"/>
            <w:tcBorders>
              <w:top w:val="nil"/>
              <w:left w:val="nil"/>
              <w:bottom w:val="nil"/>
              <w:right w:val="nil"/>
            </w:tcBorders>
            <w:shd w:val="clear" w:color="auto" w:fill="auto"/>
            <w:vAlign w:val="center"/>
            <w:hideMark/>
          </w:tcPr>
          <w:p w14:paraId="1F7561FE"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hideMark/>
          </w:tcPr>
          <w:p w14:paraId="753D14E7" w14:textId="2709875B" w:rsidR="001D76AF" w:rsidRPr="00B76788" w:rsidRDefault="001D76AF" w:rsidP="00A17F18">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94</w:t>
            </w:r>
            <w:r w:rsidRPr="00A17F18">
              <w:rPr>
                <w:rFonts w:ascii="Book Antiqua" w:eastAsia="MS PGothic" w:hAnsi="Book Antiqua" w:cs="MS PGothic"/>
                <w:kern w:val="0"/>
                <w:sz w:val="24"/>
                <w:szCs w:val="24"/>
                <w:vertAlign w:val="superscript"/>
              </w:rPr>
              <w:t>1</w:t>
            </w:r>
          </w:p>
        </w:tc>
        <w:tc>
          <w:tcPr>
            <w:tcW w:w="2410" w:type="dxa"/>
            <w:tcBorders>
              <w:top w:val="nil"/>
              <w:left w:val="nil"/>
              <w:bottom w:val="nil"/>
              <w:right w:val="nil"/>
            </w:tcBorders>
            <w:shd w:val="clear" w:color="auto" w:fill="auto"/>
            <w:vAlign w:val="center"/>
            <w:hideMark/>
          </w:tcPr>
          <w:p w14:paraId="4357D4A2" w14:textId="3742C6EF"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Mincho" w:hAnsi="Book Antiqua" w:cs="MS PGothic"/>
                <w:kern w:val="0"/>
                <w:sz w:val="24"/>
                <w:szCs w:val="24"/>
              </w:rPr>
              <w:t>≥</w:t>
            </w:r>
            <w:r w:rsidR="00B139BE">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50%</w:t>
            </w:r>
          </w:p>
        </w:tc>
        <w:tc>
          <w:tcPr>
            <w:tcW w:w="567" w:type="dxa"/>
            <w:tcBorders>
              <w:top w:val="nil"/>
              <w:left w:val="nil"/>
              <w:bottom w:val="nil"/>
              <w:right w:val="nil"/>
            </w:tcBorders>
            <w:shd w:val="clear" w:color="auto" w:fill="auto"/>
            <w:vAlign w:val="center"/>
            <w:hideMark/>
          </w:tcPr>
          <w:p w14:paraId="1B85284A"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50 </w:t>
            </w:r>
          </w:p>
        </w:tc>
        <w:tc>
          <w:tcPr>
            <w:tcW w:w="2693" w:type="dxa"/>
            <w:tcBorders>
              <w:top w:val="nil"/>
              <w:left w:val="nil"/>
              <w:bottom w:val="nil"/>
              <w:right w:val="nil"/>
            </w:tcBorders>
            <w:shd w:val="clear" w:color="auto" w:fill="auto"/>
            <w:vAlign w:val="center"/>
            <w:hideMark/>
          </w:tcPr>
          <w:p w14:paraId="5E6765C3"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NA</w:t>
            </w:r>
          </w:p>
        </w:tc>
        <w:tc>
          <w:tcPr>
            <w:tcW w:w="1417" w:type="dxa"/>
            <w:tcBorders>
              <w:top w:val="nil"/>
              <w:left w:val="nil"/>
              <w:bottom w:val="nil"/>
              <w:right w:val="nil"/>
            </w:tcBorders>
            <w:shd w:val="clear" w:color="auto" w:fill="auto"/>
            <w:vAlign w:val="center"/>
            <w:hideMark/>
          </w:tcPr>
          <w:p w14:paraId="3FB7E399"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NA</w:t>
            </w:r>
          </w:p>
        </w:tc>
        <w:tc>
          <w:tcPr>
            <w:tcW w:w="1174" w:type="dxa"/>
            <w:tcBorders>
              <w:top w:val="nil"/>
              <w:left w:val="nil"/>
              <w:bottom w:val="nil"/>
              <w:right w:val="nil"/>
            </w:tcBorders>
            <w:shd w:val="clear" w:color="auto" w:fill="auto"/>
            <w:vAlign w:val="center"/>
            <w:hideMark/>
          </w:tcPr>
          <w:p w14:paraId="0CA344CB" w14:textId="6500B1D4"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24</w:t>
            </w:r>
            <w:r>
              <w:rPr>
                <w:rFonts w:ascii="Book Antiqua" w:eastAsia="宋体" w:hAnsi="Book Antiqua" w:cs="MS PGothic" w:hint="eastAsia"/>
                <w:kern w:val="0"/>
                <w:sz w:val="24"/>
                <w:szCs w:val="24"/>
                <w:lang w:eastAsia="zh-CN"/>
              </w:rPr>
              <w:t>]</w:t>
            </w:r>
          </w:p>
        </w:tc>
      </w:tr>
      <w:tr w:rsidR="00677971" w:rsidRPr="00A17F18" w14:paraId="33F8A455" w14:textId="77777777" w:rsidTr="00B139BE">
        <w:trPr>
          <w:trHeight w:val="255"/>
        </w:trPr>
        <w:tc>
          <w:tcPr>
            <w:tcW w:w="1103" w:type="dxa"/>
            <w:tcBorders>
              <w:top w:val="nil"/>
              <w:left w:val="nil"/>
              <w:bottom w:val="nil"/>
              <w:right w:val="nil"/>
            </w:tcBorders>
            <w:shd w:val="clear" w:color="auto" w:fill="auto"/>
            <w:vAlign w:val="center"/>
            <w:hideMark/>
          </w:tcPr>
          <w:p w14:paraId="130B7461"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hideMark/>
          </w:tcPr>
          <w:p w14:paraId="397C7518" w14:textId="4A28968E" w:rsidR="001D76AF" w:rsidRPr="00B76788" w:rsidRDefault="001D76AF" w:rsidP="00A17F18">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121</w:t>
            </w:r>
            <w:r w:rsidR="00B76788">
              <w:rPr>
                <w:rFonts w:ascii="Book Antiqua" w:eastAsia="MS PGothic" w:hAnsi="Book Antiqua" w:cs="MS PGothic"/>
                <w:kern w:val="0"/>
                <w:sz w:val="24"/>
                <w:szCs w:val="24"/>
                <w:vertAlign w:val="superscript"/>
              </w:rPr>
              <w:t>2</w:t>
            </w:r>
          </w:p>
        </w:tc>
        <w:tc>
          <w:tcPr>
            <w:tcW w:w="2410" w:type="dxa"/>
            <w:tcBorders>
              <w:top w:val="nil"/>
              <w:left w:val="nil"/>
              <w:bottom w:val="nil"/>
              <w:right w:val="nil"/>
            </w:tcBorders>
            <w:shd w:val="clear" w:color="auto" w:fill="auto"/>
            <w:vAlign w:val="center"/>
            <w:hideMark/>
          </w:tcPr>
          <w:p w14:paraId="76A4FAF9" w14:textId="43067389"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A</w:t>
            </w:r>
            <w:r w:rsidR="001D76AF" w:rsidRPr="00A17F18">
              <w:rPr>
                <w:rFonts w:ascii="Book Antiqua" w:eastAsia="MS PGothic" w:hAnsi="Book Antiqua" w:cs="MS PGothic"/>
                <w:kern w:val="0"/>
                <w:sz w:val="24"/>
                <w:szCs w:val="24"/>
              </w:rPr>
              <w:t>ny staining</w:t>
            </w:r>
          </w:p>
        </w:tc>
        <w:tc>
          <w:tcPr>
            <w:tcW w:w="567" w:type="dxa"/>
            <w:tcBorders>
              <w:top w:val="nil"/>
              <w:left w:val="nil"/>
              <w:bottom w:val="nil"/>
              <w:right w:val="nil"/>
            </w:tcBorders>
            <w:shd w:val="clear" w:color="auto" w:fill="auto"/>
            <w:vAlign w:val="center"/>
            <w:hideMark/>
          </w:tcPr>
          <w:p w14:paraId="323D19D2"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98 </w:t>
            </w:r>
          </w:p>
        </w:tc>
        <w:tc>
          <w:tcPr>
            <w:tcW w:w="2693" w:type="dxa"/>
            <w:tcBorders>
              <w:top w:val="nil"/>
              <w:left w:val="nil"/>
              <w:bottom w:val="nil"/>
              <w:right w:val="nil"/>
            </w:tcBorders>
            <w:shd w:val="clear" w:color="auto" w:fill="auto"/>
            <w:vAlign w:val="center"/>
            <w:hideMark/>
          </w:tcPr>
          <w:p w14:paraId="6D144E66" w14:textId="5ED0A26F"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L</w:t>
            </w:r>
            <w:r w:rsidR="001D76AF" w:rsidRPr="00A17F18">
              <w:rPr>
                <w:rFonts w:ascii="Book Antiqua" w:eastAsia="MS PGothic" w:hAnsi="Book Antiqua" w:cs="MS PGothic"/>
                <w:kern w:val="0"/>
                <w:sz w:val="24"/>
                <w:szCs w:val="24"/>
              </w:rPr>
              <w:t>iver metastasis</w:t>
            </w:r>
          </w:p>
        </w:tc>
        <w:tc>
          <w:tcPr>
            <w:tcW w:w="1417" w:type="dxa"/>
            <w:tcBorders>
              <w:top w:val="nil"/>
              <w:left w:val="nil"/>
              <w:bottom w:val="nil"/>
              <w:right w:val="nil"/>
            </w:tcBorders>
            <w:shd w:val="clear" w:color="auto" w:fill="auto"/>
            <w:vAlign w:val="center"/>
            <w:hideMark/>
          </w:tcPr>
          <w:p w14:paraId="3F109957"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174" w:type="dxa"/>
            <w:tcBorders>
              <w:top w:val="nil"/>
              <w:left w:val="nil"/>
              <w:bottom w:val="nil"/>
              <w:right w:val="nil"/>
            </w:tcBorders>
            <w:shd w:val="clear" w:color="auto" w:fill="auto"/>
            <w:vAlign w:val="center"/>
            <w:hideMark/>
          </w:tcPr>
          <w:p w14:paraId="7AD762DD" w14:textId="34FC850D"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29</w:t>
            </w:r>
            <w:r>
              <w:rPr>
                <w:rFonts w:ascii="Book Antiqua" w:eastAsia="宋体" w:hAnsi="Book Antiqua" w:cs="MS PGothic" w:hint="eastAsia"/>
                <w:kern w:val="0"/>
                <w:sz w:val="24"/>
                <w:szCs w:val="24"/>
                <w:lang w:eastAsia="zh-CN"/>
              </w:rPr>
              <w:t>]</w:t>
            </w:r>
          </w:p>
        </w:tc>
      </w:tr>
      <w:tr w:rsidR="00677971" w:rsidRPr="00A17F18" w14:paraId="46044CEA" w14:textId="77777777" w:rsidTr="00B139BE">
        <w:trPr>
          <w:trHeight w:val="255"/>
        </w:trPr>
        <w:tc>
          <w:tcPr>
            <w:tcW w:w="1103" w:type="dxa"/>
            <w:tcBorders>
              <w:top w:val="nil"/>
              <w:left w:val="nil"/>
              <w:bottom w:val="nil"/>
              <w:right w:val="nil"/>
            </w:tcBorders>
            <w:shd w:val="clear" w:color="auto" w:fill="auto"/>
            <w:vAlign w:val="center"/>
            <w:hideMark/>
          </w:tcPr>
          <w:p w14:paraId="64C52805"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TMA</w:t>
            </w:r>
          </w:p>
        </w:tc>
        <w:tc>
          <w:tcPr>
            <w:tcW w:w="740" w:type="dxa"/>
            <w:tcBorders>
              <w:top w:val="nil"/>
              <w:left w:val="nil"/>
              <w:bottom w:val="nil"/>
              <w:right w:val="nil"/>
            </w:tcBorders>
            <w:shd w:val="clear" w:color="auto" w:fill="auto"/>
            <w:vAlign w:val="center"/>
            <w:hideMark/>
          </w:tcPr>
          <w:p w14:paraId="7A9D2B2B"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438</w:t>
            </w:r>
          </w:p>
        </w:tc>
        <w:tc>
          <w:tcPr>
            <w:tcW w:w="2410" w:type="dxa"/>
            <w:tcBorders>
              <w:top w:val="nil"/>
              <w:left w:val="nil"/>
              <w:bottom w:val="nil"/>
              <w:right w:val="nil"/>
            </w:tcBorders>
            <w:shd w:val="clear" w:color="auto" w:fill="auto"/>
            <w:vAlign w:val="center"/>
            <w:hideMark/>
          </w:tcPr>
          <w:p w14:paraId="7A8E0B47" w14:textId="19C1846F"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M</w:t>
            </w:r>
            <w:r w:rsidR="001D76AF" w:rsidRPr="00A17F18">
              <w:rPr>
                <w:rFonts w:ascii="Book Antiqua" w:eastAsia="MS PGothic" w:hAnsi="Book Antiqua" w:cs="MS PGothic"/>
                <w:kern w:val="0"/>
                <w:sz w:val="24"/>
                <w:szCs w:val="24"/>
              </w:rPr>
              <w:t>embranous, 2+/3+, &gt;</w:t>
            </w:r>
            <w:r>
              <w:rPr>
                <w:rFonts w:ascii="Book Antiqua" w:eastAsia="宋体" w:hAnsi="Book Antiqua" w:cs="MS PGothic" w:hint="eastAsia"/>
                <w:kern w:val="0"/>
                <w:sz w:val="24"/>
                <w:szCs w:val="24"/>
                <w:lang w:eastAsia="zh-CN"/>
              </w:rPr>
              <w:t xml:space="preserve"> </w:t>
            </w:r>
            <w:r w:rsidR="001D76AF" w:rsidRPr="00A17F18">
              <w:rPr>
                <w:rFonts w:ascii="Book Antiqua" w:eastAsia="MS PGothic" w:hAnsi="Book Antiqua" w:cs="MS PGothic"/>
                <w:kern w:val="0"/>
                <w:sz w:val="24"/>
                <w:szCs w:val="24"/>
              </w:rPr>
              <w:t>10%</w:t>
            </w:r>
          </w:p>
        </w:tc>
        <w:tc>
          <w:tcPr>
            <w:tcW w:w="567" w:type="dxa"/>
            <w:tcBorders>
              <w:top w:val="nil"/>
              <w:left w:val="nil"/>
              <w:bottom w:val="nil"/>
              <w:right w:val="nil"/>
            </w:tcBorders>
            <w:shd w:val="clear" w:color="auto" w:fill="auto"/>
            <w:vAlign w:val="center"/>
            <w:hideMark/>
          </w:tcPr>
          <w:p w14:paraId="365389F8"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24 </w:t>
            </w:r>
          </w:p>
        </w:tc>
        <w:tc>
          <w:tcPr>
            <w:tcW w:w="2693" w:type="dxa"/>
            <w:tcBorders>
              <w:top w:val="nil"/>
              <w:left w:val="nil"/>
              <w:bottom w:val="nil"/>
              <w:right w:val="nil"/>
            </w:tcBorders>
            <w:shd w:val="clear" w:color="auto" w:fill="auto"/>
            <w:vAlign w:val="center"/>
            <w:hideMark/>
          </w:tcPr>
          <w:p w14:paraId="3DE0CD94"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T, N, M, stage, intestinal type</w:t>
            </w:r>
          </w:p>
        </w:tc>
        <w:tc>
          <w:tcPr>
            <w:tcW w:w="1417" w:type="dxa"/>
            <w:tcBorders>
              <w:top w:val="nil"/>
              <w:left w:val="nil"/>
              <w:bottom w:val="nil"/>
              <w:right w:val="nil"/>
            </w:tcBorders>
            <w:shd w:val="clear" w:color="auto" w:fill="auto"/>
            <w:vAlign w:val="center"/>
            <w:hideMark/>
          </w:tcPr>
          <w:p w14:paraId="743B827A" w14:textId="2F159E5A"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w:t>
            </w:r>
            <w:r w:rsidR="001D76AF" w:rsidRPr="00A17F18">
              <w:rPr>
                <w:rFonts w:ascii="Book Antiqua" w:eastAsia="MS PGothic" w:hAnsi="Book Antiqua" w:cs="MS PGothic"/>
                <w:kern w:val="0"/>
                <w:sz w:val="24"/>
                <w:szCs w:val="24"/>
              </w:rPr>
              <w:t>orse</w:t>
            </w:r>
          </w:p>
        </w:tc>
        <w:tc>
          <w:tcPr>
            <w:tcW w:w="1174" w:type="dxa"/>
            <w:tcBorders>
              <w:top w:val="nil"/>
              <w:left w:val="nil"/>
              <w:bottom w:val="nil"/>
              <w:right w:val="nil"/>
            </w:tcBorders>
            <w:shd w:val="clear" w:color="auto" w:fill="auto"/>
            <w:vAlign w:val="center"/>
            <w:hideMark/>
          </w:tcPr>
          <w:p w14:paraId="2A0968C0" w14:textId="2DF847B3"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12</w:t>
            </w:r>
            <w:r>
              <w:rPr>
                <w:rFonts w:ascii="Book Antiqua" w:eastAsia="宋体" w:hAnsi="Book Antiqua" w:cs="MS PGothic" w:hint="eastAsia"/>
                <w:kern w:val="0"/>
                <w:sz w:val="24"/>
                <w:szCs w:val="24"/>
                <w:lang w:eastAsia="zh-CN"/>
              </w:rPr>
              <w:t>]</w:t>
            </w:r>
          </w:p>
        </w:tc>
      </w:tr>
      <w:tr w:rsidR="00677971" w:rsidRPr="00A17F18" w14:paraId="1989A23C" w14:textId="77777777" w:rsidTr="00B139BE">
        <w:trPr>
          <w:trHeight w:val="510"/>
        </w:trPr>
        <w:tc>
          <w:tcPr>
            <w:tcW w:w="1103" w:type="dxa"/>
            <w:tcBorders>
              <w:top w:val="nil"/>
              <w:left w:val="nil"/>
              <w:bottom w:val="nil"/>
              <w:right w:val="nil"/>
            </w:tcBorders>
            <w:shd w:val="clear" w:color="auto" w:fill="auto"/>
            <w:vAlign w:val="center"/>
            <w:hideMark/>
          </w:tcPr>
          <w:p w14:paraId="2E078B92"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hideMark/>
          </w:tcPr>
          <w:p w14:paraId="72821C5B"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436</w:t>
            </w:r>
          </w:p>
        </w:tc>
        <w:tc>
          <w:tcPr>
            <w:tcW w:w="2410" w:type="dxa"/>
            <w:tcBorders>
              <w:top w:val="nil"/>
              <w:left w:val="nil"/>
              <w:bottom w:val="nil"/>
              <w:right w:val="nil"/>
            </w:tcBorders>
            <w:shd w:val="clear" w:color="auto" w:fill="auto"/>
            <w:vAlign w:val="center"/>
            <w:hideMark/>
          </w:tcPr>
          <w:p w14:paraId="0486B15E" w14:textId="64F276D4" w:rsidR="001D76AF" w:rsidRPr="00A17F18" w:rsidRDefault="00B139BE" w:rsidP="00B139BE">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w:t>
            </w:r>
            <w:r w:rsidR="001D76AF" w:rsidRPr="00A17F18">
              <w:rPr>
                <w:rFonts w:ascii="Book Antiqua" w:eastAsia="MS PGothic" w:hAnsi="Book Antiqua" w:cs="MS PGothic"/>
                <w:kern w:val="0"/>
                <w:sz w:val="24"/>
                <w:szCs w:val="24"/>
              </w:rPr>
              <w:t xml:space="preserve">ntensity </w:t>
            </w:r>
            <w:r>
              <w:rPr>
                <w:rFonts w:ascii="Book Antiqua" w:eastAsia="宋体" w:hAnsi="Book Antiqua" w:cs="MS PGothic" w:hint="eastAsia"/>
                <w:kern w:val="0"/>
                <w:sz w:val="24"/>
                <w:szCs w:val="24"/>
                <w:lang w:eastAsia="zh-CN"/>
              </w:rPr>
              <w:t>and</w:t>
            </w:r>
            <w:r w:rsidR="001D76AF" w:rsidRPr="00A17F18">
              <w:rPr>
                <w:rFonts w:ascii="Book Antiqua" w:eastAsia="MS PGothic" w:hAnsi="Book Antiqua" w:cs="MS PGothic"/>
                <w:kern w:val="0"/>
                <w:sz w:val="24"/>
                <w:szCs w:val="24"/>
              </w:rPr>
              <w:t xml:space="preserve"> extensity scoring system</w:t>
            </w:r>
          </w:p>
        </w:tc>
        <w:tc>
          <w:tcPr>
            <w:tcW w:w="567" w:type="dxa"/>
            <w:tcBorders>
              <w:top w:val="nil"/>
              <w:left w:val="nil"/>
              <w:bottom w:val="nil"/>
              <w:right w:val="nil"/>
            </w:tcBorders>
            <w:shd w:val="clear" w:color="auto" w:fill="auto"/>
            <w:vAlign w:val="center"/>
            <w:hideMark/>
          </w:tcPr>
          <w:p w14:paraId="3E4F229D"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44 </w:t>
            </w:r>
          </w:p>
        </w:tc>
        <w:tc>
          <w:tcPr>
            <w:tcW w:w="2693" w:type="dxa"/>
            <w:tcBorders>
              <w:top w:val="nil"/>
              <w:left w:val="nil"/>
              <w:bottom w:val="nil"/>
              <w:right w:val="nil"/>
            </w:tcBorders>
            <w:shd w:val="clear" w:color="auto" w:fill="auto"/>
            <w:vAlign w:val="center"/>
            <w:hideMark/>
          </w:tcPr>
          <w:p w14:paraId="7CEFB51A"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T, N, M, diffuse type</w:t>
            </w:r>
          </w:p>
        </w:tc>
        <w:tc>
          <w:tcPr>
            <w:tcW w:w="1417" w:type="dxa"/>
            <w:tcBorders>
              <w:top w:val="nil"/>
              <w:left w:val="nil"/>
              <w:bottom w:val="nil"/>
              <w:right w:val="nil"/>
            </w:tcBorders>
            <w:shd w:val="clear" w:color="auto" w:fill="auto"/>
            <w:vAlign w:val="center"/>
            <w:hideMark/>
          </w:tcPr>
          <w:p w14:paraId="13039F02" w14:textId="668AF00D" w:rsidR="001D76AF" w:rsidRPr="00B139BE" w:rsidRDefault="00B139BE" w:rsidP="00A17F18">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W</w:t>
            </w:r>
            <w:r w:rsidR="001D76AF" w:rsidRPr="00A17F18">
              <w:rPr>
                <w:rFonts w:ascii="Book Antiqua" w:eastAsia="MS PGothic" w:hAnsi="Book Antiqua" w:cs="MS PGothic"/>
                <w:kern w:val="0"/>
                <w:sz w:val="24"/>
                <w:szCs w:val="24"/>
              </w:rPr>
              <w:t>orse</w:t>
            </w:r>
            <w:r>
              <w:rPr>
                <w:rFonts w:ascii="Book Antiqua" w:eastAsia="MS PGothic" w:hAnsi="Book Antiqua" w:cs="MS PGothic"/>
                <w:kern w:val="0"/>
                <w:sz w:val="24"/>
                <w:szCs w:val="24"/>
                <w:vertAlign w:val="superscript"/>
              </w:rPr>
              <w:t>3</w:t>
            </w:r>
            <w:r>
              <w:rPr>
                <w:rFonts w:ascii="Book Antiqua" w:eastAsia="宋体" w:hAnsi="Book Antiqua" w:cs="MS PGothic" w:hint="eastAsia"/>
                <w:kern w:val="0"/>
                <w:sz w:val="24"/>
                <w:szCs w:val="24"/>
                <w:vertAlign w:val="superscript"/>
                <w:lang w:eastAsia="zh-CN"/>
              </w:rPr>
              <w:t>,</w:t>
            </w:r>
            <w:r>
              <w:rPr>
                <w:rFonts w:ascii="Book Antiqua" w:eastAsia="MS PGothic" w:hAnsi="Book Antiqua" w:cs="MS PGothic"/>
                <w:kern w:val="0"/>
                <w:sz w:val="24"/>
                <w:szCs w:val="24"/>
                <w:vertAlign w:val="superscript"/>
              </w:rPr>
              <w:t>4</w:t>
            </w:r>
          </w:p>
        </w:tc>
        <w:tc>
          <w:tcPr>
            <w:tcW w:w="1174" w:type="dxa"/>
            <w:tcBorders>
              <w:top w:val="nil"/>
              <w:left w:val="nil"/>
              <w:bottom w:val="nil"/>
              <w:right w:val="nil"/>
            </w:tcBorders>
            <w:shd w:val="clear" w:color="auto" w:fill="auto"/>
            <w:vAlign w:val="center"/>
            <w:hideMark/>
          </w:tcPr>
          <w:p w14:paraId="0CF7CD3F" w14:textId="40456F93"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13</w:t>
            </w:r>
            <w:r>
              <w:rPr>
                <w:rFonts w:ascii="Book Antiqua" w:eastAsia="宋体" w:hAnsi="Book Antiqua" w:cs="MS PGothic" w:hint="eastAsia"/>
                <w:kern w:val="0"/>
                <w:sz w:val="24"/>
                <w:szCs w:val="24"/>
                <w:lang w:eastAsia="zh-CN"/>
              </w:rPr>
              <w:t>]</w:t>
            </w:r>
          </w:p>
        </w:tc>
      </w:tr>
      <w:tr w:rsidR="00677971" w:rsidRPr="00A17F18" w14:paraId="42488CC6" w14:textId="77777777" w:rsidTr="00B139BE">
        <w:trPr>
          <w:trHeight w:val="255"/>
        </w:trPr>
        <w:tc>
          <w:tcPr>
            <w:tcW w:w="1103" w:type="dxa"/>
            <w:tcBorders>
              <w:top w:val="nil"/>
              <w:left w:val="nil"/>
              <w:bottom w:val="nil"/>
              <w:right w:val="nil"/>
            </w:tcBorders>
            <w:shd w:val="clear" w:color="auto" w:fill="auto"/>
            <w:vAlign w:val="center"/>
            <w:hideMark/>
          </w:tcPr>
          <w:p w14:paraId="5021A20D"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hideMark/>
          </w:tcPr>
          <w:p w14:paraId="3552A6CA"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215</w:t>
            </w:r>
          </w:p>
        </w:tc>
        <w:tc>
          <w:tcPr>
            <w:tcW w:w="2410" w:type="dxa"/>
            <w:tcBorders>
              <w:top w:val="nil"/>
              <w:left w:val="nil"/>
              <w:bottom w:val="nil"/>
              <w:right w:val="nil"/>
            </w:tcBorders>
            <w:shd w:val="clear" w:color="auto" w:fill="auto"/>
            <w:vAlign w:val="center"/>
            <w:hideMark/>
          </w:tcPr>
          <w:p w14:paraId="3ED55399" w14:textId="7422336E"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C</w:t>
            </w:r>
            <w:r w:rsidR="001D76AF" w:rsidRPr="00A17F18">
              <w:rPr>
                <w:rFonts w:ascii="Book Antiqua" w:eastAsia="MS PGothic" w:hAnsi="Book Antiqua" w:cs="MS PGothic"/>
                <w:kern w:val="0"/>
                <w:sz w:val="24"/>
                <w:szCs w:val="24"/>
              </w:rPr>
              <w:t>ytoplasmic, &gt;</w:t>
            </w:r>
            <w:r>
              <w:rPr>
                <w:rFonts w:ascii="Book Antiqua" w:eastAsia="宋体" w:hAnsi="Book Antiqua" w:cs="MS PGothic" w:hint="eastAsia"/>
                <w:kern w:val="0"/>
                <w:sz w:val="24"/>
                <w:szCs w:val="24"/>
                <w:lang w:eastAsia="zh-CN"/>
              </w:rPr>
              <w:t xml:space="preserve"> </w:t>
            </w:r>
            <w:r w:rsidR="001D76AF" w:rsidRPr="00A17F18">
              <w:rPr>
                <w:rFonts w:ascii="Book Antiqua" w:eastAsia="MS PGothic" w:hAnsi="Book Antiqua" w:cs="MS PGothic"/>
                <w:kern w:val="0"/>
                <w:sz w:val="24"/>
                <w:szCs w:val="24"/>
              </w:rPr>
              <w:t>10%</w:t>
            </w:r>
          </w:p>
        </w:tc>
        <w:tc>
          <w:tcPr>
            <w:tcW w:w="567" w:type="dxa"/>
            <w:tcBorders>
              <w:top w:val="nil"/>
              <w:left w:val="nil"/>
              <w:bottom w:val="nil"/>
              <w:right w:val="nil"/>
            </w:tcBorders>
            <w:shd w:val="clear" w:color="auto" w:fill="auto"/>
            <w:vAlign w:val="center"/>
            <w:hideMark/>
          </w:tcPr>
          <w:p w14:paraId="18F4E19C"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69 </w:t>
            </w:r>
          </w:p>
        </w:tc>
        <w:tc>
          <w:tcPr>
            <w:tcW w:w="2693" w:type="dxa"/>
            <w:tcBorders>
              <w:top w:val="nil"/>
              <w:left w:val="nil"/>
              <w:bottom w:val="nil"/>
              <w:right w:val="nil"/>
            </w:tcBorders>
            <w:shd w:val="clear" w:color="auto" w:fill="auto"/>
            <w:vAlign w:val="center"/>
            <w:hideMark/>
          </w:tcPr>
          <w:p w14:paraId="057FED06"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NA</w:t>
            </w:r>
          </w:p>
        </w:tc>
        <w:tc>
          <w:tcPr>
            <w:tcW w:w="1417" w:type="dxa"/>
            <w:tcBorders>
              <w:top w:val="nil"/>
              <w:left w:val="nil"/>
              <w:bottom w:val="nil"/>
              <w:right w:val="nil"/>
            </w:tcBorders>
            <w:shd w:val="clear" w:color="auto" w:fill="auto"/>
            <w:vAlign w:val="center"/>
            <w:hideMark/>
          </w:tcPr>
          <w:p w14:paraId="17B4C05F"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NA</w:t>
            </w:r>
          </w:p>
        </w:tc>
        <w:tc>
          <w:tcPr>
            <w:tcW w:w="1174" w:type="dxa"/>
            <w:tcBorders>
              <w:top w:val="nil"/>
              <w:left w:val="nil"/>
              <w:bottom w:val="nil"/>
              <w:right w:val="nil"/>
            </w:tcBorders>
            <w:shd w:val="clear" w:color="auto" w:fill="auto"/>
            <w:vAlign w:val="center"/>
            <w:hideMark/>
          </w:tcPr>
          <w:p w14:paraId="0C44B10A" w14:textId="493EC468"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27</w:t>
            </w:r>
            <w:r>
              <w:rPr>
                <w:rFonts w:ascii="Book Antiqua" w:eastAsia="宋体" w:hAnsi="Book Antiqua" w:cs="MS PGothic" w:hint="eastAsia"/>
                <w:kern w:val="0"/>
                <w:sz w:val="24"/>
                <w:szCs w:val="24"/>
                <w:lang w:eastAsia="zh-CN"/>
              </w:rPr>
              <w:t>]</w:t>
            </w:r>
          </w:p>
        </w:tc>
      </w:tr>
      <w:tr w:rsidR="00677971" w:rsidRPr="00A17F18" w14:paraId="4BDD9992" w14:textId="77777777" w:rsidTr="00B139BE">
        <w:trPr>
          <w:trHeight w:val="255"/>
        </w:trPr>
        <w:tc>
          <w:tcPr>
            <w:tcW w:w="1103" w:type="dxa"/>
            <w:tcBorders>
              <w:top w:val="nil"/>
              <w:left w:val="nil"/>
              <w:bottom w:val="nil"/>
              <w:right w:val="nil"/>
            </w:tcBorders>
            <w:shd w:val="clear" w:color="auto" w:fill="auto"/>
            <w:vAlign w:val="center"/>
          </w:tcPr>
          <w:p w14:paraId="744D4DFC"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tcPr>
          <w:p w14:paraId="54B5B661"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212</w:t>
            </w:r>
          </w:p>
        </w:tc>
        <w:tc>
          <w:tcPr>
            <w:tcW w:w="2410" w:type="dxa"/>
            <w:tcBorders>
              <w:top w:val="nil"/>
              <w:left w:val="nil"/>
              <w:bottom w:val="nil"/>
              <w:right w:val="nil"/>
            </w:tcBorders>
            <w:shd w:val="clear" w:color="auto" w:fill="auto"/>
            <w:vAlign w:val="center"/>
          </w:tcPr>
          <w:p w14:paraId="5A228E90"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2+/3+</w:t>
            </w:r>
          </w:p>
        </w:tc>
        <w:tc>
          <w:tcPr>
            <w:tcW w:w="567" w:type="dxa"/>
            <w:tcBorders>
              <w:top w:val="nil"/>
              <w:left w:val="nil"/>
              <w:bottom w:val="nil"/>
              <w:right w:val="nil"/>
            </w:tcBorders>
            <w:shd w:val="clear" w:color="auto" w:fill="auto"/>
            <w:vAlign w:val="center"/>
          </w:tcPr>
          <w:p w14:paraId="7AC416A8"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12</w:t>
            </w:r>
          </w:p>
        </w:tc>
        <w:tc>
          <w:tcPr>
            <w:tcW w:w="2693" w:type="dxa"/>
            <w:tcBorders>
              <w:top w:val="nil"/>
              <w:left w:val="nil"/>
              <w:bottom w:val="nil"/>
              <w:right w:val="nil"/>
            </w:tcBorders>
            <w:shd w:val="clear" w:color="auto" w:fill="auto"/>
            <w:vAlign w:val="center"/>
          </w:tcPr>
          <w:p w14:paraId="4FA61DE5"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417" w:type="dxa"/>
            <w:tcBorders>
              <w:top w:val="nil"/>
              <w:left w:val="nil"/>
              <w:bottom w:val="nil"/>
              <w:right w:val="nil"/>
            </w:tcBorders>
            <w:shd w:val="clear" w:color="auto" w:fill="auto"/>
            <w:vAlign w:val="center"/>
          </w:tcPr>
          <w:p w14:paraId="32D5C591" w14:textId="09A0F93C" w:rsidR="001D76AF" w:rsidRPr="00B139BE" w:rsidRDefault="00B139BE" w:rsidP="00A17F18">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W</w:t>
            </w:r>
            <w:r w:rsidR="001D76AF" w:rsidRPr="00A17F18">
              <w:rPr>
                <w:rFonts w:ascii="Book Antiqua" w:eastAsia="MS PGothic" w:hAnsi="Book Antiqua" w:cs="MS PGothic"/>
                <w:kern w:val="0"/>
                <w:sz w:val="24"/>
                <w:szCs w:val="24"/>
              </w:rPr>
              <w:t>orse</w:t>
            </w:r>
            <w:r>
              <w:rPr>
                <w:rFonts w:ascii="Book Antiqua" w:eastAsia="MS PGothic" w:hAnsi="Book Antiqua" w:cs="MS PGothic"/>
                <w:kern w:val="0"/>
                <w:sz w:val="24"/>
                <w:szCs w:val="24"/>
                <w:vertAlign w:val="superscript"/>
              </w:rPr>
              <w:t>3</w:t>
            </w:r>
          </w:p>
        </w:tc>
        <w:tc>
          <w:tcPr>
            <w:tcW w:w="1174" w:type="dxa"/>
            <w:tcBorders>
              <w:top w:val="nil"/>
              <w:left w:val="nil"/>
              <w:bottom w:val="nil"/>
              <w:right w:val="nil"/>
            </w:tcBorders>
            <w:shd w:val="clear" w:color="auto" w:fill="auto"/>
            <w:vAlign w:val="center"/>
          </w:tcPr>
          <w:p w14:paraId="4E090A51" w14:textId="0FF26542"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32</w:t>
            </w:r>
            <w:r>
              <w:rPr>
                <w:rFonts w:ascii="Book Antiqua" w:eastAsia="宋体" w:hAnsi="Book Antiqua" w:cs="MS PGothic" w:hint="eastAsia"/>
                <w:kern w:val="0"/>
                <w:sz w:val="24"/>
                <w:szCs w:val="24"/>
                <w:lang w:eastAsia="zh-CN"/>
              </w:rPr>
              <w:t>\</w:t>
            </w:r>
          </w:p>
        </w:tc>
      </w:tr>
      <w:tr w:rsidR="00677971" w:rsidRPr="00A17F18" w14:paraId="052965C3" w14:textId="77777777" w:rsidTr="00B139BE">
        <w:trPr>
          <w:trHeight w:val="255"/>
        </w:trPr>
        <w:tc>
          <w:tcPr>
            <w:tcW w:w="1103" w:type="dxa"/>
            <w:tcBorders>
              <w:top w:val="nil"/>
              <w:left w:val="nil"/>
              <w:bottom w:val="nil"/>
              <w:right w:val="nil"/>
            </w:tcBorders>
            <w:shd w:val="clear" w:color="auto" w:fill="auto"/>
            <w:vAlign w:val="center"/>
          </w:tcPr>
          <w:p w14:paraId="0F594F35"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tcPr>
          <w:p w14:paraId="70405D92"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Theme="minorEastAsia" w:hAnsi="Book Antiqua" w:cstheme="minorBidi"/>
                <w:sz w:val="24"/>
                <w:szCs w:val="24"/>
              </w:rPr>
              <w:t>182</w:t>
            </w:r>
          </w:p>
        </w:tc>
        <w:tc>
          <w:tcPr>
            <w:tcW w:w="2410" w:type="dxa"/>
            <w:tcBorders>
              <w:top w:val="nil"/>
              <w:left w:val="nil"/>
              <w:bottom w:val="nil"/>
              <w:right w:val="nil"/>
            </w:tcBorders>
            <w:shd w:val="clear" w:color="auto" w:fill="auto"/>
            <w:vAlign w:val="center"/>
          </w:tcPr>
          <w:p w14:paraId="7052A884" w14:textId="4DD59D87" w:rsidR="001D76AF" w:rsidRPr="00A17F18" w:rsidRDefault="00B139BE" w:rsidP="00B139BE">
            <w:pPr>
              <w:widowControl/>
              <w:spacing w:line="360" w:lineRule="auto"/>
              <w:rPr>
                <w:rFonts w:ascii="Book Antiqua" w:eastAsia="MS PGothic" w:hAnsi="Book Antiqua" w:cs="MS PGothic"/>
                <w:kern w:val="0"/>
                <w:sz w:val="24"/>
                <w:szCs w:val="24"/>
              </w:rPr>
            </w:pPr>
            <w:r w:rsidRPr="00A17F18">
              <w:rPr>
                <w:rFonts w:ascii="Book Antiqua" w:eastAsiaTheme="minorEastAsia" w:hAnsi="Book Antiqua" w:cstheme="minorBidi"/>
                <w:sz w:val="24"/>
                <w:szCs w:val="24"/>
              </w:rPr>
              <w:t>I</w:t>
            </w:r>
            <w:r w:rsidR="001D76AF" w:rsidRPr="00A17F18">
              <w:rPr>
                <w:rFonts w:ascii="Book Antiqua" w:eastAsiaTheme="minorEastAsia" w:hAnsi="Book Antiqua" w:cstheme="minorBidi"/>
                <w:sz w:val="24"/>
                <w:szCs w:val="24"/>
              </w:rPr>
              <w:t xml:space="preserve">ntensity </w:t>
            </w:r>
            <w:r>
              <w:rPr>
                <w:rFonts w:ascii="Book Antiqua" w:eastAsia="宋体" w:hAnsi="Book Antiqua" w:cstheme="minorBidi" w:hint="eastAsia"/>
                <w:sz w:val="24"/>
                <w:szCs w:val="24"/>
                <w:lang w:eastAsia="zh-CN"/>
              </w:rPr>
              <w:t>and</w:t>
            </w:r>
            <w:r w:rsidR="001D76AF" w:rsidRPr="00A17F18">
              <w:rPr>
                <w:rFonts w:ascii="Book Antiqua" w:eastAsiaTheme="minorEastAsia" w:hAnsi="Book Antiqua" w:cstheme="minorBidi"/>
                <w:sz w:val="24"/>
                <w:szCs w:val="24"/>
              </w:rPr>
              <w:t xml:space="preserve"> extensity scoring system</w:t>
            </w:r>
          </w:p>
        </w:tc>
        <w:tc>
          <w:tcPr>
            <w:tcW w:w="567" w:type="dxa"/>
            <w:tcBorders>
              <w:top w:val="nil"/>
              <w:left w:val="nil"/>
              <w:bottom w:val="nil"/>
              <w:right w:val="nil"/>
            </w:tcBorders>
            <w:shd w:val="clear" w:color="auto" w:fill="auto"/>
            <w:vAlign w:val="center"/>
          </w:tcPr>
          <w:p w14:paraId="2E17C12C"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Theme="minorEastAsia" w:hAnsi="Book Antiqua" w:cstheme="minorBidi"/>
                <w:sz w:val="24"/>
                <w:szCs w:val="24"/>
              </w:rPr>
              <w:t>66</w:t>
            </w:r>
          </w:p>
        </w:tc>
        <w:tc>
          <w:tcPr>
            <w:tcW w:w="2693" w:type="dxa"/>
            <w:tcBorders>
              <w:top w:val="nil"/>
              <w:left w:val="nil"/>
              <w:bottom w:val="nil"/>
              <w:right w:val="nil"/>
            </w:tcBorders>
            <w:shd w:val="clear" w:color="auto" w:fill="auto"/>
            <w:vAlign w:val="center"/>
          </w:tcPr>
          <w:p w14:paraId="605A7A24"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N, intestinal type, differentiated type, </w:t>
            </w:r>
          </w:p>
        </w:tc>
        <w:tc>
          <w:tcPr>
            <w:tcW w:w="1417" w:type="dxa"/>
            <w:tcBorders>
              <w:top w:val="nil"/>
              <w:left w:val="nil"/>
              <w:bottom w:val="nil"/>
              <w:right w:val="nil"/>
            </w:tcBorders>
            <w:shd w:val="clear" w:color="auto" w:fill="auto"/>
            <w:vAlign w:val="center"/>
          </w:tcPr>
          <w:p w14:paraId="0A0CAA06" w14:textId="04B92A60"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w:t>
            </w:r>
            <w:r w:rsidR="001D76AF" w:rsidRPr="00A17F18">
              <w:rPr>
                <w:rFonts w:ascii="Book Antiqua" w:eastAsia="MS PGothic" w:hAnsi="Book Antiqua" w:cs="MS PGothic"/>
                <w:kern w:val="0"/>
                <w:sz w:val="24"/>
                <w:szCs w:val="24"/>
              </w:rPr>
              <w:t>orse</w:t>
            </w:r>
          </w:p>
        </w:tc>
        <w:tc>
          <w:tcPr>
            <w:tcW w:w="1174" w:type="dxa"/>
            <w:tcBorders>
              <w:top w:val="nil"/>
              <w:left w:val="nil"/>
              <w:bottom w:val="nil"/>
              <w:right w:val="nil"/>
            </w:tcBorders>
            <w:shd w:val="clear" w:color="auto" w:fill="auto"/>
            <w:vAlign w:val="center"/>
          </w:tcPr>
          <w:p w14:paraId="22E34DB9" w14:textId="56607528"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19</w:t>
            </w:r>
            <w:r>
              <w:rPr>
                <w:rFonts w:ascii="Book Antiqua" w:eastAsia="宋体" w:hAnsi="Book Antiqua" w:cs="MS PGothic" w:hint="eastAsia"/>
                <w:kern w:val="0"/>
                <w:sz w:val="24"/>
                <w:szCs w:val="24"/>
                <w:lang w:eastAsia="zh-CN"/>
              </w:rPr>
              <w:t>]</w:t>
            </w:r>
          </w:p>
        </w:tc>
      </w:tr>
      <w:tr w:rsidR="00677971" w:rsidRPr="00A17F18" w14:paraId="2C59AF2C" w14:textId="77777777" w:rsidTr="00B139BE">
        <w:trPr>
          <w:trHeight w:val="255"/>
        </w:trPr>
        <w:tc>
          <w:tcPr>
            <w:tcW w:w="1103" w:type="dxa"/>
            <w:tcBorders>
              <w:top w:val="nil"/>
              <w:left w:val="nil"/>
              <w:bottom w:val="nil"/>
              <w:right w:val="nil"/>
            </w:tcBorders>
            <w:shd w:val="clear" w:color="auto" w:fill="auto"/>
            <w:vAlign w:val="center"/>
          </w:tcPr>
          <w:p w14:paraId="20319C1E"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tcPr>
          <w:p w14:paraId="2A3F002B"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163</w:t>
            </w:r>
          </w:p>
        </w:tc>
        <w:tc>
          <w:tcPr>
            <w:tcW w:w="2410" w:type="dxa"/>
            <w:tcBorders>
              <w:top w:val="nil"/>
              <w:left w:val="nil"/>
              <w:bottom w:val="nil"/>
              <w:right w:val="nil"/>
            </w:tcBorders>
            <w:shd w:val="clear" w:color="auto" w:fill="auto"/>
            <w:vAlign w:val="center"/>
          </w:tcPr>
          <w:p w14:paraId="4DF64038" w14:textId="7BBA821E" w:rsidR="001D76AF" w:rsidRPr="00A17F18" w:rsidRDefault="00B139BE" w:rsidP="00B139BE">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C</w:t>
            </w:r>
            <w:r w:rsidR="001D76AF" w:rsidRPr="00A17F18">
              <w:rPr>
                <w:rFonts w:ascii="Book Antiqua" w:eastAsia="MS PGothic" w:hAnsi="Book Antiqua" w:cs="MS PGothic"/>
                <w:kern w:val="0"/>
                <w:sz w:val="24"/>
                <w:szCs w:val="24"/>
              </w:rPr>
              <w:t>ytoplasmic 2+/3+</w:t>
            </w:r>
            <w:r>
              <w:rPr>
                <w:rFonts w:ascii="Book Antiqua" w:eastAsia="宋体" w:hAnsi="Book Antiqua" w:cs="MS PGothic" w:hint="eastAsia"/>
                <w:kern w:val="0"/>
                <w:sz w:val="24"/>
                <w:szCs w:val="24"/>
                <w:lang w:eastAsia="zh-CN"/>
              </w:rPr>
              <w:t xml:space="preserve"> </w:t>
            </w:r>
            <w:r w:rsidR="001D76AF" w:rsidRPr="00A17F18">
              <w:rPr>
                <w:rFonts w:ascii="Book Antiqua" w:eastAsia="MS PMincho" w:hAnsi="Book Antiqua" w:cs="MS PGothic"/>
                <w:kern w:val="0"/>
                <w:sz w:val="24"/>
                <w:szCs w:val="24"/>
              </w:rPr>
              <w:t>≥</w:t>
            </w:r>
            <w:r>
              <w:rPr>
                <w:rFonts w:ascii="Book Antiqua" w:eastAsia="宋体" w:hAnsi="Book Antiqua" w:cs="MS PGothic" w:hint="eastAsia"/>
                <w:kern w:val="0"/>
                <w:sz w:val="24"/>
                <w:szCs w:val="24"/>
                <w:lang w:eastAsia="zh-CN"/>
              </w:rPr>
              <w:t xml:space="preserve"> </w:t>
            </w:r>
            <w:r w:rsidR="001D76AF" w:rsidRPr="00A17F18">
              <w:rPr>
                <w:rFonts w:ascii="Book Antiqua" w:eastAsia="MS PGothic" w:hAnsi="Book Antiqua" w:cs="MS PGothic"/>
                <w:kern w:val="0"/>
                <w:sz w:val="24"/>
                <w:szCs w:val="24"/>
              </w:rPr>
              <w:t xml:space="preserve">10%, </w:t>
            </w:r>
            <w:r>
              <w:rPr>
                <w:rFonts w:ascii="Book Antiqua" w:eastAsia="宋体" w:hAnsi="Book Antiqua" w:cs="MS PGothic" w:hint="eastAsia"/>
                <w:kern w:val="0"/>
                <w:sz w:val="24"/>
                <w:szCs w:val="24"/>
                <w:lang w:eastAsia="zh-CN"/>
              </w:rPr>
              <w:t xml:space="preserve">and </w:t>
            </w:r>
            <w:r w:rsidR="001D76AF" w:rsidRPr="00A17F18">
              <w:rPr>
                <w:rFonts w:ascii="Book Antiqua" w:eastAsia="MS PGothic" w:hAnsi="Book Antiqua" w:cs="MS PGothic"/>
                <w:kern w:val="0"/>
                <w:sz w:val="24"/>
                <w:szCs w:val="24"/>
              </w:rPr>
              <w:t xml:space="preserve"> positive</w:t>
            </w:r>
            <w:r>
              <w:rPr>
                <w:rFonts w:ascii="Book Antiqua" w:eastAsia="宋体" w:hAnsi="Book Antiqua" w:cs="MS PGothic" w:hint="eastAsia"/>
                <w:kern w:val="0"/>
                <w:sz w:val="24"/>
                <w:szCs w:val="24"/>
                <w:lang w:eastAsia="zh-CN"/>
              </w:rPr>
              <w:t xml:space="preserve"> </w:t>
            </w:r>
            <w:r w:rsidR="001D76AF" w:rsidRPr="00A17F18">
              <w:rPr>
                <w:rFonts w:ascii="Book Antiqua" w:eastAsia="MS PGothic" w:hAnsi="Book Antiqua" w:cs="MS PGothic"/>
                <w:kern w:val="0"/>
                <w:sz w:val="24"/>
                <w:szCs w:val="24"/>
              </w:rPr>
              <w:t>&gt;</w:t>
            </w:r>
            <w:r>
              <w:rPr>
                <w:rFonts w:ascii="Book Antiqua" w:eastAsia="宋体" w:hAnsi="Book Antiqua" w:cs="MS PGothic" w:hint="eastAsia"/>
                <w:kern w:val="0"/>
                <w:sz w:val="24"/>
                <w:szCs w:val="24"/>
                <w:lang w:eastAsia="zh-CN"/>
              </w:rPr>
              <w:t xml:space="preserve"> </w:t>
            </w:r>
            <w:r w:rsidR="001D76AF" w:rsidRPr="00A17F18">
              <w:rPr>
                <w:rFonts w:ascii="Book Antiqua" w:eastAsia="MS PGothic" w:hAnsi="Book Antiqua" w:cs="MS PGothic"/>
                <w:kern w:val="0"/>
                <w:sz w:val="24"/>
                <w:szCs w:val="24"/>
              </w:rPr>
              <w:t>75%</w:t>
            </w:r>
          </w:p>
        </w:tc>
        <w:tc>
          <w:tcPr>
            <w:tcW w:w="567" w:type="dxa"/>
            <w:tcBorders>
              <w:top w:val="nil"/>
              <w:left w:val="nil"/>
              <w:bottom w:val="nil"/>
              <w:right w:val="nil"/>
            </w:tcBorders>
            <w:shd w:val="clear" w:color="auto" w:fill="auto"/>
            <w:vAlign w:val="center"/>
          </w:tcPr>
          <w:p w14:paraId="7B0A92EF"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4</w:t>
            </w:r>
          </w:p>
        </w:tc>
        <w:tc>
          <w:tcPr>
            <w:tcW w:w="2693" w:type="dxa"/>
            <w:tcBorders>
              <w:top w:val="nil"/>
              <w:left w:val="nil"/>
              <w:bottom w:val="nil"/>
              <w:right w:val="nil"/>
            </w:tcBorders>
            <w:shd w:val="clear" w:color="auto" w:fill="auto"/>
            <w:vAlign w:val="center"/>
          </w:tcPr>
          <w:p w14:paraId="5FB3DEEC"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417" w:type="dxa"/>
            <w:tcBorders>
              <w:top w:val="nil"/>
              <w:left w:val="nil"/>
              <w:bottom w:val="nil"/>
              <w:right w:val="nil"/>
            </w:tcBorders>
            <w:shd w:val="clear" w:color="auto" w:fill="auto"/>
            <w:vAlign w:val="center"/>
          </w:tcPr>
          <w:p w14:paraId="127BE691" w14:textId="4DBE6C88" w:rsidR="001D76AF" w:rsidRPr="00B139BE" w:rsidRDefault="00B139BE" w:rsidP="00A17F18">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W</w:t>
            </w:r>
            <w:r w:rsidR="001D76AF" w:rsidRPr="00A17F18">
              <w:rPr>
                <w:rFonts w:ascii="Book Antiqua" w:eastAsia="MS PGothic" w:hAnsi="Book Antiqua" w:cs="MS PGothic"/>
                <w:kern w:val="0"/>
                <w:sz w:val="24"/>
                <w:szCs w:val="24"/>
              </w:rPr>
              <w:t>orse</w:t>
            </w:r>
            <w:r>
              <w:rPr>
                <w:rFonts w:ascii="Book Antiqua" w:eastAsia="MS PGothic" w:hAnsi="Book Antiqua" w:cs="MS PGothic"/>
                <w:kern w:val="0"/>
                <w:sz w:val="24"/>
                <w:szCs w:val="24"/>
                <w:vertAlign w:val="superscript"/>
              </w:rPr>
              <w:t>3</w:t>
            </w:r>
          </w:p>
        </w:tc>
        <w:tc>
          <w:tcPr>
            <w:tcW w:w="1174" w:type="dxa"/>
            <w:tcBorders>
              <w:top w:val="nil"/>
              <w:left w:val="nil"/>
              <w:bottom w:val="nil"/>
              <w:right w:val="nil"/>
            </w:tcBorders>
            <w:shd w:val="clear" w:color="auto" w:fill="auto"/>
            <w:vAlign w:val="center"/>
          </w:tcPr>
          <w:p w14:paraId="3649128E" w14:textId="3D8852E1"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31</w:t>
            </w:r>
            <w:r>
              <w:rPr>
                <w:rFonts w:ascii="Book Antiqua" w:eastAsia="宋体" w:hAnsi="Book Antiqua" w:cs="MS PGothic" w:hint="eastAsia"/>
                <w:kern w:val="0"/>
                <w:sz w:val="24"/>
                <w:szCs w:val="24"/>
                <w:lang w:eastAsia="zh-CN"/>
              </w:rPr>
              <w:t>]</w:t>
            </w:r>
          </w:p>
        </w:tc>
      </w:tr>
      <w:tr w:rsidR="00677971" w:rsidRPr="00A17F18" w14:paraId="165F1C9B" w14:textId="77777777" w:rsidTr="00B139BE">
        <w:trPr>
          <w:trHeight w:val="255"/>
        </w:trPr>
        <w:tc>
          <w:tcPr>
            <w:tcW w:w="1103" w:type="dxa"/>
            <w:tcBorders>
              <w:top w:val="nil"/>
              <w:left w:val="nil"/>
              <w:bottom w:val="nil"/>
              <w:right w:val="nil"/>
            </w:tcBorders>
            <w:shd w:val="clear" w:color="auto" w:fill="auto"/>
            <w:vAlign w:val="center"/>
            <w:hideMark/>
          </w:tcPr>
          <w:p w14:paraId="07A1FFCF"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hideMark/>
          </w:tcPr>
          <w:p w14:paraId="6CDF4CFD"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124</w:t>
            </w:r>
          </w:p>
        </w:tc>
        <w:tc>
          <w:tcPr>
            <w:tcW w:w="2410" w:type="dxa"/>
            <w:tcBorders>
              <w:top w:val="nil"/>
              <w:left w:val="nil"/>
              <w:bottom w:val="nil"/>
              <w:right w:val="nil"/>
            </w:tcBorders>
            <w:shd w:val="clear" w:color="auto" w:fill="auto"/>
            <w:vAlign w:val="center"/>
            <w:hideMark/>
          </w:tcPr>
          <w:p w14:paraId="4D9966DE" w14:textId="5D56FBB6"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C</w:t>
            </w:r>
            <w:r w:rsidR="001D76AF" w:rsidRPr="00A17F18">
              <w:rPr>
                <w:rFonts w:ascii="Book Antiqua" w:eastAsia="MS PGothic" w:hAnsi="Book Antiqua" w:cs="MS PGothic"/>
                <w:kern w:val="0"/>
                <w:sz w:val="24"/>
                <w:szCs w:val="24"/>
              </w:rPr>
              <w:t>ytoplasmic, 3+</w:t>
            </w:r>
          </w:p>
        </w:tc>
        <w:tc>
          <w:tcPr>
            <w:tcW w:w="567" w:type="dxa"/>
            <w:tcBorders>
              <w:top w:val="nil"/>
              <w:left w:val="nil"/>
              <w:bottom w:val="nil"/>
              <w:right w:val="nil"/>
            </w:tcBorders>
            <w:shd w:val="clear" w:color="auto" w:fill="auto"/>
            <w:vAlign w:val="center"/>
            <w:hideMark/>
          </w:tcPr>
          <w:p w14:paraId="110C2E4A"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71 </w:t>
            </w:r>
          </w:p>
        </w:tc>
        <w:tc>
          <w:tcPr>
            <w:tcW w:w="2693" w:type="dxa"/>
            <w:tcBorders>
              <w:top w:val="nil"/>
              <w:left w:val="nil"/>
              <w:bottom w:val="nil"/>
              <w:right w:val="nil"/>
            </w:tcBorders>
            <w:shd w:val="clear" w:color="auto" w:fill="auto"/>
            <w:vAlign w:val="center"/>
            <w:hideMark/>
          </w:tcPr>
          <w:p w14:paraId="1B5885FB"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T, stage, intestinal type</w:t>
            </w:r>
          </w:p>
        </w:tc>
        <w:tc>
          <w:tcPr>
            <w:tcW w:w="1417" w:type="dxa"/>
            <w:tcBorders>
              <w:top w:val="nil"/>
              <w:left w:val="nil"/>
              <w:bottom w:val="nil"/>
              <w:right w:val="nil"/>
            </w:tcBorders>
            <w:shd w:val="clear" w:color="auto" w:fill="auto"/>
            <w:vAlign w:val="center"/>
            <w:hideMark/>
          </w:tcPr>
          <w:p w14:paraId="2E18B165"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174" w:type="dxa"/>
            <w:tcBorders>
              <w:top w:val="nil"/>
              <w:left w:val="nil"/>
              <w:bottom w:val="nil"/>
              <w:right w:val="nil"/>
            </w:tcBorders>
            <w:shd w:val="clear" w:color="auto" w:fill="auto"/>
            <w:vAlign w:val="center"/>
            <w:hideMark/>
          </w:tcPr>
          <w:p w14:paraId="045A46E9" w14:textId="51E2CD4C"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23</w:t>
            </w:r>
            <w:r>
              <w:rPr>
                <w:rFonts w:ascii="Book Antiqua" w:eastAsia="宋体" w:hAnsi="Book Antiqua" w:cs="MS PGothic" w:hint="eastAsia"/>
                <w:kern w:val="0"/>
                <w:sz w:val="24"/>
                <w:szCs w:val="24"/>
                <w:lang w:eastAsia="zh-CN"/>
              </w:rPr>
              <w:t>]</w:t>
            </w:r>
          </w:p>
        </w:tc>
      </w:tr>
      <w:tr w:rsidR="00677971" w:rsidRPr="00A17F18" w14:paraId="19A80772" w14:textId="77777777" w:rsidTr="00B139BE">
        <w:trPr>
          <w:trHeight w:val="255"/>
        </w:trPr>
        <w:tc>
          <w:tcPr>
            <w:tcW w:w="1103" w:type="dxa"/>
            <w:tcBorders>
              <w:top w:val="nil"/>
              <w:left w:val="nil"/>
              <w:bottom w:val="nil"/>
              <w:right w:val="nil"/>
            </w:tcBorders>
            <w:shd w:val="clear" w:color="auto" w:fill="auto"/>
            <w:vAlign w:val="center"/>
          </w:tcPr>
          <w:p w14:paraId="59D9367B"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nil"/>
              <w:right w:val="nil"/>
            </w:tcBorders>
            <w:shd w:val="clear" w:color="auto" w:fill="auto"/>
            <w:vAlign w:val="center"/>
          </w:tcPr>
          <w:p w14:paraId="7D0BF428"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114</w:t>
            </w:r>
          </w:p>
        </w:tc>
        <w:tc>
          <w:tcPr>
            <w:tcW w:w="2410" w:type="dxa"/>
            <w:tcBorders>
              <w:top w:val="nil"/>
              <w:left w:val="nil"/>
              <w:bottom w:val="nil"/>
              <w:right w:val="nil"/>
            </w:tcBorders>
            <w:shd w:val="clear" w:color="auto" w:fill="auto"/>
            <w:vAlign w:val="center"/>
          </w:tcPr>
          <w:p w14:paraId="4EA29CD0" w14:textId="01ACD60D" w:rsidR="001D76AF" w:rsidRPr="00A17F18" w:rsidRDefault="00B139BE" w:rsidP="00B139BE">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w:t>
            </w:r>
            <w:r w:rsidR="001D76AF" w:rsidRPr="00A17F18">
              <w:rPr>
                <w:rFonts w:ascii="Book Antiqua" w:eastAsia="MS PGothic" w:hAnsi="Book Antiqua" w:cs="MS PGothic"/>
                <w:kern w:val="0"/>
                <w:sz w:val="24"/>
                <w:szCs w:val="24"/>
              </w:rPr>
              <w:t xml:space="preserve">ntensity </w:t>
            </w:r>
            <w:r>
              <w:rPr>
                <w:rFonts w:ascii="Book Antiqua" w:eastAsia="宋体" w:hAnsi="Book Antiqua" w:cs="MS PGothic" w:hint="eastAsia"/>
                <w:kern w:val="0"/>
                <w:sz w:val="24"/>
                <w:szCs w:val="24"/>
                <w:lang w:eastAsia="zh-CN"/>
              </w:rPr>
              <w:t>and</w:t>
            </w:r>
            <w:r w:rsidR="001D76AF" w:rsidRPr="00A17F18">
              <w:rPr>
                <w:rFonts w:ascii="Book Antiqua" w:eastAsia="MS PGothic" w:hAnsi="Book Antiqua" w:cs="MS PGothic"/>
                <w:kern w:val="0"/>
                <w:sz w:val="24"/>
                <w:szCs w:val="24"/>
              </w:rPr>
              <w:t xml:space="preserve"> extensity scoring system</w:t>
            </w:r>
          </w:p>
        </w:tc>
        <w:tc>
          <w:tcPr>
            <w:tcW w:w="567" w:type="dxa"/>
            <w:tcBorders>
              <w:top w:val="nil"/>
              <w:left w:val="nil"/>
              <w:bottom w:val="nil"/>
              <w:right w:val="nil"/>
            </w:tcBorders>
            <w:shd w:val="clear" w:color="auto" w:fill="auto"/>
            <w:vAlign w:val="center"/>
          </w:tcPr>
          <w:p w14:paraId="4F66C22F"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82</w:t>
            </w:r>
          </w:p>
        </w:tc>
        <w:tc>
          <w:tcPr>
            <w:tcW w:w="2693" w:type="dxa"/>
            <w:tcBorders>
              <w:top w:val="nil"/>
              <w:left w:val="nil"/>
              <w:bottom w:val="nil"/>
              <w:right w:val="nil"/>
            </w:tcBorders>
            <w:shd w:val="clear" w:color="auto" w:fill="auto"/>
            <w:vAlign w:val="center"/>
          </w:tcPr>
          <w:p w14:paraId="3434711F"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 stage</w:t>
            </w:r>
          </w:p>
        </w:tc>
        <w:tc>
          <w:tcPr>
            <w:tcW w:w="1417" w:type="dxa"/>
            <w:tcBorders>
              <w:top w:val="nil"/>
              <w:left w:val="nil"/>
              <w:bottom w:val="nil"/>
              <w:right w:val="nil"/>
            </w:tcBorders>
            <w:shd w:val="clear" w:color="auto" w:fill="auto"/>
            <w:vAlign w:val="center"/>
          </w:tcPr>
          <w:p w14:paraId="5AE48941" w14:textId="0BCBC43D"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w:t>
            </w:r>
            <w:r w:rsidR="001D76AF" w:rsidRPr="00A17F18">
              <w:rPr>
                <w:rFonts w:ascii="Book Antiqua" w:eastAsia="MS PGothic" w:hAnsi="Book Antiqua" w:cs="MS PGothic"/>
                <w:kern w:val="0"/>
                <w:sz w:val="24"/>
                <w:szCs w:val="24"/>
              </w:rPr>
              <w:t>orse</w:t>
            </w:r>
          </w:p>
        </w:tc>
        <w:tc>
          <w:tcPr>
            <w:tcW w:w="1174" w:type="dxa"/>
            <w:tcBorders>
              <w:top w:val="nil"/>
              <w:left w:val="nil"/>
              <w:bottom w:val="nil"/>
              <w:right w:val="nil"/>
            </w:tcBorders>
            <w:shd w:val="clear" w:color="auto" w:fill="auto"/>
            <w:vAlign w:val="center"/>
          </w:tcPr>
          <w:p w14:paraId="0C725809" w14:textId="2341A764"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26</w:t>
            </w:r>
            <w:r>
              <w:rPr>
                <w:rFonts w:ascii="Book Antiqua" w:eastAsia="宋体" w:hAnsi="Book Antiqua" w:cs="MS PGothic" w:hint="eastAsia"/>
                <w:kern w:val="0"/>
                <w:sz w:val="24"/>
                <w:szCs w:val="24"/>
                <w:lang w:eastAsia="zh-CN"/>
              </w:rPr>
              <w:t>]</w:t>
            </w:r>
          </w:p>
        </w:tc>
      </w:tr>
      <w:tr w:rsidR="00677971" w:rsidRPr="00A17F18" w14:paraId="7AC0F35B" w14:textId="77777777" w:rsidTr="00B139BE">
        <w:trPr>
          <w:trHeight w:val="255"/>
        </w:trPr>
        <w:tc>
          <w:tcPr>
            <w:tcW w:w="1103" w:type="dxa"/>
            <w:tcBorders>
              <w:top w:val="nil"/>
              <w:left w:val="nil"/>
              <w:bottom w:val="single" w:sz="4" w:space="0" w:color="auto"/>
              <w:right w:val="nil"/>
            </w:tcBorders>
            <w:shd w:val="clear" w:color="auto" w:fill="auto"/>
            <w:vAlign w:val="center"/>
          </w:tcPr>
          <w:p w14:paraId="5E326067"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740" w:type="dxa"/>
            <w:tcBorders>
              <w:top w:val="nil"/>
              <w:left w:val="nil"/>
              <w:bottom w:val="single" w:sz="4" w:space="0" w:color="auto"/>
              <w:right w:val="nil"/>
            </w:tcBorders>
            <w:shd w:val="clear" w:color="auto" w:fill="auto"/>
            <w:vAlign w:val="center"/>
          </w:tcPr>
          <w:p w14:paraId="4DA92DE7"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35</w:t>
            </w:r>
          </w:p>
        </w:tc>
        <w:tc>
          <w:tcPr>
            <w:tcW w:w="2410" w:type="dxa"/>
            <w:tcBorders>
              <w:top w:val="nil"/>
              <w:left w:val="nil"/>
              <w:bottom w:val="single" w:sz="4" w:space="0" w:color="auto"/>
              <w:right w:val="nil"/>
            </w:tcBorders>
            <w:shd w:val="clear" w:color="auto" w:fill="auto"/>
            <w:vAlign w:val="center"/>
          </w:tcPr>
          <w:p w14:paraId="6E52D2A1" w14:textId="77777777" w:rsidR="001D76AF" w:rsidRPr="00A17F18" w:rsidRDefault="001D76AF" w:rsidP="00A17F18">
            <w:pPr>
              <w:widowControl/>
              <w:spacing w:line="360" w:lineRule="auto"/>
              <w:rPr>
                <w:rFonts w:ascii="Book Antiqua" w:eastAsia="MS PGothic" w:hAnsi="Book Antiqua" w:cs="MS PGothic"/>
                <w:kern w:val="0"/>
                <w:sz w:val="24"/>
                <w:szCs w:val="24"/>
              </w:rPr>
            </w:pPr>
          </w:p>
        </w:tc>
        <w:tc>
          <w:tcPr>
            <w:tcW w:w="567" w:type="dxa"/>
            <w:tcBorders>
              <w:top w:val="nil"/>
              <w:left w:val="nil"/>
              <w:bottom w:val="single" w:sz="4" w:space="0" w:color="auto"/>
              <w:right w:val="nil"/>
            </w:tcBorders>
            <w:shd w:val="clear" w:color="auto" w:fill="auto"/>
            <w:vAlign w:val="center"/>
          </w:tcPr>
          <w:p w14:paraId="7A6750E9"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43</w:t>
            </w:r>
          </w:p>
        </w:tc>
        <w:tc>
          <w:tcPr>
            <w:tcW w:w="2693" w:type="dxa"/>
            <w:tcBorders>
              <w:top w:val="nil"/>
              <w:left w:val="nil"/>
              <w:bottom w:val="single" w:sz="4" w:space="0" w:color="auto"/>
              <w:right w:val="nil"/>
            </w:tcBorders>
            <w:shd w:val="clear" w:color="auto" w:fill="auto"/>
            <w:vAlign w:val="center"/>
          </w:tcPr>
          <w:p w14:paraId="68980689" w14:textId="77777777" w:rsidR="001D76AF" w:rsidRPr="00A17F18" w:rsidRDefault="001D76AF"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417" w:type="dxa"/>
            <w:tcBorders>
              <w:top w:val="nil"/>
              <w:left w:val="nil"/>
              <w:bottom w:val="single" w:sz="4" w:space="0" w:color="auto"/>
              <w:right w:val="nil"/>
            </w:tcBorders>
            <w:shd w:val="clear" w:color="auto" w:fill="auto"/>
            <w:vAlign w:val="center"/>
          </w:tcPr>
          <w:p w14:paraId="2B3F9468" w14:textId="30BA0154" w:rsidR="001D76AF" w:rsidRPr="00A17F18" w:rsidRDefault="00B139B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L</w:t>
            </w:r>
            <w:r w:rsidR="001D76AF" w:rsidRPr="00A17F18">
              <w:rPr>
                <w:rFonts w:ascii="Book Antiqua" w:eastAsia="MS PGothic" w:hAnsi="Book Antiqua" w:cs="MS PGothic"/>
                <w:kern w:val="0"/>
                <w:sz w:val="24"/>
                <w:szCs w:val="24"/>
              </w:rPr>
              <w:t>ikely worse</w:t>
            </w:r>
          </w:p>
        </w:tc>
        <w:tc>
          <w:tcPr>
            <w:tcW w:w="1174" w:type="dxa"/>
            <w:tcBorders>
              <w:top w:val="nil"/>
              <w:left w:val="nil"/>
              <w:bottom w:val="single" w:sz="4" w:space="0" w:color="auto"/>
              <w:right w:val="nil"/>
            </w:tcBorders>
            <w:shd w:val="clear" w:color="auto" w:fill="auto"/>
            <w:vAlign w:val="center"/>
          </w:tcPr>
          <w:p w14:paraId="412D1D11" w14:textId="175D9241" w:rsidR="001D76AF" w:rsidRPr="00B139BE" w:rsidRDefault="00B139BE"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D76AF" w:rsidRPr="00A17F18">
              <w:rPr>
                <w:rFonts w:ascii="Book Antiqua" w:eastAsia="MS PGothic" w:hAnsi="Book Antiqua" w:cs="MS PGothic"/>
                <w:kern w:val="0"/>
                <w:sz w:val="24"/>
                <w:szCs w:val="24"/>
              </w:rPr>
              <w:t>18</w:t>
            </w:r>
            <w:r>
              <w:rPr>
                <w:rFonts w:ascii="Book Antiqua" w:eastAsia="宋体" w:hAnsi="Book Antiqua" w:cs="MS PGothic" w:hint="eastAsia"/>
                <w:kern w:val="0"/>
                <w:sz w:val="24"/>
                <w:szCs w:val="24"/>
                <w:lang w:eastAsia="zh-CN"/>
              </w:rPr>
              <w:t>]</w:t>
            </w:r>
          </w:p>
        </w:tc>
      </w:tr>
    </w:tbl>
    <w:p w14:paraId="1385E411" w14:textId="39CB6F8C" w:rsidR="001D76AF" w:rsidRPr="00AE597D" w:rsidRDefault="00AE597D" w:rsidP="00A17F18">
      <w:pPr>
        <w:autoSpaceDE w:val="0"/>
        <w:autoSpaceDN w:val="0"/>
        <w:adjustRightInd w:val="0"/>
        <w:spacing w:line="360" w:lineRule="auto"/>
        <w:rPr>
          <w:rFonts w:ascii="Book Antiqua" w:eastAsia="宋体" w:hAnsi="Book Antiqua" w:cs="Arial"/>
          <w:sz w:val="24"/>
          <w:szCs w:val="24"/>
          <w:lang w:eastAsia="zh-CN"/>
        </w:rPr>
      </w:pPr>
      <w:r w:rsidRPr="00B76788">
        <w:rPr>
          <w:rFonts w:ascii="Book Antiqua" w:eastAsia="MS PGothic" w:hAnsi="Book Antiqua" w:cs="MS PGothic"/>
          <w:kern w:val="0"/>
          <w:sz w:val="24"/>
          <w:szCs w:val="24"/>
          <w:vertAlign w:val="superscript"/>
        </w:rPr>
        <w:t>1</w:t>
      </w:r>
      <w:r w:rsidRPr="00A17F18">
        <w:rPr>
          <w:rFonts w:ascii="Book Antiqua" w:eastAsia="MS PGothic" w:hAnsi="Book Antiqua" w:cs="MS PGothic"/>
          <w:kern w:val="0"/>
          <w:sz w:val="24"/>
          <w:szCs w:val="24"/>
        </w:rPr>
        <w:t>Limited to diffuse or mixed type</w:t>
      </w:r>
      <w:r>
        <w:rPr>
          <w:rFonts w:ascii="Book Antiqua" w:eastAsia="宋体" w:hAnsi="Book Antiqua" w:cs="MS PGothic" w:hint="eastAsia"/>
          <w:kern w:val="0"/>
          <w:sz w:val="24"/>
          <w:szCs w:val="24"/>
          <w:lang w:eastAsia="zh-CN"/>
        </w:rPr>
        <w:t>;</w:t>
      </w:r>
      <w:r>
        <w:rPr>
          <w:rFonts w:ascii="Book Antiqua" w:eastAsia="MS PGothic" w:hAnsi="Book Antiqua" w:cs="MS PGothic"/>
          <w:kern w:val="0"/>
          <w:sz w:val="24"/>
          <w:szCs w:val="24"/>
        </w:rPr>
        <w:t xml:space="preserve"> </w:t>
      </w:r>
      <w:r w:rsidRPr="00B76788">
        <w:rPr>
          <w:rFonts w:ascii="Book Antiqua" w:eastAsia="MS PGothic" w:hAnsi="Book Antiqua" w:cs="MS PGothic"/>
          <w:kern w:val="0"/>
          <w:sz w:val="24"/>
          <w:szCs w:val="24"/>
          <w:vertAlign w:val="superscript"/>
        </w:rPr>
        <w:t>2</w:t>
      </w:r>
      <w:r w:rsidRPr="00A17F18">
        <w:rPr>
          <w:rFonts w:ascii="Book Antiqua" w:eastAsia="MS PGothic" w:hAnsi="Book Antiqua" w:cs="MS PGothic"/>
          <w:kern w:val="0"/>
          <w:sz w:val="24"/>
          <w:szCs w:val="24"/>
        </w:rPr>
        <w:t>Only stage IV</w:t>
      </w:r>
      <w:r>
        <w:rPr>
          <w:rFonts w:ascii="Book Antiqua" w:eastAsia="宋体" w:hAnsi="Book Antiqua" w:cs="MS PGothic"/>
          <w:kern w:val="0"/>
          <w:sz w:val="24"/>
          <w:szCs w:val="24"/>
          <w:lang w:eastAsia="zh-CN"/>
        </w:rPr>
        <w:t>’</w:t>
      </w:r>
      <w:r>
        <w:rPr>
          <w:rFonts w:ascii="Book Antiqua" w:eastAsia="MS PGothic" w:hAnsi="Book Antiqua" w:cs="MS PGothic"/>
          <w:kern w:val="0"/>
          <w:sz w:val="24"/>
          <w:szCs w:val="24"/>
        </w:rPr>
        <w:t xml:space="preserve"> </w:t>
      </w:r>
      <w:r w:rsidRPr="00B76788">
        <w:rPr>
          <w:rFonts w:ascii="Book Antiqua" w:eastAsia="MS PGothic" w:hAnsi="Book Antiqua" w:cs="MS PGothic"/>
          <w:kern w:val="0"/>
          <w:sz w:val="24"/>
          <w:szCs w:val="24"/>
          <w:vertAlign w:val="superscript"/>
        </w:rPr>
        <w:t>3</w:t>
      </w:r>
      <w:r w:rsidRPr="00A17F18">
        <w:rPr>
          <w:rFonts w:ascii="Book Antiqua" w:eastAsia="MS PGothic" w:hAnsi="Book Antiqua" w:cs="MS PGothic"/>
          <w:kern w:val="0"/>
          <w:sz w:val="24"/>
          <w:szCs w:val="24"/>
        </w:rPr>
        <w:t>An independent prognostic factor on multivariate analysis</w:t>
      </w:r>
      <w:r>
        <w:rPr>
          <w:rFonts w:ascii="Book Antiqua" w:eastAsia="宋体" w:hAnsi="Book Antiqua" w:cs="MS PGothic" w:hint="eastAsia"/>
          <w:kern w:val="0"/>
          <w:sz w:val="24"/>
          <w:szCs w:val="24"/>
          <w:lang w:eastAsia="zh-CN"/>
        </w:rPr>
        <w:t>;</w:t>
      </w:r>
      <w:r>
        <w:rPr>
          <w:rFonts w:ascii="Book Antiqua" w:eastAsia="MS PGothic" w:hAnsi="Book Antiqua" w:cs="MS PGothic"/>
          <w:kern w:val="0"/>
          <w:sz w:val="24"/>
          <w:szCs w:val="24"/>
        </w:rPr>
        <w:t xml:space="preserve"> </w:t>
      </w:r>
      <w:r w:rsidRPr="00AE597D">
        <w:rPr>
          <w:rFonts w:ascii="Book Antiqua" w:eastAsia="MS PGothic" w:hAnsi="Book Antiqua" w:cs="MS PGothic"/>
          <w:kern w:val="0"/>
          <w:sz w:val="24"/>
          <w:szCs w:val="24"/>
          <w:vertAlign w:val="superscript"/>
        </w:rPr>
        <w:t>4</w:t>
      </w:r>
      <w:r w:rsidRPr="00A17F18">
        <w:rPr>
          <w:rFonts w:ascii="Book Antiqua" w:eastAsia="MS PGothic" w:hAnsi="Book Antiqua" w:cs="MS PGothic"/>
          <w:kern w:val="0"/>
          <w:sz w:val="24"/>
          <w:szCs w:val="24"/>
        </w:rPr>
        <w:t>Only IHC3+.</w:t>
      </w:r>
      <w:r>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IHC</w:t>
      </w:r>
      <w:r>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Immunohistochemistry; TMA</w:t>
      </w:r>
      <w:r>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Tissue micro array</w:t>
      </w:r>
      <w:r>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T</w:t>
      </w:r>
      <w:r>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Tumor invasion depth; N</w:t>
      </w:r>
      <w:r>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Lymph-node metastasis; M</w:t>
      </w:r>
      <w:r>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Distant metastasis; ND</w:t>
      </w:r>
      <w:r>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Not described; NA</w:t>
      </w:r>
      <w:r>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N</w:t>
      </w:r>
      <w:r>
        <w:rPr>
          <w:rFonts w:ascii="Book Antiqua" w:eastAsia="MS PGothic" w:hAnsi="Book Antiqua" w:cs="MS PGothic"/>
          <w:kern w:val="0"/>
          <w:sz w:val="24"/>
          <w:szCs w:val="24"/>
        </w:rPr>
        <w:t>ot associated</w:t>
      </w:r>
      <w:r>
        <w:rPr>
          <w:rFonts w:ascii="Book Antiqua" w:eastAsia="宋体" w:hAnsi="Book Antiqua" w:cs="MS PGothic" w:hint="eastAsia"/>
          <w:kern w:val="0"/>
          <w:sz w:val="24"/>
          <w:szCs w:val="24"/>
          <w:lang w:eastAsia="zh-CN"/>
        </w:rPr>
        <w:t>.</w:t>
      </w:r>
    </w:p>
    <w:p w14:paraId="1D133247" w14:textId="77777777" w:rsidR="001D76AF" w:rsidRPr="00A17F18" w:rsidRDefault="001D76AF" w:rsidP="00A17F18">
      <w:pPr>
        <w:autoSpaceDE w:val="0"/>
        <w:autoSpaceDN w:val="0"/>
        <w:adjustRightInd w:val="0"/>
        <w:spacing w:line="360" w:lineRule="auto"/>
        <w:rPr>
          <w:rFonts w:ascii="Book Antiqua" w:hAnsi="Book Antiqua" w:cs="Arial"/>
          <w:sz w:val="24"/>
          <w:szCs w:val="24"/>
        </w:rPr>
      </w:pPr>
    </w:p>
    <w:p w14:paraId="047C8638" w14:textId="686CCEDA" w:rsidR="00AA6348" w:rsidRPr="00A17F18" w:rsidRDefault="00AA6348" w:rsidP="00A17F18">
      <w:pPr>
        <w:widowControl/>
        <w:spacing w:line="360" w:lineRule="auto"/>
        <w:rPr>
          <w:rFonts w:ascii="Book Antiqua" w:hAnsi="Book Antiqua" w:cs="Arial"/>
          <w:sz w:val="24"/>
          <w:szCs w:val="24"/>
        </w:rPr>
      </w:pPr>
      <w:r w:rsidRPr="00A17F18">
        <w:rPr>
          <w:rFonts w:ascii="Book Antiqua" w:hAnsi="Book Antiqua" w:cs="Arial"/>
          <w:sz w:val="24"/>
          <w:szCs w:val="24"/>
        </w:rPr>
        <w:br w:type="page"/>
      </w:r>
    </w:p>
    <w:p w14:paraId="67ECEE60" w14:textId="77777777" w:rsidR="00452625" w:rsidRPr="00C10043" w:rsidRDefault="00452625" w:rsidP="00452625">
      <w:pPr>
        <w:autoSpaceDE w:val="0"/>
        <w:autoSpaceDN w:val="0"/>
        <w:adjustRightInd w:val="0"/>
        <w:spacing w:line="360" w:lineRule="auto"/>
        <w:rPr>
          <w:rFonts w:ascii="Book Antiqua" w:hAnsi="Book Antiqua" w:cs="Arial"/>
          <w:b/>
          <w:sz w:val="24"/>
          <w:szCs w:val="24"/>
        </w:rPr>
      </w:pPr>
      <w:r w:rsidRPr="00C10043">
        <w:rPr>
          <w:rFonts w:ascii="Book Antiqua" w:hAnsi="Book Antiqua" w:cs="Arial"/>
          <w:b/>
          <w:sz w:val="24"/>
          <w:szCs w:val="24"/>
        </w:rPr>
        <w:lastRenderedPageBreak/>
        <w:t xml:space="preserve">Table 2 </w:t>
      </w:r>
      <w:r w:rsidRPr="00C10043">
        <w:rPr>
          <w:rFonts w:ascii="Book Antiqua" w:hAnsi="Book Antiqua" w:cs="Arial"/>
          <w:b/>
          <w:i/>
          <w:sz w:val="24"/>
          <w:szCs w:val="24"/>
        </w:rPr>
        <w:t>MET</w:t>
      </w:r>
      <w:r w:rsidRPr="00C10043">
        <w:rPr>
          <w:rFonts w:ascii="Book Antiqua" w:hAnsi="Book Antiqua" w:cs="Arial"/>
          <w:b/>
          <w:sz w:val="24"/>
          <w:szCs w:val="24"/>
        </w:rPr>
        <w:t xml:space="preserve"> mRNA expressions and clinical outcomes in gastric cancer</w:t>
      </w:r>
    </w:p>
    <w:p w14:paraId="31486E5E" w14:textId="77777777" w:rsidR="001D76AF" w:rsidRPr="00452625" w:rsidRDefault="001D76AF" w:rsidP="00A17F18">
      <w:pPr>
        <w:autoSpaceDE w:val="0"/>
        <w:autoSpaceDN w:val="0"/>
        <w:adjustRightInd w:val="0"/>
        <w:spacing w:line="360" w:lineRule="auto"/>
        <w:rPr>
          <w:rFonts w:ascii="Book Antiqua" w:hAnsi="Book Antiqua" w:cs="Arial"/>
          <w:sz w:val="24"/>
          <w:szCs w:val="24"/>
        </w:rPr>
      </w:pPr>
    </w:p>
    <w:tbl>
      <w:tblPr>
        <w:tblW w:w="8793" w:type="dxa"/>
        <w:tblInd w:w="-327" w:type="dxa"/>
        <w:tblCellMar>
          <w:left w:w="99" w:type="dxa"/>
          <w:right w:w="99" w:type="dxa"/>
        </w:tblCellMar>
        <w:tblLook w:val="04A0" w:firstRow="1" w:lastRow="0" w:firstColumn="1" w:lastColumn="0" w:noHBand="0" w:noVBand="1"/>
      </w:tblPr>
      <w:tblGrid>
        <w:gridCol w:w="999"/>
        <w:gridCol w:w="691"/>
        <w:gridCol w:w="2026"/>
        <w:gridCol w:w="511"/>
        <w:gridCol w:w="2310"/>
        <w:gridCol w:w="1082"/>
        <w:gridCol w:w="1174"/>
      </w:tblGrid>
      <w:tr w:rsidR="00677971" w:rsidRPr="00A17F18" w14:paraId="0D6756C9" w14:textId="77777777" w:rsidTr="00452625">
        <w:trPr>
          <w:trHeight w:val="510"/>
        </w:trPr>
        <w:tc>
          <w:tcPr>
            <w:tcW w:w="999" w:type="dxa"/>
            <w:tcBorders>
              <w:top w:val="nil"/>
              <w:left w:val="nil"/>
              <w:bottom w:val="nil"/>
              <w:right w:val="nil"/>
            </w:tcBorders>
            <w:shd w:val="clear" w:color="auto" w:fill="auto"/>
            <w:vAlign w:val="center"/>
            <w:hideMark/>
          </w:tcPr>
          <w:p w14:paraId="0F4D533F" w14:textId="77777777" w:rsidR="00AA6348" w:rsidRPr="00A17F18" w:rsidRDefault="00AA6348" w:rsidP="00A17F18">
            <w:pPr>
              <w:widowControl/>
              <w:spacing w:line="360" w:lineRule="auto"/>
              <w:rPr>
                <w:rFonts w:ascii="Book Antiqua" w:eastAsia="MS PGothic" w:hAnsi="Book Antiqua" w:cs="MS PGothic"/>
                <w:kern w:val="0"/>
                <w:sz w:val="24"/>
                <w:szCs w:val="24"/>
              </w:rPr>
            </w:pPr>
          </w:p>
        </w:tc>
        <w:tc>
          <w:tcPr>
            <w:tcW w:w="691" w:type="dxa"/>
            <w:tcBorders>
              <w:top w:val="nil"/>
              <w:left w:val="nil"/>
              <w:bottom w:val="nil"/>
              <w:right w:val="nil"/>
            </w:tcBorders>
            <w:shd w:val="clear" w:color="auto" w:fill="auto"/>
            <w:vAlign w:val="center"/>
            <w:hideMark/>
          </w:tcPr>
          <w:p w14:paraId="247F613E" w14:textId="77777777" w:rsidR="00AA6348" w:rsidRPr="00452625" w:rsidRDefault="00AA6348" w:rsidP="00A17F18">
            <w:pPr>
              <w:widowControl/>
              <w:spacing w:line="360" w:lineRule="auto"/>
              <w:rPr>
                <w:rFonts w:ascii="Book Antiqua" w:eastAsia="MS PGothic" w:hAnsi="Book Antiqua" w:cs="MS PGothic"/>
                <w:i/>
                <w:kern w:val="0"/>
                <w:sz w:val="24"/>
                <w:szCs w:val="24"/>
              </w:rPr>
            </w:pPr>
            <w:r w:rsidRPr="00452625">
              <w:rPr>
                <w:rFonts w:ascii="Book Antiqua" w:eastAsia="MS PGothic" w:hAnsi="Book Antiqua" w:cs="MS PGothic"/>
                <w:i/>
                <w:kern w:val="0"/>
                <w:sz w:val="24"/>
                <w:szCs w:val="24"/>
              </w:rPr>
              <w:t>n</w:t>
            </w:r>
          </w:p>
        </w:tc>
        <w:tc>
          <w:tcPr>
            <w:tcW w:w="2537" w:type="dxa"/>
            <w:gridSpan w:val="2"/>
            <w:tcBorders>
              <w:top w:val="nil"/>
              <w:left w:val="nil"/>
              <w:bottom w:val="nil"/>
              <w:right w:val="nil"/>
            </w:tcBorders>
            <w:shd w:val="clear" w:color="auto" w:fill="auto"/>
            <w:vAlign w:val="center"/>
            <w:hideMark/>
          </w:tcPr>
          <w:p w14:paraId="45C25AB2" w14:textId="446891A3" w:rsidR="00AA6348" w:rsidRPr="00A17F18" w:rsidRDefault="00452625"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O</w:t>
            </w:r>
            <w:r w:rsidR="00AA6348" w:rsidRPr="00A17F18">
              <w:rPr>
                <w:rFonts w:ascii="Book Antiqua" w:eastAsia="MS PGothic" w:hAnsi="Book Antiqua" w:cs="MS PGothic"/>
                <w:kern w:val="0"/>
                <w:sz w:val="24"/>
                <w:szCs w:val="24"/>
              </w:rPr>
              <w:t>verexpression</w:t>
            </w:r>
          </w:p>
        </w:tc>
        <w:tc>
          <w:tcPr>
            <w:tcW w:w="2321" w:type="dxa"/>
            <w:tcBorders>
              <w:top w:val="nil"/>
              <w:left w:val="nil"/>
              <w:bottom w:val="nil"/>
              <w:right w:val="nil"/>
            </w:tcBorders>
            <w:shd w:val="clear" w:color="auto" w:fill="auto"/>
            <w:vAlign w:val="center"/>
            <w:hideMark/>
          </w:tcPr>
          <w:p w14:paraId="4C1E29F7" w14:textId="3BDF9FE9" w:rsidR="00AA6348" w:rsidRPr="00A17F18" w:rsidRDefault="00452625"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R</w:t>
            </w:r>
            <w:r w:rsidR="00AA6348" w:rsidRPr="00A17F18">
              <w:rPr>
                <w:rFonts w:ascii="Book Antiqua" w:eastAsia="MS PGothic" w:hAnsi="Book Antiqua" w:cs="MS PGothic"/>
                <w:kern w:val="0"/>
                <w:sz w:val="24"/>
                <w:szCs w:val="24"/>
              </w:rPr>
              <w:t xml:space="preserve">elation to </w:t>
            </w:r>
            <w:proofErr w:type="spellStart"/>
            <w:r w:rsidR="00AA6348" w:rsidRPr="00A17F18">
              <w:rPr>
                <w:rFonts w:ascii="Book Antiqua" w:eastAsia="MS PGothic" w:hAnsi="Book Antiqua" w:cs="MS PGothic"/>
                <w:kern w:val="0"/>
                <w:sz w:val="24"/>
                <w:szCs w:val="24"/>
              </w:rPr>
              <w:t>clinicopathological</w:t>
            </w:r>
            <w:proofErr w:type="spellEnd"/>
            <w:r w:rsidR="00AA6348" w:rsidRPr="00A17F18">
              <w:rPr>
                <w:rFonts w:ascii="Book Antiqua" w:eastAsia="MS PGothic" w:hAnsi="Book Antiqua" w:cs="MS PGothic"/>
                <w:kern w:val="0"/>
                <w:sz w:val="24"/>
                <w:szCs w:val="24"/>
              </w:rPr>
              <w:t xml:space="preserve"> factors</w:t>
            </w:r>
          </w:p>
        </w:tc>
        <w:tc>
          <w:tcPr>
            <w:tcW w:w="1071" w:type="dxa"/>
            <w:tcBorders>
              <w:top w:val="nil"/>
              <w:left w:val="nil"/>
              <w:bottom w:val="nil"/>
              <w:right w:val="nil"/>
            </w:tcBorders>
            <w:shd w:val="clear" w:color="auto" w:fill="auto"/>
            <w:vAlign w:val="center"/>
            <w:hideMark/>
          </w:tcPr>
          <w:p w14:paraId="3C3CD7A0" w14:textId="4E2C75DB" w:rsidR="00AA6348" w:rsidRPr="00A17F18" w:rsidRDefault="00452625"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R</w:t>
            </w:r>
            <w:r w:rsidR="00AA6348" w:rsidRPr="00A17F18">
              <w:rPr>
                <w:rFonts w:ascii="Book Antiqua" w:eastAsia="MS PGothic" w:hAnsi="Book Antiqua" w:cs="MS PGothic"/>
                <w:kern w:val="0"/>
                <w:sz w:val="24"/>
                <w:szCs w:val="24"/>
              </w:rPr>
              <w:t>elation to survival</w:t>
            </w:r>
          </w:p>
        </w:tc>
        <w:tc>
          <w:tcPr>
            <w:tcW w:w="1174" w:type="dxa"/>
            <w:tcBorders>
              <w:top w:val="nil"/>
              <w:left w:val="nil"/>
              <w:bottom w:val="nil"/>
              <w:right w:val="nil"/>
            </w:tcBorders>
            <w:shd w:val="clear" w:color="auto" w:fill="auto"/>
            <w:noWrap/>
            <w:vAlign w:val="center"/>
            <w:hideMark/>
          </w:tcPr>
          <w:p w14:paraId="0528E860" w14:textId="3D6615CC" w:rsidR="00AA6348" w:rsidRPr="00452625" w:rsidRDefault="00452625" w:rsidP="00452625">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R</w:t>
            </w:r>
            <w:r w:rsidR="00AA6348" w:rsidRPr="00A17F18">
              <w:rPr>
                <w:rFonts w:ascii="Book Antiqua" w:eastAsia="MS PGothic" w:hAnsi="Book Antiqua" w:cs="MS PGothic"/>
                <w:kern w:val="0"/>
                <w:sz w:val="24"/>
                <w:szCs w:val="24"/>
              </w:rPr>
              <w:t>ef</w:t>
            </w:r>
            <w:r>
              <w:rPr>
                <w:rFonts w:ascii="Book Antiqua" w:eastAsia="宋体" w:hAnsi="Book Antiqua" w:cs="MS PGothic" w:hint="eastAsia"/>
                <w:kern w:val="0"/>
                <w:sz w:val="24"/>
                <w:szCs w:val="24"/>
                <w:lang w:eastAsia="zh-CN"/>
              </w:rPr>
              <w:t>.</w:t>
            </w:r>
          </w:p>
        </w:tc>
      </w:tr>
      <w:tr w:rsidR="00677971" w:rsidRPr="00A17F18" w14:paraId="1892CB57" w14:textId="77777777" w:rsidTr="00452625">
        <w:trPr>
          <w:trHeight w:val="270"/>
        </w:trPr>
        <w:tc>
          <w:tcPr>
            <w:tcW w:w="999" w:type="dxa"/>
            <w:tcBorders>
              <w:top w:val="nil"/>
              <w:left w:val="nil"/>
              <w:bottom w:val="single" w:sz="4" w:space="0" w:color="auto"/>
              <w:right w:val="nil"/>
            </w:tcBorders>
            <w:shd w:val="clear" w:color="auto" w:fill="auto"/>
            <w:vAlign w:val="center"/>
            <w:hideMark/>
          </w:tcPr>
          <w:p w14:paraId="5079216E" w14:textId="77777777" w:rsidR="00AA6348" w:rsidRPr="00A17F18" w:rsidRDefault="00AA6348" w:rsidP="00A17F18">
            <w:pPr>
              <w:widowControl/>
              <w:spacing w:line="360" w:lineRule="auto"/>
              <w:rPr>
                <w:rFonts w:ascii="Book Antiqua" w:eastAsia="MS PGothic" w:hAnsi="Book Antiqua" w:cs="MS PGothic"/>
                <w:kern w:val="0"/>
                <w:sz w:val="24"/>
                <w:szCs w:val="24"/>
              </w:rPr>
            </w:pPr>
          </w:p>
        </w:tc>
        <w:tc>
          <w:tcPr>
            <w:tcW w:w="691" w:type="dxa"/>
            <w:tcBorders>
              <w:top w:val="nil"/>
              <w:left w:val="nil"/>
              <w:bottom w:val="single" w:sz="4" w:space="0" w:color="auto"/>
              <w:right w:val="nil"/>
            </w:tcBorders>
            <w:shd w:val="clear" w:color="auto" w:fill="auto"/>
            <w:vAlign w:val="center"/>
            <w:hideMark/>
          </w:tcPr>
          <w:p w14:paraId="52044C95"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　</w:t>
            </w:r>
          </w:p>
        </w:tc>
        <w:tc>
          <w:tcPr>
            <w:tcW w:w="2026" w:type="dxa"/>
            <w:tcBorders>
              <w:top w:val="nil"/>
              <w:left w:val="nil"/>
              <w:bottom w:val="single" w:sz="4" w:space="0" w:color="auto"/>
              <w:right w:val="nil"/>
            </w:tcBorders>
            <w:shd w:val="clear" w:color="auto" w:fill="auto"/>
            <w:vAlign w:val="center"/>
            <w:hideMark/>
          </w:tcPr>
          <w:p w14:paraId="09FABEE2" w14:textId="16874311" w:rsidR="00AA6348" w:rsidRPr="00A17F18" w:rsidRDefault="00452625"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C</w:t>
            </w:r>
            <w:r w:rsidR="00AA6348" w:rsidRPr="00A17F18">
              <w:rPr>
                <w:rFonts w:ascii="Book Antiqua" w:eastAsia="MS PGothic" w:hAnsi="Book Antiqua" w:cs="MS PGothic"/>
                <w:kern w:val="0"/>
                <w:sz w:val="24"/>
                <w:szCs w:val="24"/>
              </w:rPr>
              <w:t>ut-off value</w:t>
            </w:r>
          </w:p>
        </w:tc>
        <w:tc>
          <w:tcPr>
            <w:tcW w:w="511" w:type="dxa"/>
            <w:tcBorders>
              <w:top w:val="nil"/>
              <w:left w:val="nil"/>
              <w:bottom w:val="single" w:sz="4" w:space="0" w:color="auto"/>
              <w:right w:val="nil"/>
            </w:tcBorders>
            <w:shd w:val="clear" w:color="auto" w:fill="auto"/>
            <w:vAlign w:val="center"/>
            <w:hideMark/>
          </w:tcPr>
          <w:p w14:paraId="737993E7"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t>
            </w:r>
          </w:p>
        </w:tc>
        <w:tc>
          <w:tcPr>
            <w:tcW w:w="2321" w:type="dxa"/>
            <w:tcBorders>
              <w:top w:val="nil"/>
              <w:left w:val="nil"/>
              <w:bottom w:val="single" w:sz="4" w:space="0" w:color="auto"/>
              <w:right w:val="nil"/>
            </w:tcBorders>
            <w:shd w:val="clear" w:color="auto" w:fill="auto"/>
            <w:vAlign w:val="center"/>
            <w:hideMark/>
          </w:tcPr>
          <w:p w14:paraId="1A2C00C7"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　</w:t>
            </w:r>
          </w:p>
        </w:tc>
        <w:tc>
          <w:tcPr>
            <w:tcW w:w="1071" w:type="dxa"/>
            <w:tcBorders>
              <w:top w:val="nil"/>
              <w:left w:val="nil"/>
              <w:bottom w:val="single" w:sz="4" w:space="0" w:color="auto"/>
              <w:right w:val="nil"/>
            </w:tcBorders>
            <w:shd w:val="clear" w:color="auto" w:fill="auto"/>
            <w:vAlign w:val="center"/>
            <w:hideMark/>
          </w:tcPr>
          <w:p w14:paraId="25268F83"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　</w:t>
            </w:r>
          </w:p>
        </w:tc>
        <w:tc>
          <w:tcPr>
            <w:tcW w:w="1174" w:type="dxa"/>
            <w:tcBorders>
              <w:top w:val="nil"/>
              <w:left w:val="nil"/>
              <w:bottom w:val="single" w:sz="4" w:space="0" w:color="auto"/>
              <w:right w:val="nil"/>
            </w:tcBorders>
            <w:shd w:val="clear" w:color="auto" w:fill="auto"/>
            <w:vAlign w:val="center"/>
            <w:hideMark/>
          </w:tcPr>
          <w:p w14:paraId="535C576D"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　</w:t>
            </w:r>
          </w:p>
        </w:tc>
      </w:tr>
      <w:tr w:rsidR="00677971" w:rsidRPr="00A17F18" w14:paraId="52755A6F" w14:textId="77777777" w:rsidTr="00452625">
        <w:trPr>
          <w:trHeight w:val="765"/>
        </w:trPr>
        <w:tc>
          <w:tcPr>
            <w:tcW w:w="999" w:type="dxa"/>
            <w:tcBorders>
              <w:top w:val="nil"/>
              <w:left w:val="nil"/>
              <w:bottom w:val="nil"/>
              <w:right w:val="nil"/>
            </w:tcBorders>
            <w:shd w:val="clear" w:color="auto" w:fill="auto"/>
            <w:vAlign w:val="center"/>
            <w:hideMark/>
          </w:tcPr>
          <w:p w14:paraId="528F7ACE" w14:textId="7A9A8D02" w:rsidR="00AA6348" w:rsidRPr="00A17F18" w:rsidRDefault="00452625"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T</w:t>
            </w:r>
            <w:r w:rsidR="00AA6348" w:rsidRPr="00A17F18">
              <w:rPr>
                <w:rFonts w:ascii="Book Antiqua" w:eastAsia="MS PGothic" w:hAnsi="Book Antiqua" w:cs="MS PGothic"/>
                <w:kern w:val="0"/>
                <w:sz w:val="24"/>
                <w:szCs w:val="24"/>
              </w:rPr>
              <w:t>umor</w:t>
            </w:r>
          </w:p>
        </w:tc>
        <w:tc>
          <w:tcPr>
            <w:tcW w:w="691" w:type="dxa"/>
            <w:tcBorders>
              <w:top w:val="nil"/>
              <w:left w:val="nil"/>
              <w:bottom w:val="nil"/>
              <w:right w:val="nil"/>
            </w:tcBorders>
            <w:shd w:val="clear" w:color="auto" w:fill="auto"/>
            <w:vAlign w:val="center"/>
            <w:hideMark/>
          </w:tcPr>
          <w:p w14:paraId="6567257F"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100</w:t>
            </w:r>
          </w:p>
        </w:tc>
        <w:tc>
          <w:tcPr>
            <w:tcW w:w="2026" w:type="dxa"/>
            <w:tcBorders>
              <w:top w:val="nil"/>
              <w:left w:val="nil"/>
              <w:bottom w:val="nil"/>
              <w:right w:val="nil"/>
            </w:tcBorders>
            <w:shd w:val="clear" w:color="auto" w:fill="auto"/>
            <w:vAlign w:val="center"/>
            <w:hideMark/>
          </w:tcPr>
          <w:p w14:paraId="41167239" w14:textId="2752F10A" w:rsidR="00AA6348" w:rsidRPr="00A17F18" w:rsidRDefault="00452625"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V</w:t>
            </w:r>
            <w:r w:rsidR="00AA6348" w:rsidRPr="00A17F18">
              <w:rPr>
                <w:rFonts w:ascii="Book Antiqua" w:eastAsia="MS PGothic" w:hAnsi="Book Antiqua" w:cs="MS PGothic"/>
                <w:kern w:val="0"/>
                <w:sz w:val="24"/>
                <w:szCs w:val="24"/>
              </w:rPr>
              <w:t>alue determined by nonparametric receiver operating characteristics</w:t>
            </w:r>
          </w:p>
        </w:tc>
        <w:tc>
          <w:tcPr>
            <w:tcW w:w="511" w:type="dxa"/>
            <w:tcBorders>
              <w:top w:val="nil"/>
              <w:left w:val="nil"/>
              <w:bottom w:val="nil"/>
              <w:right w:val="nil"/>
            </w:tcBorders>
            <w:shd w:val="clear" w:color="auto" w:fill="auto"/>
            <w:vAlign w:val="center"/>
            <w:hideMark/>
          </w:tcPr>
          <w:p w14:paraId="1528BC91"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11 </w:t>
            </w:r>
          </w:p>
        </w:tc>
        <w:tc>
          <w:tcPr>
            <w:tcW w:w="2321" w:type="dxa"/>
            <w:tcBorders>
              <w:top w:val="nil"/>
              <w:left w:val="nil"/>
              <w:bottom w:val="nil"/>
              <w:right w:val="nil"/>
            </w:tcBorders>
            <w:shd w:val="clear" w:color="auto" w:fill="auto"/>
            <w:vAlign w:val="center"/>
            <w:hideMark/>
          </w:tcPr>
          <w:p w14:paraId="56D6C191"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M</w:t>
            </w:r>
          </w:p>
        </w:tc>
        <w:tc>
          <w:tcPr>
            <w:tcW w:w="1071" w:type="dxa"/>
            <w:tcBorders>
              <w:top w:val="nil"/>
              <w:left w:val="nil"/>
              <w:bottom w:val="nil"/>
              <w:right w:val="nil"/>
            </w:tcBorders>
            <w:shd w:val="clear" w:color="auto" w:fill="auto"/>
            <w:vAlign w:val="center"/>
            <w:hideMark/>
          </w:tcPr>
          <w:p w14:paraId="07CCCF0A" w14:textId="7588B231" w:rsidR="00AA6348" w:rsidRPr="00A17F18" w:rsidRDefault="00452625"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w:t>
            </w:r>
            <w:r w:rsidR="00AA6348" w:rsidRPr="00A17F18">
              <w:rPr>
                <w:rFonts w:ascii="Book Antiqua" w:eastAsia="MS PGothic" w:hAnsi="Book Antiqua" w:cs="MS PGothic"/>
                <w:kern w:val="0"/>
                <w:sz w:val="24"/>
                <w:szCs w:val="24"/>
              </w:rPr>
              <w:t xml:space="preserve">orse </w:t>
            </w:r>
          </w:p>
        </w:tc>
        <w:tc>
          <w:tcPr>
            <w:tcW w:w="1174" w:type="dxa"/>
            <w:tcBorders>
              <w:top w:val="nil"/>
              <w:left w:val="nil"/>
              <w:bottom w:val="nil"/>
              <w:right w:val="nil"/>
            </w:tcBorders>
            <w:shd w:val="clear" w:color="auto" w:fill="auto"/>
            <w:vAlign w:val="center"/>
            <w:hideMark/>
          </w:tcPr>
          <w:p w14:paraId="572F73AB" w14:textId="77A09925" w:rsidR="00AA6348" w:rsidRPr="00452625" w:rsidRDefault="00452625"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AA6348" w:rsidRPr="00A17F18">
              <w:rPr>
                <w:rFonts w:ascii="Book Antiqua" w:eastAsia="MS PGothic" w:hAnsi="Book Antiqua" w:cs="MS PGothic"/>
                <w:kern w:val="0"/>
                <w:sz w:val="24"/>
                <w:szCs w:val="24"/>
              </w:rPr>
              <w:t>34</w:t>
            </w:r>
            <w:r>
              <w:rPr>
                <w:rFonts w:ascii="Book Antiqua" w:eastAsia="宋体" w:hAnsi="Book Antiqua" w:cs="MS PGothic" w:hint="eastAsia"/>
                <w:kern w:val="0"/>
                <w:sz w:val="24"/>
                <w:szCs w:val="24"/>
                <w:lang w:eastAsia="zh-CN"/>
              </w:rPr>
              <w:t>]</w:t>
            </w:r>
          </w:p>
        </w:tc>
      </w:tr>
      <w:tr w:rsidR="00677971" w:rsidRPr="00A17F18" w14:paraId="5B1E3A7C" w14:textId="77777777" w:rsidTr="00452625">
        <w:trPr>
          <w:trHeight w:val="765"/>
        </w:trPr>
        <w:tc>
          <w:tcPr>
            <w:tcW w:w="999" w:type="dxa"/>
            <w:tcBorders>
              <w:top w:val="nil"/>
              <w:left w:val="nil"/>
              <w:bottom w:val="nil"/>
              <w:right w:val="nil"/>
            </w:tcBorders>
            <w:shd w:val="clear" w:color="auto" w:fill="auto"/>
            <w:vAlign w:val="center"/>
          </w:tcPr>
          <w:p w14:paraId="7B1B4311" w14:textId="77777777" w:rsidR="00AA6348" w:rsidRPr="00A17F18" w:rsidRDefault="00AA6348" w:rsidP="00A17F18">
            <w:pPr>
              <w:widowControl/>
              <w:spacing w:line="360" w:lineRule="auto"/>
              <w:rPr>
                <w:rFonts w:ascii="Book Antiqua" w:eastAsia="MS PGothic" w:hAnsi="Book Antiqua" w:cs="MS PGothic"/>
                <w:kern w:val="0"/>
                <w:sz w:val="24"/>
                <w:szCs w:val="24"/>
              </w:rPr>
            </w:pPr>
          </w:p>
        </w:tc>
        <w:tc>
          <w:tcPr>
            <w:tcW w:w="691" w:type="dxa"/>
            <w:tcBorders>
              <w:top w:val="nil"/>
              <w:left w:val="nil"/>
              <w:bottom w:val="nil"/>
              <w:right w:val="nil"/>
            </w:tcBorders>
            <w:shd w:val="clear" w:color="auto" w:fill="auto"/>
            <w:vAlign w:val="center"/>
          </w:tcPr>
          <w:p w14:paraId="5FE8CED9"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100</w:t>
            </w:r>
          </w:p>
        </w:tc>
        <w:tc>
          <w:tcPr>
            <w:tcW w:w="2026" w:type="dxa"/>
            <w:tcBorders>
              <w:top w:val="nil"/>
              <w:left w:val="nil"/>
              <w:bottom w:val="nil"/>
              <w:right w:val="nil"/>
            </w:tcBorders>
            <w:shd w:val="clear" w:color="auto" w:fill="auto"/>
            <w:vAlign w:val="center"/>
          </w:tcPr>
          <w:p w14:paraId="0154356D"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511" w:type="dxa"/>
            <w:tcBorders>
              <w:top w:val="nil"/>
              <w:left w:val="nil"/>
              <w:bottom w:val="nil"/>
              <w:right w:val="nil"/>
            </w:tcBorders>
            <w:shd w:val="clear" w:color="auto" w:fill="auto"/>
            <w:vAlign w:val="center"/>
          </w:tcPr>
          <w:p w14:paraId="16923ADE"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24</w:t>
            </w:r>
          </w:p>
        </w:tc>
        <w:tc>
          <w:tcPr>
            <w:tcW w:w="2321" w:type="dxa"/>
            <w:tcBorders>
              <w:top w:val="nil"/>
              <w:left w:val="nil"/>
              <w:bottom w:val="nil"/>
              <w:right w:val="nil"/>
            </w:tcBorders>
            <w:shd w:val="clear" w:color="auto" w:fill="auto"/>
            <w:vAlign w:val="center"/>
          </w:tcPr>
          <w:p w14:paraId="02E906D5"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071" w:type="dxa"/>
            <w:tcBorders>
              <w:top w:val="nil"/>
              <w:left w:val="nil"/>
              <w:bottom w:val="nil"/>
              <w:right w:val="nil"/>
            </w:tcBorders>
            <w:shd w:val="clear" w:color="auto" w:fill="auto"/>
            <w:vAlign w:val="center"/>
          </w:tcPr>
          <w:p w14:paraId="40B7D07D"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174" w:type="dxa"/>
            <w:tcBorders>
              <w:top w:val="nil"/>
              <w:left w:val="nil"/>
              <w:bottom w:val="nil"/>
              <w:right w:val="nil"/>
            </w:tcBorders>
            <w:shd w:val="clear" w:color="auto" w:fill="auto"/>
            <w:vAlign w:val="center"/>
          </w:tcPr>
          <w:p w14:paraId="66C628F5" w14:textId="55F8D277" w:rsidR="00AA6348" w:rsidRPr="00452625" w:rsidRDefault="00452625"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AA6348" w:rsidRPr="00A17F18">
              <w:rPr>
                <w:rFonts w:ascii="Book Antiqua" w:eastAsia="MS PGothic" w:hAnsi="Book Antiqua" w:cs="MS PGothic"/>
                <w:kern w:val="0"/>
                <w:sz w:val="24"/>
                <w:szCs w:val="24"/>
              </w:rPr>
              <w:t>43</w:t>
            </w:r>
            <w:r>
              <w:rPr>
                <w:rFonts w:ascii="Book Antiqua" w:eastAsia="宋体" w:hAnsi="Book Antiqua" w:cs="MS PGothic" w:hint="eastAsia"/>
                <w:kern w:val="0"/>
                <w:sz w:val="24"/>
                <w:szCs w:val="24"/>
                <w:lang w:eastAsia="zh-CN"/>
              </w:rPr>
              <w:t>]</w:t>
            </w:r>
          </w:p>
        </w:tc>
      </w:tr>
      <w:tr w:rsidR="00677971" w:rsidRPr="00A17F18" w14:paraId="26F5AF92" w14:textId="77777777" w:rsidTr="00452625">
        <w:trPr>
          <w:trHeight w:val="270"/>
        </w:trPr>
        <w:tc>
          <w:tcPr>
            <w:tcW w:w="999" w:type="dxa"/>
            <w:tcBorders>
              <w:top w:val="nil"/>
              <w:left w:val="nil"/>
              <w:bottom w:val="nil"/>
              <w:right w:val="nil"/>
            </w:tcBorders>
            <w:shd w:val="clear" w:color="auto" w:fill="auto"/>
            <w:vAlign w:val="center"/>
            <w:hideMark/>
          </w:tcPr>
          <w:p w14:paraId="31B68E13" w14:textId="77777777" w:rsidR="00AA6348" w:rsidRPr="00A17F18" w:rsidRDefault="00AA6348" w:rsidP="00A17F18">
            <w:pPr>
              <w:widowControl/>
              <w:spacing w:line="360" w:lineRule="auto"/>
              <w:rPr>
                <w:rFonts w:ascii="Book Antiqua" w:eastAsia="MS PGothic" w:hAnsi="Book Antiqua" w:cs="MS PGothic"/>
                <w:kern w:val="0"/>
                <w:sz w:val="24"/>
                <w:szCs w:val="24"/>
              </w:rPr>
            </w:pPr>
          </w:p>
        </w:tc>
        <w:tc>
          <w:tcPr>
            <w:tcW w:w="691" w:type="dxa"/>
            <w:tcBorders>
              <w:top w:val="nil"/>
              <w:left w:val="nil"/>
              <w:bottom w:val="nil"/>
              <w:right w:val="nil"/>
            </w:tcBorders>
            <w:shd w:val="clear" w:color="auto" w:fill="auto"/>
            <w:vAlign w:val="center"/>
            <w:hideMark/>
          </w:tcPr>
          <w:p w14:paraId="43753F60"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45</w:t>
            </w:r>
          </w:p>
        </w:tc>
        <w:tc>
          <w:tcPr>
            <w:tcW w:w="2026" w:type="dxa"/>
            <w:tcBorders>
              <w:top w:val="nil"/>
              <w:left w:val="nil"/>
              <w:bottom w:val="nil"/>
              <w:right w:val="nil"/>
            </w:tcBorders>
            <w:shd w:val="clear" w:color="auto" w:fill="auto"/>
            <w:vAlign w:val="center"/>
            <w:hideMark/>
          </w:tcPr>
          <w:p w14:paraId="040D22DD" w14:textId="77777777" w:rsidR="00AA6348" w:rsidRPr="00A17F18" w:rsidRDefault="00AA6348" w:rsidP="00A17F18">
            <w:pPr>
              <w:widowControl/>
              <w:spacing w:line="360" w:lineRule="auto"/>
              <w:rPr>
                <w:rFonts w:ascii="Book Antiqua" w:eastAsia="MS PGothic" w:hAnsi="Book Antiqua" w:cs="MS PGothic"/>
                <w:kern w:val="0"/>
                <w:sz w:val="24"/>
                <w:szCs w:val="24"/>
              </w:rPr>
            </w:pPr>
          </w:p>
        </w:tc>
        <w:tc>
          <w:tcPr>
            <w:tcW w:w="511" w:type="dxa"/>
            <w:tcBorders>
              <w:top w:val="nil"/>
              <w:left w:val="nil"/>
              <w:bottom w:val="nil"/>
              <w:right w:val="nil"/>
            </w:tcBorders>
            <w:shd w:val="clear" w:color="auto" w:fill="auto"/>
            <w:vAlign w:val="center"/>
            <w:hideMark/>
          </w:tcPr>
          <w:p w14:paraId="06FF3BB9" w14:textId="77777777" w:rsidR="00AA6348" w:rsidRPr="00A17F18" w:rsidRDefault="00AA6348" w:rsidP="00A17F18">
            <w:pPr>
              <w:widowControl/>
              <w:spacing w:line="360" w:lineRule="auto"/>
              <w:rPr>
                <w:rFonts w:ascii="Book Antiqua" w:eastAsia="MS PGothic" w:hAnsi="Book Antiqua" w:cs="MS PGothic"/>
                <w:kern w:val="0"/>
                <w:sz w:val="24"/>
                <w:szCs w:val="24"/>
              </w:rPr>
            </w:pPr>
          </w:p>
        </w:tc>
        <w:tc>
          <w:tcPr>
            <w:tcW w:w="2321" w:type="dxa"/>
            <w:tcBorders>
              <w:top w:val="nil"/>
              <w:left w:val="nil"/>
              <w:bottom w:val="nil"/>
              <w:right w:val="nil"/>
            </w:tcBorders>
            <w:shd w:val="clear" w:color="auto" w:fill="auto"/>
            <w:vAlign w:val="center"/>
            <w:hideMark/>
          </w:tcPr>
          <w:p w14:paraId="08A2EDF8"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 stage, differentiated type</w:t>
            </w:r>
          </w:p>
        </w:tc>
        <w:tc>
          <w:tcPr>
            <w:tcW w:w="1071" w:type="dxa"/>
            <w:tcBorders>
              <w:top w:val="nil"/>
              <w:left w:val="nil"/>
              <w:bottom w:val="nil"/>
              <w:right w:val="nil"/>
            </w:tcBorders>
            <w:shd w:val="clear" w:color="auto" w:fill="auto"/>
            <w:vAlign w:val="center"/>
            <w:hideMark/>
          </w:tcPr>
          <w:p w14:paraId="6D8FFAB0"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174" w:type="dxa"/>
            <w:tcBorders>
              <w:top w:val="nil"/>
              <w:left w:val="nil"/>
              <w:bottom w:val="nil"/>
              <w:right w:val="nil"/>
            </w:tcBorders>
            <w:shd w:val="clear" w:color="auto" w:fill="auto"/>
            <w:vAlign w:val="center"/>
            <w:hideMark/>
          </w:tcPr>
          <w:p w14:paraId="47912999" w14:textId="68812C13" w:rsidR="00AA6348" w:rsidRPr="00452625" w:rsidRDefault="00452625"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AA6348" w:rsidRPr="00A17F18">
              <w:rPr>
                <w:rFonts w:ascii="Book Antiqua" w:eastAsia="MS PGothic" w:hAnsi="Book Antiqua" w:cs="MS PGothic"/>
                <w:kern w:val="0"/>
                <w:sz w:val="24"/>
                <w:szCs w:val="24"/>
              </w:rPr>
              <w:t>35</w:t>
            </w:r>
            <w:r>
              <w:rPr>
                <w:rFonts w:ascii="Book Antiqua" w:eastAsia="宋体" w:hAnsi="Book Antiqua" w:cs="MS PGothic" w:hint="eastAsia"/>
                <w:kern w:val="0"/>
                <w:sz w:val="24"/>
                <w:szCs w:val="24"/>
                <w:lang w:eastAsia="zh-CN"/>
              </w:rPr>
              <w:t>]</w:t>
            </w:r>
          </w:p>
        </w:tc>
      </w:tr>
      <w:tr w:rsidR="00677971" w:rsidRPr="00A17F18" w14:paraId="3CD10801" w14:textId="77777777" w:rsidTr="00452625">
        <w:trPr>
          <w:trHeight w:val="510"/>
        </w:trPr>
        <w:tc>
          <w:tcPr>
            <w:tcW w:w="999" w:type="dxa"/>
            <w:tcBorders>
              <w:top w:val="nil"/>
              <w:left w:val="nil"/>
              <w:bottom w:val="nil"/>
              <w:right w:val="nil"/>
            </w:tcBorders>
            <w:shd w:val="clear" w:color="auto" w:fill="auto"/>
            <w:vAlign w:val="center"/>
            <w:hideMark/>
          </w:tcPr>
          <w:p w14:paraId="3A5D377A" w14:textId="77777777" w:rsidR="00AA6348" w:rsidRPr="00A17F18" w:rsidRDefault="00AA6348" w:rsidP="00A17F18">
            <w:pPr>
              <w:widowControl/>
              <w:spacing w:line="360" w:lineRule="auto"/>
              <w:rPr>
                <w:rFonts w:ascii="Book Antiqua" w:eastAsia="MS PGothic" w:hAnsi="Book Antiqua" w:cs="MS PGothic"/>
                <w:kern w:val="0"/>
                <w:sz w:val="24"/>
                <w:szCs w:val="24"/>
              </w:rPr>
            </w:pPr>
          </w:p>
        </w:tc>
        <w:tc>
          <w:tcPr>
            <w:tcW w:w="691" w:type="dxa"/>
            <w:tcBorders>
              <w:top w:val="nil"/>
              <w:left w:val="nil"/>
              <w:bottom w:val="nil"/>
              <w:right w:val="nil"/>
            </w:tcBorders>
            <w:shd w:val="clear" w:color="auto" w:fill="auto"/>
            <w:vAlign w:val="center"/>
            <w:hideMark/>
          </w:tcPr>
          <w:p w14:paraId="25260915"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43</w:t>
            </w:r>
          </w:p>
        </w:tc>
        <w:tc>
          <w:tcPr>
            <w:tcW w:w="2026" w:type="dxa"/>
            <w:tcBorders>
              <w:top w:val="nil"/>
              <w:left w:val="nil"/>
              <w:bottom w:val="nil"/>
              <w:right w:val="nil"/>
            </w:tcBorders>
            <w:shd w:val="clear" w:color="auto" w:fill="auto"/>
            <w:vAlign w:val="center"/>
            <w:hideMark/>
          </w:tcPr>
          <w:p w14:paraId="3F37223A" w14:textId="060D7FB9" w:rsidR="00AA6348" w:rsidRPr="00A17F18" w:rsidRDefault="00452625"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V</w:t>
            </w:r>
            <w:r w:rsidR="00AA6348" w:rsidRPr="00A17F18">
              <w:rPr>
                <w:rFonts w:ascii="Book Antiqua" w:eastAsia="MS PGothic" w:hAnsi="Book Antiqua" w:cs="MS PGothic"/>
                <w:kern w:val="0"/>
                <w:sz w:val="24"/>
                <w:szCs w:val="24"/>
              </w:rPr>
              <w:t>alue of mean + 2 SD in noncancerous tissue</w:t>
            </w:r>
          </w:p>
        </w:tc>
        <w:tc>
          <w:tcPr>
            <w:tcW w:w="511" w:type="dxa"/>
            <w:tcBorders>
              <w:top w:val="nil"/>
              <w:left w:val="nil"/>
              <w:bottom w:val="nil"/>
              <w:right w:val="nil"/>
            </w:tcBorders>
            <w:shd w:val="clear" w:color="auto" w:fill="auto"/>
            <w:vAlign w:val="center"/>
            <w:hideMark/>
          </w:tcPr>
          <w:p w14:paraId="4128DC5E"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70 </w:t>
            </w:r>
          </w:p>
        </w:tc>
        <w:tc>
          <w:tcPr>
            <w:tcW w:w="2321" w:type="dxa"/>
            <w:tcBorders>
              <w:top w:val="nil"/>
              <w:left w:val="nil"/>
              <w:bottom w:val="nil"/>
              <w:right w:val="nil"/>
            </w:tcBorders>
            <w:shd w:val="clear" w:color="auto" w:fill="auto"/>
            <w:vAlign w:val="center"/>
            <w:hideMark/>
          </w:tcPr>
          <w:p w14:paraId="579ADF0F"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NA</w:t>
            </w:r>
          </w:p>
        </w:tc>
        <w:tc>
          <w:tcPr>
            <w:tcW w:w="1071" w:type="dxa"/>
            <w:tcBorders>
              <w:top w:val="nil"/>
              <w:left w:val="nil"/>
              <w:bottom w:val="nil"/>
              <w:right w:val="nil"/>
            </w:tcBorders>
            <w:shd w:val="clear" w:color="auto" w:fill="auto"/>
            <w:vAlign w:val="center"/>
            <w:hideMark/>
          </w:tcPr>
          <w:p w14:paraId="6B6C2547"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174" w:type="dxa"/>
            <w:tcBorders>
              <w:top w:val="nil"/>
              <w:left w:val="nil"/>
              <w:bottom w:val="nil"/>
              <w:right w:val="nil"/>
            </w:tcBorders>
            <w:shd w:val="clear" w:color="auto" w:fill="auto"/>
            <w:vAlign w:val="center"/>
            <w:hideMark/>
          </w:tcPr>
          <w:p w14:paraId="2EDF0509" w14:textId="6EE6F904" w:rsidR="00AA6348" w:rsidRPr="00452625" w:rsidRDefault="00452625"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AA6348" w:rsidRPr="00A17F18">
              <w:rPr>
                <w:rFonts w:ascii="Book Antiqua" w:eastAsia="MS PGothic" w:hAnsi="Book Antiqua" w:cs="MS PGothic"/>
                <w:kern w:val="0"/>
                <w:sz w:val="24"/>
                <w:szCs w:val="24"/>
              </w:rPr>
              <w:t>36</w:t>
            </w:r>
            <w:r>
              <w:rPr>
                <w:rFonts w:ascii="Book Antiqua" w:eastAsia="宋体" w:hAnsi="Book Antiqua" w:cs="MS PGothic" w:hint="eastAsia"/>
                <w:kern w:val="0"/>
                <w:sz w:val="24"/>
                <w:szCs w:val="24"/>
                <w:lang w:eastAsia="zh-CN"/>
              </w:rPr>
              <w:t>]</w:t>
            </w:r>
          </w:p>
        </w:tc>
      </w:tr>
      <w:tr w:rsidR="00677971" w:rsidRPr="00A17F18" w14:paraId="4D90A785" w14:textId="77777777" w:rsidTr="00452625">
        <w:trPr>
          <w:trHeight w:val="510"/>
        </w:trPr>
        <w:tc>
          <w:tcPr>
            <w:tcW w:w="999" w:type="dxa"/>
            <w:tcBorders>
              <w:top w:val="nil"/>
              <w:left w:val="nil"/>
              <w:bottom w:val="nil"/>
              <w:right w:val="nil"/>
            </w:tcBorders>
            <w:shd w:val="clear" w:color="auto" w:fill="auto"/>
            <w:vAlign w:val="center"/>
          </w:tcPr>
          <w:p w14:paraId="3A2CF11F" w14:textId="77777777" w:rsidR="00AA6348" w:rsidRPr="00A17F18" w:rsidRDefault="00AA6348" w:rsidP="00A17F18">
            <w:pPr>
              <w:widowControl/>
              <w:spacing w:line="360" w:lineRule="auto"/>
              <w:rPr>
                <w:rFonts w:ascii="Book Antiqua" w:eastAsia="MS PGothic" w:hAnsi="Book Antiqua" w:cs="MS PGothic"/>
                <w:kern w:val="0"/>
                <w:sz w:val="24"/>
                <w:szCs w:val="24"/>
              </w:rPr>
            </w:pPr>
          </w:p>
        </w:tc>
        <w:tc>
          <w:tcPr>
            <w:tcW w:w="691" w:type="dxa"/>
            <w:tcBorders>
              <w:top w:val="nil"/>
              <w:left w:val="nil"/>
              <w:bottom w:val="nil"/>
              <w:right w:val="nil"/>
            </w:tcBorders>
            <w:shd w:val="clear" w:color="auto" w:fill="auto"/>
            <w:vAlign w:val="center"/>
          </w:tcPr>
          <w:p w14:paraId="692AF52C"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15</w:t>
            </w:r>
          </w:p>
        </w:tc>
        <w:tc>
          <w:tcPr>
            <w:tcW w:w="2026" w:type="dxa"/>
            <w:tcBorders>
              <w:top w:val="nil"/>
              <w:left w:val="nil"/>
              <w:bottom w:val="nil"/>
              <w:right w:val="nil"/>
            </w:tcBorders>
            <w:shd w:val="clear" w:color="auto" w:fill="auto"/>
            <w:vAlign w:val="center"/>
          </w:tcPr>
          <w:p w14:paraId="300C7AB1" w14:textId="77777777" w:rsidR="00AA6348" w:rsidRPr="00A17F18" w:rsidRDefault="00AA6348" w:rsidP="00A17F18">
            <w:pPr>
              <w:widowControl/>
              <w:spacing w:line="360" w:lineRule="auto"/>
              <w:rPr>
                <w:rFonts w:ascii="Book Antiqua" w:eastAsia="MS PGothic" w:hAnsi="Book Antiqua" w:cs="MS PGothic"/>
                <w:kern w:val="0"/>
                <w:sz w:val="24"/>
                <w:szCs w:val="24"/>
              </w:rPr>
            </w:pPr>
          </w:p>
        </w:tc>
        <w:tc>
          <w:tcPr>
            <w:tcW w:w="511" w:type="dxa"/>
            <w:tcBorders>
              <w:top w:val="nil"/>
              <w:left w:val="nil"/>
              <w:bottom w:val="nil"/>
              <w:right w:val="nil"/>
            </w:tcBorders>
            <w:shd w:val="clear" w:color="auto" w:fill="auto"/>
            <w:vAlign w:val="center"/>
          </w:tcPr>
          <w:p w14:paraId="69CBACBE" w14:textId="77777777" w:rsidR="00AA6348" w:rsidRPr="00A17F18" w:rsidRDefault="00AA6348" w:rsidP="00A17F18">
            <w:pPr>
              <w:widowControl/>
              <w:spacing w:line="360" w:lineRule="auto"/>
              <w:rPr>
                <w:rFonts w:ascii="Book Antiqua" w:eastAsia="MS PGothic" w:hAnsi="Book Antiqua" w:cs="MS PGothic"/>
                <w:kern w:val="0"/>
                <w:sz w:val="24"/>
                <w:szCs w:val="24"/>
              </w:rPr>
            </w:pPr>
          </w:p>
        </w:tc>
        <w:tc>
          <w:tcPr>
            <w:tcW w:w="2321" w:type="dxa"/>
            <w:tcBorders>
              <w:top w:val="nil"/>
              <w:left w:val="nil"/>
              <w:bottom w:val="nil"/>
              <w:right w:val="nil"/>
            </w:tcBorders>
            <w:shd w:val="clear" w:color="auto" w:fill="auto"/>
            <w:vAlign w:val="center"/>
          </w:tcPr>
          <w:p w14:paraId="45AEEA10" w14:textId="7E5C6461" w:rsidR="00AA6348" w:rsidRPr="00A17F18" w:rsidRDefault="00452625"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w:t>
            </w:r>
            <w:r w:rsidR="00AA6348" w:rsidRPr="00A17F18">
              <w:rPr>
                <w:rFonts w:ascii="Book Antiqua" w:eastAsia="MS PGothic" w:hAnsi="Book Antiqua" w:cs="MS PGothic"/>
                <w:kern w:val="0"/>
                <w:sz w:val="24"/>
                <w:szCs w:val="24"/>
              </w:rPr>
              <w:t>ntestinal type</w:t>
            </w:r>
          </w:p>
        </w:tc>
        <w:tc>
          <w:tcPr>
            <w:tcW w:w="1071" w:type="dxa"/>
            <w:tcBorders>
              <w:top w:val="nil"/>
              <w:left w:val="nil"/>
              <w:bottom w:val="nil"/>
              <w:right w:val="nil"/>
            </w:tcBorders>
            <w:shd w:val="clear" w:color="auto" w:fill="auto"/>
            <w:vAlign w:val="center"/>
          </w:tcPr>
          <w:p w14:paraId="62563703"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174" w:type="dxa"/>
            <w:tcBorders>
              <w:top w:val="nil"/>
              <w:left w:val="nil"/>
              <w:bottom w:val="nil"/>
              <w:right w:val="nil"/>
            </w:tcBorders>
            <w:shd w:val="clear" w:color="auto" w:fill="auto"/>
            <w:vAlign w:val="center"/>
          </w:tcPr>
          <w:p w14:paraId="208947B5" w14:textId="4F85E80B" w:rsidR="00AA6348" w:rsidRPr="00452625" w:rsidRDefault="00452625"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AA6348" w:rsidRPr="00A17F18">
              <w:rPr>
                <w:rFonts w:ascii="Book Antiqua" w:eastAsia="MS PGothic" w:hAnsi="Book Antiqua" w:cs="MS PGothic"/>
                <w:kern w:val="0"/>
                <w:sz w:val="24"/>
                <w:szCs w:val="24"/>
              </w:rPr>
              <w:t>22</w:t>
            </w:r>
            <w:r>
              <w:rPr>
                <w:rFonts w:ascii="Book Antiqua" w:eastAsia="宋体" w:hAnsi="Book Antiqua" w:cs="MS PGothic" w:hint="eastAsia"/>
                <w:kern w:val="0"/>
                <w:sz w:val="24"/>
                <w:szCs w:val="24"/>
                <w:lang w:eastAsia="zh-CN"/>
              </w:rPr>
              <w:t>]</w:t>
            </w:r>
          </w:p>
        </w:tc>
      </w:tr>
      <w:tr w:rsidR="00677971" w:rsidRPr="00A17F18" w14:paraId="30053E55" w14:textId="77777777" w:rsidTr="00452625">
        <w:trPr>
          <w:trHeight w:val="270"/>
        </w:trPr>
        <w:tc>
          <w:tcPr>
            <w:tcW w:w="999" w:type="dxa"/>
            <w:tcBorders>
              <w:top w:val="nil"/>
              <w:left w:val="nil"/>
              <w:bottom w:val="nil"/>
              <w:right w:val="nil"/>
            </w:tcBorders>
            <w:shd w:val="clear" w:color="auto" w:fill="auto"/>
            <w:vAlign w:val="center"/>
            <w:hideMark/>
          </w:tcPr>
          <w:p w14:paraId="41777F12"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serum </w:t>
            </w:r>
          </w:p>
        </w:tc>
        <w:tc>
          <w:tcPr>
            <w:tcW w:w="691" w:type="dxa"/>
            <w:tcBorders>
              <w:top w:val="nil"/>
              <w:left w:val="nil"/>
              <w:bottom w:val="nil"/>
              <w:right w:val="nil"/>
            </w:tcBorders>
            <w:shd w:val="clear" w:color="auto" w:fill="auto"/>
            <w:vAlign w:val="center"/>
            <w:hideMark/>
          </w:tcPr>
          <w:p w14:paraId="2052A2A4"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52</w:t>
            </w:r>
          </w:p>
        </w:tc>
        <w:tc>
          <w:tcPr>
            <w:tcW w:w="2026" w:type="dxa"/>
            <w:tcBorders>
              <w:top w:val="nil"/>
              <w:left w:val="nil"/>
              <w:bottom w:val="nil"/>
              <w:right w:val="nil"/>
            </w:tcBorders>
            <w:shd w:val="clear" w:color="auto" w:fill="auto"/>
            <w:vAlign w:val="center"/>
            <w:hideMark/>
          </w:tcPr>
          <w:p w14:paraId="1D3643E6" w14:textId="134324AF" w:rsidR="00AA6348" w:rsidRPr="00A17F18" w:rsidRDefault="00452625"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D</w:t>
            </w:r>
            <w:r w:rsidR="00AA6348" w:rsidRPr="00A17F18">
              <w:rPr>
                <w:rFonts w:ascii="Book Antiqua" w:eastAsia="MS PGothic" w:hAnsi="Book Antiqua" w:cs="MS PGothic"/>
                <w:kern w:val="0"/>
                <w:sz w:val="24"/>
                <w:szCs w:val="24"/>
              </w:rPr>
              <w:t>etected</w:t>
            </w:r>
          </w:p>
        </w:tc>
        <w:tc>
          <w:tcPr>
            <w:tcW w:w="511" w:type="dxa"/>
            <w:tcBorders>
              <w:top w:val="nil"/>
              <w:left w:val="nil"/>
              <w:bottom w:val="nil"/>
              <w:right w:val="nil"/>
            </w:tcBorders>
            <w:shd w:val="clear" w:color="auto" w:fill="auto"/>
            <w:vAlign w:val="center"/>
            <w:hideMark/>
          </w:tcPr>
          <w:p w14:paraId="45D78B9F"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62 </w:t>
            </w:r>
          </w:p>
        </w:tc>
        <w:tc>
          <w:tcPr>
            <w:tcW w:w="2321" w:type="dxa"/>
            <w:tcBorders>
              <w:top w:val="nil"/>
              <w:left w:val="nil"/>
              <w:bottom w:val="nil"/>
              <w:right w:val="nil"/>
            </w:tcBorders>
            <w:shd w:val="clear" w:color="auto" w:fill="auto"/>
            <w:vAlign w:val="center"/>
            <w:hideMark/>
          </w:tcPr>
          <w:p w14:paraId="79142E05" w14:textId="77777777" w:rsidR="00AA6348" w:rsidRPr="00A17F18" w:rsidRDefault="00AA6348"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T, N, M, stage, recurrence, v</w:t>
            </w:r>
          </w:p>
        </w:tc>
        <w:tc>
          <w:tcPr>
            <w:tcW w:w="1071" w:type="dxa"/>
            <w:tcBorders>
              <w:top w:val="nil"/>
              <w:left w:val="nil"/>
              <w:bottom w:val="nil"/>
              <w:right w:val="nil"/>
            </w:tcBorders>
            <w:shd w:val="clear" w:color="auto" w:fill="auto"/>
            <w:vAlign w:val="center"/>
            <w:hideMark/>
          </w:tcPr>
          <w:p w14:paraId="16367F2A" w14:textId="171D2845" w:rsidR="00AA6348"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w:t>
            </w:r>
            <w:r w:rsidR="00AA6348" w:rsidRPr="00A17F18">
              <w:rPr>
                <w:rFonts w:ascii="Book Antiqua" w:eastAsia="MS PGothic" w:hAnsi="Book Antiqua" w:cs="MS PGothic"/>
                <w:kern w:val="0"/>
                <w:sz w:val="24"/>
                <w:szCs w:val="24"/>
              </w:rPr>
              <w:t>orse</w:t>
            </w:r>
          </w:p>
        </w:tc>
        <w:tc>
          <w:tcPr>
            <w:tcW w:w="1174" w:type="dxa"/>
            <w:tcBorders>
              <w:top w:val="nil"/>
              <w:left w:val="nil"/>
              <w:bottom w:val="nil"/>
              <w:right w:val="nil"/>
            </w:tcBorders>
            <w:shd w:val="clear" w:color="auto" w:fill="auto"/>
            <w:vAlign w:val="center"/>
            <w:hideMark/>
          </w:tcPr>
          <w:p w14:paraId="43B91FC9" w14:textId="2600046C" w:rsidR="00AA6348"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AA6348" w:rsidRPr="00A17F18">
              <w:rPr>
                <w:rFonts w:ascii="Book Antiqua" w:eastAsia="MS PGothic" w:hAnsi="Book Antiqua" w:cs="MS PGothic"/>
                <w:kern w:val="0"/>
                <w:sz w:val="24"/>
                <w:szCs w:val="24"/>
              </w:rPr>
              <w:t>37</w:t>
            </w:r>
            <w:r>
              <w:rPr>
                <w:rFonts w:ascii="Book Antiqua" w:eastAsia="宋体" w:hAnsi="Book Antiqua" w:cs="MS PGothic" w:hint="eastAsia"/>
                <w:kern w:val="0"/>
                <w:sz w:val="24"/>
                <w:szCs w:val="24"/>
                <w:lang w:eastAsia="zh-CN"/>
              </w:rPr>
              <w:t>]</w:t>
            </w:r>
          </w:p>
        </w:tc>
      </w:tr>
      <w:tr w:rsidR="00677971" w:rsidRPr="00A17F18" w14:paraId="13599F01" w14:textId="77777777" w:rsidTr="00452625">
        <w:trPr>
          <w:trHeight w:val="270"/>
        </w:trPr>
        <w:tc>
          <w:tcPr>
            <w:tcW w:w="8793" w:type="dxa"/>
            <w:gridSpan w:val="7"/>
            <w:tcBorders>
              <w:top w:val="nil"/>
              <w:left w:val="nil"/>
              <w:bottom w:val="nil"/>
              <w:right w:val="nil"/>
            </w:tcBorders>
            <w:shd w:val="clear" w:color="auto" w:fill="auto"/>
            <w:noWrap/>
            <w:vAlign w:val="center"/>
            <w:hideMark/>
          </w:tcPr>
          <w:p w14:paraId="54351453" w14:textId="1CD802AC" w:rsidR="00AA6348" w:rsidRPr="00A17F18" w:rsidRDefault="00AA6348" w:rsidP="00FA5CA2">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SD</w:t>
            </w:r>
            <w:r w:rsidR="00FA5CA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FA5CA2" w:rsidRPr="00A17F18">
              <w:rPr>
                <w:rFonts w:ascii="Book Antiqua" w:eastAsia="MS PGothic" w:hAnsi="Book Antiqua" w:cs="MS PGothic"/>
                <w:kern w:val="0"/>
                <w:sz w:val="24"/>
                <w:szCs w:val="24"/>
              </w:rPr>
              <w:t>S</w:t>
            </w:r>
            <w:r w:rsidRPr="00A17F18">
              <w:rPr>
                <w:rFonts w:ascii="Book Antiqua" w:eastAsia="MS PGothic" w:hAnsi="Book Antiqua" w:cs="MS PGothic"/>
                <w:kern w:val="0"/>
                <w:sz w:val="24"/>
                <w:szCs w:val="24"/>
              </w:rPr>
              <w:t>tandard deviation; T</w:t>
            </w:r>
            <w:r w:rsidR="00FA5CA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FA5CA2" w:rsidRPr="00A17F18">
              <w:rPr>
                <w:rFonts w:ascii="Book Antiqua" w:eastAsia="MS PGothic" w:hAnsi="Book Antiqua" w:cs="MS PGothic"/>
                <w:kern w:val="0"/>
                <w:sz w:val="24"/>
                <w:szCs w:val="24"/>
              </w:rPr>
              <w:t>D</w:t>
            </w:r>
            <w:r w:rsidRPr="00A17F18">
              <w:rPr>
                <w:rFonts w:ascii="Book Antiqua" w:eastAsia="MS PGothic" w:hAnsi="Book Antiqua" w:cs="MS PGothic"/>
                <w:kern w:val="0"/>
                <w:sz w:val="24"/>
                <w:szCs w:val="24"/>
              </w:rPr>
              <w:t>epth of tumor invasion; N</w:t>
            </w:r>
            <w:r w:rsidR="00FA5CA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FA5CA2" w:rsidRPr="00A17F18">
              <w:rPr>
                <w:rFonts w:ascii="Book Antiqua" w:eastAsia="MS PGothic" w:hAnsi="Book Antiqua" w:cs="MS PGothic"/>
                <w:kern w:val="0"/>
                <w:sz w:val="24"/>
                <w:szCs w:val="24"/>
              </w:rPr>
              <w:t>L</w:t>
            </w:r>
            <w:r w:rsidRPr="00A17F18">
              <w:rPr>
                <w:rFonts w:ascii="Book Antiqua" w:eastAsia="MS PGothic" w:hAnsi="Book Antiqua" w:cs="MS PGothic"/>
                <w:kern w:val="0"/>
                <w:sz w:val="24"/>
                <w:szCs w:val="24"/>
              </w:rPr>
              <w:t xml:space="preserve">ymph-node metastasis; </w:t>
            </w:r>
            <w:r w:rsidRPr="00A17F18">
              <w:rPr>
                <w:rFonts w:ascii="Book Antiqua" w:eastAsia="MS PGothic" w:hAnsi="Book Antiqua" w:cs="MS PGothic"/>
                <w:kern w:val="0"/>
                <w:sz w:val="24"/>
                <w:szCs w:val="24"/>
              </w:rPr>
              <w:lastRenderedPageBreak/>
              <w:t>M</w:t>
            </w:r>
            <w:r w:rsidR="00FA5CA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FA5CA2" w:rsidRPr="00A17F18">
              <w:rPr>
                <w:rFonts w:ascii="Book Antiqua" w:eastAsia="MS PGothic" w:hAnsi="Book Antiqua" w:cs="MS PGothic"/>
                <w:kern w:val="0"/>
                <w:sz w:val="24"/>
                <w:szCs w:val="24"/>
              </w:rPr>
              <w:t>D</w:t>
            </w:r>
            <w:r w:rsidRPr="00A17F18">
              <w:rPr>
                <w:rFonts w:ascii="Book Antiqua" w:eastAsia="MS PGothic" w:hAnsi="Book Antiqua" w:cs="MS PGothic"/>
                <w:kern w:val="0"/>
                <w:sz w:val="24"/>
                <w:szCs w:val="24"/>
              </w:rPr>
              <w:t>istant metastasis; v</w:t>
            </w:r>
            <w:r w:rsidR="00FA5CA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FA5CA2" w:rsidRPr="00A17F18">
              <w:rPr>
                <w:rFonts w:ascii="Book Antiqua" w:eastAsia="MS PGothic" w:hAnsi="Book Antiqua" w:cs="MS PGothic"/>
                <w:kern w:val="0"/>
                <w:sz w:val="24"/>
                <w:szCs w:val="24"/>
              </w:rPr>
              <w:t>V</w:t>
            </w:r>
            <w:r w:rsidRPr="00A17F18">
              <w:rPr>
                <w:rFonts w:ascii="Book Antiqua" w:eastAsia="MS PGothic" w:hAnsi="Book Antiqua" w:cs="MS PGothic"/>
                <w:kern w:val="0"/>
                <w:sz w:val="24"/>
                <w:szCs w:val="24"/>
              </w:rPr>
              <w:t>enous invasion; ND</w:t>
            </w:r>
            <w:r w:rsidR="00FA5CA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FA5CA2" w:rsidRPr="00A17F18">
              <w:rPr>
                <w:rFonts w:ascii="Book Antiqua" w:eastAsia="MS PGothic" w:hAnsi="Book Antiqua" w:cs="MS PGothic"/>
                <w:kern w:val="0"/>
                <w:sz w:val="24"/>
                <w:szCs w:val="24"/>
              </w:rPr>
              <w:t>N</w:t>
            </w:r>
            <w:r w:rsidRPr="00A17F18">
              <w:rPr>
                <w:rFonts w:ascii="Book Antiqua" w:eastAsia="MS PGothic" w:hAnsi="Book Antiqua" w:cs="MS PGothic"/>
                <w:kern w:val="0"/>
                <w:sz w:val="24"/>
                <w:szCs w:val="24"/>
              </w:rPr>
              <w:t>ot described; NA</w:t>
            </w:r>
            <w:r w:rsidR="00FA5CA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FA5CA2" w:rsidRPr="00A17F18">
              <w:rPr>
                <w:rFonts w:ascii="Book Antiqua" w:eastAsia="MS PGothic" w:hAnsi="Book Antiqua" w:cs="MS PGothic"/>
                <w:kern w:val="0"/>
                <w:sz w:val="24"/>
                <w:szCs w:val="24"/>
              </w:rPr>
              <w:t>N</w:t>
            </w:r>
            <w:r w:rsidRPr="00A17F18">
              <w:rPr>
                <w:rFonts w:ascii="Book Antiqua" w:eastAsia="MS PGothic" w:hAnsi="Book Antiqua" w:cs="MS PGothic"/>
                <w:kern w:val="0"/>
                <w:sz w:val="24"/>
                <w:szCs w:val="24"/>
              </w:rPr>
              <w:t xml:space="preserve">ot associated. </w:t>
            </w:r>
          </w:p>
        </w:tc>
      </w:tr>
    </w:tbl>
    <w:p w14:paraId="3835BD34" w14:textId="77777777" w:rsidR="001D76AF" w:rsidRPr="00A17F18" w:rsidRDefault="001D76AF" w:rsidP="00A17F18">
      <w:pPr>
        <w:autoSpaceDE w:val="0"/>
        <w:autoSpaceDN w:val="0"/>
        <w:adjustRightInd w:val="0"/>
        <w:spacing w:line="360" w:lineRule="auto"/>
        <w:rPr>
          <w:rFonts w:ascii="Book Antiqua" w:hAnsi="Book Antiqua" w:cs="Arial"/>
          <w:sz w:val="24"/>
          <w:szCs w:val="24"/>
        </w:rPr>
      </w:pPr>
    </w:p>
    <w:p w14:paraId="00A849D6" w14:textId="1B09DF18" w:rsidR="00AA6348" w:rsidRPr="00A17F18" w:rsidRDefault="00AA6348" w:rsidP="00A17F18">
      <w:pPr>
        <w:widowControl/>
        <w:spacing w:line="360" w:lineRule="auto"/>
        <w:rPr>
          <w:rFonts w:ascii="Book Antiqua" w:hAnsi="Book Antiqua" w:cs="Arial"/>
          <w:sz w:val="24"/>
          <w:szCs w:val="24"/>
        </w:rPr>
      </w:pPr>
      <w:r w:rsidRPr="00A17F18">
        <w:rPr>
          <w:rFonts w:ascii="Book Antiqua" w:hAnsi="Book Antiqua" w:cs="Arial"/>
          <w:sz w:val="24"/>
          <w:szCs w:val="24"/>
        </w:rPr>
        <w:br w:type="page"/>
      </w:r>
    </w:p>
    <w:p w14:paraId="04A6D41F" w14:textId="77777777" w:rsidR="00FA5CA2" w:rsidRPr="00C10043" w:rsidRDefault="00FA5CA2" w:rsidP="00FA5CA2">
      <w:pPr>
        <w:autoSpaceDE w:val="0"/>
        <w:autoSpaceDN w:val="0"/>
        <w:adjustRightInd w:val="0"/>
        <w:spacing w:line="360" w:lineRule="auto"/>
        <w:rPr>
          <w:rFonts w:ascii="Book Antiqua" w:hAnsi="Book Antiqua" w:cs="Arial"/>
          <w:b/>
          <w:sz w:val="24"/>
          <w:szCs w:val="24"/>
        </w:rPr>
      </w:pPr>
      <w:r w:rsidRPr="00C10043">
        <w:rPr>
          <w:rFonts w:ascii="Book Antiqua" w:hAnsi="Book Antiqua" w:cs="Arial"/>
          <w:b/>
          <w:sz w:val="24"/>
          <w:szCs w:val="24"/>
        </w:rPr>
        <w:lastRenderedPageBreak/>
        <w:t xml:space="preserve">Table 3 </w:t>
      </w:r>
      <w:r w:rsidRPr="00C10043">
        <w:rPr>
          <w:rFonts w:ascii="Book Antiqua" w:hAnsi="Book Antiqua" w:cs="Arial"/>
          <w:b/>
          <w:i/>
          <w:sz w:val="24"/>
          <w:szCs w:val="24"/>
        </w:rPr>
        <w:t>MET</w:t>
      </w:r>
      <w:r w:rsidRPr="00C10043">
        <w:rPr>
          <w:rFonts w:ascii="Book Antiqua" w:hAnsi="Book Antiqua" w:cs="Arial"/>
          <w:b/>
          <w:sz w:val="24"/>
          <w:szCs w:val="24"/>
        </w:rPr>
        <w:t xml:space="preserve"> gene alterations and clinical outcomes in gastric cancer</w:t>
      </w:r>
    </w:p>
    <w:p w14:paraId="64C04D3F" w14:textId="77777777" w:rsidR="001D76AF" w:rsidRPr="00FA5CA2" w:rsidRDefault="001D76AF" w:rsidP="00A17F18">
      <w:pPr>
        <w:autoSpaceDE w:val="0"/>
        <w:autoSpaceDN w:val="0"/>
        <w:adjustRightInd w:val="0"/>
        <w:spacing w:line="360" w:lineRule="auto"/>
        <w:rPr>
          <w:rFonts w:ascii="Book Antiqua" w:hAnsi="Book Antiqua" w:cs="Arial"/>
          <w:sz w:val="24"/>
          <w:szCs w:val="24"/>
        </w:rPr>
      </w:pPr>
    </w:p>
    <w:tbl>
      <w:tblPr>
        <w:tblW w:w="8746" w:type="dxa"/>
        <w:tblLayout w:type="fixed"/>
        <w:tblCellMar>
          <w:left w:w="99" w:type="dxa"/>
          <w:right w:w="99" w:type="dxa"/>
        </w:tblCellMar>
        <w:tblLook w:val="04A0" w:firstRow="1" w:lastRow="0" w:firstColumn="1" w:lastColumn="0" w:noHBand="0" w:noVBand="1"/>
      </w:tblPr>
      <w:tblGrid>
        <w:gridCol w:w="1373"/>
        <w:gridCol w:w="1265"/>
        <w:gridCol w:w="1430"/>
        <w:gridCol w:w="1134"/>
        <w:gridCol w:w="1288"/>
        <w:gridCol w:w="1272"/>
        <w:gridCol w:w="984"/>
      </w:tblGrid>
      <w:tr w:rsidR="00677971" w:rsidRPr="00A17F18" w14:paraId="7121F3DC" w14:textId="77777777" w:rsidTr="001314E7">
        <w:trPr>
          <w:trHeight w:val="270"/>
        </w:trPr>
        <w:tc>
          <w:tcPr>
            <w:tcW w:w="1373" w:type="dxa"/>
            <w:tcBorders>
              <w:top w:val="nil"/>
              <w:left w:val="nil"/>
              <w:bottom w:val="nil"/>
              <w:right w:val="nil"/>
            </w:tcBorders>
            <w:shd w:val="clear" w:color="auto" w:fill="auto"/>
            <w:vAlign w:val="center"/>
          </w:tcPr>
          <w:p w14:paraId="31DF2C19"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265" w:type="dxa"/>
            <w:tcBorders>
              <w:top w:val="nil"/>
              <w:left w:val="nil"/>
              <w:bottom w:val="nil"/>
              <w:right w:val="nil"/>
            </w:tcBorders>
            <w:shd w:val="clear" w:color="auto" w:fill="auto"/>
            <w:vAlign w:val="center"/>
          </w:tcPr>
          <w:p w14:paraId="59AB9B37" w14:textId="77777777" w:rsidR="001314E7" w:rsidRPr="00FA5CA2" w:rsidRDefault="001314E7" w:rsidP="00A17F18">
            <w:pPr>
              <w:widowControl/>
              <w:spacing w:line="360" w:lineRule="auto"/>
              <w:rPr>
                <w:rFonts w:ascii="Book Antiqua" w:eastAsia="MS PGothic" w:hAnsi="Book Antiqua" w:cs="MS PGothic"/>
                <w:i/>
                <w:kern w:val="0"/>
                <w:sz w:val="24"/>
                <w:szCs w:val="24"/>
              </w:rPr>
            </w:pPr>
            <w:r w:rsidRPr="00FA5CA2">
              <w:rPr>
                <w:rFonts w:ascii="Book Antiqua" w:eastAsia="MS PGothic" w:hAnsi="Book Antiqua" w:cs="MS PGothic"/>
                <w:i/>
                <w:kern w:val="0"/>
                <w:sz w:val="24"/>
                <w:szCs w:val="24"/>
              </w:rPr>
              <w:t>n</w:t>
            </w:r>
          </w:p>
        </w:tc>
        <w:tc>
          <w:tcPr>
            <w:tcW w:w="1430" w:type="dxa"/>
            <w:tcBorders>
              <w:top w:val="nil"/>
              <w:left w:val="nil"/>
              <w:bottom w:val="nil"/>
              <w:right w:val="nil"/>
            </w:tcBorders>
            <w:shd w:val="clear" w:color="auto" w:fill="auto"/>
            <w:vAlign w:val="center"/>
          </w:tcPr>
          <w:p w14:paraId="276E688B" w14:textId="25791AAF"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D</w:t>
            </w:r>
            <w:r w:rsidR="001314E7" w:rsidRPr="00A17F18">
              <w:rPr>
                <w:rFonts w:ascii="Book Antiqua" w:eastAsia="MS PGothic" w:hAnsi="Book Antiqua" w:cs="MS PGothic"/>
                <w:kern w:val="0"/>
                <w:sz w:val="24"/>
                <w:szCs w:val="24"/>
              </w:rPr>
              <w:t xml:space="preserve">efinition of positive expression </w:t>
            </w:r>
          </w:p>
        </w:tc>
        <w:tc>
          <w:tcPr>
            <w:tcW w:w="1134" w:type="dxa"/>
            <w:tcBorders>
              <w:top w:val="nil"/>
              <w:left w:val="nil"/>
              <w:bottom w:val="nil"/>
              <w:right w:val="nil"/>
            </w:tcBorders>
            <w:shd w:val="clear" w:color="auto" w:fill="auto"/>
            <w:vAlign w:val="center"/>
          </w:tcPr>
          <w:p w14:paraId="51AD74FC"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t>
            </w:r>
          </w:p>
        </w:tc>
        <w:tc>
          <w:tcPr>
            <w:tcW w:w="1288" w:type="dxa"/>
            <w:tcBorders>
              <w:top w:val="nil"/>
              <w:left w:val="nil"/>
              <w:bottom w:val="nil"/>
              <w:right w:val="nil"/>
            </w:tcBorders>
            <w:shd w:val="clear" w:color="auto" w:fill="auto"/>
            <w:vAlign w:val="center"/>
          </w:tcPr>
          <w:p w14:paraId="066DD53F" w14:textId="7DA7995A"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R</w:t>
            </w:r>
            <w:r w:rsidR="001314E7" w:rsidRPr="00A17F18">
              <w:rPr>
                <w:rFonts w:ascii="Book Antiqua" w:eastAsia="MS PGothic" w:hAnsi="Book Antiqua" w:cs="MS PGothic"/>
                <w:kern w:val="0"/>
                <w:sz w:val="24"/>
                <w:szCs w:val="24"/>
              </w:rPr>
              <w:t xml:space="preserve">elation to </w:t>
            </w:r>
          </w:p>
          <w:p w14:paraId="3E9A825E" w14:textId="77777777" w:rsidR="001314E7" w:rsidRPr="00A17F18" w:rsidRDefault="001314E7" w:rsidP="00A17F18">
            <w:pPr>
              <w:widowControl/>
              <w:spacing w:line="360" w:lineRule="auto"/>
              <w:rPr>
                <w:rFonts w:ascii="Book Antiqua" w:eastAsia="MS PGothic" w:hAnsi="Book Antiqua" w:cs="MS PGothic"/>
                <w:kern w:val="0"/>
                <w:sz w:val="24"/>
                <w:szCs w:val="24"/>
              </w:rPr>
            </w:pPr>
            <w:proofErr w:type="spellStart"/>
            <w:r w:rsidRPr="00A17F18">
              <w:rPr>
                <w:rFonts w:ascii="Book Antiqua" w:eastAsia="MS PGothic" w:hAnsi="Book Antiqua" w:cs="MS PGothic"/>
                <w:kern w:val="0"/>
                <w:sz w:val="24"/>
                <w:szCs w:val="24"/>
              </w:rPr>
              <w:t>clinicopatho</w:t>
            </w:r>
            <w:proofErr w:type="spellEnd"/>
            <w:r w:rsidRPr="00A17F18">
              <w:rPr>
                <w:rFonts w:ascii="Book Antiqua" w:eastAsia="MS PGothic" w:hAnsi="Book Antiqua" w:cs="MS PGothic"/>
                <w:kern w:val="0"/>
                <w:sz w:val="24"/>
                <w:szCs w:val="24"/>
              </w:rPr>
              <w:t>-</w:t>
            </w:r>
          </w:p>
          <w:p w14:paraId="488817A1"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logical factors</w:t>
            </w:r>
          </w:p>
        </w:tc>
        <w:tc>
          <w:tcPr>
            <w:tcW w:w="1272" w:type="dxa"/>
            <w:tcBorders>
              <w:top w:val="nil"/>
              <w:left w:val="nil"/>
              <w:bottom w:val="nil"/>
              <w:right w:val="nil"/>
            </w:tcBorders>
            <w:shd w:val="clear" w:color="auto" w:fill="auto"/>
            <w:vAlign w:val="center"/>
          </w:tcPr>
          <w:p w14:paraId="27FF6045" w14:textId="6C4CC71D"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R</w:t>
            </w:r>
            <w:r w:rsidR="001314E7" w:rsidRPr="00A17F18">
              <w:rPr>
                <w:rFonts w:ascii="Book Antiqua" w:eastAsia="MS PGothic" w:hAnsi="Book Antiqua" w:cs="MS PGothic"/>
                <w:kern w:val="0"/>
                <w:sz w:val="24"/>
                <w:szCs w:val="24"/>
              </w:rPr>
              <w:t>elation to survival</w:t>
            </w:r>
          </w:p>
        </w:tc>
        <w:tc>
          <w:tcPr>
            <w:tcW w:w="984" w:type="dxa"/>
            <w:tcBorders>
              <w:top w:val="nil"/>
              <w:left w:val="nil"/>
              <w:bottom w:val="nil"/>
              <w:right w:val="nil"/>
            </w:tcBorders>
            <w:shd w:val="clear" w:color="auto" w:fill="auto"/>
            <w:vAlign w:val="center"/>
          </w:tcPr>
          <w:p w14:paraId="0B1CF64F" w14:textId="644F4C77" w:rsidR="001314E7" w:rsidRPr="00FA5CA2" w:rsidRDefault="00FA5CA2" w:rsidP="00FA5CA2">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R</w:t>
            </w:r>
            <w:r w:rsidR="001314E7" w:rsidRPr="00A17F18">
              <w:rPr>
                <w:rFonts w:ascii="Book Antiqua" w:eastAsia="MS PGothic" w:hAnsi="Book Antiqua" w:cs="MS PGothic"/>
                <w:kern w:val="0"/>
                <w:sz w:val="24"/>
                <w:szCs w:val="24"/>
              </w:rPr>
              <w:t>ef</w:t>
            </w:r>
            <w:r>
              <w:rPr>
                <w:rFonts w:ascii="Book Antiqua" w:eastAsia="宋体" w:hAnsi="Book Antiqua" w:cs="MS PGothic" w:hint="eastAsia"/>
                <w:kern w:val="0"/>
                <w:sz w:val="24"/>
                <w:szCs w:val="24"/>
                <w:lang w:eastAsia="zh-CN"/>
              </w:rPr>
              <w:t>.</w:t>
            </w:r>
          </w:p>
        </w:tc>
      </w:tr>
      <w:tr w:rsidR="00677971" w:rsidRPr="00A17F18" w14:paraId="36EFF83C" w14:textId="77777777" w:rsidTr="001314E7">
        <w:trPr>
          <w:trHeight w:val="270"/>
        </w:trPr>
        <w:tc>
          <w:tcPr>
            <w:tcW w:w="1373" w:type="dxa"/>
            <w:tcBorders>
              <w:top w:val="nil"/>
              <w:left w:val="nil"/>
              <w:bottom w:val="nil"/>
              <w:right w:val="nil"/>
            </w:tcBorders>
            <w:shd w:val="clear" w:color="auto" w:fill="auto"/>
            <w:vAlign w:val="center"/>
          </w:tcPr>
          <w:p w14:paraId="3E9543D8"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FISH</w:t>
            </w:r>
          </w:p>
        </w:tc>
        <w:tc>
          <w:tcPr>
            <w:tcW w:w="1265" w:type="dxa"/>
            <w:tcBorders>
              <w:top w:val="nil"/>
              <w:left w:val="nil"/>
              <w:bottom w:val="nil"/>
              <w:right w:val="nil"/>
            </w:tcBorders>
            <w:shd w:val="clear" w:color="auto" w:fill="auto"/>
            <w:vAlign w:val="center"/>
          </w:tcPr>
          <w:p w14:paraId="7F58984C" w14:textId="51355688" w:rsidR="001314E7" w:rsidRPr="00FA5CA2" w:rsidRDefault="001314E7" w:rsidP="00A17F18">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460</w:t>
            </w:r>
            <w:r w:rsidRPr="00A17F18">
              <w:rPr>
                <w:rFonts w:ascii="Book Antiqua" w:eastAsia="MS PGothic" w:hAnsi="Book Antiqua" w:cs="MS PGothic"/>
                <w:kern w:val="0"/>
                <w:sz w:val="24"/>
                <w:szCs w:val="24"/>
                <w:vertAlign w:val="superscript"/>
              </w:rPr>
              <w:t>1</w:t>
            </w:r>
          </w:p>
        </w:tc>
        <w:tc>
          <w:tcPr>
            <w:tcW w:w="1430" w:type="dxa"/>
            <w:tcBorders>
              <w:top w:val="nil"/>
              <w:left w:val="nil"/>
              <w:bottom w:val="nil"/>
              <w:right w:val="nil"/>
            </w:tcBorders>
            <w:shd w:val="clear" w:color="auto" w:fill="auto"/>
            <w:vAlign w:val="center"/>
          </w:tcPr>
          <w:p w14:paraId="04D78BDB"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GA</w:t>
            </w:r>
          </w:p>
        </w:tc>
        <w:tc>
          <w:tcPr>
            <w:tcW w:w="1134" w:type="dxa"/>
            <w:tcBorders>
              <w:top w:val="nil"/>
              <w:left w:val="nil"/>
              <w:bottom w:val="nil"/>
              <w:right w:val="nil"/>
            </w:tcBorders>
            <w:shd w:val="clear" w:color="auto" w:fill="auto"/>
            <w:vAlign w:val="center"/>
          </w:tcPr>
          <w:p w14:paraId="5C1D07EE"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2.2</w:t>
            </w:r>
          </w:p>
        </w:tc>
        <w:tc>
          <w:tcPr>
            <w:tcW w:w="1288" w:type="dxa"/>
            <w:tcBorders>
              <w:top w:val="nil"/>
              <w:left w:val="nil"/>
              <w:bottom w:val="nil"/>
              <w:right w:val="nil"/>
            </w:tcBorders>
            <w:shd w:val="clear" w:color="auto" w:fill="auto"/>
            <w:vAlign w:val="center"/>
          </w:tcPr>
          <w:p w14:paraId="60C61837" w14:textId="359C1147"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S</w:t>
            </w:r>
            <w:r w:rsidR="001314E7" w:rsidRPr="00A17F18">
              <w:rPr>
                <w:rFonts w:ascii="Book Antiqua" w:eastAsia="MS PGothic" w:hAnsi="Book Antiqua" w:cs="MS PGothic"/>
                <w:kern w:val="0"/>
                <w:sz w:val="24"/>
                <w:szCs w:val="24"/>
              </w:rPr>
              <w:t>tage</w:t>
            </w:r>
          </w:p>
        </w:tc>
        <w:tc>
          <w:tcPr>
            <w:tcW w:w="1272" w:type="dxa"/>
            <w:tcBorders>
              <w:top w:val="nil"/>
              <w:left w:val="nil"/>
              <w:bottom w:val="nil"/>
              <w:right w:val="nil"/>
            </w:tcBorders>
            <w:shd w:val="clear" w:color="auto" w:fill="auto"/>
            <w:vAlign w:val="center"/>
          </w:tcPr>
          <w:p w14:paraId="2A9BDF42" w14:textId="6F6B8DD9"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w:t>
            </w:r>
            <w:r w:rsidR="001314E7" w:rsidRPr="00A17F18">
              <w:rPr>
                <w:rFonts w:ascii="Book Antiqua" w:eastAsia="MS PGothic" w:hAnsi="Book Antiqua" w:cs="MS PGothic"/>
                <w:kern w:val="0"/>
                <w:sz w:val="24"/>
                <w:szCs w:val="24"/>
              </w:rPr>
              <w:t>orse</w:t>
            </w:r>
          </w:p>
        </w:tc>
        <w:tc>
          <w:tcPr>
            <w:tcW w:w="984" w:type="dxa"/>
            <w:tcBorders>
              <w:top w:val="nil"/>
              <w:left w:val="nil"/>
              <w:bottom w:val="nil"/>
              <w:right w:val="nil"/>
            </w:tcBorders>
            <w:shd w:val="clear" w:color="auto" w:fill="auto"/>
            <w:vAlign w:val="center"/>
          </w:tcPr>
          <w:p w14:paraId="38D0A252" w14:textId="3CF3EBB4"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39</w:t>
            </w:r>
            <w:r>
              <w:rPr>
                <w:rFonts w:ascii="Book Antiqua" w:eastAsia="宋体" w:hAnsi="Book Antiqua" w:cs="MS PGothic" w:hint="eastAsia"/>
                <w:kern w:val="0"/>
                <w:sz w:val="24"/>
                <w:szCs w:val="24"/>
                <w:lang w:eastAsia="zh-CN"/>
              </w:rPr>
              <w:t>]</w:t>
            </w:r>
          </w:p>
        </w:tc>
      </w:tr>
      <w:tr w:rsidR="00677971" w:rsidRPr="00A17F18" w14:paraId="3F55AB8F" w14:textId="77777777" w:rsidTr="001314E7">
        <w:trPr>
          <w:trHeight w:val="270"/>
        </w:trPr>
        <w:tc>
          <w:tcPr>
            <w:tcW w:w="1373" w:type="dxa"/>
            <w:tcBorders>
              <w:top w:val="nil"/>
              <w:left w:val="nil"/>
              <w:bottom w:val="nil"/>
              <w:right w:val="nil"/>
            </w:tcBorders>
            <w:shd w:val="clear" w:color="auto" w:fill="auto"/>
            <w:vAlign w:val="center"/>
          </w:tcPr>
          <w:p w14:paraId="2F12E479"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265" w:type="dxa"/>
            <w:tcBorders>
              <w:top w:val="nil"/>
              <w:left w:val="nil"/>
              <w:bottom w:val="nil"/>
              <w:right w:val="nil"/>
            </w:tcBorders>
            <w:shd w:val="clear" w:color="auto" w:fill="auto"/>
            <w:vAlign w:val="center"/>
          </w:tcPr>
          <w:p w14:paraId="02D3C529"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196</w:t>
            </w:r>
          </w:p>
        </w:tc>
        <w:tc>
          <w:tcPr>
            <w:tcW w:w="1430" w:type="dxa"/>
            <w:tcBorders>
              <w:top w:val="nil"/>
              <w:left w:val="nil"/>
              <w:bottom w:val="nil"/>
              <w:right w:val="nil"/>
            </w:tcBorders>
            <w:shd w:val="clear" w:color="auto" w:fill="auto"/>
            <w:vAlign w:val="center"/>
          </w:tcPr>
          <w:p w14:paraId="113F6926"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GA</w:t>
            </w:r>
          </w:p>
        </w:tc>
        <w:tc>
          <w:tcPr>
            <w:tcW w:w="1134" w:type="dxa"/>
            <w:tcBorders>
              <w:top w:val="nil"/>
              <w:left w:val="nil"/>
              <w:bottom w:val="nil"/>
              <w:right w:val="nil"/>
            </w:tcBorders>
            <w:shd w:val="clear" w:color="auto" w:fill="auto"/>
            <w:vAlign w:val="center"/>
          </w:tcPr>
          <w:p w14:paraId="48B19393"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6.1</w:t>
            </w:r>
          </w:p>
        </w:tc>
        <w:tc>
          <w:tcPr>
            <w:tcW w:w="1288" w:type="dxa"/>
            <w:tcBorders>
              <w:top w:val="nil"/>
              <w:left w:val="nil"/>
              <w:bottom w:val="nil"/>
              <w:right w:val="nil"/>
            </w:tcBorders>
            <w:shd w:val="clear" w:color="auto" w:fill="auto"/>
            <w:vAlign w:val="center"/>
          </w:tcPr>
          <w:p w14:paraId="5F7744CB"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272" w:type="dxa"/>
            <w:tcBorders>
              <w:top w:val="nil"/>
              <w:left w:val="nil"/>
              <w:bottom w:val="nil"/>
              <w:right w:val="nil"/>
            </w:tcBorders>
            <w:shd w:val="clear" w:color="auto" w:fill="auto"/>
            <w:vAlign w:val="center"/>
          </w:tcPr>
          <w:p w14:paraId="7D970A24" w14:textId="4EC6D4B6"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w:t>
            </w:r>
            <w:r w:rsidR="001314E7" w:rsidRPr="00A17F18">
              <w:rPr>
                <w:rFonts w:ascii="Book Antiqua" w:eastAsia="MS PGothic" w:hAnsi="Book Antiqua" w:cs="MS PGothic"/>
                <w:kern w:val="0"/>
                <w:sz w:val="24"/>
                <w:szCs w:val="24"/>
              </w:rPr>
              <w:t>orse</w:t>
            </w:r>
          </w:p>
        </w:tc>
        <w:tc>
          <w:tcPr>
            <w:tcW w:w="984" w:type="dxa"/>
            <w:tcBorders>
              <w:top w:val="nil"/>
              <w:left w:val="nil"/>
              <w:bottom w:val="nil"/>
              <w:right w:val="nil"/>
            </w:tcBorders>
            <w:shd w:val="clear" w:color="auto" w:fill="auto"/>
            <w:vAlign w:val="center"/>
          </w:tcPr>
          <w:p w14:paraId="266D0496" w14:textId="7B06BC64"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32</w:t>
            </w:r>
            <w:r>
              <w:rPr>
                <w:rFonts w:ascii="Book Antiqua" w:eastAsia="宋体" w:hAnsi="Book Antiqua" w:cs="MS PGothic" w:hint="eastAsia"/>
                <w:kern w:val="0"/>
                <w:sz w:val="24"/>
                <w:szCs w:val="24"/>
                <w:lang w:eastAsia="zh-CN"/>
              </w:rPr>
              <w:t>]</w:t>
            </w:r>
          </w:p>
        </w:tc>
      </w:tr>
      <w:tr w:rsidR="00677971" w:rsidRPr="00A17F18" w14:paraId="0939C785" w14:textId="77777777" w:rsidTr="001314E7">
        <w:trPr>
          <w:trHeight w:val="270"/>
        </w:trPr>
        <w:tc>
          <w:tcPr>
            <w:tcW w:w="1373" w:type="dxa"/>
            <w:tcBorders>
              <w:top w:val="nil"/>
              <w:left w:val="nil"/>
              <w:bottom w:val="nil"/>
              <w:right w:val="nil"/>
            </w:tcBorders>
            <w:shd w:val="clear" w:color="auto" w:fill="auto"/>
            <w:vAlign w:val="center"/>
          </w:tcPr>
          <w:p w14:paraId="54A36836"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265" w:type="dxa"/>
            <w:tcBorders>
              <w:top w:val="nil"/>
              <w:left w:val="nil"/>
              <w:bottom w:val="nil"/>
              <w:right w:val="nil"/>
            </w:tcBorders>
            <w:shd w:val="clear" w:color="auto" w:fill="auto"/>
            <w:vAlign w:val="center"/>
          </w:tcPr>
          <w:p w14:paraId="1BE1C29A"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170</w:t>
            </w:r>
          </w:p>
        </w:tc>
        <w:tc>
          <w:tcPr>
            <w:tcW w:w="1430" w:type="dxa"/>
            <w:tcBorders>
              <w:top w:val="nil"/>
              <w:left w:val="nil"/>
              <w:bottom w:val="nil"/>
              <w:right w:val="nil"/>
            </w:tcBorders>
            <w:shd w:val="clear" w:color="auto" w:fill="auto"/>
            <w:vAlign w:val="center"/>
          </w:tcPr>
          <w:p w14:paraId="3EF33F66"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GA or HP</w:t>
            </w:r>
          </w:p>
        </w:tc>
        <w:tc>
          <w:tcPr>
            <w:tcW w:w="1134" w:type="dxa"/>
            <w:tcBorders>
              <w:top w:val="nil"/>
              <w:left w:val="nil"/>
              <w:bottom w:val="nil"/>
              <w:right w:val="nil"/>
            </w:tcBorders>
            <w:shd w:val="clear" w:color="auto" w:fill="auto"/>
            <w:vAlign w:val="center"/>
          </w:tcPr>
          <w:p w14:paraId="14D40167"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15 (GA7.1 HP7.6)</w:t>
            </w:r>
          </w:p>
        </w:tc>
        <w:tc>
          <w:tcPr>
            <w:tcW w:w="1288" w:type="dxa"/>
            <w:tcBorders>
              <w:top w:val="nil"/>
              <w:left w:val="nil"/>
              <w:bottom w:val="nil"/>
              <w:right w:val="nil"/>
            </w:tcBorders>
            <w:shd w:val="clear" w:color="auto" w:fill="auto"/>
            <w:vAlign w:val="center"/>
          </w:tcPr>
          <w:p w14:paraId="24467BA0"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272" w:type="dxa"/>
            <w:tcBorders>
              <w:top w:val="nil"/>
              <w:left w:val="nil"/>
              <w:bottom w:val="nil"/>
              <w:right w:val="nil"/>
            </w:tcBorders>
            <w:shd w:val="clear" w:color="auto" w:fill="auto"/>
            <w:vAlign w:val="center"/>
          </w:tcPr>
          <w:p w14:paraId="3F016D3C"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984" w:type="dxa"/>
            <w:tcBorders>
              <w:top w:val="nil"/>
              <w:left w:val="nil"/>
              <w:bottom w:val="nil"/>
              <w:right w:val="nil"/>
            </w:tcBorders>
            <w:shd w:val="clear" w:color="auto" w:fill="auto"/>
            <w:vAlign w:val="center"/>
          </w:tcPr>
          <w:p w14:paraId="34C874E8" w14:textId="6E1D39EE"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38</w:t>
            </w:r>
            <w:r>
              <w:rPr>
                <w:rFonts w:ascii="Book Antiqua" w:eastAsia="宋体" w:hAnsi="Book Antiqua" w:cs="MS PGothic" w:hint="eastAsia"/>
                <w:kern w:val="0"/>
                <w:sz w:val="24"/>
                <w:szCs w:val="24"/>
                <w:lang w:eastAsia="zh-CN"/>
              </w:rPr>
              <w:t>]</w:t>
            </w:r>
          </w:p>
        </w:tc>
      </w:tr>
      <w:tr w:rsidR="00677971" w:rsidRPr="00A17F18" w14:paraId="6B9F5704" w14:textId="77777777" w:rsidTr="001314E7">
        <w:trPr>
          <w:trHeight w:val="270"/>
        </w:trPr>
        <w:tc>
          <w:tcPr>
            <w:tcW w:w="1373" w:type="dxa"/>
            <w:tcBorders>
              <w:top w:val="nil"/>
              <w:left w:val="nil"/>
              <w:bottom w:val="nil"/>
              <w:right w:val="nil"/>
            </w:tcBorders>
            <w:shd w:val="clear" w:color="auto" w:fill="auto"/>
            <w:vAlign w:val="center"/>
          </w:tcPr>
          <w:p w14:paraId="08A7E7A0"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SISH</w:t>
            </w:r>
          </w:p>
        </w:tc>
        <w:tc>
          <w:tcPr>
            <w:tcW w:w="1265" w:type="dxa"/>
            <w:tcBorders>
              <w:top w:val="nil"/>
              <w:left w:val="nil"/>
              <w:bottom w:val="nil"/>
              <w:right w:val="nil"/>
            </w:tcBorders>
            <w:shd w:val="clear" w:color="auto" w:fill="auto"/>
            <w:vAlign w:val="center"/>
          </w:tcPr>
          <w:p w14:paraId="2C6DA258"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381</w:t>
            </w:r>
          </w:p>
        </w:tc>
        <w:tc>
          <w:tcPr>
            <w:tcW w:w="1430" w:type="dxa"/>
            <w:tcBorders>
              <w:top w:val="nil"/>
              <w:left w:val="nil"/>
              <w:bottom w:val="nil"/>
              <w:right w:val="nil"/>
            </w:tcBorders>
            <w:shd w:val="clear" w:color="auto" w:fill="auto"/>
            <w:vAlign w:val="center"/>
          </w:tcPr>
          <w:p w14:paraId="04F9CCCF"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GA or HP</w:t>
            </w:r>
          </w:p>
        </w:tc>
        <w:tc>
          <w:tcPr>
            <w:tcW w:w="1134" w:type="dxa"/>
            <w:tcBorders>
              <w:top w:val="nil"/>
              <w:left w:val="nil"/>
              <w:bottom w:val="nil"/>
              <w:right w:val="nil"/>
            </w:tcBorders>
            <w:shd w:val="clear" w:color="auto" w:fill="auto"/>
            <w:vAlign w:val="center"/>
          </w:tcPr>
          <w:p w14:paraId="7E32D592"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19 (GA3.4, HP16)</w:t>
            </w:r>
          </w:p>
        </w:tc>
        <w:tc>
          <w:tcPr>
            <w:tcW w:w="1288" w:type="dxa"/>
            <w:tcBorders>
              <w:top w:val="nil"/>
              <w:left w:val="nil"/>
              <w:bottom w:val="nil"/>
              <w:right w:val="nil"/>
            </w:tcBorders>
            <w:shd w:val="clear" w:color="auto" w:fill="auto"/>
            <w:vAlign w:val="center"/>
          </w:tcPr>
          <w:p w14:paraId="7F3840F7" w14:textId="47B0A4DF"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w:t>
            </w:r>
            <w:r w:rsidR="001314E7" w:rsidRPr="00A17F18">
              <w:rPr>
                <w:rFonts w:ascii="Book Antiqua" w:eastAsia="MS PGothic" w:hAnsi="Book Antiqua" w:cs="MS PGothic"/>
                <w:kern w:val="0"/>
                <w:sz w:val="24"/>
                <w:szCs w:val="24"/>
              </w:rPr>
              <w:t>ntestinal</w:t>
            </w:r>
            <w:r>
              <w:rPr>
                <w:rFonts w:ascii="Book Antiqua" w:eastAsia="宋体" w:hAnsi="Book Antiqua" w:cs="MS PGothic" w:hint="eastAsia"/>
                <w:kern w:val="0"/>
                <w:sz w:val="24"/>
                <w:szCs w:val="24"/>
                <w:lang w:eastAsia="zh-CN"/>
              </w:rPr>
              <w:t xml:space="preserve"> </w:t>
            </w:r>
            <w:r w:rsidR="001314E7" w:rsidRPr="00A17F18">
              <w:rPr>
                <w:rFonts w:ascii="Book Antiqua" w:eastAsia="MS PGothic" w:hAnsi="Book Antiqua" w:cs="MS PGothic"/>
                <w:kern w:val="0"/>
                <w:sz w:val="24"/>
                <w:szCs w:val="24"/>
              </w:rPr>
              <w:t>(HP), M</w:t>
            </w:r>
            <w:r>
              <w:rPr>
                <w:rFonts w:ascii="Book Antiqua" w:eastAsia="宋体" w:hAnsi="Book Antiqua" w:cs="MS PGothic" w:hint="eastAsia"/>
                <w:kern w:val="0"/>
                <w:sz w:val="24"/>
                <w:szCs w:val="24"/>
                <w:lang w:eastAsia="zh-CN"/>
              </w:rPr>
              <w:t xml:space="preserve"> </w:t>
            </w:r>
            <w:r w:rsidR="001314E7" w:rsidRPr="00A17F18">
              <w:rPr>
                <w:rFonts w:ascii="Book Antiqua" w:eastAsia="MS PGothic" w:hAnsi="Book Antiqua" w:cs="MS PGothic"/>
                <w:kern w:val="0"/>
                <w:sz w:val="24"/>
                <w:szCs w:val="24"/>
              </w:rPr>
              <w:t>(GA), stage</w:t>
            </w:r>
            <w:r>
              <w:rPr>
                <w:rFonts w:ascii="Book Antiqua" w:eastAsia="宋体" w:hAnsi="Book Antiqua" w:cs="MS PGothic" w:hint="eastAsia"/>
                <w:kern w:val="0"/>
                <w:sz w:val="24"/>
                <w:szCs w:val="24"/>
                <w:lang w:eastAsia="zh-CN"/>
              </w:rPr>
              <w:t xml:space="preserve"> </w:t>
            </w:r>
            <w:r w:rsidR="001314E7" w:rsidRPr="00A17F18">
              <w:rPr>
                <w:rFonts w:ascii="Book Antiqua" w:eastAsia="MS PGothic" w:hAnsi="Book Antiqua" w:cs="MS PGothic"/>
                <w:kern w:val="0"/>
                <w:sz w:val="24"/>
                <w:szCs w:val="24"/>
              </w:rPr>
              <w:t>(GA)</w:t>
            </w:r>
          </w:p>
        </w:tc>
        <w:tc>
          <w:tcPr>
            <w:tcW w:w="1272" w:type="dxa"/>
            <w:tcBorders>
              <w:top w:val="nil"/>
              <w:left w:val="nil"/>
              <w:bottom w:val="nil"/>
              <w:right w:val="nil"/>
            </w:tcBorders>
            <w:shd w:val="clear" w:color="auto" w:fill="auto"/>
            <w:vAlign w:val="center"/>
          </w:tcPr>
          <w:p w14:paraId="2C21388C" w14:textId="75F3EFC8"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w:t>
            </w:r>
            <w:r w:rsidR="001314E7" w:rsidRPr="00A17F18">
              <w:rPr>
                <w:rFonts w:ascii="Book Antiqua" w:eastAsia="MS PGothic" w:hAnsi="Book Antiqua" w:cs="MS PGothic"/>
                <w:kern w:val="0"/>
                <w:sz w:val="24"/>
                <w:szCs w:val="24"/>
              </w:rPr>
              <w:t>orse</w:t>
            </w:r>
            <w:r>
              <w:rPr>
                <w:rFonts w:ascii="Book Antiqua" w:eastAsia="MS PGothic" w:hAnsi="Book Antiqua" w:cs="MS PGothic"/>
                <w:kern w:val="0"/>
                <w:sz w:val="24"/>
                <w:szCs w:val="24"/>
                <w:vertAlign w:val="superscript"/>
              </w:rPr>
              <w:t>2</w:t>
            </w:r>
            <w:r>
              <w:rPr>
                <w:rFonts w:ascii="Book Antiqua" w:eastAsia="宋体" w:hAnsi="Book Antiqua" w:cs="MS PGothic" w:hint="eastAsia"/>
                <w:kern w:val="0"/>
                <w:sz w:val="24"/>
                <w:szCs w:val="24"/>
                <w:vertAlign w:val="superscript"/>
                <w:lang w:eastAsia="zh-CN"/>
              </w:rPr>
              <w:t xml:space="preserve"> </w:t>
            </w:r>
            <w:r w:rsidR="001314E7" w:rsidRPr="00A17F18">
              <w:rPr>
                <w:rFonts w:ascii="Book Antiqua" w:eastAsia="MS PGothic" w:hAnsi="Book Antiqua" w:cs="MS PGothic"/>
                <w:kern w:val="0"/>
                <w:sz w:val="24"/>
                <w:szCs w:val="24"/>
              </w:rPr>
              <w:t>(GA)</w:t>
            </w:r>
          </w:p>
        </w:tc>
        <w:tc>
          <w:tcPr>
            <w:tcW w:w="984" w:type="dxa"/>
            <w:tcBorders>
              <w:top w:val="nil"/>
              <w:left w:val="nil"/>
              <w:bottom w:val="nil"/>
              <w:right w:val="nil"/>
            </w:tcBorders>
            <w:shd w:val="clear" w:color="auto" w:fill="auto"/>
            <w:vAlign w:val="center"/>
          </w:tcPr>
          <w:p w14:paraId="11830D3B" w14:textId="2D7DCC71"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12</w:t>
            </w:r>
            <w:r>
              <w:rPr>
                <w:rFonts w:ascii="Book Antiqua" w:eastAsia="宋体" w:hAnsi="Book Antiqua" w:cs="MS PGothic" w:hint="eastAsia"/>
                <w:kern w:val="0"/>
                <w:sz w:val="24"/>
                <w:szCs w:val="24"/>
                <w:lang w:eastAsia="zh-CN"/>
              </w:rPr>
              <w:t>]</w:t>
            </w:r>
          </w:p>
        </w:tc>
      </w:tr>
      <w:tr w:rsidR="00677971" w:rsidRPr="00A17F18" w14:paraId="111FB890" w14:textId="77777777" w:rsidTr="001314E7">
        <w:trPr>
          <w:trHeight w:val="270"/>
        </w:trPr>
        <w:tc>
          <w:tcPr>
            <w:tcW w:w="1373" w:type="dxa"/>
            <w:tcBorders>
              <w:top w:val="nil"/>
              <w:left w:val="nil"/>
              <w:bottom w:val="nil"/>
              <w:right w:val="nil"/>
            </w:tcBorders>
            <w:shd w:val="clear" w:color="auto" w:fill="auto"/>
            <w:vAlign w:val="center"/>
            <w:hideMark/>
          </w:tcPr>
          <w:p w14:paraId="5ADA1256"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RT-PCR</w:t>
            </w:r>
          </w:p>
        </w:tc>
        <w:tc>
          <w:tcPr>
            <w:tcW w:w="1265" w:type="dxa"/>
            <w:tcBorders>
              <w:top w:val="nil"/>
              <w:left w:val="nil"/>
              <w:bottom w:val="nil"/>
              <w:right w:val="nil"/>
            </w:tcBorders>
            <w:shd w:val="clear" w:color="auto" w:fill="auto"/>
            <w:vAlign w:val="center"/>
            <w:hideMark/>
          </w:tcPr>
          <w:p w14:paraId="7AFE5E02"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472</w:t>
            </w:r>
          </w:p>
        </w:tc>
        <w:tc>
          <w:tcPr>
            <w:tcW w:w="1430" w:type="dxa"/>
            <w:tcBorders>
              <w:top w:val="nil"/>
              <w:left w:val="nil"/>
              <w:bottom w:val="nil"/>
              <w:right w:val="nil"/>
            </w:tcBorders>
            <w:shd w:val="clear" w:color="auto" w:fill="auto"/>
            <w:vAlign w:val="center"/>
            <w:hideMark/>
          </w:tcPr>
          <w:p w14:paraId="0B695ABB" w14:textId="2A42D36E"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&gt;</w:t>
            </w:r>
            <w:r w:rsidR="00FA5CA2">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4 copies</w:t>
            </w:r>
          </w:p>
        </w:tc>
        <w:tc>
          <w:tcPr>
            <w:tcW w:w="1134" w:type="dxa"/>
            <w:tcBorders>
              <w:top w:val="nil"/>
              <w:left w:val="nil"/>
              <w:bottom w:val="nil"/>
              <w:right w:val="nil"/>
            </w:tcBorders>
            <w:shd w:val="clear" w:color="auto" w:fill="auto"/>
            <w:vAlign w:val="center"/>
            <w:hideMark/>
          </w:tcPr>
          <w:p w14:paraId="63CA6FE7"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21 </w:t>
            </w:r>
          </w:p>
        </w:tc>
        <w:tc>
          <w:tcPr>
            <w:tcW w:w="1288" w:type="dxa"/>
            <w:tcBorders>
              <w:top w:val="nil"/>
              <w:left w:val="nil"/>
              <w:bottom w:val="nil"/>
              <w:right w:val="nil"/>
            </w:tcBorders>
            <w:shd w:val="clear" w:color="auto" w:fill="auto"/>
            <w:vAlign w:val="center"/>
            <w:hideMark/>
          </w:tcPr>
          <w:p w14:paraId="6833E50E"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NA</w:t>
            </w:r>
          </w:p>
        </w:tc>
        <w:tc>
          <w:tcPr>
            <w:tcW w:w="1272" w:type="dxa"/>
            <w:tcBorders>
              <w:top w:val="nil"/>
              <w:left w:val="nil"/>
              <w:bottom w:val="nil"/>
              <w:right w:val="nil"/>
            </w:tcBorders>
            <w:shd w:val="clear" w:color="auto" w:fill="auto"/>
            <w:vAlign w:val="center"/>
            <w:hideMark/>
          </w:tcPr>
          <w:p w14:paraId="29E738C2" w14:textId="7B548D02" w:rsidR="001314E7" w:rsidRPr="00FA5CA2" w:rsidRDefault="00FA5CA2" w:rsidP="00A17F18">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W</w:t>
            </w:r>
            <w:r w:rsidR="001314E7" w:rsidRPr="00A17F18">
              <w:rPr>
                <w:rFonts w:ascii="Book Antiqua" w:eastAsia="MS PGothic" w:hAnsi="Book Antiqua" w:cs="MS PGothic"/>
                <w:kern w:val="0"/>
                <w:sz w:val="24"/>
                <w:szCs w:val="24"/>
              </w:rPr>
              <w:t>orse</w:t>
            </w:r>
            <w:r>
              <w:rPr>
                <w:rFonts w:ascii="Book Antiqua" w:eastAsia="MS PGothic" w:hAnsi="Book Antiqua" w:cs="MS PGothic"/>
                <w:kern w:val="0"/>
                <w:sz w:val="24"/>
                <w:szCs w:val="24"/>
                <w:vertAlign w:val="superscript"/>
              </w:rPr>
              <w:t>2</w:t>
            </w:r>
          </w:p>
        </w:tc>
        <w:tc>
          <w:tcPr>
            <w:tcW w:w="984" w:type="dxa"/>
            <w:tcBorders>
              <w:top w:val="nil"/>
              <w:left w:val="nil"/>
              <w:bottom w:val="nil"/>
              <w:right w:val="nil"/>
            </w:tcBorders>
            <w:shd w:val="clear" w:color="auto" w:fill="auto"/>
            <w:vAlign w:val="center"/>
            <w:hideMark/>
          </w:tcPr>
          <w:p w14:paraId="267928D2" w14:textId="38B6A4CD"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33</w:t>
            </w:r>
            <w:r>
              <w:rPr>
                <w:rFonts w:ascii="Book Antiqua" w:eastAsia="宋体" w:hAnsi="Book Antiqua" w:cs="MS PGothic" w:hint="eastAsia"/>
                <w:kern w:val="0"/>
                <w:sz w:val="24"/>
                <w:szCs w:val="24"/>
                <w:lang w:eastAsia="zh-CN"/>
              </w:rPr>
              <w:t>]</w:t>
            </w:r>
          </w:p>
        </w:tc>
      </w:tr>
      <w:tr w:rsidR="00677971" w:rsidRPr="00A17F18" w14:paraId="4505A5C0" w14:textId="77777777" w:rsidTr="001314E7">
        <w:trPr>
          <w:trHeight w:val="270"/>
        </w:trPr>
        <w:tc>
          <w:tcPr>
            <w:tcW w:w="1373" w:type="dxa"/>
            <w:tcBorders>
              <w:top w:val="nil"/>
              <w:left w:val="nil"/>
              <w:bottom w:val="nil"/>
              <w:right w:val="nil"/>
            </w:tcBorders>
            <w:shd w:val="clear" w:color="auto" w:fill="auto"/>
            <w:vAlign w:val="center"/>
            <w:hideMark/>
          </w:tcPr>
          <w:p w14:paraId="08F82F9A"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265" w:type="dxa"/>
            <w:tcBorders>
              <w:top w:val="nil"/>
              <w:left w:val="nil"/>
              <w:bottom w:val="nil"/>
              <w:right w:val="nil"/>
            </w:tcBorders>
            <w:shd w:val="clear" w:color="auto" w:fill="auto"/>
            <w:vAlign w:val="center"/>
            <w:hideMark/>
          </w:tcPr>
          <w:p w14:paraId="3446DEC5"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266</w:t>
            </w:r>
          </w:p>
        </w:tc>
        <w:tc>
          <w:tcPr>
            <w:tcW w:w="1430" w:type="dxa"/>
            <w:tcBorders>
              <w:top w:val="nil"/>
              <w:left w:val="nil"/>
              <w:bottom w:val="nil"/>
              <w:right w:val="nil"/>
            </w:tcBorders>
            <w:shd w:val="clear" w:color="auto" w:fill="auto"/>
            <w:vAlign w:val="center"/>
            <w:hideMark/>
          </w:tcPr>
          <w:p w14:paraId="1DDCEB68" w14:textId="4E6B598F"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&gt;</w:t>
            </w:r>
            <w:r>
              <w:rPr>
                <w:rFonts w:ascii="Book Antiqua" w:eastAsia="宋体" w:hAnsi="Book Antiqua" w:cs="MS PGothic" w:hint="eastAsia"/>
                <w:kern w:val="0"/>
                <w:sz w:val="24"/>
                <w:szCs w:val="24"/>
                <w:lang w:eastAsia="zh-CN"/>
              </w:rPr>
              <w:t xml:space="preserve"> </w:t>
            </w:r>
            <w:r w:rsidR="001314E7" w:rsidRPr="00A17F18">
              <w:rPr>
                <w:rFonts w:ascii="Book Antiqua" w:eastAsia="MS PGothic" w:hAnsi="Book Antiqua" w:cs="MS PGothic"/>
                <w:kern w:val="0"/>
                <w:sz w:val="24"/>
                <w:szCs w:val="24"/>
              </w:rPr>
              <w:t>4 copies</w:t>
            </w:r>
          </w:p>
        </w:tc>
        <w:tc>
          <w:tcPr>
            <w:tcW w:w="1134" w:type="dxa"/>
            <w:tcBorders>
              <w:top w:val="nil"/>
              <w:left w:val="nil"/>
              <w:bottom w:val="nil"/>
              <w:right w:val="nil"/>
            </w:tcBorders>
            <w:shd w:val="clear" w:color="auto" w:fill="auto"/>
            <w:vAlign w:val="center"/>
            <w:hideMark/>
          </w:tcPr>
          <w:p w14:paraId="3F3FC554"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1.5 </w:t>
            </w:r>
          </w:p>
        </w:tc>
        <w:tc>
          <w:tcPr>
            <w:tcW w:w="1288" w:type="dxa"/>
            <w:tcBorders>
              <w:top w:val="nil"/>
              <w:left w:val="nil"/>
              <w:bottom w:val="nil"/>
              <w:right w:val="nil"/>
            </w:tcBorders>
            <w:shd w:val="clear" w:color="auto" w:fill="auto"/>
            <w:vAlign w:val="center"/>
            <w:hideMark/>
          </w:tcPr>
          <w:p w14:paraId="0C820B79"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NA</w:t>
            </w:r>
          </w:p>
        </w:tc>
        <w:tc>
          <w:tcPr>
            <w:tcW w:w="1272" w:type="dxa"/>
            <w:tcBorders>
              <w:top w:val="nil"/>
              <w:left w:val="nil"/>
              <w:bottom w:val="nil"/>
              <w:right w:val="nil"/>
            </w:tcBorders>
            <w:shd w:val="clear" w:color="auto" w:fill="auto"/>
            <w:vAlign w:val="center"/>
            <w:hideMark/>
          </w:tcPr>
          <w:p w14:paraId="73FEE045"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NA</w:t>
            </w:r>
          </w:p>
        </w:tc>
        <w:tc>
          <w:tcPr>
            <w:tcW w:w="984" w:type="dxa"/>
            <w:tcBorders>
              <w:top w:val="nil"/>
              <w:left w:val="nil"/>
              <w:bottom w:val="nil"/>
              <w:right w:val="nil"/>
            </w:tcBorders>
            <w:shd w:val="clear" w:color="auto" w:fill="auto"/>
            <w:vAlign w:val="center"/>
            <w:hideMark/>
          </w:tcPr>
          <w:p w14:paraId="13EEA391" w14:textId="194411CE"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40</w:t>
            </w:r>
            <w:r>
              <w:rPr>
                <w:rFonts w:ascii="Book Antiqua" w:eastAsia="宋体" w:hAnsi="Book Antiqua" w:cs="MS PGothic" w:hint="eastAsia"/>
                <w:kern w:val="0"/>
                <w:sz w:val="24"/>
                <w:szCs w:val="24"/>
                <w:lang w:eastAsia="zh-CN"/>
              </w:rPr>
              <w:t>]</w:t>
            </w:r>
          </w:p>
        </w:tc>
      </w:tr>
      <w:tr w:rsidR="00677971" w:rsidRPr="00A17F18" w14:paraId="0066B857" w14:textId="77777777" w:rsidTr="001314E7">
        <w:trPr>
          <w:trHeight w:val="270"/>
        </w:trPr>
        <w:tc>
          <w:tcPr>
            <w:tcW w:w="1373" w:type="dxa"/>
            <w:tcBorders>
              <w:top w:val="nil"/>
              <w:left w:val="nil"/>
              <w:bottom w:val="nil"/>
              <w:right w:val="nil"/>
            </w:tcBorders>
            <w:shd w:val="clear" w:color="auto" w:fill="auto"/>
            <w:vAlign w:val="center"/>
            <w:hideMark/>
          </w:tcPr>
          <w:p w14:paraId="04B499CF"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265" w:type="dxa"/>
            <w:tcBorders>
              <w:top w:val="nil"/>
              <w:left w:val="nil"/>
              <w:bottom w:val="nil"/>
              <w:right w:val="nil"/>
            </w:tcBorders>
            <w:shd w:val="clear" w:color="auto" w:fill="auto"/>
            <w:vAlign w:val="center"/>
            <w:hideMark/>
          </w:tcPr>
          <w:p w14:paraId="1F7D529F"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216</w:t>
            </w:r>
          </w:p>
        </w:tc>
        <w:tc>
          <w:tcPr>
            <w:tcW w:w="1430" w:type="dxa"/>
            <w:tcBorders>
              <w:top w:val="nil"/>
              <w:left w:val="nil"/>
              <w:bottom w:val="nil"/>
              <w:right w:val="nil"/>
            </w:tcBorders>
            <w:shd w:val="clear" w:color="auto" w:fill="auto"/>
            <w:vAlign w:val="center"/>
            <w:hideMark/>
          </w:tcPr>
          <w:p w14:paraId="25D76EFC" w14:textId="0757B285"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t>
            </w:r>
            <w:r w:rsidR="00FA5CA2">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5 copies</w:t>
            </w:r>
          </w:p>
        </w:tc>
        <w:tc>
          <w:tcPr>
            <w:tcW w:w="1134" w:type="dxa"/>
            <w:tcBorders>
              <w:top w:val="nil"/>
              <w:left w:val="nil"/>
              <w:bottom w:val="nil"/>
              <w:right w:val="nil"/>
            </w:tcBorders>
            <w:shd w:val="clear" w:color="auto" w:fill="auto"/>
            <w:vAlign w:val="center"/>
            <w:hideMark/>
          </w:tcPr>
          <w:p w14:paraId="54C98F7D"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10 </w:t>
            </w:r>
          </w:p>
        </w:tc>
        <w:tc>
          <w:tcPr>
            <w:tcW w:w="1288" w:type="dxa"/>
            <w:tcBorders>
              <w:top w:val="nil"/>
              <w:left w:val="nil"/>
              <w:bottom w:val="nil"/>
              <w:right w:val="nil"/>
            </w:tcBorders>
            <w:shd w:val="clear" w:color="auto" w:fill="auto"/>
            <w:vAlign w:val="center"/>
            <w:hideMark/>
          </w:tcPr>
          <w:p w14:paraId="5392955C" w14:textId="62D160B9"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U</w:t>
            </w:r>
            <w:r w:rsidR="001314E7" w:rsidRPr="00A17F18">
              <w:rPr>
                <w:rFonts w:ascii="Book Antiqua" w:eastAsia="MS PGothic" w:hAnsi="Book Antiqua" w:cs="MS PGothic"/>
                <w:kern w:val="0"/>
                <w:sz w:val="24"/>
                <w:szCs w:val="24"/>
              </w:rPr>
              <w:t>nknown</w:t>
            </w:r>
          </w:p>
        </w:tc>
        <w:tc>
          <w:tcPr>
            <w:tcW w:w="1272" w:type="dxa"/>
            <w:tcBorders>
              <w:top w:val="nil"/>
              <w:left w:val="nil"/>
              <w:bottom w:val="nil"/>
              <w:right w:val="nil"/>
            </w:tcBorders>
            <w:shd w:val="clear" w:color="auto" w:fill="auto"/>
            <w:vAlign w:val="center"/>
            <w:hideMark/>
          </w:tcPr>
          <w:p w14:paraId="3978DA4A" w14:textId="61C0579F" w:rsidR="001314E7" w:rsidRPr="00FA5CA2" w:rsidRDefault="00FA5CA2" w:rsidP="00A17F18">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W</w:t>
            </w:r>
            <w:r w:rsidR="001314E7" w:rsidRPr="00A17F18">
              <w:rPr>
                <w:rFonts w:ascii="Book Antiqua" w:eastAsia="MS PGothic" w:hAnsi="Book Antiqua" w:cs="MS PGothic"/>
                <w:kern w:val="0"/>
                <w:sz w:val="24"/>
                <w:szCs w:val="24"/>
              </w:rPr>
              <w:t>orse</w:t>
            </w:r>
            <w:r>
              <w:rPr>
                <w:rFonts w:ascii="Book Antiqua" w:eastAsia="MS PGothic" w:hAnsi="Book Antiqua" w:cs="MS PGothic"/>
                <w:kern w:val="0"/>
                <w:sz w:val="24"/>
                <w:szCs w:val="24"/>
                <w:vertAlign w:val="superscript"/>
              </w:rPr>
              <w:t>2</w:t>
            </w:r>
          </w:p>
        </w:tc>
        <w:tc>
          <w:tcPr>
            <w:tcW w:w="984" w:type="dxa"/>
            <w:tcBorders>
              <w:top w:val="nil"/>
              <w:left w:val="nil"/>
              <w:bottom w:val="nil"/>
              <w:right w:val="nil"/>
            </w:tcBorders>
            <w:shd w:val="clear" w:color="auto" w:fill="auto"/>
            <w:vAlign w:val="center"/>
            <w:hideMark/>
          </w:tcPr>
          <w:p w14:paraId="6C5B29FD" w14:textId="6BEFD6BF"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41</w:t>
            </w:r>
            <w:r>
              <w:rPr>
                <w:rFonts w:ascii="Book Antiqua" w:eastAsia="宋体" w:hAnsi="Book Antiqua" w:cs="MS PGothic" w:hint="eastAsia"/>
                <w:kern w:val="0"/>
                <w:sz w:val="24"/>
                <w:szCs w:val="24"/>
                <w:lang w:eastAsia="zh-CN"/>
              </w:rPr>
              <w:t>]</w:t>
            </w:r>
          </w:p>
        </w:tc>
      </w:tr>
      <w:tr w:rsidR="00677971" w:rsidRPr="00A17F18" w14:paraId="1AF97616" w14:textId="77777777" w:rsidTr="001314E7">
        <w:trPr>
          <w:trHeight w:val="270"/>
        </w:trPr>
        <w:tc>
          <w:tcPr>
            <w:tcW w:w="1373" w:type="dxa"/>
            <w:tcBorders>
              <w:top w:val="nil"/>
              <w:left w:val="nil"/>
              <w:bottom w:val="nil"/>
              <w:right w:val="nil"/>
            </w:tcBorders>
            <w:shd w:val="clear" w:color="auto" w:fill="auto"/>
            <w:vAlign w:val="center"/>
          </w:tcPr>
          <w:p w14:paraId="7FBA8498"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265" w:type="dxa"/>
            <w:tcBorders>
              <w:top w:val="nil"/>
              <w:left w:val="nil"/>
              <w:bottom w:val="nil"/>
              <w:right w:val="nil"/>
            </w:tcBorders>
            <w:shd w:val="clear" w:color="auto" w:fill="auto"/>
            <w:vAlign w:val="center"/>
          </w:tcPr>
          <w:p w14:paraId="317DB4C1"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128</w:t>
            </w:r>
          </w:p>
        </w:tc>
        <w:tc>
          <w:tcPr>
            <w:tcW w:w="1430" w:type="dxa"/>
            <w:tcBorders>
              <w:top w:val="nil"/>
              <w:left w:val="nil"/>
              <w:bottom w:val="nil"/>
              <w:right w:val="nil"/>
            </w:tcBorders>
            <w:shd w:val="clear" w:color="auto" w:fill="auto"/>
            <w:vAlign w:val="center"/>
          </w:tcPr>
          <w:p w14:paraId="3E8C29CE" w14:textId="27753231"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t>
            </w:r>
            <w:r w:rsidR="00FA5CA2">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4 copies</w:t>
            </w:r>
          </w:p>
        </w:tc>
        <w:tc>
          <w:tcPr>
            <w:tcW w:w="1134" w:type="dxa"/>
            <w:tcBorders>
              <w:top w:val="nil"/>
              <w:left w:val="nil"/>
              <w:bottom w:val="nil"/>
              <w:right w:val="nil"/>
            </w:tcBorders>
            <w:shd w:val="clear" w:color="auto" w:fill="auto"/>
            <w:vAlign w:val="center"/>
          </w:tcPr>
          <w:p w14:paraId="222C8793"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30</w:t>
            </w:r>
          </w:p>
        </w:tc>
        <w:tc>
          <w:tcPr>
            <w:tcW w:w="1288" w:type="dxa"/>
            <w:tcBorders>
              <w:top w:val="nil"/>
              <w:left w:val="nil"/>
              <w:bottom w:val="nil"/>
              <w:right w:val="nil"/>
            </w:tcBorders>
            <w:shd w:val="clear" w:color="auto" w:fill="auto"/>
            <w:vAlign w:val="center"/>
          </w:tcPr>
          <w:p w14:paraId="2159CDAC"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T, stage</w:t>
            </w:r>
          </w:p>
        </w:tc>
        <w:tc>
          <w:tcPr>
            <w:tcW w:w="1272" w:type="dxa"/>
            <w:tcBorders>
              <w:top w:val="nil"/>
              <w:left w:val="nil"/>
              <w:bottom w:val="nil"/>
              <w:right w:val="nil"/>
            </w:tcBorders>
            <w:shd w:val="clear" w:color="auto" w:fill="auto"/>
            <w:vAlign w:val="center"/>
          </w:tcPr>
          <w:p w14:paraId="0D340CF7" w14:textId="7E0786B4" w:rsidR="001314E7" w:rsidRPr="00FA5CA2" w:rsidRDefault="00FA5CA2" w:rsidP="00A17F18">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W</w:t>
            </w:r>
            <w:r w:rsidR="001314E7" w:rsidRPr="00A17F18">
              <w:rPr>
                <w:rFonts w:ascii="Book Antiqua" w:eastAsia="MS PGothic" w:hAnsi="Book Antiqua" w:cs="MS PGothic"/>
                <w:kern w:val="0"/>
                <w:sz w:val="24"/>
                <w:szCs w:val="24"/>
              </w:rPr>
              <w:t>orse</w:t>
            </w:r>
            <w:r>
              <w:rPr>
                <w:rFonts w:ascii="Book Antiqua" w:eastAsia="MS PGothic" w:hAnsi="Book Antiqua" w:cs="MS PGothic"/>
                <w:kern w:val="0"/>
                <w:sz w:val="24"/>
                <w:szCs w:val="24"/>
                <w:vertAlign w:val="superscript"/>
              </w:rPr>
              <w:t>2</w:t>
            </w:r>
          </w:p>
        </w:tc>
        <w:tc>
          <w:tcPr>
            <w:tcW w:w="984" w:type="dxa"/>
            <w:tcBorders>
              <w:top w:val="nil"/>
              <w:left w:val="nil"/>
              <w:bottom w:val="nil"/>
              <w:right w:val="nil"/>
            </w:tcBorders>
            <w:shd w:val="clear" w:color="auto" w:fill="auto"/>
            <w:vAlign w:val="center"/>
          </w:tcPr>
          <w:p w14:paraId="20E20C2A" w14:textId="154123A5"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42</w:t>
            </w:r>
            <w:r>
              <w:rPr>
                <w:rFonts w:ascii="Book Antiqua" w:eastAsia="宋体" w:hAnsi="Book Antiqua" w:cs="MS PGothic" w:hint="eastAsia"/>
                <w:kern w:val="0"/>
                <w:sz w:val="24"/>
                <w:szCs w:val="24"/>
                <w:lang w:eastAsia="zh-CN"/>
              </w:rPr>
              <w:t>]</w:t>
            </w:r>
          </w:p>
        </w:tc>
      </w:tr>
      <w:tr w:rsidR="00677971" w:rsidRPr="00A17F18" w14:paraId="6CA5FED3" w14:textId="77777777" w:rsidTr="001314E7">
        <w:trPr>
          <w:trHeight w:val="540"/>
        </w:trPr>
        <w:tc>
          <w:tcPr>
            <w:tcW w:w="1373" w:type="dxa"/>
            <w:tcBorders>
              <w:top w:val="nil"/>
              <w:left w:val="nil"/>
              <w:bottom w:val="nil"/>
              <w:right w:val="nil"/>
            </w:tcBorders>
            <w:shd w:val="clear" w:color="auto" w:fill="auto"/>
            <w:vAlign w:val="center"/>
          </w:tcPr>
          <w:p w14:paraId="6F33E0C3"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265" w:type="dxa"/>
            <w:tcBorders>
              <w:top w:val="nil"/>
              <w:left w:val="nil"/>
              <w:bottom w:val="nil"/>
              <w:right w:val="nil"/>
            </w:tcBorders>
            <w:shd w:val="clear" w:color="auto" w:fill="auto"/>
            <w:vAlign w:val="center"/>
          </w:tcPr>
          <w:p w14:paraId="34429094"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45</w:t>
            </w:r>
          </w:p>
        </w:tc>
        <w:tc>
          <w:tcPr>
            <w:tcW w:w="1430" w:type="dxa"/>
            <w:tcBorders>
              <w:top w:val="nil"/>
              <w:left w:val="nil"/>
              <w:bottom w:val="nil"/>
              <w:right w:val="nil"/>
            </w:tcBorders>
            <w:shd w:val="clear" w:color="auto" w:fill="auto"/>
            <w:vAlign w:val="center"/>
          </w:tcPr>
          <w:p w14:paraId="78B13B6E" w14:textId="561354D2"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t>
            </w:r>
            <w:r w:rsidR="00FA5CA2">
              <w:rPr>
                <w:rFonts w:ascii="Book Antiqua" w:eastAsia="宋体" w:hAnsi="Book Antiqua" w:cs="MS PGothic" w:hint="eastAsia"/>
                <w:kern w:val="0"/>
                <w:sz w:val="24"/>
                <w:szCs w:val="24"/>
                <w:lang w:eastAsia="zh-CN"/>
              </w:rPr>
              <w:t xml:space="preserve"> </w:t>
            </w:r>
            <w:r w:rsidRPr="00A17F18">
              <w:rPr>
                <w:rFonts w:ascii="Book Antiqua" w:eastAsia="MS PGothic" w:hAnsi="Book Antiqua" w:cs="MS PGothic"/>
                <w:kern w:val="0"/>
                <w:sz w:val="24"/>
                <w:szCs w:val="24"/>
              </w:rPr>
              <w:t>7 copies</w:t>
            </w:r>
          </w:p>
        </w:tc>
        <w:tc>
          <w:tcPr>
            <w:tcW w:w="1134" w:type="dxa"/>
            <w:tcBorders>
              <w:top w:val="nil"/>
              <w:left w:val="nil"/>
              <w:bottom w:val="nil"/>
              <w:right w:val="nil"/>
            </w:tcBorders>
            <w:shd w:val="clear" w:color="auto" w:fill="auto"/>
            <w:vAlign w:val="center"/>
          </w:tcPr>
          <w:p w14:paraId="4241D79B"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7</w:t>
            </w:r>
          </w:p>
        </w:tc>
        <w:tc>
          <w:tcPr>
            <w:tcW w:w="1288" w:type="dxa"/>
            <w:tcBorders>
              <w:top w:val="nil"/>
              <w:left w:val="nil"/>
              <w:bottom w:val="nil"/>
              <w:right w:val="nil"/>
            </w:tcBorders>
            <w:shd w:val="clear" w:color="auto" w:fill="auto"/>
            <w:vAlign w:val="center"/>
          </w:tcPr>
          <w:p w14:paraId="72F93DD5"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272" w:type="dxa"/>
            <w:tcBorders>
              <w:top w:val="nil"/>
              <w:left w:val="nil"/>
              <w:bottom w:val="nil"/>
              <w:right w:val="nil"/>
            </w:tcBorders>
            <w:shd w:val="clear" w:color="auto" w:fill="auto"/>
            <w:vAlign w:val="center"/>
          </w:tcPr>
          <w:p w14:paraId="5EC5FD21" w14:textId="3A351A10"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W</w:t>
            </w:r>
            <w:r w:rsidR="001314E7" w:rsidRPr="00A17F18">
              <w:rPr>
                <w:rFonts w:ascii="Book Antiqua" w:eastAsia="MS PGothic" w:hAnsi="Book Antiqua" w:cs="MS PGothic"/>
                <w:kern w:val="0"/>
                <w:sz w:val="24"/>
                <w:szCs w:val="24"/>
              </w:rPr>
              <w:t>orse</w:t>
            </w:r>
          </w:p>
        </w:tc>
        <w:tc>
          <w:tcPr>
            <w:tcW w:w="984" w:type="dxa"/>
            <w:tcBorders>
              <w:top w:val="nil"/>
              <w:left w:val="nil"/>
              <w:bottom w:val="nil"/>
              <w:right w:val="nil"/>
            </w:tcBorders>
            <w:shd w:val="clear" w:color="auto" w:fill="auto"/>
            <w:vAlign w:val="center"/>
          </w:tcPr>
          <w:p w14:paraId="6C8CB26D" w14:textId="28ECF4B7"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18</w:t>
            </w:r>
            <w:r>
              <w:rPr>
                <w:rFonts w:ascii="Book Antiqua" w:eastAsia="宋体" w:hAnsi="Book Antiqua" w:cs="MS PGothic" w:hint="eastAsia"/>
                <w:kern w:val="0"/>
                <w:sz w:val="24"/>
                <w:szCs w:val="24"/>
                <w:lang w:eastAsia="zh-CN"/>
              </w:rPr>
              <w:t>]</w:t>
            </w:r>
          </w:p>
        </w:tc>
      </w:tr>
      <w:tr w:rsidR="00677971" w:rsidRPr="00A17F18" w14:paraId="7548B9B7" w14:textId="77777777" w:rsidTr="001314E7">
        <w:trPr>
          <w:trHeight w:val="270"/>
        </w:trPr>
        <w:tc>
          <w:tcPr>
            <w:tcW w:w="1373" w:type="dxa"/>
            <w:tcBorders>
              <w:top w:val="nil"/>
              <w:left w:val="nil"/>
              <w:bottom w:val="nil"/>
              <w:right w:val="nil"/>
            </w:tcBorders>
            <w:shd w:val="clear" w:color="auto" w:fill="auto"/>
            <w:vAlign w:val="center"/>
          </w:tcPr>
          <w:p w14:paraId="372DCEFA"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SNP array</w:t>
            </w:r>
          </w:p>
        </w:tc>
        <w:tc>
          <w:tcPr>
            <w:tcW w:w="1265" w:type="dxa"/>
            <w:tcBorders>
              <w:top w:val="nil"/>
              <w:left w:val="nil"/>
              <w:bottom w:val="nil"/>
              <w:right w:val="nil"/>
            </w:tcBorders>
            <w:shd w:val="clear" w:color="auto" w:fill="auto"/>
            <w:vAlign w:val="center"/>
          </w:tcPr>
          <w:p w14:paraId="736A1D11"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193</w:t>
            </w:r>
          </w:p>
        </w:tc>
        <w:tc>
          <w:tcPr>
            <w:tcW w:w="1430" w:type="dxa"/>
            <w:tcBorders>
              <w:top w:val="nil"/>
              <w:left w:val="nil"/>
              <w:bottom w:val="nil"/>
              <w:right w:val="nil"/>
            </w:tcBorders>
            <w:shd w:val="clear" w:color="auto" w:fill="auto"/>
            <w:vAlign w:val="center"/>
          </w:tcPr>
          <w:p w14:paraId="48EA039F"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GA</w:t>
            </w:r>
          </w:p>
        </w:tc>
        <w:tc>
          <w:tcPr>
            <w:tcW w:w="1134" w:type="dxa"/>
            <w:tcBorders>
              <w:top w:val="nil"/>
              <w:left w:val="nil"/>
              <w:bottom w:val="nil"/>
              <w:right w:val="nil"/>
            </w:tcBorders>
            <w:shd w:val="clear" w:color="auto" w:fill="auto"/>
            <w:vAlign w:val="center"/>
          </w:tcPr>
          <w:p w14:paraId="5499BAB6"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4</w:t>
            </w:r>
          </w:p>
        </w:tc>
        <w:tc>
          <w:tcPr>
            <w:tcW w:w="1288" w:type="dxa"/>
            <w:tcBorders>
              <w:top w:val="nil"/>
              <w:left w:val="nil"/>
              <w:bottom w:val="nil"/>
              <w:right w:val="nil"/>
            </w:tcBorders>
            <w:shd w:val="clear" w:color="auto" w:fill="auto"/>
            <w:vAlign w:val="center"/>
          </w:tcPr>
          <w:p w14:paraId="289CAAB1"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272" w:type="dxa"/>
            <w:tcBorders>
              <w:top w:val="nil"/>
              <w:left w:val="nil"/>
              <w:bottom w:val="nil"/>
              <w:right w:val="nil"/>
            </w:tcBorders>
            <w:shd w:val="clear" w:color="auto" w:fill="auto"/>
            <w:vAlign w:val="center"/>
          </w:tcPr>
          <w:p w14:paraId="1D4D0239"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984" w:type="dxa"/>
            <w:tcBorders>
              <w:top w:val="nil"/>
              <w:left w:val="nil"/>
              <w:bottom w:val="nil"/>
              <w:right w:val="nil"/>
            </w:tcBorders>
            <w:shd w:val="clear" w:color="auto" w:fill="auto"/>
            <w:vAlign w:val="center"/>
          </w:tcPr>
          <w:p w14:paraId="2E5B07D8" w14:textId="0BF01B48"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44</w:t>
            </w:r>
            <w:r>
              <w:rPr>
                <w:rFonts w:ascii="Book Antiqua" w:eastAsia="宋体" w:hAnsi="Book Antiqua" w:cs="MS PGothic" w:hint="eastAsia"/>
                <w:kern w:val="0"/>
                <w:sz w:val="24"/>
                <w:szCs w:val="24"/>
                <w:lang w:eastAsia="zh-CN"/>
              </w:rPr>
              <w:t>]</w:t>
            </w:r>
          </w:p>
        </w:tc>
      </w:tr>
      <w:tr w:rsidR="00677971" w:rsidRPr="00A17F18" w14:paraId="66E09FE7" w14:textId="77777777" w:rsidTr="001314E7">
        <w:trPr>
          <w:trHeight w:val="270"/>
        </w:trPr>
        <w:tc>
          <w:tcPr>
            <w:tcW w:w="1373" w:type="dxa"/>
            <w:tcBorders>
              <w:top w:val="nil"/>
              <w:left w:val="nil"/>
              <w:bottom w:val="nil"/>
              <w:right w:val="nil"/>
            </w:tcBorders>
            <w:shd w:val="clear" w:color="auto" w:fill="auto"/>
            <w:vAlign w:val="center"/>
            <w:hideMark/>
          </w:tcPr>
          <w:p w14:paraId="02098FEE"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265" w:type="dxa"/>
            <w:tcBorders>
              <w:top w:val="nil"/>
              <w:left w:val="nil"/>
              <w:bottom w:val="nil"/>
              <w:right w:val="nil"/>
            </w:tcBorders>
            <w:shd w:val="clear" w:color="auto" w:fill="auto"/>
            <w:vAlign w:val="center"/>
            <w:hideMark/>
          </w:tcPr>
          <w:p w14:paraId="43E3470C"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100</w:t>
            </w:r>
          </w:p>
        </w:tc>
        <w:tc>
          <w:tcPr>
            <w:tcW w:w="1430" w:type="dxa"/>
            <w:tcBorders>
              <w:top w:val="nil"/>
              <w:left w:val="nil"/>
              <w:bottom w:val="nil"/>
              <w:right w:val="nil"/>
            </w:tcBorders>
            <w:shd w:val="clear" w:color="auto" w:fill="auto"/>
            <w:vAlign w:val="center"/>
            <w:hideMark/>
          </w:tcPr>
          <w:p w14:paraId="012969F0"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GA</w:t>
            </w:r>
          </w:p>
        </w:tc>
        <w:tc>
          <w:tcPr>
            <w:tcW w:w="1134" w:type="dxa"/>
            <w:tcBorders>
              <w:top w:val="nil"/>
              <w:left w:val="nil"/>
              <w:bottom w:val="nil"/>
              <w:right w:val="nil"/>
            </w:tcBorders>
            <w:shd w:val="clear" w:color="auto" w:fill="auto"/>
            <w:vAlign w:val="center"/>
            <w:hideMark/>
          </w:tcPr>
          <w:p w14:paraId="2CD1C6C0"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3</w:t>
            </w:r>
          </w:p>
        </w:tc>
        <w:tc>
          <w:tcPr>
            <w:tcW w:w="1288" w:type="dxa"/>
            <w:tcBorders>
              <w:top w:val="nil"/>
              <w:left w:val="nil"/>
              <w:bottom w:val="nil"/>
              <w:right w:val="nil"/>
            </w:tcBorders>
            <w:shd w:val="clear" w:color="auto" w:fill="auto"/>
            <w:vAlign w:val="center"/>
            <w:hideMark/>
          </w:tcPr>
          <w:p w14:paraId="06C26DD3"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1272" w:type="dxa"/>
            <w:tcBorders>
              <w:top w:val="nil"/>
              <w:left w:val="nil"/>
              <w:bottom w:val="nil"/>
              <w:right w:val="nil"/>
            </w:tcBorders>
            <w:shd w:val="clear" w:color="auto" w:fill="auto"/>
            <w:vAlign w:val="center"/>
            <w:hideMark/>
          </w:tcPr>
          <w:p w14:paraId="6BFBEDDC"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984" w:type="dxa"/>
            <w:tcBorders>
              <w:top w:val="nil"/>
              <w:left w:val="nil"/>
              <w:bottom w:val="nil"/>
              <w:right w:val="nil"/>
            </w:tcBorders>
            <w:shd w:val="clear" w:color="auto" w:fill="auto"/>
            <w:vAlign w:val="center"/>
            <w:hideMark/>
          </w:tcPr>
          <w:p w14:paraId="3AE10DF1" w14:textId="3E649FE7"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43</w:t>
            </w:r>
            <w:r>
              <w:rPr>
                <w:rFonts w:ascii="Book Antiqua" w:eastAsia="宋体" w:hAnsi="Book Antiqua" w:cs="MS PGothic" w:hint="eastAsia"/>
                <w:kern w:val="0"/>
                <w:sz w:val="24"/>
                <w:szCs w:val="24"/>
                <w:lang w:eastAsia="zh-CN"/>
              </w:rPr>
              <w:t>]</w:t>
            </w:r>
          </w:p>
        </w:tc>
      </w:tr>
      <w:tr w:rsidR="00677971" w:rsidRPr="00A17F18" w14:paraId="11A96B94" w14:textId="77777777" w:rsidTr="001314E7">
        <w:trPr>
          <w:trHeight w:val="270"/>
        </w:trPr>
        <w:tc>
          <w:tcPr>
            <w:tcW w:w="1373" w:type="dxa"/>
            <w:tcBorders>
              <w:top w:val="nil"/>
              <w:left w:val="nil"/>
              <w:bottom w:val="nil"/>
              <w:right w:val="nil"/>
            </w:tcBorders>
            <w:shd w:val="clear" w:color="auto" w:fill="auto"/>
            <w:vAlign w:val="center"/>
            <w:hideMark/>
          </w:tcPr>
          <w:p w14:paraId="52635A73" w14:textId="4D782DA4"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P</w:t>
            </w:r>
            <w:r w:rsidR="001314E7" w:rsidRPr="00A17F18">
              <w:rPr>
                <w:rFonts w:ascii="Book Antiqua" w:eastAsia="MS PGothic" w:hAnsi="Book Antiqua" w:cs="MS PGothic"/>
                <w:kern w:val="0"/>
                <w:sz w:val="24"/>
                <w:szCs w:val="24"/>
              </w:rPr>
              <w:t>olymorphism analysis</w:t>
            </w:r>
          </w:p>
        </w:tc>
        <w:tc>
          <w:tcPr>
            <w:tcW w:w="1265" w:type="dxa"/>
            <w:tcBorders>
              <w:top w:val="nil"/>
              <w:left w:val="nil"/>
              <w:bottom w:val="nil"/>
              <w:right w:val="nil"/>
            </w:tcBorders>
            <w:shd w:val="clear" w:color="auto" w:fill="auto"/>
            <w:vAlign w:val="center"/>
            <w:hideMark/>
          </w:tcPr>
          <w:p w14:paraId="4891DF72"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34 (tumor)</w:t>
            </w:r>
          </w:p>
        </w:tc>
        <w:tc>
          <w:tcPr>
            <w:tcW w:w="1430" w:type="dxa"/>
            <w:tcBorders>
              <w:top w:val="nil"/>
              <w:left w:val="nil"/>
              <w:bottom w:val="nil"/>
              <w:right w:val="nil"/>
            </w:tcBorders>
            <w:shd w:val="clear" w:color="auto" w:fill="auto"/>
            <w:vAlign w:val="center"/>
            <w:hideMark/>
          </w:tcPr>
          <w:p w14:paraId="1F35E0F2" w14:textId="399E1E48"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A</w:t>
            </w:r>
            <w:r w:rsidR="001314E7" w:rsidRPr="00A17F18">
              <w:rPr>
                <w:rFonts w:ascii="Book Antiqua" w:eastAsia="MS PGothic" w:hAnsi="Book Antiqua" w:cs="MS PGothic"/>
                <w:kern w:val="0"/>
                <w:sz w:val="24"/>
                <w:szCs w:val="24"/>
              </w:rPr>
              <w:t xml:space="preserve">ny alterations </w:t>
            </w:r>
          </w:p>
        </w:tc>
        <w:tc>
          <w:tcPr>
            <w:tcW w:w="1134" w:type="dxa"/>
            <w:tcBorders>
              <w:top w:val="nil"/>
              <w:left w:val="nil"/>
              <w:bottom w:val="nil"/>
              <w:right w:val="nil"/>
            </w:tcBorders>
            <w:shd w:val="clear" w:color="auto" w:fill="auto"/>
            <w:vAlign w:val="center"/>
            <w:hideMark/>
          </w:tcPr>
          <w:p w14:paraId="71037728"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59 </w:t>
            </w:r>
          </w:p>
        </w:tc>
        <w:tc>
          <w:tcPr>
            <w:tcW w:w="1288" w:type="dxa"/>
            <w:tcBorders>
              <w:top w:val="nil"/>
              <w:left w:val="nil"/>
              <w:bottom w:val="nil"/>
              <w:right w:val="nil"/>
            </w:tcBorders>
            <w:shd w:val="clear" w:color="auto" w:fill="auto"/>
            <w:vAlign w:val="center"/>
            <w:hideMark/>
          </w:tcPr>
          <w:p w14:paraId="2CFF322B"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T, N, M</w:t>
            </w:r>
          </w:p>
        </w:tc>
        <w:tc>
          <w:tcPr>
            <w:tcW w:w="1272" w:type="dxa"/>
            <w:tcBorders>
              <w:top w:val="nil"/>
              <w:left w:val="nil"/>
              <w:bottom w:val="nil"/>
              <w:right w:val="nil"/>
            </w:tcBorders>
            <w:shd w:val="clear" w:color="auto" w:fill="auto"/>
            <w:vAlign w:val="center"/>
            <w:hideMark/>
          </w:tcPr>
          <w:p w14:paraId="5534602E"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984" w:type="dxa"/>
            <w:tcBorders>
              <w:top w:val="nil"/>
              <w:left w:val="nil"/>
              <w:bottom w:val="nil"/>
              <w:right w:val="nil"/>
            </w:tcBorders>
            <w:shd w:val="clear" w:color="auto" w:fill="auto"/>
            <w:vAlign w:val="center"/>
            <w:hideMark/>
          </w:tcPr>
          <w:p w14:paraId="555AA644" w14:textId="6E5097D4"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47</w:t>
            </w:r>
            <w:r>
              <w:rPr>
                <w:rFonts w:ascii="Book Antiqua" w:eastAsia="宋体" w:hAnsi="Book Antiqua" w:cs="MS PGothic" w:hint="eastAsia"/>
                <w:kern w:val="0"/>
                <w:sz w:val="24"/>
                <w:szCs w:val="24"/>
                <w:lang w:eastAsia="zh-CN"/>
              </w:rPr>
              <w:t>]</w:t>
            </w:r>
          </w:p>
        </w:tc>
      </w:tr>
      <w:tr w:rsidR="00677971" w:rsidRPr="00A17F18" w14:paraId="35BFBC7E" w14:textId="77777777" w:rsidTr="001314E7">
        <w:trPr>
          <w:trHeight w:val="270"/>
        </w:trPr>
        <w:tc>
          <w:tcPr>
            <w:tcW w:w="1373" w:type="dxa"/>
            <w:tcBorders>
              <w:top w:val="nil"/>
              <w:left w:val="nil"/>
              <w:bottom w:val="nil"/>
              <w:right w:val="nil"/>
            </w:tcBorders>
            <w:shd w:val="clear" w:color="auto" w:fill="auto"/>
            <w:vAlign w:val="center"/>
            <w:hideMark/>
          </w:tcPr>
          <w:p w14:paraId="2B90BD52"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265" w:type="dxa"/>
            <w:tcBorders>
              <w:top w:val="nil"/>
              <w:left w:val="nil"/>
              <w:bottom w:val="nil"/>
              <w:right w:val="nil"/>
            </w:tcBorders>
            <w:shd w:val="clear" w:color="auto" w:fill="auto"/>
            <w:vAlign w:val="center"/>
            <w:hideMark/>
          </w:tcPr>
          <w:p w14:paraId="6ABBC13D"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34 (serum)</w:t>
            </w:r>
          </w:p>
        </w:tc>
        <w:tc>
          <w:tcPr>
            <w:tcW w:w="1430" w:type="dxa"/>
            <w:tcBorders>
              <w:top w:val="nil"/>
              <w:left w:val="nil"/>
              <w:bottom w:val="nil"/>
              <w:right w:val="nil"/>
            </w:tcBorders>
            <w:shd w:val="clear" w:color="auto" w:fill="auto"/>
            <w:vAlign w:val="center"/>
            <w:hideMark/>
          </w:tcPr>
          <w:p w14:paraId="3FF121D1" w14:textId="2491E9E5" w:rsidR="001314E7" w:rsidRPr="00A17F18" w:rsidRDefault="00FA5CA2"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A</w:t>
            </w:r>
            <w:r w:rsidR="001314E7" w:rsidRPr="00A17F18">
              <w:rPr>
                <w:rFonts w:ascii="Book Antiqua" w:eastAsia="MS PGothic" w:hAnsi="Book Antiqua" w:cs="MS PGothic"/>
                <w:kern w:val="0"/>
                <w:sz w:val="24"/>
                <w:szCs w:val="24"/>
              </w:rPr>
              <w:t xml:space="preserve">ny alterations </w:t>
            </w:r>
          </w:p>
        </w:tc>
        <w:tc>
          <w:tcPr>
            <w:tcW w:w="1134" w:type="dxa"/>
            <w:tcBorders>
              <w:top w:val="nil"/>
              <w:left w:val="nil"/>
              <w:bottom w:val="nil"/>
              <w:right w:val="nil"/>
            </w:tcBorders>
            <w:shd w:val="clear" w:color="auto" w:fill="auto"/>
            <w:vAlign w:val="center"/>
            <w:hideMark/>
          </w:tcPr>
          <w:p w14:paraId="20AB34E8"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41 </w:t>
            </w:r>
          </w:p>
        </w:tc>
        <w:tc>
          <w:tcPr>
            <w:tcW w:w="1288" w:type="dxa"/>
            <w:tcBorders>
              <w:top w:val="nil"/>
              <w:left w:val="nil"/>
              <w:bottom w:val="nil"/>
              <w:right w:val="nil"/>
            </w:tcBorders>
            <w:shd w:val="clear" w:color="auto" w:fill="auto"/>
            <w:vAlign w:val="center"/>
            <w:hideMark/>
          </w:tcPr>
          <w:p w14:paraId="631963EC"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 M</w:t>
            </w:r>
          </w:p>
        </w:tc>
        <w:tc>
          <w:tcPr>
            <w:tcW w:w="1272" w:type="dxa"/>
            <w:tcBorders>
              <w:top w:val="nil"/>
              <w:left w:val="nil"/>
              <w:bottom w:val="nil"/>
              <w:right w:val="nil"/>
            </w:tcBorders>
            <w:shd w:val="clear" w:color="auto" w:fill="auto"/>
            <w:vAlign w:val="center"/>
            <w:hideMark/>
          </w:tcPr>
          <w:p w14:paraId="601B450D"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ND</w:t>
            </w:r>
          </w:p>
        </w:tc>
        <w:tc>
          <w:tcPr>
            <w:tcW w:w="984" w:type="dxa"/>
            <w:tcBorders>
              <w:top w:val="nil"/>
              <w:left w:val="nil"/>
              <w:bottom w:val="nil"/>
              <w:right w:val="nil"/>
            </w:tcBorders>
            <w:shd w:val="clear" w:color="auto" w:fill="auto"/>
            <w:vAlign w:val="center"/>
            <w:hideMark/>
          </w:tcPr>
          <w:p w14:paraId="1134E848" w14:textId="1DC50554" w:rsidR="001314E7" w:rsidRPr="00FA5CA2" w:rsidRDefault="00FA5CA2"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47</w:t>
            </w:r>
            <w:r>
              <w:rPr>
                <w:rFonts w:ascii="Book Antiqua" w:eastAsia="宋体" w:hAnsi="Book Antiqua" w:cs="MS PGothic" w:hint="eastAsia"/>
                <w:kern w:val="0"/>
                <w:sz w:val="24"/>
                <w:szCs w:val="24"/>
                <w:lang w:eastAsia="zh-CN"/>
              </w:rPr>
              <w:t>]</w:t>
            </w:r>
          </w:p>
        </w:tc>
      </w:tr>
      <w:tr w:rsidR="00677971" w:rsidRPr="00A17F18" w14:paraId="370232F0" w14:textId="77777777" w:rsidTr="001314E7">
        <w:trPr>
          <w:trHeight w:val="1621"/>
        </w:trPr>
        <w:tc>
          <w:tcPr>
            <w:tcW w:w="8746" w:type="dxa"/>
            <w:gridSpan w:val="7"/>
            <w:tcBorders>
              <w:top w:val="nil"/>
              <w:left w:val="nil"/>
              <w:right w:val="nil"/>
            </w:tcBorders>
            <w:shd w:val="clear" w:color="auto" w:fill="auto"/>
          </w:tcPr>
          <w:p w14:paraId="1F7A6F07" w14:textId="04454743" w:rsidR="001314E7" w:rsidRPr="0018574A" w:rsidRDefault="00756394" w:rsidP="0018574A">
            <w:pPr>
              <w:widowControl/>
              <w:spacing w:line="360" w:lineRule="auto"/>
              <w:rPr>
                <w:rFonts w:ascii="Book Antiqua" w:eastAsia="宋体" w:hAnsi="Book Antiqua" w:cs="MS PGothic"/>
                <w:kern w:val="0"/>
                <w:sz w:val="24"/>
                <w:szCs w:val="24"/>
                <w:lang w:eastAsia="zh-CN"/>
              </w:rPr>
            </w:pPr>
            <w:r w:rsidRPr="00756394">
              <w:rPr>
                <w:rFonts w:ascii="Book Antiqua" w:eastAsia="MS PGothic" w:hAnsi="Book Antiqua" w:cs="MS PGothic"/>
                <w:kern w:val="0"/>
                <w:sz w:val="24"/>
                <w:szCs w:val="24"/>
                <w:vertAlign w:val="superscript"/>
              </w:rPr>
              <w:t>1</w:t>
            </w:r>
            <w:r w:rsidRPr="00A17F18">
              <w:rPr>
                <w:rFonts w:ascii="Book Antiqua" w:eastAsia="MS PGothic" w:hAnsi="Book Antiqua" w:cs="MS PGothic"/>
                <w:kern w:val="0"/>
                <w:sz w:val="24"/>
                <w:szCs w:val="24"/>
              </w:rPr>
              <w:t>E</w:t>
            </w:r>
            <w:r w:rsidR="001314E7" w:rsidRPr="00A17F18">
              <w:rPr>
                <w:rFonts w:ascii="Book Antiqua" w:eastAsia="MS PGothic" w:hAnsi="Book Antiqua" w:cs="MS PGothic"/>
                <w:kern w:val="0"/>
                <w:sz w:val="24"/>
                <w:szCs w:val="24"/>
              </w:rPr>
              <w:t>s</w:t>
            </w:r>
            <w:r>
              <w:rPr>
                <w:rFonts w:ascii="Book Antiqua" w:eastAsia="MS PGothic" w:hAnsi="Book Antiqua" w:cs="MS PGothic"/>
                <w:kern w:val="0"/>
                <w:sz w:val="24"/>
                <w:szCs w:val="24"/>
              </w:rPr>
              <w:t>ophagogastric adenocarcinoma</w:t>
            </w:r>
            <w:r>
              <w:rPr>
                <w:rFonts w:ascii="Book Antiqua" w:eastAsia="宋体" w:hAnsi="Book Antiqua" w:cs="MS PGothic" w:hint="eastAsia"/>
                <w:kern w:val="0"/>
                <w:sz w:val="24"/>
                <w:szCs w:val="24"/>
                <w:lang w:eastAsia="zh-CN"/>
              </w:rPr>
              <w:t>;</w:t>
            </w:r>
            <w:r>
              <w:rPr>
                <w:rFonts w:ascii="Book Antiqua" w:eastAsia="MS PGothic" w:hAnsi="Book Antiqua" w:cs="MS PGothic"/>
                <w:kern w:val="0"/>
                <w:sz w:val="24"/>
                <w:szCs w:val="24"/>
              </w:rPr>
              <w:t xml:space="preserve"> </w:t>
            </w:r>
            <w:r w:rsidRPr="00756394">
              <w:rPr>
                <w:rFonts w:ascii="Book Antiqua" w:eastAsia="MS PGothic" w:hAnsi="Book Antiqua" w:cs="MS PGothic"/>
                <w:kern w:val="0"/>
                <w:sz w:val="24"/>
                <w:szCs w:val="24"/>
                <w:vertAlign w:val="superscript"/>
              </w:rPr>
              <w:t>2</w:t>
            </w:r>
            <w:r w:rsidRPr="00A17F18">
              <w:rPr>
                <w:rFonts w:ascii="Book Antiqua" w:eastAsia="MS PGothic" w:hAnsi="Book Antiqua" w:cs="MS PGothic"/>
                <w:kern w:val="0"/>
                <w:sz w:val="24"/>
                <w:szCs w:val="24"/>
              </w:rPr>
              <w:t>A</w:t>
            </w:r>
            <w:r w:rsidR="001314E7" w:rsidRPr="00A17F18">
              <w:rPr>
                <w:rFonts w:ascii="Book Antiqua" w:eastAsia="MS PGothic" w:hAnsi="Book Antiqua" w:cs="MS PGothic"/>
                <w:kern w:val="0"/>
                <w:sz w:val="24"/>
                <w:szCs w:val="24"/>
              </w:rPr>
              <w:t xml:space="preserve">n independent prognostic factor on multivariate analysis. </w:t>
            </w:r>
            <w:r w:rsidR="0018574A" w:rsidRPr="00A17F18">
              <w:rPr>
                <w:rFonts w:ascii="Book Antiqua" w:eastAsia="MS PGothic" w:hAnsi="Book Antiqua" w:cs="MS PGothic"/>
                <w:kern w:val="0"/>
                <w:sz w:val="24"/>
                <w:szCs w:val="24"/>
              </w:rPr>
              <w:t>FISH</w:t>
            </w:r>
            <w:r w:rsidR="0018574A">
              <w:rPr>
                <w:rFonts w:ascii="Book Antiqua" w:eastAsia="宋体" w:hAnsi="Book Antiqua" w:cs="MS PGothic" w:hint="eastAsia"/>
                <w:kern w:val="0"/>
                <w:sz w:val="24"/>
                <w:szCs w:val="24"/>
                <w:lang w:eastAsia="zh-CN"/>
              </w:rPr>
              <w:t>:</w:t>
            </w:r>
            <w:r w:rsidR="0018574A">
              <w:rPr>
                <w:rFonts w:ascii="Book Antiqua" w:eastAsia="宋体" w:hAnsi="Book Antiqua" w:cs="MS PGothic"/>
                <w:kern w:val="0"/>
                <w:sz w:val="24"/>
                <w:szCs w:val="24"/>
                <w:lang w:eastAsia="zh-CN"/>
              </w:rPr>
              <w:t xml:space="preserve"> </w:t>
            </w:r>
            <w:r w:rsidR="0018574A" w:rsidRPr="00A17F18">
              <w:rPr>
                <w:rFonts w:ascii="Book Antiqua" w:eastAsia="MS PGothic" w:hAnsi="Book Antiqua" w:cs="MS PGothic"/>
                <w:kern w:val="0"/>
                <w:sz w:val="24"/>
                <w:szCs w:val="24"/>
              </w:rPr>
              <w:t>Fluorescence</w:t>
            </w:r>
            <w:r w:rsidR="0018574A" w:rsidRPr="00756394">
              <w:rPr>
                <w:rFonts w:ascii="Book Antiqua" w:eastAsia="MS PGothic" w:hAnsi="Book Antiqua" w:cs="MS PGothic"/>
                <w:i/>
                <w:kern w:val="0"/>
                <w:sz w:val="24"/>
                <w:szCs w:val="24"/>
              </w:rPr>
              <w:t xml:space="preserve"> in-situ</w:t>
            </w:r>
            <w:r w:rsidR="0018574A" w:rsidRPr="00A17F18">
              <w:rPr>
                <w:rFonts w:ascii="Book Antiqua" w:eastAsia="MS PGothic" w:hAnsi="Book Antiqua" w:cs="MS PGothic"/>
                <w:kern w:val="0"/>
                <w:sz w:val="24"/>
                <w:szCs w:val="24"/>
              </w:rPr>
              <w:t xml:space="preserve"> hybridization; SISH</w:t>
            </w:r>
            <w:r w:rsidR="0018574A">
              <w:rPr>
                <w:rFonts w:ascii="Book Antiqua" w:eastAsia="宋体" w:hAnsi="Book Antiqua" w:cs="MS PGothic" w:hint="eastAsia"/>
                <w:kern w:val="0"/>
                <w:sz w:val="24"/>
                <w:szCs w:val="24"/>
                <w:lang w:eastAsia="zh-CN"/>
              </w:rPr>
              <w:t>:</w:t>
            </w:r>
            <w:r w:rsidR="0018574A" w:rsidRPr="00A17F18">
              <w:rPr>
                <w:rFonts w:ascii="Book Antiqua" w:eastAsia="MS PGothic" w:hAnsi="Book Antiqua" w:cs="MS PGothic"/>
                <w:kern w:val="0"/>
                <w:sz w:val="24"/>
                <w:szCs w:val="24"/>
              </w:rPr>
              <w:t xml:space="preserve"> Silver </w:t>
            </w:r>
            <w:r w:rsidR="0018574A" w:rsidRPr="00756394">
              <w:rPr>
                <w:rFonts w:ascii="Book Antiqua" w:eastAsia="MS PGothic" w:hAnsi="Book Antiqua" w:cs="MS PGothic"/>
                <w:i/>
                <w:kern w:val="0"/>
                <w:sz w:val="24"/>
                <w:szCs w:val="24"/>
              </w:rPr>
              <w:t>in-situ</w:t>
            </w:r>
            <w:r w:rsidR="0018574A" w:rsidRPr="00A17F18">
              <w:rPr>
                <w:rFonts w:ascii="Book Antiqua" w:eastAsia="MS PGothic" w:hAnsi="Book Antiqua" w:cs="MS PGothic"/>
                <w:kern w:val="0"/>
                <w:sz w:val="24"/>
                <w:szCs w:val="24"/>
              </w:rPr>
              <w:t xml:space="preserve"> hybridization; RT-PCR</w:t>
            </w:r>
            <w:r w:rsidR="0018574A">
              <w:rPr>
                <w:rFonts w:ascii="Book Antiqua" w:eastAsia="宋体" w:hAnsi="Book Antiqua" w:cs="MS PGothic" w:hint="eastAsia"/>
                <w:kern w:val="0"/>
                <w:sz w:val="24"/>
                <w:szCs w:val="24"/>
                <w:lang w:eastAsia="zh-CN"/>
              </w:rPr>
              <w:t>:</w:t>
            </w:r>
            <w:r w:rsidR="0018574A" w:rsidRPr="00A17F18">
              <w:rPr>
                <w:rFonts w:ascii="Book Antiqua" w:eastAsia="MS PGothic" w:hAnsi="Book Antiqua" w:cs="MS PGothic"/>
                <w:kern w:val="0"/>
                <w:sz w:val="24"/>
                <w:szCs w:val="24"/>
              </w:rPr>
              <w:t xml:space="preserve"> Reverse transcription polymerase chain reaction; SNP</w:t>
            </w:r>
            <w:r w:rsidR="0018574A">
              <w:rPr>
                <w:rFonts w:ascii="Book Antiqua" w:eastAsia="宋体" w:hAnsi="Book Antiqua" w:cs="MS PGothic" w:hint="eastAsia"/>
                <w:kern w:val="0"/>
                <w:sz w:val="24"/>
                <w:szCs w:val="24"/>
                <w:lang w:eastAsia="zh-CN"/>
              </w:rPr>
              <w:t>:</w:t>
            </w:r>
            <w:r w:rsidR="0018574A" w:rsidRPr="00A17F18">
              <w:rPr>
                <w:rFonts w:ascii="Book Antiqua" w:eastAsia="MS PGothic" w:hAnsi="Book Antiqua" w:cs="MS PGothic"/>
                <w:kern w:val="0"/>
                <w:sz w:val="24"/>
                <w:szCs w:val="24"/>
              </w:rPr>
              <w:t xml:space="preserve"> Single nucleotide polymorphism; GA</w:t>
            </w:r>
            <w:r w:rsidR="0018574A">
              <w:rPr>
                <w:rFonts w:ascii="Book Antiqua" w:eastAsia="宋体" w:hAnsi="Book Antiqua" w:cs="MS PGothic" w:hint="eastAsia"/>
                <w:kern w:val="0"/>
                <w:sz w:val="24"/>
                <w:szCs w:val="24"/>
                <w:lang w:eastAsia="zh-CN"/>
              </w:rPr>
              <w:t>:</w:t>
            </w:r>
            <w:r w:rsidR="0018574A" w:rsidRPr="00A17F18">
              <w:rPr>
                <w:rFonts w:ascii="Book Antiqua" w:eastAsia="MS PGothic" w:hAnsi="Book Antiqua" w:cs="MS PGothic"/>
                <w:kern w:val="0"/>
                <w:sz w:val="24"/>
                <w:szCs w:val="24"/>
              </w:rPr>
              <w:t xml:space="preserve"> Gene amplification; HP</w:t>
            </w:r>
            <w:r w:rsidR="0018574A">
              <w:rPr>
                <w:rFonts w:ascii="Book Antiqua" w:eastAsia="宋体" w:hAnsi="Book Antiqua" w:cs="MS PGothic" w:hint="eastAsia"/>
                <w:kern w:val="0"/>
                <w:sz w:val="24"/>
                <w:szCs w:val="24"/>
                <w:lang w:eastAsia="zh-CN"/>
              </w:rPr>
              <w:t>:</w:t>
            </w:r>
            <w:r w:rsidR="0018574A" w:rsidRPr="00A17F18">
              <w:rPr>
                <w:rFonts w:ascii="Book Antiqua" w:eastAsia="MS PGothic" w:hAnsi="Book Antiqua" w:cs="MS PGothic"/>
                <w:kern w:val="0"/>
                <w:sz w:val="24"/>
                <w:szCs w:val="24"/>
              </w:rPr>
              <w:t xml:space="preserve"> High </w:t>
            </w:r>
            <w:proofErr w:type="spellStart"/>
            <w:r w:rsidR="0018574A" w:rsidRPr="00A17F18">
              <w:rPr>
                <w:rFonts w:ascii="Book Antiqua" w:eastAsia="MS PGothic" w:hAnsi="Book Antiqua" w:cs="MS PGothic"/>
                <w:kern w:val="0"/>
                <w:sz w:val="24"/>
                <w:szCs w:val="24"/>
              </w:rPr>
              <w:t>polysomy</w:t>
            </w:r>
            <w:proofErr w:type="spellEnd"/>
            <w:r w:rsidR="0018574A" w:rsidRPr="00A17F18">
              <w:rPr>
                <w:rFonts w:ascii="Book Antiqua" w:eastAsia="MS PGothic" w:hAnsi="Book Antiqua" w:cs="MS PGothic"/>
                <w:kern w:val="0"/>
                <w:sz w:val="24"/>
                <w:szCs w:val="24"/>
              </w:rPr>
              <w:t>;</w:t>
            </w:r>
            <w:r w:rsidR="0018574A">
              <w:rPr>
                <w:rFonts w:ascii="Book Antiqua" w:eastAsia="宋体" w:hAnsi="Book Antiqua" w:cs="MS PGothic" w:hint="eastAsia"/>
                <w:kern w:val="0"/>
                <w:sz w:val="24"/>
                <w:szCs w:val="24"/>
                <w:lang w:eastAsia="zh-CN"/>
              </w:rPr>
              <w:t xml:space="preserve"> </w:t>
            </w:r>
            <w:r w:rsidR="0018574A" w:rsidRPr="00A17F18">
              <w:rPr>
                <w:rFonts w:ascii="Book Antiqua" w:eastAsia="MS PGothic" w:hAnsi="Book Antiqua" w:cs="MS PGothic"/>
                <w:kern w:val="0"/>
                <w:sz w:val="24"/>
                <w:szCs w:val="24"/>
              </w:rPr>
              <w:t>ND</w:t>
            </w:r>
            <w:r w:rsidR="0018574A">
              <w:rPr>
                <w:rFonts w:ascii="Book Antiqua" w:eastAsia="宋体" w:hAnsi="Book Antiqua" w:cs="MS PGothic" w:hint="eastAsia"/>
                <w:kern w:val="0"/>
                <w:sz w:val="24"/>
                <w:szCs w:val="24"/>
                <w:lang w:eastAsia="zh-CN"/>
              </w:rPr>
              <w:t>:</w:t>
            </w:r>
            <w:r w:rsidR="0018574A" w:rsidRPr="00A17F18">
              <w:rPr>
                <w:rFonts w:ascii="Book Antiqua" w:eastAsia="MS PGothic" w:hAnsi="Book Antiqua" w:cs="MS PGothic"/>
                <w:kern w:val="0"/>
                <w:sz w:val="24"/>
                <w:szCs w:val="24"/>
              </w:rPr>
              <w:t xml:space="preserve"> Not described; NA</w:t>
            </w:r>
            <w:r w:rsidR="0018574A">
              <w:rPr>
                <w:rFonts w:ascii="Book Antiqua" w:eastAsia="宋体" w:hAnsi="Book Antiqua" w:cs="MS PGothic" w:hint="eastAsia"/>
                <w:kern w:val="0"/>
                <w:sz w:val="24"/>
                <w:szCs w:val="24"/>
                <w:lang w:eastAsia="zh-CN"/>
              </w:rPr>
              <w:t>:</w:t>
            </w:r>
            <w:r w:rsidR="0018574A" w:rsidRPr="00A17F18">
              <w:rPr>
                <w:rFonts w:ascii="Book Antiqua" w:eastAsia="MS PGothic" w:hAnsi="Book Antiqua" w:cs="MS PGothic"/>
                <w:kern w:val="0"/>
                <w:sz w:val="24"/>
                <w:szCs w:val="24"/>
              </w:rPr>
              <w:t xml:space="preserve"> Not associated; T</w:t>
            </w:r>
            <w:r w:rsidR="0018574A">
              <w:rPr>
                <w:rFonts w:ascii="Book Antiqua" w:eastAsia="宋体" w:hAnsi="Book Antiqua" w:cs="MS PGothic" w:hint="eastAsia"/>
                <w:kern w:val="0"/>
                <w:sz w:val="24"/>
                <w:szCs w:val="24"/>
                <w:lang w:eastAsia="zh-CN"/>
              </w:rPr>
              <w:t>:</w:t>
            </w:r>
            <w:r w:rsidR="0018574A" w:rsidRPr="00A17F18">
              <w:rPr>
                <w:rFonts w:ascii="Book Antiqua" w:eastAsia="MS PGothic" w:hAnsi="Book Antiqua" w:cs="MS PGothic"/>
                <w:kern w:val="0"/>
                <w:sz w:val="24"/>
                <w:szCs w:val="24"/>
              </w:rPr>
              <w:t xml:space="preserve"> Tumor invasion depth; N</w:t>
            </w:r>
            <w:r w:rsidR="0018574A">
              <w:rPr>
                <w:rFonts w:ascii="Book Antiqua" w:eastAsia="宋体" w:hAnsi="Book Antiqua" w:cs="MS PGothic" w:hint="eastAsia"/>
                <w:kern w:val="0"/>
                <w:sz w:val="24"/>
                <w:szCs w:val="24"/>
                <w:lang w:eastAsia="zh-CN"/>
              </w:rPr>
              <w:t>:</w:t>
            </w:r>
            <w:r w:rsidR="0018574A" w:rsidRPr="00A17F18">
              <w:rPr>
                <w:rFonts w:ascii="Book Antiqua" w:eastAsia="MS PGothic" w:hAnsi="Book Antiqua" w:cs="MS PGothic"/>
                <w:kern w:val="0"/>
                <w:sz w:val="24"/>
                <w:szCs w:val="24"/>
              </w:rPr>
              <w:t xml:space="preserve"> Lymph-node metastasis; M</w:t>
            </w:r>
            <w:r w:rsidR="0018574A">
              <w:rPr>
                <w:rFonts w:ascii="Book Antiqua" w:eastAsia="宋体" w:hAnsi="Book Antiqua" w:cs="MS PGothic" w:hint="eastAsia"/>
                <w:kern w:val="0"/>
                <w:sz w:val="24"/>
                <w:szCs w:val="24"/>
                <w:lang w:eastAsia="zh-CN"/>
              </w:rPr>
              <w:t>:</w:t>
            </w:r>
            <w:r w:rsidR="0018574A" w:rsidRPr="00A17F18">
              <w:rPr>
                <w:rFonts w:ascii="Book Antiqua" w:eastAsia="MS PGothic" w:hAnsi="Book Antiqua" w:cs="MS PGothic"/>
                <w:kern w:val="0"/>
                <w:sz w:val="24"/>
                <w:szCs w:val="24"/>
              </w:rPr>
              <w:t xml:space="preserve"> Distant metastasis</w:t>
            </w:r>
            <w:r w:rsidR="0018574A">
              <w:rPr>
                <w:rFonts w:ascii="Book Antiqua" w:eastAsia="宋体" w:hAnsi="Book Antiqua" w:cs="MS PGothic" w:hint="eastAsia"/>
                <w:kern w:val="0"/>
                <w:sz w:val="24"/>
                <w:szCs w:val="24"/>
                <w:lang w:eastAsia="zh-CN"/>
              </w:rPr>
              <w:t>.</w:t>
            </w:r>
          </w:p>
        </w:tc>
      </w:tr>
    </w:tbl>
    <w:p w14:paraId="3DED8DA8" w14:textId="77777777" w:rsidR="001314E7" w:rsidRPr="00A17F18" w:rsidRDefault="001314E7" w:rsidP="00A17F18">
      <w:pPr>
        <w:widowControl/>
        <w:spacing w:line="360" w:lineRule="auto"/>
        <w:rPr>
          <w:rFonts w:ascii="Book Antiqua" w:hAnsi="Book Antiqua" w:cs="Arial"/>
          <w:sz w:val="24"/>
          <w:szCs w:val="24"/>
        </w:rPr>
      </w:pPr>
      <w:r w:rsidRPr="00A17F18">
        <w:rPr>
          <w:rFonts w:ascii="Book Antiqua" w:hAnsi="Book Antiqua" w:cs="Arial"/>
          <w:sz w:val="24"/>
          <w:szCs w:val="24"/>
        </w:rPr>
        <w:br w:type="page"/>
      </w:r>
    </w:p>
    <w:tbl>
      <w:tblPr>
        <w:tblpPr w:leftFromText="142" w:rightFromText="142" w:vertAnchor="page" w:horzAnchor="margin" w:tblpXSpec="center" w:tblpY="1906"/>
        <w:tblW w:w="10731" w:type="dxa"/>
        <w:tblLayout w:type="fixed"/>
        <w:tblCellMar>
          <w:left w:w="99" w:type="dxa"/>
          <w:right w:w="99" w:type="dxa"/>
        </w:tblCellMar>
        <w:tblLook w:val="04A0" w:firstRow="1" w:lastRow="0" w:firstColumn="1" w:lastColumn="0" w:noHBand="0" w:noVBand="1"/>
      </w:tblPr>
      <w:tblGrid>
        <w:gridCol w:w="1489"/>
        <w:gridCol w:w="1861"/>
        <w:gridCol w:w="1675"/>
        <w:gridCol w:w="1088"/>
        <w:gridCol w:w="773"/>
        <w:gridCol w:w="1151"/>
        <w:gridCol w:w="2127"/>
        <w:gridCol w:w="567"/>
      </w:tblGrid>
      <w:tr w:rsidR="00D26C36" w:rsidRPr="00A17F18" w14:paraId="3E6FCBDB" w14:textId="77777777" w:rsidTr="008F765B">
        <w:trPr>
          <w:trHeight w:val="255"/>
        </w:trPr>
        <w:tc>
          <w:tcPr>
            <w:tcW w:w="10731" w:type="dxa"/>
            <w:gridSpan w:val="8"/>
            <w:tcBorders>
              <w:top w:val="nil"/>
              <w:left w:val="nil"/>
              <w:right w:val="nil"/>
            </w:tcBorders>
            <w:shd w:val="clear" w:color="auto" w:fill="auto"/>
            <w:noWrap/>
            <w:vAlign w:val="center"/>
            <w:hideMark/>
          </w:tcPr>
          <w:p w14:paraId="79F4C67E" w14:textId="2176F82E" w:rsidR="00D26C36" w:rsidRPr="00D26C36" w:rsidRDefault="00D26C36" w:rsidP="00D26C36">
            <w:pPr>
              <w:autoSpaceDE w:val="0"/>
              <w:autoSpaceDN w:val="0"/>
              <w:adjustRightInd w:val="0"/>
              <w:spacing w:line="360" w:lineRule="auto"/>
              <w:rPr>
                <w:rFonts w:ascii="Book Antiqua" w:eastAsia="宋体" w:hAnsi="Book Antiqua" w:cs="Arial"/>
                <w:b/>
                <w:sz w:val="24"/>
                <w:szCs w:val="24"/>
                <w:lang w:eastAsia="zh-CN"/>
              </w:rPr>
            </w:pPr>
            <w:r w:rsidRPr="00C10043">
              <w:rPr>
                <w:rFonts w:ascii="Book Antiqua" w:hAnsi="Book Antiqua" w:cs="Arial"/>
                <w:b/>
                <w:sz w:val="24"/>
                <w:szCs w:val="24"/>
              </w:rPr>
              <w:lastRenderedPageBreak/>
              <w:t>Table 4 Development of MET-targeting agents for gastric cancer</w:t>
            </w:r>
          </w:p>
        </w:tc>
      </w:tr>
      <w:tr w:rsidR="00677971" w:rsidRPr="00A17F18" w14:paraId="6F3B4377" w14:textId="77777777" w:rsidTr="00D9072B">
        <w:trPr>
          <w:trHeight w:val="255"/>
        </w:trPr>
        <w:tc>
          <w:tcPr>
            <w:tcW w:w="1489" w:type="dxa"/>
            <w:tcBorders>
              <w:top w:val="nil"/>
              <w:left w:val="nil"/>
              <w:bottom w:val="single" w:sz="4" w:space="0" w:color="auto"/>
              <w:right w:val="nil"/>
            </w:tcBorders>
            <w:shd w:val="clear" w:color="auto" w:fill="auto"/>
            <w:noWrap/>
            <w:vAlign w:val="center"/>
            <w:hideMark/>
          </w:tcPr>
          <w:p w14:paraId="61EC629A" w14:textId="01144725" w:rsidR="001314E7" w:rsidRPr="00A17F18" w:rsidRDefault="00D26C36"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Type</w:t>
            </w:r>
          </w:p>
        </w:tc>
        <w:tc>
          <w:tcPr>
            <w:tcW w:w="1861" w:type="dxa"/>
            <w:tcBorders>
              <w:top w:val="nil"/>
              <w:left w:val="nil"/>
              <w:bottom w:val="single" w:sz="4" w:space="0" w:color="auto"/>
              <w:right w:val="nil"/>
            </w:tcBorders>
            <w:shd w:val="clear" w:color="auto" w:fill="auto"/>
            <w:noWrap/>
            <w:vAlign w:val="center"/>
            <w:hideMark/>
          </w:tcPr>
          <w:p w14:paraId="448FAA2D" w14:textId="6D47B17A" w:rsidR="001314E7" w:rsidRPr="00A17F18" w:rsidRDefault="00D26C36"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Agent</w:t>
            </w:r>
          </w:p>
        </w:tc>
        <w:tc>
          <w:tcPr>
            <w:tcW w:w="1675" w:type="dxa"/>
            <w:tcBorders>
              <w:top w:val="nil"/>
              <w:left w:val="nil"/>
              <w:bottom w:val="single" w:sz="4" w:space="0" w:color="auto"/>
              <w:right w:val="nil"/>
            </w:tcBorders>
            <w:shd w:val="clear" w:color="auto" w:fill="auto"/>
            <w:noWrap/>
            <w:vAlign w:val="center"/>
            <w:hideMark/>
          </w:tcPr>
          <w:p w14:paraId="56806054" w14:textId="628B52D0" w:rsidR="001314E7" w:rsidRPr="00A17F18" w:rsidRDefault="00D26C36"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O</w:t>
            </w:r>
            <w:r w:rsidR="001314E7" w:rsidRPr="00A17F18">
              <w:rPr>
                <w:rFonts w:ascii="Book Antiqua" w:eastAsia="MS PGothic" w:hAnsi="Book Antiqua" w:cs="MS PGothic"/>
                <w:kern w:val="0"/>
                <w:sz w:val="24"/>
                <w:szCs w:val="24"/>
              </w:rPr>
              <w:t>ther targets</w:t>
            </w:r>
          </w:p>
        </w:tc>
        <w:tc>
          <w:tcPr>
            <w:tcW w:w="1088" w:type="dxa"/>
            <w:tcBorders>
              <w:top w:val="nil"/>
              <w:left w:val="nil"/>
              <w:bottom w:val="single" w:sz="4" w:space="0" w:color="auto"/>
              <w:right w:val="nil"/>
            </w:tcBorders>
            <w:shd w:val="clear" w:color="auto" w:fill="auto"/>
            <w:noWrap/>
            <w:vAlign w:val="center"/>
            <w:hideMark/>
          </w:tcPr>
          <w:p w14:paraId="15FC6A82" w14:textId="6F5D4AB4" w:rsidR="001314E7" w:rsidRPr="00A17F18" w:rsidRDefault="00D26C36"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Phase</w:t>
            </w:r>
          </w:p>
        </w:tc>
        <w:tc>
          <w:tcPr>
            <w:tcW w:w="773" w:type="dxa"/>
            <w:tcBorders>
              <w:top w:val="nil"/>
              <w:left w:val="nil"/>
              <w:bottom w:val="single" w:sz="4" w:space="0" w:color="auto"/>
              <w:right w:val="nil"/>
            </w:tcBorders>
            <w:shd w:val="clear" w:color="auto" w:fill="auto"/>
            <w:vAlign w:val="center"/>
          </w:tcPr>
          <w:p w14:paraId="0F8EB799" w14:textId="6B470192" w:rsidR="001314E7" w:rsidRPr="00A17F18" w:rsidRDefault="00D26C36"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Line</w:t>
            </w:r>
          </w:p>
        </w:tc>
        <w:tc>
          <w:tcPr>
            <w:tcW w:w="1151" w:type="dxa"/>
            <w:tcBorders>
              <w:top w:val="nil"/>
              <w:left w:val="nil"/>
              <w:bottom w:val="single" w:sz="4" w:space="0" w:color="auto"/>
              <w:right w:val="nil"/>
            </w:tcBorders>
            <w:shd w:val="clear" w:color="auto" w:fill="auto"/>
            <w:noWrap/>
            <w:vAlign w:val="center"/>
            <w:hideMark/>
          </w:tcPr>
          <w:p w14:paraId="71262F29" w14:textId="066BA751" w:rsidR="001314E7" w:rsidRPr="00A17F18" w:rsidRDefault="00D26C36"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C</w:t>
            </w:r>
            <w:r w:rsidR="001314E7" w:rsidRPr="00A17F18">
              <w:rPr>
                <w:rFonts w:ascii="Book Antiqua" w:eastAsia="MS PGothic" w:hAnsi="Book Antiqua" w:cs="MS PGothic"/>
                <w:kern w:val="0"/>
                <w:sz w:val="24"/>
                <w:szCs w:val="24"/>
              </w:rPr>
              <w:t>ombined therapy</w:t>
            </w:r>
          </w:p>
        </w:tc>
        <w:tc>
          <w:tcPr>
            <w:tcW w:w="2127" w:type="dxa"/>
            <w:tcBorders>
              <w:top w:val="nil"/>
              <w:left w:val="nil"/>
              <w:bottom w:val="single" w:sz="4" w:space="0" w:color="auto"/>
              <w:right w:val="nil"/>
            </w:tcBorders>
            <w:shd w:val="clear" w:color="auto" w:fill="auto"/>
            <w:noWrap/>
            <w:vAlign w:val="center"/>
            <w:hideMark/>
          </w:tcPr>
          <w:p w14:paraId="60EC3C24" w14:textId="3FBEF89E" w:rsidR="001314E7" w:rsidRPr="00A17F18" w:rsidRDefault="00D26C36"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R</w:t>
            </w:r>
            <w:r w:rsidR="001314E7" w:rsidRPr="00A17F18">
              <w:rPr>
                <w:rFonts w:ascii="Book Antiqua" w:eastAsia="MS PGothic" w:hAnsi="Book Antiqua" w:cs="MS PGothic"/>
                <w:kern w:val="0"/>
                <w:sz w:val="24"/>
                <w:szCs w:val="24"/>
              </w:rPr>
              <w:t>esults or status</w:t>
            </w:r>
          </w:p>
        </w:tc>
        <w:tc>
          <w:tcPr>
            <w:tcW w:w="567" w:type="dxa"/>
            <w:tcBorders>
              <w:top w:val="nil"/>
              <w:left w:val="nil"/>
              <w:bottom w:val="single" w:sz="4" w:space="0" w:color="auto"/>
              <w:right w:val="nil"/>
            </w:tcBorders>
            <w:shd w:val="clear" w:color="auto" w:fill="auto"/>
            <w:vAlign w:val="center"/>
          </w:tcPr>
          <w:p w14:paraId="61CC21D8" w14:textId="3CA5F3DC" w:rsidR="001314E7" w:rsidRPr="00D26C36" w:rsidRDefault="00D26C36" w:rsidP="00D26C36">
            <w:pPr>
              <w:widowControl/>
              <w:spacing w:line="360" w:lineRule="auto"/>
              <w:rPr>
                <w:rFonts w:ascii="Book Antiqua" w:eastAsia="宋体" w:hAnsi="Book Antiqua" w:cs="MS PGothic"/>
                <w:kern w:val="0"/>
                <w:sz w:val="24"/>
                <w:szCs w:val="24"/>
                <w:lang w:eastAsia="zh-CN"/>
              </w:rPr>
            </w:pPr>
            <w:r w:rsidRPr="00A17F18">
              <w:rPr>
                <w:rFonts w:ascii="Book Antiqua" w:eastAsia="MS PGothic" w:hAnsi="Book Antiqua" w:cs="MS PGothic"/>
                <w:kern w:val="0"/>
                <w:sz w:val="24"/>
                <w:szCs w:val="24"/>
              </w:rPr>
              <w:t>R</w:t>
            </w:r>
            <w:r>
              <w:rPr>
                <w:rFonts w:ascii="Book Antiqua" w:eastAsia="MS PGothic" w:hAnsi="Book Antiqua" w:cs="MS PGothic"/>
                <w:kern w:val="0"/>
                <w:sz w:val="24"/>
                <w:szCs w:val="24"/>
              </w:rPr>
              <w:t>e</w:t>
            </w:r>
            <w:r>
              <w:rPr>
                <w:rFonts w:ascii="Book Antiqua" w:eastAsia="宋体" w:hAnsi="Book Antiqua" w:cs="MS PGothic" w:hint="eastAsia"/>
                <w:kern w:val="0"/>
                <w:sz w:val="24"/>
                <w:szCs w:val="24"/>
                <w:lang w:eastAsia="zh-CN"/>
              </w:rPr>
              <w:t>f.</w:t>
            </w:r>
          </w:p>
        </w:tc>
      </w:tr>
      <w:tr w:rsidR="00677971" w:rsidRPr="00A17F18" w14:paraId="03078A36" w14:textId="77777777" w:rsidTr="00D9072B">
        <w:trPr>
          <w:trHeight w:val="255"/>
        </w:trPr>
        <w:tc>
          <w:tcPr>
            <w:tcW w:w="1489" w:type="dxa"/>
            <w:tcBorders>
              <w:top w:val="nil"/>
              <w:left w:val="nil"/>
              <w:bottom w:val="nil"/>
              <w:right w:val="nil"/>
            </w:tcBorders>
            <w:shd w:val="clear" w:color="auto" w:fill="auto"/>
            <w:noWrap/>
            <w:vAlign w:val="center"/>
            <w:hideMark/>
          </w:tcPr>
          <w:p w14:paraId="4F9830EE"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MET selective</w:t>
            </w:r>
          </w:p>
          <w:p w14:paraId="1C99E850"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non-ATP competitive TKI</w:t>
            </w:r>
          </w:p>
        </w:tc>
        <w:tc>
          <w:tcPr>
            <w:tcW w:w="1861" w:type="dxa"/>
            <w:tcBorders>
              <w:top w:val="nil"/>
              <w:left w:val="nil"/>
              <w:bottom w:val="nil"/>
              <w:right w:val="nil"/>
            </w:tcBorders>
            <w:shd w:val="clear" w:color="auto" w:fill="auto"/>
            <w:noWrap/>
            <w:vAlign w:val="center"/>
            <w:hideMark/>
          </w:tcPr>
          <w:p w14:paraId="57721456" w14:textId="77777777" w:rsidR="001314E7" w:rsidRPr="00A17F18" w:rsidRDefault="001314E7" w:rsidP="00A17F18">
            <w:pPr>
              <w:widowControl/>
              <w:spacing w:line="360" w:lineRule="auto"/>
              <w:rPr>
                <w:rFonts w:ascii="Book Antiqua" w:eastAsia="MS PGothic" w:hAnsi="Book Antiqua" w:cs="MS PGothic"/>
                <w:kern w:val="0"/>
                <w:sz w:val="24"/>
                <w:szCs w:val="24"/>
              </w:rPr>
            </w:pPr>
            <w:proofErr w:type="spellStart"/>
            <w:r w:rsidRPr="00A17F18">
              <w:rPr>
                <w:rFonts w:ascii="Book Antiqua" w:eastAsia="MS PGothic" w:hAnsi="Book Antiqua" w:cs="MS PGothic"/>
                <w:kern w:val="0"/>
                <w:sz w:val="24"/>
                <w:szCs w:val="24"/>
              </w:rPr>
              <w:t>Tivantinib</w:t>
            </w:r>
            <w:proofErr w:type="spellEnd"/>
            <w:r w:rsidRPr="00A17F18">
              <w:rPr>
                <w:rFonts w:ascii="Book Antiqua" w:eastAsia="MS PGothic" w:hAnsi="Book Antiqua" w:cs="MS PGothic"/>
                <w:kern w:val="0"/>
                <w:sz w:val="24"/>
                <w:szCs w:val="24"/>
              </w:rPr>
              <w:t xml:space="preserve"> (ARQ197)</w:t>
            </w:r>
          </w:p>
        </w:tc>
        <w:tc>
          <w:tcPr>
            <w:tcW w:w="1675" w:type="dxa"/>
            <w:tcBorders>
              <w:top w:val="nil"/>
              <w:left w:val="nil"/>
              <w:bottom w:val="nil"/>
              <w:right w:val="nil"/>
            </w:tcBorders>
            <w:shd w:val="clear" w:color="auto" w:fill="auto"/>
            <w:noWrap/>
            <w:vAlign w:val="center"/>
            <w:hideMark/>
          </w:tcPr>
          <w:p w14:paraId="4E8307D3" w14:textId="65424D82" w:rsidR="001314E7" w:rsidRPr="00A17F18" w:rsidRDefault="00484F2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None</w:t>
            </w:r>
          </w:p>
        </w:tc>
        <w:tc>
          <w:tcPr>
            <w:tcW w:w="1088" w:type="dxa"/>
            <w:tcBorders>
              <w:top w:val="nil"/>
              <w:left w:val="nil"/>
              <w:bottom w:val="nil"/>
              <w:right w:val="nil"/>
            </w:tcBorders>
            <w:shd w:val="clear" w:color="auto" w:fill="auto"/>
            <w:noWrap/>
            <w:vAlign w:val="center"/>
            <w:hideMark/>
          </w:tcPr>
          <w:p w14:paraId="13D008AA"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II</w:t>
            </w:r>
          </w:p>
        </w:tc>
        <w:tc>
          <w:tcPr>
            <w:tcW w:w="773" w:type="dxa"/>
            <w:tcBorders>
              <w:top w:val="nil"/>
              <w:left w:val="nil"/>
              <w:bottom w:val="nil"/>
              <w:right w:val="nil"/>
            </w:tcBorders>
            <w:shd w:val="clear" w:color="auto" w:fill="auto"/>
            <w:vAlign w:val="center"/>
          </w:tcPr>
          <w:p w14:paraId="2EE92186"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2</w:t>
            </w:r>
            <w:r w:rsidRPr="00484F2E">
              <w:rPr>
                <w:rFonts w:ascii="Book Antiqua" w:eastAsia="MS PGothic" w:hAnsi="Book Antiqua" w:cs="MS PGothic"/>
                <w:kern w:val="0"/>
                <w:sz w:val="24"/>
                <w:szCs w:val="24"/>
                <w:vertAlign w:val="superscript"/>
              </w:rPr>
              <w:t>nd</w:t>
            </w:r>
            <w:r w:rsidRPr="00A17F18">
              <w:rPr>
                <w:rFonts w:ascii="Book Antiqua" w:eastAsia="MS PGothic" w:hAnsi="Book Antiqua" w:cs="MS PGothic"/>
                <w:kern w:val="0"/>
                <w:sz w:val="24"/>
                <w:szCs w:val="24"/>
              </w:rPr>
              <w:t>/3</w:t>
            </w:r>
            <w:r w:rsidRPr="00484F2E">
              <w:rPr>
                <w:rFonts w:ascii="Book Antiqua" w:eastAsia="MS PGothic" w:hAnsi="Book Antiqua" w:cs="MS PGothic"/>
                <w:kern w:val="0"/>
                <w:sz w:val="24"/>
                <w:szCs w:val="24"/>
                <w:vertAlign w:val="superscript"/>
              </w:rPr>
              <w:t>rd</w:t>
            </w:r>
          </w:p>
        </w:tc>
        <w:tc>
          <w:tcPr>
            <w:tcW w:w="1151" w:type="dxa"/>
            <w:tcBorders>
              <w:top w:val="nil"/>
              <w:left w:val="nil"/>
              <w:bottom w:val="nil"/>
              <w:right w:val="nil"/>
            </w:tcBorders>
            <w:shd w:val="clear" w:color="auto" w:fill="auto"/>
            <w:noWrap/>
            <w:vAlign w:val="center"/>
            <w:hideMark/>
          </w:tcPr>
          <w:p w14:paraId="40B7DB42" w14:textId="49C6B5BB" w:rsidR="001314E7" w:rsidRPr="00A17F18" w:rsidRDefault="00484F2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None</w:t>
            </w:r>
          </w:p>
        </w:tc>
        <w:tc>
          <w:tcPr>
            <w:tcW w:w="2127" w:type="dxa"/>
            <w:tcBorders>
              <w:top w:val="nil"/>
              <w:left w:val="nil"/>
              <w:bottom w:val="nil"/>
              <w:right w:val="nil"/>
            </w:tcBorders>
            <w:shd w:val="clear" w:color="auto" w:fill="auto"/>
            <w:noWrap/>
            <w:vAlign w:val="center"/>
            <w:hideMark/>
          </w:tcPr>
          <w:p w14:paraId="68635B0D" w14:textId="06B8060A" w:rsidR="001314E7" w:rsidRPr="00A17F18" w:rsidRDefault="00EF2D7C"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w:t>
            </w:r>
            <w:r w:rsidR="001314E7" w:rsidRPr="00A17F18">
              <w:rPr>
                <w:rFonts w:ascii="Book Antiqua" w:eastAsia="MS PGothic" w:hAnsi="Book Antiqua" w:cs="MS PGothic"/>
                <w:kern w:val="0"/>
                <w:sz w:val="24"/>
                <w:szCs w:val="24"/>
              </w:rPr>
              <w:t>o CR/PR</w:t>
            </w:r>
          </w:p>
          <w:p w14:paraId="46A8E707" w14:textId="310D98C9" w:rsidR="001314E7" w:rsidRPr="00A17F18" w:rsidRDefault="001314E7" w:rsidP="009C170C">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median PFS 1.4 </w:t>
            </w:r>
            <w:proofErr w:type="spellStart"/>
            <w:r w:rsidRPr="00A17F18">
              <w:rPr>
                <w:rFonts w:ascii="Book Antiqua" w:eastAsia="MS PGothic" w:hAnsi="Book Antiqua" w:cs="MS PGothic"/>
                <w:kern w:val="0"/>
                <w:sz w:val="24"/>
                <w:szCs w:val="24"/>
              </w:rPr>
              <w:t>mo</w:t>
            </w:r>
            <w:proofErr w:type="spellEnd"/>
          </w:p>
        </w:tc>
        <w:tc>
          <w:tcPr>
            <w:tcW w:w="567" w:type="dxa"/>
            <w:tcBorders>
              <w:top w:val="nil"/>
              <w:left w:val="nil"/>
              <w:bottom w:val="nil"/>
              <w:right w:val="nil"/>
            </w:tcBorders>
            <w:shd w:val="clear" w:color="auto" w:fill="auto"/>
            <w:vAlign w:val="center"/>
          </w:tcPr>
          <w:p w14:paraId="58B3C132" w14:textId="51E6A6AD" w:rsidR="001314E7" w:rsidRPr="0042403C" w:rsidRDefault="0042403C" w:rsidP="00502D16">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7</w:t>
            </w:r>
            <w:r w:rsidR="00502D16">
              <w:rPr>
                <w:rFonts w:ascii="Book Antiqua" w:eastAsia="宋体" w:hAnsi="Book Antiqua" w:cs="MS PGothic" w:hint="eastAsia"/>
                <w:kern w:val="0"/>
                <w:sz w:val="24"/>
                <w:szCs w:val="24"/>
                <w:lang w:eastAsia="zh-CN"/>
              </w:rPr>
              <w:t>2</w:t>
            </w:r>
            <w:r>
              <w:rPr>
                <w:rFonts w:ascii="Book Antiqua" w:eastAsia="宋体" w:hAnsi="Book Antiqua" w:cs="MS PGothic" w:hint="eastAsia"/>
                <w:kern w:val="0"/>
                <w:sz w:val="24"/>
                <w:szCs w:val="24"/>
                <w:lang w:eastAsia="zh-CN"/>
              </w:rPr>
              <w:t>]</w:t>
            </w:r>
          </w:p>
        </w:tc>
      </w:tr>
      <w:tr w:rsidR="00677971" w:rsidRPr="00A17F18" w14:paraId="2E137FB0" w14:textId="77777777" w:rsidTr="00D9072B">
        <w:trPr>
          <w:trHeight w:val="255"/>
        </w:trPr>
        <w:tc>
          <w:tcPr>
            <w:tcW w:w="1489" w:type="dxa"/>
            <w:vMerge w:val="restart"/>
            <w:tcBorders>
              <w:top w:val="nil"/>
              <w:left w:val="nil"/>
              <w:right w:val="nil"/>
            </w:tcBorders>
            <w:shd w:val="clear" w:color="auto" w:fill="auto"/>
            <w:noWrap/>
          </w:tcPr>
          <w:p w14:paraId="534DF46F"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MET- selective</w:t>
            </w:r>
          </w:p>
          <w:p w14:paraId="70A736B7"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ATP-competitive TKI</w:t>
            </w:r>
          </w:p>
        </w:tc>
        <w:tc>
          <w:tcPr>
            <w:tcW w:w="1861" w:type="dxa"/>
            <w:tcBorders>
              <w:top w:val="nil"/>
              <w:left w:val="nil"/>
              <w:bottom w:val="nil"/>
              <w:right w:val="nil"/>
            </w:tcBorders>
            <w:shd w:val="clear" w:color="auto" w:fill="auto"/>
            <w:noWrap/>
            <w:vAlign w:val="center"/>
          </w:tcPr>
          <w:p w14:paraId="59EB0D01"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AMG 337</w:t>
            </w:r>
          </w:p>
        </w:tc>
        <w:tc>
          <w:tcPr>
            <w:tcW w:w="1675" w:type="dxa"/>
            <w:tcBorders>
              <w:top w:val="nil"/>
              <w:left w:val="nil"/>
              <w:bottom w:val="nil"/>
              <w:right w:val="nil"/>
            </w:tcBorders>
            <w:shd w:val="clear" w:color="auto" w:fill="auto"/>
            <w:noWrap/>
            <w:vAlign w:val="center"/>
          </w:tcPr>
          <w:p w14:paraId="295EC963" w14:textId="2BC097EA" w:rsidR="001314E7" w:rsidRPr="00A17F18" w:rsidRDefault="00484F2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None</w:t>
            </w:r>
          </w:p>
        </w:tc>
        <w:tc>
          <w:tcPr>
            <w:tcW w:w="1088" w:type="dxa"/>
            <w:tcBorders>
              <w:top w:val="nil"/>
              <w:left w:val="nil"/>
              <w:bottom w:val="nil"/>
              <w:right w:val="nil"/>
            </w:tcBorders>
            <w:shd w:val="clear" w:color="auto" w:fill="auto"/>
            <w:noWrap/>
            <w:vAlign w:val="center"/>
          </w:tcPr>
          <w:p w14:paraId="3460B5A1"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II</w:t>
            </w:r>
          </w:p>
        </w:tc>
        <w:tc>
          <w:tcPr>
            <w:tcW w:w="773" w:type="dxa"/>
            <w:tcBorders>
              <w:top w:val="nil"/>
              <w:left w:val="nil"/>
              <w:bottom w:val="nil"/>
              <w:right w:val="nil"/>
            </w:tcBorders>
            <w:shd w:val="clear" w:color="auto" w:fill="auto"/>
            <w:vAlign w:val="center"/>
          </w:tcPr>
          <w:p w14:paraId="7D24B315" w14:textId="005664FF" w:rsidR="001314E7" w:rsidRPr="00A17F18" w:rsidRDefault="00484F2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Any</w:t>
            </w:r>
          </w:p>
        </w:tc>
        <w:tc>
          <w:tcPr>
            <w:tcW w:w="1151" w:type="dxa"/>
            <w:tcBorders>
              <w:top w:val="nil"/>
              <w:left w:val="nil"/>
              <w:bottom w:val="nil"/>
              <w:right w:val="nil"/>
            </w:tcBorders>
            <w:shd w:val="clear" w:color="auto" w:fill="auto"/>
            <w:noWrap/>
            <w:vAlign w:val="center"/>
          </w:tcPr>
          <w:p w14:paraId="03F7256B" w14:textId="325F36EF" w:rsidR="001314E7" w:rsidRPr="00A17F18" w:rsidRDefault="00484F2E"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None</w:t>
            </w:r>
          </w:p>
        </w:tc>
        <w:tc>
          <w:tcPr>
            <w:tcW w:w="2127" w:type="dxa"/>
            <w:tcBorders>
              <w:top w:val="nil"/>
              <w:left w:val="nil"/>
              <w:bottom w:val="nil"/>
              <w:right w:val="nil"/>
            </w:tcBorders>
            <w:shd w:val="clear" w:color="auto" w:fill="auto"/>
            <w:noWrap/>
            <w:vAlign w:val="center"/>
          </w:tcPr>
          <w:p w14:paraId="3B6325DB" w14:textId="5663FED8" w:rsidR="001314E7" w:rsidRPr="009C170C" w:rsidRDefault="00484F2E" w:rsidP="00A17F18">
            <w:pPr>
              <w:widowControl/>
              <w:spacing w:line="360" w:lineRule="auto"/>
              <w:rPr>
                <w:rFonts w:ascii="Book Antiqua" w:eastAsia="MS PGothic" w:hAnsi="Book Antiqua" w:cs="MS PGothic"/>
                <w:kern w:val="0"/>
                <w:sz w:val="24"/>
                <w:szCs w:val="24"/>
              </w:rPr>
            </w:pPr>
            <w:r w:rsidRPr="009C170C">
              <w:rPr>
                <w:rFonts w:ascii="Book Antiqua" w:eastAsia="MS PGothic" w:hAnsi="Book Antiqua" w:cs="MS PGothic"/>
                <w:kern w:val="0"/>
                <w:sz w:val="24"/>
                <w:szCs w:val="24"/>
              </w:rPr>
              <w:t>Ongoing</w:t>
            </w:r>
          </w:p>
        </w:tc>
        <w:tc>
          <w:tcPr>
            <w:tcW w:w="567" w:type="dxa"/>
            <w:tcBorders>
              <w:top w:val="nil"/>
              <w:left w:val="nil"/>
              <w:bottom w:val="nil"/>
              <w:right w:val="nil"/>
            </w:tcBorders>
            <w:shd w:val="clear" w:color="auto" w:fill="auto"/>
            <w:vAlign w:val="center"/>
          </w:tcPr>
          <w:p w14:paraId="65B00DEF" w14:textId="2B3EAA7D" w:rsidR="001314E7" w:rsidRPr="0042403C" w:rsidRDefault="0042403C" w:rsidP="00502D16">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7</w:t>
            </w:r>
            <w:r w:rsidR="00502D16">
              <w:rPr>
                <w:rFonts w:ascii="Book Antiqua" w:eastAsia="宋体" w:hAnsi="Book Antiqua" w:cs="MS PGothic" w:hint="eastAsia"/>
                <w:kern w:val="0"/>
                <w:sz w:val="24"/>
                <w:szCs w:val="24"/>
                <w:lang w:eastAsia="zh-CN"/>
              </w:rPr>
              <w:t>4</w:t>
            </w:r>
            <w:r>
              <w:rPr>
                <w:rFonts w:ascii="Book Antiqua" w:eastAsia="宋体" w:hAnsi="Book Antiqua" w:cs="MS PGothic" w:hint="eastAsia"/>
                <w:kern w:val="0"/>
                <w:sz w:val="24"/>
                <w:szCs w:val="24"/>
                <w:lang w:eastAsia="zh-CN"/>
              </w:rPr>
              <w:t>]</w:t>
            </w:r>
          </w:p>
        </w:tc>
      </w:tr>
      <w:tr w:rsidR="00677971" w:rsidRPr="00A17F18" w14:paraId="1FCF1A08" w14:textId="77777777" w:rsidTr="00D9072B">
        <w:trPr>
          <w:trHeight w:val="255"/>
        </w:trPr>
        <w:tc>
          <w:tcPr>
            <w:tcW w:w="1489" w:type="dxa"/>
            <w:vMerge/>
            <w:tcBorders>
              <w:top w:val="nil"/>
              <w:left w:val="nil"/>
              <w:right w:val="nil"/>
            </w:tcBorders>
            <w:shd w:val="clear" w:color="auto" w:fill="auto"/>
            <w:noWrap/>
          </w:tcPr>
          <w:p w14:paraId="34DD53BA" w14:textId="77777777" w:rsidR="00F0759B" w:rsidRPr="00A17F18" w:rsidRDefault="00F0759B" w:rsidP="00A17F18">
            <w:pPr>
              <w:widowControl/>
              <w:spacing w:line="360" w:lineRule="auto"/>
              <w:rPr>
                <w:rFonts w:ascii="Book Antiqua" w:eastAsia="MS PGothic" w:hAnsi="Book Antiqua" w:cs="MS PGothic"/>
                <w:kern w:val="0"/>
                <w:sz w:val="24"/>
                <w:szCs w:val="24"/>
              </w:rPr>
            </w:pPr>
          </w:p>
        </w:tc>
        <w:tc>
          <w:tcPr>
            <w:tcW w:w="1861" w:type="dxa"/>
            <w:tcBorders>
              <w:top w:val="nil"/>
              <w:left w:val="nil"/>
              <w:bottom w:val="nil"/>
              <w:right w:val="nil"/>
            </w:tcBorders>
            <w:shd w:val="clear" w:color="auto" w:fill="auto"/>
            <w:noWrap/>
            <w:vAlign w:val="center"/>
          </w:tcPr>
          <w:p w14:paraId="29E1DA58" w14:textId="77777777" w:rsidR="00F0759B" w:rsidRPr="00A17F18" w:rsidRDefault="00F0759B" w:rsidP="00A17F18">
            <w:pPr>
              <w:widowControl/>
              <w:spacing w:line="360" w:lineRule="auto"/>
              <w:rPr>
                <w:rFonts w:ascii="Book Antiqua" w:eastAsia="MS PGothic" w:hAnsi="Book Antiqua" w:cs="MS PGothic"/>
                <w:kern w:val="0"/>
                <w:sz w:val="24"/>
                <w:szCs w:val="24"/>
              </w:rPr>
            </w:pPr>
          </w:p>
        </w:tc>
        <w:tc>
          <w:tcPr>
            <w:tcW w:w="1675" w:type="dxa"/>
            <w:tcBorders>
              <w:top w:val="nil"/>
              <w:left w:val="nil"/>
              <w:bottom w:val="nil"/>
              <w:right w:val="nil"/>
            </w:tcBorders>
            <w:shd w:val="clear" w:color="auto" w:fill="auto"/>
            <w:noWrap/>
            <w:vAlign w:val="center"/>
          </w:tcPr>
          <w:p w14:paraId="5882184A" w14:textId="77777777" w:rsidR="00F0759B" w:rsidRPr="00A17F18" w:rsidRDefault="00F0759B" w:rsidP="00A17F18">
            <w:pPr>
              <w:widowControl/>
              <w:spacing w:line="360" w:lineRule="auto"/>
              <w:rPr>
                <w:rFonts w:ascii="Book Antiqua" w:eastAsia="MS PGothic" w:hAnsi="Book Antiqua" w:cs="MS PGothic"/>
                <w:kern w:val="0"/>
                <w:sz w:val="24"/>
                <w:szCs w:val="24"/>
              </w:rPr>
            </w:pPr>
          </w:p>
        </w:tc>
        <w:tc>
          <w:tcPr>
            <w:tcW w:w="1088" w:type="dxa"/>
            <w:tcBorders>
              <w:top w:val="nil"/>
              <w:left w:val="nil"/>
              <w:bottom w:val="nil"/>
              <w:right w:val="nil"/>
            </w:tcBorders>
            <w:shd w:val="clear" w:color="auto" w:fill="auto"/>
            <w:noWrap/>
            <w:vAlign w:val="center"/>
          </w:tcPr>
          <w:p w14:paraId="11EAC32D" w14:textId="6726693D" w:rsidR="00F0759B" w:rsidRPr="00A17F18" w:rsidRDefault="00F0759B" w:rsidP="00A17F18">
            <w:pPr>
              <w:widowControl/>
              <w:spacing w:line="360" w:lineRule="auto"/>
              <w:rPr>
                <w:rFonts w:ascii="Book Antiqua" w:eastAsia="MS PGothic" w:hAnsi="Book Antiqua" w:cs="MS PGothic"/>
                <w:kern w:val="0"/>
                <w:sz w:val="24"/>
                <w:szCs w:val="24"/>
                <w:u w:val="single"/>
              </w:rPr>
            </w:pPr>
            <w:r w:rsidRPr="00A17F18">
              <w:rPr>
                <w:rFonts w:ascii="Book Antiqua" w:eastAsia="MS PGothic" w:hAnsi="Book Antiqua" w:cs="MS PGothic"/>
                <w:kern w:val="0"/>
                <w:sz w:val="24"/>
                <w:szCs w:val="24"/>
                <w:u w:val="single"/>
              </w:rPr>
              <w:t>I</w:t>
            </w:r>
          </w:p>
        </w:tc>
        <w:tc>
          <w:tcPr>
            <w:tcW w:w="773" w:type="dxa"/>
            <w:tcBorders>
              <w:top w:val="nil"/>
              <w:left w:val="nil"/>
              <w:bottom w:val="nil"/>
              <w:right w:val="nil"/>
            </w:tcBorders>
            <w:shd w:val="clear" w:color="auto" w:fill="auto"/>
            <w:vAlign w:val="center"/>
          </w:tcPr>
          <w:p w14:paraId="764E4539" w14:textId="69315D37" w:rsidR="00F0759B" w:rsidRPr="00404EA6" w:rsidRDefault="00F0759B" w:rsidP="00A17F18">
            <w:pPr>
              <w:widowControl/>
              <w:spacing w:line="360" w:lineRule="auto"/>
              <w:rPr>
                <w:rFonts w:ascii="Book Antiqua" w:eastAsia="MS PGothic" w:hAnsi="Book Antiqua" w:cs="MS PGothic"/>
                <w:kern w:val="0"/>
                <w:sz w:val="24"/>
                <w:szCs w:val="24"/>
              </w:rPr>
            </w:pPr>
            <w:r w:rsidRPr="00404EA6">
              <w:rPr>
                <w:rFonts w:ascii="Book Antiqua" w:eastAsia="MS PGothic" w:hAnsi="Book Antiqua" w:cs="MS PGothic"/>
                <w:kern w:val="0"/>
                <w:sz w:val="24"/>
                <w:szCs w:val="24"/>
              </w:rPr>
              <w:t>2</w:t>
            </w:r>
            <w:r w:rsidRPr="00404EA6">
              <w:rPr>
                <w:rFonts w:ascii="Book Antiqua" w:eastAsia="MS PGothic" w:hAnsi="Book Antiqua" w:cs="MS PGothic"/>
                <w:kern w:val="0"/>
                <w:sz w:val="24"/>
                <w:szCs w:val="24"/>
                <w:vertAlign w:val="superscript"/>
              </w:rPr>
              <w:t>nd</w:t>
            </w:r>
            <w:r w:rsidRPr="00404EA6">
              <w:rPr>
                <w:rFonts w:ascii="Book Antiqua" w:eastAsia="MS PGothic" w:hAnsi="Book Antiqua" w:cs="MS PGothic"/>
                <w:kern w:val="0"/>
                <w:sz w:val="24"/>
                <w:szCs w:val="24"/>
              </w:rPr>
              <w:t>/3</w:t>
            </w:r>
            <w:r w:rsidRPr="00404EA6">
              <w:rPr>
                <w:rFonts w:ascii="Book Antiqua" w:eastAsia="MS PGothic" w:hAnsi="Book Antiqua" w:cs="MS PGothic"/>
                <w:kern w:val="0"/>
                <w:sz w:val="24"/>
                <w:szCs w:val="24"/>
                <w:vertAlign w:val="superscript"/>
              </w:rPr>
              <w:t>rd</w:t>
            </w:r>
          </w:p>
        </w:tc>
        <w:tc>
          <w:tcPr>
            <w:tcW w:w="1151" w:type="dxa"/>
            <w:tcBorders>
              <w:top w:val="nil"/>
              <w:left w:val="nil"/>
              <w:bottom w:val="nil"/>
              <w:right w:val="nil"/>
            </w:tcBorders>
            <w:shd w:val="clear" w:color="auto" w:fill="auto"/>
            <w:noWrap/>
            <w:vAlign w:val="center"/>
          </w:tcPr>
          <w:p w14:paraId="33C29E88" w14:textId="093BBB32" w:rsidR="00F0759B" w:rsidRPr="00404EA6" w:rsidRDefault="00484F2E" w:rsidP="00A17F18">
            <w:pPr>
              <w:widowControl/>
              <w:spacing w:line="360" w:lineRule="auto"/>
              <w:rPr>
                <w:rFonts w:ascii="Book Antiqua" w:eastAsia="MS PGothic" w:hAnsi="Book Antiqua" w:cs="MS PGothic"/>
                <w:kern w:val="0"/>
                <w:sz w:val="24"/>
                <w:szCs w:val="24"/>
              </w:rPr>
            </w:pPr>
            <w:r w:rsidRPr="00404EA6">
              <w:rPr>
                <w:rFonts w:ascii="Book Antiqua" w:eastAsia="MS PGothic" w:hAnsi="Book Antiqua" w:cs="MS PGothic"/>
                <w:kern w:val="0"/>
                <w:sz w:val="24"/>
                <w:szCs w:val="24"/>
              </w:rPr>
              <w:t>None</w:t>
            </w:r>
          </w:p>
        </w:tc>
        <w:tc>
          <w:tcPr>
            <w:tcW w:w="2127" w:type="dxa"/>
            <w:tcBorders>
              <w:top w:val="nil"/>
              <w:left w:val="nil"/>
              <w:bottom w:val="nil"/>
              <w:right w:val="nil"/>
            </w:tcBorders>
            <w:shd w:val="clear" w:color="auto" w:fill="auto"/>
            <w:noWrap/>
            <w:vAlign w:val="center"/>
          </w:tcPr>
          <w:p w14:paraId="4C48A6F0" w14:textId="483F0EEE" w:rsidR="00F0759B" w:rsidRPr="00404EA6" w:rsidRDefault="00F0759B" w:rsidP="00A17F18">
            <w:pPr>
              <w:widowControl/>
              <w:spacing w:line="360" w:lineRule="auto"/>
              <w:rPr>
                <w:rFonts w:ascii="Book Antiqua" w:eastAsia="MS PGothic" w:hAnsi="Book Antiqua" w:cs="MS PGothic"/>
                <w:kern w:val="0"/>
                <w:sz w:val="24"/>
                <w:szCs w:val="24"/>
              </w:rPr>
            </w:pPr>
            <w:r w:rsidRPr="00404EA6">
              <w:rPr>
                <w:rFonts w:ascii="Book Antiqua" w:eastAsia="MS PGothic" w:hAnsi="Book Antiqua" w:cs="MS PGothic"/>
                <w:kern w:val="0"/>
                <w:sz w:val="24"/>
                <w:szCs w:val="24"/>
              </w:rPr>
              <w:t xml:space="preserve">1 CR and </w:t>
            </w:r>
            <w:r w:rsidR="0018296A" w:rsidRPr="00404EA6">
              <w:rPr>
                <w:rFonts w:ascii="Book Antiqua" w:eastAsia="MS PGothic" w:hAnsi="Book Antiqua" w:cs="MS PGothic"/>
                <w:kern w:val="0"/>
                <w:sz w:val="24"/>
                <w:szCs w:val="24"/>
              </w:rPr>
              <w:t>4</w:t>
            </w:r>
            <w:r w:rsidRPr="00404EA6">
              <w:rPr>
                <w:rFonts w:ascii="Book Antiqua" w:eastAsia="MS PGothic" w:hAnsi="Book Antiqua" w:cs="MS PGothic"/>
                <w:kern w:val="0"/>
                <w:sz w:val="24"/>
                <w:szCs w:val="24"/>
              </w:rPr>
              <w:t xml:space="preserve"> PR in 10 patients with</w:t>
            </w:r>
            <w:r w:rsidRPr="00404EA6">
              <w:rPr>
                <w:rFonts w:ascii="Book Antiqua" w:eastAsia="MS PGothic" w:hAnsi="Book Antiqua" w:cs="MS PGothic"/>
                <w:i/>
                <w:kern w:val="0"/>
                <w:sz w:val="24"/>
                <w:szCs w:val="24"/>
              </w:rPr>
              <w:t xml:space="preserve"> MET</w:t>
            </w:r>
            <w:r w:rsidRPr="00404EA6">
              <w:rPr>
                <w:rFonts w:ascii="Book Antiqua" w:eastAsia="MS PGothic" w:hAnsi="Book Antiqua" w:cs="MS PGothic"/>
                <w:kern w:val="0"/>
                <w:sz w:val="24"/>
                <w:szCs w:val="24"/>
              </w:rPr>
              <w:t xml:space="preserve"> -amplified tumor</w:t>
            </w:r>
          </w:p>
        </w:tc>
        <w:tc>
          <w:tcPr>
            <w:tcW w:w="567" w:type="dxa"/>
            <w:tcBorders>
              <w:top w:val="nil"/>
              <w:left w:val="nil"/>
              <w:bottom w:val="nil"/>
              <w:right w:val="nil"/>
            </w:tcBorders>
            <w:shd w:val="clear" w:color="auto" w:fill="auto"/>
            <w:vAlign w:val="center"/>
          </w:tcPr>
          <w:p w14:paraId="1A3935BC" w14:textId="31F3147A" w:rsidR="00F0759B" w:rsidRPr="0042403C" w:rsidRDefault="0042403C" w:rsidP="00502D16">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F0759B" w:rsidRPr="00A17F18">
              <w:rPr>
                <w:rFonts w:ascii="Book Antiqua" w:eastAsia="MS PGothic" w:hAnsi="Book Antiqua" w:cs="MS PGothic"/>
                <w:kern w:val="0"/>
                <w:sz w:val="24"/>
                <w:szCs w:val="24"/>
              </w:rPr>
              <w:t>7</w:t>
            </w:r>
            <w:r w:rsidR="00502D16">
              <w:rPr>
                <w:rFonts w:ascii="Book Antiqua" w:eastAsia="宋体" w:hAnsi="Book Antiqua" w:cs="MS PGothic" w:hint="eastAsia"/>
                <w:kern w:val="0"/>
                <w:sz w:val="24"/>
                <w:szCs w:val="24"/>
                <w:lang w:eastAsia="zh-CN"/>
              </w:rPr>
              <w:t>3</w:t>
            </w:r>
            <w:r>
              <w:rPr>
                <w:rFonts w:ascii="Book Antiqua" w:eastAsia="宋体" w:hAnsi="Book Antiqua" w:cs="MS PGothic" w:hint="eastAsia"/>
                <w:kern w:val="0"/>
                <w:sz w:val="24"/>
                <w:szCs w:val="24"/>
                <w:lang w:eastAsia="zh-CN"/>
              </w:rPr>
              <w:t>]</w:t>
            </w:r>
          </w:p>
        </w:tc>
      </w:tr>
      <w:tr w:rsidR="00677971" w:rsidRPr="00A17F18" w14:paraId="56EF4013" w14:textId="77777777" w:rsidTr="00D9072B">
        <w:trPr>
          <w:trHeight w:val="255"/>
        </w:trPr>
        <w:tc>
          <w:tcPr>
            <w:tcW w:w="1489" w:type="dxa"/>
            <w:vMerge w:val="restart"/>
            <w:tcBorders>
              <w:top w:val="nil"/>
              <w:left w:val="nil"/>
              <w:right w:val="nil"/>
            </w:tcBorders>
            <w:shd w:val="clear" w:color="auto" w:fill="auto"/>
            <w:noWrap/>
            <w:hideMark/>
          </w:tcPr>
          <w:p w14:paraId="4C16A868" w14:textId="77777777" w:rsidR="001314E7" w:rsidRPr="00A17F18" w:rsidRDefault="001314E7" w:rsidP="00A17F18">
            <w:pPr>
              <w:widowControl/>
              <w:spacing w:line="360" w:lineRule="auto"/>
              <w:rPr>
                <w:rFonts w:ascii="Book Antiqua" w:eastAsia="MS PGothic" w:hAnsi="Book Antiqua" w:cs="MS PGothic"/>
                <w:kern w:val="0"/>
                <w:sz w:val="24"/>
                <w:szCs w:val="24"/>
              </w:rPr>
            </w:pPr>
            <w:proofErr w:type="spellStart"/>
            <w:r w:rsidRPr="00A17F18">
              <w:rPr>
                <w:rFonts w:ascii="Book Antiqua" w:eastAsia="MS PGothic" w:hAnsi="Book Antiqua" w:cs="MS PGothic"/>
                <w:kern w:val="0"/>
                <w:sz w:val="24"/>
                <w:szCs w:val="24"/>
              </w:rPr>
              <w:t>Multitargeted</w:t>
            </w:r>
            <w:proofErr w:type="spellEnd"/>
            <w:r w:rsidRPr="00A17F18">
              <w:rPr>
                <w:rFonts w:ascii="Book Antiqua" w:eastAsia="MS PGothic" w:hAnsi="Book Antiqua" w:cs="MS PGothic"/>
                <w:kern w:val="0"/>
                <w:sz w:val="24"/>
                <w:szCs w:val="24"/>
              </w:rPr>
              <w:t xml:space="preserve"> </w:t>
            </w:r>
          </w:p>
          <w:p w14:paraId="1C478329"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ATP-competitive TKI</w:t>
            </w:r>
          </w:p>
        </w:tc>
        <w:tc>
          <w:tcPr>
            <w:tcW w:w="1861" w:type="dxa"/>
            <w:tcBorders>
              <w:top w:val="nil"/>
              <w:left w:val="nil"/>
              <w:right w:val="nil"/>
            </w:tcBorders>
            <w:shd w:val="clear" w:color="auto" w:fill="auto"/>
            <w:noWrap/>
            <w:vAlign w:val="center"/>
            <w:hideMark/>
          </w:tcPr>
          <w:p w14:paraId="7E7F8C84" w14:textId="77777777" w:rsidR="001314E7" w:rsidRPr="00A17F18" w:rsidRDefault="001314E7" w:rsidP="00A17F18">
            <w:pPr>
              <w:widowControl/>
              <w:spacing w:line="360" w:lineRule="auto"/>
              <w:rPr>
                <w:rFonts w:ascii="Book Antiqua" w:eastAsia="MS PGothic" w:hAnsi="Book Antiqua" w:cs="MS PGothic"/>
                <w:kern w:val="0"/>
                <w:sz w:val="24"/>
                <w:szCs w:val="24"/>
              </w:rPr>
            </w:pPr>
            <w:proofErr w:type="spellStart"/>
            <w:r w:rsidRPr="00A17F18">
              <w:rPr>
                <w:rFonts w:ascii="Book Antiqua" w:eastAsia="MS PGothic" w:hAnsi="Book Antiqua" w:cs="MS PGothic"/>
                <w:kern w:val="0"/>
                <w:sz w:val="24"/>
                <w:szCs w:val="24"/>
              </w:rPr>
              <w:t>Foretinib</w:t>
            </w:r>
            <w:proofErr w:type="spellEnd"/>
          </w:p>
          <w:p w14:paraId="7E3E8EDF"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(GSK1363089)</w:t>
            </w:r>
          </w:p>
        </w:tc>
        <w:tc>
          <w:tcPr>
            <w:tcW w:w="1675" w:type="dxa"/>
            <w:tcBorders>
              <w:top w:val="nil"/>
              <w:left w:val="nil"/>
              <w:right w:val="nil"/>
            </w:tcBorders>
            <w:shd w:val="clear" w:color="auto" w:fill="auto"/>
            <w:noWrap/>
            <w:vAlign w:val="center"/>
            <w:hideMark/>
          </w:tcPr>
          <w:p w14:paraId="40FC0902"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VEGFR2, RON, AXL, TIE2</w:t>
            </w:r>
          </w:p>
        </w:tc>
        <w:tc>
          <w:tcPr>
            <w:tcW w:w="1088" w:type="dxa"/>
            <w:tcBorders>
              <w:top w:val="nil"/>
              <w:left w:val="nil"/>
              <w:right w:val="nil"/>
            </w:tcBorders>
            <w:shd w:val="clear" w:color="auto" w:fill="auto"/>
            <w:noWrap/>
            <w:vAlign w:val="center"/>
            <w:hideMark/>
          </w:tcPr>
          <w:p w14:paraId="1FF25F48"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II</w:t>
            </w:r>
          </w:p>
        </w:tc>
        <w:tc>
          <w:tcPr>
            <w:tcW w:w="773" w:type="dxa"/>
            <w:tcBorders>
              <w:top w:val="nil"/>
              <w:left w:val="nil"/>
              <w:right w:val="nil"/>
            </w:tcBorders>
            <w:shd w:val="clear" w:color="auto" w:fill="auto"/>
            <w:vAlign w:val="center"/>
          </w:tcPr>
          <w:p w14:paraId="303E008F" w14:textId="77777777" w:rsidR="001314E7" w:rsidRPr="00404EA6" w:rsidRDefault="001314E7" w:rsidP="00A17F18">
            <w:pPr>
              <w:widowControl/>
              <w:spacing w:line="360" w:lineRule="auto"/>
              <w:rPr>
                <w:rFonts w:ascii="Book Antiqua" w:eastAsia="MS PGothic" w:hAnsi="Book Antiqua" w:cs="MS PGothic"/>
                <w:kern w:val="0"/>
                <w:sz w:val="24"/>
                <w:szCs w:val="24"/>
              </w:rPr>
            </w:pPr>
            <w:r w:rsidRPr="00404EA6">
              <w:rPr>
                <w:rFonts w:ascii="Book Antiqua" w:eastAsia="MS PGothic" w:hAnsi="Book Antiqua" w:cs="MS PGothic"/>
                <w:kern w:val="0"/>
                <w:sz w:val="24"/>
                <w:szCs w:val="24"/>
              </w:rPr>
              <w:t>1</w:t>
            </w:r>
            <w:r w:rsidRPr="00404EA6">
              <w:rPr>
                <w:rFonts w:ascii="Book Antiqua" w:eastAsia="MS PGothic" w:hAnsi="Book Antiqua" w:cs="MS PGothic"/>
                <w:kern w:val="0"/>
                <w:sz w:val="24"/>
                <w:szCs w:val="24"/>
                <w:vertAlign w:val="superscript"/>
              </w:rPr>
              <w:t>st</w:t>
            </w:r>
            <w:r w:rsidRPr="00404EA6">
              <w:rPr>
                <w:rFonts w:ascii="Book Antiqua" w:eastAsia="MS PGothic" w:hAnsi="Book Antiqua" w:cs="MS PGothic"/>
                <w:kern w:val="0"/>
                <w:sz w:val="24"/>
                <w:szCs w:val="24"/>
              </w:rPr>
              <w:t xml:space="preserve"> (95%)</w:t>
            </w:r>
          </w:p>
        </w:tc>
        <w:tc>
          <w:tcPr>
            <w:tcW w:w="1151" w:type="dxa"/>
            <w:tcBorders>
              <w:top w:val="nil"/>
              <w:left w:val="nil"/>
              <w:right w:val="nil"/>
            </w:tcBorders>
            <w:shd w:val="clear" w:color="auto" w:fill="auto"/>
            <w:noWrap/>
            <w:vAlign w:val="center"/>
            <w:hideMark/>
          </w:tcPr>
          <w:p w14:paraId="55A838A7" w14:textId="77777777" w:rsidR="001314E7" w:rsidRPr="00404EA6" w:rsidRDefault="001314E7" w:rsidP="00A17F18">
            <w:pPr>
              <w:widowControl/>
              <w:spacing w:line="360" w:lineRule="auto"/>
              <w:rPr>
                <w:rFonts w:ascii="Book Antiqua" w:eastAsia="MS PGothic" w:hAnsi="Book Antiqua" w:cs="MS PGothic"/>
                <w:kern w:val="0"/>
                <w:sz w:val="24"/>
                <w:szCs w:val="24"/>
              </w:rPr>
            </w:pPr>
            <w:r w:rsidRPr="00404EA6">
              <w:rPr>
                <w:rFonts w:ascii="Book Antiqua" w:eastAsia="MS PGothic" w:hAnsi="Book Antiqua" w:cs="MS PGothic"/>
                <w:kern w:val="0"/>
                <w:sz w:val="24"/>
                <w:szCs w:val="24"/>
              </w:rPr>
              <w:t>Docetaxel, Cisplatin</w:t>
            </w:r>
          </w:p>
        </w:tc>
        <w:tc>
          <w:tcPr>
            <w:tcW w:w="2127" w:type="dxa"/>
            <w:tcBorders>
              <w:top w:val="nil"/>
              <w:left w:val="nil"/>
              <w:right w:val="nil"/>
            </w:tcBorders>
            <w:shd w:val="clear" w:color="auto" w:fill="auto"/>
            <w:noWrap/>
            <w:vAlign w:val="center"/>
            <w:hideMark/>
          </w:tcPr>
          <w:p w14:paraId="31923C2E" w14:textId="77777777" w:rsidR="001314E7" w:rsidRPr="00404EA6" w:rsidRDefault="001314E7" w:rsidP="00A17F18">
            <w:pPr>
              <w:widowControl/>
              <w:spacing w:line="360" w:lineRule="auto"/>
              <w:rPr>
                <w:rFonts w:ascii="Book Antiqua" w:eastAsia="MS PGothic" w:hAnsi="Book Antiqua" w:cs="MS PGothic"/>
                <w:kern w:val="0"/>
                <w:sz w:val="24"/>
                <w:szCs w:val="24"/>
              </w:rPr>
            </w:pPr>
            <w:r w:rsidRPr="00404EA6">
              <w:rPr>
                <w:rFonts w:ascii="Book Antiqua" w:eastAsia="MS PGothic" w:hAnsi="Book Antiqua" w:cs="MS PGothic"/>
                <w:kern w:val="0"/>
                <w:sz w:val="24"/>
                <w:szCs w:val="24"/>
              </w:rPr>
              <w:t>No CR/PR</w:t>
            </w:r>
          </w:p>
          <w:p w14:paraId="521B7E90" w14:textId="77777777" w:rsidR="001314E7" w:rsidRPr="00404EA6" w:rsidRDefault="001314E7" w:rsidP="00A17F18">
            <w:pPr>
              <w:widowControl/>
              <w:spacing w:line="360" w:lineRule="auto"/>
              <w:rPr>
                <w:rFonts w:ascii="Book Antiqua" w:eastAsia="MS PGothic" w:hAnsi="Book Antiqua" w:cs="MS PGothic"/>
                <w:kern w:val="0"/>
                <w:sz w:val="24"/>
                <w:szCs w:val="24"/>
              </w:rPr>
            </w:pPr>
            <w:r w:rsidRPr="00404EA6">
              <w:rPr>
                <w:rFonts w:ascii="Book Antiqua" w:eastAsia="MS PGothic" w:hAnsi="Book Antiqua" w:cs="MS PGothic"/>
                <w:kern w:val="0"/>
                <w:sz w:val="24"/>
                <w:szCs w:val="24"/>
              </w:rPr>
              <w:t>median OS 7.4</w:t>
            </w:r>
          </w:p>
        </w:tc>
        <w:tc>
          <w:tcPr>
            <w:tcW w:w="567" w:type="dxa"/>
            <w:tcBorders>
              <w:top w:val="nil"/>
              <w:left w:val="nil"/>
              <w:right w:val="nil"/>
            </w:tcBorders>
            <w:shd w:val="clear" w:color="auto" w:fill="auto"/>
            <w:vAlign w:val="center"/>
          </w:tcPr>
          <w:p w14:paraId="03D32997" w14:textId="2C8BD5E6" w:rsidR="001314E7" w:rsidRPr="0042403C" w:rsidRDefault="0042403C" w:rsidP="00502D16">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7</w:t>
            </w:r>
            <w:r w:rsidR="00502D16">
              <w:rPr>
                <w:rFonts w:ascii="Book Antiqua" w:eastAsia="宋体" w:hAnsi="Book Antiqua" w:cs="MS PGothic" w:hint="eastAsia"/>
                <w:kern w:val="0"/>
                <w:sz w:val="24"/>
                <w:szCs w:val="24"/>
                <w:lang w:eastAsia="zh-CN"/>
              </w:rPr>
              <w:t>5</w:t>
            </w:r>
            <w:r>
              <w:rPr>
                <w:rFonts w:ascii="Book Antiqua" w:eastAsia="宋体" w:hAnsi="Book Antiqua" w:cs="MS PGothic" w:hint="eastAsia"/>
                <w:kern w:val="0"/>
                <w:sz w:val="24"/>
                <w:szCs w:val="24"/>
                <w:lang w:eastAsia="zh-CN"/>
              </w:rPr>
              <w:t>]</w:t>
            </w:r>
          </w:p>
        </w:tc>
      </w:tr>
      <w:tr w:rsidR="00677971" w:rsidRPr="00A17F18" w14:paraId="2DB5A820" w14:textId="77777777" w:rsidTr="00D9072B">
        <w:trPr>
          <w:trHeight w:val="255"/>
        </w:trPr>
        <w:tc>
          <w:tcPr>
            <w:tcW w:w="1489" w:type="dxa"/>
            <w:vMerge/>
            <w:tcBorders>
              <w:left w:val="nil"/>
              <w:right w:val="nil"/>
            </w:tcBorders>
            <w:shd w:val="clear" w:color="auto" w:fill="auto"/>
            <w:noWrap/>
            <w:vAlign w:val="center"/>
            <w:hideMark/>
          </w:tcPr>
          <w:p w14:paraId="3379F7EA"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861" w:type="dxa"/>
            <w:tcBorders>
              <w:top w:val="nil"/>
              <w:left w:val="nil"/>
              <w:right w:val="nil"/>
            </w:tcBorders>
            <w:shd w:val="clear" w:color="auto" w:fill="auto"/>
            <w:noWrap/>
            <w:vAlign w:val="center"/>
            <w:hideMark/>
          </w:tcPr>
          <w:p w14:paraId="69288BC5" w14:textId="77777777" w:rsidR="001314E7" w:rsidRPr="00A17F18" w:rsidRDefault="001314E7" w:rsidP="00A17F18">
            <w:pPr>
              <w:widowControl/>
              <w:spacing w:line="360" w:lineRule="auto"/>
              <w:rPr>
                <w:rFonts w:ascii="Book Antiqua" w:eastAsia="MS PGothic" w:hAnsi="Book Antiqua" w:cs="MS PGothic"/>
                <w:kern w:val="0"/>
                <w:sz w:val="24"/>
                <w:szCs w:val="24"/>
              </w:rPr>
            </w:pPr>
            <w:proofErr w:type="spellStart"/>
            <w:r w:rsidRPr="00A17F18">
              <w:rPr>
                <w:rFonts w:ascii="Book Antiqua" w:eastAsia="MS PGothic" w:hAnsi="Book Antiqua" w:cs="MS PGothic"/>
                <w:kern w:val="0"/>
                <w:sz w:val="24"/>
                <w:szCs w:val="24"/>
              </w:rPr>
              <w:t>Crizotinib</w:t>
            </w:r>
            <w:proofErr w:type="spellEnd"/>
          </w:p>
          <w:p w14:paraId="5386F482"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(PF-2341066)</w:t>
            </w:r>
          </w:p>
        </w:tc>
        <w:tc>
          <w:tcPr>
            <w:tcW w:w="1675" w:type="dxa"/>
            <w:tcBorders>
              <w:top w:val="nil"/>
              <w:left w:val="nil"/>
              <w:right w:val="nil"/>
            </w:tcBorders>
            <w:shd w:val="clear" w:color="auto" w:fill="auto"/>
            <w:noWrap/>
            <w:vAlign w:val="center"/>
            <w:hideMark/>
          </w:tcPr>
          <w:p w14:paraId="7B5F074C"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ALK</w:t>
            </w:r>
          </w:p>
        </w:tc>
        <w:tc>
          <w:tcPr>
            <w:tcW w:w="1088" w:type="dxa"/>
            <w:tcBorders>
              <w:top w:val="nil"/>
              <w:left w:val="nil"/>
              <w:right w:val="nil"/>
            </w:tcBorders>
            <w:shd w:val="clear" w:color="auto" w:fill="auto"/>
            <w:noWrap/>
            <w:vAlign w:val="center"/>
            <w:hideMark/>
          </w:tcPr>
          <w:p w14:paraId="07A7FA48"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w:t>
            </w:r>
          </w:p>
        </w:tc>
        <w:tc>
          <w:tcPr>
            <w:tcW w:w="773" w:type="dxa"/>
            <w:tcBorders>
              <w:top w:val="nil"/>
              <w:left w:val="nil"/>
              <w:right w:val="nil"/>
            </w:tcBorders>
            <w:shd w:val="clear" w:color="auto" w:fill="auto"/>
            <w:vAlign w:val="center"/>
          </w:tcPr>
          <w:p w14:paraId="52393F72"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151" w:type="dxa"/>
            <w:tcBorders>
              <w:top w:val="nil"/>
              <w:left w:val="nil"/>
              <w:right w:val="nil"/>
            </w:tcBorders>
            <w:shd w:val="clear" w:color="auto" w:fill="auto"/>
            <w:noWrap/>
            <w:vAlign w:val="center"/>
            <w:hideMark/>
          </w:tcPr>
          <w:p w14:paraId="7943E774"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2127" w:type="dxa"/>
            <w:tcBorders>
              <w:top w:val="nil"/>
              <w:left w:val="nil"/>
              <w:right w:val="nil"/>
            </w:tcBorders>
            <w:shd w:val="clear" w:color="auto" w:fill="auto"/>
            <w:noWrap/>
            <w:vAlign w:val="center"/>
            <w:hideMark/>
          </w:tcPr>
          <w:p w14:paraId="3D1354B0" w14:textId="5A83E71F" w:rsidR="001314E7" w:rsidRPr="00A17F18" w:rsidRDefault="001314E7" w:rsidP="0042403C">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tumor shrinkage in 2 patients with PFS 3.5 and 3.7 </w:t>
            </w:r>
            <w:proofErr w:type="spellStart"/>
            <w:r w:rsidRPr="00A17F18">
              <w:rPr>
                <w:rFonts w:ascii="Book Antiqua" w:eastAsia="MS PGothic" w:hAnsi="Book Antiqua" w:cs="MS PGothic"/>
                <w:kern w:val="0"/>
                <w:sz w:val="24"/>
                <w:szCs w:val="24"/>
              </w:rPr>
              <w:t>mo</w:t>
            </w:r>
            <w:proofErr w:type="spellEnd"/>
          </w:p>
        </w:tc>
        <w:tc>
          <w:tcPr>
            <w:tcW w:w="567" w:type="dxa"/>
            <w:tcBorders>
              <w:top w:val="nil"/>
              <w:left w:val="nil"/>
              <w:right w:val="nil"/>
            </w:tcBorders>
            <w:shd w:val="clear" w:color="auto" w:fill="auto"/>
            <w:vAlign w:val="center"/>
          </w:tcPr>
          <w:p w14:paraId="29A4AE0B" w14:textId="780C5E4E" w:rsidR="001314E7" w:rsidRPr="0042403C" w:rsidRDefault="0042403C" w:rsidP="00A17F18">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39</w:t>
            </w:r>
            <w:r>
              <w:rPr>
                <w:rFonts w:ascii="Book Antiqua" w:eastAsia="宋体" w:hAnsi="Book Antiqua" w:cs="MS PGothic" w:hint="eastAsia"/>
                <w:kern w:val="0"/>
                <w:sz w:val="24"/>
                <w:szCs w:val="24"/>
                <w:lang w:eastAsia="zh-CN"/>
              </w:rPr>
              <w:t>]</w:t>
            </w:r>
          </w:p>
        </w:tc>
      </w:tr>
      <w:tr w:rsidR="00677971" w:rsidRPr="00A17F18" w14:paraId="145AB93B" w14:textId="77777777" w:rsidTr="00D9072B">
        <w:trPr>
          <w:trHeight w:val="255"/>
        </w:trPr>
        <w:tc>
          <w:tcPr>
            <w:tcW w:w="1489" w:type="dxa"/>
            <w:tcBorders>
              <w:left w:val="nil"/>
              <w:right w:val="nil"/>
            </w:tcBorders>
            <w:shd w:val="clear" w:color="auto" w:fill="auto"/>
            <w:noWrap/>
            <w:vAlign w:val="center"/>
          </w:tcPr>
          <w:p w14:paraId="38514EA7"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MET </w:t>
            </w:r>
            <w:proofErr w:type="spellStart"/>
            <w:r w:rsidRPr="00A17F18">
              <w:rPr>
                <w:rFonts w:ascii="Book Antiqua" w:eastAsia="MS PGothic" w:hAnsi="Book Antiqua" w:cs="MS PGothic"/>
                <w:kern w:val="0"/>
                <w:sz w:val="24"/>
                <w:szCs w:val="24"/>
              </w:rPr>
              <w:t>mAb</w:t>
            </w:r>
            <w:proofErr w:type="spellEnd"/>
          </w:p>
        </w:tc>
        <w:tc>
          <w:tcPr>
            <w:tcW w:w="1861" w:type="dxa"/>
            <w:tcBorders>
              <w:left w:val="nil"/>
              <w:right w:val="nil"/>
            </w:tcBorders>
            <w:shd w:val="clear" w:color="auto" w:fill="auto"/>
            <w:noWrap/>
            <w:vAlign w:val="center"/>
          </w:tcPr>
          <w:p w14:paraId="22433563" w14:textId="77777777" w:rsidR="001314E7" w:rsidRPr="00A17F18" w:rsidRDefault="001314E7" w:rsidP="00A17F18">
            <w:pPr>
              <w:widowControl/>
              <w:spacing w:line="360" w:lineRule="auto"/>
              <w:rPr>
                <w:rFonts w:ascii="Book Antiqua" w:eastAsia="MS PGothic" w:hAnsi="Book Antiqua" w:cs="MS PGothic"/>
                <w:kern w:val="0"/>
                <w:sz w:val="24"/>
                <w:szCs w:val="24"/>
              </w:rPr>
            </w:pPr>
            <w:proofErr w:type="spellStart"/>
            <w:r w:rsidRPr="00A17F18">
              <w:rPr>
                <w:rFonts w:ascii="Book Antiqua" w:eastAsia="MS PGothic" w:hAnsi="Book Antiqua" w:cs="MS PGothic"/>
                <w:kern w:val="0"/>
                <w:sz w:val="24"/>
                <w:szCs w:val="24"/>
              </w:rPr>
              <w:t>Onartuzumab</w:t>
            </w:r>
            <w:proofErr w:type="spellEnd"/>
            <w:r w:rsidRPr="00A17F18">
              <w:rPr>
                <w:rFonts w:ascii="Book Antiqua" w:eastAsia="MS PGothic" w:hAnsi="Book Antiqua" w:cs="MS PGothic"/>
                <w:kern w:val="0"/>
                <w:sz w:val="24"/>
                <w:szCs w:val="24"/>
              </w:rPr>
              <w:t xml:space="preserve"> </w:t>
            </w:r>
            <w:r w:rsidRPr="00A17F18">
              <w:rPr>
                <w:rFonts w:ascii="Book Antiqua" w:eastAsia="MS PGothic" w:hAnsi="Book Antiqua" w:cs="MS PGothic"/>
                <w:kern w:val="0"/>
                <w:sz w:val="24"/>
                <w:szCs w:val="24"/>
              </w:rPr>
              <w:lastRenderedPageBreak/>
              <w:t>(</w:t>
            </w:r>
            <w:proofErr w:type="spellStart"/>
            <w:r w:rsidRPr="00A17F18">
              <w:rPr>
                <w:rFonts w:ascii="Book Antiqua" w:eastAsia="MS PGothic" w:hAnsi="Book Antiqua" w:cs="MS PGothic"/>
                <w:kern w:val="0"/>
                <w:sz w:val="24"/>
                <w:szCs w:val="24"/>
              </w:rPr>
              <w:t>MetMab</w:t>
            </w:r>
            <w:proofErr w:type="spellEnd"/>
            <w:r w:rsidRPr="00A17F18">
              <w:rPr>
                <w:rFonts w:ascii="Book Antiqua" w:eastAsia="MS PGothic" w:hAnsi="Book Antiqua" w:cs="MS PGothic"/>
                <w:kern w:val="0"/>
                <w:sz w:val="24"/>
                <w:szCs w:val="24"/>
              </w:rPr>
              <w:t xml:space="preserve"> )</w:t>
            </w:r>
          </w:p>
        </w:tc>
        <w:tc>
          <w:tcPr>
            <w:tcW w:w="1675" w:type="dxa"/>
            <w:tcBorders>
              <w:left w:val="nil"/>
              <w:right w:val="nil"/>
            </w:tcBorders>
            <w:shd w:val="clear" w:color="auto" w:fill="auto"/>
            <w:noWrap/>
            <w:vAlign w:val="center"/>
          </w:tcPr>
          <w:p w14:paraId="0763CCD8" w14:textId="0F046973" w:rsidR="001314E7" w:rsidRPr="00A17F18" w:rsidRDefault="0042403C"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lastRenderedPageBreak/>
              <w:t>N</w:t>
            </w:r>
            <w:r w:rsidR="001314E7" w:rsidRPr="00A17F18">
              <w:rPr>
                <w:rFonts w:ascii="Book Antiqua" w:eastAsia="MS PGothic" w:hAnsi="Book Antiqua" w:cs="MS PGothic"/>
                <w:kern w:val="0"/>
                <w:sz w:val="24"/>
                <w:szCs w:val="24"/>
              </w:rPr>
              <w:t>one</w:t>
            </w:r>
          </w:p>
        </w:tc>
        <w:tc>
          <w:tcPr>
            <w:tcW w:w="1088" w:type="dxa"/>
            <w:tcBorders>
              <w:left w:val="nil"/>
              <w:right w:val="nil"/>
            </w:tcBorders>
            <w:shd w:val="clear" w:color="auto" w:fill="auto"/>
            <w:noWrap/>
            <w:vAlign w:val="center"/>
          </w:tcPr>
          <w:p w14:paraId="1AB61E96"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III</w:t>
            </w:r>
          </w:p>
        </w:tc>
        <w:tc>
          <w:tcPr>
            <w:tcW w:w="773" w:type="dxa"/>
            <w:tcBorders>
              <w:left w:val="nil"/>
              <w:right w:val="nil"/>
            </w:tcBorders>
            <w:shd w:val="clear" w:color="auto" w:fill="auto"/>
            <w:vAlign w:val="center"/>
          </w:tcPr>
          <w:p w14:paraId="57C02919"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w:t>
            </w:r>
            <w:r w:rsidRPr="0042403C">
              <w:rPr>
                <w:rFonts w:ascii="Book Antiqua" w:eastAsia="MS PGothic" w:hAnsi="Book Antiqua" w:cs="MS PGothic"/>
                <w:kern w:val="0"/>
                <w:sz w:val="24"/>
                <w:szCs w:val="24"/>
                <w:vertAlign w:val="superscript"/>
              </w:rPr>
              <w:t>st</w:t>
            </w:r>
          </w:p>
        </w:tc>
        <w:tc>
          <w:tcPr>
            <w:tcW w:w="1151" w:type="dxa"/>
            <w:tcBorders>
              <w:left w:val="nil"/>
              <w:right w:val="nil"/>
            </w:tcBorders>
            <w:shd w:val="clear" w:color="auto" w:fill="auto"/>
            <w:noWrap/>
            <w:vAlign w:val="center"/>
          </w:tcPr>
          <w:p w14:paraId="01F57E4D" w14:textId="77777777" w:rsidR="001314E7" w:rsidRPr="00A17F18" w:rsidRDefault="001314E7" w:rsidP="00A17F18">
            <w:pPr>
              <w:widowControl/>
              <w:spacing w:line="360" w:lineRule="auto"/>
              <w:rPr>
                <w:rFonts w:ascii="Book Antiqua" w:eastAsia="MS PGothic" w:hAnsi="Book Antiqua" w:cs="MS PGothic"/>
                <w:kern w:val="0"/>
                <w:sz w:val="24"/>
                <w:szCs w:val="24"/>
              </w:rPr>
            </w:pPr>
            <w:proofErr w:type="spellStart"/>
            <w:r w:rsidRPr="00A17F18">
              <w:rPr>
                <w:rFonts w:ascii="Book Antiqua" w:eastAsia="MS PGothic" w:hAnsi="Book Antiqua" w:cs="MS PGothic"/>
                <w:kern w:val="0"/>
                <w:sz w:val="24"/>
                <w:szCs w:val="24"/>
              </w:rPr>
              <w:t>mFOLF</w:t>
            </w:r>
            <w:r w:rsidRPr="00A17F18">
              <w:rPr>
                <w:rFonts w:ascii="Book Antiqua" w:eastAsia="MS PGothic" w:hAnsi="Book Antiqua" w:cs="MS PGothic"/>
                <w:kern w:val="0"/>
                <w:sz w:val="24"/>
                <w:szCs w:val="24"/>
              </w:rPr>
              <w:lastRenderedPageBreak/>
              <w:t>OX</w:t>
            </w:r>
            <w:proofErr w:type="spellEnd"/>
          </w:p>
        </w:tc>
        <w:tc>
          <w:tcPr>
            <w:tcW w:w="2127" w:type="dxa"/>
            <w:tcBorders>
              <w:left w:val="nil"/>
              <w:right w:val="nil"/>
            </w:tcBorders>
            <w:shd w:val="clear" w:color="auto" w:fill="auto"/>
            <w:noWrap/>
            <w:vAlign w:val="center"/>
          </w:tcPr>
          <w:p w14:paraId="41FAF7C3" w14:textId="551F1C17" w:rsidR="001314E7" w:rsidRPr="00A17F18" w:rsidRDefault="0042403C"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lastRenderedPageBreak/>
              <w:t>O</w:t>
            </w:r>
            <w:r w:rsidR="001314E7" w:rsidRPr="00A17F18">
              <w:rPr>
                <w:rFonts w:ascii="Book Antiqua" w:eastAsia="MS PGothic" w:hAnsi="Book Antiqua" w:cs="MS PGothic"/>
                <w:kern w:val="0"/>
                <w:sz w:val="24"/>
                <w:szCs w:val="24"/>
              </w:rPr>
              <w:t>ngoing</w:t>
            </w:r>
          </w:p>
        </w:tc>
        <w:tc>
          <w:tcPr>
            <w:tcW w:w="567" w:type="dxa"/>
            <w:tcBorders>
              <w:left w:val="nil"/>
              <w:right w:val="nil"/>
            </w:tcBorders>
            <w:shd w:val="clear" w:color="auto" w:fill="auto"/>
            <w:vAlign w:val="center"/>
          </w:tcPr>
          <w:p w14:paraId="53FFB8A0" w14:textId="1ED1473C" w:rsidR="001314E7" w:rsidRPr="0042403C" w:rsidRDefault="0042403C" w:rsidP="00502D16">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7</w:t>
            </w:r>
            <w:r w:rsidR="00502D16">
              <w:rPr>
                <w:rFonts w:ascii="Book Antiqua" w:eastAsia="宋体" w:hAnsi="Book Antiqua" w:cs="MS PGothic" w:hint="eastAsia"/>
                <w:kern w:val="0"/>
                <w:sz w:val="24"/>
                <w:szCs w:val="24"/>
                <w:lang w:eastAsia="zh-CN"/>
              </w:rPr>
              <w:t>7</w:t>
            </w:r>
            <w:r>
              <w:rPr>
                <w:rFonts w:ascii="Book Antiqua" w:eastAsia="宋体" w:hAnsi="Book Antiqua" w:cs="MS PGothic" w:hint="eastAsia"/>
                <w:kern w:val="0"/>
                <w:sz w:val="24"/>
                <w:szCs w:val="24"/>
                <w:lang w:eastAsia="zh-CN"/>
              </w:rPr>
              <w:lastRenderedPageBreak/>
              <w:t>]</w:t>
            </w:r>
          </w:p>
        </w:tc>
      </w:tr>
      <w:tr w:rsidR="00677971" w:rsidRPr="00A17F18" w14:paraId="29FAE352" w14:textId="77777777" w:rsidTr="00D9072B">
        <w:trPr>
          <w:trHeight w:val="255"/>
        </w:trPr>
        <w:tc>
          <w:tcPr>
            <w:tcW w:w="1489" w:type="dxa"/>
            <w:vMerge w:val="restart"/>
            <w:tcBorders>
              <w:left w:val="nil"/>
              <w:right w:val="nil"/>
            </w:tcBorders>
            <w:shd w:val="clear" w:color="auto" w:fill="auto"/>
            <w:noWrap/>
          </w:tcPr>
          <w:p w14:paraId="7780BD82"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lastRenderedPageBreak/>
              <w:t xml:space="preserve">HGF </w:t>
            </w:r>
            <w:proofErr w:type="spellStart"/>
            <w:r w:rsidRPr="00A17F18">
              <w:rPr>
                <w:rFonts w:ascii="Book Antiqua" w:eastAsia="MS PGothic" w:hAnsi="Book Antiqua" w:cs="MS PGothic"/>
                <w:kern w:val="0"/>
                <w:sz w:val="24"/>
                <w:szCs w:val="24"/>
              </w:rPr>
              <w:t>mAb</w:t>
            </w:r>
            <w:proofErr w:type="spellEnd"/>
          </w:p>
        </w:tc>
        <w:tc>
          <w:tcPr>
            <w:tcW w:w="1861" w:type="dxa"/>
            <w:vMerge w:val="restart"/>
            <w:tcBorders>
              <w:left w:val="nil"/>
              <w:right w:val="nil"/>
            </w:tcBorders>
            <w:shd w:val="clear" w:color="auto" w:fill="auto"/>
            <w:noWrap/>
          </w:tcPr>
          <w:p w14:paraId="20F32375" w14:textId="77777777" w:rsidR="001314E7" w:rsidRPr="00A17F18" w:rsidRDefault="001314E7" w:rsidP="00A17F18">
            <w:pPr>
              <w:widowControl/>
              <w:spacing w:line="360" w:lineRule="auto"/>
              <w:rPr>
                <w:rFonts w:ascii="Book Antiqua" w:eastAsia="MS PGothic" w:hAnsi="Book Antiqua" w:cs="MS PGothic"/>
                <w:kern w:val="0"/>
                <w:sz w:val="24"/>
                <w:szCs w:val="24"/>
              </w:rPr>
            </w:pPr>
            <w:proofErr w:type="spellStart"/>
            <w:r w:rsidRPr="00A17F18">
              <w:rPr>
                <w:rFonts w:ascii="Book Antiqua" w:eastAsia="MS PGothic" w:hAnsi="Book Antiqua" w:cs="MS PGothic"/>
                <w:kern w:val="0"/>
                <w:sz w:val="24"/>
                <w:szCs w:val="24"/>
              </w:rPr>
              <w:t>Rilotumumab</w:t>
            </w:r>
            <w:proofErr w:type="spellEnd"/>
          </w:p>
          <w:p w14:paraId="2AA40377"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 (AMG 102)</w:t>
            </w:r>
          </w:p>
        </w:tc>
        <w:tc>
          <w:tcPr>
            <w:tcW w:w="1675" w:type="dxa"/>
            <w:tcBorders>
              <w:left w:val="nil"/>
              <w:right w:val="nil"/>
            </w:tcBorders>
            <w:shd w:val="clear" w:color="auto" w:fill="auto"/>
            <w:noWrap/>
            <w:vAlign w:val="center"/>
          </w:tcPr>
          <w:p w14:paraId="7125BC67" w14:textId="1C1268D0" w:rsidR="001314E7" w:rsidRPr="00A17F18" w:rsidRDefault="0042403C"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None</w:t>
            </w:r>
          </w:p>
        </w:tc>
        <w:tc>
          <w:tcPr>
            <w:tcW w:w="1088" w:type="dxa"/>
            <w:tcBorders>
              <w:left w:val="nil"/>
              <w:right w:val="nil"/>
            </w:tcBorders>
            <w:shd w:val="clear" w:color="auto" w:fill="auto"/>
            <w:noWrap/>
            <w:vAlign w:val="center"/>
          </w:tcPr>
          <w:p w14:paraId="4FB9A2E5"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III</w:t>
            </w:r>
          </w:p>
        </w:tc>
        <w:tc>
          <w:tcPr>
            <w:tcW w:w="773" w:type="dxa"/>
            <w:tcBorders>
              <w:left w:val="nil"/>
              <w:right w:val="nil"/>
            </w:tcBorders>
            <w:shd w:val="clear" w:color="auto" w:fill="auto"/>
            <w:vAlign w:val="center"/>
          </w:tcPr>
          <w:p w14:paraId="1FAAFF30"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w:t>
            </w:r>
            <w:r w:rsidRPr="00404EA6">
              <w:rPr>
                <w:rFonts w:ascii="Book Antiqua" w:eastAsia="MS PGothic" w:hAnsi="Book Antiqua" w:cs="MS PGothic"/>
                <w:kern w:val="0"/>
                <w:sz w:val="24"/>
                <w:szCs w:val="24"/>
                <w:vertAlign w:val="superscript"/>
              </w:rPr>
              <w:t>st</w:t>
            </w:r>
          </w:p>
        </w:tc>
        <w:tc>
          <w:tcPr>
            <w:tcW w:w="1151" w:type="dxa"/>
            <w:tcBorders>
              <w:left w:val="nil"/>
              <w:right w:val="nil"/>
            </w:tcBorders>
            <w:shd w:val="clear" w:color="auto" w:fill="auto"/>
            <w:noWrap/>
            <w:vAlign w:val="center"/>
          </w:tcPr>
          <w:p w14:paraId="7E0C9FA9"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ECX</w:t>
            </w:r>
          </w:p>
        </w:tc>
        <w:tc>
          <w:tcPr>
            <w:tcW w:w="2127" w:type="dxa"/>
            <w:tcBorders>
              <w:left w:val="nil"/>
              <w:right w:val="nil"/>
            </w:tcBorders>
            <w:shd w:val="clear" w:color="auto" w:fill="auto"/>
            <w:noWrap/>
            <w:vAlign w:val="center"/>
          </w:tcPr>
          <w:p w14:paraId="455624AF" w14:textId="10783EDD" w:rsidR="001314E7" w:rsidRPr="00A17F18" w:rsidRDefault="0042403C"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Suspended</w:t>
            </w:r>
          </w:p>
        </w:tc>
        <w:tc>
          <w:tcPr>
            <w:tcW w:w="567" w:type="dxa"/>
            <w:tcBorders>
              <w:left w:val="nil"/>
              <w:right w:val="nil"/>
            </w:tcBorders>
            <w:shd w:val="clear" w:color="auto" w:fill="auto"/>
            <w:vAlign w:val="center"/>
          </w:tcPr>
          <w:p w14:paraId="14CA2505" w14:textId="382BBD8E" w:rsidR="001314E7" w:rsidRPr="0042403C" w:rsidRDefault="0042403C" w:rsidP="00502D16">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502D16">
              <w:rPr>
                <w:rFonts w:ascii="Book Antiqua" w:eastAsia="宋体" w:hAnsi="Book Antiqua" w:cs="MS PGothic" w:hint="eastAsia"/>
                <w:kern w:val="0"/>
                <w:sz w:val="24"/>
                <w:szCs w:val="24"/>
                <w:lang w:eastAsia="zh-CN"/>
              </w:rPr>
              <w:t>79</w:t>
            </w:r>
            <w:r>
              <w:rPr>
                <w:rFonts w:ascii="Book Antiqua" w:eastAsia="宋体" w:hAnsi="Book Antiqua" w:cs="MS PGothic" w:hint="eastAsia"/>
                <w:kern w:val="0"/>
                <w:sz w:val="24"/>
                <w:szCs w:val="24"/>
                <w:lang w:eastAsia="zh-CN"/>
              </w:rPr>
              <w:t>]</w:t>
            </w:r>
          </w:p>
        </w:tc>
      </w:tr>
      <w:tr w:rsidR="00677971" w:rsidRPr="00A17F18" w14:paraId="10EE6B6B" w14:textId="77777777" w:rsidTr="00D9072B">
        <w:trPr>
          <w:trHeight w:val="255"/>
        </w:trPr>
        <w:tc>
          <w:tcPr>
            <w:tcW w:w="1489" w:type="dxa"/>
            <w:vMerge/>
            <w:tcBorders>
              <w:left w:val="nil"/>
              <w:right w:val="nil"/>
            </w:tcBorders>
            <w:shd w:val="clear" w:color="auto" w:fill="auto"/>
            <w:noWrap/>
            <w:vAlign w:val="center"/>
          </w:tcPr>
          <w:p w14:paraId="18EF849A"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861" w:type="dxa"/>
            <w:vMerge/>
            <w:tcBorders>
              <w:left w:val="nil"/>
              <w:right w:val="nil"/>
            </w:tcBorders>
            <w:shd w:val="clear" w:color="auto" w:fill="auto"/>
            <w:noWrap/>
            <w:vAlign w:val="center"/>
          </w:tcPr>
          <w:p w14:paraId="37BECA2F"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675" w:type="dxa"/>
            <w:tcBorders>
              <w:left w:val="nil"/>
              <w:right w:val="nil"/>
            </w:tcBorders>
            <w:shd w:val="clear" w:color="auto" w:fill="auto"/>
            <w:noWrap/>
            <w:vAlign w:val="center"/>
          </w:tcPr>
          <w:p w14:paraId="2D5F366E" w14:textId="3A562E23" w:rsidR="001314E7" w:rsidRPr="00A17F18" w:rsidRDefault="0042403C"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None</w:t>
            </w:r>
          </w:p>
        </w:tc>
        <w:tc>
          <w:tcPr>
            <w:tcW w:w="1088" w:type="dxa"/>
            <w:tcBorders>
              <w:left w:val="nil"/>
              <w:right w:val="nil"/>
            </w:tcBorders>
            <w:shd w:val="clear" w:color="auto" w:fill="auto"/>
            <w:noWrap/>
            <w:vAlign w:val="center"/>
          </w:tcPr>
          <w:p w14:paraId="38B7ED22"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III</w:t>
            </w:r>
          </w:p>
        </w:tc>
        <w:tc>
          <w:tcPr>
            <w:tcW w:w="773" w:type="dxa"/>
            <w:tcBorders>
              <w:left w:val="nil"/>
              <w:right w:val="nil"/>
            </w:tcBorders>
            <w:shd w:val="clear" w:color="auto" w:fill="auto"/>
            <w:vAlign w:val="center"/>
          </w:tcPr>
          <w:p w14:paraId="0310FCA9"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w:t>
            </w:r>
            <w:r w:rsidRPr="00404EA6">
              <w:rPr>
                <w:rFonts w:ascii="Book Antiqua" w:eastAsia="MS PGothic" w:hAnsi="Book Antiqua" w:cs="MS PGothic"/>
                <w:kern w:val="0"/>
                <w:sz w:val="24"/>
                <w:szCs w:val="24"/>
                <w:vertAlign w:val="superscript"/>
              </w:rPr>
              <w:t>st</w:t>
            </w:r>
          </w:p>
        </w:tc>
        <w:tc>
          <w:tcPr>
            <w:tcW w:w="1151" w:type="dxa"/>
            <w:tcBorders>
              <w:left w:val="nil"/>
              <w:right w:val="nil"/>
            </w:tcBorders>
            <w:shd w:val="clear" w:color="auto" w:fill="auto"/>
            <w:noWrap/>
            <w:vAlign w:val="center"/>
          </w:tcPr>
          <w:p w14:paraId="3DB98190"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CX</w:t>
            </w:r>
          </w:p>
        </w:tc>
        <w:tc>
          <w:tcPr>
            <w:tcW w:w="2127" w:type="dxa"/>
            <w:tcBorders>
              <w:left w:val="nil"/>
              <w:right w:val="nil"/>
            </w:tcBorders>
            <w:shd w:val="clear" w:color="auto" w:fill="auto"/>
            <w:noWrap/>
            <w:vAlign w:val="center"/>
          </w:tcPr>
          <w:p w14:paraId="10AC4490" w14:textId="418D1CC6" w:rsidR="001314E7" w:rsidRPr="00A17F18" w:rsidRDefault="0042403C"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Suspended</w:t>
            </w:r>
          </w:p>
        </w:tc>
        <w:tc>
          <w:tcPr>
            <w:tcW w:w="567" w:type="dxa"/>
            <w:tcBorders>
              <w:left w:val="nil"/>
              <w:right w:val="nil"/>
            </w:tcBorders>
            <w:shd w:val="clear" w:color="auto" w:fill="auto"/>
            <w:vAlign w:val="center"/>
          </w:tcPr>
          <w:p w14:paraId="3BCF0B39" w14:textId="6BA3534C" w:rsidR="001314E7" w:rsidRPr="0042403C" w:rsidRDefault="0042403C" w:rsidP="00502D16">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8</w:t>
            </w:r>
            <w:r w:rsidR="00502D16">
              <w:rPr>
                <w:rFonts w:ascii="Book Antiqua" w:eastAsia="宋体" w:hAnsi="Book Antiqua" w:cs="MS PGothic" w:hint="eastAsia"/>
                <w:kern w:val="0"/>
                <w:sz w:val="24"/>
                <w:szCs w:val="24"/>
                <w:lang w:eastAsia="zh-CN"/>
              </w:rPr>
              <w:t>0</w:t>
            </w:r>
            <w:r>
              <w:rPr>
                <w:rFonts w:ascii="Book Antiqua" w:eastAsia="宋体" w:hAnsi="Book Antiqua" w:cs="MS PGothic" w:hint="eastAsia"/>
                <w:kern w:val="0"/>
                <w:sz w:val="24"/>
                <w:szCs w:val="24"/>
                <w:lang w:eastAsia="zh-CN"/>
              </w:rPr>
              <w:t>]</w:t>
            </w:r>
          </w:p>
        </w:tc>
      </w:tr>
      <w:tr w:rsidR="00677971" w:rsidRPr="00A17F18" w14:paraId="1F2958B5" w14:textId="77777777" w:rsidTr="00D9072B">
        <w:trPr>
          <w:trHeight w:val="255"/>
        </w:trPr>
        <w:tc>
          <w:tcPr>
            <w:tcW w:w="1489" w:type="dxa"/>
            <w:vMerge/>
            <w:tcBorders>
              <w:left w:val="nil"/>
              <w:bottom w:val="single" w:sz="4" w:space="0" w:color="auto"/>
              <w:right w:val="nil"/>
            </w:tcBorders>
            <w:shd w:val="clear" w:color="auto" w:fill="auto"/>
            <w:noWrap/>
            <w:vAlign w:val="center"/>
          </w:tcPr>
          <w:p w14:paraId="259B95F4"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861" w:type="dxa"/>
            <w:vMerge/>
            <w:tcBorders>
              <w:left w:val="nil"/>
              <w:bottom w:val="single" w:sz="4" w:space="0" w:color="auto"/>
              <w:right w:val="nil"/>
            </w:tcBorders>
            <w:shd w:val="clear" w:color="auto" w:fill="auto"/>
            <w:noWrap/>
            <w:vAlign w:val="center"/>
          </w:tcPr>
          <w:p w14:paraId="5CD48050" w14:textId="77777777" w:rsidR="001314E7" w:rsidRPr="00A17F18" w:rsidRDefault="001314E7" w:rsidP="00A17F18">
            <w:pPr>
              <w:widowControl/>
              <w:spacing w:line="360" w:lineRule="auto"/>
              <w:rPr>
                <w:rFonts w:ascii="Book Antiqua" w:eastAsia="MS PGothic" w:hAnsi="Book Antiqua" w:cs="MS PGothic"/>
                <w:kern w:val="0"/>
                <w:sz w:val="24"/>
                <w:szCs w:val="24"/>
              </w:rPr>
            </w:pPr>
          </w:p>
        </w:tc>
        <w:tc>
          <w:tcPr>
            <w:tcW w:w="1675" w:type="dxa"/>
            <w:tcBorders>
              <w:left w:val="nil"/>
              <w:bottom w:val="single" w:sz="4" w:space="0" w:color="auto"/>
              <w:right w:val="nil"/>
            </w:tcBorders>
            <w:shd w:val="clear" w:color="auto" w:fill="auto"/>
            <w:noWrap/>
            <w:vAlign w:val="center"/>
          </w:tcPr>
          <w:p w14:paraId="5F4B72A0" w14:textId="5DD1272E" w:rsidR="001314E7" w:rsidRPr="00A17F18" w:rsidRDefault="0042403C"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None</w:t>
            </w:r>
          </w:p>
        </w:tc>
        <w:tc>
          <w:tcPr>
            <w:tcW w:w="1088" w:type="dxa"/>
            <w:tcBorders>
              <w:left w:val="nil"/>
              <w:bottom w:val="single" w:sz="4" w:space="0" w:color="auto"/>
              <w:right w:val="nil"/>
            </w:tcBorders>
            <w:shd w:val="clear" w:color="auto" w:fill="auto"/>
            <w:noWrap/>
            <w:vAlign w:val="center"/>
          </w:tcPr>
          <w:p w14:paraId="6C793DBD"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II</w:t>
            </w:r>
          </w:p>
        </w:tc>
        <w:tc>
          <w:tcPr>
            <w:tcW w:w="773" w:type="dxa"/>
            <w:tcBorders>
              <w:left w:val="nil"/>
              <w:bottom w:val="single" w:sz="4" w:space="0" w:color="auto"/>
              <w:right w:val="nil"/>
            </w:tcBorders>
            <w:shd w:val="clear" w:color="auto" w:fill="auto"/>
            <w:vAlign w:val="center"/>
          </w:tcPr>
          <w:p w14:paraId="02425ECB"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1</w:t>
            </w:r>
            <w:r w:rsidRPr="00404EA6">
              <w:rPr>
                <w:rFonts w:ascii="Book Antiqua" w:eastAsia="MS PGothic" w:hAnsi="Book Antiqua" w:cs="MS PGothic"/>
                <w:kern w:val="0"/>
                <w:sz w:val="24"/>
                <w:szCs w:val="24"/>
                <w:vertAlign w:val="superscript"/>
              </w:rPr>
              <w:t>st</w:t>
            </w:r>
          </w:p>
        </w:tc>
        <w:tc>
          <w:tcPr>
            <w:tcW w:w="1151" w:type="dxa"/>
            <w:tcBorders>
              <w:left w:val="nil"/>
              <w:bottom w:val="single" w:sz="4" w:space="0" w:color="auto"/>
              <w:right w:val="nil"/>
            </w:tcBorders>
            <w:shd w:val="clear" w:color="auto" w:fill="auto"/>
            <w:noWrap/>
            <w:vAlign w:val="center"/>
          </w:tcPr>
          <w:p w14:paraId="473B5136" w14:textId="77777777" w:rsidR="001314E7" w:rsidRPr="00A17F18" w:rsidRDefault="001314E7"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ECX</w:t>
            </w:r>
          </w:p>
        </w:tc>
        <w:tc>
          <w:tcPr>
            <w:tcW w:w="2127" w:type="dxa"/>
            <w:tcBorders>
              <w:left w:val="nil"/>
              <w:bottom w:val="single" w:sz="4" w:space="0" w:color="auto"/>
              <w:right w:val="nil"/>
            </w:tcBorders>
            <w:shd w:val="clear" w:color="auto" w:fill="auto"/>
            <w:noWrap/>
            <w:vAlign w:val="center"/>
          </w:tcPr>
          <w:p w14:paraId="49A758B0" w14:textId="0B7A7953" w:rsidR="001314E7" w:rsidRPr="00A17F18" w:rsidRDefault="0042403C" w:rsidP="00A17F18">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M</w:t>
            </w:r>
            <w:r w:rsidR="001314E7" w:rsidRPr="00A17F18">
              <w:rPr>
                <w:rFonts w:ascii="Book Antiqua" w:eastAsia="MS PGothic" w:hAnsi="Book Antiqua" w:cs="MS PGothic"/>
                <w:kern w:val="0"/>
                <w:sz w:val="24"/>
                <w:szCs w:val="24"/>
              </w:rPr>
              <w:t xml:space="preserve">edian PFS 4.2 </w:t>
            </w:r>
            <w:proofErr w:type="spellStart"/>
            <w:r w:rsidR="001314E7" w:rsidRPr="00A17F18">
              <w:rPr>
                <w:rFonts w:ascii="Book Antiqua" w:eastAsia="MS PGothic" w:hAnsi="Book Antiqua" w:cs="MS PGothic"/>
                <w:kern w:val="0"/>
                <w:sz w:val="24"/>
                <w:szCs w:val="24"/>
              </w:rPr>
              <w:t>mo</w:t>
            </w:r>
            <w:proofErr w:type="spellEnd"/>
          </w:p>
          <w:p w14:paraId="34024123" w14:textId="748D15EE" w:rsidR="001314E7" w:rsidRPr="00A17F18" w:rsidRDefault="001314E7" w:rsidP="00404EA6">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 xml:space="preserve">median OS 5.6 </w:t>
            </w:r>
            <w:proofErr w:type="spellStart"/>
            <w:r w:rsidRPr="00A17F18">
              <w:rPr>
                <w:rFonts w:ascii="Book Antiqua" w:eastAsia="MS PGothic" w:hAnsi="Book Antiqua" w:cs="MS PGothic"/>
                <w:kern w:val="0"/>
                <w:sz w:val="24"/>
                <w:szCs w:val="24"/>
              </w:rPr>
              <w:t>mo</w:t>
            </w:r>
            <w:proofErr w:type="spellEnd"/>
          </w:p>
        </w:tc>
        <w:tc>
          <w:tcPr>
            <w:tcW w:w="567" w:type="dxa"/>
            <w:tcBorders>
              <w:left w:val="nil"/>
              <w:bottom w:val="single" w:sz="4" w:space="0" w:color="auto"/>
              <w:right w:val="nil"/>
            </w:tcBorders>
            <w:shd w:val="clear" w:color="auto" w:fill="auto"/>
            <w:vAlign w:val="center"/>
          </w:tcPr>
          <w:p w14:paraId="5589B674" w14:textId="15AA915F" w:rsidR="001314E7" w:rsidRPr="0042403C" w:rsidRDefault="0042403C" w:rsidP="00502D16">
            <w:pPr>
              <w:widowControl/>
              <w:spacing w:line="360" w:lineRule="auto"/>
              <w:rPr>
                <w:rFonts w:ascii="Book Antiqua" w:eastAsia="宋体" w:hAnsi="Book Antiqua" w:cs="MS PGothic"/>
                <w:kern w:val="0"/>
                <w:sz w:val="24"/>
                <w:szCs w:val="24"/>
                <w:lang w:eastAsia="zh-CN"/>
              </w:rPr>
            </w:pPr>
            <w:r>
              <w:rPr>
                <w:rFonts w:ascii="Book Antiqua" w:eastAsia="宋体" w:hAnsi="Book Antiqua" w:cs="MS PGothic" w:hint="eastAsia"/>
                <w:kern w:val="0"/>
                <w:sz w:val="24"/>
                <w:szCs w:val="24"/>
                <w:lang w:eastAsia="zh-CN"/>
              </w:rPr>
              <w:t>[</w:t>
            </w:r>
            <w:r w:rsidR="001314E7" w:rsidRPr="00A17F18">
              <w:rPr>
                <w:rFonts w:ascii="Book Antiqua" w:eastAsia="MS PGothic" w:hAnsi="Book Antiqua" w:cs="MS PGothic"/>
                <w:kern w:val="0"/>
                <w:sz w:val="24"/>
                <w:szCs w:val="24"/>
              </w:rPr>
              <w:t>7</w:t>
            </w:r>
            <w:r w:rsidR="00502D16">
              <w:rPr>
                <w:rFonts w:ascii="Book Antiqua" w:eastAsia="宋体" w:hAnsi="Book Antiqua" w:cs="MS PGothic" w:hint="eastAsia"/>
                <w:kern w:val="0"/>
                <w:sz w:val="24"/>
                <w:szCs w:val="24"/>
                <w:lang w:eastAsia="zh-CN"/>
              </w:rPr>
              <w:t>8</w:t>
            </w:r>
            <w:r>
              <w:rPr>
                <w:rFonts w:ascii="Book Antiqua" w:eastAsia="宋体" w:hAnsi="Book Antiqua" w:cs="MS PGothic" w:hint="eastAsia"/>
                <w:kern w:val="0"/>
                <w:sz w:val="24"/>
                <w:szCs w:val="24"/>
                <w:lang w:eastAsia="zh-CN"/>
              </w:rPr>
              <w:t>]</w:t>
            </w:r>
          </w:p>
        </w:tc>
      </w:tr>
      <w:tr w:rsidR="00677971" w:rsidRPr="00A17F18" w14:paraId="0B5279CF" w14:textId="77777777" w:rsidTr="00D9072B">
        <w:trPr>
          <w:trHeight w:val="20"/>
        </w:trPr>
        <w:tc>
          <w:tcPr>
            <w:tcW w:w="10731" w:type="dxa"/>
            <w:gridSpan w:val="8"/>
            <w:tcBorders>
              <w:top w:val="nil"/>
              <w:left w:val="nil"/>
              <w:bottom w:val="nil"/>
              <w:right w:val="nil"/>
            </w:tcBorders>
            <w:shd w:val="clear" w:color="auto" w:fill="auto"/>
            <w:noWrap/>
            <w:vAlign w:val="center"/>
            <w:hideMark/>
          </w:tcPr>
          <w:p w14:paraId="103CE60F" w14:textId="76BABD3D" w:rsidR="001314E7" w:rsidRPr="00A17F18" w:rsidRDefault="001314E7" w:rsidP="006533D2">
            <w:pPr>
              <w:widowControl/>
              <w:spacing w:line="360" w:lineRule="auto"/>
              <w:rPr>
                <w:rFonts w:ascii="Book Antiqua" w:eastAsia="MS PGothic" w:hAnsi="Book Antiqua" w:cs="MS PGothic"/>
                <w:kern w:val="0"/>
                <w:sz w:val="24"/>
                <w:szCs w:val="24"/>
              </w:rPr>
            </w:pPr>
            <w:r w:rsidRPr="00A17F18">
              <w:rPr>
                <w:rFonts w:ascii="Book Antiqua" w:eastAsia="MS PGothic" w:hAnsi="Book Antiqua" w:cs="MS PGothic"/>
                <w:kern w:val="0"/>
                <w:sz w:val="24"/>
                <w:szCs w:val="24"/>
              </w:rPr>
              <w:t>ATP</w:t>
            </w:r>
            <w:r w:rsidR="006533D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6533D2" w:rsidRPr="00A17F18">
              <w:rPr>
                <w:rFonts w:ascii="Book Antiqua" w:eastAsia="MS PGothic" w:hAnsi="Book Antiqua" w:cs="MS PGothic"/>
                <w:kern w:val="0"/>
                <w:sz w:val="24"/>
                <w:szCs w:val="24"/>
              </w:rPr>
              <w:t>A</w:t>
            </w:r>
            <w:r w:rsidRPr="00A17F18">
              <w:rPr>
                <w:rFonts w:ascii="Book Antiqua" w:eastAsia="MS PGothic" w:hAnsi="Book Antiqua" w:cs="MS PGothic"/>
                <w:kern w:val="0"/>
                <w:sz w:val="24"/>
                <w:szCs w:val="24"/>
              </w:rPr>
              <w:t>denosine triphosphate; TKI</w:t>
            </w:r>
            <w:r w:rsidR="006533D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6533D2" w:rsidRPr="00A17F18">
              <w:rPr>
                <w:rFonts w:ascii="Book Antiqua" w:eastAsia="MS PGothic" w:hAnsi="Book Antiqua" w:cs="MS PGothic"/>
                <w:kern w:val="0"/>
                <w:sz w:val="24"/>
                <w:szCs w:val="24"/>
              </w:rPr>
              <w:t>T</w:t>
            </w:r>
            <w:r w:rsidRPr="00A17F18">
              <w:rPr>
                <w:rFonts w:ascii="Book Antiqua" w:eastAsia="MS PGothic" w:hAnsi="Book Antiqua" w:cs="MS PGothic"/>
                <w:kern w:val="0"/>
                <w:sz w:val="24"/>
                <w:szCs w:val="24"/>
              </w:rPr>
              <w:t xml:space="preserve">yrosine kinase inhibitor; </w:t>
            </w:r>
            <w:proofErr w:type="spellStart"/>
            <w:r w:rsidRPr="00A17F18">
              <w:rPr>
                <w:rFonts w:ascii="Book Antiqua" w:eastAsiaTheme="minorEastAsia" w:hAnsi="Book Antiqua" w:cstheme="minorBidi"/>
                <w:sz w:val="24"/>
                <w:szCs w:val="24"/>
              </w:rPr>
              <w:t>mAb</w:t>
            </w:r>
            <w:proofErr w:type="spellEnd"/>
            <w:r w:rsidR="006533D2">
              <w:rPr>
                <w:rFonts w:ascii="Book Antiqua" w:eastAsia="宋体" w:hAnsi="Book Antiqua" w:cstheme="minorBidi" w:hint="eastAsia"/>
                <w:sz w:val="24"/>
                <w:szCs w:val="24"/>
                <w:lang w:eastAsia="zh-CN"/>
              </w:rPr>
              <w:t>:</w:t>
            </w:r>
            <w:r w:rsidRPr="00A17F18">
              <w:rPr>
                <w:rFonts w:ascii="Book Antiqua" w:eastAsiaTheme="minorEastAsia" w:hAnsi="Book Antiqua" w:cstheme="minorBidi"/>
                <w:sz w:val="24"/>
                <w:szCs w:val="24"/>
              </w:rPr>
              <w:t xml:space="preserve"> </w:t>
            </w:r>
            <w:r w:rsidR="006533D2" w:rsidRPr="00A17F18">
              <w:rPr>
                <w:rFonts w:ascii="Book Antiqua" w:eastAsiaTheme="minorEastAsia" w:hAnsi="Book Antiqua" w:cstheme="minorBidi"/>
                <w:sz w:val="24"/>
                <w:szCs w:val="24"/>
              </w:rPr>
              <w:t>M</w:t>
            </w:r>
            <w:r w:rsidRPr="00A17F18">
              <w:rPr>
                <w:rFonts w:ascii="Book Antiqua" w:eastAsiaTheme="minorEastAsia" w:hAnsi="Book Antiqua" w:cstheme="minorBidi"/>
                <w:sz w:val="24"/>
                <w:szCs w:val="24"/>
              </w:rPr>
              <w:t>onoclonal antibody; VEGFR</w:t>
            </w:r>
            <w:r w:rsidR="006533D2">
              <w:rPr>
                <w:rFonts w:ascii="Book Antiqua" w:eastAsia="宋体" w:hAnsi="Book Antiqua" w:cstheme="minorBidi" w:hint="eastAsia"/>
                <w:sz w:val="24"/>
                <w:szCs w:val="24"/>
                <w:lang w:eastAsia="zh-CN"/>
              </w:rPr>
              <w:t>:</w:t>
            </w:r>
            <w:r w:rsidRPr="00A17F18">
              <w:rPr>
                <w:rFonts w:ascii="Book Antiqua" w:eastAsiaTheme="minorEastAsia" w:hAnsi="Book Antiqua" w:cstheme="minorBidi"/>
                <w:sz w:val="24"/>
                <w:szCs w:val="24"/>
              </w:rPr>
              <w:t xml:space="preserve"> </w:t>
            </w:r>
            <w:r w:rsidR="006533D2" w:rsidRPr="00A17F18">
              <w:rPr>
                <w:rFonts w:ascii="Book Antiqua" w:eastAsia="MS PGothic" w:hAnsi="Book Antiqua" w:cs="MS PGothic"/>
                <w:kern w:val="0"/>
                <w:sz w:val="24"/>
                <w:szCs w:val="24"/>
              </w:rPr>
              <w:t>V</w:t>
            </w:r>
            <w:r w:rsidRPr="00A17F18">
              <w:rPr>
                <w:rFonts w:ascii="Book Antiqua" w:eastAsia="MS PGothic" w:hAnsi="Book Antiqua" w:cs="MS PGothic"/>
                <w:kern w:val="0"/>
                <w:sz w:val="24"/>
                <w:szCs w:val="24"/>
              </w:rPr>
              <w:t>ascular endothelial growth factor receptor; ALK</w:t>
            </w:r>
            <w:r w:rsidR="006533D2">
              <w:rPr>
                <w:rFonts w:ascii="Book Antiqua" w:eastAsia="宋体" w:hAnsi="Book Antiqua" w:cs="MS PGothic" w:hint="eastAsia"/>
                <w:kern w:val="0"/>
                <w:sz w:val="24"/>
                <w:szCs w:val="24"/>
                <w:lang w:eastAsia="zh-CN"/>
              </w:rPr>
              <w:t>:</w:t>
            </w:r>
            <w:r w:rsidRPr="00A17F18">
              <w:rPr>
                <w:rFonts w:ascii="Book Antiqua" w:eastAsiaTheme="minorEastAsia" w:hAnsi="Book Antiqua" w:cstheme="minorBidi"/>
                <w:sz w:val="24"/>
                <w:szCs w:val="24"/>
              </w:rPr>
              <w:t xml:space="preserve"> </w:t>
            </w:r>
            <w:r w:rsidR="006533D2" w:rsidRPr="00A17F18">
              <w:rPr>
                <w:rFonts w:ascii="Book Antiqua" w:eastAsia="MS PGothic" w:hAnsi="Book Antiqua" w:cs="MS PGothic"/>
                <w:kern w:val="0"/>
                <w:sz w:val="24"/>
                <w:szCs w:val="24"/>
              </w:rPr>
              <w:t>A</w:t>
            </w:r>
            <w:r w:rsidRPr="00A17F18">
              <w:rPr>
                <w:rFonts w:ascii="Book Antiqua" w:eastAsia="MS PGothic" w:hAnsi="Book Antiqua" w:cs="MS PGothic"/>
                <w:kern w:val="0"/>
                <w:sz w:val="24"/>
                <w:szCs w:val="24"/>
              </w:rPr>
              <w:t>naplastic lymphoma kinase; TIE</w:t>
            </w:r>
            <w:r w:rsidR="006533D2">
              <w:rPr>
                <w:rFonts w:ascii="Book Antiqua" w:eastAsia="宋体" w:hAnsi="Book Antiqua" w:cs="MS PGothic" w:hint="eastAsia"/>
                <w:kern w:val="0"/>
                <w:sz w:val="24"/>
                <w:szCs w:val="24"/>
                <w:lang w:eastAsia="zh-CN"/>
              </w:rPr>
              <w:t>:</w:t>
            </w:r>
            <w:r w:rsidRPr="00A17F18">
              <w:rPr>
                <w:rFonts w:ascii="Book Antiqua" w:eastAsiaTheme="minorEastAsia" w:hAnsi="Book Antiqua" w:cstheme="minorBidi"/>
                <w:sz w:val="24"/>
                <w:szCs w:val="24"/>
              </w:rPr>
              <w:t xml:space="preserve"> </w:t>
            </w:r>
            <w:r w:rsidR="006533D2" w:rsidRPr="00A17F18">
              <w:rPr>
                <w:rFonts w:ascii="Book Antiqua" w:eastAsia="MS PGothic" w:hAnsi="Book Antiqua" w:cs="MS PGothic"/>
                <w:kern w:val="0"/>
                <w:sz w:val="24"/>
                <w:szCs w:val="24"/>
              </w:rPr>
              <w:t>T</w:t>
            </w:r>
            <w:r w:rsidRPr="00A17F18">
              <w:rPr>
                <w:rFonts w:ascii="Book Antiqua" w:eastAsia="MS PGothic" w:hAnsi="Book Antiqua" w:cs="MS PGothic"/>
                <w:kern w:val="0"/>
                <w:sz w:val="24"/>
                <w:szCs w:val="24"/>
              </w:rPr>
              <w:t>unica internal endothelial cell kinase; CR</w:t>
            </w:r>
            <w:r w:rsidR="006533D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6533D2" w:rsidRPr="00A17F18">
              <w:rPr>
                <w:rFonts w:ascii="Book Antiqua" w:eastAsia="MS PGothic" w:hAnsi="Book Antiqua" w:cs="MS PGothic"/>
                <w:kern w:val="0"/>
                <w:sz w:val="24"/>
                <w:szCs w:val="24"/>
              </w:rPr>
              <w:t>C</w:t>
            </w:r>
            <w:r w:rsidRPr="00A17F18">
              <w:rPr>
                <w:rFonts w:ascii="Book Antiqua" w:eastAsia="MS PGothic" w:hAnsi="Book Antiqua" w:cs="MS PGothic"/>
                <w:kern w:val="0"/>
                <w:sz w:val="24"/>
                <w:szCs w:val="24"/>
              </w:rPr>
              <w:t>omplete response; PR</w:t>
            </w:r>
            <w:r w:rsidR="006533D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6533D2" w:rsidRPr="00A17F18">
              <w:rPr>
                <w:rFonts w:ascii="Book Antiqua" w:eastAsia="MS PGothic" w:hAnsi="Book Antiqua" w:cs="MS PGothic"/>
                <w:kern w:val="0"/>
                <w:sz w:val="24"/>
                <w:szCs w:val="24"/>
              </w:rPr>
              <w:t>P</w:t>
            </w:r>
            <w:r w:rsidRPr="00A17F18">
              <w:rPr>
                <w:rFonts w:ascii="Book Antiqua" w:eastAsia="MS PGothic" w:hAnsi="Book Antiqua" w:cs="MS PGothic"/>
                <w:kern w:val="0"/>
                <w:sz w:val="24"/>
                <w:szCs w:val="24"/>
              </w:rPr>
              <w:t>artial response; RFS</w:t>
            </w:r>
            <w:r w:rsidR="006533D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r w:rsidR="006533D2" w:rsidRPr="00A17F18">
              <w:rPr>
                <w:rFonts w:ascii="Book Antiqua" w:eastAsia="MS PGothic" w:hAnsi="Book Antiqua" w:cs="MS PGothic"/>
                <w:kern w:val="0"/>
                <w:sz w:val="24"/>
                <w:szCs w:val="24"/>
              </w:rPr>
              <w:t>R</w:t>
            </w:r>
            <w:r w:rsidRPr="00A17F18">
              <w:rPr>
                <w:rFonts w:ascii="Book Antiqua" w:eastAsia="MS PGothic" w:hAnsi="Book Antiqua" w:cs="MS PGothic"/>
                <w:kern w:val="0"/>
                <w:sz w:val="24"/>
                <w:szCs w:val="24"/>
              </w:rPr>
              <w:t>elapse-free survival; OS</w:t>
            </w:r>
            <w:r w:rsidR="006533D2">
              <w:rPr>
                <w:rFonts w:ascii="Book Antiqua" w:eastAsia="宋体" w:hAnsi="Book Antiqua" w:cs="MS PGothic" w:hint="eastAsia"/>
                <w:kern w:val="0"/>
                <w:sz w:val="24"/>
                <w:szCs w:val="24"/>
                <w:lang w:eastAsia="zh-CN"/>
              </w:rPr>
              <w:t>:</w:t>
            </w:r>
            <w:r w:rsidR="006533D2" w:rsidRPr="00A17F18">
              <w:rPr>
                <w:rFonts w:ascii="Book Antiqua" w:eastAsia="MS PGothic" w:hAnsi="Book Antiqua" w:cs="MS PGothic"/>
                <w:kern w:val="0"/>
                <w:sz w:val="24"/>
                <w:szCs w:val="24"/>
              </w:rPr>
              <w:t xml:space="preserve"> O</w:t>
            </w:r>
            <w:r w:rsidRPr="00A17F18">
              <w:rPr>
                <w:rFonts w:ascii="Book Antiqua" w:eastAsia="MS PGothic" w:hAnsi="Book Antiqua" w:cs="MS PGothic"/>
                <w:kern w:val="0"/>
                <w:sz w:val="24"/>
                <w:szCs w:val="24"/>
              </w:rPr>
              <w:t>verall survival; FOLFOX</w:t>
            </w:r>
            <w:r w:rsidR="006533D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proofErr w:type="spellStart"/>
            <w:r w:rsidR="006533D2" w:rsidRPr="00A17F18">
              <w:rPr>
                <w:rFonts w:ascii="Book Antiqua" w:eastAsia="MS PGothic" w:hAnsi="Book Antiqua" w:cs="MS PGothic"/>
                <w:kern w:val="0"/>
                <w:sz w:val="24"/>
                <w:szCs w:val="24"/>
              </w:rPr>
              <w:t>F</w:t>
            </w:r>
            <w:r w:rsidRPr="00A17F18">
              <w:rPr>
                <w:rFonts w:ascii="Book Antiqua" w:eastAsia="MS PGothic" w:hAnsi="Book Antiqua" w:cs="MS PGothic"/>
                <w:kern w:val="0"/>
                <w:sz w:val="24"/>
                <w:szCs w:val="24"/>
              </w:rPr>
              <w:t>olinic</w:t>
            </w:r>
            <w:proofErr w:type="spellEnd"/>
            <w:r w:rsidRPr="00A17F18">
              <w:rPr>
                <w:rFonts w:ascii="Book Antiqua" w:eastAsia="MS PGothic" w:hAnsi="Book Antiqua" w:cs="MS PGothic"/>
                <w:kern w:val="0"/>
                <w:sz w:val="24"/>
                <w:szCs w:val="24"/>
              </w:rPr>
              <w:t xml:space="preserve"> acid + fluorouracil + </w:t>
            </w:r>
            <w:proofErr w:type="spellStart"/>
            <w:r w:rsidRPr="00A17F18">
              <w:rPr>
                <w:rFonts w:ascii="Book Antiqua" w:eastAsia="MS PGothic" w:hAnsi="Book Antiqua" w:cs="MS PGothic"/>
                <w:kern w:val="0"/>
                <w:sz w:val="24"/>
                <w:szCs w:val="24"/>
              </w:rPr>
              <w:t>oxaliplatin</w:t>
            </w:r>
            <w:proofErr w:type="spellEnd"/>
            <w:r w:rsidRPr="00A17F18">
              <w:rPr>
                <w:rFonts w:ascii="Book Antiqua" w:eastAsia="MS PGothic" w:hAnsi="Book Antiqua" w:cs="MS PGothic"/>
                <w:kern w:val="0"/>
                <w:sz w:val="24"/>
                <w:szCs w:val="24"/>
              </w:rPr>
              <w:t>; ECX</w:t>
            </w:r>
            <w:r w:rsidR="006533D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proofErr w:type="spellStart"/>
            <w:r w:rsidR="006533D2" w:rsidRPr="00A17F18">
              <w:rPr>
                <w:rFonts w:ascii="Book Antiqua" w:eastAsia="MS PGothic" w:hAnsi="Book Antiqua" w:cs="MS PGothic"/>
                <w:kern w:val="0"/>
                <w:sz w:val="24"/>
                <w:szCs w:val="24"/>
              </w:rPr>
              <w:t>E</w:t>
            </w:r>
            <w:r w:rsidRPr="00A17F18">
              <w:rPr>
                <w:rFonts w:ascii="Book Antiqua" w:eastAsia="MS PGothic" w:hAnsi="Book Antiqua" w:cs="MS PGothic"/>
                <w:kern w:val="0"/>
                <w:sz w:val="24"/>
                <w:szCs w:val="24"/>
              </w:rPr>
              <w:t>pirubicin</w:t>
            </w:r>
            <w:proofErr w:type="spellEnd"/>
            <w:r w:rsidRPr="00A17F18">
              <w:rPr>
                <w:rFonts w:ascii="Book Antiqua" w:eastAsia="MS PGothic" w:hAnsi="Book Antiqua" w:cs="MS PGothic"/>
                <w:kern w:val="0"/>
                <w:sz w:val="24"/>
                <w:szCs w:val="24"/>
              </w:rPr>
              <w:t xml:space="preserve"> + </w:t>
            </w:r>
            <w:proofErr w:type="spellStart"/>
            <w:r w:rsidRPr="00A17F18">
              <w:rPr>
                <w:rFonts w:ascii="Book Antiqua" w:eastAsia="MS PGothic" w:hAnsi="Book Antiqua" w:cs="MS PGothic"/>
                <w:kern w:val="0"/>
                <w:sz w:val="24"/>
                <w:szCs w:val="24"/>
              </w:rPr>
              <w:t>oxaliplatin</w:t>
            </w:r>
            <w:proofErr w:type="spellEnd"/>
            <w:r w:rsidRPr="00A17F18">
              <w:rPr>
                <w:rFonts w:ascii="Book Antiqua" w:eastAsia="MS PGothic" w:hAnsi="Book Antiqua" w:cs="MS PGothic"/>
                <w:kern w:val="0"/>
                <w:sz w:val="24"/>
                <w:szCs w:val="24"/>
              </w:rPr>
              <w:t xml:space="preserve"> + </w:t>
            </w:r>
            <w:proofErr w:type="spellStart"/>
            <w:r w:rsidRPr="00A17F18">
              <w:rPr>
                <w:rFonts w:ascii="Book Antiqua" w:eastAsia="MS PGothic" w:hAnsi="Book Antiqua" w:cs="MS PGothic"/>
                <w:kern w:val="0"/>
                <w:sz w:val="24"/>
                <w:szCs w:val="24"/>
              </w:rPr>
              <w:t>capecitabine</w:t>
            </w:r>
            <w:proofErr w:type="spellEnd"/>
            <w:r w:rsidRPr="00A17F18">
              <w:rPr>
                <w:rFonts w:ascii="Book Antiqua" w:eastAsia="MS PGothic" w:hAnsi="Book Antiqua" w:cs="MS PGothic"/>
                <w:kern w:val="0"/>
                <w:sz w:val="24"/>
                <w:szCs w:val="24"/>
              </w:rPr>
              <w:t>; CX</w:t>
            </w:r>
            <w:r w:rsidR="006533D2">
              <w:rPr>
                <w:rFonts w:ascii="Book Antiqua" w:eastAsia="宋体" w:hAnsi="Book Antiqua" w:cs="MS PGothic" w:hint="eastAsia"/>
                <w:kern w:val="0"/>
                <w:sz w:val="24"/>
                <w:szCs w:val="24"/>
                <w:lang w:eastAsia="zh-CN"/>
              </w:rPr>
              <w:t>:</w:t>
            </w:r>
            <w:r w:rsidRPr="00A17F18">
              <w:rPr>
                <w:rFonts w:ascii="Book Antiqua" w:eastAsia="MS PGothic" w:hAnsi="Book Antiqua" w:cs="MS PGothic"/>
                <w:kern w:val="0"/>
                <w:sz w:val="24"/>
                <w:szCs w:val="24"/>
              </w:rPr>
              <w:t xml:space="preserve"> </w:t>
            </w:r>
            <w:proofErr w:type="spellStart"/>
            <w:r w:rsidR="006533D2" w:rsidRPr="00A17F18">
              <w:rPr>
                <w:rFonts w:ascii="Book Antiqua" w:eastAsia="MS PGothic" w:hAnsi="Book Antiqua" w:cs="MS PGothic"/>
                <w:kern w:val="0"/>
                <w:sz w:val="24"/>
                <w:szCs w:val="24"/>
              </w:rPr>
              <w:t>O</w:t>
            </w:r>
            <w:r w:rsidRPr="00A17F18">
              <w:rPr>
                <w:rFonts w:ascii="Book Antiqua" w:eastAsia="MS PGothic" w:hAnsi="Book Antiqua" w:cs="MS PGothic"/>
                <w:kern w:val="0"/>
                <w:sz w:val="24"/>
                <w:szCs w:val="24"/>
              </w:rPr>
              <w:t>xaliplatin</w:t>
            </w:r>
            <w:proofErr w:type="spellEnd"/>
            <w:r w:rsidRPr="00A17F18">
              <w:rPr>
                <w:rFonts w:ascii="Book Antiqua" w:eastAsia="MS PGothic" w:hAnsi="Book Antiqua" w:cs="MS PGothic"/>
                <w:kern w:val="0"/>
                <w:sz w:val="24"/>
                <w:szCs w:val="24"/>
              </w:rPr>
              <w:t xml:space="preserve"> + </w:t>
            </w:r>
            <w:proofErr w:type="spellStart"/>
            <w:r w:rsidRPr="00A17F18">
              <w:rPr>
                <w:rFonts w:ascii="Book Antiqua" w:eastAsia="MS PGothic" w:hAnsi="Book Antiqua" w:cs="MS PGothic"/>
                <w:kern w:val="0"/>
                <w:sz w:val="24"/>
                <w:szCs w:val="24"/>
              </w:rPr>
              <w:t>capecitabine</w:t>
            </w:r>
            <w:proofErr w:type="spellEnd"/>
            <w:r w:rsidRPr="00A17F18">
              <w:rPr>
                <w:rFonts w:ascii="Book Antiqua" w:eastAsia="MS PGothic" w:hAnsi="Book Antiqua" w:cs="MS PGothic"/>
                <w:kern w:val="0"/>
                <w:sz w:val="24"/>
                <w:szCs w:val="24"/>
              </w:rPr>
              <w:t xml:space="preserve">. </w:t>
            </w:r>
          </w:p>
        </w:tc>
      </w:tr>
    </w:tbl>
    <w:p w14:paraId="162F019E" w14:textId="77777777" w:rsidR="001D76AF" w:rsidRPr="00A17F18" w:rsidRDefault="001D76AF" w:rsidP="00A17F18">
      <w:pPr>
        <w:autoSpaceDE w:val="0"/>
        <w:autoSpaceDN w:val="0"/>
        <w:adjustRightInd w:val="0"/>
        <w:spacing w:line="360" w:lineRule="auto"/>
        <w:rPr>
          <w:rFonts w:ascii="Book Antiqua" w:hAnsi="Book Antiqua" w:cs="Arial"/>
          <w:sz w:val="24"/>
          <w:szCs w:val="24"/>
        </w:rPr>
      </w:pPr>
    </w:p>
    <w:sectPr w:rsidR="001D76AF" w:rsidRPr="00A17F18" w:rsidSect="001314E7">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6BE70" w14:textId="77777777" w:rsidR="00756CE2" w:rsidRDefault="00756CE2">
      <w:r>
        <w:separator/>
      </w:r>
    </w:p>
  </w:endnote>
  <w:endnote w:type="continuationSeparator" w:id="0">
    <w:p w14:paraId="5F23647E" w14:textId="77777777" w:rsidR="00756CE2" w:rsidRDefault="0075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7D3E" w14:textId="77777777" w:rsidR="00CA7170" w:rsidRDefault="00CA7170">
    <w:pPr>
      <w:pStyle w:val="a3"/>
      <w:jc w:val="center"/>
    </w:pPr>
    <w:r>
      <w:fldChar w:fldCharType="begin"/>
    </w:r>
    <w:r>
      <w:instrText xml:space="preserve"> PAGE   \* MERGEFORMAT </w:instrText>
    </w:r>
    <w:r>
      <w:fldChar w:fldCharType="separate"/>
    </w:r>
    <w:r w:rsidR="009E3CED" w:rsidRPr="009E3CED">
      <w:rPr>
        <w:noProof/>
        <w:lang w:val="ja-JP"/>
      </w:rPr>
      <w:t>5</w:t>
    </w:r>
    <w:r>
      <w:rPr>
        <w:noProof/>
        <w:lang w:val="ja-JP"/>
      </w:rPr>
      <w:fldChar w:fldCharType="end"/>
    </w:r>
  </w:p>
  <w:p w14:paraId="4812856B" w14:textId="77777777" w:rsidR="00CA7170" w:rsidRDefault="00CA71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918AA" w14:textId="77777777" w:rsidR="00756CE2" w:rsidRDefault="00756CE2">
      <w:r>
        <w:separator/>
      </w:r>
    </w:p>
  </w:footnote>
  <w:footnote w:type="continuationSeparator" w:id="0">
    <w:p w14:paraId="58DF694D" w14:textId="77777777" w:rsidR="00756CE2" w:rsidRDefault="0075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213F"/>
    <w:multiLevelType w:val="hybridMultilevel"/>
    <w:tmpl w:val="E3A6086A"/>
    <w:lvl w:ilvl="0" w:tplc="3DAC4FC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B0072BF"/>
    <w:multiLevelType w:val="hybridMultilevel"/>
    <w:tmpl w:val="5FA83CDE"/>
    <w:lvl w:ilvl="0" w:tplc="C600A6F2">
      <w:start w:val="2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2A003AE"/>
    <w:multiLevelType w:val="hybridMultilevel"/>
    <w:tmpl w:val="B16646A6"/>
    <w:lvl w:ilvl="0" w:tplc="0F7C7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EF39C6"/>
    <w:multiLevelType w:val="hybridMultilevel"/>
    <w:tmpl w:val="D3AE6EF8"/>
    <w:lvl w:ilvl="0" w:tplc="BF9E898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E92A9E"/>
    <w:multiLevelType w:val="hybridMultilevel"/>
    <w:tmpl w:val="58947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988"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E947C8"/>
    <w:multiLevelType w:val="hybridMultilevel"/>
    <w:tmpl w:val="4B9E7E30"/>
    <w:lvl w:ilvl="0" w:tplc="E4FACA2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trackRevisions/>
  <w:defaultTabStop w:val="96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D2"/>
    <w:rsid w:val="0000172C"/>
    <w:rsid w:val="000024AB"/>
    <w:rsid w:val="00003CBF"/>
    <w:rsid w:val="0000745B"/>
    <w:rsid w:val="000110EB"/>
    <w:rsid w:val="000169FD"/>
    <w:rsid w:val="00016BBD"/>
    <w:rsid w:val="00017327"/>
    <w:rsid w:val="000265F1"/>
    <w:rsid w:val="00034240"/>
    <w:rsid w:val="000352A3"/>
    <w:rsid w:val="00035A8C"/>
    <w:rsid w:val="00036AC2"/>
    <w:rsid w:val="00041472"/>
    <w:rsid w:val="00043703"/>
    <w:rsid w:val="00050865"/>
    <w:rsid w:val="00050D72"/>
    <w:rsid w:val="00052EF5"/>
    <w:rsid w:val="000534B6"/>
    <w:rsid w:val="00056183"/>
    <w:rsid w:val="00057E70"/>
    <w:rsid w:val="00063C6C"/>
    <w:rsid w:val="00067B46"/>
    <w:rsid w:val="000701F4"/>
    <w:rsid w:val="000727D4"/>
    <w:rsid w:val="00076142"/>
    <w:rsid w:val="00076703"/>
    <w:rsid w:val="00077871"/>
    <w:rsid w:val="00085E86"/>
    <w:rsid w:val="00087541"/>
    <w:rsid w:val="000879C7"/>
    <w:rsid w:val="00091502"/>
    <w:rsid w:val="00095119"/>
    <w:rsid w:val="0009662C"/>
    <w:rsid w:val="000A077D"/>
    <w:rsid w:val="000A1CBE"/>
    <w:rsid w:val="000A74E0"/>
    <w:rsid w:val="000B0A0E"/>
    <w:rsid w:val="000B1043"/>
    <w:rsid w:val="000B2227"/>
    <w:rsid w:val="000B2739"/>
    <w:rsid w:val="000B5099"/>
    <w:rsid w:val="000C595A"/>
    <w:rsid w:val="000C6189"/>
    <w:rsid w:val="000C6A0B"/>
    <w:rsid w:val="000D062E"/>
    <w:rsid w:val="000D08BF"/>
    <w:rsid w:val="000D0EB9"/>
    <w:rsid w:val="000D412A"/>
    <w:rsid w:val="000D765E"/>
    <w:rsid w:val="000E3AE3"/>
    <w:rsid w:val="000E6375"/>
    <w:rsid w:val="000E6D4D"/>
    <w:rsid w:val="000E79F4"/>
    <w:rsid w:val="000F0CE2"/>
    <w:rsid w:val="000F54D1"/>
    <w:rsid w:val="000F5FAC"/>
    <w:rsid w:val="000F6075"/>
    <w:rsid w:val="00102475"/>
    <w:rsid w:val="0010248F"/>
    <w:rsid w:val="001028B7"/>
    <w:rsid w:val="00105D55"/>
    <w:rsid w:val="0010639B"/>
    <w:rsid w:val="00106DBA"/>
    <w:rsid w:val="00107E23"/>
    <w:rsid w:val="00107FB6"/>
    <w:rsid w:val="00110B45"/>
    <w:rsid w:val="00111276"/>
    <w:rsid w:val="001131CC"/>
    <w:rsid w:val="00113925"/>
    <w:rsid w:val="001152E1"/>
    <w:rsid w:val="00117EB4"/>
    <w:rsid w:val="00123246"/>
    <w:rsid w:val="00130564"/>
    <w:rsid w:val="001314E7"/>
    <w:rsid w:val="00133013"/>
    <w:rsid w:val="0013667F"/>
    <w:rsid w:val="0013737C"/>
    <w:rsid w:val="00137F01"/>
    <w:rsid w:val="00141CF3"/>
    <w:rsid w:val="00141EAF"/>
    <w:rsid w:val="00142B5B"/>
    <w:rsid w:val="00142E99"/>
    <w:rsid w:val="00144E9A"/>
    <w:rsid w:val="00144FE8"/>
    <w:rsid w:val="001478F3"/>
    <w:rsid w:val="00151449"/>
    <w:rsid w:val="00151B01"/>
    <w:rsid w:val="00151C45"/>
    <w:rsid w:val="0015505C"/>
    <w:rsid w:val="00163ADC"/>
    <w:rsid w:val="00167FF5"/>
    <w:rsid w:val="00172A82"/>
    <w:rsid w:val="001743A6"/>
    <w:rsid w:val="00176A0A"/>
    <w:rsid w:val="00176CAC"/>
    <w:rsid w:val="00180866"/>
    <w:rsid w:val="00180B79"/>
    <w:rsid w:val="001810D3"/>
    <w:rsid w:val="001819D1"/>
    <w:rsid w:val="0018296A"/>
    <w:rsid w:val="00182C61"/>
    <w:rsid w:val="00182CC3"/>
    <w:rsid w:val="0018574A"/>
    <w:rsid w:val="0018582E"/>
    <w:rsid w:val="00193FCF"/>
    <w:rsid w:val="001948D1"/>
    <w:rsid w:val="00195E97"/>
    <w:rsid w:val="00195F18"/>
    <w:rsid w:val="0019677F"/>
    <w:rsid w:val="001A0681"/>
    <w:rsid w:val="001A2CCD"/>
    <w:rsid w:val="001B540D"/>
    <w:rsid w:val="001B6B42"/>
    <w:rsid w:val="001B7AE2"/>
    <w:rsid w:val="001C22D5"/>
    <w:rsid w:val="001C24CC"/>
    <w:rsid w:val="001C2EAA"/>
    <w:rsid w:val="001C331A"/>
    <w:rsid w:val="001D37C0"/>
    <w:rsid w:val="001D76AF"/>
    <w:rsid w:val="001E30D1"/>
    <w:rsid w:val="001E557F"/>
    <w:rsid w:val="001E79A3"/>
    <w:rsid w:val="001F06A1"/>
    <w:rsid w:val="001F0F97"/>
    <w:rsid w:val="001F435E"/>
    <w:rsid w:val="001F7716"/>
    <w:rsid w:val="001F778E"/>
    <w:rsid w:val="00200235"/>
    <w:rsid w:val="0020067B"/>
    <w:rsid w:val="00203633"/>
    <w:rsid w:val="00204A07"/>
    <w:rsid w:val="002057A5"/>
    <w:rsid w:val="00206DA1"/>
    <w:rsid w:val="0020722D"/>
    <w:rsid w:val="00207235"/>
    <w:rsid w:val="002167F1"/>
    <w:rsid w:val="00217BE1"/>
    <w:rsid w:val="00220F4E"/>
    <w:rsid w:val="00222D52"/>
    <w:rsid w:val="0022682F"/>
    <w:rsid w:val="00227ABB"/>
    <w:rsid w:val="00230DC0"/>
    <w:rsid w:val="00237C9B"/>
    <w:rsid w:val="00241E73"/>
    <w:rsid w:val="00242996"/>
    <w:rsid w:val="00242A49"/>
    <w:rsid w:val="00245791"/>
    <w:rsid w:val="00257FDA"/>
    <w:rsid w:val="002615ED"/>
    <w:rsid w:val="00261FE7"/>
    <w:rsid w:val="0026405E"/>
    <w:rsid w:val="00265C37"/>
    <w:rsid w:val="00270DE2"/>
    <w:rsid w:val="00282A6A"/>
    <w:rsid w:val="00283598"/>
    <w:rsid w:val="00283F73"/>
    <w:rsid w:val="00290E7F"/>
    <w:rsid w:val="00293BF8"/>
    <w:rsid w:val="00295B15"/>
    <w:rsid w:val="00296486"/>
    <w:rsid w:val="002A1F97"/>
    <w:rsid w:val="002A3AC2"/>
    <w:rsid w:val="002A5678"/>
    <w:rsid w:val="002A57D0"/>
    <w:rsid w:val="002B3D74"/>
    <w:rsid w:val="002B4136"/>
    <w:rsid w:val="002C0AD8"/>
    <w:rsid w:val="002C226B"/>
    <w:rsid w:val="002C561B"/>
    <w:rsid w:val="002C747B"/>
    <w:rsid w:val="002D5A58"/>
    <w:rsid w:val="002E0741"/>
    <w:rsid w:val="002E1427"/>
    <w:rsid w:val="002E59F8"/>
    <w:rsid w:val="002F0C90"/>
    <w:rsid w:val="002F0DE6"/>
    <w:rsid w:val="002F383F"/>
    <w:rsid w:val="002F3957"/>
    <w:rsid w:val="0030050B"/>
    <w:rsid w:val="00300AAF"/>
    <w:rsid w:val="00303A62"/>
    <w:rsid w:val="00303DBE"/>
    <w:rsid w:val="00303FBE"/>
    <w:rsid w:val="00313D04"/>
    <w:rsid w:val="00314981"/>
    <w:rsid w:val="00317A20"/>
    <w:rsid w:val="00317E30"/>
    <w:rsid w:val="003214BC"/>
    <w:rsid w:val="00322CD9"/>
    <w:rsid w:val="00323790"/>
    <w:rsid w:val="003279DD"/>
    <w:rsid w:val="003303B4"/>
    <w:rsid w:val="00341738"/>
    <w:rsid w:val="003420FB"/>
    <w:rsid w:val="00351163"/>
    <w:rsid w:val="003527DE"/>
    <w:rsid w:val="00353EC6"/>
    <w:rsid w:val="00354136"/>
    <w:rsid w:val="003566B8"/>
    <w:rsid w:val="0036187C"/>
    <w:rsid w:val="00362291"/>
    <w:rsid w:val="0036504F"/>
    <w:rsid w:val="0037288B"/>
    <w:rsid w:val="00376D2D"/>
    <w:rsid w:val="003832A2"/>
    <w:rsid w:val="00385675"/>
    <w:rsid w:val="00385ABE"/>
    <w:rsid w:val="00387204"/>
    <w:rsid w:val="0039383B"/>
    <w:rsid w:val="003955C1"/>
    <w:rsid w:val="003973E8"/>
    <w:rsid w:val="003A1954"/>
    <w:rsid w:val="003A1E3B"/>
    <w:rsid w:val="003A3A5B"/>
    <w:rsid w:val="003A6717"/>
    <w:rsid w:val="003B3AFF"/>
    <w:rsid w:val="003B762D"/>
    <w:rsid w:val="003C2C47"/>
    <w:rsid w:val="003C3451"/>
    <w:rsid w:val="003C464B"/>
    <w:rsid w:val="003C68E0"/>
    <w:rsid w:val="003D1035"/>
    <w:rsid w:val="003D1D89"/>
    <w:rsid w:val="003E2344"/>
    <w:rsid w:val="003E2AAB"/>
    <w:rsid w:val="003E3C44"/>
    <w:rsid w:val="003F2988"/>
    <w:rsid w:val="00404EA6"/>
    <w:rsid w:val="00407F44"/>
    <w:rsid w:val="00414130"/>
    <w:rsid w:val="0041419E"/>
    <w:rsid w:val="00416E23"/>
    <w:rsid w:val="004216EA"/>
    <w:rsid w:val="0042403C"/>
    <w:rsid w:val="0042774B"/>
    <w:rsid w:val="004304D2"/>
    <w:rsid w:val="00430755"/>
    <w:rsid w:val="0043317B"/>
    <w:rsid w:val="00433B2E"/>
    <w:rsid w:val="004341DB"/>
    <w:rsid w:val="004369BD"/>
    <w:rsid w:val="004400CE"/>
    <w:rsid w:val="00440580"/>
    <w:rsid w:val="0045017A"/>
    <w:rsid w:val="0045174B"/>
    <w:rsid w:val="00452625"/>
    <w:rsid w:val="00454088"/>
    <w:rsid w:val="0045464A"/>
    <w:rsid w:val="00461A7F"/>
    <w:rsid w:val="00461E82"/>
    <w:rsid w:val="004635A2"/>
    <w:rsid w:val="00470200"/>
    <w:rsid w:val="004715ED"/>
    <w:rsid w:val="004719F3"/>
    <w:rsid w:val="00473DE4"/>
    <w:rsid w:val="0047496A"/>
    <w:rsid w:val="00481225"/>
    <w:rsid w:val="004834B0"/>
    <w:rsid w:val="004840F5"/>
    <w:rsid w:val="00484F2E"/>
    <w:rsid w:val="004850B2"/>
    <w:rsid w:val="004852D9"/>
    <w:rsid w:val="00486A80"/>
    <w:rsid w:val="00486C1C"/>
    <w:rsid w:val="004875E9"/>
    <w:rsid w:val="00491E2A"/>
    <w:rsid w:val="004923C8"/>
    <w:rsid w:val="0049501B"/>
    <w:rsid w:val="004A59A1"/>
    <w:rsid w:val="004B46ED"/>
    <w:rsid w:val="004C07E9"/>
    <w:rsid w:val="004D05B5"/>
    <w:rsid w:val="004D4AF6"/>
    <w:rsid w:val="004D54E4"/>
    <w:rsid w:val="004D6D00"/>
    <w:rsid w:val="004D6F95"/>
    <w:rsid w:val="004E4A2D"/>
    <w:rsid w:val="004E76EF"/>
    <w:rsid w:val="004F0BD2"/>
    <w:rsid w:val="004F2F7B"/>
    <w:rsid w:val="004F4733"/>
    <w:rsid w:val="004F4FEB"/>
    <w:rsid w:val="004F5756"/>
    <w:rsid w:val="004F5C9F"/>
    <w:rsid w:val="00500278"/>
    <w:rsid w:val="00500A33"/>
    <w:rsid w:val="00502925"/>
    <w:rsid w:val="00502D16"/>
    <w:rsid w:val="0051457D"/>
    <w:rsid w:val="0051509B"/>
    <w:rsid w:val="0052003D"/>
    <w:rsid w:val="00520374"/>
    <w:rsid w:val="00521B25"/>
    <w:rsid w:val="00524E31"/>
    <w:rsid w:val="00525859"/>
    <w:rsid w:val="00526091"/>
    <w:rsid w:val="00526DEC"/>
    <w:rsid w:val="00530CF0"/>
    <w:rsid w:val="00531385"/>
    <w:rsid w:val="00533027"/>
    <w:rsid w:val="00545615"/>
    <w:rsid w:val="00545798"/>
    <w:rsid w:val="00554844"/>
    <w:rsid w:val="00554EC3"/>
    <w:rsid w:val="00556EBD"/>
    <w:rsid w:val="00557530"/>
    <w:rsid w:val="00560F08"/>
    <w:rsid w:val="0056161C"/>
    <w:rsid w:val="00563275"/>
    <w:rsid w:val="00564A1B"/>
    <w:rsid w:val="00565AE7"/>
    <w:rsid w:val="00566B81"/>
    <w:rsid w:val="00566E90"/>
    <w:rsid w:val="00573545"/>
    <w:rsid w:val="00574853"/>
    <w:rsid w:val="00576915"/>
    <w:rsid w:val="005800EA"/>
    <w:rsid w:val="00580B8B"/>
    <w:rsid w:val="00580E5E"/>
    <w:rsid w:val="00584620"/>
    <w:rsid w:val="00584631"/>
    <w:rsid w:val="00586BCC"/>
    <w:rsid w:val="00587EE1"/>
    <w:rsid w:val="00592277"/>
    <w:rsid w:val="00593473"/>
    <w:rsid w:val="00596879"/>
    <w:rsid w:val="0059741F"/>
    <w:rsid w:val="005A300C"/>
    <w:rsid w:val="005A7926"/>
    <w:rsid w:val="005B193B"/>
    <w:rsid w:val="005B2DE6"/>
    <w:rsid w:val="005B3B72"/>
    <w:rsid w:val="005B5AC3"/>
    <w:rsid w:val="005B7FB4"/>
    <w:rsid w:val="005C1908"/>
    <w:rsid w:val="005C51D1"/>
    <w:rsid w:val="005C6B08"/>
    <w:rsid w:val="005D3534"/>
    <w:rsid w:val="005E197F"/>
    <w:rsid w:val="005E264C"/>
    <w:rsid w:val="005E59ED"/>
    <w:rsid w:val="005F3A58"/>
    <w:rsid w:val="005F3E21"/>
    <w:rsid w:val="006025BC"/>
    <w:rsid w:val="00602BF6"/>
    <w:rsid w:val="006049AB"/>
    <w:rsid w:val="00606318"/>
    <w:rsid w:val="00607182"/>
    <w:rsid w:val="00610585"/>
    <w:rsid w:val="00611DB7"/>
    <w:rsid w:val="00615F03"/>
    <w:rsid w:val="006226DD"/>
    <w:rsid w:val="00622EEE"/>
    <w:rsid w:val="00625C6C"/>
    <w:rsid w:val="00630893"/>
    <w:rsid w:val="00630B3F"/>
    <w:rsid w:val="00631B44"/>
    <w:rsid w:val="00635367"/>
    <w:rsid w:val="00640B9A"/>
    <w:rsid w:val="006418C3"/>
    <w:rsid w:val="00641BB7"/>
    <w:rsid w:val="0064233E"/>
    <w:rsid w:val="00642580"/>
    <w:rsid w:val="00642BE1"/>
    <w:rsid w:val="006533D2"/>
    <w:rsid w:val="00653706"/>
    <w:rsid w:val="00653B4D"/>
    <w:rsid w:val="00655C65"/>
    <w:rsid w:val="006569AB"/>
    <w:rsid w:val="00675506"/>
    <w:rsid w:val="00677971"/>
    <w:rsid w:val="00684B2E"/>
    <w:rsid w:val="006857DF"/>
    <w:rsid w:val="006873C9"/>
    <w:rsid w:val="00692C10"/>
    <w:rsid w:val="006A4ECC"/>
    <w:rsid w:val="006A616D"/>
    <w:rsid w:val="006A7381"/>
    <w:rsid w:val="006B2557"/>
    <w:rsid w:val="006B6D82"/>
    <w:rsid w:val="006B7184"/>
    <w:rsid w:val="006C30A0"/>
    <w:rsid w:val="006D0561"/>
    <w:rsid w:val="006D505C"/>
    <w:rsid w:val="006D5F59"/>
    <w:rsid w:val="006D6651"/>
    <w:rsid w:val="006E1887"/>
    <w:rsid w:val="006E2F96"/>
    <w:rsid w:val="006E63B2"/>
    <w:rsid w:val="006E7372"/>
    <w:rsid w:val="006E7FAF"/>
    <w:rsid w:val="006F50E6"/>
    <w:rsid w:val="006F648B"/>
    <w:rsid w:val="006F6833"/>
    <w:rsid w:val="006F7489"/>
    <w:rsid w:val="00700317"/>
    <w:rsid w:val="00705EB1"/>
    <w:rsid w:val="007079CC"/>
    <w:rsid w:val="0071175F"/>
    <w:rsid w:val="00715DBA"/>
    <w:rsid w:val="007236B1"/>
    <w:rsid w:val="00725324"/>
    <w:rsid w:val="00725FA0"/>
    <w:rsid w:val="00726129"/>
    <w:rsid w:val="00726C61"/>
    <w:rsid w:val="007333CB"/>
    <w:rsid w:val="007370AF"/>
    <w:rsid w:val="007377EC"/>
    <w:rsid w:val="007414F6"/>
    <w:rsid w:val="007424CE"/>
    <w:rsid w:val="007437F1"/>
    <w:rsid w:val="00744515"/>
    <w:rsid w:val="00745444"/>
    <w:rsid w:val="0074744D"/>
    <w:rsid w:val="00747B52"/>
    <w:rsid w:val="007530E7"/>
    <w:rsid w:val="00756394"/>
    <w:rsid w:val="00756CE2"/>
    <w:rsid w:val="00763C7B"/>
    <w:rsid w:val="007652AF"/>
    <w:rsid w:val="00765692"/>
    <w:rsid w:val="0077012D"/>
    <w:rsid w:val="00772C5B"/>
    <w:rsid w:val="007740D5"/>
    <w:rsid w:val="00775C82"/>
    <w:rsid w:val="00776042"/>
    <w:rsid w:val="007766AD"/>
    <w:rsid w:val="00776E5E"/>
    <w:rsid w:val="00782FF9"/>
    <w:rsid w:val="0078324A"/>
    <w:rsid w:val="0078771A"/>
    <w:rsid w:val="00787E6C"/>
    <w:rsid w:val="00790991"/>
    <w:rsid w:val="00790B29"/>
    <w:rsid w:val="00793802"/>
    <w:rsid w:val="00795E9F"/>
    <w:rsid w:val="00796832"/>
    <w:rsid w:val="0079782C"/>
    <w:rsid w:val="00797DE2"/>
    <w:rsid w:val="007A3695"/>
    <w:rsid w:val="007A4B2A"/>
    <w:rsid w:val="007A6258"/>
    <w:rsid w:val="007B36AF"/>
    <w:rsid w:val="007C4A3B"/>
    <w:rsid w:val="007C7438"/>
    <w:rsid w:val="007D18AD"/>
    <w:rsid w:val="007D2791"/>
    <w:rsid w:val="007D465D"/>
    <w:rsid w:val="007D5B9E"/>
    <w:rsid w:val="007D5E78"/>
    <w:rsid w:val="007D7F0D"/>
    <w:rsid w:val="007E12D7"/>
    <w:rsid w:val="007E388B"/>
    <w:rsid w:val="00800ECE"/>
    <w:rsid w:val="0080184F"/>
    <w:rsid w:val="00803384"/>
    <w:rsid w:val="0080428B"/>
    <w:rsid w:val="008127B3"/>
    <w:rsid w:val="00813324"/>
    <w:rsid w:val="00813561"/>
    <w:rsid w:val="008135B9"/>
    <w:rsid w:val="008156A6"/>
    <w:rsid w:val="00816D88"/>
    <w:rsid w:val="00823D7A"/>
    <w:rsid w:val="00824AF3"/>
    <w:rsid w:val="00832B8F"/>
    <w:rsid w:val="00833890"/>
    <w:rsid w:val="00837522"/>
    <w:rsid w:val="00840E7E"/>
    <w:rsid w:val="00850515"/>
    <w:rsid w:val="00853AA3"/>
    <w:rsid w:val="00853CAF"/>
    <w:rsid w:val="008551B0"/>
    <w:rsid w:val="008576CE"/>
    <w:rsid w:val="00861263"/>
    <w:rsid w:val="00861907"/>
    <w:rsid w:val="00862C58"/>
    <w:rsid w:val="00864014"/>
    <w:rsid w:val="008703C0"/>
    <w:rsid w:val="00870818"/>
    <w:rsid w:val="008721B6"/>
    <w:rsid w:val="00872A22"/>
    <w:rsid w:val="0087477A"/>
    <w:rsid w:val="00875D3C"/>
    <w:rsid w:val="0087671D"/>
    <w:rsid w:val="00877D6E"/>
    <w:rsid w:val="0088204C"/>
    <w:rsid w:val="008902BE"/>
    <w:rsid w:val="00890907"/>
    <w:rsid w:val="00894660"/>
    <w:rsid w:val="00896524"/>
    <w:rsid w:val="0089693D"/>
    <w:rsid w:val="008A092E"/>
    <w:rsid w:val="008A5536"/>
    <w:rsid w:val="008B4030"/>
    <w:rsid w:val="008B4361"/>
    <w:rsid w:val="008C16DD"/>
    <w:rsid w:val="008C3329"/>
    <w:rsid w:val="008C7B40"/>
    <w:rsid w:val="008D1814"/>
    <w:rsid w:val="008D2D7A"/>
    <w:rsid w:val="008D33C9"/>
    <w:rsid w:val="008D6CDD"/>
    <w:rsid w:val="008F2632"/>
    <w:rsid w:val="008F289E"/>
    <w:rsid w:val="008F3AF6"/>
    <w:rsid w:val="008F7AC5"/>
    <w:rsid w:val="00913746"/>
    <w:rsid w:val="0091425B"/>
    <w:rsid w:val="0091559F"/>
    <w:rsid w:val="00915889"/>
    <w:rsid w:val="009168A3"/>
    <w:rsid w:val="00921001"/>
    <w:rsid w:val="00922699"/>
    <w:rsid w:val="009232D9"/>
    <w:rsid w:val="00923317"/>
    <w:rsid w:val="009234A3"/>
    <w:rsid w:val="0092413A"/>
    <w:rsid w:val="00924489"/>
    <w:rsid w:val="00924659"/>
    <w:rsid w:val="009303F0"/>
    <w:rsid w:val="00935926"/>
    <w:rsid w:val="00940868"/>
    <w:rsid w:val="00941A67"/>
    <w:rsid w:val="00947982"/>
    <w:rsid w:val="00947AF0"/>
    <w:rsid w:val="00950516"/>
    <w:rsid w:val="009510DE"/>
    <w:rsid w:val="00954FE2"/>
    <w:rsid w:val="0095570E"/>
    <w:rsid w:val="0096164F"/>
    <w:rsid w:val="00964CDB"/>
    <w:rsid w:val="00970053"/>
    <w:rsid w:val="00970700"/>
    <w:rsid w:val="00972733"/>
    <w:rsid w:val="00975085"/>
    <w:rsid w:val="009763C1"/>
    <w:rsid w:val="00980E6C"/>
    <w:rsid w:val="00982E4E"/>
    <w:rsid w:val="00983696"/>
    <w:rsid w:val="00984DBB"/>
    <w:rsid w:val="0098590F"/>
    <w:rsid w:val="00996458"/>
    <w:rsid w:val="009A0B62"/>
    <w:rsid w:val="009A0E31"/>
    <w:rsid w:val="009A2C98"/>
    <w:rsid w:val="009A3DB3"/>
    <w:rsid w:val="009B2C48"/>
    <w:rsid w:val="009B3496"/>
    <w:rsid w:val="009B56AF"/>
    <w:rsid w:val="009C170C"/>
    <w:rsid w:val="009C4F96"/>
    <w:rsid w:val="009D17B4"/>
    <w:rsid w:val="009D2BAD"/>
    <w:rsid w:val="009D52C5"/>
    <w:rsid w:val="009D74C7"/>
    <w:rsid w:val="009E218C"/>
    <w:rsid w:val="009E3B5F"/>
    <w:rsid w:val="009E3CED"/>
    <w:rsid w:val="009E4CF1"/>
    <w:rsid w:val="009F08E0"/>
    <w:rsid w:val="009F1E73"/>
    <w:rsid w:val="009F5A88"/>
    <w:rsid w:val="00A00770"/>
    <w:rsid w:val="00A02E73"/>
    <w:rsid w:val="00A041E0"/>
    <w:rsid w:val="00A05DBE"/>
    <w:rsid w:val="00A10DE0"/>
    <w:rsid w:val="00A11682"/>
    <w:rsid w:val="00A1485D"/>
    <w:rsid w:val="00A1558E"/>
    <w:rsid w:val="00A16037"/>
    <w:rsid w:val="00A17F18"/>
    <w:rsid w:val="00A200C2"/>
    <w:rsid w:val="00A2022D"/>
    <w:rsid w:val="00A2069F"/>
    <w:rsid w:val="00A206BA"/>
    <w:rsid w:val="00A21830"/>
    <w:rsid w:val="00A21F6D"/>
    <w:rsid w:val="00A22968"/>
    <w:rsid w:val="00A230D2"/>
    <w:rsid w:val="00A23567"/>
    <w:rsid w:val="00A24796"/>
    <w:rsid w:val="00A277E0"/>
    <w:rsid w:val="00A33C53"/>
    <w:rsid w:val="00A41C2C"/>
    <w:rsid w:val="00A43AA3"/>
    <w:rsid w:val="00A44B37"/>
    <w:rsid w:val="00A47031"/>
    <w:rsid w:val="00A47E73"/>
    <w:rsid w:val="00A51AFD"/>
    <w:rsid w:val="00A551EE"/>
    <w:rsid w:val="00A56F47"/>
    <w:rsid w:val="00A61167"/>
    <w:rsid w:val="00A62418"/>
    <w:rsid w:val="00A62420"/>
    <w:rsid w:val="00A675D7"/>
    <w:rsid w:val="00A7272F"/>
    <w:rsid w:val="00A75D2E"/>
    <w:rsid w:val="00A83F48"/>
    <w:rsid w:val="00A84A8D"/>
    <w:rsid w:val="00A86F08"/>
    <w:rsid w:val="00A95C27"/>
    <w:rsid w:val="00A9694B"/>
    <w:rsid w:val="00A96CFC"/>
    <w:rsid w:val="00A96E98"/>
    <w:rsid w:val="00A977A3"/>
    <w:rsid w:val="00AA5D95"/>
    <w:rsid w:val="00AA6348"/>
    <w:rsid w:val="00AB01C3"/>
    <w:rsid w:val="00AB1153"/>
    <w:rsid w:val="00AB1952"/>
    <w:rsid w:val="00AB299F"/>
    <w:rsid w:val="00AC1685"/>
    <w:rsid w:val="00AC1CF7"/>
    <w:rsid w:val="00AC2484"/>
    <w:rsid w:val="00AC6815"/>
    <w:rsid w:val="00AD086E"/>
    <w:rsid w:val="00AD1F4F"/>
    <w:rsid w:val="00AD6606"/>
    <w:rsid w:val="00AE18C0"/>
    <w:rsid w:val="00AE597D"/>
    <w:rsid w:val="00AE7737"/>
    <w:rsid w:val="00AF1600"/>
    <w:rsid w:val="00AF165E"/>
    <w:rsid w:val="00AF32CD"/>
    <w:rsid w:val="00AF5B0A"/>
    <w:rsid w:val="00AF6172"/>
    <w:rsid w:val="00AF706C"/>
    <w:rsid w:val="00B01930"/>
    <w:rsid w:val="00B06ED2"/>
    <w:rsid w:val="00B077E9"/>
    <w:rsid w:val="00B127F4"/>
    <w:rsid w:val="00B139BE"/>
    <w:rsid w:val="00B16D7C"/>
    <w:rsid w:val="00B2025F"/>
    <w:rsid w:val="00B21CD8"/>
    <w:rsid w:val="00B22557"/>
    <w:rsid w:val="00B22A27"/>
    <w:rsid w:val="00B24224"/>
    <w:rsid w:val="00B24E96"/>
    <w:rsid w:val="00B3028A"/>
    <w:rsid w:val="00B3332B"/>
    <w:rsid w:val="00B37E60"/>
    <w:rsid w:val="00B458B1"/>
    <w:rsid w:val="00B5035D"/>
    <w:rsid w:val="00B516E2"/>
    <w:rsid w:val="00B51FCA"/>
    <w:rsid w:val="00B54B08"/>
    <w:rsid w:val="00B60E70"/>
    <w:rsid w:val="00B6204E"/>
    <w:rsid w:val="00B70704"/>
    <w:rsid w:val="00B746E5"/>
    <w:rsid w:val="00B76788"/>
    <w:rsid w:val="00B832FE"/>
    <w:rsid w:val="00B85BD2"/>
    <w:rsid w:val="00B86E29"/>
    <w:rsid w:val="00B87769"/>
    <w:rsid w:val="00B96220"/>
    <w:rsid w:val="00B973C9"/>
    <w:rsid w:val="00BA2289"/>
    <w:rsid w:val="00BA3CFB"/>
    <w:rsid w:val="00BA437E"/>
    <w:rsid w:val="00BA6A65"/>
    <w:rsid w:val="00BA79DF"/>
    <w:rsid w:val="00BB0AB3"/>
    <w:rsid w:val="00BB0FC6"/>
    <w:rsid w:val="00BB4025"/>
    <w:rsid w:val="00BB56A9"/>
    <w:rsid w:val="00BB6F39"/>
    <w:rsid w:val="00BB7D78"/>
    <w:rsid w:val="00BC0E6E"/>
    <w:rsid w:val="00BC14D9"/>
    <w:rsid w:val="00BC2EBF"/>
    <w:rsid w:val="00BC33AA"/>
    <w:rsid w:val="00BC4D66"/>
    <w:rsid w:val="00BC4E4F"/>
    <w:rsid w:val="00BC729C"/>
    <w:rsid w:val="00BD1C68"/>
    <w:rsid w:val="00BD3C50"/>
    <w:rsid w:val="00BD7AA5"/>
    <w:rsid w:val="00BE4BD9"/>
    <w:rsid w:val="00BF5E70"/>
    <w:rsid w:val="00BF6ABA"/>
    <w:rsid w:val="00BF7EC2"/>
    <w:rsid w:val="00C01E76"/>
    <w:rsid w:val="00C022C9"/>
    <w:rsid w:val="00C10043"/>
    <w:rsid w:val="00C10335"/>
    <w:rsid w:val="00C11C7D"/>
    <w:rsid w:val="00C13360"/>
    <w:rsid w:val="00C14EDF"/>
    <w:rsid w:val="00C1716C"/>
    <w:rsid w:val="00C21C6C"/>
    <w:rsid w:val="00C25B9A"/>
    <w:rsid w:val="00C263B1"/>
    <w:rsid w:val="00C2662E"/>
    <w:rsid w:val="00C26CE1"/>
    <w:rsid w:val="00C27DF7"/>
    <w:rsid w:val="00C31162"/>
    <w:rsid w:val="00C313F9"/>
    <w:rsid w:val="00C3672A"/>
    <w:rsid w:val="00C4424A"/>
    <w:rsid w:val="00C45A14"/>
    <w:rsid w:val="00C501A9"/>
    <w:rsid w:val="00C5051C"/>
    <w:rsid w:val="00C52432"/>
    <w:rsid w:val="00C54326"/>
    <w:rsid w:val="00C549AF"/>
    <w:rsid w:val="00C6060A"/>
    <w:rsid w:val="00C610FE"/>
    <w:rsid w:val="00C65096"/>
    <w:rsid w:val="00C66CE6"/>
    <w:rsid w:val="00C7012D"/>
    <w:rsid w:val="00C70187"/>
    <w:rsid w:val="00C744C1"/>
    <w:rsid w:val="00C74B5A"/>
    <w:rsid w:val="00C766DB"/>
    <w:rsid w:val="00C80ADE"/>
    <w:rsid w:val="00C817C5"/>
    <w:rsid w:val="00C81A10"/>
    <w:rsid w:val="00C83E32"/>
    <w:rsid w:val="00C865FF"/>
    <w:rsid w:val="00C9316C"/>
    <w:rsid w:val="00C9356B"/>
    <w:rsid w:val="00C93BB0"/>
    <w:rsid w:val="00C946DC"/>
    <w:rsid w:val="00C95225"/>
    <w:rsid w:val="00C95B62"/>
    <w:rsid w:val="00CA0630"/>
    <w:rsid w:val="00CA24F2"/>
    <w:rsid w:val="00CA3C7C"/>
    <w:rsid w:val="00CA7170"/>
    <w:rsid w:val="00CB4C1D"/>
    <w:rsid w:val="00CB543E"/>
    <w:rsid w:val="00CC0AD9"/>
    <w:rsid w:val="00CC0CE5"/>
    <w:rsid w:val="00CC4A26"/>
    <w:rsid w:val="00CC5299"/>
    <w:rsid w:val="00CC6D60"/>
    <w:rsid w:val="00CD064C"/>
    <w:rsid w:val="00CD48A5"/>
    <w:rsid w:val="00CD6A80"/>
    <w:rsid w:val="00CD6F2D"/>
    <w:rsid w:val="00CF0011"/>
    <w:rsid w:val="00CF057E"/>
    <w:rsid w:val="00CF176D"/>
    <w:rsid w:val="00CF53A2"/>
    <w:rsid w:val="00D002A2"/>
    <w:rsid w:val="00D0081D"/>
    <w:rsid w:val="00D0122A"/>
    <w:rsid w:val="00D0238F"/>
    <w:rsid w:val="00D072FE"/>
    <w:rsid w:val="00D13DD3"/>
    <w:rsid w:val="00D259A9"/>
    <w:rsid w:val="00D26C36"/>
    <w:rsid w:val="00D313DF"/>
    <w:rsid w:val="00D33644"/>
    <w:rsid w:val="00D3388C"/>
    <w:rsid w:val="00D36F16"/>
    <w:rsid w:val="00D37449"/>
    <w:rsid w:val="00D41B5A"/>
    <w:rsid w:val="00D4489C"/>
    <w:rsid w:val="00D5059D"/>
    <w:rsid w:val="00D63F45"/>
    <w:rsid w:val="00D650E5"/>
    <w:rsid w:val="00D65946"/>
    <w:rsid w:val="00D6695D"/>
    <w:rsid w:val="00D67266"/>
    <w:rsid w:val="00D71099"/>
    <w:rsid w:val="00D7181C"/>
    <w:rsid w:val="00D741F7"/>
    <w:rsid w:val="00D753CC"/>
    <w:rsid w:val="00D7674B"/>
    <w:rsid w:val="00D85683"/>
    <w:rsid w:val="00D86998"/>
    <w:rsid w:val="00D9072B"/>
    <w:rsid w:val="00D9084D"/>
    <w:rsid w:val="00D909EE"/>
    <w:rsid w:val="00D927D0"/>
    <w:rsid w:val="00D9650C"/>
    <w:rsid w:val="00D97638"/>
    <w:rsid w:val="00D979AE"/>
    <w:rsid w:val="00DA3639"/>
    <w:rsid w:val="00DA662E"/>
    <w:rsid w:val="00DB0427"/>
    <w:rsid w:val="00DB24DC"/>
    <w:rsid w:val="00DB2E58"/>
    <w:rsid w:val="00DB3915"/>
    <w:rsid w:val="00DC1EF2"/>
    <w:rsid w:val="00DC1F46"/>
    <w:rsid w:val="00DC3416"/>
    <w:rsid w:val="00DC532E"/>
    <w:rsid w:val="00DC5A20"/>
    <w:rsid w:val="00DD2C44"/>
    <w:rsid w:val="00DD4E00"/>
    <w:rsid w:val="00DD67C9"/>
    <w:rsid w:val="00DE19CC"/>
    <w:rsid w:val="00DE29E2"/>
    <w:rsid w:val="00DF2BA7"/>
    <w:rsid w:val="00DF2E19"/>
    <w:rsid w:val="00DF610F"/>
    <w:rsid w:val="00DF6735"/>
    <w:rsid w:val="00DF72D5"/>
    <w:rsid w:val="00DF7882"/>
    <w:rsid w:val="00E01E8C"/>
    <w:rsid w:val="00E0398E"/>
    <w:rsid w:val="00E06B47"/>
    <w:rsid w:val="00E0777E"/>
    <w:rsid w:val="00E12EA6"/>
    <w:rsid w:val="00E15D11"/>
    <w:rsid w:val="00E17035"/>
    <w:rsid w:val="00E21920"/>
    <w:rsid w:val="00E2273C"/>
    <w:rsid w:val="00E25329"/>
    <w:rsid w:val="00E26246"/>
    <w:rsid w:val="00E30B46"/>
    <w:rsid w:val="00E31FD6"/>
    <w:rsid w:val="00E3325A"/>
    <w:rsid w:val="00E36F7D"/>
    <w:rsid w:val="00E37BCA"/>
    <w:rsid w:val="00E41720"/>
    <w:rsid w:val="00E4345B"/>
    <w:rsid w:val="00E44386"/>
    <w:rsid w:val="00E54AD8"/>
    <w:rsid w:val="00E57A86"/>
    <w:rsid w:val="00E6139D"/>
    <w:rsid w:val="00E64E13"/>
    <w:rsid w:val="00E6543F"/>
    <w:rsid w:val="00E66CA6"/>
    <w:rsid w:val="00E75722"/>
    <w:rsid w:val="00E817B5"/>
    <w:rsid w:val="00E82696"/>
    <w:rsid w:val="00E82B81"/>
    <w:rsid w:val="00E8414D"/>
    <w:rsid w:val="00E85F57"/>
    <w:rsid w:val="00E92964"/>
    <w:rsid w:val="00E9537A"/>
    <w:rsid w:val="00E95694"/>
    <w:rsid w:val="00E963F2"/>
    <w:rsid w:val="00EA3EC9"/>
    <w:rsid w:val="00EA4B09"/>
    <w:rsid w:val="00EB0370"/>
    <w:rsid w:val="00EB2E47"/>
    <w:rsid w:val="00EB2F8C"/>
    <w:rsid w:val="00EB4DE1"/>
    <w:rsid w:val="00EC2D81"/>
    <w:rsid w:val="00EC44BA"/>
    <w:rsid w:val="00EC5B94"/>
    <w:rsid w:val="00EC7464"/>
    <w:rsid w:val="00EC7F74"/>
    <w:rsid w:val="00ED43A5"/>
    <w:rsid w:val="00ED4C9F"/>
    <w:rsid w:val="00ED6AEC"/>
    <w:rsid w:val="00ED75B2"/>
    <w:rsid w:val="00EE02ED"/>
    <w:rsid w:val="00EE05A2"/>
    <w:rsid w:val="00EE47F5"/>
    <w:rsid w:val="00EE51ED"/>
    <w:rsid w:val="00EE7035"/>
    <w:rsid w:val="00EF01C4"/>
    <w:rsid w:val="00EF0C88"/>
    <w:rsid w:val="00EF2018"/>
    <w:rsid w:val="00EF218D"/>
    <w:rsid w:val="00EF2D7C"/>
    <w:rsid w:val="00F03348"/>
    <w:rsid w:val="00F03CAB"/>
    <w:rsid w:val="00F04B24"/>
    <w:rsid w:val="00F06DCE"/>
    <w:rsid w:val="00F0759B"/>
    <w:rsid w:val="00F101E2"/>
    <w:rsid w:val="00F11133"/>
    <w:rsid w:val="00F124F3"/>
    <w:rsid w:val="00F12B50"/>
    <w:rsid w:val="00F1504A"/>
    <w:rsid w:val="00F15424"/>
    <w:rsid w:val="00F201A6"/>
    <w:rsid w:val="00F22745"/>
    <w:rsid w:val="00F24061"/>
    <w:rsid w:val="00F24FBA"/>
    <w:rsid w:val="00F27B6E"/>
    <w:rsid w:val="00F3153E"/>
    <w:rsid w:val="00F31812"/>
    <w:rsid w:val="00F36AF0"/>
    <w:rsid w:val="00F376AA"/>
    <w:rsid w:val="00F4186F"/>
    <w:rsid w:val="00F4365D"/>
    <w:rsid w:val="00F516F7"/>
    <w:rsid w:val="00F52537"/>
    <w:rsid w:val="00F5359A"/>
    <w:rsid w:val="00F540DB"/>
    <w:rsid w:val="00F54C3A"/>
    <w:rsid w:val="00F55735"/>
    <w:rsid w:val="00F558A0"/>
    <w:rsid w:val="00F63C5A"/>
    <w:rsid w:val="00F64CEA"/>
    <w:rsid w:val="00F64D78"/>
    <w:rsid w:val="00F663EC"/>
    <w:rsid w:val="00F67249"/>
    <w:rsid w:val="00F70C86"/>
    <w:rsid w:val="00F71557"/>
    <w:rsid w:val="00F72076"/>
    <w:rsid w:val="00F75FFC"/>
    <w:rsid w:val="00F7696E"/>
    <w:rsid w:val="00F8071C"/>
    <w:rsid w:val="00F808E5"/>
    <w:rsid w:val="00F80F83"/>
    <w:rsid w:val="00F82222"/>
    <w:rsid w:val="00F864A8"/>
    <w:rsid w:val="00F87FFD"/>
    <w:rsid w:val="00F903DB"/>
    <w:rsid w:val="00F91200"/>
    <w:rsid w:val="00F91416"/>
    <w:rsid w:val="00F943C4"/>
    <w:rsid w:val="00F957B7"/>
    <w:rsid w:val="00F95D14"/>
    <w:rsid w:val="00F96BFE"/>
    <w:rsid w:val="00FA21BF"/>
    <w:rsid w:val="00FA53F9"/>
    <w:rsid w:val="00FA5CA2"/>
    <w:rsid w:val="00FA630B"/>
    <w:rsid w:val="00FA7125"/>
    <w:rsid w:val="00FB2464"/>
    <w:rsid w:val="00FB4BFA"/>
    <w:rsid w:val="00FC19FF"/>
    <w:rsid w:val="00FC3480"/>
    <w:rsid w:val="00FC5768"/>
    <w:rsid w:val="00FC77E5"/>
    <w:rsid w:val="00FD3C85"/>
    <w:rsid w:val="00FD57DA"/>
    <w:rsid w:val="00FD6460"/>
    <w:rsid w:val="00FE304E"/>
    <w:rsid w:val="00FE6F28"/>
    <w:rsid w:val="00FE78E7"/>
    <w:rsid w:val="00FE79BA"/>
    <w:rsid w:val="00FF2D3B"/>
    <w:rsid w:val="00FF416E"/>
    <w:rsid w:val="00FF5496"/>
    <w:rsid w:val="00FF694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1E0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230D2"/>
    <w:pPr>
      <w:tabs>
        <w:tab w:val="center" w:pos="4252"/>
        <w:tab w:val="right" w:pos="8504"/>
      </w:tabs>
      <w:snapToGrid w:val="0"/>
    </w:pPr>
    <w:rPr>
      <w:kern w:val="0"/>
      <w:sz w:val="20"/>
      <w:szCs w:val="20"/>
      <w:lang w:val="x-none" w:eastAsia="x-none"/>
    </w:rPr>
  </w:style>
  <w:style w:type="character" w:customStyle="1" w:styleId="Char">
    <w:name w:val="页脚 Char"/>
    <w:link w:val="a3"/>
    <w:uiPriority w:val="99"/>
    <w:rsid w:val="00A230D2"/>
    <w:rPr>
      <w:rFonts w:ascii="Century" w:eastAsia="MS Mincho" w:hAnsi="Century" w:cs="Times New Roman"/>
      <w:kern w:val="0"/>
      <w:sz w:val="20"/>
      <w:szCs w:val="20"/>
    </w:rPr>
  </w:style>
  <w:style w:type="paragraph" w:styleId="a4">
    <w:name w:val="header"/>
    <w:basedOn w:val="a"/>
    <w:link w:val="Char0"/>
    <w:uiPriority w:val="99"/>
    <w:rsid w:val="00A230D2"/>
    <w:pPr>
      <w:tabs>
        <w:tab w:val="center" w:pos="4252"/>
        <w:tab w:val="right" w:pos="8504"/>
      </w:tabs>
      <w:snapToGrid w:val="0"/>
    </w:pPr>
    <w:rPr>
      <w:kern w:val="0"/>
      <w:sz w:val="22"/>
      <w:szCs w:val="20"/>
      <w:lang w:val="x-none" w:eastAsia="x-none"/>
    </w:rPr>
  </w:style>
  <w:style w:type="character" w:customStyle="1" w:styleId="Char0">
    <w:name w:val="页眉 Char"/>
    <w:link w:val="a4"/>
    <w:uiPriority w:val="99"/>
    <w:rsid w:val="00A230D2"/>
    <w:rPr>
      <w:rFonts w:ascii="Century" w:eastAsia="MS Mincho" w:hAnsi="Century" w:cs="Times New Roman"/>
      <w:sz w:val="22"/>
      <w:szCs w:val="20"/>
    </w:rPr>
  </w:style>
  <w:style w:type="character" w:styleId="a5">
    <w:name w:val="Hyperlink"/>
    <w:uiPriority w:val="99"/>
    <w:unhideWhenUsed/>
    <w:rsid w:val="00A230D2"/>
    <w:rPr>
      <w:color w:val="0000FF"/>
      <w:u w:val="single"/>
    </w:rPr>
  </w:style>
  <w:style w:type="paragraph" w:styleId="a6">
    <w:name w:val="List Paragraph"/>
    <w:basedOn w:val="a"/>
    <w:uiPriority w:val="34"/>
    <w:qFormat/>
    <w:rsid w:val="000879C7"/>
    <w:pPr>
      <w:ind w:leftChars="400" w:left="840"/>
    </w:pPr>
  </w:style>
  <w:style w:type="numbering" w:customStyle="1" w:styleId="1">
    <w:name w:val="リストなし1"/>
    <w:next w:val="a2"/>
    <w:uiPriority w:val="99"/>
    <w:semiHidden/>
    <w:unhideWhenUsed/>
    <w:rsid w:val="00F67249"/>
  </w:style>
  <w:style w:type="paragraph" w:styleId="a7">
    <w:name w:val="Normal (Web)"/>
    <w:basedOn w:val="a"/>
    <w:uiPriority w:val="99"/>
    <w:unhideWhenUsed/>
    <w:rsid w:val="00F67249"/>
    <w:pPr>
      <w:widowControl/>
      <w:spacing w:before="100" w:beforeAutospacing="1" w:after="100" w:afterAutospacing="1"/>
      <w:jc w:val="left"/>
    </w:pPr>
    <w:rPr>
      <w:rFonts w:ascii="MS PGothic" w:eastAsia="MS PGothic" w:hAnsi="MS PGothic" w:cs="MS PGothic"/>
      <w:kern w:val="0"/>
      <w:sz w:val="24"/>
      <w:szCs w:val="24"/>
    </w:rPr>
  </w:style>
  <w:style w:type="character" w:styleId="a8">
    <w:name w:val="FollowedHyperlink"/>
    <w:basedOn w:val="a0"/>
    <w:uiPriority w:val="99"/>
    <w:semiHidden/>
    <w:unhideWhenUsed/>
    <w:rsid w:val="00F67249"/>
    <w:rPr>
      <w:color w:val="800080" w:themeColor="followedHyperlink"/>
      <w:u w:val="single"/>
    </w:rPr>
  </w:style>
  <w:style w:type="paragraph" w:styleId="a9">
    <w:name w:val="Balloon Text"/>
    <w:basedOn w:val="a"/>
    <w:link w:val="Char1"/>
    <w:uiPriority w:val="99"/>
    <w:semiHidden/>
    <w:unhideWhenUsed/>
    <w:rsid w:val="00180B79"/>
    <w:rPr>
      <w:rFonts w:ascii="Segoe UI" w:hAnsi="Segoe UI" w:cs="Segoe UI"/>
      <w:sz w:val="18"/>
      <w:szCs w:val="18"/>
    </w:rPr>
  </w:style>
  <w:style w:type="character" w:customStyle="1" w:styleId="Char1">
    <w:name w:val="批注框文本 Char"/>
    <w:basedOn w:val="a0"/>
    <w:link w:val="a9"/>
    <w:uiPriority w:val="99"/>
    <w:semiHidden/>
    <w:rsid w:val="00180B79"/>
    <w:rPr>
      <w:rFonts w:ascii="Segoe UI" w:hAnsi="Segoe UI" w:cs="Segoe U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230D2"/>
    <w:pPr>
      <w:tabs>
        <w:tab w:val="center" w:pos="4252"/>
        <w:tab w:val="right" w:pos="8504"/>
      </w:tabs>
      <w:snapToGrid w:val="0"/>
    </w:pPr>
    <w:rPr>
      <w:kern w:val="0"/>
      <w:sz w:val="20"/>
      <w:szCs w:val="20"/>
      <w:lang w:val="x-none" w:eastAsia="x-none"/>
    </w:rPr>
  </w:style>
  <w:style w:type="character" w:customStyle="1" w:styleId="Char">
    <w:name w:val="页脚 Char"/>
    <w:link w:val="a3"/>
    <w:uiPriority w:val="99"/>
    <w:rsid w:val="00A230D2"/>
    <w:rPr>
      <w:rFonts w:ascii="Century" w:eastAsia="MS Mincho" w:hAnsi="Century" w:cs="Times New Roman"/>
      <w:kern w:val="0"/>
      <w:sz w:val="20"/>
      <w:szCs w:val="20"/>
    </w:rPr>
  </w:style>
  <w:style w:type="paragraph" w:styleId="a4">
    <w:name w:val="header"/>
    <w:basedOn w:val="a"/>
    <w:link w:val="Char0"/>
    <w:uiPriority w:val="99"/>
    <w:rsid w:val="00A230D2"/>
    <w:pPr>
      <w:tabs>
        <w:tab w:val="center" w:pos="4252"/>
        <w:tab w:val="right" w:pos="8504"/>
      </w:tabs>
      <w:snapToGrid w:val="0"/>
    </w:pPr>
    <w:rPr>
      <w:kern w:val="0"/>
      <w:sz w:val="22"/>
      <w:szCs w:val="20"/>
      <w:lang w:val="x-none" w:eastAsia="x-none"/>
    </w:rPr>
  </w:style>
  <w:style w:type="character" w:customStyle="1" w:styleId="Char0">
    <w:name w:val="页眉 Char"/>
    <w:link w:val="a4"/>
    <w:uiPriority w:val="99"/>
    <w:rsid w:val="00A230D2"/>
    <w:rPr>
      <w:rFonts w:ascii="Century" w:eastAsia="MS Mincho" w:hAnsi="Century" w:cs="Times New Roman"/>
      <w:sz w:val="22"/>
      <w:szCs w:val="20"/>
    </w:rPr>
  </w:style>
  <w:style w:type="character" w:styleId="a5">
    <w:name w:val="Hyperlink"/>
    <w:uiPriority w:val="99"/>
    <w:unhideWhenUsed/>
    <w:rsid w:val="00A230D2"/>
    <w:rPr>
      <w:color w:val="0000FF"/>
      <w:u w:val="single"/>
    </w:rPr>
  </w:style>
  <w:style w:type="paragraph" w:styleId="a6">
    <w:name w:val="List Paragraph"/>
    <w:basedOn w:val="a"/>
    <w:uiPriority w:val="34"/>
    <w:qFormat/>
    <w:rsid w:val="000879C7"/>
    <w:pPr>
      <w:ind w:leftChars="400" w:left="840"/>
    </w:pPr>
  </w:style>
  <w:style w:type="numbering" w:customStyle="1" w:styleId="1">
    <w:name w:val="リストなし1"/>
    <w:next w:val="a2"/>
    <w:uiPriority w:val="99"/>
    <w:semiHidden/>
    <w:unhideWhenUsed/>
    <w:rsid w:val="00F67249"/>
  </w:style>
  <w:style w:type="paragraph" w:styleId="a7">
    <w:name w:val="Normal (Web)"/>
    <w:basedOn w:val="a"/>
    <w:uiPriority w:val="99"/>
    <w:unhideWhenUsed/>
    <w:rsid w:val="00F67249"/>
    <w:pPr>
      <w:widowControl/>
      <w:spacing w:before="100" w:beforeAutospacing="1" w:after="100" w:afterAutospacing="1"/>
      <w:jc w:val="left"/>
    </w:pPr>
    <w:rPr>
      <w:rFonts w:ascii="MS PGothic" w:eastAsia="MS PGothic" w:hAnsi="MS PGothic" w:cs="MS PGothic"/>
      <w:kern w:val="0"/>
      <w:sz w:val="24"/>
      <w:szCs w:val="24"/>
    </w:rPr>
  </w:style>
  <w:style w:type="character" w:styleId="a8">
    <w:name w:val="FollowedHyperlink"/>
    <w:basedOn w:val="a0"/>
    <w:uiPriority w:val="99"/>
    <w:semiHidden/>
    <w:unhideWhenUsed/>
    <w:rsid w:val="00F67249"/>
    <w:rPr>
      <w:color w:val="800080" w:themeColor="followedHyperlink"/>
      <w:u w:val="single"/>
    </w:rPr>
  </w:style>
  <w:style w:type="paragraph" w:styleId="a9">
    <w:name w:val="Balloon Text"/>
    <w:basedOn w:val="a"/>
    <w:link w:val="Char1"/>
    <w:uiPriority w:val="99"/>
    <w:semiHidden/>
    <w:unhideWhenUsed/>
    <w:rsid w:val="00180B79"/>
    <w:rPr>
      <w:rFonts w:ascii="Segoe UI" w:hAnsi="Segoe UI" w:cs="Segoe UI"/>
      <w:sz w:val="18"/>
      <w:szCs w:val="18"/>
    </w:rPr>
  </w:style>
  <w:style w:type="character" w:customStyle="1" w:styleId="Char1">
    <w:name w:val="批注框文本 Char"/>
    <w:basedOn w:val="a0"/>
    <w:link w:val="a9"/>
    <w:uiPriority w:val="99"/>
    <w:semiHidden/>
    <w:rsid w:val="00180B79"/>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6351">
      <w:bodyDiv w:val="1"/>
      <w:marLeft w:val="0"/>
      <w:marRight w:val="0"/>
      <w:marTop w:val="0"/>
      <w:marBottom w:val="0"/>
      <w:divBdr>
        <w:top w:val="none" w:sz="0" w:space="0" w:color="auto"/>
        <w:left w:val="none" w:sz="0" w:space="0" w:color="auto"/>
        <w:bottom w:val="none" w:sz="0" w:space="0" w:color="auto"/>
        <w:right w:val="none" w:sz="0" w:space="0" w:color="auto"/>
      </w:divBdr>
      <w:divsChild>
        <w:div w:id="2105568260">
          <w:marLeft w:val="0"/>
          <w:marRight w:val="1"/>
          <w:marTop w:val="0"/>
          <w:marBottom w:val="0"/>
          <w:divBdr>
            <w:top w:val="none" w:sz="0" w:space="0" w:color="auto"/>
            <w:left w:val="none" w:sz="0" w:space="0" w:color="auto"/>
            <w:bottom w:val="none" w:sz="0" w:space="0" w:color="auto"/>
            <w:right w:val="none" w:sz="0" w:space="0" w:color="auto"/>
          </w:divBdr>
          <w:divsChild>
            <w:div w:id="527839585">
              <w:marLeft w:val="0"/>
              <w:marRight w:val="0"/>
              <w:marTop w:val="0"/>
              <w:marBottom w:val="0"/>
              <w:divBdr>
                <w:top w:val="none" w:sz="0" w:space="0" w:color="auto"/>
                <w:left w:val="none" w:sz="0" w:space="0" w:color="auto"/>
                <w:bottom w:val="none" w:sz="0" w:space="0" w:color="auto"/>
                <w:right w:val="none" w:sz="0" w:space="0" w:color="auto"/>
              </w:divBdr>
              <w:divsChild>
                <w:div w:id="1673989278">
                  <w:marLeft w:val="0"/>
                  <w:marRight w:val="1"/>
                  <w:marTop w:val="0"/>
                  <w:marBottom w:val="0"/>
                  <w:divBdr>
                    <w:top w:val="none" w:sz="0" w:space="0" w:color="auto"/>
                    <w:left w:val="none" w:sz="0" w:space="0" w:color="auto"/>
                    <w:bottom w:val="none" w:sz="0" w:space="0" w:color="auto"/>
                    <w:right w:val="none" w:sz="0" w:space="0" w:color="auto"/>
                  </w:divBdr>
                  <w:divsChild>
                    <w:div w:id="2129860268">
                      <w:marLeft w:val="0"/>
                      <w:marRight w:val="0"/>
                      <w:marTop w:val="0"/>
                      <w:marBottom w:val="0"/>
                      <w:divBdr>
                        <w:top w:val="none" w:sz="0" w:space="0" w:color="auto"/>
                        <w:left w:val="none" w:sz="0" w:space="0" w:color="auto"/>
                        <w:bottom w:val="none" w:sz="0" w:space="0" w:color="auto"/>
                        <w:right w:val="none" w:sz="0" w:space="0" w:color="auto"/>
                      </w:divBdr>
                      <w:divsChild>
                        <w:div w:id="1812207290">
                          <w:marLeft w:val="0"/>
                          <w:marRight w:val="0"/>
                          <w:marTop w:val="0"/>
                          <w:marBottom w:val="0"/>
                          <w:divBdr>
                            <w:top w:val="none" w:sz="0" w:space="0" w:color="auto"/>
                            <w:left w:val="none" w:sz="0" w:space="0" w:color="auto"/>
                            <w:bottom w:val="none" w:sz="0" w:space="0" w:color="auto"/>
                            <w:right w:val="none" w:sz="0" w:space="0" w:color="auto"/>
                          </w:divBdr>
                          <w:divsChild>
                            <w:div w:id="911043294">
                              <w:marLeft w:val="0"/>
                              <w:marRight w:val="0"/>
                              <w:marTop w:val="120"/>
                              <w:marBottom w:val="360"/>
                              <w:divBdr>
                                <w:top w:val="none" w:sz="0" w:space="0" w:color="auto"/>
                                <w:left w:val="none" w:sz="0" w:space="0" w:color="auto"/>
                                <w:bottom w:val="none" w:sz="0" w:space="0" w:color="auto"/>
                                <w:right w:val="none" w:sz="0" w:space="0" w:color="auto"/>
                              </w:divBdr>
                              <w:divsChild>
                                <w:div w:id="3097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454570">
      <w:bodyDiv w:val="1"/>
      <w:marLeft w:val="0"/>
      <w:marRight w:val="0"/>
      <w:marTop w:val="0"/>
      <w:marBottom w:val="0"/>
      <w:divBdr>
        <w:top w:val="none" w:sz="0" w:space="0" w:color="auto"/>
        <w:left w:val="none" w:sz="0" w:space="0" w:color="auto"/>
        <w:bottom w:val="none" w:sz="0" w:space="0" w:color="auto"/>
        <w:right w:val="none" w:sz="0" w:space="0" w:color="auto"/>
      </w:divBdr>
      <w:divsChild>
        <w:div w:id="328749753">
          <w:marLeft w:val="0"/>
          <w:marRight w:val="0"/>
          <w:marTop w:val="0"/>
          <w:marBottom w:val="0"/>
          <w:divBdr>
            <w:top w:val="none" w:sz="0" w:space="0" w:color="auto"/>
            <w:left w:val="none" w:sz="0" w:space="0" w:color="auto"/>
            <w:bottom w:val="none" w:sz="0" w:space="0" w:color="auto"/>
            <w:right w:val="none" w:sz="0" w:space="0" w:color="auto"/>
          </w:divBdr>
          <w:divsChild>
            <w:div w:id="1447045891">
              <w:marLeft w:val="0"/>
              <w:marRight w:val="0"/>
              <w:marTop w:val="0"/>
              <w:marBottom w:val="0"/>
              <w:divBdr>
                <w:top w:val="none" w:sz="0" w:space="0" w:color="auto"/>
                <w:left w:val="none" w:sz="0" w:space="0" w:color="auto"/>
                <w:bottom w:val="none" w:sz="0" w:space="0" w:color="auto"/>
                <w:right w:val="none" w:sz="0" w:space="0" w:color="auto"/>
              </w:divBdr>
            </w:div>
            <w:div w:id="846097845">
              <w:marLeft w:val="0"/>
              <w:marRight w:val="0"/>
              <w:marTop w:val="0"/>
              <w:marBottom w:val="0"/>
              <w:divBdr>
                <w:top w:val="none" w:sz="0" w:space="0" w:color="auto"/>
                <w:left w:val="none" w:sz="0" w:space="0" w:color="auto"/>
                <w:bottom w:val="none" w:sz="0" w:space="0" w:color="auto"/>
                <w:right w:val="none" w:sz="0" w:space="0" w:color="auto"/>
              </w:divBdr>
            </w:div>
            <w:div w:id="1875271097">
              <w:marLeft w:val="0"/>
              <w:marRight w:val="0"/>
              <w:marTop w:val="0"/>
              <w:marBottom w:val="0"/>
              <w:divBdr>
                <w:top w:val="none" w:sz="0" w:space="0" w:color="auto"/>
                <w:left w:val="none" w:sz="0" w:space="0" w:color="auto"/>
                <w:bottom w:val="none" w:sz="0" w:space="0" w:color="auto"/>
                <w:right w:val="none" w:sz="0" w:space="0" w:color="auto"/>
              </w:divBdr>
            </w:div>
            <w:div w:id="692654492">
              <w:marLeft w:val="0"/>
              <w:marRight w:val="0"/>
              <w:marTop w:val="0"/>
              <w:marBottom w:val="0"/>
              <w:divBdr>
                <w:top w:val="none" w:sz="0" w:space="0" w:color="auto"/>
                <w:left w:val="none" w:sz="0" w:space="0" w:color="auto"/>
                <w:bottom w:val="none" w:sz="0" w:space="0" w:color="auto"/>
                <w:right w:val="none" w:sz="0" w:space="0" w:color="auto"/>
              </w:divBdr>
            </w:div>
            <w:div w:id="224296291">
              <w:marLeft w:val="0"/>
              <w:marRight w:val="0"/>
              <w:marTop w:val="0"/>
              <w:marBottom w:val="0"/>
              <w:divBdr>
                <w:top w:val="none" w:sz="0" w:space="0" w:color="auto"/>
                <w:left w:val="none" w:sz="0" w:space="0" w:color="auto"/>
                <w:bottom w:val="none" w:sz="0" w:space="0" w:color="auto"/>
                <w:right w:val="none" w:sz="0" w:space="0" w:color="auto"/>
              </w:divBdr>
            </w:div>
            <w:div w:id="1603339470">
              <w:marLeft w:val="0"/>
              <w:marRight w:val="0"/>
              <w:marTop w:val="0"/>
              <w:marBottom w:val="0"/>
              <w:divBdr>
                <w:top w:val="none" w:sz="0" w:space="0" w:color="auto"/>
                <w:left w:val="none" w:sz="0" w:space="0" w:color="auto"/>
                <w:bottom w:val="none" w:sz="0" w:space="0" w:color="auto"/>
                <w:right w:val="none" w:sz="0" w:space="0" w:color="auto"/>
              </w:divBdr>
            </w:div>
            <w:div w:id="1837569375">
              <w:marLeft w:val="0"/>
              <w:marRight w:val="0"/>
              <w:marTop w:val="0"/>
              <w:marBottom w:val="0"/>
              <w:divBdr>
                <w:top w:val="none" w:sz="0" w:space="0" w:color="auto"/>
                <w:left w:val="none" w:sz="0" w:space="0" w:color="auto"/>
                <w:bottom w:val="none" w:sz="0" w:space="0" w:color="auto"/>
                <w:right w:val="none" w:sz="0" w:space="0" w:color="auto"/>
              </w:divBdr>
            </w:div>
            <w:div w:id="1898661495">
              <w:marLeft w:val="0"/>
              <w:marRight w:val="0"/>
              <w:marTop w:val="0"/>
              <w:marBottom w:val="0"/>
              <w:divBdr>
                <w:top w:val="none" w:sz="0" w:space="0" w:color="auto"/>
                <w:left w:val="none" w:sz="0" w:space="0" w:color="auto"/>
                <w:bottom w:val="none" w:sz="0" w:space="0" w:color="auto"/>
                <w:right w:val="none" w:sz="0" w:space="0" w:color="auto"/>
              </w:divBdr>
            </w:div>
            <w:div w:id="1360820043">
              <w:marLeft w:val="0"/>
              <w:marRight w:val="0"/>
              <w:marTop w:val="0"/>
              <w:marBottom w:val="0"/>
              <w:divBdr>
                <w:top w:val="none" w:sz="0" w:space="0" w:color="auto"/>
                <w:left w:val="none" w:sz="0" w:space="0" w:color="auto"/>
                <w:bottom w:val="none" w:sz="0" w:space="0" w:color="auto"/>
                <w:right w:val="none" w:sz="0" w:space="0" w:color="auto"/>
              </w:divBdr>
            </w:div>
            <w:div w:id="594943898">
              <w:marLeft w:val="0"/>
              <w:marRight w:val="0"/>
              <w:marTop w:val="0"/>
              <w:marBottom w:val="0"/>
              <w:divBdr>
                <w:top w:val="none" w:sz="0" w:space="0" w:color="auto"/>
                <w:left w:val="none" w:sz="0" w:space="0" w:color="auto"/>
                <w:bottom w:val="none" w:sz="0" w:space="0" w:color="auto"/>
                <w:right w:val="none" w:sz="0" w:space="0" w:color="auto"/>
              </w:divBdr>
            </w:div>
            <w:div w:id="1471090781">
              <w:marLeft w:val="0"/>
              <w:marRight w:val="0"/>
              <w:marTop w:val="0"/>
              <w:marBottom w:val="0"/>
              <w:divBdr>
                <w:top w:val="none" w:sz="0" w:space="0" w:color="auto"/>
                <w:left w:val="none" w:sz="0" w:space="0" w:color="auto"/>
                <w:bottom w:val="none" w:sz="0" w:space="0" w:color="auto"/>
                <w:right w:val="none" w:sz="0" w:space="0" w:color="auto"/>
              </w:divBdr>
            </w:div>
            <w:div w:id="1407723325">
              <w:marLeft w:val="0"/>
              <w:marRight w:val="0"/>
              <w:marTop w:val="0"/>
              <w:marBottom w:val="0"/>
              <w:divBdr>
                <w:top w:val="none" w:sz="0" w:space="0" w:color="auto"/>
                <w:left w:val="none" w:sz="0" w:space="0" w:color="auto"/>
                <w:bottom w:val="none" w:sz="0" w:space="0" w:color="auto"/>
                <w:right w:val="none" w:sz="0" w:space="0" w:color="auto"/>
              </w:divBdr>
            </w:div>
            <w:div w:id="1893232074">
              <w:marLeft w:val="0"/>
              <w:marRight w:val="0"/>
              <w:marTop w:val="0"/>
              <w:marBottom w:val="0"/>
              <w:divBdr>
                <w:top w:val="none" w:sz="0" w:space="0" w:color="auto"/>
                <w:left w:val="none" w:sz="0" w:space="0" w:color="auto"/>
                <w:bottom w:val="none" w:sz="0" w:space="0" w:color="auto"/>
                <w:right w:val="none" w:sz="0" w:space="0" w:color="auto"/>
              </w:divBdr>
            </w:div>
            <w:div w:id="325086615">
              <w:marLeft w:val="0"/>
              <w:marRight w:val="0"/>
              <w:marTop w:val="0"/>
              <w:marBottom w:val="0"/>
              <w:divBdr>
                <w:top w:val="none" w:sz="0" w:space="0" w:color="auto"/>
                <w:left w:val="none" w:sz="0" w:space="0" w:color="auto"/>
                <w:bottom w:val="none" w:sz="0" w:space="0" w:color="auto"/>
                <w:right w:val="none" w:sz="0" w:space="0" w:color="auto"/>
              </w:divBdr>
            </w:div>
            <w:div w:id="1674382122">
              <w:marLeft w:val="0"/>
              <w:marRight w:val="0"/>
              <w:marTop w:val="0"/>
              <w:marBottom w:val="0"/>
              <w:divBdr>
                <w:top w:val="none" w:sz="0" w:space="0" w:color="auto"/>
                <w:left w:val="none" w:sz="0" w:space="0" w:color="auto"/>
                <w:bottom w:val="none" w:sz="0" w:space="0" w:color="auto"/>
                <w:right w:val="none" w:sz="0" w:space="0" w:color="auto"/>
              </w:divBdr>
            </w:div>
            <w:div w:id="1126584108">
              <w:marLeft w:val="0"/>
              <w:marRight w:val="0"/>
              <w:marTop w:val="0"/>
              <w:marBottom w:val="0"/>
              <w:divBdr>
                <w:top w:val="none" w:sz="0" w:space="0" w:color="auto"/>
                <w:left w:val="none" w:sz="0" w:space="0" w:color="auto"/>
                <w:bottom w:val="none" w:sz="0" w:space="0" w:color="auto"/>
                <w:right w:val="none" w:sz="0" w:space="0" w:color="auto"/>
              </w:divBdr>
            </w:div>
            <w:div w:id="1626958175">
              <w:marLeft w:val="0"/>
              <w:marRight w:val="0"/>
              <w:marTop w:val="0"/>
              <w:marBottom w:val="0"/>
              <w:divBdr>
                <w:top w:val="none" w:sz="0" w:space="0" w:color="auto"/>
                <w:left w:val="none" w:sz="0" w:space="0" w:color="auto"/>
                <w:bottom w:val="none" w:sz="0" w:space="0" w:color="auto"/>
                <w:right w:val="none" w:sz="0" w:space="0" w:color="auto"/>
              </w:divBdr>
            </w:div>
            <w:div w:id="125239445">
              <w:marLeft w:val="0"/>
              <w:marRight w:val="0"/>
              <w:marTop w:val="0"/>
              <w:marBottom w:val="0"/>
              <w:divBdr>
                <w:top w:val="none" w:sz="0" w:space="0" w:color="auto"/>
                <w:left w:val="none" w:sz="0" w:space="0" w:color="auto"/>
                <w:bottom w:val="none" w:sz="0" w:space="0" w:color="auto"/>
                <w:right w:val="none" w:sz="0" w:space="0" w:color="auto"/>
              </w:divBdr>
            </w:div>
            <w:div w:id="1862935822">
              <w:marLeft w:val="0"/>
              <w:marRight w:val="0"/>
              <w:marTop w:val="0"/>
              <w:marBottom w:val="0"/>
              <w:divBdr>
                <w:top w:val="none" w:sz="0" w:space="0" w:color="auto"/>
                <w:left w:val="none" w:sz="0" w:space="0" w:color="auto"/>
                <w:bottom w:val="none" w:sz="0" w:space="0" w:color="auto"/>
                <w:right w:val="none" w:sz="0" w:space="0" w:color="auto"/>
              </w:divBdr>
            </w:div>
            <w:div w:id="547451797">
              <w:marLeft w:val="0"/>
              <w:marRight w:val="0"/>
              <w:marTop w:val="0"/>
              <w:marBottom w:val="0"/>
              <w:divBdr>
                <w:top w:val="none" w:sz="0" w:space="0" w:color="auto"/>
                <w:left w:val="none" w:sz="0" w:space="0" w:color="auto"/>
                <w:bottom w:val="none" w:sz="0" w:space="0" w:color="auto"/>
                <w:right w:val="none" w:sz="0" w:space="0" w:color="auto"/>
              </w:divBdr>
            </w:div>
            <w:div w:id="1282031461">
              <w:marLeft w:val="0"/>
              <w:marRight w:val="0"/>
              <w:marTop w:val="0"/>
              <w:marBottom w:val="0"/>
              <w:divBdr>
                <w:top w:val="none" w:sz="0" w:space="0" w:color="auto"/>
                <w:left w:val="none" w:sz="0" w:space="0" w:color="auto"/>
                <w:bottom w:val="none" w:sz="0" w:space="0" w:color="auto"/>
                <w:right w:val="none" w:sz="0" w:space="0" w:color="auto"/>
              </w:divBdr>
            </w:div>
            <w:div w:id="256837511">
              <w:marLeft w:val="0"/>
              <w:marRight w:val="0"/>
              <w:marTop w:val="0"/>
              <w:marBottom w:val="0"/>
              <w:divBdr>
                <w:top w:val="none" w:sz="0" w:space="0" w:color="auto"/>
                <w:left w:val="none" w:sz="0" w:space="0" w:color="auto"/>
                <w:bottom w:val="none" w:sz="0" w:space="0" w:color="auto"/>
                <w:right w:val="none" w:sz="0" w:space="0" w:color="auto"/>
              </w:divBdr>
            </w:div>
            <w:div w:id="1172253750">
              <w:marLeft w:val="0"/>
              <w:marRight w:val="0"/>
              <w:marTop w:val="0"/>
              <w:marBottom w:val="0"/>
              <w:divBdr>
                <w:top w:val="none" w:sz="0" w:space="0" w:color="auto"/>
                <w:left w:val="none" w:sz="0" w:space="0" w:color="auto"/>
                <w:bottom w:val="none" w:sz="0" w:space="0" w:color="auto"/>
                <w:right w:val="none" w:sz="0" w:space="0" w:color="auto"/>
              </w:divBdr>
            </w:div>
            <w:div w:id="781461549">
              <w:marLeft w:val="0"/>
              <w:marRight w:val="0"/>
              <w:marTop w:val="0"/>
              <w:marBottom w:val="0"/>
              <w:divBdr>
                <w:top w:val="none" w:sz="0" w:space="0" w:color="auto"/>
                <w:left w:val="none" w:sz="0" w:space="0" w:color="auto"/>
                <w:bottom w:val="none" w:sz="0" w:space="0" w:color="auto"/>
                <w:right w:val="none" w:sz="0" w:space="0" w:color="auto"/>
              </w:divBdr>
            </w:div>
            <w:div w:id="1682275235">
              <w:marLeft w:val="0"/>
              <w:marRight w:val="0"/>
              <w:marTop w:val="0"/>
              <w:marBottom w:val="0"/>
              <w:divBdr>
                <w:top w:val="none" w:sz="0" w:space="0" w:color="auto"/>
                <w:left w:val="none" w:sz="0" w:space="0" w:color="auto"/>
                <w:bottom w:val="none" w:sz="0" w:space="0" w:color="auto"/>
                <w:right w:val="none" w:sz="0" w:space="0" w:color="auto"/>
              </w:divBdr>
            </w:div>
            <w:div w:id="910046548">
              <w:marLeft w:val="0"/>
              <w:marRight w:val="0"/>
              <w:marTop w:val="0"/>
              <w:marBottom w:val="0"/>
              <w:divBdr>
                <w:top w:val="none" w:sz="0" w:space="0" w:color="auto"/>
                <w:left w:val="none" w:sz="0" w:space="0" w:color="auto"/>
                <w:bottom w:val="none" w:sz="0" w:space="0" w:color="auto"/>
                <w:right w:val="none" w:sz="0" w:space="0" w:color="auto"/>
              </w:divBdr>
            </w:div>
            <w:div w:id="1735544746">
              <w:marLeft w:val="0"/>
              <w:marRight w:val="0"/>
              <w:marTop w:val="0"/>
              <w:marBottom w:val="0"/>
              <w:divBdr>
                <w:top w:val="none" w:sz="0" w:space="0" w:color="auto"/>
                <w:left w:val="none" w:sz="0" w:space="0" w:color="auto"/>
                <w:bottom w:val="none" w:sz="0" w:space="0" w:color="auto"/>
                <w:right w:val="none" w:sz="0" w:space="0" w:color="auto"/>
              </w:divBdr>
            </w:div>
            <w:div w:id="1235626192">
              <w:marLeft w:val="0"/>
              <w:marRight w:val="0"/>
              <w:marTop w:val="0"/>
              <w:marBottom w:val="0"/>
              <w:divBdr>
                <w:top w:val="none" w:sz="0" w:space="0" w:color="auto"/>
                <w:left w:val="none" w:sz="0" w:space="0" w:color="auto"/>
                <w:bottom w:val="none" w:sz="0" w:space="0" w:color="auto"/>
                <w:right w:val="none" w:sz="0" w:space="0" w:color="auto"/>
              </w:divBdr>
            </w:div>
            <w:div w:id="980309156">
              <w:marLeft w:val="0"/>
              <w:marRight w:val="0"/>
              <w:marTop w:val="0"/>
              <w:marBottom w:val="0"/>
              <w:divBdr>
                <w:top w:val="none" w:sz="0" w:space="0" w:color="auto"/>
                <w:left w:val="none" w:sz="0" w:space="0" w:color="auto"/>
                <w:bottom w:val="none" w:sz="0" w:space="0" w:color="auto"/>
                <w:right w:val="none" w:sz="0" w:space="0" w:color="auto"/>
              </w:divBdr>
            </w:div>
            <w:div w:id="1005595035">
              <w:marLeft w:val="0"/>
              <w:marRight w:val="0"/>
              <w:marTop w:val="0"/>
              <w:marBottom w:val="0"/>
              <w:divBdr>
                <w:top w:val="none" w:sz="0" w:space="0" w:color="auto"/>
                <w:left w:val="none" w:sz="0" w:space="0" w:color="auto"/>
                <w:bottom w:val="none" w:sz="0" w:space="0" w:color="auto"/>
                <w:right w:val="none" w:sz="0" w:space="0" w:color="auto"/>
              </w:divBdr>
            </w:div>
            <w:div w:id="898589356">
              <w:marLeft w:val="0"/>
              <w:marRight w:val="0"/>
              <w:marTop w:val="0"/>
              <w:marBottom w:val="0"/>
              <w:divBdr>
                <w:top w:val="none" w:sz="0" w:space="0" w:color="auto"/>
                <w:left w:val="none" w:sz="0" w:space="0" w:color="auto"/>
                <w:bottom w:val="none" w:sz="0" w:space="0" w:color="auto"/>
                <w:right w:val="none" w:sz="0" w:space="0" w:color="auto"/>
              </w:divBdr>
            </w:div>
            <w:div w:id="327952608">
              <w:marLeft w:val="0"/>
              <w:marRight w:val="0"/>
              <w:marTop w:val="0"/>
              <w:marBottom w:val="0"/>
              <w:divBdr>
                <w:top w:val="none" w:sz="0" w:space="0" w:color="auto"/>
                <w:left w:val="none" w:sz="0" w:space="0" w:color="auto"/>
                <w:bottom w:val="none" w:sz="0" w:space="0" w:color="auto"/>
                <w:right w:val="none" w:sz="0" w:space="0" w:color="auto"/>
              </w:divBdr>
            </w:div>
            <w:div w:id="600650283">
              <w:marLeft w:val="0"/>
              <w:marRight w:val="0"/>
              <w:marTop w:val="0"/>
              <w:marBottom w:val="0"/>
              <w:divBdr>
                <w:top w:val="none" w:sz="0" w:space="0" w:color="auto"/>
                <w:left w:val="none" w:sz="0" w:space="0" w:color="auto"/>
                <w:bottom w:val="none" w:sz="0" w:space="0" w:color="auto"/>
                <w:right w:val="none" w:sz="0" w:space="0" w:color="auto"/>
              </w:divBdr>
            </w:div>
            <w:div w:id="943150132">
              <w:marLeft w:val="0"/>
              <w:marRight w:val="0"/>
              <w:marTop w:val="0"/>
              <w:marBottom w:val="0"/>
              <w:divBdr>
                <w:top w:val="none" w:sz="0" w:space="0" w:color="auto"/>
                <w:left w:val="none" w:sz="0" w:space="0" w:color="auto"/>
                <w:bottom w:val="none" w:sz="0" w:space="0" w:color="auto"/>
                <w:right w:val="none" w:sz="0" w:space="0" w:color="auto"/>
              </w:divBdr>
            </w:div>
            <w:div w:id="2026590700">
              <w:marLeft w:val="0"/>
              <w:marRight w:val="0"/>
              <w:marTop w:val="0"/>
              <w:marBottom w:val="0"/>
              <w:divBdr>
                <w:top w:val="none" w:sz="0" w:space="0" w:color="auto"/>
                <w:left w:val="none" w:sz="0" w:space="0" w:color="auto"/>
                <w:bottom w:val="none" w:sz="0" w:space="0" w:color="auto"/>
                <w:right w:val="none" w:sz="0" w:space="0" w:color="auto"/>
              </w:divBdr>
            </w:div>
            <w:div w:id="1677725773">
              <w:marLeft w:val="0"/>
              <w:marRight w:val="0"/>
              <w:marTop w:val="0"/>
              <w:marBottom w:val="0"/>
              <w:divBdr>
                <w:top w:val="none" w:sz="0" w:space="0" w:color="auto"/>
                <w:left w:val="none" w:sz="0" w:space="0" w:color="auto"/>
                <w:bottom w:val="none" w:sz="0" w:space="0" w:color="auto"/>
                <w:right w:val="none" w:sz="0" w:space="0" w:color="auto"/>
              </w:divBdr>
            </w:div>
            <w:div w:id="1575120027">
              <w:marLeft w:val="0"/>
              <w:marRight w:val="0"/>
              <w:marTop w:val="0"/>
              <w:marBottom w:val="0"/>
              <w:divBdr>
                <w:top w:val="none" w:sz="0" w:space="0" w:color="auto"/>
                <w:left w:val="none" w:sz="0" w:space="0" w:color="auto"/>
                <w:bottom w:val="none" w:sz="0" w:space="0" w:color="auto"/>
                <w:right w:val="none" w:sz="0" w:space="0" w:color="auto"/>
              </w:divBdr>
            </w:div>
            <w:div w:id="773287107">
              <w:marLeft w:val="0"/>
              <w:marRight w:val="0"/>
              <w:marTop w:val="0"/>
              <w:marBottom w:val="0"/>
              <w:divBdr>
                <w:top w:val="none" w:sz="0" w:space="0" w:color="auto"/>
                <w:left w:val="none" w:sz="0" w:space="0" w:color="auto"/>
                <w:bottom w:val="none" w:sz="0" w:space="0" w:color="auto"/>
                <w:right w:val="none" w:sz="0" w:space="0" w:color="auto"/>
              </w:divBdr>
            </w:div>
            <w:div w:id="303243408">
              <w:marLeft w:val="0"/>
              <w:marRight w:val="0"/>
              <w:marTop w:val="0"/>
              <w:marBottom w:val="0"/>
              <w:divBdr>
                <w:top w:val="none" w:sz="0" w:space="0" w:color="auto"/>
                <w:left w:val="none" w:sz="0" w:space="0" w:color="auto"/>
                <w:bottom w:val="none" w:sz="0" w:space="0" w:color="auto"/>
                <w:right w:val="none" w:sz="0" w:space="0" w:color="auto"/>
              </w:divBdr>
            </w:div>
            <w:div w:id="912812140">
              <w:marLeft w:val="0"/>
              <w:marRight w:val="0"/>
              <w:marTop w:val="0"/>
              <w:marBottom w:val="0"/>
              <w:divBdr>
                <w:top w:val="none" w:sz="0" w:space="0" w:color="auto"/>
                <w:left w:val="none" w:sz="0" w:space="0" w:color="auto"/>
                <w:bottom w:val="none" w:sz="0" w:space="0" w:color="auto"/>
                <w:right w:val="none" w:sz="0" w:space="0" w:color="auto"/>
              </w:divBdr>
            </w:div>
            <w:div w:id="770508415">
              <w:marLeft w:val="0"/>
              <w:marRight w:val="0"/>
              <w:marTop w:val="0"/>
              <w:marBottom w:val="0"/>
              <w:divBdr>
                <w:top w:val="none" w:sz="0" w:space="0" w:color="auto"/>
                <w:left w:val="none" w:sz="0" w:space="0" w:color="auto"/>
                <w:bottom w:val="none" w:sz="0" w:space="0" w:color="auto"/>
                <w:right w:val="none" w:sz="0" w:space="0" w:color="auto"/>
              </w:divBdr>
            </w:div>
            <w:div w:id="1007826349">
              <w:marLeft w:val="0"/>
              <w:marRight w:val="0"/>
              <w:marTop w:val="0"/>
              <w:marBottom w:val="0"/>
              <w:divBdr>
                <w:top w:val="none" w:sz="0" w:space="0" w:color="auto"/>
                <w:left w:val="none" w:sz="0" w:space="0" w:color="auto"/>
                <w:bottom w:val="none" w:sz="0" w:space="0" w:color="auto"/>
                <w:right w:val="none" w:sz="0" w:space="0" w:color="auto"/>
              </w:divBdr>
            </w:div>
            <w:div w:id="872232952">
              <w:marLeft w:val="0"/>
              <w:marRight w:val="0"/>
              <w:marTop w:val="0"/>
              <w:marBottom w:val="0"/>
              <w:divBdr>
                <w:top w:val="none" w:sz="0" w:space="0" w:color="auto"/>
                <w:left w:val="none" w:sz="0" w:space="0" w:color="auto"/>
                <w:bottom w:val="none" w:sz="0" w:space="0" w:color="auto"/>
                <w:right w:val="none" w:sz="0" w:space="0" w:color="auto"/>
              </w:divBdr>
            </w:div>
            <w:div w:id="1083139829">
              <w:marLeft w:val="0"/>
              <w:marRight w:val="0"/>
              <w:marTop w:val="0"/>
              <w:marBottom w:val="0"/>
              <w:divBdr>
                <w:top w:val="none" w:sz="0" w:space="0" w:color="auto"/>
                <w:left w:val="none" w:sz="0" w:space="0" w:color="auto"/>
                <w:bottom w:val="none" w:sz="0" w:space="0" w:color="auto"/>
                <w:right w:val="none" w:sz="0" w:space="0" w:color="auto"/>
              </w:divBdr>
            </w:div>
            <w:div w:id="1730229968">
              <w:marLeft w:val="0"/>
              <w:marRight w:val="0"/>
              <w:marTop w:val="0"/>
              <w:marBottom w:val="0"/>
              <w:divBdr>
                <w:top w:val="none" w:sz="0" w:space="0" w:color="auto"/>
                <w:left w:val="none" w:sz="0" w:space="0" w:color="auto"/>
                <w:bottom w:val="none" w:sz="0" w:space="0" w:color="auto"/>
                <w:right w:val="none" w:sz="0" w:space="0" w:color="auto"/>
              </w:divBdr>
            </w:div>
            <w:div w:id="1453789062">
              <w:marLeft w:val="0"/>
              <w:marRight w:val="0"/>
              <w:marTop w:val="0"/>
              <w:marBottom w:val="0"/>
              <w:divBdr>
                <w:top w:val="none" w:sz="0" w:space="0" w:color="auto"/>
                <w:left w:val="none" w:sz="0" w:space="0" w:color="auto"/>
                <w:bottom w:val="none" w:sz="0" w:space="0" w:color="auto"/>
                <w:right w:val="none" w:sz="0" w:space="0" w:color="auto"/>
              </w:divBdr>
            </w:div>
            <w:div w:id="289475617">
              <w:marLeft w:val="0"/>
              <w:marRight w:val="0"/>
              <w:marTop w:val="0"/>
              <w:marBottom w:val="0"/>
              <w:divBdr>
                <w:top w:val="none" w:sz="0" w:space="0" w:color="auto"/>
                <w:left w:val="none" w:sz="0" w:space="0" w:color="auto"/>
                <w:bottom w:val="none" w:sz="0" w:space="0" w:color="auto"/>
                <w:right w:val="none" w:sz="0" w:space="0" w:color="auto"/>
              </w:divBdr>
            </w:div>
            <w:div w:id="1472672563">
              <w:marLeft w:val="0"/>
              <w:marRight w:val="0"/>
              <w:marTop w:val="0"/>
              <w:marBottom w:val="0"/>
              <w:divBdr>
                <w:top w:val="none" w:sz="0" w:space="0" w:color="auto"/>
                <w:left w:val="none" w:sz="0" w:space="0" w:color="auto"/>
                <w:bottom w:val="none" w:sz="0" w:space="0" w:color="auto"/>
                <w:right w:val="none" w:sz="0" w:space="0" w:color="auto"/>
              </w:divBdr>
            </w:div>
            <w:div w:id="1012299652">
              <w:marLeft w:val="0"/>
              <w:marRight w:val="0"/>
              <w:marTop w:val="0"/>
              <w:marBottom w:val="0"/>
              <w:divBdr>
                <w:top w:val="none" w:sz="0" w:space="0" w:color="auto"/>
                <w:left w:val="none" w:sz="0" w:space="0" w:color="auto"/>
                <w:bottom w:val="none" w:sz="0" w:space="0" w:color="auto"/>
                <w:right w:val="none" w:sz="0" w:space="0" w:color="auto"/>
              </w:divBdr>
            </w:div>
            <w:div w:id="994339002">
              <w:marLeft w:val="0"/>
              <w:marRight w:val="0"/>
              <w:marTop w:val="0"/>
              <w:marBottom w:val="0"/>
              <w:divBdr>
                <w:top w:val="none" w:sz="0" w:space="0" w:color="auto"/>
                <w:left w:val="none" w:sz="0" w:space="0" w:color="auto"/>
                <w:bottom w:val="none" w:sz="0" w:space="0" w:color="auto"/>
                <w:right w:val="none" w:sz="0" w:space="0" w:color="auto"/>
              </w:divBdr>
            </w:div>
            <w:div w:id="1432120580">
              <w:marLeft w:val="0"/>
              <w:marRight w:val="0"/>
              <w:marTop w:val="0"/>
              <w:marBottom w:val="0"/>
              <w:divBdr>
                <w:top w:val="none" w:sz="0" w:space="0" w:color="auto"/>
                <w:left w:val="none" w:sz="0" w:space="0" w:color="auto"/>
                <w:bottom w:val="none" w:sz="0" w:space="0" w:color="auto"/>
                <w:right w:val="none" w:sz="0" w:space="0" w:color="auto"/>
              </w:divBdr>
            </w:div>
            <w:div w:id="1531451974">
              <w:marLeft w:val="0"/>
              <w:marRight w:val="0"/>
              <w:marTop w:val="0"/>
              <w:marBottom w:val="0"/>
              <w:divBdr>
                <w:top w:val="none" w:sz="0" w:space="0" w:color="auto"/>
                <w:left w:val="none" w:sz="0" w:space="0" w:color="auto"/>
                <w:bottom w:val="none" w:sz="0" w:space="0" w:color="auto"/>
                <w:right w:val="none" w:sz="0" w:space="0" w:color="auto"/>
              </w:divBdr>
            </w:div>
            <w:div w:id="297954359">
              <w:marLeft w:val="0"/>
              <w:marRight w:val="0"/>
              <w:marTop w:val="0"/>
              <w:marBottom w:val="0"/>
              <w:divBdr>
                <w:top w:val="none" w:sz="0" w:space="0" w:color="auto"/>
                <w:left w:val="none" w:sz="0" w:space="0" w:color="auto"/>
                <w:bottom w:val="none" w:sz="0" w:space="0" w:color="auto"/>
                <w:right w:val="none" w:sz="0" w:space="0" w:color="auto"/>
              </w:divBdr>
            </w:div>
            <w:div w:id="296759273">
              <w:marLeft w:val="0"/>
              <w:marRight w:val="0"/>
              <w:marTop w:val="0"/>
              <w:marBottom w:val="0"/>
              <w:divBdr>
                <w:top w:val="none" w:sz="0" w:space="0" w:color="auto"/>
                <w:left w:val="none" w:sz="0" w:space="0" w:color="auto"/>
                <w:bottom w:val="none" w:sz="0" w:space="0" w:color="auto"/>
                <w:right w:val="none" w:sz="0" w:space="0" w:color="auto"/>
              </w:divBdr>
            </w:div>
            <w:div w:id="468014129">
              <w:marLeft w:val="0"/>
              <w:marRight w:val="0"/>
              <w:marTop w:val="0"/>
              <w:marBottom w:val="0"/>
              <w:divBdr>
                <w:top w:val="none" w:sz="0" w:space="0" w:color="auto"/>
                <w:left w:val="none" w:sz="0" w:space="0" w:color="auto"/>
                <w:bottom w:val="none" w:sz="0" w:space="0" w:color="auto"/>
                <w:right w:val="none" w:sz="0" w:space="0" w:color="auto"/>
              </w:divBdr>
            </w:div>
            <w:div w:id="2010139140">
              <w:marLeft w:val="0"/>
              <w:marRight w:val="0"/>
              <w:marTop w:val="0"/>
              <w:marBottom w:val="0"/>
              <w:divBdr>
                <w:top w:val="none" w:sz="0" w:space="0" w:color="auto"/>
                <w:left w:val="none" w:sz="0" w:space="0" w:color="auto"/>
                <w:bottom w:val="none" w:sz="0" w:space="0" w:color="auto"/>
                <w:right w:val="none" w:sz="0" w:space="0" w:color="auto"/>
              </w:divBdr>
            </w:div>
            <w:div w:id="143014651">
              <w:marLeft w:val="0"/>
              <w:marRight w:val="0"/>
              <w:marTop w:val="0"/>
              <w:marBottom w:val="0"/>
              <w:divBdr>
                <w:top w:val="none" w:sz="0" w:space="0" w:color="auto"/>
                <w:left w:val="none" w:sz="0" w:space="0" w:color="auto"/>
                <w:bottom w:val="none" w:sz="0" w:space="0" w:color="auto"/>
                <w:right w:val="none" w:sz="0" w:space="0" w:color="auto"/>
              </w:divBdr>
            </w:div>
            <w:div w:id="1158031587">
              <w:marLeft w:val="0"/>
              <w:marRight w:val="0"/>
              <w:marTop w:val="0"/>
              <w:marBottom w:val="0"/>
              <w:divBdr>
                <w:top w:val="none" w:sz="0" w:space="0" w:color="auto"/>
                <w:left w:val="none" w:sz="0" w:space="0" w:color="auto"/>
                <w:bottom w:val="none" w:sz="0" w:space="0" w:color="auto"/>
                <w:right w:val="none" w:sz="0" w:space="0" w:color="auto"/>
              </w:divBdr>
            </w:div>
            <w:div w:id="226190524">
              <w:marLeft w:val="0"/>
              <w:marRight w:val="0"/>
              <w:marTop w:val="0"/>
              <w:marBottom w:val="0"/>
              <w:divBdr>
                <w:top w:val="none" w:sz="0" w:space="0" w:color="auto"/>
                <w:left w:val="none" w:sz="0" w:space="0" w:color="auto"/>
                <w:bottom w:val="none" w:sz="0" w:space="0" w:color="auto"/>
                <w:right w:val="none" w:sz="0" w:space="0" w:color="auto"/>
              </w:divBdr>
            </w:div>
            <w:div w:id="357121467">
              <w:marLeft w:val="0"/>
              <w:marRight w:val="0"/>
              <w:marTop w:val="0"/>
              <w:marBottom w:val="0"/>
              <w:divBdr>
                <w:top w:val="none" w:sz="0" w:space="0" w:color="auto"/>
                <w:left w:val="none" w:sz="0" w:space="0" w:color="auto"/>
                <w:bottom w:val="none" w:sz="0" w:space="0" w:color="auto"/>
                <w:right w:val="none" w:sz="0" w:space="0" w:color="auto"/>
              </w:divBdr>
            </w:div>
            <w:div w:id="1457139426">
              <w:marLeft w:val="0"/>
              <w:marRight w:val="0"/>
              <w:marTop w:val="0"/>
              <w:marBottom w:val="0"/>
              <w:divBdr>
                <w:top w:val="none" w:sz="0" w:space="0" w:color="auto"/>
                <w:left w:val="none" w:sz="0" w:space="0" w:color="auto"/>
                <w:bottom w:val="none" w:sz="0" w:space="0" w:color="auto"/>
                <w:right w:val="none" w:sz="0" w:space="0" w:color="auto"/>
              </w:divBdr>
            </w:div>
            <w:div w:id="640502280">
              <w:marLeft w:val="0"/>
              <w:marRight w:val="0"/>
              <w:marTop w:val="0"/>
              <w:marBottom w:val="0"/>
              <w:divBdr>
                <w:top w:val="none" w:sz="0" w:space="0" w:color="auto"/>
                <w:left w:val="none" w:sz="0" w:space="0" w:color="auto"/>
                <w:bottom w:val="none" w:sz="0" w:space="0" w:color="auto"/>
                <w:right w:val="none" w:sz="0" w:space="0" w:color="auto"/>
              </w:divBdr>
            </w:div>
            <w:div w:id="574165070">
              <w:marLeft w:val="0"/>
              <w:marRight w:val="0"/>
              <w:marTop w:val="0"/>
              <w:marBottom w:val="0"/>
              <w:divBdr>
                <w:top w:val="none" w:sz="0" w:space="0" w:color="auto"/>
                <w:left w:val="none" w:sz="0" w:space="0" w:color="auto"/>
                <w:bottom w:val="none" w:sz="0" w:space="0" w:color="auto"/>
                <w:right w:val="none" w:sz="0" w:space="0" w:color="auto"/>
              </w:divBdr>
            </w:div>
            <w:div w:id="117071895">
              <w:marLeft w:val="0"/>
              <w:marRight w:val="0"/>
              <w:marTop w:val="0"/>
              <w:marBottom w:val="0"/>
              <w:divBdr>
                <w:top w:val="none" w:sz="0" w:space="0" w:color="auto"/>
                <w:left w:val="none" w:sz="0" w:space="0" w:color="auto"/>
                <w:bottom w:val="none" w:sz="0" w:space="0" w:color="auto"/>
                <w:right w:val="none" w:sz="0" w:space="0" w:color="auto"/>
              </w:divBdr>
            </w:div>
            <w:div w:id="1989167476">
              <w:marLeft w:val="0"/>
              <w:marRight w:val="0"/>
              <w:marTop w:val="0"/>
              <w:marBottom w:val="0"/>
              <w:divBdr>
                <w:top w:val="none" w:sz="0" w:space="0" w:color="auto"/>
                <w:left w:val="none" w:sz="0" w:space="0" w:color="auto"/>
                <w:bottom w:val="none" w:sz="0" w:space="0" w:color="auto"/>
                <w:right w:val="none" w:sz="0" w:space="0" w:color="auto"/>
              </w:divBdr>
            </w:div>
            <w:div w:id="1975941696">
              <w:marLeft w:val="0"/>
              <w:marRight w:val="0"/>
              <w:marTop w:val="0"/>
              <w:marBottom w:val="0"/>
              <w:divBdr>
                <w:top w:val="none" w:sz="0" w:space="0" w:color="auto"/>
                <w:left w:val="none" w:sz="0" w:space="0" w:color="auto"/>
                <w:bottom w:val="none" w:sz="0" w:space="0" w:color="auto"/>
                <w:right w:val="none" w:sz="0" w:space="0" w:color="auto"/>
              </w:divBdr>
            </w:div>
            <w:div w:id="419836395">
              <w:marLeft w:val="0"/>
              <w:marRight w:val="0"/>
              <w:marTop w:val="0"/>
              <w:marBottom w:val="0"/>
              <w:divBdr>
                <w:top w:val="none" w:sz="0" w:space="0" w:color="auto"/>
                <w:left w:val="none" w:sz="0" w:space="0" w:color="auto"/>
                <w:bottom w:val="none" w:sz="0" w:space="0" w:color="auto"/>
                <w:right w:val="none" w:sz="0" w:space="0" w:color="auto"/>
              </w:divBdr>
            </w:div>
            <w:div w:id="502933316">
              <w:marLeft w:val="0"/>
              <w:marRight w:val="0"/>
              <w:marTop w:val="0"/>
              <w:marBottom w:val="0"/>
              <w:divBdr>
                <w:top w:val="none" w:sz="0" w:space="0" w:color="auto"/>
                <w:left w:val="none" w:sz="0" w:space="0" w:color="auto"/>
                <w:bottom w:val="none" w:sz="0" w:space="0" w:color="auto"/>
                <w:right w:val="none" w:sz="0" w:space="0" w:color="auto"/>
              </w:divBdr>
            </w:div>
            <w:div w:id="1862626381">
              <w:marLeft w:val="0"/>
              <w:marRight w:val="0"/>
              <w:marTop w:val="0"/>
              <w:marBottom w:val="0"/>
              <w:divBdr>
                <w:top w:val="none" w:sz="0" w:space="0" w:color="auto"/>
                <w:left w:val="none" w:sz="0" w:space="0" w:color="auto"/>
                <w:bottom w:val="none" w:sz="0" w:space="0" w:color="auto"/>
                <w:right w:val="none" w:sz="0" w:space="0" w:color="auto"/>
              </w:divBdr>
            </w:div>
            <w:div w:id="1724022655">
              <w:marLeft w:val="0"/>
              <w:marRight w:val="0"/>
              <w:marTop w:val="0"/>
              <w:marBottom w:val="0"/>
              <w:divBdr>
                <w:top w:val="none" w:sz="0" w:space="0" w:color="auto"/>
                <w:left w:val="none" w:sz="0" w:space="0" w:color="auto"/>
                <w:bottom w:val="none" w:sz="0" w:space="0" w:color="auto"/>
                <w:right w:val="none" w:sz="0" w:space="0" w:color="auto"/>
              </w:divBdr>
            </w:div>
            <w:div w:id="1366784887">
              <w:marLeft w:val="0"/>
              <w:marRight w:val="0"/>
              <w:marTop w:val="0"/>
              <w:marBottom w:val="0"/>
              <w:divBdr>
                <w:top w:val="none" w:sz="0" w:space="0" w:color="auto"/>
                <w:left w:val="none" w:sz="0" w:space="0" w:color="auto"/>
                <w:bottom w:val="none" w:sz="0" w:space="0" w:color="auto"/>
                <w:right w:val="none" w:sz="0" w:space="0" w:color="auto"/>
              </w:divBdr>
            </w:div>
            <w:div w:id="1124154978">
              <w:marLeft w:val="0"/>
              <w:marRight w:val="0"/>
              <w:marTop w:val="0"/>
              <w:marBottom w:val="0"/>
              <w:divBdr>
                <w:top w:val="none" w:sz="0" w:space="0" w:color="auto"/>
                <w:left w:val="none" w:sz="0" w:space="0" w:color="auto"/>
                <w:bottom w:val="none" w:sz="0" w:space="0" w:color="auto"/>
                <w:right w:val="none" w:sz="0" w:space="0" w:color="auto"/>
              </w:divBdr>
            </w:div>
            <w:div w:id="1386834983">
              <w:marLeft w:val="0"/>
              <w:marRight w:val="0"/>
              <w:marTop w:val="0"/>
              <w:marBottom w:val="0"/>
              <w:divBdr>
                <w:top w:val="none" w:sz="0" w:space="0" w:color="auto"/>
                <w:left w:val="none" w:sz="0" w:space="0" w:color="auto"/>
                <w:bottom w:val="none" w:sz="0" w:space="0" w:color="auto"/>
                <w:right w:val="none" w:sz="0" w:space="0" w:color="auto"/>
              </w:divBdr>
            </w:div>
            <w:div w:id="952984177">
              <w:marLeft w:val="0"/>
              <w:marRight w:val="0"/>
              <w:marTop w:val="0"/>
              <w:marBottom w:val="0"/>
              <w:divBdr>
                <w:top w:val="none" w:sz="0" w:space="0" w:color="auto"/>
                <w:left w:val="none" w:sz="0" w:space="0" w:color="auto"/>
                <w:bottom w:val="none" w:sz="0" w:space="0" w:color="auto"/>
                <w:right w:val="none" w:sz="0" w:space="0" w:color="auto"/>
              </w:divBdr>
            </w:div>
            <w:div w:id="702556125">
              <w:marLeft w:val="0"/>
              <w:marRight w:val="0"/>
              <w:marTop w:val="0"/>
              <w:marBottom w:val="0"/>
              <w:divBdr>
                <w:top w:val="none" w:sz="0" w:space="0" w:color="auto"/>
                <w:left w:val="none" w:sz="0" w:space="0" w:color="auto"/>
                <w:bottom w:val="none" w:sz="0" w:space="0" w:color="auto"/>
                <w:right w:val="none" w:sz="0" w:space="0" w:color="auto"/>
              </w:divBdr>
            </w:div>
            <w:div w:id="1816750499">
              <w:marLeft w:val="0"/>
              <w:marRight w:val="0"/>
              <w:marTop w:val="0"/>
              <w:marBottom w:val="0"/>
              <w:divBdr>
                <w:top w:val="none" w:sz="0" w:space="0" w:color="auto"/>
                <w:left w:val="none" w:sz="0" w:space="0" w:color="auto"/>
                <w:bottom w:val="none" w:sz="0" w:space="0" w:color="auto"/>
                <w:right w:val="none" w:sz="0" w:space="0" w:color="auto"/>
              </w:divBdr>
            </w:div>
            <w:div w:id="794637664">
              <w:marLeft w:val="0"/>
              <w:marRight w:val="0"/>
              <w:marTop w:val="0"/>
              <w:marBottom w:val="0"/>
              <w:divBdr>
                <w:top w:val="none" w:sz="0" w:space="0" w:color="auto"/>
                <w:left w:val="none" w:sz="0" w:space="0" w:color="auto"/>
                <w:bottom w:val="none" w:sz="0" w:space="0" w:color="auto"/>
                <w:right w:val="none" w:sz="0" w:space="0" w:color="auto"/>
              </w:divBdr>
            </w:div>
            <w:div w:id="859007431">
              <w:marLeft w:val="0"/>
              <w:marRight w:val="0"/>
              <w:marTop w:val="0"/>
              <w:marBottom w:val="0"/>
              <w:divBdr>
                <w:top w:val="none" w:sz="0" w:space="0" w:color="auto"/>
                <w:left w:val="none" w:sz="0" w:space="0" w:color="auto"/>
                <w:bottom w:val="none" w:sz="0" w:space="0" w:color="auto"/>
                <w:right w:val="none" w:sz="0" w:space="0" w:color="auto"/>
              </w:divBdr>
            </w:div>
            <w:div w:id="447507766">
              <w:marLeft w:val="0"/>
              <w:marRight w:val="0"/>
              <w:marTop w:val="0"/>
              <w:marBottom w:val="0"/>
              <w:divBdr>
                <w:top w:val="none" w:sz="0" w:space="0" w:color="auto"/>
                <w:left w:val="none" w:sz="0" w:space="0" w:color="auto"/>
                <w:bottom w:val="none" w:sz="0" w:space="0" w:color="auto"/>
                <w:right w:val="none" w:sz="0" w:space="0" w:color="auto"/>
              </w:divBdr>
            </w:div>
            <w:div w:id="13567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0134">
      <w:bodyDiv w:val="1"/>
      <w:marLeft w:val="0"/>
      <w:marRight w:val="0"/>
      <w:marTop w:val="0"/>
      <w:marBottom w:val="0"/>
      <w:divBdr>
        <w:top w:val="none" w:sz="0" w:space="0" w:color="auto"/>
        <w:left w:val="none" w:sz="0" w:space="0" w:color="auto"/>
        <w:bottom w:val="none" w:sz="0" w:space="0" w:color="auto"/>
        <w:right w:val="none" w:sz="0" w:space="0" w:color="auto"/>
      </w:divBdr>
      <w:divsChild>
        <w:div w:id="187781229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01961130">
              <w:marLeft w:val="0"/>
              <w:marRight w:val="0"/>
              <w:marTop w:val="0"/>
              <w:marBottom w:val="0"/>
              <w:divBdr>
                <w:top w:val="none" w:sz="0" w:space="0" w:color="auto"/>
                <w:left w:val="none" w:sz="0" w:space="0" w:color="auto"/>
                <w:bottom w:val="none" w:sz="0" w:space="0" w:color="auto"/>
                <w:right w:val="none" w:sz="0" w:space="0" w:color="auto"/>
              </w:divBdr>
              <w:divsChild>
                <w:div w:id="364448177">
                  <w:marLeft w:val="0"/>
                  <w:marRight w:val="0"/>
                  <w:marTop w:val="360"/>
                  <w:marBottom w:val="0"/>
                  <w:divBdr>
                    <w:top w:val="none" w:sz="0" w:space="0" w:color="auto"/>
                    <w:left w:val="none" w:sz="0" w:space="0" w:color="auto"/>
                    <w:bottom w:val="none" w:sz="0" w:space="0" w:color="auto"/>
                    <w:right w:val="none" w:sz="0" w:space="0" w:color="auto"/>
                  </w:divBdr>
                  <w:divsChild>
                    <w:div w:id="572619225">
                      <w:marLeft w:val="0"/>
                      <w:marRight w:val="0"/>
                      <w:marTop w:val="240"/>
                      <w:marBottom w:val="0"/>
                      <w:divBdr>
                        <w:top w:val="none" w:sz="0" w:space="0" w:color="auto"/>
                        <w:left w:val="none" w:sz="0" w:space="0" w:color="auto"/>
                        <w:bottom w:val="none" w:sz="0" w:space="0" w:color="auto"/>
                        <w:right w:val="none" w:sz="0" w:space="0" w:color="auto"/>
                      </w:divBdr>
                      <w:divsChild>
                        <w:div w:id="2032339112">
                          <w:marLeft w:val="0"/>
                          <w:marRight w:val="0"/>
                          <w:marTop w:val="0"/>
                          <w:marBottom w:val="0"/>
                          <w:divBdr>
                            <w:top w:val="none" w:sz="0" w:space="0" w:color="auto"/>
                            <w:left w:val="none" w:sz="0" w:space="0" w:color="auto"/>
                            <w:bottom w:val="none" w:sz="0" w:space="0" w:color="auto"/>
                            <w:right w:val="none" w:sz="0" w:space="0" w:color="auto"/>
                          </w:divBdr>
                          <w:divsChild>
                            <w:div w:id="1864202141">
                              <w:marLeft w:val="0"/>
                              <w:marRight w:val="0"/>
                              <w:marTop w:val="0"/>
                              <w:marBottom w:val="0"/>
                              <w:divBdr>
                                <w:top w:val="none" w:sz="0" w:space="0" w:color="auto"/>
                                <w:left w:val="none" w:sz="0" w:space="0" w:color="auto"/>
                                <w:bottom w:val="none" w:sz="0" w:space="0" w:color="auto"/>
                                <w:right w:val="none" w:sz="0" w:space="0" w:color="auto"/>
                              </w:divBdr>
                              <w:divsChild>
                                <w:div w:id="17384307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767493">
      <w:bodyDiv w:val="1"/>
      <w:marLeft w:val="0"/>
      <w:marRight w:val="0"/>
      <w:marTop w:val="0"/>
      <w:marBottom w:val="0"/>
      <w:divBdr>
        <w:top w:val="none" w:sz="0" w:space="0" w:color="auto"/>
        <w:left w:val="none" w:sz="0" w:space="0" w:color="auto"/>
        <w:bottom w:val="none" w:sz="0" w:space="0" w:color="auto"/>
        <w:right w:val="none" w:sz="0" w:space="0" w:color="auto"/>
      </w:divBdr>
      <w:divsChild>
        <w:div w:id="2103329819">
          <w:marLeft w:val="0"/>
          <w:marRight w:val="1"/>
          <w:marTop w:val="0"/>
          <w:marBottom w:val="0"/>
          <w:divBdr>
            <w:top w:val="none" w:sz="0" w:space="0" w:color="auto"/>
            <w:left w:val="none" w:sz="0" w:space="0" w:color="auto"/>
            <w:bottom w:val="none" w:sz="0" w:space="0" w:color="auto"/>
            <w:right w:val="none" w:sz="0" w:space="0" w:color="auto"/>
          </w:divBdr>
          <w:divsChild>
            <w:div w:id="1167475696">
              <w:marLeft w:val="0"/>
              <w:marRight w:val="0"/>
              <w:marTop w:val="0"/>
              <w:marBottom w:val="0"/>
              <w:divBdr>
                <w:top w:val="none" w:sz="0" w:space="0" w:color="auto"/>
                <w:left w:val="none" w:sz="0" w:space="0" w:color="auto"/>
                <w:bottom w:val="none" w:sz="0" w:space="0" w:color="auto"/>
                <w:right w:val="none" w:sz="0" w:space="0" w:color="auto"/>
              </w:divBdr>
              <w:divsChild>
                <w:div w:id="1349521674">
                  <w:marLeft w:val="0"/>
                  <w:marRight w:val="1"/>
                  <w:marTop w:val="0"/>
                  <w:marBottom w:val="0"/>
                  <w:divBdr>
                    <w:top w:val="none" w:sz="0" w:space="0" w:color="auto"/>
                    <w:left w:val="none" w:sz="0" w:space="0" w:color="auto"/>
                    <w:bottom w:val="none" w:sz="0" w:space="0" w:color="auto"/>
                    <w:right w:val="none" w:sz="0" w:space="0" w:color="auto"/>
                  </w:divBdr>
                  <w:divsChild>
                    <w:div w:id="1750468951">
                      <w:marLeft w:val="0"/>
                      <w:marRight w:val="0"/>
                      <w:marTop w:val="0"/>
                      <w:marBottom w:val="0"/>
                      <w:divBdr>
                        <w:top w:val="none" w:sz="0" w:space="0" w:color="auto"/>
                        <w:left w:val="none" w:sz="0" w:space="0" w:color="auto"/>
                        <w:bottom w:val="none" w:sz="0" w:space="0" w:color="auto"/>
                        <w:right w:val="none" w:sz="0" w:space="0" w:color="auto"/>
                      </w:divBdr>
                      <w:divsChild>
                        <w:div w:id="317463673">
                          <w:marLeft w:val="0"/>
                          <w:marRight w:val="0"/>
                          <w:marTop w:val="0"/>
                          <w:marBottom w:val="0"/>
                          <w:divBdr>
                            <w:top w:val="none" w:sz="0" w:space="0" w:color="auto"/>
                            <w:left w:val="none" w:sz="0" w:space="0" w:color="auto"/>
                            <w:bottom w:val="none" w:sz="0" w:space="0" w:color="auto"/>
                            <w:right w:val="none" w:sz="0" w:space="0" w:color="auto"/>
                          </w:divBdr>
                          <w:divsChild>
                            <w:div w:id="940529057">
                              <w:marLeft w:val="0"/>
                              <w:marRight w:val="0"/>
                              <w:marTop w:val="120"/>
                              <w:marBottom w:val="360"/>
                              <w:divBdr>
                                <w:top w:val="none" w:sz="0" w:space="0" w:color="auto"/>
                                <w:left w:val="none" w:sz="0" w:space="0" w:color="auto"/>
                                <w:bottom w:val="none" w:sz="0" w:space="0" w:color="auto"/>
                                <w:right w:val="none" w:sz="0" w:space="0" w:color="auto"/>
                              </w:divBdr>
                              <w:divsChild>
                                <w:div w:id="4421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464">
                          <w:marLeft w:val="0"/>
                          <w:marRight w:val="0"/>
                          <w:marTop w:val="0"/>
                          <w:marBottom w:val="0"/>
                          <w:divBdr>
                            <w:top w:val="none" w:sz="0" w:space="0" w:color="auto"/>
                            <w:left w:val="none" w:sz="0" w:space="0" w:color="auto"/>
                            <w:bottom w:val="none" w:sz="0" w:space="0" w:color="auto"/>
                            <w:right w:val="none" w:sz="0" w:space="0" w:color="auto"/>
                          </w:divBdr>
                          <w:divsChild>
                            <w:div w:id="10512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601553">
      <w:bodyDiv w:val="1"/>
      <w:marLeft w:val="0"/>
      <w:marRight w:val="0"/>
      <w:marTop w:val="0"/>
      <w:marBottom w:val="0"/>
      <w:divBdr>
        <w:top w:val="none" w:sz="0" w:space="0" w:color="auto"/>
        <w:left w:val="none" w:sz="0" w:space="0" w:color="auto"/>
        <w:bottom w:val="none" w:sz="0" w:space="0" w:color="auto"/>
        <w:right w:val="none" w:sz="0" w:space="0" w:color="auto"/>
      </w:divBdr>
      <w:divsChild>
        <w:div w:id="2074884302">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176043676">
              <w:marLeft w:val="0"/>
              <w:marRight w:val="0"/>
              <w:marTop w:val="0"/>
              <w:marBottom w:val="0"/>
              <w:divBdr>
                <w:top w:val="none" w:sz="0" w:space="0" w:color="auto"/>
                <w:left w:val="none" w:sz="0" w:space="0" w:color="auto"/>
                <w:bottom w:val="none" w:sz="0" w:space="0" w:color="auto"/>
                <w:right w:val="none" w:sz="0" w:space="0" w:color="auto"/>
              </w:divBdr>
              <w:divsChild>
                <w:div w:id="1218128997">
                  <w:marLeft w:val="0"/>
                  <w:marRight w:val="0"/>
                  <w:marTop w:val="360"/>
                  <w:marBottom w:val="0"/>
                  <w:divBdr>
                    <w:top w:val="none" w:sz="0" w:space="0" w:color="auto"/>
                    <w:left w:val="none" w:sz="0" w:space="0" w:color="auto"/>
                    <w:bottom w:val="none" w:sz="0" w:space="0" w:color="auto"/>
                    <w:right w:val="none" w:sz="0" w:space="0" w:color="auto"/>
                  </w:divBdr>
                  <w:divsChild>
                    <w:div w:id="387143378">
                      <w:marLeft w:val="0"/>
                      <w:marRight w:val="0"/>
                      <w:marTop w:val="240"/>
                      <w:marBottom w:val="0"/>
                      <w:divBdr>
                        <w:top w:val="none" w:sz="0" w:space="0" w:color="auto"/>
                        <w:left w:val="none" w:sz="0" w:space="0" w:color="auto"/>
                        <w:bottom w:val="none" w:sz="0" w:space="0" w:color="auto"/>
                        <w:right w:val="none" w:sz="0" w:space="0" w:color="auto"/>
                      </w:divBdr>
                      <w:divsChild>
                        <w:div w:id="862282589">
                          <w:marLeft w:val="0"/>
                          <w:marRight w:val="0"/>
                          <w:marTop w:val="0"/>
                          <w:marBottom w:val="0"/>
                          <w:divBdr>
                            <w:top w:val="none" w:sz="0" w:space="0" w:color="auto"/>
                            <w:left w:val="none" w:sz="0" w:space="0" w:color="auto"/>
                            <w:bottom w:val="none" w:sz="0" w:space="0" w:color="auto"/>
                            <w:right w:val="none" w:sz="0" w:space="0" w:color="auto"/>
                          </w:divBdr>
                          <w:divsChild>
                            <w:div w:id="1107233267">
                              <w:marLeft w:val="0"/>
                              <w:marRight w:val="0"/>
                              <w:marTop w:val="0"/>
                              <w:marBottom w:val="0"/>
                              <w:divBdr>
                                <w:top w:val="none" w:sz="0" w:space="0" w:color="auto"/>
                                <w:left w:val="none" w:sz="0" w:space="0" w:color="auto"/>
                                <w:bottom w:val="none" w:sz="0" w:space="0" w:color="auto"/>
                                <w:right w:val="none" w:sz="0" w:space="0" w:color="auto"/>
                              </w:divBdr>
                              <w:divsChild>
                                <w:div w:id="18618945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453568">
      <w:bodyDiv w:val="1"/>
      <w:marLeft w:val="0"/>
      <w:marRight w:val="0"/>
      <w:marTop w:val="0"/>
      <w:marBottom w:val="0"/>
      <w:divBdr>
        <w:top w:val="none" w:sz="0" w:space="0" w:color="auto"/>
        <w:left w:val="none" w:sz="0" w:space="0" w:color="auto"/>
        <w:bottom w:val="none" w:sz="0" w:space="0" w:color="auto"/>
        <w:right w:val="none" w:sz="0" w:space="0" w:color="auto"/>
      </w:divBdr>
    </w:div>
    <w:div w:id="191235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46</Pages>
  <Words>8954</Words>
  <Characters>50322</Characters>
  <Application>Microsoft Office Word</Application>
  <DocSecurity>0</DocSecurity>
  <Lines>1360</Lines>
  <Paragraphs>581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58695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Peter</dc:creator>
  <cp:lastModifiedBy>WangJL</cp:lastModifiedBy>
  <cp:revision>6</cp:revision>
  <cp:lastPrinted>2013-10-01T06:33:00Z</cp:lastPrinted>
  <dcterms:created xsi:type="dcterms:W3CDTF">2015-08-24T19:39:00Z</dcterms:created>
  <dcterms:modified xsi:type="dcterms:W3CDTF">2015-08-28T01:49:00Z</dcterms:modified>
</cp:coreProperties>
</file>