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80" w:rsidRPr="00B7783D" w:rsidRDefault="00AC6D80" w:rsidP="0067322C">
      <w:pPr>
        <w:adjustRightInd w:val="0"/>
        <w:snapToGrid w:val="0"/>
        <w:spacing w:after="0" w:line="360" w:lineRule="auto"/>
        <w:jc w:val="both"/>
        <w:rPr>
          <w:rFonts w:ascii="Book Antiqua" w:hAnsi="Book Antiqua"/>
          <w:color w:val="auto"/>
          <w:sz w:val="24"/>
          <w:szCs w:val="24"/>
          <w:lang w:val="en-CA"/>
        </w:rPr>
      </w:pPr>
    </w:p>
    <w:p w:rsidR="009C6A86" w:rsidRPr="00B7783D" w:rsidRDefault="009C6A86" w:rsidP="0067322C">
      <w:pPr>
        <w:adjustRightInd w:val="0"/>
        <w:snapToGrid w:val="0"/>
        <w:spacing w:after="0" w:line="360" w:lineRule="auto"/>
        <w:jc w:val="both"/>
        <w:rPr>
          <w:rFonts w:ascii="Book Antiqua" w:hAnsi="Book Antiqua" w:cs="Tahoma"/>
          <w:b/>
          <w:color w:val="auto"/>
          <w:sz w:val="24"/>
          <w:szCs w:val="24"/>
          <w:lang w:val="en-CA"/>
        </w:rPr>
      </w:pPr>
      <w:bookmarkStart w:id="0" w:name="OLE_LINK120"/>
      <w:bookmarkStart w:id="1" w:name="OLE_LINK121"/>
      <w:r w:rsidRPr="00B7783D">
        <w:rPr>
          <w:rFonts w:ascii="Book Antiqua" w:hAnsi="Book Antiqua" w:cs="Tahoma"/>
          <w:b/>
          <w:color w:val="auto"/>
          <w:sz w:val="24"/>
          <w:szCs w:val="24"/>
          <w:lang w:val="en-CA"/>
        </w:rPr>
        <w:t xml:space="preserve">Name of journal: </w:t>
      </w:r>
      <w:bookmarkStart w:id="2" w:name="OLE_LINK718"/>
      <w:bookmarkStart w:id="3" w:name="OLE_LINK719"/>
      <w:bookmarkStart w:id="4" w:name="OLE_LINK645"/>
      <w:bookmarkStart w:id="5" w:name="OLE_LINK661"/>
      <w:bookmarkStart w:id="6" w:name="OLE_LINK696"/>
      <w:bookmarkStart w:id="7" w:name="OLE_LINK1068"/>
      <w:bookmarkStart w:id="8" w:name="OLE_LINK335"/>
      <w:r w:rsidRPr="00B7783D">
        <w:rPr>
          <w:rFonts w:ascii="Book Antiqua" w:eastAsia="Times New Roman" w:hAnsi="Book Antiqua" w:cs="SimSun"/>
          <w:i/>
          <w:color w:val="auto"/>
          <w:sz w:val="24"/>
          <w:szCs w:val="24"/>
          <w:lang w:val="en-CA"/>
        </w:rPr>
        <w:t>World Journal of Gastroenterology</w:t>
      </w:r>
      <w:bookmarkEnd w:id="2"/>
      <w:bookmarkEnd w:id="3"/>
      <w:bookmarkEnd w:id="4"/>
      <w:bookmarkEnd w:id="5"/>
      <w:bookmarkEnd w:id="6"/>
      <w:bookmarkEnd w:id="7"/>
      <w:bookmarkEnd w:id="8"/>
    </w:p>
    <w:p w:rsidR="009C6A86" w:rsidRPr="00B7783D" w:rsidRDefault="009C6A86" w:rsidP="0067322C">
      <w:pPr>
        <w:adjustRightInd w:val="0"/>
        <w:snapToGrid w:val="0"/>
        <w:spacing w:after="0" w:line="360" w:lineRule="auto"/>
        <w:jc w:val="both"/>
        <w:rPr>
          <w:rFonts w:ascii="Book Antiqua" w:hAnsi="Book Antiqua" w:cs="Tahoma"/>
          <w:b/>
          <w:color w:val="auto"/>
          <w:sz w:val="24"/>
          <w:szCs w:val="24"/>
          <w:lang w:val="en-CA" w:eastAsia="zh-CN"/>
        </w:rPr>
      </w:pPr>
      <w:r w:rsidRPr="00B7783D">
        <w:rPr>
          <w:rFonts w:ascii="Book Antiqua" w:hAnsi="Book Antiqua" w:cs="Tahoma"/>
          <w:b/>
          <w:color w:val="auto"/>
          <w:sz w:val="24"/>
          <w:szCs w:val="24"/>
          <w:lang w:val="en-CA"/>
        </w:rPr>
        <w:t>ESPS Manuscript NO:</w:t>
      </w:r>
      <w:r w:rsidRPr="00B7783D">
        <w:rPr>
          <w:rFonts w:ascii="Book Antiqua" w:hAnsi="Book Antiqua" w:cs="Tahoma"/>
          <w:b/>
          <w:color w:val="auto"/>
          <w:sz w:val="24"/>
          <w:szCs w:val="24"/>
          <w:lang w:val="en-CA" w:eastAsia="zh-CN"/>
        </w:rPr>
        <w:t xml:space="preserve"> 17291</w:t>
      </w:r>
    </w:p>
    <w:p w:rsidR="00AC6D80" w:rsidRPr="00B7783D" w:rsidRDefault="00092A00" w:rsidP="0067322C">
      <w:pPr>
        <w:adjustRightInd w:val="0"/>
        <w:snapToGrid w:val="0"/>
        <w:spacing w:after="0" w:line="360" w:lineRule="auto"/>
        <w:jc w:val="both"/>
        <w:rPr>
          <w:rFonts w:ascii="Book Antiqua" w:hAnsi="Book Antiqua" w:cs="Tahoma"/>
          <w:b/>
          <w:color w:val="auto"/>
          <w:sz w:val="24"/>
          <w:szCs w:val="24"/>
          <w:lang w:val="en-CA"/>
        </w:rPr>
      </w:pPr>
      <w:bookmarkStart w:id="9" w:name="OLE_LINK3"/>
      <w:bookmarkStart w:id="10" w:name="OLE_LINK4"/>
      <w:r>
        <w:rPr>
          <w:rFonts w:ascii="Book Antiqua" w:hAnsi="Book Antiqua"/>
          <w:b/>
          <w:sz w:val="24"/>
          <w:szCs w:val="24"/>
          <w:lang w:val="en"/>
        </w:rPr>
        <w:t>Manuscript</w:t>
      </w:r>
      <w:r>
        <w:rPr>
          <w:rFonts w:ascii="Book Antiqua" w:hAnsi="Book Antiqua"/>
          <w:b/>
          <w:sz w:val="24"/>
          <w:szCs w:val="24"/>
          <w:lang w:val="en" w:eastAsia="zh-CN"/>
        </w:rPr>
        <w:t xml:space="preserve"> Type</w:t>
      </w:r>
      <w:r w:rsidR="009C6A86" w:rsidRPr="00B7783D">
        <w:rPr>
          <w:rFonts w:ascii="Book Antiqua" w:hAnsi="Book Antiqua"/>
          <w:b/>
          <w:color w:val="auto"/>
          <w:sz w:val="24"/>
          <w:szCs w:val="24"/>
          <w:lang w:val="en-CA"/>
        </w:rPr>
        <w:t>:</w:t>
      </w:r>
      <w:bookmarkEnd w:id="9"/>
      <w:bookmarkEnd w:id="10"/>
      <w:r w:rsidR="009C6A86" w:rsidRPr="00B7783D">
        <w:rPr>
          <w:rFonts w:ascii="Book Antiqua" w:eastAsia="YouYuan" w:hAnsi="Book Antiqua"/>
          <w:b/>
          <w:color w:val="auto"/>
          <w:sz w:val="24"/>
          <w:szCs w:val="24"/>
          <w:lang w:val="en-CA"/>
        </w:rPr>
        <w:t xml:space="preserve"> EDITORIAL</w:t>
      </w:r>
      <w:bookmarkEnd w:id="0"/>
      <w:bookmarkEnd w:id="1"/>
    </w:p>
    <w:p w:rsidR="00C17961" w:rsidRPr="00B7783D" w:rsidRDefault="00C17961" w:rsidP="0067322C">
      <w:pPr>
        <w:adjustRightInd w:val="0"/>
        <w:snapToGrid w:val="0"/>
        <w:spacing w:after="0" w:line="360" w:lineRule="auto"/>
        <w:jc w:val="both"/>
        <w:rPr>
          <w:rFonts w:ascii="Book Antiqua" w:hAnsi="Book Antiqua" w:cs="Tahoma"/>
          <w:b/>
          <w:color w:val="auto"/>
          <w:sz w:val="24"/>
          <w:szCs w:val="24"/>
          <w:lang w:val="en-CA"/>
        </w:rPr>
      </w:pPr>
    </w:p>
    <w:p w:rsidR="001E189A" w:rsidRPr="00B7783D" w:rsidRDefault="00E17E8E" w:rsidP="0067322C">
      <w:pPr>
        <w:adjustRightInd w:val="0"/>
        <w:snapToGrid w:val="0"/>
        <w:spacing w:after="0" w:line="360" w:lineRule="auto"/>
        <w:jc w:val="both"/>
        <w:rPr>
          <w:rFonts w:ascii="Book Antiqua" w:hAnsi="Book Antiqua"/>
          <w:color w:val="auto"/>
          <w:sz w:val="24"/>
          <w:szCs w:val="24"/>
          <w:lang w:val="en-CA"/>
        </w:rPr>
      </w:pPr>
      <w:bookmarkStart w:id="11" w:name="OLE_LINK839"/>
      <w:bookmarkStart w:id="12" w:name="OLE_LINK840"/>
      <w:bookmarkStart w:id="13" w:name="OLE_LINK1058"/>
      <w:r w:rsidRPr="00B7783D">
        <w:rPr>
          <w:rStyle w:val="quoted2"/>
          <w:rFonts w:ascii="Book Antiqua" w:hAnsi="Book Antiqua"/>
          <w:b/>
          <w:color w:val="auto"/>
          <w:sz w:val="24"/>
          <w:szCs w:val="24"/>
          <w:shd w:val="clear" w:color="auto" w:fill="FFFFFF"/>
          <w:lang w:val="en-CA"/>
        </w:rPr>
        <w:t>Signs and genetics of rare cancer syndromes with gastroenterological</w:t>
      </w:r>
      <w:r w:rsidRPr="00B7783D">
        <w:rPr>
          <w:rFonts w:ascii="Book Antiqua" w:hAnsi="Book Antiqua"/>
          <w:b/>
          <w:color w:val="auto"/>
          <w:sz w:val="24"/>
          <w:szCs w:val="24"/>
          <w:lang w:val="en-CA"/>
        </w:rPr>
        <w:t xml:space="preserve"> </w:t>
      </w:r>
      <w:r w:rsidRPr="00B7783D">
        <w:rPr>
          <w:rStyle w:val="quoted2"/>
          <w:rFonts w:ascii="Book Antiqua" w:hAnsi="Book Antiqua"/>
          <w:b/>
          <w:color w:val="auto"/>
          <w:sz w:val="24"/>
          <w:szCs w:val="24"/>
          <w:shd w:val="clear" w:color="auto" w:fill="FFFFFF"/>
          <w:lang w:val="en-CA"/>
        </w:rPr>
        <w:t>features</w:t>
      </w:r>
      <w:r w:rsidRPr="00B7783D">
        <w:rPr>
          <w:rFonts w:ascii="Book Antiqua" w:hAnsi="Book Antiqua"/>
          <w:color w:val="auto"/>
          <w:sz w:val="24"/>
          <w:szCs w:val="24"/>
          <w:lang w:val="en-CA"/>
        </w:rPr>
        <w:t xml:space="preserve"> </w:t>
      </w:r>
    </w:p>
    <w:bookmarkEnd w:id="11"/>
    <w:bookmarkEnd w:id="12"/>
    <w:bookmarkEnd w:id="13"/>
    <w:p w:rsidR="0067322C" w:rsidRPr="00B7783D" w:rsidRDefault="0067322C" w:rsidP="0067322C">
      <w:pPr>
        <w:adjustRightInd w:val="0"/>
        <w:snapToGrid w:val="0"/>
        <w:spacing w:after="0" w:line="360" w:lineRule="auto"/>
        <w:jc w:val="both"/>
        <w:rPr>
          <w:rFonts w:ascii="Book Antiqua" w:hAnsi="Book Antiqua"/>
          <w:i/>
          <w:color w:val="auto"/>
          <w:sz w:val="24"/>
          <w:szCs w:val="24"/>
          <w:lang w:val="en-US" w:eastAsia="zh-CN"/>
        </w:rPr>
      </w:pPr>
    </w:p>
    <w:p w:rsidR="0047783B" w:rsidRPr="00B7783D" w:rsidRDefault="0067322C" w:rsidP="0067322C">
      <w:pPr>
        <w:adjustRightInd w:val="0"/>
        <w:snapToGrid w:val="0"/>
        <w:spacing w:after="0" w:line="360" w:lineRule="auto"/>
        <w:jc w:val="both"/>
        <w:rPr>
          <w:rFonts w:ascii="Book Antiqua" w:hAnsi="Book Antiqua"/>
          <w:color w:val="auto"/>
          <w:sz w:val="24"/>
          <w:szCs w:val="24"/>
          <w:lang w:val="en-CA"/>
        </w:rPr>
      </w:pPr>
      <w:bookmarkStart w:id="14" w:name="OLE_LINK1056"/>
      <w:bookmarkStart w:id="15" w:name="OLE_LINK1057"/>
      <w:r w:rsidRPr="00B7783D">
        <w:rPr>
          <w:rFonts w:ascii="Book Antiqua" w:hAnsi="Book Antiqua"/>
          <w:color w:val="auto"/>
          <w:sz w:val="24"/>
          <w:szCs w:val="24"/>
          <w:shd w:val="clear" w:color="auto" w:fill="FFFFFF"/>
        </w:rPr>
        <w:t>Bruno</w:t>
      </w:r>
      <w:r w:rsidRPr="00B7783D">
        <w:rPr>
          <w:rFonts w:ascii="Book Antiqua" w:hAnsi="Book Antiqua"/>
          <w:color w:val="auto"/>
          <w:sz w:val="24"/>
          <w:szCs w:val="24"/>
          <w:shd w:val="clear" w:color="auto" w:fill="FFFFFF"/>
          <w:vertAlign w:val="superscript"/>
        </w:rPr>
        <w:t xml:space="preserve"> </w:t>
      </w:r>
      <w:r w:rsidRPr="00B7783D">
        <w:rPr>
          <w:rStyle w:val="quoted2"/>
          <w:rFonts w:ascii="Book Antiqua" w:hAnsi="Book Antiqua" w:hint="eastAsia"/>
          <w:color w:val="auto"/>
          <w:sz w:val="24"/>
          <w:szCs w:val="24"/>
          <w:shd w:val="clear" w:color="auto" w:fill="FFFFFF"/>
          <w:lang w:val="en-CA" w:eastAsia="zh-CN"/>
        </w:rPr>
        <w:t xml:space="preserve">W </w:t>
      </w:r>
      <w:r w:rsidRPr="00B7783D">
        <w:rPr>
          <w:rStyle w:val="quoted2"/>
          <w:rFonts w:ascii="Book Antiqua" w:hAnsi="Book Antiqua" w:hint="eastAsia"/>
          <w:i/>
          <w:color w:val="auto"/>
          <w:sz w:val="24"/>
          <w:szCs w:val="24"/>
          <w:shd w:val="clear" w:color="auto" w:fill="FFFFFF"/>
          <w:lang w:val="en-CA" w:eastAsia="zh-CN"/>
        </w:rPr>
        <w:t>et al.</w:t>
      </w:r>
      <w:r w:rsidRPr="00B7783D">
        <w:rPr>
          <w:rStyle w:val="quoted2"/>
          <w:rFonts w:ascii="Book Antiqua" w:hAnsi="Book Antiqua" w:hint="eastAsia"/>
          <w:color w:val="auto"/>
          <w:sz w:val="24"/>
          <w:szCs w:val="24"/>
          <w:shd w:val="clear" w:color="auto" w:fill="FFFFFF"/>
          <w:lang w:val="en-CA" w:eastAsia="zh-CN"/>
        </w:rPr>
        <w:t xml:space="preserve"> </w:t>
      </w:r>
      <w:r w:rsidR="00B04DB0" w:rsidRPr="00B7783D">
        <w:rPr>
          <w:rStyle w:val="quoted2"/>
          <w:rFonts w:ascii="Book Antiqua" w:hAnsi="Book Antiqua"/>
          <w:color w:val="auto"/>
          <w:sz w:val="24"/>
          <w:szCs w:val="24"/>
          <w:shd w:val="clear" w:color="auto" w:fill="FFFFFF"/>
          <w:lang w:val="en-CA"/>
        </w:rPr>
        <w:t>Rare cancer syndromes with gastroenterological</w:t>
      </w:r>
      <w:r w:rsidR="00B04DB0" w:rsidRPr="00B7783D">
        <w:rPr>
          <w:rFonts w:ascii="Book Antiqua" w:hAnsi="Book Antiqua"/>
          <w:color w:val="auto"/>
          <w:sz w:val="24"/>
          <w:szCs w:val="24"/>
          <w:lang w:val="en-CA"/>
        </w:rPr>
        <w:t xml:space="preserve"> features</w:t>
      </w:r>
    </w:p>
    <w:bookmarkEnd w:id="14"/>
    <w:bookmarkEnd w:id="15"/>
    <w:p w:rsidR="0067322C" w:rsidRPr="00B7783D" w:rsidRDefault="0067322C" w:rsidP="0067322C">
      <w:pPr>
        <w:adjustRightInd w:val="0"/>
        <w:snapToGrid w:val="0"/>
        <w:spacing w:after="0" w:line="360" w:lineRule="auto"/>
        <w:jc w:val="both"/>
        <w:rPr>
          <w:rFonts w:ascii="Book Antiqua" w:hAnsi="Book Antiqua"/>
          <w:i/>
          <w:color w:val="auto"/>
          <w:sz w:val="24"/>
          <w:szCs w:val="24"/>
          <w:lang w:val="en-CA" w:eastAsia="zh-CN"/>
        </w:rPr>
      </w:pPr>
    </w:p>
    <w:p w:rsidR="0047783B" w:rsidRPr="00B7783D" w:rsidRDefault="00E17E8E" w:rsidP="0067322C">
      <w:pPr>
        <w:adjustRightInd w:val="0"/>
        <w:snapToGrid w:val="0"/>
        <w:spacing w:after="0" w:line="360" w:lineRule="auto"/>
        <w:jc w:val="both"/>
        <w:rPr>
          <w:rFonts w:ascii="Book Antiqua" w:hAnsi="Book Antiqua"/>
          <w:color w:val="auto"/>
          <w:sz w:val="24"/>
          <w:szCs w:val="24"/>
          <w:vertAlign w:val="superscript"/>
          <w:lang w:eastAsia="zh-CN"/>
        </w:rPr>
      </w:pPr>
      <w:bookmarkStart w:id="16" w:name="OLE_LINK834"/>
      <w:bookmarkStart w:id="17" w:name="OLE_LINK835"/>
      <w:bookmarkStart w:id="18" w:name="OLE_LINK841"/>
      <w:bookmarkStart w:id="19" w:name="OLE_LINK842"/>
      <w:r w:rsidRPr="00B7783D">
        <w:rPr>
          <w:rFonts w:ascii="Book Antiqua" w:hAnsi="Book Antiqua"/>
          <w:color w:val="auto"/>
          <w:sz w:val="24"/>
          <w:szCs w:val="24"/>
        </w:rPr>
        <w:t>William Bruno</w:t>
      </w:r>
      <w:bookmarkEnd w:id="16"/>
      <w:bookmarkEnd w:id="17"/>
      <w:r w:rsidRPr="00B7783D">
        <w:rPr>
          <w:rFonts w:ascii="Book Antiqua" w:hAnsi="Book Antiqua"/>
          <w:color w:val="auto"/>
          <w:sz w:val="24"/>
          <w:szCs w:val="24"/>
        </w:rPr>
        <w:t>, Giuseppe Fornarini, Paola Ghiorzo</w:t>
      </w:r>
      <w:bookmarkStart w:id="20" w:name="__DdeLink__2389_1818776736"/>
      <w:bookmarkEnd w:id="20"/>
    </w:p>
    <w:bookmarkEnd w:id="18"/>
    <w:bookmarkEnd w:id="19"/>
    <w:p w:rsidR="0067322C" w:rsidRPr="00B7783D" w:rsidRDefault="0067322C" w:rsidP="0067322C">
      <w:pPr>
        <w:adjustRightInd w:val="0"/>
        <w:snapToGrid w:val="0"/>
        <w:spacing w:after="0" w:line="360" w:lineRule="auto"/>
        <w:jc w:val="both"/>
        <w:rPr>
          <w:rFonts w:ascii="Book Antiqua" w:hAnsi="Book Antiqua"/>
          <w:color w:val="auto"/>
          <w:sz w:val="24"/>
          <w:szCs w:val="24"/>
          <w:vertAlign w:val="superscript"/>
          <w:lang w:eastAsia="zh-CN"/>
        </w:rPr>
      </w:pPr>
    </w:p>
    <w:p w:rsidR="0067322C" w:rsidRPr="00B7783D" w:rsidRDefault="0067322C" w:rsidP="0067322C">
      <w:pPr>
        <w:adjustRightInd w:val="0"/>
        <w:snapToGrid w:val="0"/>
        <w:spacing w:after="0" w:line="360" w:lineRule="auto"/>
        <w:jc w:val="both"/>
        <w:rPr>
          <w:rFonts w:ascii="Book Antiqua" w:hAnsi="Book Antiqua"/>
          <w:color w:val="auto"/>
          <w:sz w:val="24"/>
          <w:szCs w:val="24"/>
          <w:lang w:val="en-CA" w:eastAsia="zh-CN"/>
        </w:rPr>
      </w:pPr>
      <w:r w:rsidRPr="00B7783D">
        <w:rPr>
          <w:rFonts w:ascii="Book Antiqua" w:hAnsi="Book Antiqua"/>
          <w:b/>
          <w:color w:val="auto"/>
          <w:sz w:val="24"/>
          <w:szCs w:val="24"/>
        </w:rPr>
        <w:t>William Bruno, Paola Ghiorzo</w:t>
      </w:r>
      <w:r w:rsidRPr="00B7783D">
        <w:rPr>
          <w:rFonts w:ascii="Book Antiqua" w:hAnsi="Book Antiqua" w:hint="eastAsia"/>
          <w:b/>
          <w:color w:val="auto"/>
          <w:sz w:val="24"/>
          <w:szCs w:val="24"/>
          <w:lang w:eastAsia="zh-CN"/>
        </w:rPr>
        <w:t>,</w:t>
      </w:r>
      <w:r w:rsidRPr="00B7783D">
        <w:rPr>
          <w:rFonts w:ascii="Book Antiqua" w:hAnsi="Book Antiqua" w:hint="eastAsia"/>
          <w:b/>
          <w:color w:val="auto"/>
          <w:sz w:val="24"/>
          <w:szCs w:val="24"/>
          <w:vertAlign w:val="superscript"/>
          <w:lang w:eastAsia="zh-CN"/>
        </w:rPr>
        <w:t xml:space="preserve"> </w:t>
      </w:r>
      <w:r w:rsidR="00E17E8E" w:rsidRPr="00B7783D">
        <w:rPr>
          <w:rFonts w:ascii="Book Antiqua" w:hAnsi="Book Antiqua"/>
          <w:color w:val="auto"/>
          <w:sz w:val="24"/>
          <w:szCs w:val="24"/>
          <w:lang w:val="en-CA"/>
        </w:rPr>
        <w:t>Genetics of Rare Cancers, Department of Internal Medicine and Medical Specialties, University of Genoa and IRCCS AOU</w:t>
      </w:r>
      <w:r w:rsidRPr="00B7783D">
        <w:rPr>
          <w:rFonts w:ascii="Book Antiqua" w:hAnsi="Book Antiqua"/>
          <w:color w:val="auto"/>
          <w:sz w:val="24"/>
          <w:szCs w:val="24"/>
          <w:lang w:val="en-CA"/>
        </w:rPr>
        <w:t xml:space="preserve"> San Martino-IST, 16132</w:t>
      </w:r>
      <w:r w:rsidRPr="00B7783D">
        <w:rPr>
          <w:rFonts w:ascii="Book Antiqua" w:hAnsi="Book Antiqua" w:hint="eastAsia"/>
          <w:color w:val="auto"/>
          <w:sz w:val="24"/>
          <w:szCs w:val="24"/>
          <w:lang w:val="en-CA" w:eastAsia="zh-CN"/>
        </w:rPr>
        <w:t xml:space="preserve"> </w:t>
      </w:r>
      <w:r w:rsidRPr="00B7783D">
        <w:rPr>
          <w:rFonts w:ascii="Book Antiqua" w:hAnsi="Book Antiqua"/>
          <w:color w:val="auto"/>
          <w:sz w:val="24"/>
          <w:szCs w:val="24"/>
          <w:lang w:val="en-CA"/>
        </w:rPr>
        <w:t>Genoa, Italy</w:t>
      </w:r>
    </w:p>
    <w:p w:rsidR="0067322C" w:rsidRPr="00B7783D" w:rsidRDefault="0067322C" w:rsidP="0067322C">
      <w:pPr>
        <w:adjustRightInd w:val="0"/>
        <w:snapToGrid w:val="0"/>
        <w:spacing w:after="0" w:line="360" w:lineRule="auto"/>
        <w:jc w:val="both"/>
        <w:rPr>
          <w:rFonts w:ascii="Book Antiqua" w:hAnsi="Book Antiqua"/>
          <w:color w:val="auto"/>
          <w:sz w:val="24"/>
          <w:szCs w:val="24"/>
          <w:lang w:val="en-CA" w:eastAsia="zh-CN"/>
        </w:rPr>
      </w:pPr>
    </w:p>
    <w:p w:rsidR="0047783B" w:rsidRPr="00B7783D" w:rsidRDefault="0067322C" w:rsidP="0067322C">
      <w:pPr>
        <w:adjustRightInd w:val="0"/>
        <w:snapToGrid w:val="0"/>
        <w:spacing w:after="0" w:line="360" w:lineRule="auto"/>
        <w:jc w:val="both"/>
        <w:rPr>
          <w:rFonts w:ascii="Book Antiqua" w:hAnsi="Book Antiqua"/>
          <w:b/>
          <w:color w:val="auto"/>
          <w:sz w:val="24"/>
          <w:szCs w:val="24"/>
          <w:vertAlign w:val="superscript"/>
          <w:lang w:eastAsia="zh-CN"/>
        </w:rPr>
      </w:pPr>
      <w:r w:rsidRPr="00B7783D">
        <w:rPr>
          <w:rFonts w:ascii="Book Antiqua" w:hAnsi="Book Antiqua"/>
          <w:b/>
          <w:color w:val="auto"/>
          <w:sz w:val="24"/>
          <w:szCs w:val="24"/>
        </w:rPr>
        <w:t>Giuseppe Fornarini</w:t>
      </w:r>
      <w:r w:rsidRPr="00B7783D">
        <w:rPr>
          <w:rFonts w:ascii="Book Antiqua" w:hAnsi="Book Antiqua" w:hint="eastAsia"/>
          <w:b/>
          <w:color w:val="auto"/>
          <w:sz w:val="24"/>
          <w:szCs w:val="24"/>
          <w:lang w:eastAsia="zh-CN"/>
        </w:rPr>
        <w:t>,</w:t>
      </w:r>
      <w:r w:rsidRPr="00B7783D">
        <w:rPr>
          <w:rFonts w:ascii="Book Antiqua" w:hAnsi="Book Antiqua"/>
          <w:b/>
          <w:color w:val="auto"/>
          <w:sz w:val="24"/>
          <w:szCs w:val="24"/>
          <w:lang w:val="en-CA"/>
        </w:rPr>
        <w:t xml:space="preserve"> </w:t>
      </w:r>
      <w:r w:rsidR="00E17E8E" w:rsidRPr="00B7783D">
        <w:rPr>
          <w:rFonts w:ascii="Book Antiqua" w:hAnsi="Book Antiqua"/>
          <w:color w:val="auto"/>
          <w:sz w:val="24"/>
          <w:szCs w:val="24"/>
          <w:lang w:val="en-CA"/>
        </w:rPr>
        <w:t xml:space="preserve">Medical Oncology Unit, IRCCS AOU San Martino-IST, </w:t>
      </w:r>
      <w:r w:rsidRPr="00B7783D">
        <w:rPr>
          <w:rFonts w:ascii="Book Antiqua" w:hAnsi="Book Antiqua"/>
          <w:color w:val="auto"/>
          <w:sz w:val="24"/>
          <w:szCs w:val="24"/>
          <w:lang w:val="en-CA"/>
        </w:rPr>
        <w:t>16132</w:t>
      </w:r>
      <w:r w:rsidRPr="00B7783D">
        <w:rPr>
          <w:rFonts w:ascii="Book Antiqua" w:hAnsi="Book Antiqua" w:hint="eastAsia"/>
          <w:color w:val="auto"/>
          <w:sz w:val="24"/>
          <w:szCs w:val="24"/>
          <w:lang w:val="en-CA" w:eastAsia="zh-CN"/>
        </w:rPr>
        <w:t xml:space="preserve"> </w:t>
      </w:r>
      <w:r w:rsidR="00E17E8E" w:rsidRPr="00B7783D">
        <w:rPr>
          <w:rFonts w:ascii="Book Antiqua" w:hAnsi="Book Antiqua"/>
          <w:color w:val="auto"/>
          <w:sz w:val="24"/>
          <w:szCs w:val="24"/>
          <w:lang w:val="en-CA"/>
        </w:rPr>
        <w:t>Genoa</w:t>
      </w:r>
      <w:r w:rsidRPr="00B7783D">
        <w:rPr>
          <w:rFonts w:ascii="Book Antiqua" w:hAnsi="Book Antiqua"/>
          <w:color w:val="auto"/>
          <w:sz w:val="24"/>
          <w:szCs w:val="24"/>
          <w:lang w:val="en-CA"/>
        </w:rPr>
        <w:t>, Italy</w:t>
      </w:r>
    </w:p>
    <w:p w:rsidR="00C17961" w:rsidRPr="00B7783D" w:rsidRDefault="00C17961" w:rsidP="0067322C">
      <w:pPr>
        <w:adjustRightInd w:val="0"/>
        <w:snapToGrid w:val="0"/>
        <w:spacing w:after="0" w:line="360" w:lineRule="auto"/>
        <w:jc w:val="both"/>
        <w:rPr>
          <w:rFonts w:ascii="Book Antiqua" w:hAnsi="Book Antiqua"/>
          <w:color w:val="auto"/>
          <w:sz w:val="24"/>
          <w:szCs w:val="24"/>
          <w:lang w:val="en-CA"/>
        </w:rPr>
      </w:pPr>
    </w:p>
    <w:p w:rsidR="00B0524A" w:rsidRPr="00B7783D" w:rsidRDefault="001A60C3" w:rsidP="0067322C">
      <w:pPr>
        <w:adjustRightInd w:val="0"/>
        <w:snapToGrid w:val="0"/>
        <w:spacing w:after="0" w:line="360" w:lineRule="auto"/>
        <w:jc w:val="both"/>
        <w:rPr>
          <w:rFonts w:ascii="Book Antiqua" w:hAnsi="Book Antiqua"/>
          <w:color w:val="auto"/>
          <w:sz w:val="24"/>
          <w:szCs w:val="24"/>
          <w:lang w:val="en-CA" w:eastAsia="zh-CN"/>
        </w:rPr>
      </w:pPr>
      <w:bookmarkStart w:id="21" w:name="OLE_LINK354"/>
      <w:bookmarkStart w:id="22" w:name="OLE_LINK355"/>
      <w:r w:rsidRPr="00B7783D">
        <w:rPr>
          <w:rFonts w:ascii="Book Antiqua" w:hAnsi="Book Antiqua"/>
          <w:b/>
          <w:color w:val="auto"/>
          <w:sz w:val="24"/>
        </w:rPr>
        <w:t>Author contributions:</w:t>
      </w:r>
      <w:bookmarkEnd w:id="21"/>
      <w:bookmarkEnd w:id="22"/>
      <w:r w:rsidRPr="00B7783D">
        <w:rPr>
          <w:rFonts w:ascii="Book Antiqua" w:hAnsi="Book Antiqua" w:hint="eastAsia"/>
          <w:b/>
          <w:color w:val="auto"/>
          <w:sz w:val="24"/>
          <w:lang w:eastAsia="zh-CN"/>
        </w:rPr>
        <w:t xml:space="preserve"> </w:t>
      </w:r>
      <w:r w:rsidR="00BB29FA" w:rsidRPr="00BB29FA">
        <w:rPr>
          <w:rFonts w:ascii="Book Antiqua" w:hAnsi="Book Antiqua"/>
          <w:color w:val="auto"/>
          <w:sz w:val="24"/>
          <w:lang w:eastAsia="zh-CN"/>
        </w:rPr>
        <w:t>Bruno</w:t>
      </w:r>
      <w:r w:rsidR="00BB29FA" w:rsidRPr="00BB29FA">
        <w:rPr>
          <w:rFonts w:ascii="Book Antiqua" w:hAnsi="Book Antiqua"/>
          <w:b/>
          <w:color w:val="auto"/>
          <w:sz w:val="24"/>
          <w:lang w:eastAsia="zh-CN"/>
        </w:rPr>
        <w:t xml:space="preserve"> </w:t>
      </w:r>
      <w:r w:rsidR="00BB29FA">
        <w:rPr>
          <w:rFonts w:ascii="Book Antiqua" w:hAnsi="Book Antiqua"/>
          <w:color w:val="auto"/>
          <w:sz w:val="24"/>
          <w:szCs w:val="24"/>
          <w:lang w:val="en-CA"/>
        </w:rPr>
        <w:t>W</w:t>
      </w:r>
      <w:r w:rsidR="00E17E8E" w:rsidRPr="00B7783D">
        <w:rPr>
          <w:rFonts w:ascii="Book Antiqua" w:hAnsi="Book Antiqua"/>
          <w:color w:val="auto"/>
          <w:sz w:val="24"/>
          <w:szCs w:val="24"/>
          <w:lang w:val="en-CA"/>
        </w:rPr>
        <w:t xml:space="preserve"> designed and wrote </w:t>
      </w:r>
      <w:r w:rsidR="00FF204F" w:rsidRPr="00B7783D">
        <w:rPr>
          <w:rFonts w:ascii="Book Antiqua" w:hAnsi="Book Antiqua"/>
          <w:color w:val="auto"/>
          <w:sz w:val="24"/>
          <w:szCs w:val="24"/>
          <w:lang w:val="en-CA"/>
        </w:rPr>
        <w:t>the manuscript</w:t>
      </w:r>
      <w:r w:rsidR="00F765C1" w:rsidRPr="00B7783D">
        <w:rPr>
          <w:rFonts w:ascii="Book Antiqua" w:hAnsi="Book Antiqua"/>
          <w:color w:val="auto"/>
          <w:sz w:val="24"/>
          <w:szCs w:val="24"/>
          <w:lang w:val="en-CA"/>
        </w:rPr>
        <w:t xml:space="preserve">, </w:t>
      </w:r>
      <w:r w:rsidR="00BB29FA" w:rsidRPr="00BB29FA">
        <w:rPr>
          <w:rFonts w:ascii="Book Antiqua" w:hAnsi="Book Antiqua"/>
          <w:color w:val="auto"/>
          <w:sz w:val="24"/>
          <w:szCs w:val="24"/>
          <w:lang w:val="en-CA"/>
        </w:rPr>
        <w:t xml:space="preserve">Fornarini </w:t>
      </w:r>
      <w:r w:rsidR="00F765C1" w:rsidRPr="00B7783D">
        <w:rPr>
          <w:rFonts w:ascii="Book Antiqua" w:hAnsi="Book Antiqua"/>
          <w:color w:val="auto"/>
          <w:sz w:val="24"/>
          <w:szCs w:val="24"/>
          <w:lang w:val="en-CA"/>
        </w:rPr>
        <w:t xml:space="preserve">G reviewed the </w:t>
      </w:r>
      <w:r w:rsidR="00511AA2" w:rsidRPr="00B7783D">
        <w:rPr>
          <w:rFonts w:ascii="Book Antiqua" w:hAnsi="Book Antiqua"/>
          <w:color w:val="auto"/>
          <w:sz w:val="24"/>
          <w:szCs w:val="24"/>
          <w:lang w:val="en-CA"/>
        </w:rPr>
        <w:t xml:space="preserve">associated cancer risk and </w:t>
      </w:r>
      <w:r w:rsidR="00BB29FA" w:rsidRPr="00BB29FA">
        <w:rPr>
          <w:rFonts w:ascii="Book Antiqua" w:hAnsi="Book Antiqua"/>
          <w:color w:val="auto"/>
          <w:sz w:val="24"/>
          <w:szCs w:val="24"/>
          <w:lang w:val="en-CA"/>
        </w:rPr>
        <w:t xml:space="preserve">Ghiorzo </w:t>
      </w:r>
      <w:r w:rsidR="00BB29FA">
        <w:rPr>
          <w:rFonts w:ascii="Book Antiqua" w:hAnsi="Book Antiqua"/>
          <w:color w:val="auto"/>
          <w:sz w:val="24"/>
          <w:szCs w:val="24"/>
          <w:lang w:val="en-CA"/>
        </w:rPr>
        <w:t>P</w:t>
      </w:r>
      <w:r w:rsidR="00BB29FA">
        <w:rPr>
          <w:rFonts w:ascii="Book Antiqua" w:hAnsi="Book Antiqua" w:hint="eastAsia"/>
          <w:color w:val="auto"/>
          <w:sz w:val="24"/>
          <w:szCs w:val="24"/>
          <w:lang w:val="en-CA" w:eastAsia="zh-CN"/>
        </w:rPr>
        <w:t xml:space="preserve"> </w:t>
      </w:r>
      <w:r w:rsidR="00E17E8E" w:rsidRPr="00B7783D">
        <w:rPr>
          <w:rFonts w:ascii="Book Antiqua" w:hAnsi="Book Antiqua"/>
          <w:color w:val="auto"/>
          <w:sz w:val="24"/>
          <w:szCs w:val="24"/>
          <w:lang w:val="en-CA"/>
        </w:rPr>
        <w:t xml:space="preserve">conceptualized, designed and reviewed the manuscript; </w:t>
      </w:r>
      <w:r w:rsidR="00FF204F" w:rsidRPr="00B7783D">
        <w:rPr>
          <w:rFonts w:ascii="Book Antiqua" w:hAnsi="Book Antiqua"/>
          <w:color w:val="auto"/>
          <w:sz w:val="24"/>
          <w:szCs w:val="24"/>
          <w:lang w:val="en-CA"/>
        </w:rPr>
        <w:t xml:space="preserve">all authors </w:t>
      </w:r>
      <w:r w:rsidR="00E17E8E" w:rsidRPr="00B7783D">
        <w:rPr>
          <w:rFonts w:ascii="Book Antiqua" w:hAnsi="Book Antiqua"/>
          <w:color w:val="auto"/>
          <w:sz w:val="24"/>
          <w:szCs w:val="24"/>
          <w:lang w:val="en-CA"/>
        </w:rPr>
        <w:t>reviewed the manuscript critically for intellectual content</w:t>
      </w:r>
      <w:r w:rsidR="00FF204F" w:rsidRPr="00B7783D">
        <w:rPr>
          <w:rFonts w:ascii="Book Antiqua" w:hAnsi="Book Antiqua"/>
          <w:color w:val="auto"/>
          <w:sz w:val="24"/>
          <w:szCs w:val="24"/>
          <w:lang w:val="en-CA"/>
        </w:rPr>
        <w:t xml:space="preserve"> and approved the final version.</w:t>
      </w:r>
    </w:p>
    <w:p w:rsidR="001A60C3" w:rsidRPr="00BB29FA" w:rsidRDefault="001A60C3" w:rsidP="0067322C">
      <w:pPr>
        <w:adjustRightInd w:val="0"/>
        <w:snapToGrid w:val="0"/>
        <w:spacing w:after="0" w:line="360" w:lineRule="auto"/>
        <w:jc w:val="both"/>
        <w:rPr>
          <w:rFonts w:ascii="Book Antiqua" w:hAnsi="Book Antiqua"/>
          <w:color w:val="auto"/>
          <w:sz w:val="24"/>
          <w:szCs w:val="24"/>
          <w:lang w:val="en-CA" w:eastAsia="zh-CN"/>
        </w:rPr>
      </w:pPr>
    </w:p>
    <w:p w:rsidR="009C6A86" w:rsidRPr="00B7783D" w:rsidRDefault="00B04DB0" w:rsidP="0067322C">
      <w:pPr>
        <w:adjustRightInd w:val="0"/>
        <w:snapToGrid w:val="0"/>
        <w:spacing w:after="0" w:line="360" w:lineRule="auto"/>
        <w:jc w:val="both"/>
        <w:rPr>
          <w:rFonts w:ascii="Book Antiqua" w:hAnsi="Book Antiqua"/>
          <w:color w:val="auto"/>
          <w:sz w:val="24"/>
          <w:szCs w:val="24"/>
          <w:lang w:val="en-CA" w:eastAsia="zh-CN"/>
        </w:rPr>
      </w:pPr>
      <w:bookmarkStart w:id="23" w:name="OLE_LINK843"/>
      <w:bookmarkStart w:id="24" w:name="OLE_LINK844"/>
      <w:r w:rsidRPr="00B7783D">
        <w:rPr>
          <w:rFonts w:ascii="Book Antiqua" w:hAnsi="Book Antiqua"/>
          <w:b/>
          <w:color w:val="auto"/>
          <w:sz w:val="24"/>
          <w:szCs w:val="24"/>
          <w:lang w:val="en-CA"/>
        </w:rPr>
        <w:t>Support</w:t>
      </w:r>
      <w:r w:rsidR="001A60C3" w:rsidRPr="00B7783D">
        <w:rPr>
          <w:rFonts w:ascii="Book Antiqua" w:hAnsi="Book Antiqua" w:hint="eastAsia"/>
          <w:b/>
          <w:color w:val="auto"/>
          <w:sz w:val="24"/>
          <w:szCs w:val="24"/>
          <w:lang w:val="en-CA" w:eastAsia="zh-CN"/>
        </w:rPr>
        <w:t>ed by</w:t>
      </w:r>
      <w:r w:rsidR="001A60C3" w:rsidRPr="00B7783D">
        <w:rPr>
          <w:rFonts w:ascii="Book Antiqua" w:hAnsi="Book Antiqua" w:hint="eastAsia"/>
          <w:color w:val="auto"/>
          <w:sz w:val="24"/>
          <w:szCs w:val="24"/>
          <w:lang w:val="en-CA" w:eastAsia="zh-CN"/>
        </w:rPr>
        <w:t xml:space="preserve"> grants from</w:t>
      </w:r>
      <w:r w:rsidRPr="00B7783D">
        <w:rPr>
          <w:rFonts w:ascii="Book Antiqua" w:hAnsi="Book Antiqua"/>
          <w:color w:val="auto"/>
          <w:sz w:val="24"/>
          <w:szCs w:val="24"/>
          <w:lang w:val="en-CA"/>
        </w:rPr>
        <w:t xml:space="preserve"> the Italian Ministry of Health, 5 per 1000, AIRC </w:t>
      </w:r>
      <w:r w:rsidR="00B0524A" w:rsidRPr="00B7783D">
        <w:rPr>
          <w:rFonts w:ascii="Book Antiqua" w:hAnsi="Book Antiqua"/>
          <w:color w:val="auto"/>
          <w:sz w:val="24"/>
          <w:szCs w:val="24"/>
          <w:lang w:val="en-CA"/>
        </w:rPr>
        <w:t xml:space="preserve">15460 </w:t>
      </w:r>
      <w:r w:rsidRPr="00B7783D">
        <w:rPr>
          <w:rFonts w:ascii="Book Antiqua" w:hAnsi="Book Antiqua"/>
          <w:color w:val="auto"/>
          <w:sz w:val="24"/>
          <w:szCs w:val="24"/>
          <w:lang w:val="en-CA"/>
        </w:rPr>
        <w:t xml:space="preserve">and Genoa Atheneum 2014 </w:t>
      </w:r>
      <w:r w:rsidR="001A60C3" w:rsidRPr="00B7783D">
        <w:rPr>
          <w:rFonts w:ascii="Book Antiqua" w:hAnsi="Book Antiqua" w:hint="eastAsia"/>
          <w:color w:val="auto"/>
          <w:sz w:val="24"/>
          <w:szCs w:val="24"/>
          <w:lang w:val="en-CA" w:eastAsia="zh-CN"/>
        </w:rPr>
        <w:t>(</w:t>
      </w:r>
      <w:r w:rsidRPr="00B7783D">
        <w:rPr>
          <w:rFonts w:ascii="Book Antiqua" w:hAnsi="Book Antiqua"/>
          <w:color w:val="auto"/>
          <w:sz w:val="24"/>
          <w:szCs w:val="24"/>
          <w:lang w:val="en-CA"/>
        </w:rPr>
        <w:t xml:space="preserve">to </w:t>
      </w:r>
      <w:r w:rsidR="001A60C3" w:rsidRPr="00B7783D">
        <w:rPr>
          <w:rFonts w:ascii="Book Antiqua" w:hAnsi="Book Antiqua"/>
          <w:color w:val="auto"/>
          <w:sz w:val="24"/>
          <w:szCs w:val="24"/>
        </w:rPr>
        <w:t>Ghiorzo</w:t>
      </w:r>
      <w:r w:rsidR="001A60C3" w:rsidRPr="00B7783D">
        <w:rPr>
          <w:rFonts w:ascii="Book Antiqua" w:hAnsi="Book Antiqua" w:hint="eastAsia"/>
          <w:color w:val="auto"/>
          <w:sz w:val="24"/>
          <w:szCs w:val="24"/>
          <w:lang w:eastAsia="zh-CN"/>
        </w:rPr>
        <w:t xml:space="preserve"> P</w:t>
      </w:r>
      <w:r w:rsidR="001A60C3" w:rsidRPr="00B7783D">
        <w:rPr>
          <w:rFonts w:ascii="Book Antiqua" w:hAnsi="Book Antiqua" w:hint="eastAsia"/>
          <w:color w:val="auto"/>
          <w:sz w:val="24"/>
          <w:szCs w:val="24"/>
          <w:lang w:val="en-CA" w:eastAsia="zh-CN"/>
        </w:rPr>
        <w:t>)</w:t>
      </w:r>
      <w:r w:rsidRPr="00B7783D">
        <w:rPr>
          <w:rFonts w:ascii="Book Antiqua" w:hAnsi="Book Antiqua"/>
          <w:color w:val="auto"/>
          <w:sz w:val="24"/>
          <w:szCs w:val="24"/>
          <w:lang w:val="en-CA"/>
        </w:rPr>
        <w:t>.</w:t>
      </w:r>
    </w:p>
    <w:bookmarkEnd w:id="23"/>
    <w:bookmarkEnd w:id="24"/>
    <w:p w:rsidR="001A60C3" w:rsidRPr="00B7783D" w:rsidRDefault="001A60C3" w:rsidP="0067322C">
      <w:pPr>
        <w:adjustRightInd w:val="0"/>
        <w:snapToGrid w:val="0"/>
        <w:spacing w:after="0" w:line="360" w:lineRule="auto"/>
        <w:jc w:val="both"/>
        <w:rPr>
          <w:rFonts w:ascii="Book Antiqua" w:hAnsi="Book Antiqua"/>
          <w:color w:val="auto"/>
          <w:sz w:val="24"/>
          <w:szCs w:val="24"/>
          <w:lang w:val="en-CA" w:eastAsia="zh-CN"/>
        </w:rPr>
      </w:pPr>
    </w:p>
    <w:p w:rsidR="009B5639" w:rsidRPr="00B7783D" w:rsidRDefault="009B5639" w:rsidP="009B5639">
      <w:pPr>
        <w:rPr>
          <w:rFonts w:ascii="Book Antiqua" w:hAnsi="Book Antiqua" w:cs="TimesNewRomanPS-BoldItalicMT"/>
          <w:bCs/>
          <w:iCs/>
          <w:color w:val="auto"/>
          <w:sz w:val="24"/>
          <w:szCs w:val="24"/>
          <w:lang w:eastAsia="zh-CN"/>
        </w:rPr>
      </w:pPr>
      <w:bookmarkStart w:id="25" w:name="OLE_LINK102"/>
      <w:bookmarkStart w:id="26" w:name="OLE_LINK103"/>
      <w:bookmarkStart w:id="27" w:name="OLE_LINK177"/>
      <w:bookmarkStart w:id="28" w:name="OLE_LINK244"/>
      <w:bookmarkStart w:id="29" w:name="OLE_LINK83"/>
      <w:bookmarkStart w:id="30" w:name="OLE_LINK47"/>
      <w:bookmarkStart w:id="31" w:name="OLE_LINK55"/>
      <w:bookmarkStart w:id="32" w:name="OLE_LINK125"/>
      <w:bookmarkStart w:id="33" w:name="OLE_LINK156"/>
      <w:bookmarkStart w:id="34" w:name="OLE_LINK202"/>
      <w:bookmarkStart w:id="35" w:name="OLE_LINK203"/>
      <w:bookmarkStart w:id="36" w:name="OLE_LINK273"/>
      <w:bookmarkStart w:id="37" w:name="OLE_LINK93"/>
      <w:bookmarkStart w:id="38" w:name="OLE_LINK27"/>
      <w:bookmarkStart w:id="39" w:name="OLE_LINK164"/>
      <w:bookmarkStart w:id="40" w:name="OLE_LINK185"/>
      <w:bookmarkStart w:id="41" w:name="OLE_LINK227"/>
      <w:bookmarkStart w:id="42" w:name="OLE_LINK278"/>
      <w:bookmarkStart w:id="43" w:name="OLE_LINK264"/>
      <w:bookmarkStart w:id="44" w:name="OLE_LINK238"/>
      <w:bookmarkStart w:id="45" w:name="OLE_LINK322"/>
      <w:bookmarkStart w:id="46" w:name="OLE_LINK358"/>
      <w:bookmarkStart w:id="47" w:name="OLE_LINK359"/>
      <w:bookmarkStart w:id="48" w:name="OLE_LINK339"/>
      <w:bookmarkStart w:id="49" w:name="OLE_LINK398"/>
      <w:bookmarkStart w:id="50" w:name="OLE_LINK296"/>
      <w:bookmarkStart w:id="51" w:name="OLE_LINK137"/>
      <w:bookmarkStart w:id="52" w:name="OLE_LINK409"/>
      <w:bookmarkStart w:id="53" w:name="OLE_LINK674"/>
      <w:bookmarkStart w:id="54" w:name="OLE_LINK411"/>
      <w:bookmarkStart w:id="55" w:name="OLE_LINK460"/>
      <w:bookmarkStart w:id="56" w:name="OLE_LINK435"/>
      <w:bookmarkStart w:id="57" w:name="OLE_LINK492"/>
      <w:bookmarkStart w:id="58" w:name="OLE_LINK550"/>
      <w:bookmarkStart w:id="59" w:name="OLE_LINK524"/>
      <w:bookmarkStart w:id="60" w:name="OLE_LINK560"/>
      <w:bookmarkStart w:id="61" w:name="OLE_LINK536"/>
      <w:bookmarkStart w:id="62" w:name="OLE_LINK501"/>
      <w:bookmarkStart w:id="63" w:name="OLE_LINK627"/>
      <w:bookmarkStart w:id="64" w:name="OLE_LINK665"/>
      <w:bookmarkStart w:id="65" w:name="OLE_LINK713"/>
      <w:bookmarkStart w:id="66" w:name="OLE_LINK570"/>
      <w:bookmarkStart w:id="67" w:name="OLE_LINK633"/>
      <w:bookmarkStart w:id="68" w:name="OLE_LINK749"/>
      <w:bookmarkStart w:id="69" w:name="OLE_LINK788"/>
      <w:bookmarkStart w:id="70" w:name="OLE_LINK594"/>
      <w:bookmarkStart w:id="71" w:name="OLE_LINK617"/>
      <w:bookmarkStart w:id="72" w:name="OLE_LINK806"/>
      <w:bookmarkStart w:id="73" w:name="OLE_LINK809"/>
      <w:bookmarkStart w:id="74" w:name="OLE_LINK697"/>
      <w:bookmarkStart w:id="75" w:name="OLE_LINK875"/>
      <w:bookmarkStart w:id="76" w:name="OLE_LINK746"/>
      <w:bookmarkStart w:id="77" w:name="OLE_LINK805"/>
      <w:r w:rsidRPr="00B7783D">
        <w:rPr>
          <w:rFonts w:ascii="Book Antiqua" w:hAnsi="Book Antiqua" w:cs="TimesNewRomanPS-BoldItalicMT"/>
          <w:b/>
          <w:bCs/>
          <w:iCs/>
          <w:color w:val="auto"/>
          <w:sz w:val="24"/>
          <w:szCs w:val="24"/>
        </w:rPr>
        <w:t>Conflict-of-interest statement</w:t>
      </w:r>
      <w:r w:rsidRPr="00B7783D">
        <w:rPr>
          <w:rFonts w:ascii="Book Antiqua" w:hAnsi="Book Antiqua" w:cs="TimesNewRomanPS-BoldItalicMT" w:hint="eastAsia"/>
          <w:b/>
          <w:bCs/>
          <w:iCs/>
          <w:color w:val="auto"/>
          <w:sz w:val="24"/>
          <w:szCs w:val="24"/>
          <w:lang w:eastAsia="zh-CN"/>
        </w:rPr>
        <w:t xml:space="preserve">: </w:t>
      </w:r>
      <w:r w:rsidRPr="00B7783D">
        <w:rPr>
          <w:rFonts w:ascii="Book Antiqua" w:hAnsi="Book Antiqua" w:cs="TimesNewRomanPS-BoldItalicMT" w:hint="eastAsia"/>
          <w:bCs/>
          <w:iCs/>
          <w:color w:val="auto"/>
          <w:sz w:val="24"/>
          <w:szCs w:val="24"/>
          <w:lang w:eastAsia="zh-CN"/>
        </w:rPr>
        <w:t>The authors decalre no conflict of interest.</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rsidR="009B5639" w:rsidRPr="00B7783D" w:rsidRDefault="009B5639" w:rsidP="0067322C">
      <w:pPr>
        <w:adjustRightInd w:val="0"/>
        <w:snapToGrid w:val="0"/>
        <w:spacing w:after="0" w:line="360" w:lineRule="auto"/>
        <w:jc w:val="both"/>
        <w:rPr>
          <w:rFonts w:ascii="Book Antiqua" w:hAnsi="Book Antiqua"/>
          <w:color w:val="auto"/>
          <w:sz w:val="24"/>
          <w:szCs w:val="24"/>
          <w:lang w:val="en-CA" w:eastAsia="zh-CN"/>
        </w:rPr>
      </w:pPr>
    </w:p>
    <w:p w:rsidR="001A60C3" w:rsidRPr="00B7783D" w:rsidRDefault="001A60C3" w:rsidP="001A60C3">
      <w:pPr>
        <w:suppressAutoHyphens w:val="0"/>
        <w:spacing w:after="0" w:line="360" w:lineRule="auto"/>
        <w:jc w:val="both"/>
        <w:rPr>
          <w:rFonts w:ascii="Book Antiqua" w:eastAsia="SimSun" w:hAnsi="Book Antiqua" w:cs="SimSun"/>
          <w:color w:val="auto"/>
          <w:sz w:val="24"/>
          <w:szCs w:val="24"/>
          <w:lang w:val="en-US" w:eastAsia="zh-CN"/>
        </w:rPr>
      </w:pPr>
      <w:bookmarkStart w:id="78" w:name="OLE_LINK336"/>
      <w:bookmarkStart w:id="79" w:name="OLE_LINK337"/>
      <w:bookmarkStart w:id="80" w:name="OLE_LINK364"/>
      <w:bookmarkStart w:id="81" w:name="OLE_LINK356"/>
      <w:r w:rsidRPr="00B7783D">
        <w:rPr>
          <w:rFonts w:ascii="Book Antiqua" w:eastAsia="SimSun" w:hAnsi="Book Antiqua"/>
          <w:b/>
          <w:color w:val="auto"/>
          <w:sz w:val="24"/>
          <w:szCs w:val="24"/>
          <w:lang w:val="en-US" w:eastAsia="zh-CN"/>
        </w:rPr>
        <w:t xml:space="preserve">Open-Access: </w:t>
      </w:r>
      <w:bookmarkStart w:id="82" w:name="OLE_LINK479"/>
      <w:bookmarkStart w:id="83" w:name="OLE_LINK496"/>
      <w:bookmarkStart w:id="84" w:name="OLE_LINK506"/>
      <w:bookmarkStart w:id="85" w:name="OLE_LINK507"/>
      <w:r w:rsidRPr="00B7783D">
        <w:rPr>
          <w:rFonts w:ascii="Book Antiqua" w:eastAsia="SimSun" w:hAnsi="Book Antiqua"/>
          <w:color w:val="auto"/>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w:t>
      </w:r>
      <w:r w:rsidRPr="00B7783D">
        <w:rPr>
          <w:rFonts w:ascii="Book Antiqua" w:eastAsia="SimSun" w:hAnsi="Book Antiqua"/>
          <w:color w:val="auto"/>
          <w:kern w:val="2"/>
          <w:sz w:val="24"/>
          <w:szCs w:val="24"/>
          <w:lang w:val="en-US" w:eastAsia="zh-CN"/>
        </w:rPr>
        <w:lastRenderedPageBreak/>
        <w:t xml:space="preserve">upon this work non-commercially, and license their derivative works on different terms, provided the original work is properly cited and the use is non-commercial. See: </w:t>
      </w:r>
      <w:hyperlink r:id="rId8" w:history="1">
        <w:r w:rsidRPr="00B7783D">
          <w:rPr>
            <w:rFonts w:ascii="Book Antiqua" w:eastAsia="SimSun" w:hAnsi="Book Antiqua"/>
            <w:color w:val="auto"/>
            <w:kern w:val="2"/>
            <w:sz w:val="24"/>
            <w:szCs w:val="24"/>
            <w:u w:val="single"/>
            <w:lang w:val="en-US" w:eastAsia="zh-CN"/>
          </w:rPr>
          <w:t>http://creativecommons.org/licenses/by-nc/4.0/</w:t>
        </w:r>
      </w:hyperlink>
      <w:bookmarkEnd w:id="82"/>
      <w:bookmarkEnd w:id="83"/>
      <w:bookmarkEnd w:id="84"/>
      <w:bookmarkEnd w:id="85"/>
    </w:p>
    <w:bookmarkEnd w:id="78"/>
    <w:bookmarkEnd w:id="79"/>
    <w:bookmarkEnd w:id="80"/>
    <w:bookmarkEnd w:id="81"/>
    <w:p w:rsidR="001A60C3" w:rsidRPr="00B7783D" w:rsidRDefault="001A60C3" w:rsidP="0067322C">
      <w:pPr>
        <w:adjustRightInd w:val="0"/>
        <w:snapToGrid w:val="0"/>
        <w:spacing w:after="0" w:line="360" w:lineRule="auto"/>
        <w:jc w:val="both"/>
        <w:rPr>
          <w:rFonts w:ascii="Book Antiqua" w:hAnsi="Book Antiqua"/>
          <w:color w:val="auto"/>
          <w:sz w:val="24"/>
          <w:szCs w:val="24"/>
          <w:lang w:val="en-CA" w:eastAsia="zh-CN"/>
        </w:rPr>
      </w:pPr>
    </w:p>
    <w:p w:rsidR="001E189A" w:rsidRPr="00B7783D" w:rsidRDefault="001A60C3" w:rsidP="0067322C">
      <w:pPr>
        <w:adjustRightInd w:val="0"/>
        <w:snapToGrid w:val="0"/>
        <w:spacing w:after="0" w:line="360" w:lineRule="auto"/>
        <w:jc w:val="both"/>
        <w:rPr>
          <w:rFonts w:ascii="Book Antiqua" w:hAnsi="Book Antiqua"/>
          <w:color w:val="auto"/>
          <w:sz w:val="24"/>
          <w:szCs w:val="24"/>
          <w:lang w:val="en-CA" w:eastAsia="zh-CN"/>
        </w:rPr>
      </w:pPr>
      <w:r w:rsidRPr="00B7783D">
        <w:rPr>
          <w:rFonts w:ascii="Book Antiqua" w:hAnsi="Book Antiqua"/>
          <w:b/>
          <w:color w:val="auto"/>
          <w:sz w:val="24"/>
        </w:rPr>
        <w:t xml:space="preserve">Correspondence to: </w:t>
      </w:r>
      <w:bookmarkStart w:id="86" w:name="OLE_LINK845"/>
      <w:bookmarkStart w:id="87" w:name="OLE_LINK846"/>
      <w:r w:rsidR="00E17E8E" w:rsidRPr="00B7783D">
        <w:rPr>
          <w:rFonts w:ascii="Book Antiqua" w:hAnsi="Book Antiqua"/>
          <w:b/>
          <w:color w:val="auto"/>
          <w:sz w:val="24"/>
          <w:szCs w:val="24"/>
          <w:lang w:val="en-CA"/>
        </w:rPr>
        <w:t>William Bruno, MD, PhD</w:t>
      </w:r>
      <w:r w:rsidRPr="00B7783D">
        <w:rPr>
          <w:rFonts w:ascii="Book Antiqua" w:hAnsi="Book Antiqua" w:hint="eastAsia"/>
          <w:b/>
          <w:color w:val="auto"/>
          <w:sz w:val="24"/>
          <w:szCs w:val="24"/>
          <w:lang w:val="en-CA" w:eastAsia="zh-CN"/>
        </w:rPr>
        <w:t>,</w:t>
      </w:r>
      <w:r w:rsidRPr="00B7783D">
        <w:rPr>
          <w:rFonts w:ascii="Book Antiqua" w:hAnsi="Book Antiqua" w:hint="eastAsia"/>
          <w:color w:val="auto"/>
          <w:sz w:val="24"/>
          <w:szCs w:val="24"/>
          <w:lang w:val="en-CA" w:eastAsia="zh-CN"/>
        </w:rPr>
        <w:t xml:space="preserve"> </w:t>
      </w:r>
      <w:r w:rsidR="00E17E8E" w:rsidRPr="00B7783D">
        <w:rPr>
          <w:rFonts w:ascii="Book Antiqua" w:hAnsi="Book Antiqua"/>
          <w:color w:val="auto"/>
          <w:sz w:val="24"/>
          <w:szCs w:val="24"/>
          <w:lang w:val="en-CA"/>
        </w:rPr>
        <w:t>Genetics of Rare Cancers</w:t>
      </w:r>
      <w:r w:rsidRPr="00B7783D">
        <w:rPr>
          <w:rFonts w:ascii="Book Antiqua" w:hAnsi="Book Antiqua" w:hint="eastAsia"/>
          <w:color w:val="auto"/>
          <w:sz w:val="24"/>
          <w:szCs w:val="24"/>
          <w:lang w:val="en-CA" w:eastAsia="zh-CN"/>
        </w:rPr>
        <w:t>,</w:t>
      </w:r>
      <w:r w:rsidR="00E17E8E" w:rsidRPr="00B7783D">
        <w:rPr>
          <w:rFonts w:ascii="Book Antiqua" w:hAnsi="Book Antiqua"/>
          <w:color w:val="auto"/>
          <w:sz w:val="24"/>
          <w:szCs w:val="24"/>
          <w:lang w:val="en-CA"/>
        </w:rPr>
        <w:t xml:space="preserve"> Department of Internal Medicine, University of Genoa</w:t>
      </w:r>
      <w:r w:rsidRPr="00B7783D">
        <w:rPr>
          <w:rFonts w:ascii="Book Antiqua" w:hAnsi="Book Antiqua" w:hint="eastAsia"/>
          <w:color w:val="auto"/>
          <w:sz w:val="24"/>
          <w:szCs w:val="24"/>
          <w:lang w:val="en-CA" w:eastAsia="zh-CN"/>
        </w:rPr>
        <w:t xml:space="preserve">, </w:t>
      </w:r>
      <w:r w:rsidR="00E17E8E" w:rsidRPr="00B7783D">
        <w:rPr>
          <w:rFonts w:ascii="Book Antiqua" w:hAnsi="Book Antiqua"/>
          <w:color w:val="auto"/>
          <w:sz w:val="24"/>
          <w:szCs w:val="24"/>
        </w:rPr>
        <w:t>IRCCS AOU San Martino-IST</w:t>
      </w:r>
      <w:r w:rsidRPr="00B7783D">
        <w:rPr>
          <w:rFonts w:ascii="Book Antiqua" w:hAnsi="Book Antiqua" w:hint="eastAsia"/>
          <w:color w:val="auto"/>
          <w:sz w:val="24"/>
          <w:szCs w:val="24"/>
          <w:lang w:eastAsia="zh-CN"/>
        </w:rPr>
        <w:t>,</w:t>
      </w:r>
      <w:r w:rsidRPr="00B7783D">
        <w:rPr>
          <w:rFonts w:ascii="Book Antiqua" w:hAnsi="Book Antiqua" w:hint="eastAsia"/>
          <w:color w:val="auto"/>
          <w:sz w:val="24"/>
          <w:szCs w:val="24"/>
          <w:lang w:val="en-CA" w:eastAsia="zh-CN"/>
        </w:rPr>
        <w:t xml:space="preserve"> </w:t>
      </w:r>
      <w:r w:rsidRPr="00B7783D">
        <w:rPr>
          <w:rFonts w:ascii="Book Antiqua" w:hAnsi="Book Antiqua"/>
          <w:color w:val="auto"/>
          <w:sz w:val="24"/>
          <w:szCs w:val="24"/>
        </w:rPr>
        <w:t>V.le Benedetto XV</w:t>
      </w:r>
      <w:r w:rsidRPr="00B7783D">
        <w:rPr>
          <w:rFonts w:ascii="Book Antiqua" w:hAnsi="Book Antiqua" w:hint="eastAsia"/>
          <w:color w:val="auto"/>
          <w:sz w:val="24"/>
          <w:szCs w:val="24"/>
          <w:lang w:eastAsia="zh-CN"/>
        </w:rPr>
        <w:t xml:space="preserve"> </w:t>
      </w:r>
      <w:r w:rsidR="00E17E8E" w:rsidRPr="00B7783D">
        <w:rPr>
          <w:rFonts w:ascii="Book Antiqua" w:hAnsi="Book Antiqua"/>
          <w:color w:val="auto"/>
          <w:sz w:val="24"/>
          <w:szCs w:val="24"/>
        </w:rPr>
        <w:t>6</w:t>
      </w:r>
      <w:r w:rsidRPr="00B7783D">
        <w:rPr>
          <w:rFonts w:ascii="Book Antiqua" w:hAnsi="Book Antiqua" w:hint="eastAsia"/>
          <w:color w:val="auto"/>
          <w:sz w:val="24"/>
          <w:szCs w:val="24"/>
          <w:lang w:eastAsia="zh-CN"/>
        </w:rPr>
        <w:t>,</w:t>
      </w:r>
      <w:r w:rsidRPr="00B7783D">
        <w:rPr>
          <w:rFonts w:ascii="Book Antiqua" w:hAnsi="Book Antiqua" w:hint="eastAsia"/>
          <w:color w:val="auto"/>
          <w:sz w:val="24"/>
          <w:szCs w:val="24"/>
          <w:lang w:val="en-CA" w:eastAsia="zh-CN"/>
        </w:rPr>
        <w:t xml:space="preserve"> </w:t>
      </w:r>
      <w:r w:rsidR="00E17E8E" w:rsidRPr="00B7783D">
        <w:rPr>
          <w:rFonts w:ascii="Book Antiqua" w:hAnsi="Book Antiqua"/>
          <w:color w:val="auto"/>
          <w:sz w:val="24"/>
          <w:szCs w:val="24"/>
        </w:rPr>
        <w:t>16132 Genoa</w:t>
      </w:r>
      <w:r w:rsidR="00CD474B" w:rsidRPr="00B7783D">
        <w:rPr>
          <w:rFonts w:ascii="Book Antiqua" w:hAnsi="Book Antiqua"/>
          <w:color w:val="auto"/>
          <w:sz w:val="24"/>
          <w:szCs w:val="24"/>
        </w:rPr>
        <w:t xml:space="preserve">, </w:t>
      </w:r>
      <w:r w:rsidR="00E17E8E" w:rsidRPr="00B7783D">
        <w:rPr>
          <w:rFonts w:ascii="Book Antiqua" w:hAnsi="Book Antiqua"/>
          <w:color w:val="auto"/>
          <w:sz w:val="24"/>
          <w:szCs w:val="24"/>
        </w:rPr>
        <w:t>Italy</w:t>
      </w:r>
      <w:r w:rsidRPr="00B7783D">
        <w:rPr>
          <w:rFonts w:ascii="Book Antiqua" w:hAnsi="Book Antiqua" w:hint="eastAsia"/>
          <w:color w:val="auto"/>
          <w:sz w:val="24"/>
          <w:szCs w:val="24"/>
          <w:lang w:eastAsia="zh-CN"/>
        </w:rPr>
        <w:t>.</w:t>
      </w:r>
      <w:r w:rsidRPr="00B7783D">
        <w:rPr>
          <w:rFonts w:ascii="Book Antiqua" w:hAnsi="Book Antiqua"/>
          <w:color w:val="auto"/>
          <w:sz w:val="24"/>
          <w:szCs w:val="24"/>
        </w:rPr>
        <w:t xml:space="preserve"> </w:t>
      </w:r>
      <w:hyperlink r:id="rId9">
        <w:r w:rsidRPr="00B7783D">
          <w:rPr>
            <w:rStyle w:val="Hyperlink"/>
            <w:rFonts w:ascii="Book Antiqua" w:hAnsi="Book Antiqua"/>
            <w:color w:val="auto"/>
            <w:sz w:val="24"/>
            <w:szCs w:val="24"/>
            <w:lang w:eastAsia="zh-CN"/>
          </w:rPr>
          <w:t>william.bruno@unige.it</w:t>
        </w:r>
      </w:hyperlink>
    </w:p>
    <w:bookmarkEnd w:id="86"/>
    <w:bookmarkEnd w:id="87"/>
    <w:p w:rsidR="001E189A" w:rsidRPr="00B7783D" w:rsidRDefault="00E17E8E" w:rsidP="0067322C">
      <w:pPr>
        <w:adjustRightInd w:val="0"/>
        <w:snapToGrid w:val="0"/>
        <w:spacing w:after="0" w:line="360" w:lineRule="auto"/>
        <w:jc w:val="both"/>
        <w:rPr>
          <w:rFonts w:ascii="Book Antiqua" w:hAnsi="Book Antiqua"/>
          <w:color w:val="auto"/>
          <w:sz w:val="24"/>
          <w:szCs w:val="24"/>
        </w:rPr>
      </w:pPr>
      <w:r w:rsidRPr="00B7783D">
        <w:rPr>
          <w:rFonts w:ascii="Book Antiqua" w:hAnsi="Book Antiqua"/>
          <w:b/>
          <w:color w:val="auto"/>
          <w:sz w:val="24"/>
          <w:szCs w:val="24"/>
        </w:rPr>
        <w:t>Tel</w:t>
      </w:r>
      <w:r w:rsidR="009B5639" w:rsidRPr="00B7783D">
        <w:rPr>
          <w:rFonts w:ascii="Book Antiqua" w:hAnsi="Book Antiqua" w:hint="eastAsia"/>
          <w:b/>
          <w:color w:val="auto"/>
          <w:sz w:val="24"/>
          <w:szCs w:val="24"/>
          <w:lang w:eastAsia="zh-CN"/>
        </w:rPr>
        <w:t>ephone</w:t>
      </w:r>
      <w:r w:rsidRPr="00B7783D">
        <w:rPr>
          <w:rFonts w:ascii="Book Antiqua" w:hAnsi="Book Antiqua"/>
          <w:b/>
          <w:color w:val="auto"/>
          <w:sz w:val="24"/>
          <w:szCs w:val="24"/>
        </w:rPr>
        <w:t>:</w:t>
      </w:r>
      <w:r w:rsidRPr="00B7783D">
        <w:rPr>
          <w:rFonts w:ascii="Book Antiqua" w:hAnsi="Book Antiqua"/>
          <w:color w:val="auto"/>
          <w:sz w:val="24"/>
          <w:szCs w:val="24"/>
        </w:rPr>
        <w:t xml:space="preserve"> +39</w:t>
      </w:r>
      <w:r w:rsidR="009B5639" w:rsidRPr="00B7783D">
        <w:rPr>
          <w:rFonts w:ascii="Book Antiqua" w:hAnsi="Book Antiqua" w:hint="eastAsia"/>
          <w:color w:val="auto"/>
          <w:sz w:val="24"/>
          <w:szCs w:val="24"/>
          <w:lang w:eastAsia="zh-CN"/>
        </w:rPr>
        <w:t>-</w:t>
      </w:r>
      <w:r w:rsidRPr="00B7783D">
        <w:rPr>
          <w:rFonts w:ascii="Book Antiqua" w:hAnsi="Book Antiqua"/>
          <w:color w:val="auto"/>
          <w:sz w:val="24"/>
          <w:szCs w:val="24"/>
        </w:rPr>
        <w:t>1</w:t>
      </w:r>
      <w:r w:rsidR="009B5639" w:rsidRPr="00B7783D">
        <w:rPr>
          <w:rFonts w:ascii="Book Antiqua" w:hAnsi="Book Antiqua" w:hint="eastAsia"/>
          <w:color w:val="auto"/>
          <w:sz w:val="24"/>
          <w:szCs w:val="24"/>
          <w:lang w:eastAsia="zh-CN"/>
        </w:rPr>
        <w:t>-</w:t>
      </w:r>
      <w:r w:rsidRPr="00B7783D">
        <w:rPr>
          <w:rFonts w:ascii="Book Antiqua" w:hAnsi="Book Antiqua"/>
          <w:color w:val="auto"/>
          <w:sz w:val="24"/>
          <w:szCs w:val="24"/>
        </w:rPr>
        <w:t>3537913</w:t>
      </w:r>
    </w:p>
    <w:p w:rsidR="001E189A" w:rsidRPr="00B7783D" w:rsidRDefault="00E17E8E" w:rsidP="0067322C">
      <w:pPr>
        <w:adjustRightInd w:val="0"/>
        <w:snapToGrid w:val="0"/>
        <w:spacing w:after="0" w:line="360" w:lineRule="auto"/>
        <w:jc w:val="both"/>
        <w:rPr>
          <w:rFonts w:ascii="Book Antiqua" w:hAnsi="Book Antiqua"/>
          <w:color w:val="auto"/>
          <w:sz w:val="24"/>
          <w:szCs w:val="24"/>
        </w:rPr>
      </w:pPr>
      <w:r w:rsidRPr="00B7783D">
        <w:rPr>
          <w:rFonts w:ascii="Book Antiqua" w:hAnsi="Book Antiqua"/>
          <w:b/>
          <w:color w:val="auto"/>
          <w:sz w:val="24"/>
          <w:szCs w:val="24"/>
        </w:rPr>
        <w:t>Fax:</w:t>
      </w:r>
      <w:r w:rsidRPr="00B7783D">
        <w:rPr>
          <w:rFonts w:ascii="Book Antiqua" w:hAnsi="Book Antiqua"/>
          <w:color w:val="auto"/>
          <w:sz w:val="24"/>
          <w:szCs w:val="24"/>
        </w:rPr>
        <w:t>+39</w:t>
      </w:r>
      <w:r w:rsidR="009B5639" w:rsidRPr="00B7783D">
        <w:rPr>
          <w:rFonts w:ascii="Book Antiqua" w:hAnsi="Book Antiqua" w:hint="eastAsia"/>
          <w:color w:val="auto"/>
          <w:sz w:val="24"/>
          <w:szCs w:val="24"/>
          <w:lang w:eastAsia="zh-CN"/>
        </w:rPr>
        <w:t>-</w:t>
      </w:r>
      <w:r w:rsidRPr="00B7783D">
        <w:rPr>
          <w:rFonts w:ascii="Book Antiqua" w:hAnsi="Book Antiqua"/>
          <w:color w:val="auto"/>
          <w:sz w:val="24"/>
          <w:szCs w:val="24"/>
        </w:rPr>
        <w:t>1</w:t>
      </w:r>
      <w:r w:rsidR="009B5639" w:rsidRPr="00B7783D">
        <w:rPr>
          <w:rFonts w:ascii="Book Antiqua" w:hAnsi="Book Antiqua" w:hint="eastAsia"/>
          <w:color w:val="auto"/>
          <w:sz w:val="24"/>
          <w:szCs w:val="24"/>
          <w:lang w:eastAsia="zh-CN"/>
        </w:rPr>
        <w:t>-</w:t>
      </w:r>
      <w:r w:rsidRPr="00B7783D">
        <w:rPr>
          <w:rFonts w:ascii="Book Antiqua" w:hAnsi="Book Antiqua"/>
          <w:color w:val="auto"/>
          <w:sz w:val="24"/>
          <w:szCs w:val="24"/>
        </w:rPr>
        <w:t>3538887</w:t>
      </w:r>
    </w:p>
    <w:p w:rsidR="00B04DB0" w:rsidRPr="00B7783D" w:rsidRDefault="00B04DB0" w:rsidP="0067322C">
      <w:pPr>
        <w:adjustRightInd w:val="0"/>
        <w:snapToGrid w:val="0"/>
        <w:spacing w:after="0" w:line="360" w:lineRule="auto"/>
        <w:jc w:val="both"/>
        <w:rPr>
          <w:rFonts w:ascii="Book Antiqua" w:hAnsi="Book Antiqua"/>
          <w:b/>
          <w:color w:val="auto"/>
          <w:sz w:val="24"/>
          <w:szCs w:val="24"/>
          <w:lang w:val="en-CA" w:eastAsia="zh-CN"/>
        </w:rPr>
      </w:pPr>
    </w:p>
    <w:p w:rsidR="009B5639" w:rsidRPr="009B5639" w:rsidRDefault="009B5639" w:rsidP="009B5639">
      <w:pPr>
        <w:suppressAutoHyphens w:val="0"/>
        <w:spacing w:after="0" w:line="360" w:lineRule="auto"/>
        <w:rPr>
          <w:rFonts w:ascii="Book Antiqua" w:eastAsia="SimSun" w:hAnsi="Book Antiqua"/>
          <w:color w:val="auto"/>
          <w:sz w:val="24"/>
        </w:rPr>
      </w:pPr>
      <w:bookmarkStart w:id="88" w:name="OLE_LINK781"/>
      <w:bookmarkStart w:id="89" w:name="OLE_LINK2694"/>
      <w:bookmarkStart w:id="90" w:name="OLE_LINK2693"/>
      <w:r w:rsidRPr="009B5639">
        <w:rPr>
          <w:rFonts w:ascii="Book Antiqua" w:eastAsia="SimSun" w:hAnsi="Book Antiqua"/>
          <w:b/>
          <w:color w:val="auto"/>
          <w:sz w:val="24"/>
        </w:rPr>
        <w:t xml:space="preserve">Received: </w:t>
      </w:r>
      <w:r w:rsidRPr="00B7783D">
        <w:rPr>
          <w:rFonts w:ascii="Book Antiqua" w:eastAsia="SimSun" w:hAnsi="Book Antiqua" w:hint="eastAsia"/>
          <w:color w:val="auto"/>
          <w:sz w:val="24"/>
          <w:lang w:eastAsia="zh-CN"/>
        </w:rPr>
        <w:t>February 27, 2015</w:t>
      </w:r>
      <w:r w:rsidR="0080380C" w:rsidRPr="00B7783D">
        <w:rPr>
          <w:rFonts w:ascii="Book Antiqua" w:eastAsia="SimSun" w:hAnsi="Book Antiqua"/>
          <w:color w:val="auto"/>
          <w:sz w:val="24"/>
        </w:rPr>
        <w:t xml:space="preserve"> </w:t>
      </w:r>
    </w:p>
    <w:p w:rsidR="009B5639" w:rsidRPr="009B5639" w:rsidRDefault="009B5639" w:rsidP="009B5639">
      <w:pPr>
        <w:suppressAutoHyphens w:val="0"/>
        <w:spacing w:after="0" w:line="360" w:lineRule="auto"/>
        <w:rPr>
          <w:rFonts w:ascii="Book Antiqua" w:eastAsia="SimSun" w:hAnsi="Book Antiqua"/>
          <w:b/>
          <w:color w:val="auto"/>
          <w:sz w:val="24"/>
          <w:lang w:eastAsia="zh-CN"/>
        </w:rPr>
      </w:pPr>
      <w:r w:rsidRPr="009B5639">
        <w:rPr>
          <w:rFonts w:ascii="Book Antiqua" w:eastAsia="SimSun" w:hAnsi="Book Antiqua"/>
          <w:b/>
          <w:color w:val="auto"/>
          <w:sz w:val="24"/>
        </w:rPr>
        <w:t>Peer-review started:</w:t>
      </w:r>
      <w:r w:rsidRPr="00B7783D">
        <w:rPr>
          <w:rFonts w:ascii="Book Antiqua" w:eastAsia="SimSun" w:hAnsi="Book Antiqua" w:hint="eastAsia"/>
          <w:b/>
          <w:color w:val="auto"/>
          <w:sz w:val="24"/>
          <w:lang w:eastAsia="zh-CN"/>
        </w:rPr>
        <w:t xml:space="preserve"> </w:t>
      </w:r>
      <w:r w:rsidRPr="00B7783D">
        <w:rPr>
          <w:rFonts w:ascii="Book Antiqua" w:eastAsia="SimSun" w:hAnsi="Book Antiqua" w:hint="eastAsia"/>
          <w:color w:val="auto"/>
          <w:sz w:val="24"/>
          <w:lang w:eastAsia="zh-CN"/>
        </w:rPr>
        <w:t>February 28, 2015</w:t>
      </w:r>
    </w:p>
    <w:p w:rsidR="009B5639" w:rsidRPr="009B5639" w:rsidRDefault="009B5639" w:rsidP="009B5639">
      <w:pPr>
        <w:suppressAutoHyphens w:val="0"/>
        <w:spacing w:after="0" w:line="360" w:lineRule="auto"/>
        <w:rPr>
          <w:rFonts w:ascii="Book Antiqua" w:eastAsia="SimSun" w:hAnsi="Book Antiqua"/>
          <w:color w:val="auto"/>
          <w:sz w:val="24"/>
          <w:lang w:eastAsia="zh-CN"/>
        </w:rPr>
      </w:pPr>
      <w:r w:rsidRPr="009B5639">
        <w:rPr>
          <w:rFonts w:ascii="Book Antiqua" w:eastAsia="SimSun" w:hAnsi="Book Antiqua"/>
          <w:b/>
          <w:color w:val="auto"/>
          <w:sz w:val="24"/>
        </w:rPr>
        <w:t>First decision:</w:t>
      </w:r>
      <w:r w:rsidRPr="00B7783D">
        <w:rPr>
          <w:rFonts w:ascii="Book Antiqua" w:eastAsia="SimSun" w:hAnsi="Book Antiqua" w:hint="eastAsia"/>
          <w:b/>
          <w:color w:val="auto"/>
          <w:sz w:val="24"/>
          <w:lang w:eastAsia="zh-CN"/>
        </w:rPr>
        <w:t xml:space="preserve"> </w:t>
      </w:r>
      <w:r w:rsidRPr="00B7783D">
        <w:rPr>
          <w:rFonts w:ascii="Book Antiqua" w:eastAsia="SimSun" w:hAnsi="Book Antiqua" w:hint="eastAsia"/>
          <w:color w:val="auto"/>
          <w:sz w:val="24"/>
          <w:lang w:eastAsia="zh-CN"/>
        </w:rPr>
        <w:t>April 27, 2015</w:t>
      </w:r>
    </w:p>
    <w:p w:rsidR="009B5639" w:rsidRPr="009B5639" w:rsidRDefault="009B5639" w:rsidP="009B5639">
      <w:pPr>
        <w:suppressAutoHyphens w:val="0"/>
        <w:spacing w:after="0" w:line="360" w:lineRule="auto"/>
        <w:rPr>
          <w:rFonts w:ascii="Book Antiqua" w:eastAsia="SimSun" w:hAnsi="Book Antiqua"/>
          <w:color w:val="auto"/>
          <w:sz w:val="24"/>
          <w:lang w:eastAsia="zh-CN"/>
        </w:rPr>
      </w:pPr>
      <w:r w:rsidRPr="00B7783D">
        <w:rPr>
          <w:rFonts w:ascii="Book Antiqua" w:eastAsia="SimSun" w:hAnsi="Book Antiqua"/>
          <w:b/>
          <w:color w:val="auto"/>
          <w:sz w:val="24"/>
        </w:rPr>
        <w:t>Revised:</w:t>
      </w:r>
      <w:r w:rsidRPr="00B7783D">
        <w:rPr>
          <w:rFonts w:ascii="Book Antiqua" w:eastAsia="SimSun" w:hAnsi="Book Antiqua" w:hint="eastAsia"/>
          <w:b/>
          <w:color w:val="auto"/>
          <w:sz w:val="24"/>
          <w:lang w:eastAsia="zh-CN"/>
        </w:rPr>
        <w:t xml:space="preserve"> </w:t>
      </w:r>
      <w:r w:rsidRPr="00B7783D">
        <w:rPr>
          <w:rFonts w:ascii="Book Antiqua" w:eastAsia="SimSun" w:hAnsi="Book Antiqua"/>
          <w:color w:val="auto"/>
          <w:sz w:val="24"/>
        </w:rPr>
        <w:t>May 26, 2015</w:t>
      </w:r>
    </w:p>
    <w:p w:rsidR="009B5639" w:rsidRPr="0076140B" w:rsidRDefault="009B5639" w:rsidP="0076140B">
      <w:pPr>
        <w:spacing w:line="360" w:lineRule="auto"/>
        <w:rPr>
          <w:rFonts w:ascii="Book Antiqua" w:hAnsi="Book Antiqua"/>
          <w:color w:val="000000" w:themeColor="text1"/>
          <w:sz w:val="24"/>
        </w:rPr>
      </w:pPr>
      <w:r w:rsidRPr="009B5639">
        <w:rPr>
          <w:rFonts w:ascii="Book Antiqua" w:eastAsia="SimSun" w:hAnsi="Book Antiqua"/>
          <w:b/>
          <w:color w:val="auto"/>
          <w:sz w:val="24"/>
        </w:rPr>
        <w:t>Accepted:</w:t>
      </w:r>
      <w:bookmarkStart w:id="91" w:name="OLE_LINK98"/>
      <w:bookmarkStart w:id="92" w:name="OLE_LINK99"/>
      <w:bookmarkStart w:id="93" w:name="OLE_LINK104"/>
      <w:bookmarkStart w:id="94" w:name="OLE_LINK110"/>
      <w:bookmarkStart w:id="95" w:name="OLE_LINK111"/>
      <w:bookmarkStart w:id="96" w:name="OLE_LINK115"/>
      <w:bookmarkStart w:id="97" w:name="OLE_LINK116"/>
      <w:bookmarkStart w:id="98" w:name="OLE_LINK117"/>
      <w:bookmarkStart w:id="99" w:name="OLE_LINK118"/>
      <w:bookmarkStart w:id="100" w:name="OLE_LINK119"/>
      <w:r w:rsidR="0076140B" w:rsidRPr="0076140B">
        <w:rPr>
          <w:rFonts w:ascii="Book Antiqua" w:hAnsi="Book Antiqua"/>
          <w:color w:val="000000" w:themeColor="text1"/>
          <w:sz w:val="24"/>
        </w:rPr>
        <w:t xml:space="preserve"> </w:t>
      </w:r>
      <w:r w:rsidR="0076140B" w:rsidRPr="00D54689">
        <w:rPr>
          <w:rFonts w:ascii="Book Antiqua" w:hAnsi="Book Antiqua"/>
          <w:color w:val="000000" w:themeColor="text1"/>
          <w:sz w:val="24"/>
        </w:rPr>
        <w:t>July 15, 2015</w:t>
      </w:r>
      <w:bookmarkStart w:id="101" w:name="_GoBack"/>
      <w:bookmarkEnd w:id="91"/>
      <w:bookmarkEnd w:id="92"/>
      <w:bookmarkEnd w:id="93"/>
      <w:bookmarkEnd w:id="94"/>
      <w:bookmarkEnd w:id="95"/>
      <w:bookmarkEnd w:id="96"/>
      <w:bookmarkEnd w:id="97"/>
      <w:bookmarkEnd w:id="98"/>
      <w:bookmarkEnd w:id="99"/>
      <w:bookmarkEnd w:id="100"/>
      <w:bookmarkEnd w:id="101"/>
      <w:r w:rsidR="0080380C" w:rsidRPr="00B7783D">
        <w:rPr>
          <w:rFonts w:ascii="Book Antiqua" w:eastAsia="SimSun" w:hAnsi="Book Antiqua"/>
          <w:b/>
          <w:color w:val="auto"/>
          <w:sz w:val="24"/>
        </w:rPr>
        <w:t xml:space="preserve"> </w:t>
      </w:r>
    </w:p>
    <w:p w:rsidR="009B5639" w:rsidRPr="009B5639" w:rsidRDefault="009B5639" w:rsidP="009B5639">
      <w:pPr>
        <w:suppressAutoHyphens w:val="0"/>
        <w:spacing w:after="0" w:line="360" w:lineRule="auto"/>
        <w:rPr>
          <w:rFonts w:ascii="Book Antiqua" w:eastAsia="SimSun" w:hAnsi="Book Antiqua"/>
          <w:b/>
          <w:color w:val="auto"/>
          <w:sz w:val="24"/>
        </w:rPr>
      </w:pPr>
      <w:r w:rsidRPr="009B5639">
        <w:rPr>
          <w:rFonts w:ascii="Book Antiqua" w:eastAsia="SimSun" w:hAnsi="Book Antiqua"/>
          <w:b/>
          <w:color w:val="auto"/>
          <w:sz w:val="24"/>
        </w:rPr>
        <w:t>Article in press:</w:t>
      </w:r>
    </w:p>
    <w:p w:rsidR="009B5639" w:rsidRPr="009B5639" w:rsidRDefault="009B5639" w:rsidP="009B5639">
      <w:pPr>
        <w:suppressAutoHyphens w:val="0"/>
        <w:spacing w:after="0" w:line="360" w:lineRule="auto"/>
        <w:rPr>
          <w:rFonts w:ascii="Book Antiqua" w:eastAsia="SimSun" w:hAnsi="Book Antiqua"/>
          <w:b/>
          <w:color w:val="auto"/>
          <w:sz w:val="24"/>
        </w:rPr>
      </w:pPr>
      <w:r w:rsidRPr="009B5639">
        <w:rPr>
          <w:rFonts w:ascii="Book Antiqua" w:eastAsia="SimSun" w:hAnsi="Book Antiqua"/>
          <w:b/>
          <w:color w:val="auto"/>
          <w:sz w:val="24"/>
        </w:rPr>
        <w:t xml:space="preserve">Published online: </w:t>
      </w:r>
      <w:bookmarkEnd w:id="88"/>
      <w:bookmarkEnd w:id="89"/>
      <w:bookmarkEnd w:id="90"/>
    </w:p>
    <w:p w:rsidR="009B5639" w:rsidRPr="00B7783D" w:rsidRDefault="009B5639" w:rsidP="0067322C">
      <w:pPr>
        <w:adjustRightInd w:val="0"/>
        <w:snapToGrid w:val="0"/>
        <w:spacing w:after="0" w:line="360" w:lineRule="auto"/>
        <w:jc w:val="both"/>
        <w:rPr>
          <w:rFonts w:ascii="Book Antiqua" w:hAnsi="Book Antiqua"/>
          <w:b/>
          <w:color w:val="auto"/>
          <w:sz w:val="24"/>
          <w:szCs w:val="24"/>
          <w:lang w:val="en-CA" w:eastAsia="zh-CN"/>
        </w:rPr>
      </w:pPr>
    </w:p>
    <w:p w:rsidR="009B5639" w:rsidRPr="00B7783D" w:rsidRDefault="009B5639">
      <w:pPr>
        <w:suppressAutoHyphens w:val="0"/>
        <w:spacing w:after="0"/>
        <w:rPr>
          <w:rFonts w:ascii="Book Antiqua" w:hAnsi="Book Antiqua"/>
          <w:b/>
          <w:color w:val="auto"/>
          <w:sz w:val="24"/>
          <w:szCs w:val="24"/>
          <w:lang w:val="en-CA"/>
        </w:rPr>
      </w:pPr>
      <w:r w:rsidRPr="00B7783D">
        <w:rPr>
          <w:rFonts w:ascii="Book Antiqua" w:hAnsi="Book Antiqua"/>
          <w:b/>
          <w:color w:val="auto"/>
          <w:sz w:val="24"/>
          <w:szCs w:val="24"/>
          <w:lang w:val="en-CA"/>
        </w:rPr>
        <w:br w:type="page"/>
      </w:r>
    </w:p>
    <w:p w:rsidR="001E189A" w:rsidRPr="00B7783D" w:rsidRDefault="00E17E8E" w:rsidP="0067322C">
      <w:pPr>
        <w:adjustRightInd w:val="0"/>
        <w:snapToGrid w:val="0"/>
        <w:spacing w:after="0" w:line="360" w:lineRule="auto"/>
        <w:jc w:val="both"/>
        <w:rPr>
          <w:rFonts w:ascii="Book Antiqua" w:hAnsi="Book Antiqua"/>
          <w:b/>
          <w:color w:val="auto"/>
          <w:sz w:val="24"/>
          <w:szCs w:val="24"/>
          <w:lang w:val="en-CA"/>
        </w:rPr>
      </w:pPr>
      <w:r w:rsidRPr="00B7783D">
        <w:rPr>
          <w:rFonts w:ascii="Book Antiqua" w:hAnsi="Book Antiqua"/>
          <w:b/>
          <w:color w:val="auto"/>
          <w:sz w:val="24"/>
          <w:szCs w:val="24"/>
          <w:lang w:val="en-CA"/>
        </w:rPr>
        <w:lastRenderedPageBreak/>
        <w:t>Abstract</w:t>
      </w:r>
    </w:p>
    <w:p w:rsidR="001E189A" w:rsidRPr="00B7783D" w:rsidRDefault="00E17E8E" w:rsidP="0067322C">
      <w:pPr>
        <w:pStyle w:val="PlainText"/>
        <w:adjustRightInd w:val="0"/>
        <w:snapToGrid w:val="0"/>
        <w:spacing w:line="360" w:lineRule="auto"/>
        <w:jc w:val="both"/>
        <w:rPr>
          <w:rFonts w:ascii="Book Antiqua" w:hAnsi="Book Antiqua"/>
          <w:color w:val="auto"/>
          <w:sz w:val="24"/>
          <w:szCs w:val="24"/>
          <w:lang w:val="en-US"/>
        </w:rPr>
      </w:pPr>
      <w:r w:rsidRPr="00B7783D">
        <w:rPr>
          <w:rFonts w:ascii="Book Antiqua" w:hAnsi="Book Antiqua"/>
          <w:color w:val="auto"/>
          <w:sz w:val="24"/>
          <w:szCs w:val="24"/>
          <w:lang w:val="en-US"/>
        </w:rPr>
        <w:t>Alth</w:t>
      </w:r>
      <w:r w:rsidR="00F765C1" w:rsidRPr="00B7783D">
        <w:rPr>
          <w:rFonts w:ascii="Book Antiqua" w:hAnsi="Book Antiqua"/>
          <w:color w:val="auto"/>
          <w:sz w:val="24"/>
          <w:szCs w:val="24"/>
          <w:lang w:val="en-US"/>
        </w:rPr>
        <w:t xml:space="preserve">ough the genetic bases of most </w:t>
      </w:r>
      <w:r w:rsidRPr="00B7783D">
        <w:rPr>
          <w:rFonts w:ascii="Book Antiqua" w:hAnsi="Book Antiqua"/>
          <w:color w:val="auto"/>
          <w:sz w:val="24"/>
          <w:szCs w:val="24"/>
          <w:lang w:val="en-US"/>
        </w:rPr>
        <w:t xml:space="preserve">hereditary cancer syndromes are known, and </w:t>
      </w:r>
      <w:r w:rsidR="00F765C1" w:rsidRPr="00B7783D">
        <w:rPr>
          <w:rFonts w:ascii="Book Antiqua" w:hAnsi="Book Antiqua"/>
          <w:color w:val="auto"/>
          <w:sz w:val="24"/>
          <w:szCs w:val="24"/>
          <w:lang w:val="en-US"/>
        </w:rPr>
        <w:t>genetic test</w:t>
      </w:r>
      <w:r w:rsidR="00BB5E79" w:rsidRPr="00B7783D">
        <w:rPr>
          <w:rFonts w:ascii="Book Antiqua" w:hAnsi="Book Antiqua"/>
          <w:color w:val="auto"/>
          <w:sz w:val="24"/>
          <w:szCs w:val="24"/>
          <w:lang w:val="en-US"/>
        </w:rPr>
        <w:t>s are</w:t>
      </w:r>
      <w:r w:rsidR="00F765C1" w:rsidRPr="00B7783D">
        <w:rPr>
          <w:rFonts w:ascii="Book Antiqua" w:hAnsi="Book Antiqua"/>
          <w:color w:val="auto"/>
          <w:sz w:val="24"/>
          <w:szCs w:val="24"/>
          <w:lang w:val="en-US"/>
        </w:rPr>
        <w:t xml:space="preserve"> available</w:t>
      </w:r>
      <w:r w:rsidR="00BB5E79" w:rsidRPr="00B7783D">
        <w:rPr>
          <w:rFonts w:ascii="Book Antiqua" w:hAnsi="Book Antiqua"/>
          <w:color w:val="auto"/>
          <w:sz w:val="24"/>
          <w:szCs w:val="24"/>
          <w:lang w:val="en-US"/>
        </w:rPr>
        <w:t xml:space="preserve"> for them</w:t>
      </w:r>
      <w:r w:rsidR="00F765C1" w:rsidRPr="00B7783D">
        <w:rPr>
          <w:rFonts w:ascii="Book Antiqua" w:hAnsi="Book Antiqua"/>
          <w:color w:val="auto"/>
          <w:sz w:val="24"/>
          <w:szCs w:val="24"/>
          <w:lang w:val="en-US"/>
        </w:rPr>
        <w:t xml:space="preserve">, </w:t>
      </w:r>
      <w:r w:rsidR="005C1AA0" w:rsidRPr="00B7783D">
        <w:rPr>
          <w:rFonts w:ascii="Book Antiqua" w:hAnsi="Book Antiqua"/>
          <w:color w:val="auto"/>
          <w:sz w:val="24"/>
          <w:szCs w:val="24"/>
          <w:lang w:val="en-US"/>
        </w:rPr>
        <w:t xml:space="preserve">the incidence of the most </w:t>
      </w:r>
      <w:r w:rsidRPr="00B7783D">
        <w:rPr>
          <w:rFonts w:ascii="Book Antiqua" w:hAnsi="Book Antiqua"/>
          <w:color w:val="auto"/>
          <w:sz w:val="24"/>
          <w:szCs w:val="24"/>
          <w:lang w:val="en-US"/>
        </w:rPr>
        <w:t>rare of these syndromes is likely underestimated, partially because the clinical expression is neither fully understood n</w:t>
      </w:r>
      <w:r w:rsidR="00F765C1" w:rsidRPr="00B7783D">
        <w:rPr>
          <w:rFonts w:ascii="Book Antiqua" w:hAnsi="Book Antiqua"/>
          <w:color w:val="auto"/>
          <w:sz w:val="24"/>
          <w:szCs w:val="24"/>
          <w:lang w:val="en-US"/>
        </w:rPr>
        <w:t xml:space="preserve">or easily diagnosed due to the </w:t>
      </w:r>
      <w:r w:rsidRPr="00B7783D">
        <w:rPr>
          <w:rFonts w:ascii="Book Antiqua" w:hAnsi="Book Antiqua"/>
          <w:color w:val="auto"/>
          <w:sz w:val="24"/>
          <w:szCs w:val="24"/>
          <w:lang w:val="en-US"/>
        </w:rPr>
        <w:t>variable and complex expressivity. Th</w:t>
      </w:r>
      <w:r w:rsidR="00F765C1" w:rsidRPr="00B7783D">
        <w:rPr>
          <w:rFonts w:ascii="Book Antiqua" w:hAnsi="Book Antiqua"/>
          <w:color w:val="auto"/>
          <w:sz w:val="24"/>
          <w:szCs w:val="24"/>
          <w:lang w:val="en-US"/>
        </w:rPr>
        <w:t xml:space="preserve">e clinical features of a small pool of rare cancer </w:t>
      </w:r>
      <w:r w:rsidRPr="00B7783D">
        <w:rPr>
          <w:rFonts w:ascii="Book Antiqua" w:hAnsi="Book Antiqua"/>
          <w:color w:val="auto"/>
          <w:sz w:val="24"/>
          <w:szCs w:val="24"/>
          <w:lang w:val="en-US"/>
        </w:rPr>
        <w:t>syndromes in</w:t>
      </w:r>
      <w:r w:rsidR="00F765C1" w:rsidRPr="00B7783D">
        <w:rPr>
          <w:rFonts w:ascii="Book Antiqua" w:hAnsi="Book Antiqua"/>
          <w:color w:val="auto"/>
          <w:sz w:val="24"/>
          <w:szCs w:val="24"/>
          <w:lang w:val="en-US"/>
        </w:rPr>
        <w:t>clude gastroenterological signs</w:t>
      </w:r>
      <w:r w:rsidR="00BB5E79" w:rsidRPr="00B7783D">
        <w:rPr>
          <w:rFonts w:ascii="Book Antiqua" w:hAnsi="Book Antiqua"/>
          <w:color w:val="auto"/>
          <w:sz w:val="24"/>
          <w:szCs w:val="24"/>
          <w:lang w:val="en-US"/>
        </w:rPr>
        <w:t>, though not necessarily tumo</w:t>
      </w:r>
      <w:r w:rsidRPr="00B7783D">
        <w:rPr>
          <w:rFonts w:ascii="Book Antiqua" w:hAnsi="Book Antiqua"/>
          <w:color w:val="auto"/>
          <w:sz w:val="24"/>
          <w:szCs w:val="24"/>
          <w:lang w:val="en-US"/>
        </w:rPr>
        <w:t>rs, that could require the intervention of a gastroe</w:t>
      </w:r>
      <w:r w:rsidR="00511AA2" w:rsidRPr="00B7783D">
        <w:rPr>
          <w:rFonts w:ascii="Book Antiqua" w:hAnsi="Book Antiqua"/>
          <w:color w:val="auto"/>
          <w:sz w:val="24"/>
          <w:szCs w:val="24"/>
          <w:lang w:val="en-US"/>
        </w:rPr>
        <w:t xml:space="preserve">nterologist during </w:t>
      </w:r>
      <w:r w:rsidRPr="00B7783D">
        <w:rPr>
          <w:rFonts w:ascii="Book Antiqua" w:hAnsi="Book Antiqua"/>
          <w:color w:val="auto"/>
          <w:sz w:val="24"/>
          <w:szCs w:val="24"/>
          <w:lang w:val="en-US"/>
        </w:rPr>
        <w:t>any</w:t>
      </w:r>
      <w:r w:rsidR="00AF74E8" w:rsidRPr="00B7783D">
        <w:rPr>
          <w:rFonts w:ascii="Book Antiqua" w:hAnsi="Book Antiqua"/>
          <w:color w:val="auto"/>
          <w:sz w:val="24"/>
          <w:szCs w:val="24"/>
          <w:lang w:val="en-US"/>
        </w:rPr>
        <w:t xml:space="preserve"> of the </w:t>
      </w:r>
      <w:r w:rsidRPr="00B7783D">
        <w:rPr>
          <w:rFonts w:ascii="Book Antiqua" w:hAnsi="Book Antiqua"/>
          <w:color w:val="auto"/>
          <w:sz w:val="24"/>
          <w:szCs w:val="24"/>
          <w:lang w:val="en-US"/>
        </w:rPr>
        <w:t>phase</w:t>
      </w:r>
      <w:r w:rsidR="00AF74E8" w:rsidRPr="00B7783D">
        <w:rPr>
          <w:rFonts w:ascii="Book Antiqua" w:hAnsi="Book Antiqua"/>
          <w:color w:val="auto"/>
          <w:sz w:val="24"/>
          <w:szCs w:val="24"/>
          <w:lang w:val="en-US"/>
        </w:rPr>
        <w:t>s</w:t>
      </w:r>
      <w:r w:rsidRPr="00B7783D">
        <w:rPr>
          <w:rFonts w:ascii="Book Antiqua" w:hAnsi="Book Antiqua"/>
          <w:color w:val="auto"/>
          <w:sz w:val="24"/>
          <w:szCs w:val="24"/>
          <w:lang w:val="en-US"/>
        </w:rPr>
        <w:t xml:space="preserve"> of the clinical management.</w:t>
      </w:r>
      <w:r w:rsidRPr="00B7783D">
        <w:rPr>
          <w:rFonts w:ascii="Book Antiqua" w:hAnsi="Book Antiqua"/>
          <w:bCs/>
          <w:color w:val="auto"/>
          <w:sz w:val="24"/>
          <w:szCs w:val="24"/>
          <w:lang w:val="en-CA"/>
        </w:rPr>
        <w:t xml:space="preserve"> </w:t>
      </w:r>
      <w:r w:rsidRPr="00B7783D">
        <w:rPr>
          <w:rFonts w:ascii="Book Antiqua" w:hAnsi="Book Antiqua"/>
          <w:color w:val="auto"/>
          <w:sz w:val="24"/>
          <w:szCs w:val="24"/>
          <w:lang w:val="en-US"/>
        </w:rPr>
        <w:t>Herein we will attempt to spread the knowledge on these rare syndromes by summarizing</w:t>
      </w:r>
      <w:r w:rsidR="00BB5E79" w:rsidRPr="00B7783D">
        <w:rPr>
          <w:rFonts w:ascii="Book Antiqua" w:hAnsi="Book Antiqua"/>
          <w:color w:val="auto"/>
          <w:sz w:val="24"/>
          <w:szCs w:val="24"/>
          <w:lang w:val="en-US"/>
        </w:rPr>
        <w:t xml:space="preserve"> the phenotype and genetic basi</w:t>
      </w:r>
      <w:r w:rsidRPr="00B7783D">
        <w:rPr>
          <w:rFonts w:ascii="Book Antiqua" w:hAnsi="Book Antiqua"/>
          <w:color w:val="auto"/>
          <w:sz w:val="24"/>
          <w:szCs w:val="24"/>
          <w:lang w:val="en-US"/>
        </w:rPr>
        <w:t>s</w:t>
      </w:r>
      <w:r w:rsidR="00FF204F" w:rsidRPr="00B7783D">
        <w:rPr>
          <w:rFonts w:ascii="Book Antiqua" w:hAnsi="Book Antiqua"/>
          <w:color w:val="auto"/>
          <w:sz w:val="24"/>
          <w:szCs w:val="24"/>
          <w:lang w:val="en-US"/>
        </w:rPr>
        <w:t xml:space="preserve">, and revising </w:t>
      </w:r>
      <w:r w:rsidR="00F765C1" w:rsidRPr="00B7783D">
        <w:rPr>
          <w:rFonts w:ascii="Book Antiqua" w:hAnsi="Book Antiqua"/>
          <w:color w:val="auto"/>
          <w:sz w:val="24"/>
          <w:szCs w:val="24"/>
          <w:shd w:val="clear" w:color="auto" w:fill="FFFFFF"/>
          <w:lang w:val="en-US"/>
        </w:rPr>
        <w:t xml:space="preserve">the </w:t>
      </w:r>
      <w:r w:rsidR="00FF204F" w:rsidRPr="00B7783D">
        <w:rPr>
          <w:rFonts w:ascii="Book Antiqua" w:hAnsi="Book Antiqua"/>
          <w:color w:val="auto"/>
          <w:sz w:val="24"/>
          <w:szCs w:val="24"/>
          <w:shd w:val="clear" w:color="auto" w:fill="FFFFFF"/>
          <w:lang w:val="en-US"/>
        </w:rPr>
        <w:t>peculiar gastroent</w:t>
      </w:r>
      <w:r w:rsidR="00AF74E8" w:rsidRPr="00B7783D">
        <w:rPr>
          <w:rFonts w:ascii="Book Antiqua" w:hAnsi="Book Antiqua"/>
          <w:color w:val="auto"/>
          <w:sz w:val="24"/>
          <w:szCs w:val="24"/>
          <w:shd w:val="clear" w:color="auto" w:fill="FFFFFF"/>
          <w:lang w:val="en-US"/>
        </w:rPr>
        <w:t xml:space="preserve">erological signs whose </w:t>
      </w:r>
      <w:r w:rsidR="00FF204F" w:rsidRPr="00B7783D">
        <w:rPr>
          <w:rFonts w:ascii="Book Antiqua" w:hAnsi="Book Antiqua"/>
          <w:color w:val="auto"/>
          <w:sz w:val="24"/>
          <w:szCs w:val="24"/>
          <w:shd w:val="clear" w:color="auto" w:fill="FFFFFF"/>
          <w:lang w:val="en-US"/>
        </w:rPr>
        <w:t xml:space="preserve">underlying </w:t>
      </w:r>
      <w:r w:rsidR="00AF74E8" w:rsidRPr="00B7783D">
        <w:rPr>
          <w:rFonts w:ascii="Book Antiqua" w:hAnsi="Book Antiqua"/>
          <w:color w:val="auto"/>
          <w:sz w:val="24"/>
          <w:szCs w:val="24"/>
          <w:shd w:val="clear" w:color="auto" w:fill="FFFFFF"/>
          <w:lang w:val="en-US"/>
        </w:rPr>
        <w:t xml:space="preserve">role in </w:t>
      </w:r>
      <w:r w:rsidR="00FF204F" w:rsidRPr="00B7783D">
        <w:rPr>
          <w:rFonts w:ascii="Book Antiqua" w:hAnsi="Book Antiqua"/>
          <w:color w:val="auto"/>
          <w:sz w:val="24"/>
          <w:szCs w:val="24"/>
          <w:shd w:val="clear" w:color="auto" w:fill="FFFFFF"/>
          <w:lang w:val="en-US"/>
        </w:rPr>
        <w:t>these rare hereditary cancer syndromes is often neglected.</w:t>
      </w:r>
      <w:r w:rsidRPr="00B7783D">
        <w:rPr>
          <w:rFonts w:ascii="Book Antiqua" w:hAnsi="Book Antiqua"/>
          <w:color w:val="auto"/>
          <w:sz w:val="24"/>
          <w:szCs w:val="24"/>
          <w:lang w:val="en-US"/>
        </w:rPr>
        <w:t xml:space="preserve"> Close collaboration between geneticists and gastroenterologists could facilitate both </w:t>
      </w:r>
      <w:r w:rsidR="00AF74E8" w:rsidRPr="00B7783D">
        <w:rPr>
          <w:rFonts w:ascii="Book Antiqua" w:hAnsi="Book Antiqua"/>
          <w:color w:val="auto"/>
          <w:sz w:val="24"/>
          <w:szCs w:val="24"/>
          <w:lang w:val="en-US"/>
        </w:rPr>
        <w:t xml:space="preserve">the </w:t>
      </w:r>
      <w:r w:rsidRPr="00B7783D">
        <w:rPr>
          <w:rFonts w:ascii="Book Antiqua" w:hAnsi="Book Antiqua"/>
          <w:color w:val="auto"/>
          <w:sz w:val="24"/>
          <w:szCs w:val="24"/>
          <w:lang w:val="en-US"/>
        </w:rPr>
        <w:t>early identification of patient</w:t>
      </w:r>
      <w:r w:rsidR="00F765C1" w:rsidRPr="00B7783D">
        <w:rPr>
          <w:rFonts w:ascii="Book Antiqua" w:hAnsi="Book Antiqua"/>
          <w:color w:val="auto"/>
          <w:sz w:val="24"/>
          <w:szCs w:val="24"/>
          <w:lang w:val="en-US"/>
        </w:rPr>
        <w:t xml:space="preserve">s or relatives at-risk and the </w:t>
      </w:r>
      <w:r w:rsidR="00511AA2" w:rsidRPr="00B7783D">
        <w:rPr>
          <w:rFonts w:ascii="Book Antiqua" w:hAnsi="Book Antiqua"/>
          <w:color w:val="auto"/>
          <w:sz w:val="24"/>
          <w:szCs w:val="24"/>
          <w:lang w:val="en-US"/>
        </w:rPr>
        <w:t xml:space="preserve">planning </w:t>
      </w:r>
      <w:r w:rsidRPr="00B7783D">
        <w:rPr>
          <w:rFonts w:ascii="Book Antiqua" w:hAnsi="Book Antiqua"/>
          <w:color w:val="auto"/>
          <w:sz w:val="24"/>
          <w:szCs w:val="24"/>
          <w:lang w:val="en-US"/>
        </w:rPr>
        <w:t>of multidisciplinary and tailor</w:t>
      </w:r>
      <w:r w:rsidR="00511AA2" w:rsidRPr="00B7783D">
        <w:rPr>
          <w:rFonts w:ascii="Book Antiqua" w:hAnsi="Book Antiqua"/>
          <w:color w:val="auto"/>
          <w:sz w:val="24"/>
          <w:szCs w:val="24"/>
          <w:lang w:val="en-US"/>
        </w:rPr>
        <w:t>ed management of these subjects</w:t>
      </w:r>
      <w:r w:rsidRPr="00B7783D">
        <w:rPr>
          <w:rFonts w:ascii="Book Antiqua" w:hAnsi="Book Antiqua"/>
          <w:color w:val="auto"/>
          <w:sz w:val="24"/>
          <w:szCs w:val="24"/>
          <w:lang w:val="en-US"/>
        </w:rPr>
        <w:t xml:space="preserve">. </w:t>
      </w:r>
    </w:p>
    <w:p w:rsidR="001E189A" w:rsidRPr="00B7783D" w:rsidRDefault="001E189A" w:rsidP="0067322C">
      <w:pPr>
        <w:pStyle w:val="PlainText"/>
        <w:adjustRightInd w:val="0"/>
        <w:snapToGrid w:val="0"/>
        <w:spacing w:line="360" w:lineRule="auto"/>
        <w:jc w:val="both"/>
        <w:rPr>
          <w:rFonts w:ascii="Book Antiqua" w:hAnsi="Book Antiqua"/>
          <w:color w:val="auto"/>
          <w:sz w:val="24"/>
          <w:szCs w:val="24"/>
          <w:lang w:val="en-US"/>
        </w:rPr>
      </w:pPr>
    </w:p>
    <w:p w:rsidR="001E189A" w:rsidRPr="00B7783D" w:rsidRDefault="00E17E8E" w:rsidP="0067322C">
      <w:pPr>
        <w:adjustRightInd w:val="0"/>
        <w:snapToGrid w:val="0"/>
        <w:spacing w:after="0" w:line="360" w:lineRule="auto"/>
        <w:jc w:val="both"/>
        <w:rPr>
          <w:rFonts w:ascii="Book Antiqua" w:hAnsi="Book Antiqua"/>
          <w:color w:val="auto"/>
          <w:sz w:val="24"/>
          <w:szCs w:val="24"/>
          <w:lang w:val="en-US" w:eastAsia="zh-CN"/>
        </w:rPr>
      </w:pPr>
      <w:r w:rsidRPr="00B7783D">
        <w:rPr>
          <w:rFonts w:ascii="Book Antiqua" w:hAnsi="Book Antiqua"/>
          <w:b/>
          <w:color w:val="auto"/>
          <w:sz w:val="24"/>
          <w:szCs w:val="24"/>
          <w:lang w:val="en-US"/>
        </w:rPr>
        <w:t>Key words</w:t>
      </w:r>
      <w:r w:rsidRPr="00B7783D">
        <w:rPr>
          <w:rFonts w:ascii="Book Antiqua" w:hAnsi="Book Antiqua"/>
          <w:color w:val="auto"/>
          <w:sz w:val="24"/>
          <w:szCs w:val="24"/>
          <w:lang w:val="en-US"/>
        </w:rPr>
        <w:t xml:space="preserve">: </w:t>
      </w:r>
      <w:bookmarkStart w:id="102" w:name="OLE_LINK847"/>
      <w:bookmarkStart w:id="103" w:name="OLE_LINK848"/>
      <w:r w:rsidR="009B5639" w:rsidRPr="00B7783D">
        <w:rPr>
          <w:rFonts w:ascii="Book Antiqua" w:hAnsi="Book Antiqua"/>
          <w:color w:val="auto"/>
          <w:sz w:val="24"/>
          <w:szCs w:val="24"/>
          <w:lang w:val="en-US"/>
        </w:rPr>
        <w:t>Rare cancer syndromes</w:t>
      </w:r>
      <w:r w:rsidR="009B5639" w:rsidRPr="00B7783D">
        <w:rPr>
          <w:rFonts w:ascii="Book Antiqua" w:hAnsi="Book Antiqua"/>
          <w:color w:val="auto"/>
          <w:sz w:val="24"/>
          <w:szCs w:val="24"/>
          <w:lang w:val="en-US" w:eastAsia="zh-CN"/>
        </w:rPr>
        <w:t>;</w:t>
      </w:r>
      <w:r w:rsidR="009B5639" w:rsidRPr="00B7783D">
        <w:rPr>
          <w:rFonts w:ascii="Book Antiqua" w:hAnsi="Book Antiqua"/>
          <w:color w:val="auto"/>
          <w:sz w:val="24"/>
          <w:szCs w:val="24"/>
          <w:lang w:val="en-US"/>
        </w:rPr>
        <w:t xml:space="preserve"> Genetic susceptibility</w:t>
      </w:r>
      <w:r w:rsidR="009B5639" w:rsidRPr="00B7783D">
        <w:rPr>
          <w:rFonts w:ascii="Book Antiqua" w:hAnsi="Book Antiqua"/>
          <w:color w:val="auto"/>
          <w:sz w:val="24"/>
          <w:szCs w:val="24"/>
          <w:lang w:val="en-US" w:eastAsia="zh-CN"/>
        </w:rPr>
        <w:t>;</w:t>
      </w:r>
      <w:r w:rsidR="009B5639" w:rsidRPr="00B7783D">
        <w:rPr>
          <w:rFonts w:ascii="Book Antiqua" w:hAnsi="Book Antiqua"/>
          <w:color w:val="auto"/>
          <w:sz w:val="24"/>
          <w:szCs w:val="24"/>
          <w:lang w:val="en-US"/>
        </w:rPr>
        <w:t xml:space="preserve"> Diagnostic criteria</w:t>
      </w:r>
      <w:r w:rsidR="009B5639" w:rsidRPr="00B7783D">
        <w:rPr>
          <w:rFonts w:ascii="Book Antiqua" w:hAnsi="Book Antiqua"/>
          <w:color w:val="auto"/>
          <w:sz w:val="24"/>
          <w:szCs w:val="24"/>
          <w:lang w:val="en-US" w:eastAsia="zh-CN"/>
        </w:rPr>
        <w:t xml:space="preserve">; </w:t>
      </w:r>
      <w:r w:rsidR="009B5639" w:rsidRPr="00B7783D">
        <w:rPr>
          <w:rFonts w:ascii="Book Antiqua" w:hAnsi="Book Antiqua"/>
          <w:color w:val="auto"/>
          <w:sz w:val="24"/>
          <w:szCs w:val="24"/>
          <w:lang w:val="en-US"/>
        </w:rPr>
        <w:t>Gastroenterological features</w:t>
      </w:r>
      <w:r w:rsidR="009B5639" w:rsidRPr="00B7783D">
        <w:rPr>
          <w:rFonts w:ascii="Book Antiqua" w:hAnsi="Book Antiqua"/>
          <w:color w:val="auto"/>
          <w:sz w:val="24"/>
          <w:szCs w:val="24"/>
          <w:lang w:val="en-US" w:eastAsia="zh-CN"/>
        </w:rPr>
        <w:t>;</w:t>
      </w:r>
      <w:r w:rsidR="009B5639" w:rsidRPr="00B7783D">
        <w:rPr>
          <w:rFonts w:ascii="Book Antiqua" w:hAnsi="Book Antiqua"/>
          <w:color w:val="auto"/>
          <w:sz w:val="24"/>
          <w:szCs w:val="24"/>
          <w:lang w:val="en-US"/>
        </w:rPr>
        <w:t xml:space="preserve"> Genetic testing</w:t>
      </w:r>
    </w:p>
    <w:bookmarkEnd w:id="102"/>
    <w:bookmarkEnd w:id="103"/>
    <w:p w:rsidR="009B5639" w:rsidRPr="00B7783D" w:rsidRDefault="009B5639" w:rsidP="0067322C">
      <w:pPr>
        <w:adjustRightInd w:val="0"/>
        <w:snapToGrid w:val="0"/>
        <w:spacing w:after="0" w:line="360" w:lineRule="auto"/>
        <w:jc w:val="both"/>
        <w:rPr>
          <w:rFonts w:ascii="Book Antiqua" w:hAnsi="Book Antiqua"/>
          <w:color w:val="auto"/>
          <w:sz w:val="24"/>
          <w:szCs w:val="24"/>
          <w:lang w:val="en-US" w:eastAsia="zh-CN"/>
        </w:rPr>
      </w:pPr>
    </w:p>
    <w:p w:rsidR="009C2BF0" w:rsidRPr="009C2BF0" w:rsidRDefault="009C2BF0" w:rsidP="009C2BF0">
      <w:pPr>
        <w:suppressAutoHyphens w:val="0"/>
        <w:spacing w:after="0" w:line="360" w:lineRule="auto"/>
        <w:jc w:val="both"/>
        <w:rPr>
          <w:rFonts w:ascii="Book Antiqua" w:eastAsia="SimSun" w:hAnsi="Book Antiqua" w:cs="Arial"/>
          <w:color w:val="auto"/>
          <w:sz w:val="24"/>
          <w:szCs w:val="24"/>
          <w:lang w:val="en-US" w:eastAsia="zh-CN"/>
        </w:rPr>
      </w:pPr>
      <w:bookmarkStart w:id="104" w:name="OLE_LINK549"/>
      <w:bookmarkStart w:id="105" w:name="OLE_LINK705"/>
      <w:r w:rsidRPr="009C2BF0">
        <w:rPr>
          <w:rFonts w:ascii="Book Antiqua" w:eastAsia="SimSun" w:hAnsi="Book Antiqua" w:cs="Arial" w:hint="eastAsia"/>
          <w:b/>
          <w:color w:val="auto"/>
          <w:sz w:val="24"/>
          <w:szCs w:val="24"/>
          <w:lang w:val="en-US"/>
        </w:rPr>
        <w:t>©</w:t>
      </w:r>
      <w:r w:rsidRPr="009C2BF0">
        <w:rPr>
          <w:rFonts w:ascii="Book Antiqua" w:eastAsia="SimSun" w:hAnsi="Book Antiqua" w:cs="Arial"/>
          <w:b/>
          <w:color w:val="auto"/>
          <w:sz w:val="24"/>
          <w:szCs w:val="24"/>
          <w:lang w:val="en-US"/>
        </w:rPr>
        <w:t xml:space="preserve"> The Author(s) 2015.</w:t>
      </w:r>
      <w:r w:rsidRPr="009C2BF0">
        <w:rPr>
          <w:rFonts w:ascii="Book Antiqua" w:eastAsia="SimSun" w:hAnsi="Book Antiqua" w:cs="Arial"/>
          <w:color w:val="auto"/>
          <w:sz w:val="24"/>
          <w:szCs w:val="24"/>
          <w:lang w:val="en-US"/>
        </w:rPr>
        <w:t xml:space="preserve"> Published by Baishideng Publishing Group Inc. All rights reserved.</w:t>
      </w:r>
    </w:p>
    <w:bookmarkEnd w:id="104"/>
    <w:bookmarkEnd w:id="105"/>
    <w:p w:rsidR="009C2BF0" w:rsidRPr="00B7783D" w:rsidRDefault="009C2BF0" w:rsidP="0067322C">
      <w:pPr>
        <w:adjustRightInd w:val="0"/>
        <w:snapToGrid w:val="0"/>
        <w:spacing w:after="0" w:line="360" w:lineRule="auto"/>
        <w:jc w:val="both"/>
        <w:rPr>
          <w:rFonts w:ascii="Book Antiqua" w:hAnsi="Book Antiqua"/>
          <w:color w:val="auto"/>
          <w:sz w:val="24"/>
          <w:szCs w:val="24"/>
          <w:lang w:val="en-US" w:eastAsia="zh-CN"/>
        </w:rPr>
      </w:pPr>
    </w:p>
    <w:p w:rsidR="001E189A" w:rsidRPr="00B7783D" w:rsidRDefault="00E17E8E" w:rsidP="009C2BF0">
      <w:pPr>
        <w:adjustRightInd w:val="0"/>
        <w:snapToGrid w:val="0"/>
        <w:spacing w:after="0" w:line="360" w:lineRule="auto"/>
        <w:jc w:val="both"/>
        <w:rPr>
          <w:rFonts w:ascii="Book Antiqua" w:hAnsi="Book Antiqua"/>
          <w:b/>
          <w:color w:val="auto"/>
          <w:sz w:val="24"/>
          <w:szCs w:val="24"/>
          <w:lang w:val="en-CA"/>
        </w:rPr>
      </w:pPr>
      <w:r w:rsidRPr="00B7783D">
        <w:rPr>
          <w:rFonts w:ascii="Book Antiqua" w:hAnsi="Book Antiqua"/>
          <w:b/>
          <w:color w:val="auto"/>
          <w:sz w:val="24"/>
          <w:szCs w:val="24"/>
          <w:lang w:val="en-CA"/>
        </w:rPr>
        <w:t>Core tip</w:t>
      </w:r>
      <w:r w:rsidR="009C2BF0" w:rsidRPr="00B7783D">
        <w:rPr>
          <w:rFonts w:ascii="Book Antiqua" w:hAnsi="Book Antiqua" w:hint="eastAsia"/>
          <w:b/>
          <w:color w:val="auto"/>
          <w:sz w:val="24"/>
          <w:szCs w:val="24"/>
          <w:lang w:val="en-CA" w:eastAsia="zh-CN"/>
        </w:rPr>
        <w:t>:</w:t>
      </w:r>
      <w:r w:rsidRPr="00B7783D">
        <w:rPr>
          <w:rFonts w:ascii="Book Antiqua" w:hAnsi="Book Antiqua"/>
          <w:b/>
          <w:color w:val="auto"/>
          <w:sz w:val="24"/>
          <w:szCs w:val="24"/>
          <w:lang w:val="en-CA"/>
        </w:rPr>
        <w:t xml:space="preserve"> </w:t>
      </w:r>
      <w:bookmarkStart w:id="106" w:name="OLE_LINK849"/>
      <w:bookmarkStart w:id="107" w:name="OLE_LINK850"/>
      <w:r w:rsidRPr="00B7783D">
        <w:rPr>
          <w:rFonts w:ascii="Book Antiqua" w:hAnsi="Book Antiqua"/>
          <w:color w:val="auto"/>
          <w:sz w:val="24"/>
          <w:szCs w:val="24"/>
          <w:lang w:val="en-US"/>
        </w:rPr>
        <w:t>Close collaboration between geneticists and gastroenterologists can facilitate early identification of patients or relativ</w:t>
      </w:r>
      <w:r w:rsidR="00F765C1" w:rsidRPr="00B7783D">
        <w:rPr>
          <w:rFonts w:ascii="Book Antiqua" w:hAnsi="Book Antiqua"/>
          <w:color w:val="auto"/>
          <w:sz w:val="24"/>
          <w:szCs w:val="24"/>
          <w:lang w:val="en-US"/>
        </w:rPr>
        <w:t xml:space="preserve">es at-risk and the planning of </w:t>
      </w:r>
      <w:r w:rsidRPr="00B7783D">
        <w:rPr>
          <w:rFonts w:ascii="Book Antiqua" w:hAnsi="Book Antiqua"/>
          <w:color w:val="auto"/>
          <w:sz w:val="24"/>
          <w:szCs w:val="24"/>
          <w:lang w:val="en-US"/>
        </w:rPr>
        <w:t>multidisciplinary and tailored management. This editorial summarizes the diagnostic criteria, cancer associations and genetic bases of very rare cancer syndromes whose cl</w:t>
      </w:r>
      <w:r w:rsidR="00AF74E8" w:rsidRPr="00B7783D">
        <w:rPr>
          <w:rFonts w:ascii="Book Antiqua" w:hAnsi="Book Antiqua"/>
          <w:color w:val="auto"/>
          <w:sz w:val="24"/>
          <w:szCs w:val="24"/>
          <w:lang w:val="en-US"/>
        </w:rPr>
        <w:t xml:space="preserve">inical features include </w:t>
      </w:r>
      <w:r w:rsidRPr="00B7783D">
        <w:rPr>
          <w:rFonts w:ascii="Book Antiqua" w:hAnsi="Book Antiqua"/>
          <w:color w:val="auto"/>
          <w:sz w:val="24"/>
          <w:szCs w:val="24"/>
          <w:lang w:val="en-US"/>
        </w:rPr>
        <w:t>gastroenterological signs.</w:t>
      </w:r>
      <w:r w:rsidR="0080380C" w:rsidRPr="00B7783D">
        <w:rPr>
          <w:rFonts w:ascii="Book Antiqua" w:hAnsi="Book Antiqua"/>
          <w:color w:val="auto"/>
          <w:sz w:val="24"/>
          <w:szCs w:val="24"/>
          <w:lang w:val="en-US"/>
        </w:rPr>
        <w:t xml:space="preserve"> </w:t>
      </w:r>
      <w:r w:rsidRPr="00B7783D">
        <w:rPr>
          <w:rFonts w:ascii="Book Antiqua" w:hAnsi="Book Antiqua"/>
          <w:color w:val="auto"/>
          <w:sz w:val="24"/>
          <w:szCs w:val="24"/>
          <w:lang w:val="en-US"/>
        </w:rPr>
        <w:t xml:space="preserve"> </w:t>
      </w:r>
      <w:bookmarkEnd w:id="106"/>
      <w:bookmarkEnd w:id="107"/>
    </w:p>
    <w:p w:rsidR="00FB45AB" w:rsidRPr="00B7783D" w:rsidRDefault="00FB45AB" w:rsidP="0067322C">
      <w:pPr>
        <w:suppressAutoHyphens w:val="0"/>
        <w:adjustRightInd w:val="0"/>
        <w:snapToGrid w:val="0"/>
        <w:spacing w:after="0" w:line="360" w:lineRule="auto"/>
        <w:jc w:val="both"/>
        <w:rPr>
          <w:rFonts w:ascii="Book Antiqua" w:hAnsi="Book Antiqua"/>
          <w:b/>
          <w:color w:val="auto"/>
          <w:sz w:val="24"/>
          <w:szCs w:val="24"/>
          <w:lang w:val="en-US"/>
        </w:rPr>
      </w:pPr>
    </w:p>
    <w:p w:rsidR="009C2BF0" w:rsidRPr="00B7783D" w:rsidRDefault="009C2BF0" w:rsidP="009C2BF0">
      <w:pPr>
        <w:adjustRightInd w:val="0"/>
        <w:snapToGrid w:val="0"/>
        <w:spacing w:line="360" w:lineRule="auto"/>
        <w:jc w:val="both"/>
        <w:rPr>
          <w:rFonts w:ascii="Book Antiqua" w:eastAsia="SimSun" w:hAnsi="Book Antiqua"/>
          <w:color w:val="auto"/>
          <w:sz w:val="24"/>
        </w:rPr>
      </w:pPr>
      <w:bookmarkStart w:id="108" w:name="OLE_LINK851"/>
      <w:bookmarkStart w:id="109" w:name="OLE_LINK852"/>
      <w:r w:rsidRPr="00B7783D">
        <w:rPr>
          <w:rFonts w:ascii="Book Antiqua" w:hAnsi="Book Antiqua"/>
          <w:color w:val="auto"/>
          <w:sz w:val="24"/>
          <w:szCs w:val="24"/>
        </w:rPr>
        <w:t>Bruno</w:t>
      </w:r>
      <w:r w:rsidRPr="00B7783D">
        <w:rPr>
          <w:rFonts w:ascii="Book Antiqua" w:hAnsi="Book Antiqua" w:hint="eastAsia"/>
          <w:color w:val="auto"/>
          <w:sz w:val="24"/>
          <w:szCs w:val="24"/>
          <w:lang w:eastAsia="zh-CN"/>
        </w:rPr>
        <w:t xml:space="preserve"> W</w:t>
      </w:r>
      <w:r w:rsidRPr="00B7783D">
        <w:rPr>
          <w:rFonts w:ascii="Book Antiqua" w:hAnsi="Book Antiqua"/>
          <w:color w:val="auto"/>
          <w:sz w:val="24"/>
          <w:szCs w:val="24"/>
        </w:rPr>
        <w:t>,</w:t>
      </w:r>
      <w:r w:rsidR="0080380C" w:rsidRPr="00B7783D">
        <w:rPr>
          <w:rFonts w:ascii="Book Antiqua" w:hAnsi="Book Antiqua"/>
          <w:color w:val="auto"/>
          <w:sz w:val="24"/>
          <w:szCs w:val="24"/>
        </w:rPr>
        <w:t xml:space="preserve"> </w:t>
      </w:r>
      <w:r w:rsidRPr="00B7783D">
        <w:rPr>
          <w:rFonts w:ascii="Book Antiqua" w:hAnsi="Book Antiqua"/>
          <w:color w:val="auto"/>
          <w:sz w:val="24"/>
          <w:szCs w:val="24"/>
        </w:rPr>
        <w:t>Fornarini</w:t>
      </w:r>
      <w:r w:rsidRPr="00B7783D">
        <w:rPr>
          <w:rFonts w:ascii="Book Antiqua" w:hAnsi="Book Antiqua" w:hint="eastAsia"/>
          <w:color w:val="auto"/>
          <w:sz w:val="24"/>
          <w:szCs w:val="24"/>
          <w:lang w:eastAsia="zh-CN"/>
        </w:rPr>
        <w:t xml:space="preserve"> G</w:t>
      </w:r>
      <w:r w:rsidRPr="00B7783D">
        <w:rPr>
          <w:rFonts w:ascii="Book Antiqua" w:hAnsi="Book Antiqua"/>
          <w:color w:val="auto"/>
          <w:sz w:val="24"/>
          <w:szCs w:val="24"/>
        </w:rPr>
        <w:t>, Ghiorzo</w:t>
      </w:r>
      <w:r w:rsidRPr="00B7783D">
        <w:rPr>
          <w:rFonts w:ascii="Book Antiqua" w:hAnsi="Book Antiqua" w:hint="eastAsia"/>
          <w:color w:val="auto"/>
          <w:sz w:val="24"/>
          <w:szCs w:val="24"/>
          <w:lang w:eastAsia="zh-CN"/>
        </w:rPr>
        <w:t xml:space="preserve"> P.</w:t>
      </w:r>
      <w:r w:rsidRPr="00B7783D">
        <w:rPr>
          <w:rFonts w:ascii="Book Antiqua" w:hAnsi="Book Antiqua" w:hint="eastAsia"/>
          <w:color w:val="auto"/>
          <w:sz w:val="24"/>
          <w:szCs w:val="24"/>
          <w:vertAlign w:val="superscript"/>
          <w:lang w:eastAsia="zh-CN"/>
        </w:rPr>
        <w:t xml:space="preserve"> </w:t>
      </w:r>
      <w:r w:rsidRPr="00B7783D">
        <w:rPr>
          <w:rFonts w:ascii="Book Antiqua" w:hAnsi="Book Antiqua"/>
          <w:color w:val="auto"/>
          <w:sz w:val="24"/>
          <w:szCs w:val="24"/>
          <w:lang w:val="en-CA"/>
        </w:rPr>
        <w:t>Signs and genetics of rare cancer syndromes with gastroenterological features</w:t>
      </w:r>
      <w:r w:rsidRPr="00B7783D">
        <w:rPr>
          <w:rFonts w:ascii="Book Antiqua" w:hAnsi="Book Antiqua" w:hint="eastAsia"/>
          <w:color w:val="auto"/>
          <w:sz w:val="24"/>
          <w:szCs w:val="24"/>
          <w:lang w:val="en-CA" w:eastAsia="zh-CN"/>
        </w:rPr>
        <w:t>.</w:t>
      </w:r>
      <w:r w:rsidRPr="00B7783D">
        <w:rPr>
          <w:rFonts w:ascii="Book Antiqua" w:hAnsi="Book Antiqua"/>
          <w:color w:val="auto"/>
          <w:sz w:val="24"/>
          <w:szCs w:val="24"/>
          <w:lang w:val="en-CA"/>
        </w:rPr>
        <w:t xml:space="preserve"> </w:t>
      </w:r>
      <w:bookmarkStart w:id="110" w:name="OLE_LINK551"/>
      <w:bookmarkStart w:id="111" w:name="OLE_LINK552"/>
      <w:bookmarkStart w:id="112" w:name="OLE_LINK2695"/>
      <w:bookmarkStart w:id="113" w:name="OLE_LINK708"/>
      <w:bookmarkStart w:id="114" w:name="OLE_LINK783"/>
      <w:bookmarkStart w:id="115" w:name="OLE_LINK784"/>
      <w:r w:rsidRPr="00B7783D">
        <w:rPr>
          <w:rFonts w:ascii="Book Antiqua" w:eastAsia="SimSun" w:hAnsi="Book Antiqua"/>
          <w:i/>
          <w:color w:val="auto"/>
          <w:sz w:val="24"/>
        </w:rPr>
        <w:t>World J Gastroenterol</w:t>
      </w:r>
      <w:r w:rsidRPr="00B7783D">
        <w:rPr>
          <w:rFonts w:ascii="Book Antiqua" w:eastAsia="SimSun" w:hAnsi="Book Antiqua"/>
          <w:color w:val="auto"/>
          <w:sz w:val="24"/>
        </w:rPr>
        <w:t xml:space="preserve"> </w:t>
      </w:r>
      <w:r w:rsidRPr="00B7783D">
        <w:rPr>
          <w:rFonts w:ascii="Book Antiqua" w:eastAsia="SimSun" w:hAnsi="Book Antiqua" w:hint="eastAsia"/>
          <w:color w:val="auto"/>
          <w:sz w:val="24"/>
          <w:lang w:eastAsia="zh-CN"/>
        </w:rPr>
        <w:t>2015</w:t>
      </w:r>
      <w:r w:rsidRPr="00B7783D">
        <w:rPr>
          <w:rFonts w:ascii="Book Antiqua" w:eastAsia="SimSun" w:hAnsi="Book Antiqua"/>
          <w:color w:val="auto"/>
          <w:sz w:val="24"/>
        </w:rPr>
        <w:t>; In press</w:t>
      </w:r>
      <w:r w:rsidRPr="00B7783D">
        <w:rPr>
          <w:rFonts w:ascii="Book Antiqua" w:eastAsia="SimSun" w:hAnsi="Book Antiqua"/>
          <w:color w:val="auto"/>
          <w:sz w:val="24"/>
          <w:lang w:val="en-GB"/>
        </w:rPr>
        <w:t xml:space="preserve"> </w:t>
      </w:r>
      <w:bookmarkEnd w:id="110"/>
      <w:bookmarkEnd w:id="111"/>
      <w:bookmarkEnd w:id="112"/>
      <w:bookmarkEnd w:id="113"/>
    </w:p>
    <w:bookmarkEnd w:id="108"/>
    <w:bookmarkEnd w:id="109"/>
    <w:bookmarkEnd w:id="114"/>
    <w:bookmarkEnd w:id="115"/>
    <w:p w:rsidR="0047783B" w:rsidRPr="00B7783D" w:rsidRDefault="0047783B" w:rsidP="0067322C">
      <w:pPr>
        <w:adjustRightInd w:val="0"/>
        <w:snapToGrid w:val="0"/>
        <w:spacing w:after="0" w:line="360" w:lineRule="auto"/>
        <w:jc w:val="both"/>
        <w:rPr>
          <w:rFonts w:ascii="Book Antiqua" w:hAnsi="Book Antiqua"/>
          <w:b/>
          <w:color w:val="auto"/>
          <w:sz w:val="24"/>
          <w:szCs w:val="24"/>
          <w:lang w:val="en-CA" w:eastAsia="zh-CN"/>
        </w:rPr>
      </w:pPr>
    </w:p>
    <w:p w:rsidR="009C2BF0" w:rsidRPr="00B7783D" w:rsidRDefault="009C2BF0" w:rsidP="0067322C">
      <w:pPr>
        <w:adjustRightInd w:val="0"/>
        <w:snapToGrid w:val="0"/>
        <w:spacing w:after="0" w:line="360" w:lineRule="auto"/>
        <w:jc w:val="both"/>
        <w:rPr>
          <w:rFonts w:ascii="Book Antiqua" w:hAnsi="Book Antiqua"/>
          <w:b/>
          <w:color w:val="auto"/>
          <w:sz w:val="24"/>
          <w:szCs w:val="24"/>
          <w:lang w:val="en-US" w:eastAsia="zh-CN"/>
        </w:rPr>
      </w:pPr>
    </w:p>
    <w:p w:rsidR="001E189A" w:rsidRPr="00B7783D" w:rsidRDefault="009C2BF0" w:rsidP="0067322C">
      <w:pPr>
        <w:adjustRightInd w:val="0"/>
        <w:snapToGrid w:val="0"/>
        <w:spacing w:after="0" w:line="360" w:lineRule="auto"/>
        <w:jc w:val="both"/>
        <w:rPr>
          <w:rFonts w:ascii="Book Antiqua" w:hAnsi="Book Antiqua"/>
          <w:b/>
          <w:color w:val="auto"/>
          <w:sz w:val="24"/>
          <w:szCs w:val="24"/>
          <w:lang w:val="en-US"/>
        </w:rPr>
      </w:pPr>
      <w:r w:rsidRPr="00B7783D">
        <w:rPr>
          <w:rFonts w:ascii="Book Antiqua" w:hAnsi="Book Antiqua"/>
          <w:b/>
          <w:color w:val="auto"/>
          <w:sz w:val="24"/>
          <w:szCs w:val="24"/>
          <w:lang w:val="en-US"/>
        </w:rPr>
        <w:lastRenderedPageBreak/>
        <w:t>INTRODUCTION</w:t>
      </w:r>
    </w:p>
    <w:p w:rsidR="00FB45AB" w:rsidRPr="00B7783D" w:rsidRDefault="00BD589D" w:rsidP="0067322C">
      <w:pPr>
        <w:shd w:val="clear" w:color="auto" w:fill="FFFFFF"/>
        <w:adjustRightInd w:val="0"/>
        <w:snapToGrid w:val="0"/>
        <w:spacing w:after="0" w:line="360" w:lineRule="auto"/>
        <w:jc w:val="both"/>
        <w:textAlignment w:val="baseline"/>
        <w:outlineLvl w:val="1"/>
        <w:rPr>
          <w:rFonts w:ascii="Book Antiqua" w:hAnsi="Book Antiqua"/>
          <w:color w:val="auto"/>
          <w:sz w:val="24"/>
          <w:szCs w:val="24"/>
          <w:lang w:val="en-CA" w:eastAsia="zh-CN"/>
        </w:rPr>
      </w:pPr>
      <w:r w:rsidRPr="00B7783D">
        <w:rPr>
          <w:rFonts w:ascii="Book Antiqua" w:hAnsi="Book Antiqua"/>
          <w:color w:val="auto"/>
          <w:sz w:val="24"/>
          <w:szCs w:val="24"/>
          <w:lang w:val="en-GB"/>
        </w:rPr>
        <w:t>Five</w:t>
      </w:r>
      <w:r w:rsidR="009C2BF0" w:rsidRPr="00B7783D">
        <w:rPr>
          <w:rFonts w:ascii="Book Antiqua" w:hAnsi="Book Antiqua" w:hint="eastAsia"/>
          <w:color w:val="auto"/>
          <w:sz w:val="24"/>
          <w:szCs w:val="24"/>
          <w:lang w:val="en-GB" w:eastAsia="zh-CN"/>
        </w:rPr>
        <w:t xml:space="preserve"> to ten percent</w:t>
      </w:r>
      <w:r w:rsidRPr="00B7783D">
        <w:rPr>
          <w:rFonts w:ascii="Book Antiqua" w:hAnsi="Book Antiqua"/>
          <w:color w:val="auto"/>
          <w:sz w:val="24"/>
          <w:szCs w:val="24"/>
          <w:lang w:val="en-GB"/>
        </w:rPr>
        <w:t xml:space="preserve"> of overall cancers is related to hereditary cancer syndromes. The most rare among these syndromes are characterized by very infrequent tumors, </w:t>
      </w:r>
      <w:r w:rsidR="009C2BF0" w:rsidRPr="00B7783D">
        <w:rPr>
          <w:rFonts w:ascii="Book Antiqua" w:hAnsi="Book Antiqua"/>
          <w:i/>
          <w:color w:val="auto"/>
          <w:sz w:val="24"/>
          <w:szCs w:val="24"/>
          <w:lang w:val="en-GB"/>
        </w:rPr>
        <w:t>i.e.</w:t>
      </w:r>
      <w:r w:rsidR="009C2BF0" w:rsidRPr="00B7783D">
        <w:rPr>
          <w:rFonts w:ascii="Book Antiqua" w:hAnsi="Book Antiqua" w:hint="eastAsia"/>
          <w:i/>
          <w:color w:val="auto"/>
          <w:sz w:val="24"/>
          <w:szCs w:val="24"/>
          <w:lang w:val="en-GB" w:eastAsia="zh-CN"/>
        </w:rPr>
        <w:t>,</w:t>
      </w:r>
      <w:r w:rsidRPr="00B7783D">
        <w:rPr>
          <w:rFonts w:ascii="Book Antiqua" w:hAnsi="Book Antiqua"/>
          <w:i/>
          <w:color w:val="auto"/>
          <w:sz w:val="24"/>
          <w:szCs w:val="24"/>
          <w:lang w:val="en-GB"/>
        </w:rPr>
        <w:t xml:space="preserve"> </w:t>
      </w:r>
      <w:r w:rsidRPr="00B7783D">
        <w:rPr>
          <w:rFonts w:ascii="Book Antiqua" w:hAnsi="Book Antiqua"/>
          <w:color w:val="auto"/>
          <w:sz w:val="24"/>
          <w:szCs w:val="24"/>
          <w:lang w:val="en-GB"/>
        </w:rPr>
        <w:t>with an i</w:t>
      </w:r>
      <w:r w:rsidR="009C2BF0" w:rsidRPr="00B7783D">
        <w:rPr>
          <w:rFonts w:ascii="Book Antiqua" w:hAnsi="Book Antiqua"/>
          <w:color w:val="auto"/>
          <w:sz w:val="24"/>
          <w:szCs w:val="24"/>
          <w:lang w:val="en-GB"/>
        </w:rPr>
        <w:t>ncidence per year of less 6/100</w:t>
      </w:r>
      <w:r w:rsidRPr="00B7783D">
        <w:rPr>
          <w:rFonts w:ascii="Book Antiqua" w:hAnsi="Book Antiqua"/>
          <w:color w:val="auto"/>
          <w:sz w:val="24"/>
          <w:szCs w:val="24"/>
          <w:lang w:val="en-GB"/>
        </w:rPr>
        <w:t>000 per year,</w:t>
      </w:r>
      <w:r w:rsidRPr="00B7783D">
        <w:rPr>
          <w:rFonts w:ascii="Book Antiqua" w:hAnsi="Book Antiqua"/>
          <w:color w:val="auto"/>
          <w:sz w:val="24"/>
          <w:szCs w:val="24"/>
          <w:lang w:val="en-CA"/>
        </w:rPr>
        <w:t xml:space="preserve"> </w:t>
      </w:r>
      <w:r w:rsidRPr="00B7783D">
        <w:rPr>
          <w:rFonts w:ascii="Book Antiqua" w:hAnsi="Book Antiqua"/>
          <w:color w:val="auto"/>
          <w:sz w:val="24"/>
          <w:szCs w:val="24"/>
          <w:lang w:val="en-GB"/>
        </w:rPr>
        <w:t>or by a peculiar clustering of clinical signs often overlooked</w:t>
      </w:r>
      <w:r w:rsidR="001932FB" w:rsidRPr="00B7783D">
        <w:rPr>
          <w:rFonts w:ascii="Book Antiqua" w:hAnsi="Book Antiqua"/>
          <w:color w:val="auto"/>
          <w:sz w:val="24"/>
          <w:szCs w:val="24"/>
        </w:rPr>
        <w:fldChar w:fldCharType="begin" w:fldLock="1"/>
      </w:r>
      <w:r w:rsidRPr="00B7783D">
        <w:rPr>
          <w:rFonts w:ascii="Book Antiqua" w:hAnsi="Book Antiqua"/>
          <w:color w:val="auto"/>
          <w:sz w:val="24"/>
          <w:szCs w:val="24"/>
          <w:lang w:val="en-CA"/>
        </w:rPr>
        <w:instrText>ADDIN CSL_CITATION { "citationItems" : [ { "id" : "ITEM-1", "itemData" : { "DOI" : "10.3332/ecancer.2013.ed20", "ISSN" : "1754-6605", "PMID" : "24883089", "author" : [ { "dropping-particle" : "", "family" : "Keat", "given" : "Nicola", "non-dropping-particle" : "", "parse-names" : false, "suffix" : "" }, { "dropping-particle" : "", "family" : "Law", "given" : "Kate", "non-dropping-particle" : "", "parse-names" : false, "suffix" : "" }, { "dropping-particle" : "", "family" : "McConnell", "given" : "Andrea", "non-dropping-particle" : "", "parse-names" : false, "suffix" : "" }, { "dropping-particle" : "", "family" : "Seymour", "given" : "Matthew", "non-dropping-particle" : "", "parse-names" : false, "suffix" : "" }, { "dropping-particle" : "", "family" : "Welch", "given" : "Jack", "non-dropping-particle" : "", "parse-names" : false, "suffix" : "" }, { "dropping-particle" : "", "family" : "Trimble", "given" : "Ted", "non-dropping-particle" : "", "parse-names" : false, "suffix" : "" }, { "dropping-particle" : "", "family" : "Lacombe", "given" : "Denis", "non-dropping-particle" : "", "parse-names" : false, "suffix" : "" }, { "dropping-particle" : "", "family" : "Negrouk", "given" : "Anastassia", "non-dropping-particle" : "", "parse-names" : false, "suffix" : "" } ], "container-title" : "Ecancermedicalscience", "id" : "ITEM-1", "issued" : { "date-parts" : [ [ "2013", "1" ] ] }, "page" : "ed20", "title" : "International Rare Cancers Initiative (IRCI).", "type" : "article-journal", "volume" : "7" }, "uris" : [ "http://www.mendeley.com/documents/?uuid=2ed8369e-200f-459b-8d59-5e3e8b88c723" ] } ], "mendeley" : { "formattedCitation" : "&lt;sup&gt;[1]&lt;/sup&gt;", "plainTextFormattedCitation" : "[1]", "previouslyFormattedCitation" : "&lt;sup&gt;[1]&lt;/sup&gt;" }, "properties" : { "noteIndex" : 0 }, "schema" : "https://github.com/citation-style-language/schema/raw/master/csl-citation.json" }</w:instrText>
      </w:r>
      <w:r w:rsidR="001932FB" w:rsidRPr="00B7783D">
        <w:rPr>
          <w:rFonts w:ascii="Book Antiqua" w:hAnsi="Book Antiqua"/>
          <w:color w:val="auto"/>
          <w:sz w:val="24"/>
          <w:szCs w:val="24"/>
        </w:rPr>
        <w:fldChar w:fldCharType="separate"/>
      </w:r>
      <w:r w:rsidRPr="00B7783D">
        <w:rPr>
          <w:rFonts w:ascii="Book Antiqua" w:hAnsi="Book Antiqua"/>
          <w:noProof/>
          <w:color w:val="auto"/>
          <w:sz w:val="24"/>
          <w:szCs w:val="24"/>
          <w:vertAlign w:val="superscript"/>
          <w:lang w:val="en-CA"/>
        </w:rPr>
        <w:t>[1]</w:t>
      </w:r>
      <w:r w:rsidR="001932FB" w:rsidRPr="00B7783D">
        <w:rPr>
          <w:rFonts w:ascii="Book Antiqua" w:hAnsi="Book Antiqua"/>
          <w:color w:val="auto"/>
          <w:sz w:val="24"/>
          <w:szCs w:val="24"/>
        </w:rPr>
        <w:fldChar w:fldCharType="end"/>
      </w:r>
      <w:r w:rsidR="003F5310" w:rsidRPr="00B7783D">
        <w:rPr>
          <w:rFonts w:ascii="Book Antiqua" w:hAnsi="Book Antiqua"/>
          <w:color w:val="auto"/>
          <w:sz w:val="24"/>
          <w:szCs w:val="24"/>
          <w:lang w:val="en-CA"/>
        </w:rPr>
        <w:t xml:space="preserve">. </w:t>
      </w:r>
      <w:r w:rsidR="00E17E8E" w:rsidRPr="00B7783D">
        <w:rPr>
          <w:rFonts w:ascii="Book Antiqua" w:hAnsi="Book Antiqua"/>
          <w:color w:val="auto"/>
          <w:sz w:val="24"/>
          <w:szCs w:val="24"/>
          <w:lang w:val="en-CA"/>
        </w:rPr>
        <w:t xml:space="preserve">The genes that </w:t>
      </w:r>
      <w:r w:rsidR="00B7211E" w:rsidRPr="00B7783D">
        <w:rPr>
          <w:rFonts w:ascii="Book Antiqua" w:hAnsi="Book Antiqua"/>
          <w:color w:val="auto"/>
          <w:sz w:val="24"/>
          <w:szCs w:val="24"/>
          <w:lang w:val="en-CA"/>
        </w:rPr>
        <w:t xml:space="preserve">are responsible for hereditary </w:t>
      </w:r>
      <w:r w:rsidR="00E17E8E" w:rsidRPr="00B7783D">
        <w:rPr>
          <w:rFonts w:ascii="Book Antiqua" w:hAnsi="Book Antiqua"/>
          <w:color w:val="auto"/>
          <w:sz w:val="24"/>
          <w:szCs w:val="24"/>
          <w:lang w:val="en-CA"/>
        </w:rPr>
        <w:t>cancer syndromes were first identified in the</w:t>
      </w:r>
      <w:r w:rsidR="00FB45AB" w:rsidRPr="00B7783D">
        <w:rPr>
          <w:rFonts w:ascii="Book Antiqua" w:hAnsi="Book Antiqua"/>
          <w:color w:val="auto"/>
          <w:sz w:val="24"/>
          <w:szCs w:val="24"/>
          <w:lang w:val="en-CA"/>
        </w:rPr>
        <w:t xml:space="preserve"> </w:t>
      </w:r>
      <w:r w:rsidR="00E17E8E" w:rsidRPr="00B7783D">
        <w:rPr>
          <w:rFonts w:ascii="Book Antiqua" w:hAnsi="Book Antiqua"/>
          <w:color w:val="auto"/>
          <w:sz w:val="24"/>
          <w:szCs w:val="24"/>
          <w:lang w:val="en-CA"/>
        </w:rPr>
        <w:t>1990's</w:t>
      </w:r>
      <w:r w:rsidR="001932FB" w:rsidRPr="00B7783D">
        <w:rPr>
          <w:rFonts w:ascii="Book Antiqua" w:hAnsi="Book Antiqua"/>
          <w:color w:val="auto"/>
          <w:sz w:val="24"/>
          <w:szCs w:val="24"/>
          <w:vertAlign w:val="superscript"/>
          <w:lang w:val="en-CA"/>
        </w:rPr>
        <w:fldChar w:fldCharType="begin" w:fldLock="1"/>
      </w:r>
      <w:r w:rsidR="00E302C5" w:rsidRPr="00B7783D">
        <w:rPr>
          <w:rFonts w:ascii="Book Antiqua" w:hAnsi="Book Antiqua"/>
          <w:color w:val="auto"/>
          <w:sz w:val="24"/>
          <w:szCs w:val="24"/>
          <w:vertAlign w:val="superscript"/>
          <w:lang w:val="en-CA"/>
        </w:rPr>
        <w:instrText>ADDIN CSL_CITATION { "citationItems" : [ { "id" : "ITEM-1", "itemData" : { "DOI" : "10.2217/14796694.3.2.169", "ISSN" : "1479-6694", "PMID" : "17381417", "abstract" : "Oncologists who are aware of the progress in hereditary cancer syndrome diagnosis, and, in particular, of how this effort may be effectively facilitated through a comprehensive family history in concert with molecular genetic studies, are in the envious position of designing highly targeted screening and management programs for the membership of these cancer-prone families. The Lynch syndrome is discussed as a clinical model wherein the presence of mismatch repair mutations provides a high level of diagnostic certainty for the initiation of targeted cancer screening and management. The familial atypical multiple mole melanoma-pancreatic cancer (FAMMM-PC) syndrome, on the other hand, provides another model with cancer-control potential. Given its phenotypic features of multiple atypical nevi, high total body mole count and cutaneous malignant melanoma, coupled with the integral association of PC in a subset of FAMMM kindreds with the CDKN2A germline mutation, this may result in a perhaps lower level of diagnostic certainty when compared with the Lynch syndrome. This knowledge may impact upon progress in the earlier diagnosis of melanoma and provide an impetus for creative diagnostic methods in PC, a disease that, at this time, demonstrates a mortality rate virtually identical to its incidence rate.", "author" : [ { "dropping-particle" : "", "family" : "Lynch", "given" : "Henry T", "non-dropping-particle" : "", "parse-names" : false, "suffix" : "" }, { "dropping-particle" : "", "family" : "Fusaro", "given" : "Ramon M", "non-dropping-particle" : "", "parse-names" : false, "suffix" : "" }, { "dropping-particle" : "", "family" : "Lynch", "given" : "Jane F", "non-dropping-particle" : "", "parse-names" : false, "suffix" : "" } ], "container-title" : "Future oncology (London, England)", "id" : "ITEM-1", "issue" : "2", "issued" : { "date-parts" : [ [ "2007", "4" ] ] }, "page" : "169-81", "title" : "Hereditary cancer syndrome diagnosis: molecular genetic clues and cancer control.", "type" : "article-journal", "volume" : "3" }, "uris" : [ "http://www.mendeley.com/documents/?uuid=4d842ad8-b190-4f2e-95e7-6a63cb0783e4" ] }, { "id" : "ITEM-2", "itemData" : { "DOI" : "10.1007/s11864-014-0293-5", "ISSN" : "15272729", "PMID" : "24827900", "abstract" : "OPINION STATEMENT: Molecular genetic pathways that drive the phenotypic and genotypic heterogeneity of hereditary colorectal cancer also can affect response to chemotherapy and chemoprevention. These mutations also can alter patients' response to therapy. Environmental differences can affect this highly complex conundrum. We will use Lynch syndrome as a model to explore this issue. However, to begin with, after more than a century of documentation, we must ask what is meant by the eponym \"Lynch syndrome\". Germline mutations may act as drivers of chemoprevention and chemotherapy and therein may act positively or conversely they may have a negative effect in terms of inhibiting the inactivation of cancer-causing germline mutations. A relatively new field of hereditary cancer therapeutics has significantly impacted cancer care, from the standpoint of the sensitivity or resistance to a particular form of chemotherapy and/or chemoprevention. The question for the diagnostician and therapist must always concern what is the best possible management approach for the patient, particularly when he or she harbors a cancer-causing germline mutation, which, in this case, causes Lynch syndrome. Continued molecular genetic research might yield a more tailored effective treatment for Lynch syndrome. The ultimate goal of such hereditary oncologic research is to better understand the mutation's therapeutic task, namely, its potential to benefit the patient in terms of its treatment goal, thereby fulfilling the essence of personalized medicine. However, this goal may be exceedingly complicated. For example, in the natural clinical and molecular genetic history of hereditary forms of cancer, there will be a predominance of early-onset cancers of multiple anatomic sites. In our Lynch syndrome model, these will be most commonly colorectal, endometrial, and ovarian cancer. Attention must initially be focused upon cancer's early age of onset coupled with the tendency to multiple primary cancers so that, in the case of CRC, colonoscopic screening must be initiated by age 20-25\u00a0years and repeated every other year until age 40\u00a0years and then annually thereafter. However, screening will be of limited efficacy in the gynecologic cancers (endometrial and ovarian) so that once the family is completed, particularly by age 35-40\u00a0years, careful attention must be given to the option of prophylactic hysterectomy and bilateral salpingo-oophorectomy. Given issues of tumor heterogeneity, sele\u2026", "author" : [ { "dropping-particle" : "", "family" : "Lynch", "given" : "Henry T.", "non-dropping-particle" : "", "parse-names" : false, "suffix" : "" }, { "dropping-particle" : "", "family" : "Drescher", "given" : "Kristen", "non-dropping-particle" : "", "parse-names" : false, "suffix" : "" }, { "dropping-particle" : "", "family" : "Knezetic", "given" : "Joseph", "non-dropping-particle" : "", "parse-names" : false, "suffix" : "" }, { "dropping-particle" : "", "family" : "Lanspa", "given" : "Stephen", "non-dropping-particle" : "", "parse-names" : false, "suffix" : "" } ], "container-title" : "Current Treatment Options in Oncology", "id" : "ITEM-2", "issued" : { "date-parts" : [ [ "2014" ] ] }, "title" : "Genetics, Biomarkers, Hereditary Cancer Syndrome Diagnosis, Heterogeneity and Treatment: A Review", "type" : "article-newspaper" }, "uris" : [ "http://www.mendeley.com/documents/?uuid=70fd9cf3-12bd-4af0-bdf8-ce6a815b617a" ] } ], "mendeley" : { "formattedCitation" : "&lt;sup&gt;[2,3]&lt;/sup&gt;", "plainTextFormattedCitation" : "[2,3]", "previouslyFormattedCitation" : "&lt;sup&gt;[2,3]&lt;/sup&gt;" }, "properties" : { "noteIndex" : 0 }, "schema" : "https://github.com/citation-style-language/schema/raw/master/csl-citation.json" }</w:instrText>
      </w:r>
      <w:r w:rsidR="001932FB" w:rsidRPr="00B7783D">
        <w:rPr>
          <w:rFonts w:ascii="Book Antiqua" w:hAnsi="Book Antiqua"/>
          <w:color w:val="auto"/>
          <w:sz w:val="24"/>
          <w:szCs w:val="24"/>
          <w:vertAlign w:val="superscript"/>
          <w:lang w:val="en-CA"/>
        </w:rPr>
        <w:fldChar w:fldCharType="separate"/>
      </w:r>
      <w:r w:rsidR="00B466AF" w:rsidRPr="00B7783D">
        <w:rPr>
          <w:rFonts w:ascii="Book Antiqua" w:hAnsi="Book Antiqua"/>
          <w:noProof/>
          <w:color w:val="auto"/>
          <w:sz w:val="24"/>
          <w:szCs w:val="24"/>
          <w:vertAlign w:val="superscript"/>
          <w:lang w:val="en-CA"/>
        </w:rPr>
        <w:t>[2,3]</w:t>
      </w:r>
      <w:r w:rsidR="001932FB" w:rsidRPr="00B7783D">
        <w:rPr>
          <w:rFonts w:ascii="Book Antiqua" w:hAnsi="Book Antiqua"/>
          <w:color w:val="auto"/>
          <w:sz w:val="24"/>
          <w:szCs w:val="24"/>
          <w:vertAlign w:val="superscript"/>
          <w:lang w:val="en-CA"/>
        </w:rPr>
        <w:fldChar w:fldCharType="end"/>
      </w:r>
      <w:r w:rsidR="00E17E8E" w:rsidRPr="00B7783D">
        <w:rPr>
          <w:rFonts w:ascii="Book Antiqua" w:hAnsi="Book Antiqua"/>
          <w:color w:val="auto"/>
          <w:sz w:val="24"/>
          <w:szCs w:val="24"/>
          <w:lang w:val="en-CA"/>
        </w:rPr>
        <w:t>.</w:t>
      </w:r>
      <w:r w:rsidR="0080380C" w:rsidRPr="00B7783D">
        <w:rPr>
          <w:rFonts w:ascii="Book Antiqua" w:hAnsi="Book Antiqua"/>
          <w:color w:val="auto"/>
          <w:sz w:val="24"/>
          <w:szCs w:val="24"/>
          <w:lang w:val="en-CA"/>
        </w:rPr>
        <w:t xml:space="preserve"> </w:t>
      </w:r>
      <w:r w:rsidR="00E17E8E" w:rsidRPr="00B7783D">
        <w:rPr>
          <w:rFonts w:ascii="Book Antiqua" w:hAnsi="Book Antiqua"/>
          <w:color w:val="auto"/>
          <w:sz w:val="24"/>
          <w:szCs w:val="24"/>
          <w:lang w:val="en-CA"/>
        </w:rPr>
        <w:t>O</w:t>
      </w:r>
      <w:r w:rsidR="00B7211E" w:rsidRPr="00B7783D">
        <w:rPr>
          <w:rFonts w:ascii="Book Antiqua" w:hAnsi="Book Antiqua"/>
          <w:color w:val="auto"/>
          <w:sz w:val="24"/>
          <w:szCs w:val="24"/>
          <w:lang w:val="en-CA"/>
        </w:rPr>
        <w:t xml:space="preserve">ver the following </w:t>
      </w:r>
      <w:r w:rsidR="00E17E8E" w:rsidRPr="00B7783D">
        <w:rPr>
          <w:rFonts w:ascii="Book Antiqua" w:hAnsi="Book Antiqua"/>
          <w:color w:val="auto"/>
          <w:sz w:val="24"/>
          <w:szCs w:val="24"/>
          <w:lang w:val="en-CA"/>
        </w:rPr>
        <w:t>years,</w:t>
      </w:r>
      <w:r w:rsidR="005A7A29" w:rsidRPr="00B7783D">
        <w:rPr>
          <w:rFonts w:ascii="Book Antiqua" w:hAnsi="Book Antiqua"/>
          <w:color w:val="auto"/>
          <w:sz w:val="24"/>
          <w:szCs w:val="24"/>
          <w:lang w:val="en-CA"/>
        </w:rPr>
        <w:t xml:space="preserve"> the molecular pathogenetic basis of several syndromes was</w:t>
      </w:r>
      <w:r w:rsidR="00FB45AB" w:rsidRPr="00B7783D">
        <w:rPr>
          <w:rFonts w:ascii="Book Antiqua" w:hAnsi="Book Antiqua"/>
          <w:color w:val="auto"/>
          <w:sz w:val="24"/>
          <w:szCs w:val="24"/>
          <w:lang w:val="en-CA"/>
        </w:rPr>
        <w:t xml:space="preserve"> </w:t>
      </w:r>
      <w:r w:rsidR="005A7A29" w:rsidRPr="00B7783D">
        <w:rPr>
          <w:rFonts w:ascii="Book Antiqua" w:hAnsi="Book Antiqua"/>
          <w:color w:val="auto"/>
          <w:sz w:val="24"/>
          <w:szCs w:val="24"/>
          <w:lang w:val="en-CA"/>
        </w:rPr>
        <w:t xml:space="preserve">uncovered and the </w:t>
      </w:r>
      <w:r w:rsidR="00E17E8E" w:rsidRPr="00B7783D">
        <w:rPr>
          <w:rFonts w:ascii="Book Antiqua" w:hAnsi="Book Antiqua"/>
          <w:color w:val="auto"/>
          <w:sz w:val="24"/>
          <w:szCs w:val="24"/>
          <w:lang w:val="en-CA"/>
        </w:rPr>
        <w:t>genetic testing became available</w:t>
      </w:r>
      <w:r w:rsidR="005A7A29" w:rsidRPr="00B7783D">
        <w:rPr>
          <w:rFonts w:ascii="Book Antiqua" w:hAnsi="Book Antiqua"/>
          <w:color w:val="auto"/>
          <w:sz w:val="24"/>
          <w:szCs w:val="24"/>
          <w:lang w:val="en-CA"/>
        </w:rPr>
        <w:t xml:space="preserve"> for them</w:t>
      </w:r>
      <w:r w:rsidR="00E17E8E" w:rsidRPr="00B7783D">
        <w:rPr>
          <w:rFonts w:ascii="Book Antiqua" w:hAnsi="Book Antiqua"/>
          <w:color w:val="auto"/>
          <w:sz w:val="24"/>
          <w:szCs w:val="24"/>
          <w:lang w:val="en-CA"/>
        </w:rPr>
        <w:t>. The clinical description of such syndromes has also been reviewed in terms of associated signs and</w:t>
      </w:r>
      <w:r w:rsidR="00011C45" w:rsidRPr="00B7783D">
        <w:rPr>
          <w:rFonts w:ascii="Book Antiqua" w:hAnsi="Book Antiqua"/>
          <w:color w:val="auto"/>
          <w:sz w:val="24"/>
          <w:szCs w:val="24"/>
          <w:lang w:val="en-CA"/>
        </w:rPr>
        <w:t xml:space="preserve"> tumors</w:t>
      </w:r>
      <w:r w:rsidR="00B7211E" w:rsidRPr="00B7783D">
        <w:rPr>
          <w:rFonts w:ascii="Book Antiqua" w:hAnsi="Book Antiqua"/>
          <w:color w:val="auto"/>
          <w:sz w:val="24"/>
          <w:szCs w:val="24"/>
          <w:lang w:val="en-CA"/>
        </w:rPr>
        <w:t xml:space="preserve"> so as to define </w:t>
      </w:r>
      <w:r w:rsidR="00E17E8E" w:rsidRPr="00B7783D">
        <w:rPr>
          <w:rFonts w:ascii="Book Antiqua" w:hAnsi="Book Antiqua"/>
          <w:color w:val="auto"/>
          <w:sz w:val="24"/>
          <w:szCs w:val="24"/>
          <w:lang w:val="en-CA"/>
        </w:rPr>
        <w:t xml:space="preserve">the most accurate major and minor criteria that can lead a clinician to the diagnosis. However, some of these syndromes are still often underdiagnosed since they are very rare or because the clinical expression is not well known. In particular, a variety of </w:t>
      </w:r>
      <w:r w:rsidR="00E17E8E" w:rsidRPr="00B7783D">
        <w:rPr>
          <w:rStyle w:val="quoted2"/>
          <w:rFonts w:ascii="Book Antiqua" w:hAnsi="Book Antiqua"/>
          <w:color w:val="auto"/>
          <w:sz w:val="24"/>
          <w:szCs w:val="24"/>
          <w:shd w:val="clear" w:color="auto" w:fill="FFFFFF"/>
          <w:lang w:val="en-CA"/>
        </w:rPr>
        <w:t xml:space="preserve">gastroenterological </w:t>
      </w:r>
      <w:r w:rsidR="00E17E8E" w:rsidRPr="00B7783D">
        <w:rPr>
          <w:rFonts w:ascii="Book Antiqua" w:hAnsi="Book Antiqua"/>
          <w:color w:val="auto"/>
          <w:sz w:val="24"/>
          <w:szCs w:val="24"/>
          <w:lang w:val="en-CA"/>
        </w:rPr>
        <w:t xml:space="preserve">findings were associated to a pool of rare hereditary cancer syndromes. </w:t>
      </w:r>
      <w:r w:rsidR="007748EA" w:rsidRPr="00B7783D">
        <w:rPr>
          <w:rFonts w:ascii="Book Antiqua" w:hAnsi="Book Antiqua"/>
          <w:color w:val="auto"/>
          <w:sz w:val="24"/>
          <w:szCs w:val="24"/>
          <w:lang w:val="en-US"/>
        </w:rPr>
        <w:t>Knowing about these findings and being able to recognize them</w:t>
      </w:r>
      <w:r w:rsidR="00B7211E" w:rsidRPr="00B7783D">
        <w:rPr>
          <w:rFonts w:ascii="Book Antiqua" w:hAnsi="Book Antiqua"/>
          <w:color w:val="auto"/>
          <w:sz w:val="24"/>
          <w:szCs w:val="24"/>
          <w:lang w:val="en-CA"/>
        </w:rPr>
        <w:t xml:space="preserve"> </w:t>
      </w:r>
      <w:r w:rsidR="00E17E8E" w:rsidRPr="00B7783D">
        <w:rPr>
          <w:rFonts w:ascii="Book Antiqua" w:hAnsi="Book Antiqua"/>
          <w:color w:val="auto"/>
          <w:sz w:val="24"/>
          <w:szCs w:val="24"/>
          <w:lang w:val="en-CA"/>
        </w:rPr>
        <w:t>can</w:t>
      </w:r>
      <w:r w:rsidR="00B7211E" w:rsidRPr="00B7783D">
        <w:rPr>
          <w:rFonts w:ascii="Book Antiqua" w:hAnsi="Book Antiqua"/>
          <w:color w:val="auto"/>
          <w:sz w:val="24"/>
          <w:szCs w:val="24"/>
          <w:lang w:val="en-CA"/>
        </w:rPr>
        <w:t xml:space="preserve"> help clinicians </w:t>
      </w:r>
      <w:r w:rsidR="00104975" w:rsidRPr="00B7783D">
        <w:rPr>
          <w:rFonts w:ascii="Book Antiqua" w:hAnsi="Book Antiqua"/>
          <w:color w:val="auto"/>
          <w:sz w:val="24"/>
          <w:szCs w:val="24"/>
          <w:lang w:val="en-CA"/>
        </w:rPr>
        <w:t xml:space="preserve">in the early identification of </w:t>
      </w:r>
      <w:r w:rsidR="00E17E8E" w:rsidRPr="00B7783D">
        <w:rPr>
          <w:rFonts w:ascii="Book Antiqua" w:hAnsi="Book Antiqua"/>
          <w:color w:val="auto"/>
          <w:sz w:val="24"/>
          <w:szCs w:val="24"/>
          <w:lang w:val="en-CA"/>
        </w:rPr>
        <w:t>patients affected by these syndromes. The physicians would therefore be able to plan multidisciplinary management and identify asymptomatic at-risk relat</w:t>
      </w:r>
      <w:r w:rsidR="00B7211E" w:rsidRPr="00B7783D">
        <w:rPr>
          <w:rFonts w:ascii="Book Antiqua" w:hAnsi="Book Antiqua"/>
          <w:color w:val="auto"/>
          <w:sz w:val="24"/>
          <w:szCs w:val="24"/>
          <w:lang w:val="en-CA"/>
        </w:rPr>
        <w:t xml:space="preserve">ives </w:t>
      </w:r>
      <w:r w:rsidR="00511AA2" w:rsidRPr="00B7783D">
        <w:rPr>
          <w:rFonts w:ascii="Book Antiqua" w:hAnsi="Book Antiqua"/>
          <w:color w:val="auto"/>
          <w:sz w:val="24"/>
          <w:szCs w:val="24"/>
          <w:lang w:val="en-CA"/>
        </w:rPr>
        <w:t xml:space="preserve">who could </w:t>
      </w:r>
      <w:r w:rsidR="00B84B27" w:rsidRPr="00B7783D">
        <w:rPr>
          <w:rFonts w:ascii="Book Antiqua" w:hAnsi="Book Antiqua"/>
          <w:color w:val="auto"/>
          <w:sz w:val="24"/>
          <w:szCs w:val="24"/>
          <w:lang w:val="en-CA"/>
        </w:rPr>
        <w:t xml:space="preserve">then </w:t>
      </w:r>
      <w:r w:rsidR="00511AA2" w:rsidRPr="00B7783D">
        <w:rPr>
          <w:rFonts w:ascii="Book Antiqua" w:hAnsi="Book Antiqua"/>
          <w:color w:val="auto"/>
          <w:sz w:val="24"/>
          <w:szCs w:val="24"/>
          <w:lang w:val="en-CA"/>
        </w:rPr>
        <w:t xml:space="preserve">be </w:t>
      </w:r>
      <w:r w:rsidR="00B7211E" w:rsidRPr="00B7783D">
        <w:rPr>
          <w:rFonts w:ascii="Book Antiqua" w:hAnsi="Book Antiqua"/>
          <w:color w:val="auto"/>
          <w:sz w:val="24"/>
          <w:szCs w:val="24"/>
          <w:lang w:val="en-CA"/>
        </w:rPr>
        <w:t xml:space="preserve">offered the </w:t>
      </w:r>
      <w:r w:rsidR="00E17E8E" w:rsidRPr="00B7783D">
        <w:rPr>
          <w:rFonts w:ascii="Book Antiqua" w:hAnsi="Book Antiqua"/>
          <w:color w:val="auto"/>
          <w:sz w:val="24"/>
          <w:szCs w:val="24"/>
          <w:lang w:val="en-CA"/>
        </w:rPr>
        <w:t xml:space="preserve">surveillance protocols. The </w:t>
      </w:r>
      <w:r w:rsidR="00B7211E" w:rsidRPr="00B7783D">
        <w:rPr>
          <w:rFonts w:ascii="Book Antiqua" w:hAnsi="Book Antiqua"/>
          <w:i/>
          <w:color w:val="auto"/>
          <w:sz w:val="24"/>
          <w:szCs w:val="24"/>
          <w:lang w:val="en-CA"/>
        </w:rPr>
        <w:t xml:space="preserve">World Journal </w:t>
      </w:r>
      <w:r w:rsidR="00E17E8E" w:rsidRPr="00B7783D">
        <w:rPr>
          <w:rFonts w:ascii="Book Antiqua" w:hAnsi="Book Antiqua"/>
          <w:i/>
          <w:color w:val="auto"/>
          <w:sz w:val="24"/>
          <w:szCs w:val="24"/>
          <w:lang w:val="en-CA"/>
        </w:rPr>
        <w:t>of Gastroenterology</w:t>
      </w:r>
      <w:r w:rsidR="00E17E8E" w:rsidRPr="00B7783D">
        <w:rPr>
          <w:rFonts w:ascii="Book Antiqua" w:hAnsi="Book Antiqua"/>
          <w:color w:val="auto"/>
          <w:sz w:val="24"/>
          <w:szCs w:val="24"/>
          <w:lang w:val="en-CA"/>
        </w:rPr>
        <w:t xml:space="preserve"> has already ho</w:t>
      </w:r>
      <w:r w:rsidR="00B7211E" w:rsidRPr="00B7783D">
        <w:rPr>
          <w:rFonts w:ascii="Book Antiqua" w:hAnsi="Book Antiqua"/>
          <w:color w:val="auto"/>
          <w:sz w:val="24"/>
          <w:szCs w:val="24"/>
          <w:lang w:val="en-CA"/>
        </w:rPr>
        <w:t xml:space="preserve">sted several scientific papers </w:t>
      </w:r>
      <w:r w:rsidR="00104975" w:rsidRPr="00B7783D">
        <w:rPr>
          <w:rFonts w:ascii="Book Antiqua" w:hAnsi="Book Antiqua"/>
          <w:color w:val="auto"/>
          <w:sz w:val="24"/>
          <w:szCs w:val="24"/>
          <w:lang w:val="en-CA"/>
        </w:rPr>
        <w:t xml:space="preserve">and </w:t>
      </w:r>
      <w:r w:rsidR="00E17E8E" w:rsidRPr="00B7783D">
        <w:rPr>
          <w:rFonts w:ascii="Book Antiqua" w:hAnsi="Book Antiqua"/>
          <w:color w:val="auto"/>
          <w:sz w:val="24"/>
          <w:szCs w:val="24"/>
          <w:lang w:val="en-CA"/>
        </w:rPr>
        <w:t xml:space="preserve">reviews on risk factors for, and genetic predisposition to, </w:t>
      </w:r>
      <w:r w:rsidR="00511AA2" w:rsidRPr="00B7783D">
        <w:rPr>
          <w:rFonts w:ascii="Book Antiqua" w:hAnsi="Book Antiqua"/>
          <w:color w:val="auto"/>
          <w:sz w:val="24"/>
          <w:szCs w:val="24"/>
          <w:lang w:val="en-CA"/>
        </w:rPr>
        <w:t xml:space="preserve">cancer syndromes involving the </w:t>
      </w:r>
      <w:r w:rsidR="00E17E8E" w:rsidRPr="00B7783D">
        <w:rPr>
          <w:rFonts w:ascii="Book Antiqua" w:hAnsi="Book Antiqua"/>
          <w:color w:val="auto"/>
          <w:sz w:val="24"/>
          <w:szCs w:val="24"/>
          <w:lang w:val="en-CA"/>
        </w:rPr>
        <w:t>gastroenteropancreatic (GEP) tract</w:t>
      </w:r>
      <w:r w:rsidR="001932FB" w:rsidRPr="00B7783D">
        <w:rPr>
          <w:rFonts w:ascii="Book Antiqua" w:hAnsi="Book Antiqua"/>
          <w:color w:val="auto"/>
          <w:sz w:val="24"/>
          <w:szCs w:val="24"/>
          <w:vertAlign w:val="superscript"/>
          <w:lang w:val="en-CA"/>
        </w:rPr>
        <w:fldChar w:fldCharType="begin" w:fldLock="1"/>
      </w:r>
      <w:r w:rsidR="00E302C5" w:rsidRPr="00B7783D">
        <w:rPr>
          <w:rFonts w:ascii="Book Antiqua" w:hAnsi="Book Antiqua"/>
          <w:color w:val="auto"/>
          <w:sz w:val="24"/>
          <w:szCs w:val="24"/>
          <w:vertAlign w:val="superscript"/>
          <w:lang w:val="en-CA"/>
        </w:rPr>
        <w:instrText>ADDIN CSL_CITATION { "citationItems" : [ { "id" : "ITEM-1", "itemData" : { "DOI" : "10.3748/wjg.v17.i24.2897", "ISBN" : "0471370312", "ISSN" : "1007-9327", "PMID" : "21734801", "abstract" : "In spite of continuous research efforts directed at early detection and treatment of pancreatic cancer, the outlook for patients affected by the disease remains dismal. With most cases still being diagnosed at advanced stages, no improvement in survival prognosis is achieved with current diagnostic imaging approaches. In the absence of a dominant precancerous condition, several risk factors have been identified including family history, chronic pancreatitis, smoking, diabetes mellitus, as well as certain genetic disorders such as hereditary pancreatitis, cystic fibrosis, familial atypical multiple mole melanoma, and Peutz-Jeghers and Lynch syndromes. Most pancreatic carcinomas, however, remain sporadic. Current progress in experimental molecular techniques has enabled detailed understanding of the molecular processes of pancreatic cancer development. According to the latest information, malignant pancreatic transformation involves multiple oncogenes and tumor-suppressor genes that are involved in a variety of signaling pathways. The most characteristic aberrations (somatic point mutations and allelic losses) affect oncogenes and tumor-suppressor genes within RAS, AKT and Wnt signaling, and have a key role in transcription and proliferation, as well as systems that regulate the cell cycle (SMAD/DPC, CDKN2A/p16) and apoptosis (TP53). Understanding of the underlying molecular mechanisms should promote development of new methodology for early diagnosis and facilitate improvement in current approaches for pancreatic cancer treatment.", "author" : [ { "dropping-particle" : "", "family" : "Zavoral", "given" : "Miroslav", "non-dropping-particle" : "", "parse-names" : false, "suffix" : "" }, { "dropping-particle" : "", "family" : "Minarikova", "given" : "Petra", "non-dropping-particle" : "", "parse-names" : false, "suffix" : "" }, { "dropping-particle" : "", "family" : "Zavada", "given" : "Filip", "non-dropping-particle" : "", "parse-names" : false, "suffix" : "" }, { "dropping-particle" : "", "family" : "Salek", "given" : "Cyril", "non-dropping-particle" : "", "parse-names" : false, "suffix" : "" }, { "dropping-particle" : "", "family" : "Minarik", "given" : "Marek", "non-dropping-particle" : "", "parse-names" : false, "suffix" : "" } ], "container-title" : "World journal of gastroenterology : WJG", "id" : "ITEM-1", "issue" : "24", "issued" : { "date-parts" : [ [ "2011" ] ] }, "page" : "2897-2908", "title" : "Molecular biology of pancreatic cancer.", "type" : "article-journal", "volume" : "17" }, "uris" : [ "http://www.mendeley.com/documents/?uuid=ab3cb771-a169-45b4-a7f4-f58ce6972d60" ] }, { "id" : "ITEM-2", "itemData" : { "DOI" : "10.3748/wjg.v18.i22.2745", "ISBN" : "1007-9327 (Print) 1007-9327 (Linking)", "ISSN" : "1007-9327", "PMID" : "22719182", "abstract" : "There is an increasing understanding of the roles that microsatellite instability (MSI) plays in Lynch syndrome (by mutations) and sporadic (by mainly epigenetic changes) gastrointestinal (GI) and other cancers. Deficient DNA mismatch repair (MMR) results in the strong mutator phenotype known as MSI, which is the hallmark of cancers arising within Lynch syndrome. MSI is characterized by length alterations within simple repeated sequences called microsatellites. Lynch syndrome occurs primarily because of germline mutations in one of the MMR genes, mainly MLH1 or MSH2, less frequently MSH6, and rarely PMS2. MSI is also observed in about 15% of sporadic colorectal, gastric, and endometrial cancers and in lower frequencies in a minority of other cancers where it is often associated with the hypermethylation of the MLH1 gene. miRNAs are small noncoding RNAs that regulate gene expression at the posttranscriptional level and are critical in many biological processes and cellular pathways. There is accumulating evidence to support the notion that the interrelationship between MSI and miRNA plays a key role in the pathogenesis of GI cancer. As a possible new mechanism underlying MSI, overexpression of miR-155 has been shown to downregulate expression of MLH1, MSH2, and MSH6. Thus, a subset of MSI-positive (MSI+) cancers without known MMR defects may result from miR-155 overexpression. Target genes of frameshift mutation for MSI are involved in various cellular functions, such as DNA repair, cell signaling, and apoptosis. A novel class of target genes that included not only epigenetic modifier genes, such as HDAC2, but also miRNA processing machinery genes, including TARBP2 and XPO5, were found to be mutated in MSI+ GI cancers. Thus, a subset of MSI+ colorectal cancers (CRCs) has been proposed to exhibit a mutated miRNA machinery phenotype. Genetic, epigenetic, and transcriptomic differences exist between MSI+ and MSI- cancers. Molecular signatures of miRNA expression apparently have the potential to distinguish between MSI+ and MSI- CRCs. In this review, we summarize recent advances in the MSI pathogenesis of GI cancer, with the focus on its relationship with miRNA as well as on the potential to use MSI and related alterations as biomarkers and novel therapeutic targets.", "author" : [ { "dropping-particle" : "", "family" : "Yamamoto", "given" : "Hiroyuki", "non-dropping-particle" : "", "parse-names" : false, "suffix" : "" } ], "container-title" : "World Journal of Gastroenterology", "id" : "ITEM-2", "issue" : "22", "issued" : { "date-parts" : [ [ "2012" ] ] }, "page" : "2745", "title" : "Interrelationship between microsatellite instability and microRNA in gastrointestinal cancer", "type" : "article", "volume" : "18" }, "uris" : [ "http://www.mendeley.com/documents/?uuid=875ce52d-c8d1-4b02-b846-75e117e87601" ] }, { "id" : "ITEM-3", "itemData" : { "DOI" : "10.3748/wjg.v20.i31.10778", "ISSN" : "2219-2840", "PMID" : "25152581", "abstract" : "Pancreatic adenocarcinoma (PC) is the most deadly of the common cancers. Owing to its rapid progression and almost certain fatal outcome, identifying individuals at risk and detecting early lesions are crucial to improve outcome. Genetic risk factors are believed to play a major role. Approximately 10% of PC is estimated to have familial inheritance. Several germline mutations have been found to be involved in hereditary forms of PC, including both familial PC (FPC) and PC as one of the manifestations of a hereditary cancer syndrome or other hereditary conditions. Although most of the susceptibility genes for FPC have yet to be identified, next-generation sequencing studies are likely to provide important insights. The risk of PC in FPC is sufficiently high to recommend screening of high-risk individuals; thus, defining such individuals appropriately is the key. Candidate genes have been described and patients considered for screening programs under research protocols should first be tested for presence of germline mutations in the BRCA2, PALB2 and ATM genes. In specific PC populations, including in Italy, hereditary cancer predisposition genes such as CDKN2A also explain a considerable fraction of FPC.", "author" : [ { "dropping-particle" : "", "family" : "Ghiorzo", "given" : "Paola", "non-dropping-particle" : "", "parse-names" : false, "suffix" : "" } ], "container-title" : "World journal of gastroenterology : WJG", "id" : "ITEM-3", "issue" : "31", "issued" : { "date-parts" : [ [ "2014", "8", "21" ] ] }, "page" : "10778-89", "title" : "Genetic predisposition to pancreatic cancer.", "type" : "article-journal", "volume" : "20" }, "uris" : [ "http://www.mendeley.com/documents/?uuid=fed09592-426b-459d-abd8-74911afca44e" ] }, { "id" : "ITEM-4", "itemData" : { "DOI" : "10.3748/wjg.v20.i32.11182", "ISSN" : "2219-2840", "PMID" : "25170203", "abstract" : "Pancreatic cancer is the fourth most common cause of cancer-related deaths in the United States, with over 38000 deaths in 2013. The opportunity to detect pancreatic cancer while it is still curable is dependent on our ability to identify and screen high-risk populations before their symptoms arise. Risk factors for developing pancreatic cancer include multiple genetic syndromes as well as modifiable risk factors. Genetic conditions include hereditary breast and ovarian cancer syndrome, Lynch Syndrome, familial adenomatous polyposis, Peutz-Jeghers Syndrome, familial atypical multiple mole melanoma syndrome, hereditary pancreatitis, cystic fibrosis, and ataxia-telangiectasia; having a genetic predisposition can raise the risk of developing pancreatic cancer up to 132-fold over the general population. Modifiable risk factors, which include tobacco exposure, alcohol use, chronic pancreatitis, diet, obesity, diabetes mellitus, as well as certain abdominal surgeries and infections, have also been shown to increase the risk of pancreatic cancer development. Several large-volume centers have initiated such screening protocols, and consensus-based guidelines for screening high-risk groups have recently been published. The focus of this review will be both the genetic and modifiable risk factors implicated in pancreatic cancer, as well as a review of screening strategies and their diagnostic yields.", "author" : [ { "dropping-particle" : "", "family" : "Becker", "given" : "Andrew E", "non-dropping-particle" : "", "parse-names" : false, "suffix" : "" }, { "dropping-particle" : "", "family" : "Hernandez", "given" : "Yasmin G", "non-dropping-particle" : "", "parse-names" : false, "suffix" : "" }, { "dropping-particle" : "", "family" : "Frucht", "given" : "Harold", "non-dropping-particle" : "", "parse-names" : false, "suffix" : "" }, { "dropping-particle" : "", "family" : "Lucas", "given" : "Aimee L", "non-dropping-particle" : "", "parse-names" : false, "suffix" : "" } ], "container-title" : "World journal of gastroenterology : WJG", "id" : "ITEM-4", "issue" : "32", "issued" : { "date-parts" : [ [ "2014", "8", "28" ] ] }, "page" : "11182-98", "title" : "Pancreatic ductal adenocarcinoma: risk factors, screening, and early detection.", "type" : "article-journal", "volume" : "20" }, "uris" : [ "http://www.mendeley.com/documents/?uuid=1f46e0f9-427d-49f0-9173-07b95dc41aaa" ] } ], "mendeley" : { "formattedCitation" : "&lt;sup&gt;[4\u20137]&lt;/sup&gt;", "plainTextFormattedCitation" : "[4\u20137]", "previouslyFormattedCitation" : "&lt;sup&gt;[4\u20137]&lt;/sup&gt;" }, "properties" : { "noteIndex" : 0 }, "schema" : "https://github.com/citation-style-language/schema/raw/master/csl-citation.json" }</w:instrText>
      </w:r>
      <w:r w:rsidR="001932FB" w:rsidRPr="00B7783D">
        <w:rPr>
          <w:rFonts w:ascii="Book Antiqua" w:hAnsi="Book Antiqua"/>
          <w:color w:val="auto"/>
          <w:sz w:val="24"/>
          <w:szCs w:val="24"/>
          <w:vertAlign w:val="superscript"/>
          <w:lang w:val="en-CA"/>
        </w:rPr>
        <w:fldChar w:fldCharType="separate"/>
      </w:r>
      <w:r w:rsidR="00E302C5" w:rsidRPr="00B7783D">
        <w:rPr>
          <w:rFonts w:ascii="Book Antiqua" w:hAnsi="Book Antiqua"/>
          <w:noProof/>
          <w:color w:val="auto"/>
          <w:sz w:val="24"/>
          <w:szCs w:val="24"/>
          <w:vertAlign w:val="superscript"/>
          <w:lang w:val="en-CA"/>
        </w:rPr>
        <w:t>[4–7]</w:t>
      </w:r>
      <w:r w:rsidR="001932FB" w:rsidRPr="00B7783D">
        <w:rPr>
          <w:rFonts w:ascii="Book Antiqua" w:hAnsi="Book Antiqua"/>
          <w:color w:val="auto"/>
          <w:sz w:val="24"/>
          <w:szCs w:val="24"/>
          <w:vertAlign w:val="superscript"/>
          <w:lang w:val="en-CA"/>
        </w:rPr>
        <w:fldChar w:fldCharType="end"/>
      </w:r>
      <w:r w:rsidR="00E17E8E" w:rsidRPr="00B7783D">
        <w:rPr>
          <w:rFonts w:ascii="Book Antiqua" w:hAnsi="Book Antiqua"/>
          <w:color w:val="auto"/>
          <w:sz w:val="24"/>
          <w:szCs w:val="24"/>
          <w:lang w:val="en-CA"/>
        </w:rPr>
        <w:t>, polyposis syndr</w:t>
      </w:r>
      <w:r w:rsidR="00B7211E" w:rsidRPr="00B7783D">
        <w:rPr>
          <w:rFonts w:ascii="Book Antiqua" w:hAnsi="Book Antiqua"/>
          <w:color w:val="auto"/>
          <w:sz w:val="24"/>
          <w:szCs w:val="24"/>
          <w:lang w:val="en-CA"/>
        </w:rPr>
        <w:t>omes</w:t>
      </w:r>
      <w:r w:rsidR="001932FB" w:rsidRPr="00B7783D">
        <w:rPr>
          <w:rFonts w:ascii="Book Antiqua" w:hAnsi="Book Antiqua"/>
          <w:color w:val="auto"/>
          <w:sz w:val="24"/>
          <w:szCs w:val="24"/>
          <w:vertAlign w:val="superscript"/>
          <w:lang w:val="en-CA"/>
        </w:rPr>
        <w:fldChar w:fldCharType="begin" w:fldLock="1"/>
      </w:r>
      <w:r w:rsidR="00E302C5" w:rsidRPr="00B7783D">
        <w:rPr>
          <w:rFonts w:ascii="Book Antiqua" w:hAnsi="Book Antiqua"/>
          <w:color w:val="auto"/>
          <w:sz w:val="24"/>
          <w:szCs w:val="24"/>
          <w:vertAlign w:val="superscript"/>
          <w:lang w:val="en-CA"/>
        </w:rPr>
        <w:instrText>ADDIN CSL_CITATION { "citationItems" : [ { "id" : "ITEM-1", "itemData" : { "ISSN" : "1007-9327", "PMID" : "16937488", "abstract" : "The term Hereditary Non-Polyposis Colorectal Cancer (HNPCC) is a poor descriptor of the syndrome described by Lynch. Over the last decade, the term has been applied to heterogeneous groups of families meeting limited clinical criteria, for example the Amsterdam criteria. It is now apparent that not all Amsterdam criteria-positive families have the Lynch syndrome. The term HNPCC has also been applied to clinical scenarios in which CRCs with DNA microsatellite instability are diagnosed but in which there is no vertical transmission of an altered DNA mismatch repair (MMR) gene. A term that has multiple, mutually incompatible meanings is highly problematic, particularly when it may influence the management of an individual family. The Lynch syndrome is best understood as a hereditary predisposition to malignancy that is explained by a germline mutation in a DNA MMR gene. The diagnosis does not depend in an absolute sense on any particular family pedigree structure or age of onset of malignancy. Families with a strong family history of colorectal cancer that do not have Lynch syndrome have been grouped as 'Familial Colorectal Cancer Type-X'. The first step in characterizing these cancer families is to distinguish them from Lynch syndrome. The term HNPCC no longer serves any useful purpose and should be phased out.", "author" : [ { "dropping-particle" : "", "family" : "Jass", "given" : "Jeremy R", "non-dropping-particle" : "", "parse-names" : false, "suffix" : "" } ], "container-title" : "World journal of gastroenterology : WJG", "id" : "ITEM-1", "issue" : "31", "issued" : { "date-parts" : [ [ "2006", "8", "21" ] ] }, "page" : "4943-50", "title" : "Hereditary Non-Polyposis Colorectal Cancer: the rise and fall of a confusing term.", "type" : "article-journal", "volume" : "12" }, "uris" : [ "http://www.mendeley.com/documents/?uuid=8974806f-2448-4da8-945a-b132f5e4976b" ] }, { "id" : "ITEM-2", "itemData" : { "ISSN" : "1007-9327", "PMID" : "18395919", "abstract" : "Gardner syndrome (GS) is an autosomal dominant disease characterized by the presence of colonic polyposis, osteoma and soft tissue tumors. It is regarded as a clinical subgroup of familial adenomatous polyposis (FAP) and may present at any age from 2 mo to 70 years with a variety of symptoms, either colonic or extracolonic. We present a case of a 23-year-old female patient with GS who presented with gastric polyposis and was successively treated with restorative proctocolectomy in combination with ileal pouch anal anastomosis (RPC/ IPAA), ileostomy, ileostomy closure operation, snare polypectomy during 8 mo. After operation, the patient took oral traditional Chinese medicine pills made of Fructus mume and Bombyx batryticatu for about 6 mo. The innutrition and anaemia of this patient were gradually improved. Gastroscopy showed that the remnant gastric polypi gradually decreased and finally disappeared 19 mo after the first operation. The patient had 2-3 times of solid stool per day at the time we wrote this paper.", "author" : [ { "dropping-particle" : "", "family" : "Gu", "given" : "Guo-Li", "non-dropping-particle" : "", "parse-names" : false, "suffix" : "" }, { "dropping-particle" : "", "family" : "Wang", "given" : "Shi-Lin", "non-dropping-particle" : "", "parse-names" : false, "suffix" : "" }, { "dropping-particle" : "", "family" : "Wei", "given" : "Xue-Ming", "non-dropping-particle" : "", "parse-names" : false, "suffix" : "" }, { "dropping-particle" : "", "family" : "Bai", "given" : "Li", "non-dropping-particle" : "", "parse-names" : false, "suffix" : "" } ], "container-title" : "World journal of gastroenterology : WJG", "id" : "ITEM-2", "issue" : "13", "issued" : { "date-parts" : [ [ "2008", "4", "7" ] ] }, "page" : "2121-3", "title" : "Diagnosis and treatment of Gardner syndrome with gastric polyposis: a case report and review of the literature.", "type" : "article-journal", "volume" : "14" }, "uris" : [ "http://www.mendeley.com/documents/?uuid=6f2f48ab-c98a-4341-b329-fafc8238bfc7" ] }, { "id" : "ITEM-3", "itemData" : { "ISSN" : "2219-2840", "PMID" : "19916169", "abstract" : "Peutz-Jeghers syndrome (PJS) is an inherited, autosomal dominant disorder distinguished by hamartomatous polyps in the gastrointestinal tract and pigmented mucocutaneous lesions. Prevalence of PJS is estimated from 1 in 8300 to 1 in 280,000 individuals. PJS predisposes sufferers to various malignancies (gastrointestinal, pancreatic, lung, breast, uterine, ovarian and testicular tumors). Bleeding, obstruction and intussusception are common complications in patients with PJS. Double balloon enteroscopy (DBE) allows examination and treatment of the small bowel. Polypectomy using DBE may obviate the need for repeated urgent operations and small bowel resection that leads to short bowel syndrome. Prophylaxis and polypectomy of the entire small bowel is the gold standard in PJS patients. Intraoperative enteroscopy (IOE) was the only possibility for endoscopic treatment of patients with PJS before the DBE era. Both DBE and IOE facilitate exploration and treatment of the small intestine. DBE is less invasive and more convenient for the patient. Both procedures are generally safe and useful. An overall recommendation for PJS patients includes not only gastrointestinal multiple polyp resolution, but also regular lifelong cancer screening (colonoscopy, upper endoscopy, computed tomography, magnetic resonance imaging or ultrasound of the pancreas, chest X-ray, mammography and pelvic examination with ultrasound in women, and testicular examination in men). Although the incidence of PJS is low, it is important for clinicians to recognize these disorders to prevent morbidity and mortality in these patients, and to perform presymptomatic testing in the first-degree relatives of PJS patients.", "author" : [ { "dropping-particle" : "", "family" : "Kopacova", "given" : "Marcela", "non-dropping-particle" : "", "parse-names" : false, "suffix" : "" }, { "dropping-particle" : "", "family" : "Tacheci", "given" : "Ilja", "non-dropping-particle" : "", "parse-names" : false, "suffix" : "" }, { "dropping-particle" : "", "family" : "Rejchrt", "given" : "Stanislav", "non-dropping-particle" : "", "parse-names" : false, "suffix" : "" }, { "dropping-particle" : "", "family" : "Bures", "given" : "Jan", "non-dropping-particle" : "", "parse-names" : false, "suffix" : "" } ], "container-title" : "World journal of gastroenterology : WJG", "id" : "ITEM-3", "issue" : "43", "issued" : { "date-parts" : [ [ "2009", "11", "21" ] ] }, "page" : "5397-408", "title" : "Peutz-Jeghers syndrome: diagnostic and therapeutic approach.", "type" : "article-journal", "volume" : "15" }, "uris" : [ "http://www.mendeley.com/documents/?uuid=97e54d6f-3e94-43c3-8ecf-f200019e65e8" ] }, { "id" : "ITEM-4", "itemData" : { "DOI" : "10.3748/wjg.v17.i6.766", "ISSN" : "2219-2840", "PMID" : "21390147", "abstract" : "AIM: To determine the prevalence of a family history suggestive of Lynch syndrome (LS) among patients with colorectal cancer (CRC) followed in a coloproctology outpatient clinic in Southern Brazil.\n\nMETHODS: A consecutive sample of patients with CRC were interviewed regarding personal and family histories of cancer. Clinical data and pathology features of the tumor were obtained from chart review.\n\nRESULTS: Of the 212 CRC patients recruited, 61 (29%) reported a family history of CRC, 45 (21.2%) were diagnosed under age 50 years and 11 (5.2%) had more than one primary CRC. Family histories consistent with Amsterdam and revised Bethesda criteria for LS were identified in 22 (10.4%) and 100 (47.2%) patients, respectively. Twenty percent of the colorectal tumors had features of the high microsatellite instability phenotype, which was associated with younger age at CRC diagnosis and with Bethesda criteria (P &lt; 0.001). Only 5.3% of the patients above age 50 years had been previously submitted for CRC screening and only 4% of patients with suspected LS were referred for genetic risk assessment.\n\nCONCLUSION: A significant proportion of patients with CRC were at high risk for LS. Education and training of health care professionals are essential to ensure proper management.", "author" : [ { "dropping-particle" : "", "family" : "Koehler-Santos", "given" : "Patr\u00edcia", "non-dropping-particle" : "", "parse-names" : false, "suffix" : "" }, { "dropping-particle" : "", "family" : "Izetti", "given" : "Patricia", "non-dropping-particle" : "", "parse-names" : false, "suffix" : "" }, { "dropping-particle" : "", "family" : "Abud", "given" : "Jamile", "non-dropping-particle" : "", "parse-names" : false, "suffix" : "" }, { "dropping-particle" : "", "family" : "Pitroski", "given" : "Carlos Eduardo", "non-dropping-particle" : "", "parse-names" : false, "suffix" : "" }, { "dropping-particle" : "", "family" : "Cossio", "given" : "Silvia Liliana", "non-dropping-particle" : "", "parse-names" : false, "suffix" : "" }, { "dropping-particle" : "", "family" : "Camey", "given" : "Suzi Alves", "non-dropping-particle" : "", "parse-names" : false, "suffix" : "" }, { "dropping-particle" : "", "family" : "Tarta", "given" : "Cl\u00e1udio", "non-dropping-particle" : "", "parse-names" : false, "suffix" : "" }, { "dropping-particle" : "", "family" : "Damin", "given" : "Daniel C", "non-dropping-particle" : "", "parse-names" : false, "suffix" : "" }, { "dropping-particle" : "", "family" : "Contu", "given" : "Paulo Carvalho", "non-dropping-particle" : "", "parse-names" : false, "suffix" : "" }, { "dropping-particle" : "", "family" : "Rosito", "given" : "Mario Antonello", "non-dropping-particle" : "", "parse-names" : false, "suffix" : "" }, { "dropping-particle" : "", "family" : "Ashton-Prolla", "given" : "Patricia", "non-dropping-particle" : "", "parse-names" : false, "suffix" : "" }, { "dropping-particle" : "", "family" : "Prolla", "given" : "Jo\u00e3o Carlos", "non-dropping-particle" : "", "parse-names" : false, "suffix" : "" } ], "container-title" : "World journal of gastroenterology : WJG", "id" : "ITEM-4", "issue" : "6", "issued" : { "date-parts" : [ [ "2011", "2", "14" ] ] }, "page" : "766-73", "title" : "Identification of patients at-risk for Lynch syndrome in a hospital-based colorectal surgery clinic.", "type" : "article-journal", "volume" : "17" }, "uris" : [ "http://www.mendeley.com/documents/?uuid=2a567719-143b-4eb4-a24e-75607561c204" ] } ], "mendeley" : { "formattedCitation" : "&lt;sup&gt;[8\u201311]&lt;/sup&gt;", "plainTextFormattedCitation" : "[8\u201311]", "previouslyFormattedCitation" : "&lt;sup&gt;[8\u201311]&lt;/sup&gt;" }, "properties" : { "noteIndex" : 0 }, "schema" : "https://github.com/citation-style-language/schema/raw/master/csl-citation.json" }</w:instrText>
      </w:r>
      <w:r w:rsidR="001932FB" w:rsidRPr="00B7783D">
        <w:rPr>
          <w:rFonts w:ascii="Book Antiqua" w:hAnsi="Book Antiqua"/>
          <w:color w:val="auto"/>
          <w:sz w:val="24"/>
          <w:szCs w:val="24"/>
          <w:vertAlign w:val="superscript"/>
          <w:lang w:val="en-CA"/>
        </w:rPr>
        <w:fldChar w:fldCharType="separate"/>
      </w:r>
      <w:r w:rsidR="00E302C5" w:rsidRPr="00B7783D">
        <w:rPr>
          <w:rFonts w:ascii="Book Antiqua" w:hAnsi="Book Antiqua"/>
          <w:noProof/>
          <w:color w:val="auto"/>
          <w:sz w:val="24"/>
          <w:szCs w:val="24"/>
          <w:vertAlign w:val="superscript"/>
          <w:lang w:val="en-CA"/>
        </w:rPr>
        <w:t>[8–11]</w:t>
      </w:r>
      <w:r w:rsidR="001932FB" w:rsidRPr="00B7783D">
        <w:rPr>
          <w:rFonts w:ascii="Book Antiqua" w:hAnsi="Book Antiqua"/>
          <w:color w:val="auto"/>
          <w:sz w:val="24"/>
          <w:szCs w:val="24"/>
          <w:vertAlign w:val="superscript"/>
          <w:lang w:val="en-CA"/>
        </w:rPr>
        <w:fldChar w:fldCharType="end"/>
      </w:r>
      <w:r w:rsidR="00E17E8E" w:rsidRPr="00B7783D">
        <w:rPr>
          <w:rFonts w:ascii="Book Antiqua" w:hAnsi="Book Antiqua"/>
          <w:color w:val="auto"/>
          <w:sz w:val="24"/>
          <w:szCs w:val="24"/>
          <w:lang w:val="en-CA"/>
        </w:rPr>
        <w:t>, and the clinical management of rare intestinal diseases</w:t>
      </w:r>
      <w:r w:rsidR="001932FB" w:rsidRPr="00B7783D">
        <w:rPr>
          <w:rFonts w:ascii="Book Antiqua" w:hAnsi="Book Antiqua"/>
          <w:color w:val="auto"/>
          <w:sz w:val="24"/>
          <w:szCs w:val="24"/>
          <w:vertAlign w:val="superscript"/>
          <w:lang w:val="en-CA"/>
        </w:rPr>
        <w:fldChar w:fldCharType="begin" w:fldLock="1"/>
      </w:r>
      <w:r w:rsidR="00C7330C" w:rsidRPr="00B7783D">
        <w:rPr>
          <w:rFonts w:ascii="Book Antiqua" w:hAnsi="Book Antiqua"/>
          <w:color w:val="auto"/>
          <w:sz w:val="24"/>
          <w:szCs w:val="24"/>
          <w:vertAlign w:val="superscript"/>
          <w:lang w:val="en-CA"/>
        </w:rPr>
        <w:instrText>ADDIN CSL_CITATION { "citationItems" : [ { "id" : "ITEM-1", "itemData" : { "ISSN" : "2219-2840", "PMID" : "18785273", "abstract" : "Despite significant advances over the last decade, mucosal lesions of the small bowel are poorly detected by imaging studies such as CT scan, MRI-enteroclysis and contrast-enhanced abdominal ultrasound. Capsule endoscopy (CE) has dramatically changed the diagnostic approach to intestinal diseases. Moreover, the use of CE can be extended to include other conditions. However, it is difficult to assess the positive influence of CE on patient outcomes in conditions involving a small number of patients, or in critically ill and difficult to examine patients. CE has the advantage of diagnosing intestinal lesions and of directing the use of double balloon enteroscopy (DBE) in order to obtain biopsy specimens. Moreover, CE allows repeated assessment in chronic conditions, especially to detect relapse of an infectious disease.", "author" : [ { "dropping-particle" : "", "family" : "Gay", "given" : "Gerard", "non-dropping-particle" : "", "parse-names" : false, "suffix" : "" }, { "dropping-particle" : "", "family" : "Delvaux", "given" : "Michel", "non-dropping-particle" : "", "parse-names" : false, "suffix" : "" }, { "dropping-particle" : "", "family" : "Frederic", "given" : "Muriel", "non-dropping-particle" : "", "parse-names" : false, "suffix" : "" } ], "container-title" : "World journal of gastroenterology : WJG", "id" : "ITEM-1", "issue" : "34", "issued" : { "date-parts" : [ [ "2008", "9", "14" ] ] }, "page" : "5237-44", "title" : "Capsule endoscopy in non-steroidal anti-inflammatory drugs-enteropathy and miscellaneous, rare intestinal diseases.", "type" : "article-journal", "volume" : "14" }, "uris" : [ "http://www.mendeley.com/documents/?uuid=8692bd33-cf25-49b1-af3f-cbdd5ecc85f5" ] } ], "mendeley" : { "formattedCitation" : "&lt;sup&gt;[12]&lt;/sup&gt;", "plainTextFormattedCitation" : "[12]", "previouslyFormattedCitation" : "&lt;sup&gt;[12]&lt;/sup&gt;" }, "properties" : { "noteIndex" : 0 }, "schema" : "https://github.com/citation-style-language/schema/raw/master/csl-citation.json" }</w:instrText>
      </w:r>
      <w:r w:rsidR="001932FB" w:rsidRPr="00B7783D">
        <w:rPr>
          <w:rFonts w:ascii="Book Antiqua" w:hAnsi="Book Antiqua"/>
          <w:color w:val="auto"/>
          <w:sz w:val="24"/>
          <w:szCs w:val="24"/>
          <w:vertAlign w:val="superscript"/>
          <w:lang w:val="en-CA"/>
        </w:rPr>
        <w:fldChar w:fldCharType="separate"/>
      </w:r>
      <w:r w:rsidR="00E302C5" w:rsidRPr="00B7783D">
        <w:rPr>
          <w:rFonts w:ascii="Book Antiqua" w:hAnsi="Book Antiqua"/>
          <w:noProof/>
          <w:color w:val="auto"/>
          <w:sz w:val="24"/>
          <w:szCs w:val="24"/>
          <w:vertAlign w:val="superscript"/>
          <w:lang w:val="en-CA"/>
        </w:rPr>
        <w:t>[12]</w:t>
      </w:r>
      <w:r w:rsidR="001932FB" w:rsidRPr="00B7783D">
        <w:rPr>
          <w:rFonts w:ascii="Book Antiqua" w:hAnsi="Book Antiqua"/>
          <w:color w:val="auto"/>
          <w:sz w:val="24"/>
          <w:szCs w:val="24"/>
          <w:vertAlign w:val="superscript"/>
          <w:lang w:val="en-CA"/>
        </w:rPr>
        <w:fldChar w:fldCharType="end"/>
      </w:r>
      <w:r w:rsidR="00E17E8E" w:rsidRPr="00B7783D">
        <w:rPr>
          <w:rFonts w:ascii="Book Antiqua" w:hAnsi="Book Antiqua"/>
          <w:color w:val="auto"/>
          <w:sz w:val="24"/>
          <w:szCs w:val="24"/>
          <w:lang w:val="en-CA"/>
        </w:rPr>
        <w:t xml:space="preserve"> </w:t>
      </w:r>
      <w:r w:rsidR="00B7211E" w:rsidRPr="00B7783D">
        <w:rPr>
          <w:rFonts w:ascii="Book Antiqua" w:hAnsi="Book Antiqua"/>
          <w:color w:val="auto"/>
          <w:sz w:val="24"/>
          <w:szCs w:val="24"/>
          <w:lang w:val="en-CA"/>
        </w:rPr>
        <w:t>or peculiar cancer associations</w:t>
      </w:r>
      <w:r w:rsidR="001932FB" w:rsidRPr="00B7783D">
        <w:rPr>
          <w:rFonts w:ascii="Book Antiqua" w:hAnsi="Book Antiqua"/>
          <w:color w:val="auto"/>
          <w:sz w:val="24"/>
          <w:szCs w:val="24"/>
          <w:vertAlign w:val="superscript"/>
          <w:lang w:val="en-CA"/>
        </w:rPr>
        <w:fldChar w:fldCharType="begin" w:fldLock="1"/>
      </w:r>
      <w:r w:rsidR="009C6933" w:rsidRPr="00B7783D">
        <w:rPr>
          <w:rFonts w:ascii="Book Antiqua" w:hAnsi="Book Antiqua"/>
          <w:color w:val="auto"/>
          <w:sz w:val="24"/>
          <w:szCs w:val="24"/>
          <w:vertAlign w:val="superscript"/>
          <w:lang w:val="en-CA"/>
        </w:rPr>
        <w:instrText>ADDIN CSL_CITATION { "citationItems" : [ { "id" : "ITEM-1", "itemData" : { "ISSN" : "1007-9327", "PMID" : "17659681", "abstract" : "The coincidence of a gastrointestinal stromal tumor (GIST) and a neuroendocrine tumor (NET) in neurofibromatosis type 1 (NF1) is described only five times within the literature. We report on a 63 year old Caucasian female with the rare condition of neurofibromatosis type 1 coinciding with recurrent gastrointestinal stromal tumor plus bilateral pheochromocytoma (PCC). After a history of palpitations and dizziness that lasted for years, a left adrenal mass was detected by CT. Laparotomy revealed a pheochromocytoma of the left adrenal gland while an ileoterminal GIST was found incidentally intraoperatively. After six months contralateral PCC and multiple recurrent GIST were resected again. After four years the patient is doing well without any signs of further recurrent tumors. Discussion includes review of the literature.", "author" : [ { "dropping-particle" : "", "family" : "Kramer", "given" : "Klaus", "non-dropping-particle" : "", "parse-names" : false, "suffix" : "" }, { "dropping-particle" : "", "family" : "Hasel", "given" : "Cornelia", "non-dropping-particle" : "", "parse-names" : false, "suffix" : "" }, { "dropping-particle" : "", "family" : "Aschoff", "given" : "Andrik J", "non-dropping-particle" : "", "parse-names" : false, "suffix" : "" }, { "dropping-particle" : "", "family" : "Henne-Bruns", "given" : "Doris", "non-dropping-particle" : "", "parse-names" : false, "suffix" : "" }, { "dropping-particle" : "", "family" : "Wuerl", "given" : "Peter", "non-dropping-particle" : "", "parse-names" : false, "suffix" : "" } ], "container-title" : "World journal of gastroenterology : WJG", "id" : "ITEM-1", "issue" : "24", "issued" : { "date-parts" : [ [ "2007", "6", "28" ] ] }, "page" : "3384-7", "title" : "Multiple gastrointestinal stromal tumors and bilateral pheochromocytoma in neurofibromatosis.", "type" : "article-journal", "volume" : "13" }, "uris" : [ "http://www.mendeley.com/documents/?uuid=cf6527ee-a18e-42f2-b51c-b7d6455cb480" ] }, { "id" : "ITEM-2", "itemData" : { "DOI" : "10.3748/wjg.v19.i45.8312", "ISSN" : "2219-2840", "PMID" : "24363522", "abstract" : "AIM: To describe our patients affected with ectopic biliary tree gastrinoma and review the literature on this topic.\n\nMETHODS: Between January 1992 and June 2012, 28 patients affected by duodenopancreatic endocrine tumors in multiple endocrine neoplasia type 1 (MEN1) syndrome underwent surgery at our institution. This retrospective review article analyzes our experience regarding seventeen of these patients subjected to duodenopancreatic surgery for Zollinger-Ellison syndrome (ZES). Surgical treatment consisted of duodenopancreatectomy (DP) or total pancreatectomy (TP). Regional lymphadenectomy was always performed. Any hepatic tumoral lesions found were removed during surgery. In MEN1 patients, removal of duodenal lesions can sometimes lead to persistence or recurrence of hypergastrinemia. One possible explanation for this unfavorable outcome could be unrecognized ectopic localization of gastrin-secreting tumors. This study described three cases among the seventeen patients who were found to have an ectopic gastrinoma located in the biliary tree.\n\nRESULTS: Seventeen MEN1 patients affected with ZES were analyzed. The mean age was 40 years. Fifteen patients underwent DP and two TP. On histopathological examination, duodeno pancreatic endocrine tumors were found in all 17 patients. Eighty-one gastrinomas were detected in the first three portions of the duodenum. Only one gastrinoma was found in the pancreas. The mean number of gastrinomas per patient was 5 (range 1-16). Malignancy was established in 12 patients (70.5%) after lymph node, liver and omental metastases were found. Three patients exhibited biliary tree gastrinomas as well as duodenal gastrinoma(s). In two cases, the ectopic gastrinoma was removed at the same time as pancreatic surgery, while in the third case, the biliary tree gastrinoma was resected one year after DP because of recurrence of ZES.\n\nCONCLUSION: These findings suggest the importance of checking for the presence of ectopic gastrinomas in the biliary tree in MEN1 patients undergoing ZES surgery.", "author" : [ { "dropping-particle" : "", "family" : "Tonelli", "given" : "Francesco", "non-dropping-particle" : "", "parse-names" : false, "suffix" : "" }, { "dropping-particle" : "", "family" : "Giudici", "given" : "Francesco", "non-dropping-particle" : "", "parse-names" : false, "suffix" : "" }, { "dropping-particle" : "", "family" : "Nesi", "given" : "Gabriella", "non-dropping-particle" : "", "parse-names" : false, "suffix" : "" }, { "dropping-particle" : "", "family" : "Batignani", "given" : "Giacomo", "non-dropping-particle" : "", "parse-names" : false, "suffix" : "" }, { "dropping-particle" : "", "family" : "Brandi", "given" : "Maria Luisa", "non-dropping-particle" : "", "parse-names" : false, "suffix" : "" } ], "container-title" : "World journal of gastroenterology : WJG", "id" : "ITEM-2", "issue" : "45", "issued" : { "date-parts" : [ [ "2013", "12", "7" ] ] }, "page" : "8312-20", "title" : "Biliary tree gastrinomas in multiple endocrine neoplasia type 1 syndrome.", "type" : "article-journal", "volume" : "19" }, "uris" : [ "http://www.mendeley.com/documents/?uuid=bb39ab9b-b0b5-4bff-aa51-b45562d4ad23" ] }, { "id" : "ITEM-3", "itemData" : { "DOI" : "10.3748/wjg.v19.i8.1322", "ISSN" : "2219-2840", "PMID" : "23482249", "abstract" : "Multiple endocrine neoplasia type 1 (MEN1) is a rare hereditary syndrome known to predispose subjects to endocrine neoplasms in a variety of tissues such as the parathyroid glands, pituitary gland, pancreas and gastrointestinal tract. We herein report a patient with a past history of pituitary adenoma, presenting with symptoms of chronic diarrhea for nearly one year and a sudden upper gastrointestinal hemorrhage as well as perforation without signs. Nodules in the duodenum and in the uncinate process and tail of pancreas and enlargement of the parathyroid glands were detected on preoperative imaging. Gastroscopy revealed significant ulceration and esophageal reflux diseases. The patient underwent subtotal parathyroidectomy and autotransplantation, pylorus-preserving pancreaticoduodenectomy and pancreatic tail resection and recovered well. The results observed in our patient suggest that perforation and bleeding of intestine might be symptoms of Zollinger-Ellison Syndrome in patients with MEN1.", "author" : [ { "dropping-particle" : "", "family" : "Lu", "given" : "Ying-Ying", "non-dropping-particle" : "", "parse-names" : false, "suffix" : "" }, { "dropping-particle" : "", "family" : "Zhu", "given" : "Feng", "non-dropping-particle" : "", "parse-names" : false, "suffix" : "" }, { "dropping-particle" : "", "family" : "Jing", "given" : "Da-Dao", "non-dropping-particle" : "", "parse-names" : false, "suffix" : "" }, { "dropping-particle" : "", "family" : "Wu", "given" : "Xie-Ning", "non-dropping-particle" : "", "parse-names" : false, "suffix" : "" }, { "dropping-particle" : "", "family" : "Lu", "given" : "Lun-Gen", "non-dropping-particle" : "", "parse-names" : false, "suffix" : "" }, { "dropping-particle" : "", "family" : "Zhou", "given" : "Gen-Quan", "non-dropping-particle" : "", "parse-names" : false, "suffix" : "" }, { "dropping-particle" : "", "family" : "Wang", "given" : "Xing-Peng", "non-dropping-particle" : "", "parse-names" : false, "suffix" : "" } ], "container-title" : "World journal of gastroenterology : WJG", "id" : "ITEM-3", "issue" : "8", "issued" : { "date-parts" : [ [ "2013", "2", "28" ] ] }, "page" : "1322-6", "title" : "Multiple endocrine neoplasia type 1 with upper gastrointestinal hemorrhage and perforation: a case report and review.", "type" : "article-journal", "volume" : "19" }, "uris" : [ "http://www.mendeley.com/documents/?uuid=bacb8344-6e56-4d60-b0df-8471c073ac24" ] }, { "id" : "ITEM-4", "itemData" : { "DOI" : "10.3748/wjg.v20.i29.9828", "ISSN" : "2219-2840", "PMID" : "25110415", "abstract" : "The development of colorectal cancer (CRC) can be influenced by genetic factors in both familial cases and sporadic cases. Familial CRC has been associated with genetic changes in high-, moderate- and low-penetrance susceptibility genes. However, despite the availability of current gene-identification techniques, the genetic causes of a considerable proportion of hereditary cases remain unknown. Genome-wide association studies of CRC have identified a number of common low-penetrance alleles associated with a slightly increased or decreased risk of CRC. The accumulation of low-risk variants may partly explain the familial risk of CRC, and some of these variants may modify the risk of cancer in patients with mutations in high-penetrance genes. Understanding the predisposition to develop CRC will require investigators to address the following challenges: the identification of genes that cause uncharacterized hereditary cases of CRC such as familial CRC type X and serrated polyposis; the classification of variants of unknown significance in known CRC-predisposing genes; and the identification of additional cancer risk modifiers that can be used to perform risk assessments for individual mutation carriers. We performed a comprehensive review of the genetically characterized and uncharacterized hereditary CRC syndromes and of low- and moderate-penetrance loci and variants identified through genome-wide association studies and candidate-gene approaches. Current challenges and future perspectives in the field of CRC predisposition are also discussed.", "author" : [ { "dropping-particle" : "", "family" : "Valle", "given" : "Laura", "non-dropping-particle" : "", "parse-names" : false, "suffix" : "" } ], "container-title" : "World journal of gastroenterology : WJG", "id" : "ITEM-4", "issue" : "29", "issued" : { "date-parts" : [ [ "2014", "8", "7" ] ] }, "page" : "9828-49", "title" : "Genetic predisposition to colorectal cancer: where we stand and future perspectives.", "type" : "article-journal", "volume" : "20" }, "uris" : [ "http://www.mendeley.com/documents/?uuid=41cbfc3e-ea91-4a1a-b968-4ea056efcdfa" ] } ], "mendeley" : { "formattedCitation" : "&lt;sup&gt;[13\u201316]&lt;/sup&gt;", "plainTextFormattedCitation" : "[13\u201316]", "previouslyFormattedCitation" : "&lt;sup&gt;[13\u201316]&lt;/sup&gt;" }, "properties" : { "noteIndex" : 0 }, "schema" : "https://github.com/citation-style-language/schema/raw/master/csl-citation.json" }</w:instrText>
      </w:r>
      <w:r w:rsidR="001932FB" w:rsidRPr="00B7783D">
        <w:rPr>
          <w:rFonts w:ascii="Book Antiqua" w:hAnsi="Book Antiqua"/>
          <w:color w:val="auto"/>
          <w:sz w:val="24"/>
          <w:szCs w:val="24"/>
          <w:vertAlign w:val="superscript"/>
          <w:lang w:val="en-CA"/>
        </w:rPr>
        <w:fldChar w:fldCharType="separate"/>
      </w:r>
      <w:r w:rsidR="009C6933" w:rsidRPr="00B7783D">
        <w:rPr>
          <w:rFonts w:ascii="Book Antiqua" w:hAnsi="Book Antiqua"/>
          <w:noProof/>
          <w:color w:val="auto"/>
          <w:sz w:val="24"/>
          <w:szCs w:val="24"/>
          <w:vertAlign w:val="superscript"/>
          <w:lang w:val="en-CA"/>
        </w:rPr>
        <w:t>[13–16]</w:t>
      </w:r>
      <w:r w:rsidR="001932FB" w:rsidRPr="00B7783D">
        <w:rPr>
          <w:rFonts w:ascii="Book Antiqua" w:hAnsi="Book Antiqua"/>
          <w:color w:val="auto"/>
          <w:sz w:val="24"/>
          <w:szCs w:val="24"/>
          <w:vertAlign w:val="superscript"/>
          <w:lang w:val="en-CA"/>
        </w:rPr>
        <w:fldChar w:fldCharType="end"/>
      </w:r>
      <w:r w:rsidR="00B7211E" w:rsidRPr="00B7783D">
        <w:rPr>
          <w:rFonts w:ascii="Book Antiqua" w:hAnsi="Book Antiqua"/>
          <w:color w:val="auto"/>
          <w:sz w:val="24"/>
          <w:szCs w:val="24"/>
          <w:lang w:val="en-CA"/>
        </w:rPr>
        <w:t xml:space="preserve">. These </w:t>
      </w:r>
      <w:r w:rsidR="007748EA" w:rsidRPr="00B7783D">
        <w:rPr>
          <w:rFonts w:ascii="Book Antiqua" w:hAnsi="Book Antiqua"/>
          <w:color w:val="auto"/>
          <w:sz w:val="24"/>
          <w:szCs w:val="24"/>
          <w:lang w:val="en-CA"/>
        </w:rPr>
        <w:t>papers</w:t>
      </w:r>
      <w:r w:rsidR="00B7211E" w:rsidRPr="00B7783D">
        <w:rPr>
          <w:rFonts w:ascii="Book Antiqua" w:hAnsi="Book Antiqua"/>
          <w:color w:val="auto"/>
          <w:sz w:val="24"/>
          <w:szCs w:val="24"/>
          <w:lang w:val="en-CA"/>
        </w:rPr>
        <w:t xml:space="preserve"> </w:t>
      </w:r>
      <w:r w:rsidR="00E17E8E" w:rsidRPr="00B7783D">
        <w:rPr>
          <w:rFonts w:ascii="Book Antiqua" w:hAnsi="Book Antiqua"/>
          <w:color w:val="auto"/>
          <w:sz w:val="24"/>
          <w:szCs w:val="24"/>
          <w:lang w:val="en-CA"/>
        </w:rPr>
        <w:t>highlig</w:t>
      </w:r>
      <w:r w:rsidR="00B7211E" w:rsidRPr="00B7783D">
        <w:rPr>
          <w:rFonts w:ascii="Book Antiqua" w:hAnsi="Book Antiqua"/>
          <w:color w:val="auto"/>
          <w:sz w:val="24"/>
          <w:szCs w:val="24"/>
          <w:lang w:val="en-CA"/>
        </w:rPr>
        <w:t xml:space="preserve">ht the increasing relevance of </w:t>
      </w:r>
      <w:r w:rsidR="00E17E8E" w:rsidRPr="00B7783D">
        <w:rPr>
          <w:rFonts w:ascii="Book Antiqua" w:hAnsi="Book Antiqua"/>
          <w:color w:val="auto"/>
          <w:sz w:val="24"/>
          <w:szCs w:val="24"/>
          <w:lang w:val="en-CA"/>
        </w:rPr>
        <w:t>s</w:t>
      </w:r>
      <w:r w:rsidR="00B7211E" w:rsidRPr="00B7783D">
        <w:rPr>
          <w:rFonts w:ascii="Book Antiqua" w:hAnsi="Book Antiqua"/>
          <w:color w:val="auto"/>
          <w:sz w:val="24"/>
          <w:szCs w:val="24"/>
          <w:lang w:val="en-CA"/>
        </w:rPr>
        <w:t xml:space="preserve">tudies that are carried out to </w:t>
      </w:r>
      <w:r w:rsidR="00B05159" w:rsidRPr="00B7783D">
        <w:rPr>
          <w:rFonts w:ascii="Book Antiqua" w:hAnsi="Book Antiqua"/>
          <w:color w:val="auto"/>
          <w:sz w:val="24"/>
          <w:szCs w:val="24"/>
          <w:lang w:val="en-CA"/>
        </w:rPr>
        <w:t xml:space="preserve">identify uncommon diseases </w:t>
      </w:r>
      <w:r w:rsidR="009C2BF0" w:rsidRPr="00B7783D">
        <w:rPr>
          <w:rFonts w:ascii="Book Antiqua" w:hAnsi="Book Antiqua"/>
          <w:color w:val="auto"/>
          <w:sz w:val="24"/>
          <w:szCs w:val="24"/>
          <w:lang w:val="en-CA"/>
        </w:rPr>
        <w:t>and</w:t>
      </w:r>
      <w:r w:rsidR="00E17E8E" w:rsidRPr="00B7783D">
        <w:rPr>
          <w:rFonts w:ascii="Book Antiqua" w:hAnsi="Book Antiqua"/>
          <w:color w:val="auto"/>
          <w:sz w:val="24"/>
          <w:szCs w:val="24"/>
          <w:lang w:val="en-CA"/>
        </w:rPr>
        <w:t xml:space="preserve"> the importance of establishing</w:t>
      </w:r>
      <w:r w:rsidR="0080380C" w:rsidRPr="00B7783D">
        <w:rPr>
          <w:rFonts w:ascii="Book Antiqua" w:hAnsi="Book Antiqua"/>
          <w:color w:val="auto"/>
          <w:sz w:val="24"/>
          <w:szCs w:val="24"/>
          <w:lang w:val="en-CA"/>
        </w:rPr>
        <w:t xml:space="preserve"> </w:t>
      </w:r>
      <w:r w:rsidR="00E17E8E" w:rsidRPr="00B7783D">
        <w:rPr>
          <w:rFonts w:ascii="Book Antiqua" w:hAnsi="Book Antiqua"/>
          <w:color w:val="auto"/>
          <w:sz w:val="24"/>
          <w:szCs w:val="24"/>
          <w:lang w:val="en-CA"/>
        </w:rPr>
        <w:t>tailored treatment for these patients. Recently, a review by Rubinstein</w:t>
      </w:r>
      <w:r w:rsidR="009C2BF0" w:rsidRPr="00B7783D">
        <w:rPr>
          <w:rFonts w:ascii="Book Antiqua" w:hAnsi="Book Antiqua" w:hint="eastAsia"/>
          <w:color w:val="auto"/>
          <w:sz w:val="24"/>
          <w:szCs w:val="24"/>
          <w:lang w:val="en-CA" w:eastAsia="zh-CN"/>
        </w:rPr>
        <w:t xml:space="preserve"> </w:t>
      </w:r>
      <w:r w:rsidR="009C2BF0" w:rsidRPr="00B7783D">
        <w:rPr>
          <w:rFonts w:ascii="Book Antiqua" w:hAnsi="Book Antiqua" w:hint="eastAsia"/>
          <w:i/>
          <w:color w:val="auto"/>
          <w:sz w:val="24"/>
          <w:szCs w:val="24"/>
          <w:lang w:val="en-CA" w:eastAsia="zh-CN"/>
        </w:rPr>
        <w:t>et al</w:t>
      </w:r>
      <w:r w:rsidR="001932FB" w:rsidRPr="00B7783D">
        <w:rPr>
          <w:rFonts w:ascii="Book Antiqua" w:hAnsi="Book Antiqua"/>
          <w:color w:val="auto"/>
          <w:sz w:val="24"/>
          <w:szCs w:val="24"/>
          <w:vertAlign w:val="superscript"/>
          <w:lang w:val="en-CA"/>
        </w:rPr>
        <w:fldChar w:fldCharType="begin" w:fldLock="1"/>
      </w:r>
      <w:r w:rsidR="00FC767B" w:rsidRPr="00B7783D">
        <w:rPr>
          <w:rFonts w:ascii="Book Antiqua" w:hAnsi="Book Antiqua"/>
          <w:color w:val="auto"/>
          <w:sz w:val="24"/>
          <w:szCs w:val="24"/>
          <w:vertAlign w:val="superscript"/>
          <w:lang w:val="en-CA"/>
        </w:rPr>
        <w:instrText>ADDIN CSL_CITATION { "citationItems" : [ { "id" : "ITEM-1", "itemData" : { "DOI" : "10.1038/ncpgasthep1235", "ISSN" : "1743-4386", "PMID" : "18797444", "abstract" : "A standard of care for the recognition and management of patients and families with hereditary gastrointestinal cancer syndromes is emerging, and both gastroenterologists and genetic counselors have an important role. This Review considers these roles and outlines the partnership needed between gastroenterologists and genetic counselors. The role of the gastroenterologist involves careful sampling of polyps and tumors, and requires a basic working knowledge of the features of hereditary gastrointestinal cancer syndromes. The role of the genetic counselor is to gather and synthesize family history and pathology information, formulate a genetic differential diagnosis, determine a genetic testing strategy, guide medical management and help patients communicate information to their relatives. Managing the complex logistics of testing the best candidate in the family, facilitating informed consent, outlining costs to patients and interpreting test results are also responsibilities assumed by genetic counselors. In addition, genetic counselors help physicians meet their ethical and medicolegal obligations with respect to patient management and family communication. Referral schemata for patients with polyposis and nonpolyposis features are presented in this Review, along with comprehensive tables that outline the features of well-known and rare syndromes that heighten the risk of gastrointestinal malignancy.", "author" : [ { "dropping-particle" : "", "family" : "Rubinstein", "given" : "Wendy S", "non-dropping-particle" : "", "parse-names" : false, "suffix" : "" }, { "dropping-particle" : "", "family" : "Weissman", "given" : "Scott M", "non-dropping-particle" : "", "parse-names" : false, "suffix" : "" } ], "container-title" : "Nature clinical practice. Gastroenterology &amp; hepatology", "id" : "ITEM-1", "issue" : "10", "issued" : { "date-parts" : [ [ "2008", "10" ] ] }, "page" : "569-82", "title" : "Managing hereditary gastrointestinal cancer syndromes: the partnership between genetic counselors and gastroenterologists.", "type" : "article-journal", "volume" : "5" }, "uris" : [ "http://www.mendeley.com/documents/?uuid=adc3c29f-6c1d-442f-bc12-64af2630d8ea" ] } ], "mendeley" : { "formattedCitation" : "&lt;sup&gt;[17]&lt;/sup&gt;", "plainTextFormattedCitation" : "[17]", "previouslyFormattedCitation" : "&lt;sup&gt;[17]&lt;/sup&gt;" }, "properties" : { "noteIndex" : 0 }, "schema" : "https://github.com/citation-style-language/schema/raw/master/csl-citation.json" }</w:instrText>
      </w:r>
      <w:r w:rsidR="001932FB" w:rsidRPr="00B7783D">
        <w:rPr>
          <w:rFonts w:ascii="Book Antiqua" w:hAnsi="Book Antiqua"/>
          <w:color w:val="auto"/>
          <w:sz w:val="24"/>
          <w:szCs w:val="24"/>
          <w:vertAlign w:val="superscript"/>
          <w:lang w:val="en-CA"/>
        </w:rPr>
        <w:fldChar w:fldCharType="separate"/>
      </w:r>
      <w:r w:rsidR="009C6933" w:rsidRPr="00B7783D">
        <w:rPr>
          <w:rFonts w:ascii="Book Antiqua" w:hAnsi="Book Antiqua"/>
          <w:noProof/>
          <w:color w:val="auto"/>
          <w:sz w:val="24"/>
          <w:szCs w:val="24"/>
          <w:vertAlign w:val="superscript"/>
          <w:lang w:val="en-CA"/>
        </w:rPr>
        <w:t>[17]</w:t>
      </w:r>
      <w:r w:rsidR="001932FB" w:rsidRPr="00B7783D">
        <w:rPr>
          <w:rFonts w:ascii="Book Antiqua" w:hAnsi="Book Antiqua"/>
          <w:color w:val="auto"/>
          <w:sz w:val="24"/>
          <w:szCs w:val="24"/>
          <w:vertAlign w:val="superscript"/>
          <w:lang w:val="en-CA"/>
        </w:rPr>
        <w:fldChar w:fldCharType="end"/>
      </w:r>
      <w:r w:rsidR="00E17E8E" w:rsidRPr="00B7783D">
        <w:rPr>
          <w:rFonts w:ascii="Book Antiqua" w:hAnsi="Book Antiqua"/>
          <w:color w:val="auto"/>
          <w:sz w:val="24"/>
          <w:szCs w:val="24"/>
          <w:lang w:val="en-CA"/>
        </w:rPr>
        <w:t xml:space="preserve"> pointed out the strong clinical impact of coo</w:t>
      </w:r>
      <w:r w:rsidR="00066353" w:rsidRPr="00B7783D">
        <w:rPr>
          <w:rFonts w:ascii="Book Antiqua" w:hAnsi="Book Antiqua"/>
          <w:color w:val="auto"/>
          <w:sz w:val="24"/>
          <w:szCs w:val="24"/>
          <w:lang w:val="en-CA"/>
        </w:rPr>
        <w:t>peration between genetic counse</w:t>
      </w:r>
      <w:r w:rsidR="00E17E8E" w:rsidRPr="00B7783D">
        <w:rPr>
          <w:rFonts w:ascii="Book Antiqua" w:hAnsi="Book Antiqua"/>
          <w:color w:val="auto"/>
          <w:sz w:val="24"/>
          <w:szCs w:val="24"/>
          <w:lang w:val="en-CA"/>
        </w:rPr>
        <w:t>lors and gastroenterologists in terms of reducing disease burden and improving cos</w:t>
      </w:r>
      <w:r w:rsidR="00066353" w:rsidRPr="00B7783D">
        <w:rPr>
          <w:rFonts w:ascii="Book Antiqua" w:hAnsi="Book Antiqua"/>
          <w:color w:val="auto"/>
          <w:sz w:val="24"/>
          <w:szCs w:val="24"/>
          <w:lang w:val="en-CA"/>
        </w:rPr>
        <w:t>t-effectiveness. Genetic counse</w:t>
      </w:r>
      <w:r w:rsidR="00E17E8E" w:rsidRPr="00B7783D">
        <w:rPr>
          <w:rFonts w:ascii="Book Antiqua" w:hAnsi="Book Antiqua"/>
          <w:color w:val="auto"/>
          <w:sz w:val="24"/>
          <w:szCs w:val="24"/>
          <w:lang w:val="en-CA"/>
        </w:rPr>
        <w:t xml:space="preserve">lors can assist clinicians in many ways, for example, </w:t>
      </w:r>
      <w:r w:rsidR="00B7211E" w:rsidRPr="00B7783D">
        <w:rPr>
          <w:rFonts w:ascii="Book Antiqua" w:hAnsi="Book Antiqua"/>
          <w:color w:val="auto"/>
          <w:sz w:val="24"/>
          <w:szCs w:val="24"/>
          <w:lang w:val="en-CA"/>
        </w:rPr>
        <w:t xml:space="preserve">during the diagnostic steps or </w:t>
      </w:r>
      <w:r w:rsidR="00066353" w:rsidRPr="00B7783D">
        <w:rPr>
          <w:rFonts w:ascii="Book Antiqua" w:hAnsi="Book Antiqua"/>
          <w:color w:val="auto"/>
          <w:sz w:val="24"/>
          <w:szCs w:val="24"/>
          <w:lang w:val="en-CA"/>
        </w:rPr>
        <w:t xml:space="preserve">when talking to </w:t>
      </w:r>
      <w:r w:rsidR="00E17E8E" w:rsidRPr="00B7783D">
        <w:rPr>
          <w:rFonts w:ascii="Book Antiqua" w:hAnsi="Book Antiqua"/>
          <w:color w:val="auto"/>
          <w:sz w:val="24"/>
          <w:szCs w:val="24"/>
          <w:lang w:val="en-CA"/>
        </w:rPr>
        <w:t>the pati</w:t>
      </w:r>
      <w:r w:rsidR="00104975" w:rsidRPr="00B7783D">
        <w:rPr>
          <w:rFonts w:ascii="Book Antiqua" w:hAnsi="Book Antiqua"/>
          <w:color w:val="auto"/>
          <w:sz w:val="24"/>
          <w:szCs w:val="24"/>
          <w:lang w:val="en-CA"/>
        </w:rPr>
        <w:t xml:space="preserve">ents, as well as in evaluating </w:t>
      </w:r>
      <w:r w:rsidR="00E17E8E" w:rsidRPr="00B7783D">
        <w:rPr>
          <w:rFonts w:ascii="Book Antiqua" w:hAnsi="Book Antiqua"/>
          <w:color w:val="auto"/>
          <w:sz w:val="24"/>
          <w:szCs w:val="24"/>
          <w:lang w:val="en-CA"/>
        </w:rPr>
        <w:t>the cl</w:t>
      </w:r>
      <w:r w:rsidR="000D00FA" w:rsidRPr="00B7783D">
        <w:rPr>
          <w:rFonts w:ascii="Book Antiqua" w:hAnsi="Book Antiqua"/>
          <w:color w:val="auto"/>
          <w:sz w:val="24"/>
          <w:szCs w:val="24"/>
          <w:lang w:val="en-CA"/>
        </w:rPr>
        <w:t xml:space="preserve">inical usefulness of a test or </w:t>
      </w:r>
      <w:r w:rsidR="00E17E8E" w:rsidRPr="00B7783D">
        <w:rPr>
          <w:rFonts w:ascii="Book Antiqua" w:hAnsi="Book Antiqua"/>
          <w:color w:val="auto"/>
          <w:sz w:val="24"/>
          <w:szCs w:val="24"/>
          <w:lang w:val="en-CA"/>
        </w:rPr>
        <w:t>scheduling surveillance measures. On the other hand, gastroenterologi</w:t>
      </w:r>
      <w:r w:rsidR="00066353" w:rsidRPr="00B7783D">
        <w:rPr>
          <w:rFonts w:ascii="Book Antiqua" w:hAnsi="Book Antiqua"/>
          <w:color w:val="auto"/>
          <w:sz w:val="24"/>
          <w:szCs w:val="24"/>
          <w:lang w:val="en-CA"/>
        </w:rPr>
        <w:t>sts can support genetic counsel</w:t>
      </w:r>
      <w:r w:rsidR="00E17E8E" w:rsidRPr="00B7783D">
        <w:rPr>
          <w:rFonts w:ascii="Book Antiqua" w:hAnsi="Book Antiqua"/>
          <w:color w:val="auto"/>
          <w:sz w:val="24"/>
          <w:szCs w:val="24"/>
          <w:lang w:val="en-CA"/>
        </w:rPr>
        <w:t xml:space="preserve">ors in each phase of the diagnostic and clinical management. </w:t>
      </w:r>
      <w:r w:rsidR="00EA1C6F" w:rsidRPr="00B7783D">
        <w:rPr>
          <w:rFonts w:ascii="Book Antiqua" w:hAnsi="Book Antiqua"/>
          <w:bCs/>
          <w:color w:val="auto"/>
          <w:sz w:val="24"/>
          <w:szCs w:val="24"/>
          <w:lang w:val="en-CA"/>
        </w:rPr>
        <w:t>While the above cited</w:t>
      </w:r>
      <w:r w:rsidR="00E17E8E" w:rsidRPr="00B7783D">
        <w:rPr>
          <w:rFonts w:ascii="Book Antiqua" w:hAnsi="Book Antiqua"/>
          <w:bCs/>
          <w:color w:val="auto"/>
          <w:sz w:val="24"/>
          <w:szCs w:val="24"/>
          <w:lang w:val="en-CA"/>
        </w:rPr>
        <w:t xml:space="preserve"> reviews mainly focus on hereditary gastrointest</w:t>
      </w:r>
      <w:r w:rsidR="00B7211E" w:rsidRPr="00B7783D">
        <w:rPr>
          <w:rFonts w:ascii="Book Antiqua" w:hAnsi="Book Antiqua"/>
          <w:bCs/>
          <w:color w:val="auto"/>
          <w:sz w:val="24"/>
          <w:szCs w:val="24"/>
          <w:lang w:val="en-CA"/>
        </w:rPr>
        <w:t xml:space="preserve">inal cancer syndromes, our aim </w:t>
      </w:r>
      <w:r w:rsidR="00E17E8E" w:rsidRPr="00B7783D">
        <w:rPr>
          <w:rFonts w:ascii="Book Antiqua" w:hAnsi="Book Antiqua"/>
          <w:bCs/>
          <w:color w:val="auto"/>
          <w:sz w:val="24"/>
          <w:szCs w:val="24"/>
          <w:lang w:val="en-CA"/>
        </w:rPr>
        <w:t xml:space="preserve">here is to </w:t>
      </w:r>
      <w:r w:rsidR="00E17E8E" w:rsidRPr="00B7783D">
        <w:rPr>
          <w:rFonts w:ascii="Book Antiqua" w:hAnsi="Book Antiqua"/>
          <w:bCs/>
          <w:color w:val="auto"/>
          <w:sz w:val="24"/>
          <w:szCs w:val="24"/>
          <w:lang w:val="en-CA"/>
        </w:rPr>
        <w:lastRenderedPageBreak/>
        <w:t>sum</w:t>
      </w:r>
      <w:r w:rsidR="00B7211E" w:rsidRPr="00B7783D">
        <w:rPr>
          <w:rFonts w:ascii="Book Antiqua" w:hAnsi="Book Antiqua"/>
          <w:bCs/>
          <w:color w:val="auto"/>
          <w:sz w:val="24"/>
          <w:szCs w:val="24"/>
          <w:lang w:val="en-CA"/>
        </w:rPr>
        <w:t xml:space="preserve">marize the </w:t>
      </w:r>
      <w:r w:rsidR="00EA1C6F" w:rsidRPr="00B7783D">
        <w:rPr>
          <w:rFonts w:ascii="Book Antiqua" w:hAnsi="Book Antiqua"/>
          <w:bCs/>
          <w:color w:val="auto"/>
          <w:sz w:val="24"/>
          <w:szCs w:val="24"/>
          <w:lang w:val="en-CA"/>
        </w:rPr>
        <w:t>phenotype and genetic basi</w:t>
      </w:r>
      <w:r w:rsidR="00E17E8E" w:rsidRPr="00B7783D">
        <w:rPr>
          <w:rFonts w:ascii="Book Antiqua" w:hAnsi="Book Antiqua"/>
          <w:bCs/>
          <w:color w:val="auto"/>
          <w:sz w:val="24"/>
          <w:szCs w:val="24"/>
          <w:lang w:val="en-CA"/>
        </w:rPr>
        <w:t>s of rare hereditary ca</w:t>
      </w:r>
      <w:r w:rsidR="00B7211E" w:rsidRPr="00B7783D">
        <w:rPr>
          <w:rFonts w:ascii="Book Antiqua" w:hAnsi="Book Antiqua"/>
          <w:bCs/>
          <w:color w:val="auto"/>
          <w:sz w:val="24"/>
          <w:szCs w:val="24"/>
          <w:lang w:val="en-CA"/>
        </w:rPr>
        <w:t xml:space="preserve">ncer syndromes presenting with </w:t>
      </w:r>
      <w:r w:rsidR="00E17E8E" w:rsidRPr="00B7783D">
        <w:rPr>
          <w:rFonts w:ascii="Book Antiqua" w:hAnsi="Book Antiqua"/>
          <w:bCs/>
          <w:color w:val="auto"/>
          <w:sz w:val="24"/>
          <w:szCs w:val="24"/>
          <w:lang w:val="en-CA"/>
        </w:rPr>
        <w:t xml:space="preserve">gastrointestinal features, </w:t>
      </w:r>
      <w:r w:rsidR="00EA1C6F" w:rsidRPr="00B7783D">
        <w:rPr>
          <w:rFonts w:ascii="Book Antiqua" w:hAnsi="Book Antiqua"/>
          <w:bCs/>
          <w:color w:val="auto"/>
          <w:sz w:val="24"/>
          <w:szCs w:val="24"/>
          <w:lang w:val="en-CA"/>
        </w:rPr>
        <w:t>though not necessarily cancer</w:t>
      </w:r>
      <w:r w:rsidR="00FB45AB" w:rsidRPr="00B7783D">
        <w:rPr>
          <w:rFonts w:ascii="Book Antiqua" w:hAnsi="Book Antiqua"/>
          <w:bCs/>
          <w:color w:val="auto"/>
          <w:sz w:val="24"/>
          <w:szCs w:val="24"/>
          <w:lang w:val="en-CA"/>
        </w:rPr>
        <w:t>s, whose exact prevalence is currently unknown or underestim</w:t>
      </w:r>
      <w:r w:rsidR="00EA1C6F" w:rsidRPr="00B7783D">
        <w:rPr>
          <w:rFonts w:ascii="Book Antiqua" w:hAnsi="Book Antiqua"/>
          <w:bCs/>
          <w:color w:val="auto"/>
          <w:sz w:val="24"/>
          <w:szCs w:val="24"/>
          <w:lang w:val="en-CA"/>
        </w:rPr>
        <w:t xml:space="preserve">ated. Thus, we chose not to include very well </w:t>
      </w:r>
      <w:r w:rsidR="00067BB3" w:rsidRPr="00B7783D">
        <w:rPr>
          <w:rFonts w:ascii="Book Antiqua" w:hAnsi="Book Antiqua"/>
          <w:bCs/>
          <w:color w:val="auto"/>
          <w:sz w:val="24"/>
          <w:szCs w:val="24"/>
          <w:lang w:val="en-CA"/>
        </w:rPr>
        <w:t xml:space="preserve">known </w:t>
      </w:r>
      <w:r w:rsidR="00B74324" w:rsidRPr="00B7783D">
        <w:rPr>
          <w:rFonts w:ascii="Book Antiqua" w:hAnsi="Book Antiqua"/>
          <w:bCs/>
          <w:color w:val="auto"/>
          <w:sz w:val="24"/>
          <w:szCs w:val="24"/>
          <w:lang w:val="en-CA"/>
        </w:rPr>
        <w:t xml:space="preserve">colon </w:t>
      </w:r>
      <w:r w:rsidR="00067BB3" w:rsidRPr="00B7783D">
        <w:rPr>
          <w:rFonts w:ascii="Book Antiqua" w:hAnsi="Book Antiqua"/>
          <w:bCs/>
          <w:color w:val="auto"/>
          <w:sz w:val="24"/>
          <w:szCs w:val="24"/>
          <w:lang w:val="en-CA"/>
        </w:rPr>
        <w:t>cancer prone syndromes</w:t>
      </w:r>
      <w:r w:rsidR="00B74324" w:rsidRPr="00B7783D">
        <w:rPr>
          <w:rFonts w:ascii="Book Antiqua" w:hAnsi="Book Antiqua"/>
          <w:bCs/>
          <w:color w:val="auto"/>
          <w:sz w:val="24"/>
          <w:szCs w:val="24"/>
          <w:lang w:val="en-CA"/>
        </w:rPr>
        <w:t>,</w:t>
      </w:r>
      <w:r w:rsidR="00067BB3" w:rsidRPr="00B7783D">
        <w:rPr>
          <w:rFonts w:ascii="Book Antiqua" w:hAnsi="Book Antiqua"/>
          <w:bCs/>
          <w:color w:val="auto"/>
          <w:sz w:val="24"/>
          <w:szCs w:val="24"/>
          <w:lang w:val="en-CA"/>
        </w:rPr>
        <w:t xml:space="preserve"> </w:t>
      </w:r>
      <w:r w:rsidR="009C2BF0" w:rsidRPr="00B7783D">
        <w:rPr>
          <w:rFonts w:ascii="Book Antiqua" w:hAnsi="Book Antiqua"/>
          <w:bCs/>
          <w:i/>
          <w:color w:val="auto"/>
          <w:sz w:val="24"/>
          <w:szCs w:val="24"/>
          <w:lang w:val="en-CA"/>
        </w:rPr>
        <w:t>e.g.,</w:t>
      </w:r>
      <w:r w:rsidR="00067BB3" w:rsidRPr="00B7783D">
        <w:rPr>
          <w:rFonts w:ascii="Book Antiqua" w:hAnsi="Book Antiqua"/>
          <w:bCs/>
          <w:color w:val="auto"/>
          <w:sz w:val="24"/>
          <w:szCs w:val="24"/>
          <w:lang w:val="en-CA"/>
        </w:rPr>
        <w:t xml:space="preserve"> HNPCC, FAP or the </w:t>
      </w:r>
      <w:r w:rsidR="000D00FA" w:rsidRPr="00B7783D">
        <w:rPr>
          <w:rFonts w:ascii="Book Antiqua" w:hAnsi="Book Antiqua"/>
          <w:bCs/>
          <w:color w:val="auto"/>
          <w:sz w:val="24"/>
          <w:szCs w:val="24"/>
          <w:lang w:val="en-CA"/>
        </w:rPr>
        <w:t>h</w:t>
      </w:r>
      <w:r w:rsidR="00067BB3" w:rsidRPr="00B7783D">
        <w:rPr>
          <w:rFonts w:ascii="Book Antiqua" w:hAnsi="Book Antiqua"/>
          <w:bCs/>
          <w:color w:val="auto"/>
          <w:sz w:val="24"/>
          <w:szCs w:val="24"/>
          <w:lang w:val="en-CA"/>
        </w:rPr>
        <w:t>amart</w:t>
      </w:r>
      <w:r w:rsidR="00662304" w:rsidRPr="00B7783D">
        <w:rPr>
          <w:rFonts w:ascii="Book Antiqua" w:hAnsi="Book Antiqua"/>
          <w:bCs/>
          <w:color w:val="auto"/>
          <w:sz w:val="24"/>
          <w:szCs w:val="24"/>
          <w:lang w:val="en-CA"/>
        </w:rPr>
        <w:t>omatous syndromes, with the sole</w:t>
      </w:r>
      <w:r w:rsidR="00067BB3" w:rsidRPr="00B7783D">
        <w:rPr>
          <w:rFonts w:ascii="Book Antiqua" w:hAnsi="Book Antiqua"/>
          <w:bCs/>
          <w:color w:val="auto"/>
          <w:sz w:val="24"/>
          <w:szCs w:val="24"/>
          <w:lang w:val="en-CA"/>
        </w:rPr>
        <w:t xml:space="preserve"> exception of </w:t>
      </w:r>
      <w:r w:rsidR="00662304" w:rsidRPr="00B7783D">
        <w:rPr>
          <w:rFonts w:ascii="Book Antiqua" w:hAnsi="Book Antiqua"/>
          <w:bCs/>
          <w:color w:val="auto"/>
          <w:sz w:val="24"/>
          <w:szCs w:val="24"/>
          <w:lang w:val="en-CA"/>
        </w:rPr>
        <w:t>SMAD4-related</w:t>
      </w:r>
      <w:r w:rsidR="00662304" w:rsidRPr="00B7783D">
        <w:rPr>
          <w:rFonts w:ascii="Book Antiqua" w:hAnsi="Book Antiqua"/>
          <w:color w:val="auto"/>
          <w:sz w:val="24"/>
          <w:szCs w:val="24"/>
          <w:lang w:val="en-CA"/>
        </w:rPr>
        <w:t xml:space="preserve"> </w:t>
      </w:r>
      <w:r w:rsidR="009C2BF0" w:rsidRPr="00B7783D">
        <w:rPr>
          <w:rFonts w:ascii="Book Antiqua" w:hAnsi="Book Antiqua"/>
          <w:color w:val="auto"/>
          <w:sz w:val="24"/>
          <w:szCs w:val="24"/>
          <w:lang w:val="en-CA"/>
        </w:rPr>
        <w:t>hereditary hemorrhagic telangiectasia</w:t>
      </w:r>
      <w:r w:rsidR="009C2BF0" w:rsidRPr="00B7783D">
        <w:rPr>
          <w:rFonts w:ascii="Book Antiqua" w:hAnsi="Book Antiqua" w:hint="eastAsia"/>
          <w:color w:val="auto"/>
          <w:sz w:val="24"/>
          <w:szCs w:val="24"/>
          <w:lang w:val="en-CA" w:eastAsia="zh-CN"/>
        </w:rPr>
        <w:t xml:space="preserve"> (HHT)</w:t>
      </w:r>
      <w:r w:rsidR="00B74324" w:rsidRPr="00B7783D">
        <w:rPr>
          <w:rFonts w:ascii="Book Antiqua" w:hAnsi="Book Antiqua"/>
          <w:bCs/>
          <w:color w:val="auto"/>
          <w:sz w:val="24"/>
          <w:szCs w:val="24"/>
          <w:lang w:val="en-CA"/>
        </w:rPr>
        <w:t>.</w:t>
      </w:r>
      <w:r w:rsidR="00067BB3" w:rsidRPr="00B7783D">
        <w:rPr>
          <w:rFonts w:ascii="Book Antiqua" w:hAnsi="Book Antiqua"/>
          <w:bCs/>
          <w:color w:val="auto"/>
          <w:sz w:val="24"/>
          <w:szCs w:val="24"/>
          <w:lang w:val="en-CA"/>
        </w:rPr>
        <w:t xml:space="preserve"> </w:t>
      </w:r>
      <w:r w:rsidR="00FB45AB" w:rsidRPr="00B7783D">
        <w:rPr>
          <w:rFonts w:ascii="Book Antiqua" w:hAnsi="Book Antiqua"/>
          <w:bCs/>
          <w:color w:val="auto"/>
          <w:sz w:val="24"/>
          <w:szCs w:val="24"/>
          <w:lang w:val="en-CA"/>
        </w:rPr>
        <w:t xml:space="preserve">It is a lateral </w:t>
      </w:r>
      <w:r w:rsidR="00471F44" w:rsidRPr="00B7783D">
        <w:rPr>
          <w:rFonts w:ascii="Book Antiqua" w:hAnsi="Book Antiqua"/>
          <w:bCs/>
          <w:color w:val="auto"/>
          <w:sz w:val="24"/>
          <w:szCs w:val="24"/>
          <w:lang w:val="en-CA"/>
        </w:rPr>
        <w:t xml:space="preserve">and complementary </w:t>
      </w:r>
      <w:r w:rsidR="00FB45AB" w:rsidRPr="00B7783D">
        <w:rPr>
          <w:rFonts w:ascii="Book Antiqua" w:hAnsi="Book Antiqua"/>
          <w:bCs/>
          <w:color w:val="auto"/>
          <w:sz w:val="24"/>
          <w:szCs w:val="24"/>
          <w:lang w:val="en-CA"/>
        </w:rPr>
        <w:t xml:space="preserve">approach the complex picture of genetic </w:t>
      </w:r>
      <w:r w:rsidR="00E17E8E" w:rsidRPr="00B7783D">
        <w:rPr>
          <w:rFonts w:ascii="Book Antiqua" w:hAnsi="Book Antiqua"/>
          <w:color w:val="auto"/>
          <w:sz w:val="24"/>
          <w:szCs w:val="24"/>
          <w:lang w:val="en-CA"/>
        </w:rPr>
        <w:t>syndromes with gastroenterological involvem</w:t>
      </w:r>
      <w:r w:rsidR="00662304" w:rsidRPr="00B7783D">
        <w:rPr>
          <w:rFonts w:ascii="Book Antiqua" w:hAnsi="Book Antiqua"/>
          <w:color w:val="auto"/>
          <w:sz w:val="24"/>
          <w:szCs w:val="24"/>
          <w:lang w:val="en-CA"/>
        </w:rPr>
        <w:t>ent. To this</w:t>
      </w:r>
      <w:r w:rsidR="00B7211E" w:rsidRPr="00B7783D">
        <w:rPr>
          <w:rFonts w:ascii="Book Antiqua" w:hAnsi="Book Antiqua"/>
          <w:color w:val="auto"/>
          <w:sz w:val="24"/>
          <w:szCs w:val="24"/>
          <w:lang w:val="en-CA"/>
        </w:rPr>
        <w:t xml:space="preserve"> end, we chose the </w:t>
      </w:r>
      <w:r w:rsidR="00E17E8E" w:rsidRPr="00B7783D">
        <w:rPr>
          <w:rFonts w:ascii="Book Antiqua" w:hAnsi="Book Antiqua"/>
          <w:color w:val="auto"/>
          <w:sz w:val="24"/>
          <w:szCs w:val="24"/>
          <w:lang w:val="en-CA"/>
        </w:rPr>
        <w:t xml:space="preserve">syndromes (Table 1) that </w:t>
      </w:r>
      <w:r w:rsidR="00662304" w:rsidRPr="00B7783D">
        <w:rPr>
          <w:rFonts w:ascii="Book Antiqua" w:hAnsi="Book Antiqua"/>
          <w:color w:val="auto"/>
          <w:sz w:val="24"/>
          <w:szCs w:val="24"/>
          <w:lang w:val="en-CA"/>
        </w:rPr>
        <w:t>could benefit from</w:t>
      </w:r>
      <w:r w:rsidR="00E17E8E" w:rsidRPr="00B7783D">
        <w:rPr>
          <w:rFonts w:ascii="Book Antiqua" w:hAnsi="Book Antiqua"/>
          <w:color w:val="auto"/>
          <w:sz w:val="24"/>
          <w:szCs w:val="24"/>
          <w:lang w:val="en-CA"/>
        </w:rPr>
        <w:t xml:space="preserve"> the intervention of a gastroenterologist in the diagnostic or surveillance procedures, depending on </w:t>
      </w:r>
      <w:r w:rsidR="00B7211E" w:rsidRPr="00B7783D">
        <w:rPr>
          <w:rFonts w:ascii="Book Antiqua" w:hAnsi="Book Antiqua"/>
          <w:color w:val="auto"/>
          <w:sz w:val="24"/>
          <w:szCs w:val="24"/>
          <w:lang w:val="en-CA"/>
        </w:rPr>
        <w:t xml:space="preserve">when the </w:t>
      </w:r>
      <w:r w:rsidR="00E17E8E" w:rsidRPr="00B7783D">
        <w:rPr>
          <w:rFonts w:ascii="Book Antiqua" w:hAnsi="Book Antiqua"/>
          <w:color w:val="auto"/>
          <w:sz w:val="24"/>
          <w:szCs w:val="24"/>
          <w:lang w:val="en-CA"/>
        </w:rPr>
        <w:t>gas</w:t>
      </w:r>
      <w:r w:rsidR="00662304" w:rsidRPr="00B7783D">
        <w:rPr>
          <w:rFonts w:ascii="Book Antiqua" w:hAnsi="Book Antiqua"/>
          <w:color w:val="auto"/>
          <w:sz w:val="24"/>
          <w:szCs w:val="24"/>
          <w:lang w:val="en-CA"/>
        </w:rPr>
        <w:t xml:space="preserve">troenterological signs appear. </w:t>
      </w:r>
      <w:r w:rsidR="00E17E8E" w:rsidRPr="00B7783D">
        <w:rPr>
          <w:rFonts w:ascii="Book Antiqua" w:hAnsi="Book Antiqua"/>
          <w:color w:val="auto"/>
          <w:sz w:val="24"/>
          <w:szCs w:val="24"/>
          <w:lang w:val="en-CA"/>
        </w:rPr>
        <w:t>A brief clinical description</w:t>
      </w:r>
      <w:r w:rsidR="009C2BF0" w:rsidRPr="00B7783D">
        <w:rPr>
          <w:rFonts w:ascii="Book Antiqua" w:hAnsi="Book Antiqua"/>
          <w:color w:val="auto"/>
          <w:sz w:val="24"/>
          <w:szCs w:val="24"/>
          <w:lang w:val="en-CA"/>
        </w:rPr>
        <w:t xml:space="preserve"> is </w:t>
      </w:r>
      <w:r w:rsidR="00662304" w:rsidRPr="00B7783D">
        <w:rPr>
          <w:rFonts w:ascii="Book Antiqua" w:hAnsi="Book Antiqua"/>
          <w:color w:val="auto"/>
          <w:sz w:val="24"/>
          <w:szCs w:val="24"/>
          <w:lang w:val="en-CA"/>
        </w:rPr>
        <w:t>presented for each syndrome</w:t>
      </w:r>
      <w:r w:rsidR="00E17E8E" w:rsidRPr="00B7783D">
        <w:rPr>
          <w:rFonts w:ascii="Book Antiqua" w:hAnsi="Book Antiqua"/>
          <w:color w:val="auto"/>
          <w:sz w:val="24"/>
          <w:szCs w:val="24"/>
          <w:lang w:val="en-CA"/>
        </w:rPr>
        <w:t>, including diagnostic criteria based on updated guidelines,</w:t>
      </w:r>
      <w:r w:rsidR="00662304" w:rsidRPr="00B7783D">
        <w:rPr>
          <w:rFonts w:ascii="Book Antiqua" w:hAnsi="Book Antiqua"/>
          <w:color w:val="auto"/>
          <w:sz w:val="24"/>
          <w:szCs w:val="24"/>
          <w:lang w:val="en-CA"/>
        </w:rPr>
        <w:t xml:space="preserve"> known or presumed genetic basi</w:t>
      </w:r>
      <w:r w:rsidR="00E17E8E" w:rsidRPr="00B7783D">
        <w:rPr>
          <w:rFonts w:ascii="Book Antiqua" w:hAnsi="Book Antiqua"/>
          <w:color w:val="auto"/>
          <w:sz w:val="24"/>
          <w:szCs w:val="24"/>
          <w:lang w:val="en-CA"/>
        </w:rPr>
        <w:t>s, associated neoplasias and gastr</w:t>
      </w:r>
      <w:r w:rsidR="00D54309" w:rsidRPr="00B7783D">
        <w:rPr>
          <w:rFonts w:ascii="Book Antiqua" w:hAnsi="Book Antiqua"/>
          <w:color w:val="auto"/>
          <w:sz w:val="24"/>
          <w:szCs w:val="24"/>
          <w:lang w:val="en-CA"/>
        </w:rPr>
        <w:t>oenterological features</w:t>
      </w:r>
      <w:r w:rsidR="00E17E8E" w:rsidRPr="00B7783D">
        <w:rPr>
          <w:rFonts w:ascii="Book Antiqua" w:hAnsi="Book Antiqua"/>
          <w:color w:val="auto"/>
          <w:sz w:val="24"/>
          <w:szCs w:val="24"/>
          <w:lang w:val="en-CA"/>
        </w:rPr>
        <w:t xml:space="preserve">. </w:t>
      </w:r>
    </w:p>
    <w:p w:rsidR="009C2BF0" w:rsidRPr="00B7783D" w:rsidRDefault="009C2BF0" w:rsidP="0067322C">
      <w:pPr>
        <w:shd w:val="clear" w:color="auto" w:fill="FFFFFF"/>
        <w:adjustRightInd w:val="0"/>
        <w:snapToGrid w:val="0"/>
        <w:spacing w:after="0" w:line="360" w:lineRule="auto"/>
        <w:jc w:val="both"/>
        <w:textAlignment w:val="baseline"/>
        <w:outlineLvl w:val="1"/>
        <w:rPr>
          <w:rFonts w:ascii="Book Antiqua" w:hAnsi="Book Antiqua"/>
          <w:i/>
          <w:color w:val="auto"/>
          <w:sz w:val="24"/>
          <w:szCs w:val="24"/>
          <w:lang w:val="en-CA" w:eastAsia="zh-CN"/>
        </w:rPr>
      </w:pPr>
    </w:p>
    <w:p w:rsidR="004E4294" w:rsidRPr="00B7783D" w:rsidRDefault="004E4294" w:rsidP="0067322C">
      <w:pPr>
        <w:shd w:val="clear" w:color="auto" w:fill="FFFFFF"/>
        <w:adjustRightInd w:val="0"/>
        <w:snapToGrid w:val="0"/>
        <w:spacing w:after="0" w:line="360" w:lineRule="auto"/>
        <w:jc w:val="both"/>
        <w:textAlignment w:val="baseline"/>
        <w:outlineLvl w:val="1"/>
        <w:rPr>
          <w:rFonts w:ascii="Book Antiqua" w:hAnsi="Book Antiqua"/>
          <w:b/>
          <w:i/>
          <w:color w:val="auto"/>
          <w:sz w:val="24"/>
          <w:szCs w:val="24"/>
          <w:lang w:val="en-CA"/>
        </w:rPr>
      </w:pPr>
      <w:r w:rsidRPr="00B7783D">
        <w:rPr>
          <w:rFonts w:ascii="Book Antiqua" w:hAnsi="Book Antiqua"/>
          <w:b/>
          <w:i/>
          <w:color w:val="auto"/>
          <w:sz w:val="24"/>
          <w:szCs w:val="24"/>
          <w:lang w:val="en-CA"/>
        </w:rPr>
        <w:t>Methodology</w:t>
      </w:r>
    </w:p>
    <w:p w:rsidR="00B84B27" w:rsidRPr="00B7783D" w:rsidRDefault="006D3DAC" w:rsidP="0067322C">
      <w:pPr>
        <w:shd w:val="clear" w:color="auto" w:fill="FFFFFF"/>
        <w:adjustRightInd w:val="0"/>
        <w:snapToGrid w:val="0"/>
        <w:spacing w:after="0" w:line="360" w:lineRule="auto"/>
        <w:jc w:val="both"/>
        <w:textAlignment w:val="baseline"/>
        <w:outlineLvl w:val="1"/>
        <w:rPr>
          <w:rFonts w:ascii="Book Antiqua" w:hAnsi="Book Antiqua"/>
          <w:color w:val="auto"/>
          <w:sz w:val="24"/>
          <w:szCs w:val="24"/>
          <w:lang w:val="en-CA"/>
        </w:rPr>
      </w:pPr>
      <w:r w:rsidRPr="00B7783D">
        <w:rPr>
          <w:rFonts w:ascii="Book Antiqua" w:hAnsi="Book Antiqua"/>
          <w:color w:val="auto"/>
          <w:sz w:val="24"/>
          <w:szCs w:val="24"/>
          <w:lang w:val="en-CA"/>
        </w:rPr>
        <w:t xml:space="preserve">This review was prepared using </w:t>
      </w:r>
      <w:r w:rsidR="00805883" w:rsidRPr="00B7783D">
        <w:rPr>
          <w:rFonts w:ascii="Book Antiqua" w:hAnsi="Book Antiqua"/>
          <w:color w:val="auto"/>
          <w:sz w:val="24"/>
          <w:szCs w:val="24"/>
          <w:lang w:val="en-CA"/>
        </w:rPr>
        <w:t xml:space="preserve">data obtained by </w:t>
      </w:r>
      <w:r w:rsidRPr="00B7783D">
        <w:rPr>
          <w:rFonts w:ascii="Book Antiqua" w:hAnsi="Book Antiqua"/>
          <w:color w:val="auto"/>
          <w:sz w:val="24"/>
          <w:szCs w:val="24"/>
          <w:lang w:val="en-CA"/>
        </w:rPr>
        <w:t xml:space="preserve">inputting </w:t>
      </w:r>
      <w:r w:rsidR="00805883" w:rsidRPr="00B7783D">
        <w:rPr>
          <w:rFonts w:ascii="Book Antiqua" w:hAnsi="Book Antiqua"/>
          <w:color w:val="auto"/>
          <w:sz w:val="24"/>
          <w:szCs w:val="24"/>
          <w:lang w:val="en-CA"/>
        </w:rPr>
        <w:t xml:space="preserve">an appropriate choice of keywords in </w:t>
      </w:r>
      <w:r w:rsidR="00460FAD" w:rsidRPr="00B7783D">
        <w:rPr>
          <w:rFonts w:ascii="Book Antiqua" w:hAnsi="Book Antiqua"/>
          <w:color w:val="auto"/>
          <w:sz w:val="24"/>
          <w:szCs w:val="24"/>
          <w:lang w:val="en-CA"/>
        </w:rPr>
        <w:t xml:space="preserve">the </w:t>
      </w:r>
      <w:r w:rsidR="00805883" w:rsidRPr="00B7783D">
        <w:rPr>
          <w:rFonts w:ascii="Book Antiqua" w:hAnsi="Book Antiqua"/>
          <w:color w:val="auto"/>
          <w:sz w:val="24"/>
          <w:szCs w:val="24"/>
          <w:lang w:val="en-CA"/>
        </w:rPr>
        <w:t>Pubmed search-engine</w:t>
      </w:r>
      <w:r w:rsidR="00460FAD" w:rsidRPr="00B7783D">
        <w:rPr>
          <w:rFonts w:ascii="Book Antiqua" w:hAnsi="Book Antiqua"/>
          <w:color w:val="auto"/>
          <w:sz w:val="24"/>
          <w:szCs w:val="24"/>
          <w:lang w:val="en-CA"/>
        </w:rPr>
        <w:t xml:space="preserve"> in an effort to uncover</w:t>
      </w:r>
      <w:r w:rsidR="00760BD6" w:rsidRPr="00B7783D">
        <w:rPr>
          <w:rFonts w:ascii="Book Antiqua" w:hAnsi="Book Antiqua"/>
          <w:color w:val="auto"/>
          <w:sz w:val="24"/>
          <w:szCs w:val="24"/>
          <w:lang w:val="en-CA"/>
        </w:rPr>
        <w:t xml:space="preserve"> </w:t>
      </w:r>
      <w:r w:rsidR="00242480" w:rsidRPr="00B7783D">
        <w:rPr>
          <w:rFonts w:ascii="Book Antiqua" w:hAnsi="Book Antiqua"/>
          <w:color w:val="auto"/>
          <w:sz w:val="24"/>
          <w:szCs w:val="24"/>
          <w:lang w:val="en-CA"/>
        </w:rPr>
        <w:t>novelties</w:t>
      </w:r>
      <w:r w:rsidR="00460FAD" w:rsidRPr="00B7783D">
        <w:rPr>
          <w:rFonts w:ascii="Book Antiqua" w:hAnsi="Book Antiqua"/>
          <w:color w:val="auto"/>
          <w:sz w:val="24"/>
          <w:szCs w:val="24"/>
          <w:lang w:val="en-CA"/>
        </w:rPr>
        <w:t xml:space="preserve"> regarding</w:t>
      </w:r>
      <w:r w:rsidR="00760BD6" w:rsidRPr="00B7783D">
        <w:rPr>
          <w:rFonts w:ascii="Book Antiqua" w:hAnsi="Book Antiqua"/>
          <w:color w:val="auto"/>
          <w:sz w:val="24"/>
          <w:szCs w:val="24"/>
          <w:lang w:val="en-CA"/>
        </w:rPr>
        <w:t xml:space="preserve"> </w:t>
      </w:r>
      <w:r w:rsidR="00460FAD" w:rsidRPr="00B7783D">
        <w:rPr>
          <w:rFonts w:ascii="Book Antiqua" w:hAnsi="Book Antiqua"/>
          <w:color w:val="auto"/>
          <w:sz w:val="24"/>
          <w:szCs w:val="24"/>
          <w:lang w:val="en-CA"/>
        </w:rPr>
        <w:t>the genetic basi</w:t>
      </w:r>
      <w:r w:rsidR="00760BD6" w:rsidRPr="00B7783D">
        <w:rPr>
          <w:rFonts w:ascii="Book Antiqua" w:hAnsi="Book Antiqua"/>
          <w:color w:val="auto"/>
          <w:sz w:val="24"/>
          <w:szCs w:val="24"/>
          <w:lang w:val="en-CA"/>
        </w:rPr>
        <w:t>s of</w:t>
      </w:r>
      <w:r w:rsidR="00460FAD" w:rsidRPr="00B7783D">
        <w:rPr>
          <w:rFonts w:ascii="Book Antiqua" w:hAnsi="Book Antiqua"/>
          <w:color w:val="auto"/>
          <w:sz w:val="24"/>
          <w:szCs w:val="24"/>
          <w:lang w:val="en-CA"/>
        </w:rPr>
        <w:t xml:space="preserve"> the </w:t>
      </w:r>
      <w:r w:rsidR="00242480" w:rsidRPr="00B7783D">
        <w:rPr>
          <w:rFonts w:ascii="Book Antiqua" w:hAnsi="Book Antiqua"/>
          <w:color w:val="auto"/>
          <w:sz w:val="24"/>
          <w:szCs w:val="24"/>
          <w:lang w:val="en-CA"/>
        </w:rPr>
        <w:t>syndromes</w:t>
      </w:r>
      <w:r w:rsidR="00460FAD" w:rsidRPr="00B7783D">
        <w:rPr>
          <w:rFonts w:ascii="Book Antiqua" w:hAnsi="Book Antiqua"/>
          <w:color w:val="auto"/>
          <w:sz w:val="24"/>
          <w:szCs w:val="24"/>
          <w:lang w:val="en-CA"/>
        </w:rPr>
        <w:t xml:space="preserve"> we included. Furthermore, we also searched the websites of </w:t>
      </w:r>
      <w:r w:rsidR="005F0321" w:rsidRPr="00B7783D">
        <w:rPr>
          <w:rFonts w:ascii="Book Antiqua" w:hAnsi="Book Antiqua"/>
          <w:color w:val="auto"/>
          <w:sz w:val="24"/>
          <w:szCs w:val="24"/>
          <w:lang w:val="en-CA"/>
        </w:rPr>
        <w:t>scientific societies</w:t>
      </w:r>
      <w:r w:rsidR="003B7BBB" w:rsidRPr="00B7783D">
        <w:rPr>
          <w:rFonts w:ascii="Book Antiqua" w:hAnsi="Book Antiqua"/>
          <w:color w:val="auto"/>
          <w:sz w:val="24"/>
          <w:szCs w:val="24"/>
          <w:lang w:val="en-CA"/>
        </w:rPr>
        <w:t xml:space="preserve"> </w:t>
      </w:r>
      <w:r w:rsidR="00760BD6" w:rsidRPr="00B7783D">
        <w:rPr>
          <w:rFonts w:ascii="Book Antiqua" w:hAnsi="Book Antiqua"/>
          <w:color w:val="auto"/>
          <w:sz w:val="24"/>
          <w:szCs w:val="24"/>
          <w:lang w:val="en-CA"/>
        </w:rPr>
        <w:t>for epidemiological data and updated clinical guidelines.</w:t>
      </w:r>
      <w:r w:rsidR="001F32B0" w:rsidRPr="00B7783D">
        <w:rPr>
          <w:rFonts w:ascii="Book Antiqua" w:hAnsi="Book Antiqua"/>
          <w:color w:val="auto"/>
          <w:sz w:val="24"/>
          <w:szCs w:val="24"/>
          <w:lang w:val="en-CA"/>
        </w:rPr>
        <w:t xml:space="preserve"> The syndromes were grouped into v</w:t>
      </w:r>
      <w:r w:rsidR="009C2BF0" w:rsidRPr="00B7783D">
        <w:rPr>
          <w:rFonts w:ascii="Book Antiqua" w:hAnsi="Book Antiqua"/>
          <w:color w:val="auto"/>
          <w:sz w:val="24"/>
          <w:szCs w:val="24"/>
          <w:lang w:val="en-CA"/>
        </w:rPr>
        <w:t xml:space="preserve">arious subsets on the basis of </w:t>
      </w:r>
      <w:r w:rsidR="001F32B0" w:rsidRPr="00B7783D">
        <w:rPr>
          <w:rFonts w:ascii="Book Antiqua" w:hAnsi="Book Antiqua"/>
          <w:color w:val="auto"/>
          <w:sz w:val="24"/>
          <w:szCs w:val="24"/>
          <w:lang w:val="en-CA"/>
        </w:rPr>
        <w:t>the main clinical features they share and on their prevalence. Syndromes whose prevalence is unknown were placed at the end, even if the grouping criteria are not altogether accu</w:t>
      </w:r>
      <w:r w:rsidR="009C2BF0" w:rsidRPr="00B7783D">
        <w:rPr>
          <w:rFonts w:ascii="Book Antiqua" w:hAnsi="Book Antiqua"/>
          <w:color w:val="auto"/>
          <w:sz w:val="24"/>
          <w:szCs w:val="24"/>
          <w:lang w:val="en-CA"/>
        </w:rPr>
        <w:t xml:space="preserve">rate due to the overlapping of </w:t>
      </w:r>
      <w:r w:rsidR="001F32B0" w:rsidRPr="00B7783D">
        <w:rPr>
          <w:rFonts w:ascii="Book Antiqua" w:hAnsi="Book Antiqua"/>
          <w:color w:val="auto"/>
          <w:sz w:val="24"/>
          <w:szCs w:val="24"/>
          <w:lang w:val="en-CA"/>
        </w:rPr>
        <w:t>clinical signs (Table 2).</w:t>
      </w:r>
    </w:p>
    <w:p w:rsidR="001F32B0" w:rsidRPr="00B7783D" w:rsidRDefault="001F32B0" w:rsidP="0067322C">
      <w:pPr>
        <w:shd w:val="clear" w:color="auto" w:fill="FFFFFF"/>
        <w:adjustRightInd w:val="0"/>
        <w:snapToGrid w:val="0"/>
        <w:spacing w:after="0" w:line="360" w:lineRule="auto"/>
        <w:jc w:val="both"/>
        <w:textAlignment w:val="baseline"/>
        <w:outlineLvl w:val="1"/>
        <w:rPr>
          <w:rFonts w:ascii="Book Antiqua" w:hAnsi="Book Antiqua"/>
          <w:color w:val="auto"/>
          <w:sz w:val="24"/>
          <w:szCs w:val="24"/>
          <w:lang w:val="en-CA"/>
        </w:rPr>
      </w:pPr>
    </w:p>
    <w:p w:rsidR="002E2C87" w:rsidRPr="00B7783D" w:rsidRDefault="009C2BF0" w:rsidP="009C2BF0">
      <w:pPr>
        <w:pStyle w:val="ListParagraph"/>
        <w:shd w:val="clear" w:color="auto" w:fill="FFFFFF"/>
        <w:adjustRightInd w:val="0"/>
        <w:snapToGrid w:val="0"/>
        <w:spacing w:after="0" w:line="360" w:lineRule="auto"/>
        <w:ind w:left="0"/>
        <w:contextualSpacing w:val="0"/>
        <w:jc w:val="both"/>
        <w:textAlignment w:val="baseline"/>
        <w:outlineLvl w:val="1"/>
        <w:rPr>
          <w:rFonts w:ascii="Book Antiqua" w:eastAsia="Times New Roman" w:hAnsi="Book Antiqua"/>
          <w:b/>
          <w:color w:val="auto"/>
          <w:sz w:val="24"/>
          <w:szCs w:val="24"/>
          <w:lang w:val="en-CA" w:eastAsia="it-IT"/>
        </w:rPr>
      </w:pPr>
      <w:r w:rsidRPr="00B7783D">
        <w:rPr>
          <w:rFonts w:ascii="Book Antiqua" w:eastAsia="Times New Roman" w:hAnsi="Book Antiqua"/>
          <w:b/>
          <w:color w:val="auto"/>
          <w:sz w:val="24"/>
          <w:szCs w:val="24"/>
          <w:lang w:val="en-CA" w:eastAsia="it-IT"/>
        </w:rPr>
        <w:t>SYNDROMES WITH VASCULAR OR CYSTIC LESIONS</w:t>
      </w:r>
    </w:p>
    <w:p w:rsidR="00E5585D" w:rsidRPr="00B7783D" w:rsidRDefault="009C2BF0" w:rsidP="0067322C">
      <w:pPr>
        <w:shd w:val="clear" w:color="auto" w:fill="FFFFFF"/>
        <w:adjustRightInd w:val="0"/>
        <w:snapToGrid w:val="0"/>
        <w:spacing w:after="0" w:line="360" w:lineRule="auto"/>
        <w:jc w:val="both"/>
        <w:rPr>
          <w:rFonts w:ascii="Book Antiqua" w:hAnsi="Book Antiqua"/>
          <w:b/>
          <w:i/>
          <w:color w:val="auto"/>
          <w:sz w:val="24"/>
          <w:szCs w:val="24"/>
          <w:lang w:val="en-CA" w:eastAsia="zh-CN"/>
        </w:rPr>
      </w:pPr>
      <w:r w:rsidRPr="00B7783D">
        <w:rPr>
          <w:rFonts w:ascii="Book Antiqua" w:hAnsi="Book Antiqua" w:hint="eastAsia"/>
          <w:b/>
          <w:i/>
          <w:color w:val="auto"/>
          <w:sz w:val="24"/>
          <w:szCs w:val="24"/>
          <w:lang w:val="en-CA" w:eastAsia="zh-CN"/>
        </w:rPr>
        <w:t>HHT</w:t>
      </w:r>
    </w:p>
    <w:p w:rsidR="00E5585D" w:rsidRPr="00B7783D" w:rsidRDefault="00E5585D" w:rsidP="0067322C">
      <w:pPr>
        <w:pStyle w:val="NormalWeb"/>
        <w:shd w:val="clear" w:color="auto" w:fill="FFFFFF"/>
        <w:adjustRightInd w:val="0"/>
        <w:snapToGrid w:val="0"/>
        <w:spacing w:after="0" w:line="360" w:lineRule="auto"/>
        <w:jc w:val="both"/>
        <w:rPr>
          <w:rStyle w:val="apple-converted-space"/>
          <w:rFonts w:ascii="Book Antiqua" w:eastAsiaTheme="minorEastAsia" w:hAnsi="Book Antiqua"/>
          <w:color w:val="auto"/>
          <w:lang w:val="en-CA" w:eastAsia="zh-CN"/>
        </w:rPr>
      </w:pPr>
      <w:r w:rsidRPr="00B7783D">
        <w:rPr>
          <w:rFonts w:ascii="Book Antiqua" w:hAnsi="Book Antiqua"/>
          <w:b/>
          <w:color w:val="auto"/>
          <w:lang w:val="en-CA"/>
        </w:rPr>
        <w:t>Brief clinical description:</w:t>
      </w:r>
      <w:r w:rsidRPr="00B7783D">
        <w:rPr>
          <w:rFonts w:ascii="Book Antiqua" w:hAnsi="Book Antiqua"/>
          <w:color w:val="auto"/>
          <w:lang w:val="en-CA"/>
        </w:rPr>
        <w:t xml:space="preserve"> </w:t>
      </w:r>
      <w:r w:rsidR="009C2BF0" w:rsidRPr="00B7783D">
        <w:rPr>
          <w:rFonts w:ascii="Book Antiqua" w:hAnsi="Book Antiqua"/>
          <w:color w:val="auto"/>
          <w:lang w:val="en-CA"/>
        </w:rPr>
        <w:t>HHT</w:t>
      </w:r>
      <w:r w:rsidRPr="00B7783D">
        <w:rPr>
          <w:rFonts w:ascii="Book Antiqua" w:hAnsi="Book Antiqua"/>
          <w:color w:val="auto"/>
          <w:lang w:val="en-CA"/>
        </w:rPr>
        <w:t xml:space="preserve">, also known as Osler-Weber-Rendu disease, is characterized by the presence of multiple arteriovenous malformations (AVMs) presenting both as visceral or as mucocutaneous telangiectasias. Currently, six types of HHT have been described, including HHT associated with Juvenile polyposis (JP/HHT). The most common clinical manifestation of HHT is spontaneous and recurrent epistaxis, even at night-time, with an average age at </w:t>
      </w:r>
      <w:r w:rsidRPr="00B7783D">
        <w:rPr>
          <w:rFonts w:ascii="Book Antiqua" w:hAnsi="Book Antiqua"/>
          <w:color w:val="auto"/>
          <w:lang w:val="en-CA"/>
        </w:rPr>
        <w:lastRenderedPageBreak/>
        <w:t>onset of 12 years. Approximately 80% of patients have epistaxis by the age of 20. Visceral AVMs may be diagnosed in the</w:t>
      </w:r>
      <w:r w:rsidR="0080380C" w:rsidRPr="00B7783D">
        <w:rPr>
          <w:rFonts w:ascii="Book Antiqua" w:hAnsi="Book Antiqua"/>
          <w:color w:val="auto"/>
          <w:lang w:val="en-CA"/>
        </w:rPr>
        <w:t xml:space="preserve"> </w:t>
      </w:r>
      <w:r w:rsidRPr="00B7783D">
        <w:rPr>
          <w:rFonts w:ascii="Book Antiqua" w:hAnsi="Book Antiqua"/>
          <w:color w:val="auto"/>
          <w:lang w:val="en-CA"/>
        </w:rPr>
        <w:t>lungs, brain, liver, spinal cord and in the gastroenteropancreatic tract</w:t>
      </w:r>
      <w:r w:rsidR="001932FB" w:rsidRPr="00B7783D">
        <w:rPr>
          <w:rFonts w:ascii="Book Antiqua" w:hAnsi="Book Antiqua"/>
          <w:color w:val="auto"/>
          <w:lang w:val="en-CA"/>
        </w:rPr>
        <w:fldChar w:fldCharType="begin" w:fldLock="1"/>
      </w:r>
      <w:r w:rsidR="0022646A" w:rsidRPr="00B7783D">
        <w:rPr>
          <w:rFonts w:ascii="Book Antiqua" w:hAnsi="Book Antiqua"/>
          <w:color w:val="auto"/>
          <w:lang w:val="en-CA"/>
        </w:rPr>
        <w:instrText>ADDIN CSL_CITATION { "citationItems" : [ { "id" : "ITEM-1", "itemData" : { "ISSN" : "1468-6244", "PMID" : "12920067", "abstract" : "BACKGROUND: Hereditary haemorrhagic telangiectasia (HHT) is an autosomal dominant vascular dysplasia characterised by mucocutaneous telangiectasis, epistaxis, gastrointestinal haemorrhage, and arteriovenous malformations in the lung and brain. Causative mutations for HHT have been identified in two genes, endoglin and ALK1, which encode proteins involved in serine-threonine kinase signalling in the endothelial cell.\n\nMETHODS: A number of people affected with HHT had completed a postal questionnaire as part of an international study to delineate the HHT phenotype. We identified questionnaires completed by subjects in whom we had identified a mutation in endoglin or ALK1. Further questionnaires were sent to families with known mutations. Data were only included from questionnaires returned by people known to carry disease causing mutations.\n\nRESULTS: Questionnaires were completed by 83 subjects with known mutations. Of these, 49 had endoglin mutations (HHT1) and 34 had ALK1 mutations (HHT2). Subjects with HHT1 reported an earlier onset of epistaxis (p=0.01) and telangiectasis (p=0.0001) than those with HHT2. Pulmonary arteriovenous malformations were only reported in the endoglin mutation group in our study (p&lt;0.001).\n\nCONCLUSIONS: Our questionnaire based study provides evidence that the HHT phenotype caused by mutations in endoglin (HHT1) is distinct from, and more severe than, HHT caused by mutations in ALK1 (HHT2). This has significant implications for diagnosis, screening, and treatment in the two different forms of HHT, as well as for understanding the pathogenesis of the disease.", "author" : [ { "dropping-particle" : "", "family" : "Berg", "given" : "J", "non-dropping-particle" : "", "parse-names" : false, "suffix" : "" }, { "dropping-particle" : "", "family" : "Porteous", "given" : "M", "non-dropping-particle" : "", "parse-names" : false, "suffix" : "" }, { "dropping-particle" : "", "family" : "Reinhardt", "given" : "D", "non-dropping-particle" : "", "parse-names" : false, "suffix" : "" }, { "dropping-particle" : "", "family" : "Gallione", "given" : "C", "non-dropping-particle" : "", "parse-names" : false, "suffix" : "" }, { "dropping-particle" : "", "family" : "Holloway", "given" : "S", "non-dropping-particle" : "", "parse-names" : false, "suffix" : "" }, { "dropping-particle" : "", "family" : "Umasunthar", "given" : "T", "non-dropping-particle" : "", "parse-names" : false, "suffix" : "" }, { "dropping-particle" : "", "family" : "Lux", "given" : "A", "non-dropping-particle" : "", "parse-names" : false, "suffix" : "" }, { "dropping-particle" : "", "family" : "McKinnon", "given" : "W", "non-dropping-particle" : "", "parse-names" : false, "suffix" : "" }, { "dropping-particle" : "", "family" : "Marchuk", "given" : "D", "non-dropping-particle" : "", "parse-names" : false, "suffix" : "" }, { "dropping-particle" : "", "family" : "Guttmacher", "given" : "A", "non-dropping-particle" : "", "parse-names" : false, "suffix" : "" } ], "container-title" : "Journal of medical genetics", "id" : "ITEM-1", "issue" : "8", "issued" : { "date-parts" : [ [ "2003", "8" ] ] }, "page" : "585-90", "title" : "Hereditary haemorrhagic telangiectasia: a questionnaire based study to delineate the different phenotypes caused by endoglin and ALK1 mutations.", "type" : "article-journal", "volume" : "40" }, "uris" : [ "http://www.mendeley.com/documents/?uuid=922aed8a-dbb5-42c9-90d3-8bd78efc2c8f" ] }, { "id" : "ITEM-2", "itemData" : { "ISSN" : "0148-7299", "PMID" : "10751092", "abstract" : "Hereditary Hemorrhagic Telangiectasia (HHT) is easily recognized in individuals displaying the classical triad of epistaxis, telangiectasia, and a suitable family history, but the disease is more difficult to diagnosis in many patients. Serious consequences may result if visceral arteriovenous malformations, particularly in the pulmonary circulation, are unrecognized and left untreated. In spite of the identification of two of the disease-causing genes (endoglin and ALK-1), only a clinical diagnosis of HHT can be provided for the majority of individuals. On behalf of the Scientific Advisory Board of the HHT Foundation International, Inc., we present consensus clinical diagnostic criteria. The four criteria (epistaxes, telangiectasia, visceral lesions and an appropriate family history) are carefully delineated. The HHT diagnosis is definite if three criteria are present. A diagnosis of HHT cannot be established in patients with only two criteria, but should be recorded as possible or suspected to maintain a high index of clinical suspicion. If fewer than two criteria are present, HHT is unlikely, although children of affected individuals should be considered at risk in view of age-related penetration in this disorder. These criteria may be refined as molecular diagnostic tests become available in the next few years.", "author" : [ { "dropping-particle" : "", "family" : "Shovlin", "given" : "C L", "non-dropping-particle" : "", "parse-names" : false, "suffix" : "" }, { "dropping-particle" : "", "family" : "Guttmacher", "given" : "A E", "non-dropping-particle" : "", "parse-names" : false, "suffix" : "" }, { "dropping-particle" : "", "family" : "Buscarini", "given" : "E", "non-dropping-particle" : "", "parse-names" : false, "suffix" : "" }, { "dropping-particle" : "", "family" : "Faughnan", "given" : "M E", "non-dropping-particle" : "", "parse-names" : false, "suffix" : "" }, { "dropping-particle" : "", "family" : "Hyland", "given" : "R H", "non-dropping-particle" : "", "parse-names" : false, "suffix" : "" }, { "dropping-particle" : "", "family" : "Westermann", "given" : "C J", "non-dropping-particle" : "", "parse-names" : false, "suffix" : "" }, { "dropping-particle" : "", "family" : "Kjeldsen", "given" : "A D", "non-dropping-particle" : "", "parse-names" : false, "suffix" : "" }, { "dropping-particle" : "", "family" : "Plauchu", "given" : "H", "non-dropping-particle" : "", "parse-names" : false, "suffix" : "" } ], "container-title" : "American journal of medical genetics", "id" : "ITEM-2", "issue" : "1", "issued" : { "date-parts" : [ [ "2000", "3", "6" ] ] }, "page" : "66-7", "title" : "Diagnostic criteria for hereditary hemorrhagic telangiectasia (Rendu-Osler-Weber syndrome).", "type" : "article-journal", "volume" : "91" }, "uris" : [ "http://www.mendeley.com/documents/?uuid=e46e9c35-f89e-4884-8f40-e4af8affa265" ] }, { "id" : "ITEM-3", "itemData" : { "DOI" : "10.109701.GIM.0000132689.25644.7C", "ISSN" : "1098-3600", "PMID" : "15266205", "abstract" : "Hereditary hemorrhagic telangiectasia (Osler-Weber-Rendu syndrome) is a relatively common, underdiagnosed autosomal-dominant disorder of arteriovenous malformations and telangiectases. DNA testing for hereditary hemorrhagic telangiectasia has recently become available in North America, making presymptomatic screening available to relatives with a positive molecular diagnosis. This now enables practitioners to prevent catastrophic complications of undiagnosed pulmonary and CNS arteriovenous malformations and eliminates the need to radiographically screen all at-risk relatives shown to be unaffected by molecular testing. We review the clinical aspects of hereditary hemorrhagic telangiectasia, describe the indications, benefits, and limitations of molecular diagnostic testing for hereditary hemorrhagic telangiectasia, and provide a molecular genetics summary to facilitate genetic counseling before and after DNA testing for this complex disorder.", "author" : [ { "dropping-particle" : "", "family" : "Bayrak-Toydemir", "given" : "Pinar", "non-dropping-particle" : "", "parse-names" : false, "suffix" : "" }, { "dropping-particle" : "", "family" : "Mao", "given" : "Rong", "non-dropping-particle" : "", "parse-names" : false, "suffix" : "" }, { "dropping-particle" : "", "family" : "Lewin", "given" : "Susan", "non-dropping-particle" : "", "parse-names" : false, "suffix" : "" }, { "dropping-particle" : "", "family" : "McDonald", "given" : "Jamie", "non-dropping-particle" : "", "parse-names" : false, "suffix" : "" } ], "container-title" : "Genetics in medicine : official journal of the American College of Medical Genetics", "id" : "ITEM-3", "issue" : "4", "issued" : { "date-parts" : [ [ "0", "1" ] ] }, "page" : "175-91", "title" : "Hereditary hemorrhagic telangiectasia: an overview of diagnosis and management in the molecular era for clinicians.", "type" : "article-journal", "volume" : "6" }, "uris" : [ "http://www.mendeley.com/documents/?uuid=5784e978-7f07-457e-8189-dcd11d5c17c5" ] }, { "id" : "ITEM-4", "itemData" : { "ISSN" : "0148-7299", "PMID" : "9508248", "author" : [ { "dropping-particle" : "", "family" : "Marchuk", "given" : "D A", "non-dropping-particle" : "", "parse-names" : false, "suffix" : "" }, { "dropping-particle" : "", "family" : "Guttmacher", "given" : "A E", "non-dropping-particle" : "", "parse-names" : false, "suffix" : "" }, { "dropping-particle" : "", "family" : "Penner", "given" : "J A", "non-dropping-particle" : "", "parse-names" : false, "suffix" : "" }, { "dropping-particle" : "", "family" : "Ganguly", "given" : "P", "non-dropping-particle" : "", "parse-names" : false, "suffix" : "" } ], "container-title" : "American journal of medical genetics", "id" : "ITEM-4", "issue" : "3", "issued" : { "date-parts" : [ [ "1998", "3", "19" ] ] }, "page" : "269-73", "title" : "Report on the workshop on Hereditary Hemorrhagic Telangiectasia, July 10-11, 1997.", "type" : "article-journal", "volume" : "76" }, "uris" : [ "http://www.mendeley.com/documents/?uuid=5ba73c32-6272-46d0-a6a4-d1343a12839f" ] } ], "mendeley" : { "formattedCitation" : "&lt;sup&gt;[18\u201321]&lt;/sup&gt;", "plainTextFormattedCitation" : "[18\u201321]", "previouslyFormattedCitation" : "&lt;sup&gt;[18\u201321]&lt;/sup&gt;" }, "properties" : { "noteIndex" : 0 }, "schema" : "https://github.com/citation-style-language/schema/raw/master/csl-citation.json" }</w:instrText>
      </w:r>
      <w:r w:rsidR="001932FB" w:rsidRPr="00B7783D">
        <w:rPr>
          <w:rFonts w:ascii="Book Antiqua" w:hAnsi="Book Antiqua"/>
          <w:color w:val="auto"/>
          <w:lang w:val="en-CA"/>
        </w:rPr>
        <w:fldChar w:fldCharType="separate"/>
      </w:r>
      <w:r w:rsidR="00A41071" w:rsidRPr="00B7783D">
        <w:rPr>
          <w:rFonts w:ascii="Book Antiqua" w:hAnsi="Book Antiqua"/>
          <w:noProof/>
          <w:color w:val="auto"/>
          <w:vertAlign w:val="superscript"/>
          <w:lang w:val="en-CA"/>
        </w:rPr>
        <w:t>[18–21]</w:t>
      </w:r>
      <w:r w:rsidR="001932FB" w:rsidRPr="00B7783D">
        <w:rPr>
          <w:rFonts w:ascii="Book Antiqua" w:hAnsi="Book Antiqua"/>
          <w:color w:val="auto"/>
          <w:lang w:val="en-CA"/>
        </w:rPr>
        <w:fldChar w:fldCharType="end"/>
      </w:r>
      <w:r w:rsidRPr="00B7783D">
        <w:rPr>
          <w:rFonts w:ascii="Book Antiqua" w:hAnsi="Book Antiqua"/>
          <w:color w:val="auto"/>
          <w:lang w:val="en-CA"/>
        </w:rPr>
        <w:t>. The prevalence of</w:t>
      </w:r>
      <w:r w:rsidR="00DA00E3" w:rsidRPr="00B7783D">
        <w:rPr>
          <w:rFonts w:ascii="Book Antiqua" w:hAnsi="Book Antiqua"/>
          <w:color w:val="auto"/>
          <w:lang w:val="en-CA"/>
        </w:rPr>
        <w:t xml:space="preserve"> HHT is </w:t>
      </w:r>
      <w:r w:rsidR="0022646A" w:rsidRPr="00B7783D">
        <w:rPr>
          <w:rFonts w:ascii="Book Antiqua" w:hAnsi="Book Antiqua"/>
          <w:color w:val="auto"/>
          <w:lang w:val="en-CA"/>
        </w:rPr>
        <w:t xml:space="preserve">estimated </w:t>
      </w:r>
      <w:r w:rsidR="009C2BF0" w:rsidRPr="00B7783D">
        <w:rPr>
          <w:rFonts w:ascii="Book Antiqua" w:hAnsi="Book Antiqua"/>
          <w:color w:val="auto"/>
          <w:lang w:val="en-CA"/>
        </w:rPr>
        <w:t>at 1/10</w:t>
      </w:r>
      <w:r w:rsidRPr="00B7783D">
        <w:rPr>
          <w:rFonts w:ascii="Book Antiqua" w:hAnsi="Book Antiqua"/>
          <w:color w:val="auto"/>
          <w:lang w:val="en-CA"/>
        </w:rPr>
        <w:t>000 people</w:t>
      </w:r>
      <w:r w:rsidR="001932FB" w:rsidRPr="00B7783D">
        <w:rPr>
          <w:rFonts w:ascii="Book Antiqua" w:hAnsi="Book Antiqua"/>
          <w:color w:val="auto"/>
          <w:lang w:val="en-CA"/>
        </w:rPr>
        <w:fldChar w:fldCharType="begin" w:fldLock="1"/>
      </w:r>
      <w:r w:rsidR="0022646A" w:rsidRPr="00B7783D">
        <w:rPr>
          <w:rFonts w:ascii="Book Antiqua" w:hAnsi="Book Antiqua"/>
          <w:color w:val="auto"/>
          <w:lang w:val="en-CA"/>
        </w:rPr>
        <w:instrText>ADDIN CSL_CITATION { "citationItems" : [ { "id" : "ITEM-1", "itemData" : { "ISSN" : "0148-7299", "PMID" : "9508248", "author" : [ { "dropping-particle" : "", "family" : "Marchuk", "given" : "D A", "non-dropping-particle" : "", "parse-names" : false, "suffix" : "" }, { "dropping-particle" : "", "family" : "Guttmacher", "given" : "A E", "non-dropping-particle" : "", "parse-names" : false, "suffix" : "" }, { "dropping-particle" : "", "family" : "Penner", "given" : "J A", "non-dropping-particle" : "", "parse-names" : false, "suffix" : "" }, { "dropping-particle" : "", "family" : "Ganguly", "given" : "P", "non-dropping-particle" : "", "parse-names" : false, "suffix" : "" } ], "container-title" : "American journal of medical genetics", "id" : "ITEM-1", "issue" : "3", "issued" : { "date-parts" : [ [ "1998", "3", "19" ] ] }, "page" : "269-73", "title" : "Report on the workshop on Hereditary Hemorrhagic Telangiectasia, July 10-11, 1997.", "type" : "article-journal", "volume" : "76" }, "uris" : [ "http://www.mendeley.com/documents/?uuid=5ba73c32-6272-46d0-a6a4-d1343a12839f" ] }, { "id" : "ITEM-2", "itemData" : { "ISSN" : "0041-5782", "PMID" : "11016284", "abstract" : "Hereditary haemorrhagic telangiectasia (HHT) is a dominantly inherited disease characterized by telangiectatic lesions. The disease manifestations are variable in severity. Early death due to complications has been described. We report an investigation of the prevalence and mortality of HHT in a Danish population, based on two cross-sectional surveys in combination with a long-term follow-up study. The prevalence of HHT in the county of Funen was 13.8 per 100,000 January 1. 1974 and 15.6 per 100,000 January 1. 1995. In the HHT group as a whole we found a slightly increased mortality, however among the HHT patients younger than 60 years at inclusion the mortality of HHT patients was twice the expected. The excess mortality was fully explained by severe HHT symptoms contributing to death. Future research should aim at identification of HHT patients at particular risk of developing severe complications.", "author" : [ { "dropping-particle" : "", "family" : "Kjeldsen", "given" : "A D", "non-dropping-particle" : "", "parse-names" : false, "suffix" : "" }, { "dropping-particle" : "", "family" : "Vase", "given" : "P", "non-dropping-particle" : "", "parse-names" : false, "suffix" : "" }, { "dropping-particle" : "", "family" : "Green", "given" : "A", "non-dropping-particle" : "", "parse-names" : false, "suffix" : "" } ], "container-title" : "Ugeskrift for laeger", "id" : "ITEM-2", "issue" : "25", "issued" : { "date-parts" : [ [ "2000", "6", "19" ] ] }, "page" : "3597-601", "title" : "[Hereditary hemorrhagic telangiectasia. A population-based study on prevalence and mortality among Danish HHT patients].", "type" : "article-journal", "volume" : "162" }, "uris" : [ "http://www.mendeley.com/documents/?uuid=db864c58-06b2-4805-b714-804ef48aff01" ] }, { "id" : "ITEM-3", "itemData" : { "DOI" : "10.1136/thoraxjnl-2013-203720", "ISSN" : "1468-3296", "PMID" : "24188926", "abstract" : "BACKGROUND: Hereditary haemorrhagic telangiectasia (HHT) is an autosomal dominant genetic disorder of aberrant blood vessel development characterised by arteriovenous malformations. HHT is associated with significant morbidity due to complications including epistaxis, gastrointestinal bleeding and stroke. We explored the hypothesis that a diagnosis of HHT is associated with sex, socioeconomic status and geographical location.\n\nMETHODS: We used The Health Improvement Network, a longitudinal, computerised general practice database covering 5% of the UK population to calculate prevalence estimates for HHT stratified by age, sex, socioeconomic status and geographical location.\n\nRESULTS: The 2010 UK point prevalence for HHT was 1.06/10 000 person years (95% CI 0.95 to 1.17) or 1 in 9400 individuals. The diagnosed prevalence of HHT was significantly higher in women compared with men (adjusted prevalence rate ratio (PRR) 1.53, 95% CI 1.24 to 1.88) and in those from the most affluent socioeconomic group compared with the least (adjusted PRR 1.74, 95% CI 1.14 to 2.64). The PRR varied between different regions of the UK, being highest in the South West and lowest in the West Midlands (adjusted PRR for former compared with latter 1.86, 95% CI 1.61 to 2.15).\n\nCONCLUSIONS: HHT prevalence is more common in the UK population than previously demonstrated, though this updated figure is still likely to be an underestimate. HHT appears to be significantly under-diagnosed in men, which is likely to reflect their lower rates of consultation with primary care services. There is under-diagnosis in patients from lower socioeconomic groups and a marked variation in the prevalence of diagnosis between different geographical regions across the UK that requires further investigation.", "author" : [ { "dropping-particle" : "", "family" : "Donaldson", "given" : "J W", "non-dropping-particle" : "", "parse-names" : false, "suffix" : "" }, { "dropping-particle" : "", "family" : "McKeever", "given" : "T M", "non-dropping-particle" : "", "parse-names" : false, "suffix" : "" }, { "dropping-particle" : "", "family" : "Hall", "given" : "I P", "non-dropping-particle" : "", "parse-names" : false, "suffix" : "" }, { "dropping-particle" : "", "family" : "Hubbard", "given" : "R B", "non-dropping-particle" : "", "parse-names" : false, "suffix" : "" }, { "dropping-particle" : "", "family" : "Fogarty", "given" : "A W", "non-dropping-particle" : "", "parse-names" : false, "suffix" : "" } ], "container-title" : "Thorax", "id" : "ITEM-3", "issue" : "2", "issued" : { "date-parts" : [ [ "2014", "2" ] ] }, "page" : "161-7", "title" : "The UK prevalence of hereditary haemorrhagic telangiectasia and its association with sex, socioeconomic status and region of residence: a population-based study.", "type" : "article-journal", "volume" : "69" }, "uris" : [ "http://www.mendeley.com/documents/?uuid=d5e7b542-5f1c-4c93-8309-b7fae3f66d9e" ] } ], "mendeley" : { "formattedCitation" : "&lt;sup&gt;[21\u201323]&lt;/sup&gt;", "plainTextFormattedCitation" : "[21\u201323]", "previouslyFormattedCitation" : "&lt;sup&gt;[21\u201323]&lt;/sup&gt;" }, "properties" : { "noteIndex" : 0 }, "schema" : "https://github.com/citation-style-language/schema/raw/master/csl-citation.json" }</w:instrText>
      </w:r>
      <w:r w:rsidR="001932FB" w:rsidRPr="00B7783D">
        <w:rPr>
          <w:rFonts w:ascii="Book Antiqua" w:hAnsi="Book Antiqua"/>
          <w:color w:val="auto"/>
          <w:lang w:val="en-CA"/>
        </w:rPr>
        <w:fldChar w:fldCharType="separate"/>
      </w:r>
      <w:r w:rsidR="0022646A" w:rsidRPr="00B7783D">
        <w:rPr>
          <w:rFonts w:ascii="Book Antiqua" w:hAnsi="Book Antiqua"/>
          <w:noProof/>
          <w:color w:val="auto"/>
          <w:vertAlign w:val="superscript"/>
          <w:lang w:val="en-CA"/>
        </w:rPr>
        <w:t>[21–23]</w:t>
      </w:r>
      <w:r w:rsidR="001932FB" w:rsidRPr="00B7783D">
        <w:rPr>
          <w:rFonts w:ascii="Book Antiqua" w:hAnsi="Book Antiqua"/>
          <w:color w:val="auto"/>
          <w:lang w:val="en-CA"/>
        </w:rPr>
        <w:fldChar w:fldCharType="end"/>
      </w:r>
      <w:r w:rsidRPr="00B7783D">
        <w:rPr>
          <w:rFonts w:ascii="Book Antiqua" w:hAnsi="Book Antiqua"/>
          <w:color w:val="auto"/>
          <w:lang w:val="en-CA"/>
        </w:rPr>
        <w:t xml:space="preserve"> but this rate could be underestimated due to the wide range of clinical severity and the fact that some symptoms are common among the general population or are present in other syndromes, </w:t>
      </w:r>
      <w:r w:rsidR="009C2BF0" w:rsidRPr="00B7783D">
        <w:rPr>
          <w:rFonts w:ascii="Book Antiqua" w:hAnsi="Book Antiqua"/>
          <w:i/>
          <w:color w:val="auto"/>
          <w:lang w:val="en-CA"/>
        </w:rPr>
        <w:t>i.e.</w:t>
      </w:r>
      <w:r w:rsidRPr="00B7783D">
        <w:rPr>
          <w:rFonts w:ascii="Book Antiqua" w:hAnsi="Book Antiqua"/>
          <w:color w:val="auto"/>
          <w:lang w:val="en-CA"/>
        </w:rPr>
        <w:t xml:space="preserve">, cerebral AVMs may be the result of a mutation in the </w:t>
      </w:r>
      <w:r w:rsidRPr="00B7783D">
        <w:rPr>
          <w:rFonts w:ascii="Book Antiqua" w:hAnsi="Book Antiqua"/>
          <w:i/>
          <w:iCs/>
          <w:color w:val="auto"/>
          <w:lang w:val="en-CA"/>
        </w:rPr>
        <w:t xml:space="preserve">RASA1 </w:t>
      </w:r>
      <w:r w:rsidRPr="00B7783D">
        <w:rPr>
          <w:rFonts w:ascii="Book Antiqua" w:hAnsi="Book Antiqua"/>
          <w:iCs/>
          <w:color w:val="auto"/>
          <w:lang w:val="en-CA"/>
        </w:rPr>
        <w:t>gene</w:t>
      </w:r>
      <w:r w:rsidRPr="00B7783D">
        <w:rPr>
          <w:rFonts w:ascii="Book Antiqua" w:hAnsi="Book Antiqua"/>
          <w:i/>
          <w:iCs/>
          <w:color w:val="auto"/>
          <w:lang w:val="en-CA"/>
        </w:rPr>
        <w:t xml:space="preserve"> </w:t>
      </w:r>
      <w:r w:rsidR="00E84117" w:rsidRPr="00B7783D">
        <w:rPr>
          <w:rFonts w:ascii="Book Antiqua" w:hAnsi="Book Antiqua"/>
          <w:iCs/>
          <w:color w:val="auto"/>
          <w:lang w:val="en-CA"/>
        </w:rPr>
        <w:t>(RAS p21 protein activator 1)</w:t>
      </w:r>
      <w:r w:rsidRPr="00B7783D">
        <w:rPr>
          <w:rStyle w:val="apple-converted-space"/>
          <w:rFonts w:ascii="Book Antiqua" w:hAnsi="Book Antiqua"/>
          <w:color w:val="auto"/>
          <w:lang w:val="en-US"/>
        </w:rPr>
        <w:t> correlated</w:t>
      </w:r>
      <w:bookmarkStart w:id="116" w:name="__DdeLink__3130_102010586"/>
      <w:r w:rsidRPr="00B7783D">
        <w:rPr>
          <w:rStyle w:val="apple-converted-space"/>
          <w:rFonts w:ascii="Book Antiqua" w:hAnsi="Book Antiqua"/>
          <w:color w:val="auto"/>
          <w:lang w:val="en-CA"/>
        </w:rPr>
        <w:t xml:space="preserve"> with Capillary Malformation-ArterioVenous Malformation syndrome</w:t>
      </w:r>
      <w:bookmarkEnd w:id="116"/>
      <w:r w:rsidR="001932FB" w:rsidRPr="00B7783D">
        <w:rPr>
          <w:rStyle w:val="apple-converted-space"/>
          <w:rFonts w:ascii="Book Antiqua" w:hAnsi="Book Antiqua"/>
          <w:color w:val="auto"/>
          <w:vertAlign w:val="superscript"/>
          <w:lang w:val="en-CA"/>
        </w:rPr>
        <w:fldChar w:fldCharType="begin" w:fldLock="1"/>
      </w:r>
      <w:r w:rsidR="0022646A" w:rsidRPr="00B7783D">
        <w:rPr>
          <w:rStyle w:val="apple-converted-space"/>
          <w:rFonts w:ascii="Book Antiqua" w:hAnsi="Book Antiqua"/>
          <w:color w:val="auto"/>
          <w:vertAlign w:val="superscript"/>
          <w:lang w:val="en-CA"/>
        </w:rPr>
        <w:instrText>ADDIN CSL_CITATION { "citationItems" : [ { "id" : "ITEM-1", "itemData" : { "DOI" : "10.1002/humu.22431", "ISSN" : "1098-1004", "PMID" : "24038909", "abstract" : "Capillary malformation-arteriovenous malformation (CM-AVM) is an autosomal-dominant disorder, caused by heterozygous RASA1 mutations, and manifesting multifocal CMs and high risk for fast-flow lesions. A limited number of patients have been reported, raising the question of the phenotypic borders. We identified new patients with a clinical diagnosis of CM-AVM, and patients with overlapping phenotypes. RASA1 was screened in 261 index patients with: CM-AVM (n\u00a0=\u00a0100), common CM(s) (port-wine stain; n\u00a0=\u00a0100), Sturge-Weber syndrome (n\u00a0=\u00a037), or isolated AVM(s) (n\u00a0=\u00a024). Fifty-eight distinct RASA1 mutations (43 novel) were identified in 68 index patients with CM-AVM and none in patients with other phenotypes. A novel clinical feature was identified: cutaneous zones of numerous small white pale halos with a central red spot. An additional question addressed in this study was the \"second-hit\" hypothesis as a pathophysiological mechanism for CM-AVM. One tissue from a patient with a germline RASA1 mutation was available. The analysis of the tissue showed loss of the wild-type RASA1 allele. In conclusion, mutations in RASA1 underscore the specific CM-AVM phenotype and the clinical diagnosis is based on identifying the characteristic CMs. The high incidence of fast-flow lesions warrants careful clinical and radiologic examination, and regular follow-up.", "author" : [ { "dropping-particle" : "", "family" : "Revencu", "given" : "Nicole", "non-dropping-particle" : "", "parse-names" : false, "suffix" : "" }, { "dropping-particle" : "", "family" : "Boon", "given" : "Laurence M", "non-dropping-particle" : "", "parse-names" : false, "suffix" : "" }, { "dropping-particle" : "", "family" : "Mendola", "given" : "Antonella", "non-dropping-particle" : "", "parse-names" : false, "suffix" : "" }, { "dropping-particle" : "", "family" : "Cordisco", "given" : "Maria Rosa", "non-dropping-particle" : "", "parse-names" : false, "suffix" : "" }, { "dropping-particle" : "", "family" : "Dubois", "given" : "Jos\u00e9e", "non-dropping-particle" : "", "parse-names" : false, "suffix" : "" }, { "dropping-particle" : "", "family" : "Clapuyt", "given" : "Philippe", "non-dropping-particle" : "", "parse-names" : false, "suffix" : "" }, { "dropping-particle" : "", "family" : "Hammer", "given" : "Frank", "non-dropping-particle" : "", "parse-names" : false, "suffix" : "" }, { "dropping-particle" : "", "family" : "Amor", "given" : "David J", "non-dropping-particle" : "", "parse-names" : false, "suffix" : "" }, { "dropping-particle" : "", "family" : "Irvine", "given" : "Alan D", "non-dropping-particle" : "", "parse-names" : false, "suffix" : "" }, { "dropping-particle" : "", "family" : "Baselga", "given" : "Eulalia", "non-dropping-particle" : "", "parse-names" : false, "suffix" : "" }, { "dropping-particle" : "", "family" : "Dompmartin", "given" : "Anne", "non-dropping-particle" : "", "parse-names" : false, "suffix" : "" }, { "dropping-particle" : "", "family" : "Syed", "given" : "Samira", "non-dropping-particle" : "", "parse-names" : false, "suffix" : "" }, { "dropping-particle" : "", "family" : "Martin-Santiago", "given" : "Ana", "non-dropping-particle" : "", "parse-names" : false, "suffix" : "" }, { "dropping-particle" : "", "family" : "Ades", "given" : "Lesley", "non-dropping-particle" : "", "parse-names" : false, "suffix" : "" }, { "dropping-particle" : "", "family" : "Collins", "given" : "Felicity", "non-dropping-particle" : "", "parse-names" : false, "suffix" : "" }, { "dropping-particle" : "", "family" : "Smith", "given" : "Janine", "non-dropping-particle" : "", "parse-names" : false, "suffix" : "" }, { "dropping-particle" : "", "family" : "Sandaradura", "given" : "Sarah", "non-dropping-particle" : "", "parse-names" : false, "suffix" : "" }, { "dropping-particle" : "", "family" : "Barrio", "given" : "Victoria R", "non-dropping-particle" : "", "parse-names" : false, "suffix" : "" }, { "dropping-particle" : "", "family" : "Burrows", "given" : "Patricia E", "non-dropping-particle" : "", "parse-names" : false, "suffix" : "" }, { "dropping-particle" : "", "family" : "Blei", "given" : "Francine", "non-dropping-particle" : "", "parse-names" : false, "suffix" : "" }, { "dropping-particle" : "", "family" : "Cozzolino", "given" : "Mariarosaria", "non-dropping-particle" : "", "parse-names" : false, "suffix" : "" }, { "dropping-particle" : "", "family" : "Brunetti-Pierri", "given" : "Nicola", "non-dropping-particle" : "", "parse-names" : false, "suffix" : "" }, { "dropping-particle" : "", "family" : "Vicente", "given" : "Asuncion", "non-dropping-particle" : "", "parse-names" : false, "suffix" : "" }, { "dropping-particle" : "", "family" : "Abramowicz", "given" : "Marc", "non-dropping-particle" : "", "parse-names" : false, "suffix" : "" }, { "dropping-particle" : "", "family" : "D\u00e9sir", "given" : "Julie", "non-dropping-particle" : "", "parse-names" : false, "suffix" : "" }, { "dropping-particle" : "", "family" : "Vilain", "given" : "Catheline", "non-dropping-particle" : "", "parse-names" : false, "suffix" : "" }, { "dropping-particle" : "", "family" : "Chung", "given" : "Wendy K", "non-dropping-particle" : "", "parse-names" : false, "suffix" : "" }, { "dropping-particle" : "", "family" : "Wilson", "given" : "Ashley", "non-dropping-particle" : "", "parse-names" : false, "suffix" : "" }, { "dropping-particle" : "", "family" : "Gardiner", "given" : "Carol A", "non-dropping-particle" : "", "parse-names" : false, "suffix" : "" }, { "dropping-particle" : "", "family" : "Dwight", "given" : "Yim", "non-dropping-particle" : "", "parse-names" : false, "suffix" : "" }, { "dropping-particle" : "", "family" : "Lord", "given" : "David J E", "non-dropping-particle" : "", "parse-names" : false, "suffix" : "" }, { "dropping-particle" : "", "family" : "Fishman", "given" : "Leona", "non-dropping-particle" : "", "parse-names" : false, "suffix" : "" }, { "dropping-particle" : "", "family" : "Cytrynbaum", "given" : "Cheryl", "non-dropping-particle" : "", "parse-names" : false, "suffix" : "" }, { "dropping-particle" : "", "family" : "Chamlin", "given" : "Sarah", "non-dropping-particle" : "", "parse-names" : false, "suffix" : "" }, { "dropping-particle" : "", "family" : "Ghali", "given" : "Fred", "non-dropping-particle" : "", "parse-names" : false, "suffix" : "" }, { "dropping-particle" : "", "family" : "Gilaberte", "given" : "Yolanda", "non-dropping-particle" : "", "parse-names" : false, "suffix" : "" }, { "dropping-particle" : "", "family" : "Joss", "given" : "Shelagh", "non-dropping-particle" : "", "parse-names" : false, "suffix" : "" }, { "dropping-particle" : "", "family" : "Boente", "given" : "Maria Del C", "non-dropping-particle" : "", "parse-names" : false, "suffix" : "" }, { "dropping-particle" : "", "family" : "L\u00e9aut\u00e9-Labr\u00e8ze", "given" : "Christine", "non-dropping-particle" : "", "parse-names" : false, "suffix" : "" }, { "dropping-particle" : "", "family" : "Delrue", "given" : "Marie-Ange", "non-dropping-particle" : "", "parse-names" : false, "suffix" : "" }, { "dropping-particle" : "", "family" : "Bayliss", "given" : "Susan", "non-dropping-particle" : "", "parse-names" : false, "suffix" : "" }, { "dropping-particle" : "", "family" : "Martorell", "given" : "Loreto", "non-dropping-particle" : "", "parse-names" : false, "suffix" : "" }, { "dropping-particle" : "", "family" : "Gonz\u00e1lez-Ense\u00f1at", "given" : "Maria-Antonia", "non-dropping-particle" : "", "parse-names" : false, "suffix" : "" }, { "dropping-particle" : "", "family" : "Mazereeuw-Hautier", "given" : "Juliette", "non-dropping-particle" : "", "parse-names" : false, "suffix" : "" }, { "dropping-particle" : "", "family" : "O'Donnell", "given" : "Brid", "non-dropping-particle" : "", "parse-names" : false, "suffix" : "" }, { "dropping-particle" : "", "family" : "Bessis", "given" : "Didier", "non-dropping-particle" : "", "parse-names" : false, "suffix" : "" }, { "dropping-particle" : "", "family" : "Pyeritz", "given" : "Reed E", "non-dropping-particle" : "", "parse-names" : false, "suffix" : "" }, { "dropping-particle" : "", "family" : "Salhi", "given" : "Aicha", "non-dropping-particle" : "", "parse-names" : false, "suffix" : "" }, { "dropping-particle" : "", "family" : "Tan", "given" : "Oon T", "non-dropping-particle" : "", "parse-names" : false, "suffix" : "" }, { "dropping-particle" : "", "family" : "Wargon", "given" : "Orli", "non-dropping-particle" : "", "parse-names" : false, "suffix" : "" }, { "dropping-particle" : "", "family" : "Mulliken", "given" : "John B", "non-dropping-particle" : "", "parse-names" : false, "suffix" : "" }, { "dropping-particle" : "", "family" : "Vikkula", "given" : "Miikka", "non-dropping-particle" : "", "parse-names" : false, "suffix" : "" } ], "container-title" : "Human mutation", "id" : "ITEM-1", "issue" : "12", "issued" : { "date-parts" : [ [ "2013", "12" ] ] }, "page" : "1632-41", "title" : "RASA1 mutations and associated phenotypes in 68 families with capillary malformation-arteriovenous malformation.", "type" : "article-journal", "volume" : "34" }, "uris" : [ "http://www.mendeley.com/documents/?uuid=4f410665-39e3-460a-819e-47a27a9c6503" ] } ], "mendeley" : { "formattedCitation" : "&lt;sup&gt;[24]&lt;/sup&gt;", "plainTextFormattedCitation" : "[24]", "previouslyFormattedCitation" : "&lt;sup&gt;[24]&lt;/sup&gt;" }, "properties" : { "noteIndex" : 0 }, "schema" : "https://github.com/citation-style-language/schema/raw/master/csl-citation.json" }</w:instrText>
      </w:r>
      <w:r w:rsidR="001932FB" w:rsidRPr="00B7783D">
        <w:rPr>
          <w:rStyle w:val="apple-converted-space"/>
          <w:rFonts w:ascii="Book Antiqua" w:hAnsi="Book Antiqua"/>
          <w:color w:val="auto"/>
          <w:vertAlign w:val="superscript"/>
          <w:lang w:val="en-CA"/>
        </w:rPr>
        <w:fldChar w:fldCharType="separate"/>
      </w:r>
      <w:r w:rsidR="0022646A" w:rsidRPr="00B7783D">
        <w:rPr>
          <w:rStyle w:val="apple-converted-space"/>
          <w:rFonts w:ascii="Book Antiqua" w:hAnsi="Book Antiqua"/>
          <w:noProof/>
          <w:color w:val="auto"/>
          <w:vertAlign w:val="superscript"/>
          <w:lang w:val="en-CA"/>
        </w:rPr>
        <w:t>[24]</w:t>
      </w:r>
      <w:r w:rsidR="001932FB" w:rsidRPr="00B7783D">
        <w:rPr>
          <w:rStyle w:val="apple-converted-space"/>
          <w:rFonts w:ascii="Book Antiqua" w:hAnsi="Book Antiqua"/>
          <w:color w:val="auto"/>
          <w:vertAlign w:val="superscript"/>
          <w:lang w:val="en-CA"/>
        </w:rPr>
        <w:fldChar w:fldCharType="end"/>
      </w:r>
      <w:r w:rsidRPr="00B7783D">
        <w:rPr>
          <w:rStyle w:val="apple-converted-space"/>
          <w:rFonts w:ascii="Book Antiqua" w:hAnsi="Book Antiqua"/>
          <w:color w:val="auto"/>
          <w:lang w:val="en-CA"/>
        </w:rPr>
        <w:t xml:space="preserve">. </w:t>
      </w:r>
    </w:p>
    <w:p w:rsidR="009C2BF0" w:rsidRPr="00B7783D" w:rsidRDefault="009C2BF0" w:rsidP="0067322C">
      <w:pPr>
        <w:pStyle w:val="NormalWeb"/>
        <w:shd w:val="clear" w:color="auto" w:fill="FFFFFF"/>
        <w:adjustRightInd w:val="0"/>
        <w:snapToGrid w:val="0"/>
        <w:spacing w:after="0" w:line="360" w:lineRule="auto"/>
        <w:jc w:val="both"/>
        <w:rPr>
          <w:rFonts w:ascii="Book Antiqua" w:eastAsiaTheme="minorEastAsia" w:hAnsi="Book Antiqua"/>
          <w:color w:val="auto"/>
          <w:lang w:val="en-CA" w:eastAsia="zh-CN"/>
        </w:rPr>
      </w:pPr>
    </w:p>
    <w:p w:rsidR="00E5585D" w:rsidRPr="00B7783D" w:rsidRDefault="00E5585D" w:rsidP="0067322C">
      <w:pPr>
        <w:pStyle w:val="NormalWeb"/>
        <w:shd w:val="clear" w:color="auto" w:fill="FFFFFF"/>
        <w:adjustRightInd w:val="0"/>
        <w:snapToGrid w:val="0"/>
        <w:spacing w:after="0" w:line="360" w:lineRule="auto"/>
        <w:jc w:val="both"/>
        <w:rPr>
          <w:rFonts w:ascii="Book Antiqua" w:eastAsiaTheme="minorEastAsia" w:hAnsi="Book Antiqua"/>
          <w:color w:val="auto"/>
          <w:lang w:val="en-CA" w:eastAsia="zh-CN"/>
        </w:rPr>
      </w:pPr>
      <w:r w:rsidRPr="00B7783D">
        <w:rPr>
          <w:rFonts w:ascii="Book Antiqua" w:hAnsi="Book Antiqua"/>
          <w:b/>
          <w:color w:val="auto"/>
          <w:lang w:val="en-CA"/>
        </w:rPr>
        <w:t>Genetics:</w:t>
      </w:r>
      <w:r w:rsidRPr="00B7783D">
        <w:rPr>
          <w:rFonts w:ascii="Book Antiqua" w:hAnsi="Book Antiqua"/>
          <w:i/>
          <w:color w:val="auto"/>
          <w:lang w:val="en-CA"/>
        </w:rPr>
        <w:t xml:space="preserve"> </w:t>
      </w:r>
      <w:r w:rsidR="0022646A" w:rsidRPr="00B7783D">
        <w:rPr>
          <w:rFonts w:ascii="Book Antiqua" w:hAnsi="Book Antiqua"/>
          <w:color w:val="auto"/>
          <w:lang w:val="en-CA"/>
        </w:rPr>
        <w:t>HHT is</w:t>
      </w:r>
      <w:r w:rsidRPr="00B7783D">
        <w:rPr>
          <w:rFonts w:ascii="Book Antiqua" w:hAnsi="Book Antiqua"/>
          <w:color w:val="auto"/>
          <w:lang w:val="en-CA"/>
        </w:rPr>
        <w:t>inherited in an</w:t>
      </w:r>
      <w:r w:rsidRPr="00B7783D">
        <w:rPr>
          <w:rStyle w:val="apple-converted-space"/>
          <w:rFonts w:ascii="Book Antiqua" w:hAnsi="Book Antiqua"/>
          <w:color w:val="auto"/>
          <w:lang w:val="en-CA"/>
        </w:rPr>
        <w:t> </w:t>
      </w:r>
      <w:r w:rsidR="000E68A9" w:rsidRPr="00B7783D">
        <w:rPr>
          <w:rStyle w:val="apple-converted-space"/>
          <w:rFonts w:ascii="Book Antiqua" w:hAnsi="Book Antiqua"/>
          <w:color w:val="auto"/>
          <w:lang w:val="en-CA"/>
        </w:rPr>
        <w:t>autosomal dominant (</w:t>
      </w:r>
      <w:hyperlink r:id="rId10">
        <w:r w:rsidRPr="00B7783D">
          <w:rPr>
            <w:rStyle w:val="InternetLink"/>
            <w:rFonts w:ascii="Book Antiqua" w:hAnsi="Book Antiqua"/>
            <w:color w:val="auto"/>
            <w:u w:val="none"/>
            <w:lang w:val="en-CA"/>
          </w:rPr>
          <w:t>AD</w:t>
        </w:r>
      </w:hyperlink>
      <w:r w:rsidR="000E68A9" w:rsidRPr="00B7783D">
        <w:rPr>
          <w:rStyle w:val="InternetLink"/>
          <w:rFonts w:ascii="Book Antiqua" w:hAnsi="Book Antiqua"/>
          <w:color w:val="auto"/>
          <w:u w:val="none"/>
          <w:lang w:val="en-CA"/>
        </w:rPr>
        <w:t>)</w:t>
      </w:r>
      <w:r w:rsidRPr="00B7783D">
        <w:rPr>
          <w:rStyle w:val="apple-converted-space"/>
          <w:rFonts w:ascii="Book Antiqua" w:hAnsi="Book Antiqua"/>
          <w:color w:val="auto"/>
          <w:lang w:val="en-CA"/>
        </w:rPr>
        <w:t> </w:t>
      </w:r>
      <w:r w:rsidRPr="00B7783D">
        <w:rPr>
          <w:rFonts w:ascii="Book Antiqua" w:hAnsi="Book Antiqua"/>
          <w:color w:val="auto"/>
          <w:lang w:val="en-CA"/>
        </w:rPr>
        <w:t>manner with high</w:t>
      </w:r>
      <w:r w:rsidRPr="00B7783D">
        <w:rPr>
          <w:rStyle w:val="apple-converted-space"/>
          <w:rFonts w:ascii="Book Antiqua" w:hAnsi="Book Antiqua"/>
          <w:color w:val="auto"/>
          <w:lang w:val="en-CA"/>
        </w:rPr>
        <w:t> </w:t>
      </w:r>
      <w:hyperlink r:id="rId11">
        <w:r w:rsidRPr="00B7783D">
          <w:rPr>
            <w:rStyle w:val="InternetLink"/>
            <w:rFonts w:ascii="Book Antiqua" w:hAnsi="Book Antiqua"/>
            <w:color w:val="auto"/>
            <w:u w:val="none"/>
            <w:lang w:val="en-CA"/>
          </w:rPr>
          <w:t>intrafamilial clinical variability</w:t>
        </w:r>
      </w:hyperlink>
      <w:r w:rsidRPr="00B7783D">
        <w:rPr>
          <w:rFonts w:ascii="Book Antiqua" w:hAnsi="Book Antiqua"/>
          <w:color w:val="auto"/>
          <w:lang w:val="en-CA"/>
        </w:rPr>
        <w:t>.</w:t>
      </w:r>
      <w:r w:rsidRPr="00B7783D">
        <w:rPr>
          <w:rFonts w:ascii="Book Antiqua" w:hAnsi="Book Antiqua"/>
          <w:b/>
          <w:color w:val="auto"/>
          <w:lang w:val="en-CA"/>
        </w:rPr>
        <w:t xml:space="preserve"> </w:t>
      </w:r>
      <w:r w:rsidRPr="00B7783D">
        <w:rPr>
          <w:rFonts w:ascii="Book Antiqua" w:hAnsi="Book Antiqua"/>
          <w:color w:val="auto"/>
          <w:lang w:val="en-CA"/>
        </w:rPr>
        <w:t xml:space="preserve">HHT1, 2, 5 and JP/HHT </w:t>
      </w:r>
      <w:r w:rsidR="0022646A" w:rsidRPr="00B7783D">
        <w:rPr>
          <w:rFonts w:ascii="Book Antiqua" w:hAnsi="Book Antiqua"/>
          <w:color w:val="auto"/>
          <w:lang w:val="en-CA"/>
        </w:rPr>
        <w:t xml:space="preserve">are caused by mutations in the </w:t>
      </w:r>
      <w:r w:rsidRPr="00B7783D">
        <w:rPr>
          <w:rFonts w:ascii="Book Antiqua" w:hAnsi="Book Antiqua"/>
          <w:color w:val="auto"/>
          <w:lang w:val="en-CA"/>
        </w:rPr>
        <w:t xml:space="preserve">genes involved in the </w:t>
      </w:r>
      <w:r w:rsidRPr="00B7783D">
        <w:rPr>
          <w:rStyle w:val="Emphasis"/>
          <w:rFonts w:ascii="Book Antiqua" w:hAnsi="Book Antiqua"/>
          <w:bCs/>
          <w:i w:val="0"/>
          <w:iCs w:val="0"/>
          <w:color w:val="auto"/>
          <w:shd w:val="clear" w:color="auto" w:fill="FFFFFF"/>
          <w:lang w:val="en-CA"/>
        </w:rPr>
        <w:t>Transforming growth factor b</w:t>
      </w:r>
      <w:r w:rsidR="000E68A9" w:rsidRPr="00B7783D">
        <w:rPr>
          <w:rStyle w:val="Emphasis"/>
          <w:rFonts w:ascii="Book Antiqua" w:hAnsi="Book Antiqua"/>
          <w:bCs/>
          <w:i w:val="0"/>
          <w:iCs w:val="0"/>
          <w:color w:val="auto"/>
          <w:shd w:val="clear" w:color="auto" w:fill="FFFFFF"/>
          <w:lang w:val="en-CA"/>
        </w:rPr>
        <w:t>eta/Bone morphogenetic proteins</w:t>
      </w:r>
      <w:r w:rsidRPr="00B7783D">
        <w:rPr>
          <w:rStyle w:val="Emphasis"/>
          <w:rFonts w:ascii="Book Antiqua" w:hAnsi="Book Antiqua"/>
          <w:bCs/>
          <w:i w:val="0"/>
          <w:iCs w:val="0"/>
          <w:color w:val="auto"/>
          <w:shd w:val="clear" w:color="auto" w:fill="FFFFFF"/>
          <w:lang w:val="en-CA"/>
        </w:rPr>
        <w:t xml:space="preserve"> </w:t>
      </w:r>
      <w:r w:rsidRPr="00B7783D">
        <w:rPr>
          <w:rFonts w:ascii="Book Antiqua" w:hAnsi="Book Antiqua"/>
          <w:color w:val="auto"/>
          <w:lang w:val="en-CA"/>
        </w:rPr>
        <w:t xml:space="preserve">signalling pathway </w:t>
      </w:r>
      <w:r w:rsidR="000E68A9" w:rsidRPr="00B7783D">
        <w:rPr>
          <w:rFonts w:ascii="Book Antiqua" w:hAnsi="Book Antiqua"/>
          <w:color w:val="auto"/>
          <w:lang w:val="en-CA"/>
        </w:rPr>
        <w:t>(TGF-</w:t>
      </w:r>
      <w:r w:rsidR="000E68A9" w:rsidRPr="00B7783D">
        <w:rPr>
          <w:rFonts w:ascii="Book Antiqua" w:hAnsi="Book Antiqua"/>
          <w:color w:val="auto"/>
        </w:rPr>
        <w:t>β</w:t>
      </w:r>
      <w:r w:rsidR="000E68A9" w:rsidRPr="00B7783D">
        <w:rPr>
          <w:rFonts w:ascii="Book Antiqua" w:hAnsi="Book Antiqua"/>
          <w:color w:val="auto"/>
          <w:lang w:val="en-CA"/>
        </w:rPr>
        <w:t xml:space="preserve">/BMP) </w:t>
      </w:r>
      <w:r w:rsidRPr="00B7783D">
        <w:rPr>
          <w:rFonts w:ascii="Book Antiqua" w:hAnsi="Book Antiqua"/>
          <w:color w:val="auto"/>
          <w:lang w:val="en-CA"/>
        </w:rPr>
        <w:t>(Table 1). Mutations in these genes account for nearly 90% of individuals with a clear diagnosis of HHT</w:t>
      </w:r>
      <w:r w:rsidR="001932FB" w:rsidRPr="00B7783D">
        <w:rPr>
          <w:rFonts w:ascii="Book Antiqua" w:hAnsi="Book Antiqua"/>
          <w:color w:val="auto"/>
          <w:vertAlign w:val="superscript"/>
          <w:lang w:val="en-CA"/>
        </w:rPr>
        <w:fldChar w:fldCharType="begin" w:fldLock="1"/>
      </w:r>
      <w:r w:rsidR="0022646A" w:rsidRPr="00B7783D">
        <w:rPr>
          <w:rFonts w:ascii="Book Antiqua" w:hAnsi="Book Antiqua"/>
          <w:color w:val="auto"/>
          <w:vertAlign w:val="superscript"/>
          <w:lang w:val="en-CA"/>
        </w:rPr>
        <w:instrText>ADDIN CSL_CITATION { "citationItems" : [ { "id" : "ITEM-1", "itemData" : { "DOI" : "10.3389/fgene.2015.00001", "ISSN" : "1664-8021", "PMID" : "25674101", "abstract" : "Hereditary hemorrhagic telangiectasia (HHT) is a vascular dysplasia characterized by telangiectases and arteriovenous malformations (AVMs) in particular locations described in consensus clinical diagnostic criteria published in 2000. Two genes in the transforming growth factor-beta (TGF-\u03b2) signaling pathway, ENG and ACVRL1, were discovered almost two decades ago, and mutations in these genes have been reported to cause up to 85% of HHT. In our experience, approximately 96% of individuals with HHT have a mutation in these two genes, when published (Cura\u00e7ao) diagnostic criteria for HHT are strictly applied. More recently, two additional genes in the same pathway, SMAD4 and GDF2, have been identified in a much smaller number of patients with a similar or overlapping phenotype to HHT. Yet families still exist with compelling evidence of a hereditary telangiectasia disorder, but no identifiable mutation in a known gene. Recent availability of whole exome and genome testing has created new opportunities to facilitate gene discovery, identify genetic modifiers to explain clinical variability, and potentially define an increased spectrum of hereditary telangiectasia disorders. An expanded approach to molecular diagnostics for inherited telangiectasia disorders that incorporates a multi-gene next generation sequencing (NGS) HHT panel is proposed.", "author" : [ { "dropping-particle" : "", "family" : "McDonald", "given" : "Jamie", "non-dropping-particle" : "", "parse-names" : false, "suffix" : "" }, { "dropping-particle" : "", "family" : "Wooderchak-Donahue", "given" : "Whitney", "non-dropping-particle" : "", "parse-names" : false, "suffix" : "" }, { "dropping-particle" : "", "family" : "VanSant Webb", "given" : "Chad", "non-dropping-particle" : "", "parse-names" : false, "suffix" : "" }, { "dropping-particle" : "", "family" : "Whitehead", "given" : "Kevin", "non-dropping-particle" : "", "parse-names" : false, "suffix" : "" }, { "dropping-particle" : "", "family" : "Stevenson", "given" : "David A", "non-dropping-particle" : "", "parse-names" : false, "suffix" : "" }, { "dropping-particle" : "", "family" : "Bayrak-Toydemir", "given" : "Pinar", "non-dropping-particle" : "", "parse-names" : false, "suffix" : "" } ], "container-title" : "Frontiers in genetics", "id" : "ITEM-1", "issued" : { "date-parts" : [ [ "2015", "1" ] ] }, "page" : "1", "title" : "Hereditary hemorrhagic telangiectasia: genetics and molecular diagnostics in a new era.", "type" : "article-journal", "volume" : "6" }, "uris" : [ "http://www.mendeley.com/documents/?uuid=1d5f5fec-f1b3-4bee-837a-d00299b1c924" ] } ], "mendeley" : { "formattedCitation" : "&lt;sup&gt;[25]&lt;/sup&gt;", "plainTextFormattedCitation" : "[25]", "previouslyFormattedCitation" : "&lt;sup&gt;[25]&lt;/sup&gt;" }, "properties" : { "noteIndex" : 0 }, "schema" : "https://github.com/citation-style-language/schema/raw/master/csl-citation.json" }</w:instrText>
      </w:r>
      <w:r w:rsidR="001932FB" w:rsidRPr="00B7783D">
        <w:rPr>
          <w:rFonts w:ascii="Book Antiqua" w:hAnsi="Book Antiqua"/>
          <w:color w:val="auto"/>
          <w:vertAlign w:val="superscript"/>
          <w:lang w:val="en-CA"/>
        </w:rPr>
        <w:fldChar w:fldCharType="separate"/>
      </w:r>
      <w:r w:rsidR="0022646A" w:rsidRPr="00B7783D">
        <w:rPr>
          <w:rFonts w:ascii="Book Antiqua" w:hAnsi="Book Antiqua"/>
          <w:noProof/>
          <w:color w:val="auto"/>
          <w:vertAlign w:val="superscript"/>
          <w:lang w:val="en-CA"/>
        </w:rPr>
        <w:t>[25]</w:t>
      </w:r>
      <w:r w:rsidR="001932FB" w:rsidRPr="00B7783D">
        <w:rPr>
          <w:rFonts w:ascii="Book Antiqua" w:hAnsi="Book Antiqua"/>
          <w:color w:val="auto"/>
          <w:vertAlign w:val="superscript"/>
          <w:lang w:val="en-CA"/>
        </w:rPr>
        <w:fldChar w:fldCharType="end"/>
      </w:r>
      <w:r w:rsidRPr="00B7783D">
        <w:rPr>
          <w:rFonts w:ascii="Book Antiqua" w:hAnsi="Book Antiqua"/>
          <w:color w:val="auto"/>
          <w:lang w:val="en-CA"/>
        </w:rPr>
        <w:t>.</w:t>
      </w:r>
    </w:p>
    <w:p w:rsidR="009C2BF0" w:rsidRPr="00B7783D" w:rsidRDefault="009C2BF0" w:rsidP="0067322C">
      <w:pPr>
        <w:pStyle w:val="NormalWeb"/>
        <w:shd w:val="clear" w:color="auto" w:fill="FFFFFF"/>
        <w:adjustRightInd w:val="0"/>
        <w:snapToGrid w:val="0"/>
        <w:spacing w:after="0" w:line="360" w:lineRule="auto"/>
        <w:jc w:val="both"/>
        <w:rPr>
          <w:rFonts w:ascii="Book Antiqua" w:eastAsiaTheme="minorEastAsia" w:hAnsi="Book Antiqua"/>
          <w:color w:val="auto"/>
          <w:lang w:val="en-CA" w:eastAsia="zh-CN"/>
        </w:rPr>
      </w:pPr>
    </w:p>
    <w:p w:rsidR="00E5585D" w:rsidRPr="00B7783D" w:rsidRDefault="00E5585D" w:rsidP="0067322C">
      <w:pPr>
        <w:pStyle w:val="NormalWeb"/>
        <w:shd w:val="clear" w:color="auto" w:fill="FFFFFF"/>
        <w:adjustRightInd w:val="0"/>
        <w:snapToGrid w:val="0"/>
        <w:spacing w:after="0" w:line="360" w:lineRule="auto"/>
        <w:jc w:val="both"/>
        <w:rPr>
          <w:rFonts w:ascii="Book Antiqua" w:eastAsiaTheme="minorEastAsia" w:hAnsi="Book Antiqua"/>
          <w:color w:val="auto"/>
          <w:lang w:val="en-CA" w:eastAsia="zh-CN"/>
        </w:rPr>
      </w:pPr>
      <w:r w:rsidRPr="00B7783D">
        <w:rPr>
          <w:rFonts w:ascii="Book Antiqua" w:hAnsi="Book Antiqua"/>
          <w:b/>
          <w:bCs/>
          <w:color w:val="auto"/>
          <w:lang w:val="en-CA"/>
        </w:rPr>
        <w:t>Associated neoplasias</w:t>
      </w:r>
      <w:r w:rsidRPr="00B7783D">
        <w:rPr>
          <w:rFonts w:ascii="Book Antiqua" w:hAnsi="Book Antiqua"/>
          <w:bCs/>
          <w:color w:val="auto"/>
          <w:lang w:val="en-CA"/>
        </w:rPr>
        <w:t>:</w:t>
      </w:r>
      <w:r w:rsidRPr="00B7783D">
        <w:rPr>
          <w:rFonts w:ascii="Book Antiqua" w:hAnsi="Book Antiqua"/>
          <w:color w:val="auto"/>
          <w:lang w:val="en-CA"/>
        </w:rPr>
        <w:t xml:space="preserve"> Mutations in </w:t>
      </w:r>
      <w:r w:rsidRPr="00B7783D">
        <w:rPr>
          <w:rFonts w:ascii="Book Antiqua" w:hAnsi="Book Antiqua"/>
          <w:i/>
          <w:color w:val="auto"/>
          <w:lang w:val="en-CA"/>
        </w:rPr>
        <w:t>SMAD4</w:t>
      </w:r>
      <w:r w:rsidRPr="00B7783D">
        <w:rPr>
          <w:rFonts w:ascii="Book Antiqua" w:hAnsi="Book Antiqua"/>
          <w:color w:val="auto"/>
          <w:lang w:val="en-CA"/>
        </w:rPr>
        <w:t xml:space="preserve"> are also associated with Juvenile polyposis</w:t>
      </w:r>
      <w:r w:rsidR="001932FB" w:rsidRPr="00B7783D">
        <w:rPr>
          <w:rFonts w:ascii="Book Antiqua" w:hAnsi="Book Antiqua"/>
          <w:color w:val="auto"/>
          <w:lang w:val="en-CA"/>
        </w:rPr>
        <w:fldChar w:fldCharType="begin" w:fldLock="1"/>
      </w:r>
      <w:r w:rsidR="0022646A" w:rsidRPr="00B7783D">
        <w:rPr>
          <w:rFonts w:ascii="Book Antiqua" w:hAnsi="Book Antiqua"/>
          <w:color w:val="auto"/>
          <w:lang w:val="en-CA"/>
        </w:rPr>
        <w:instrText>ADDIN CSL_CITATION { "citationItems" : [ { "id" : "ITEM-1", "itemData" : { "DOI" : "10.3748/wjg.v17.i44.4839", "ISSN" : "2219-2840", "PMID" : "22171123", "abstract" : "Juvenile polyposis syndrome is a rare autosomal dominant syndrome characterized by multiple distinct juvenile polyps in the gastrointestinal tract and an increased risk of colorectal cancer. The cumulative life-time risk of colorectal cancer is 39% and the relative risk is 34. Juvenile polyps have a distinctive histology characterized by an abundance of edematous lamina propria with inflammatory cells and cystically dilated glands lined by cuboidal to columnar epithelium with reactive changes. Clinically, juvenile polyposis syndrome is defined by the presence of 5 or more juvenile polyps in the colorectum, juvenile polyps throughout the gastrointestinal tract or any number of juvenile polyps and a positive family history of juvenile polyposis. In about 50%-60% of patients diagnosed with juvenile polyposis syndrome a germline mutation in the SMAD4 or BMPR1A gene is found. Both genes play a role in the BMP/TGF-beta signalling pathway. It has been suggested that cancer in juvenile polyposis may develop through the so-called \"landscaper mechanism\" where an abnormal stromal environment leads to neoplastic transformation of the adjacent epithelium and in the end invasive carcinoma. Recognition of this rare disorder is important for patients and their families with regard to treatment, follow-up and screening of at risk individuals. Each clinician confronted with the diagnosis of a juvenile polyp should therefore consider the possibility of juvenile polyposis syndrome. In addition, juvenile polyposis syndrome provides a unique model to study colorectal cancer pathogenesis in general and gives insight in the molecular genetic basis of cancer. This review discusses clinical manifestations, genetics, pathogenesis and management of juvenile polyposis syndrome.", "author" : [ { "dropping-particle" : "", "family" : "Brosens", "given" : "Lodewijk Aa", "non-dropping-particle" : "", "parse-names" : false, "suffix" : "" }, { "dropping-particle" : "", "family" : "Langeveld", "given" : "Danielle", "non-dropping-particle" : "", "parse-names" : false, "suffix" : "" }, { "dropping-particle" : "", "family" : "Hattem", "given" : "W Arnout", "non-dropping-particle" : "van", "parse-names" : false, "suffix" : "" }, { "dropping-particle" : "", "family" : "Giardiello", "given" : "Francis M", "non-dropping-particle" : "", "parse-names" : false, "suffix" : "" }, { "dropping-particle" : "", "family" : "Offerhaus", "given" : "G Johan A", "non-dropping-particle" : "", "parse-names" : false, "suffix" : "" } ], "container-title" : "World journal of gastroenterology : WJG", "id" : "ITEM-1", "issue" : "44", "issued" : { "date-parts" : [ [ "2011", "11", "28" ] ] }, "page" : "4839-44", "title" : "Juvenile polyposis syndrome.", "type" : "article-journal", "volume" : "17" }, "uris" : [ "http://www.mendeley.com/documents/?uuid=3bf4c9b0-0e6e-4e6d-a8db-5caa0eb199be" ] }, { "id" : "ITEM-2", "itemData" : { "DOI" : "10.1002/ajmg.a.33206", "ISSN" : "1552-4833", "PMID" : "20101697", "abstract" : "Juvenile polyposis (JP) and hereditary hemorrhagic telangiectasia (HHT) are clinically distinct diseases caused by mutations in SMAD4 and BMPR1A (for JP) and endoglin and ALK1 (for HHT). Recently, a combined syndrome of JP-HHT was described that is also caused by mutations in SMAD4. Although both JP and JP-HHT are caused by SMAD4 mutations, a possible genotype:phenotype correlation was noted as all of the SMAD4 mutations in the JP-HHT patients were clustered in the COOH-terminal MH2 domain of the protein. If valid, this correlation would provide a molecular explanation for the phenotypic differences, as well as a pre-symptomatic diagnostic test to distinguish patients at risk for the overlapping but different clinical features of the disorders. In this study, we collected 19 new JP-HHT patients from which we identified 15 additional SMAD4 mutations. We also reviewed the literature for other reports of JP patients with HHT symptoms with confirmed SMAD4 mutations. Our combined results show that although the SMAD4 mutations in JP-HHT patients do show a tendency to cluster in the MH2 domain, mutations in other parts of the gene also cause the combined syndrome. Thus, any mutation in SMAD4 can cause JP-HHT. Any JP patient with a SMAD4 mutation is, therefore, at risk for the visceral manifestations of HHT and any HHT patient with SMAD4 mutation is at risk for early onset gastrointestinal cancer. In conclusion, a patient who tests positive for any SMAD4 mutation must be considered at risk for the combined syndrome of JP-HHT and monitored accordingly.", "author" : [ { "dropping-particle" : "", "family" : "Gallione", "given" : "Carol", "non-dropping-particle" : "", "parse-names" : false, "suffix" : "" }, { "dropping-particle" : "", "family" : "Aylsworth", "given" : "Arthur S", "non-dropping-particle" : "", "parse-names" : false, "suffix" : "" }, { "dropping-particle" : "", "family" : "Beis", "given" : "Jill", "non-dropping-particle" : "", "parse-names" : false, "suffix" : "" }, { "dropping-particle" : "", "family" : "Berk", "given" : "Terri", "non-dropping-particle" : "", "parse-names" : false, "suffix" : "" }, { "dropping-particle" : "", "family" : "Bernhardt", "given" : "Barbara", "non-dropping-particle" : "", "parse-names" : false, "suffix" : "" }, { "dropping-particle" : "", "family" : "Clark", "given" : "Robin D", "non-dropping-particle" : "", "parse-names" : false, "suffix" : "" }, { "dropping-particle" : "", "family" : "Clericuzio", "given" : "Carol", "non-dropping-particle" : "", "parse-names" : false, "suffix" : "" }, { "dropping-particle" : "", "family" : "Danesino", "given" : "Cesare", "non-dropping-particle" : "", "parse-names" : false, "suffix" : "" }, { "dropping-particle" : "", "family" : "Drautz", "given" : "Joanne", "non-dropping-particle" : "", "parse-names" : false, "suffix" : "" }, { "dropping-particle" : "", "family" : "Fahl", "given" : "Jeffrey", "non-dropping-particle" : "", "parse-names" : false, "suffix" : "" }, { "dropping-particle" : "", "family" : "Fan", "given" : "Zheng", "non-dropping-particle" : "", "parse-names" : false, "suffix" : "" }, { "dropping-particle" : "", "family" : "Faughnan", "given" : "Marie E", "non-dropping-particle" : "", "parse-names" : false, "suffix" : "" }, { "dropping-particle" : "", "family" : "Ganguly", "given" : "Arupa", "non-dropping-particle" : "", "parse-names" : false, "suffix" : "" }, { "dropping-particle" : "", "family" : "Garvie", "given" : "John", "non-dropping-particle" : "", "parse-names" : false, "suffix" : "" }, { "dropping-particle" : "", "family" : "Henderson", "given" : "Katharine", "non-dropping-particle" : "", "parse-names" : false, "suffix" : "" }, { "dropping-particle" : "", "family" : "Kini", "given" : "Usha", "non-dropping-particle" : "", "parse-names" : false, "suffix" : "" }, { "dropping-particle" : "", "family" : "Leedom", "given" : "Tracey", "non-dropping-particle" : "", "parse-names" : false, "suffix" : "" }, { "dropping-particle" : "", "family" : "Ludman", "given" : "Mark", "non-dropping-particle" : "", "parse-names" : false, "suffix" : "" }, { "dropping-particle" : "", "family" : "Lux", "given" : "Andreas", "non-dropping-particle" : "", "parse-names" : false, "suffix" : "" }, { "dropping-particle" : "", "family" : "Maisenbacher", "given" : "Melissa", "non-dropping-particle" : "", "parse-names" : false, "suffix" : "" }, { "dropping-particle" : "", "family" : "Mazzucco", "given" : "Sara", "non-dropping-particle" : "", "parse-names" : false, "suffix" : "" }, { "dropping-particle" : "", "family" : "Olivieri", "given" : "Carla", "non-dropping-particle" : "", "parse-names" : false, "suffix" : "" }, { "dropping-particle" : "", "family" : "Ploos van Amstel", "given" : "Johannes K", "non-dropping-particle" : "", "parse-names" : false, "suffix" : "" }, { "dropping-particle" : "", "family" : "Prigoda-Lee", "given" : "Nadia", "non-dropping-particle" : "", "parse-names" : false, "suffix" : "" }, { "dropping-particle" : "", "family" : "Pyeritz", "given" : "Reed E", "non-dropping-particle" : "", "parse-names" : false, "suffix" : "" }, { "dropping-particle" : "", "family" : "Reardon", "given" : "Willie", "non-dropping-particle" : "", "parse-names" : false, "suffix" : "" }, { "dropping-particle" : "", "family" : "Vandezande", "given" : "Kirk", "non-dropping-particle" : "", "parse-names" : false, "suffix" : "" }, { "dropping-particle" : "", "family" : "Waldman", "given" : "J Deane", "non-dropping-particle" : "", "parse-names" : false, "suffix" : "" }, { "dropping-particle" : "", "family" : "White", "given" : "Robert I", "non-dropping-particle" : "", "parse-names" : false, "suffix" : "" }, { "dropping-particle" : "", "family" : "Williams", "given" : "Charles A", "non-dropping-particle" : "", "parse-names" : false, "suffix" : "" }, { "dropping-particle" : "", "family" : "Marchuk", "given" : "Douglas A", "non-dropping-particle" : "", "parse-names" : false, "suffix" : "" } ], "container-title" : "American journal of medical genetics. Part A", "id" : "ITEM-2", "issue" : "2", "issued" : { "date-parts" : [ [ "2010", "2" ] ] }, "page" : "333-9", "title" : "Overlapping spectra of SMAD4 mutations in juvenile polyposis (JP) and JP-HHT syndrome.", "type" : "article-journal", "volume" : "152A" }, "uris" : [ "http://www.mendeley.com/documents/?uuid=d35d1f6f-5f20-4749-8ca4-59b0428cdb75" ] } ], "mendeley" : { "formattedCitation" : "&lt;sup&gt;[26,27]&lt;/sup&gt;", "plainTextFormattedCitation" : "[26,27]", "previouslyFormattedCitation" : "&lt;sup&gt;[26,27]&lt;/sup&gt;" }, "properties" : { "noteIndex" : 0 }, "schema" : "https://github.com/citation-style-language/schema/raw/master/csl-citation.json" }</w:instrText>
      </w:r>
      <w:r w:rsidR="001932FB" w:rsidRPr="00B7783D">
        <w:rPr>
          <w:rFonts w:ascii="Book Antiqua" w:hAnsi="Book Antiqua"/>
          <w:color w:val="auto"/>
          <w:lang w:val="en-CA"/>
        </w:rPr>
        <w:fldChar w:fldCharType="separate"/>
      </w:r>
      <w:r w:rsidR="0022646A" w:rsidRPr="00B7783D">
        <w:rPr>
          <w:rFonts w:ascii="Book Antiqua" w:hAnsi="Book Antiqua"/>
          <w:noProof/>
          <w:color w:val="auto"/>
          <w:vertAlign w:val="superscript"/>
          <w:lang w:val="en-CA"/>
        </w:rPr>
        <w:t>[26,27]</w:t>
      </w:r>
      <w:r w:rsidR="001932FB" w:rsidRPr="00B7783D">
        <w:rPr>
          <w:rFonts w:ascii="Book Antiqua" w:hAnsi="Book Antiqua"/>
          <w:color w:val="auto"/>
          <w:lang w:val="en-CA"/>
        </w:rPr>
        <w:fldChar w:fldCharType="end"/>
      </w:r>
      <w:r w:rsidRPr="00B7783D">
        <w:rPr>
          <w:rFonts w:ascii="Book Antiqua" w:hAnsi="Book Antiqua"/>
          <w:color w:val="auto"/>
          <w:lang w:val="en-CA"/>
        </w:rPr>
        <w:t>.</w:t>
      </w:r>
    </w:p>
    <w:p w:rsidR="00BC6987" w:rsidRPr="00B7783D" w:rsidRDefault="00BC6987" w:rsidP="0067322C">
      <w:pPr>
        <w:pStyle w:val="NormalWeb"/>
        <w:shd w:val="clear" w:color="auto" w:fill="FFFFFF"/>
        <w:adjustRightInd w:val="0"/>
        <w:snapToGrid w:val="0"/>
        <w:spacing w:after="0" w:line="360" w:lineRule="auto"/>
        <w:jc w:val="both"/>
        <w:rPr>
          <w:rFonts w:ascii="Book Antiqua" w:eastAsiaTheme="minorEastAsia" w:hAnsi="Book Antiqua"/>
          <w:color w:val="auto"/>
          <w:vertAlign w:val="superscript"/>
          <w:lang w:val="en-CA" w:eastAsia="zh-CN"/>
        </w:rPr>
      </w:pPr>
    </w:p>
    <w:p w:rsidR="00E5585D" w:rsidRPr="00B7783D" w:rsidRDefault="00E5585D" w:rsidP="0067322C">
      <w:pPr>
        <w:pStyle w:val="NormalWeb"/>
        <w:shd w:val="clear" w:color="auto" w:fill="FFFFFF"/>
        <w:adjustRightInd w:val="0"/>
        <w:snapToGrid w:val="0"/>
        <w:spacing w:after="0" w:line="360" w:lineRule="auto"/>
        <w:jc w:val="both"/>
        <w:rPr>
          <w:rFonts w:ascii="Book Antiqua" w:hAnsi="Book Antiqua"/>
          <w:color w:val="auto"/>
          <w:vertAlign w:val="superscript"/>
          <w:lang w:val="en-CA"/>
        </w:rPr>
      </w:pPr>
      <w:r w:rsidRPr="00B7783D">
        <w:rPr>
          <w:rFonts w:ascii="Book Antiqua" w:hAnsi="Book Antiqua"/>
          <w:b/>
          <w:bCs/>
          <w:color w:val="auto"/>
          <w:lang w:val="en-CA"/>
        </w:rPr>
        <w:t>Gastroenterological features</w:t>
      </w:r>
      <w:r w:rsidRPr="00B7783D">
        <w:rPr>
          <w:rFonts w:ascii="Book Antiqua" w:hAnsi="Book Antiqua"/>
          <w:bCs/>
          <w:color w:val="auto"/>
          <w:lang w:val="en-CA"/>
        </w:rPr>
        <w:t>:</w:t>
      </w:r>
      <w:r w:rsidRPr="00B7783D">
        <w:rPr>
          <w:rFonts w:ascii="Book Antiqua" w:hAnsi="Book Antiqua"/>
          <w:i/>
          <w:color w:val="auto"/>
          <w:lang w:val="en-CA"/>
        </w:rPr>
        <w:t xml:space="preserve"> </w:t>
      </w:r>
      <w:r w:rsidRPr="00B7783D">
        <w:rPr>
          <w:rFonts w:ascii="Book Antiqua" w:hAnsi="Book Antiqua"/>
          <w:color w:val="auto"/>
          <w:lang w:val="en-CA"/>
        </w:rPr>
        <w:t xml:space="preserve">about 25% of patients manifest gastrointestinal bleeding (in most </w:t>
      </w:r>
      <w:r w:rsidR="0022646A" w:rsidRPr="00B7783D">
        <w:rPr>
          <w:rFonts w:ascii="Book Antiqua" w:hAnsi="Book Antiqua"/>
          <w:color w:val="auto"/>
          <w:lang w:val="en-CA"/>
        </w:rPr>
        <w:t xml:space="preserve">cases after the age of 50) </w:t>
      </w:r>
      <w:r w:rsidRPr="00B7783D">
        <w:rPr>
          <w:rFonts w:ascii="Book Antiqua" w:hAnsi="Book Antiqua"/>
          <w:color w:val="auto"/>
          <w:lang w:val="en-CA"/>
        </w:rPr>
        <w:t>caused by</w:t>
      </w:r>
      <w:r w:rsidR="00351D75" w:rsidRPr="00B7783D">
        <w:rPr>
          <w:rFonts w:ascii="Book Antiqua" w:hAnsi="Book Antiqua"/>
          <w:color w:val="auto"/>
          <w:lang w:val="en-CA"/>
        </w:rPr>
        <w:t xml:space="preserve"> telangiectasia</w:t>
      </w:r>
      <w:r w:rsidR="000E68A9" w:rsidRPr="00B7783D">
        <w:rPr>
          <w:rFonts w:ascii="Book Antiqua" w:hAnsi="Book Antiqua"/>
          <w:color w:val="auto"/>
          <w:lang w:val="en-CA"/>
        </w:rPr>
        <w:t>. B</w:t>
      </w:r>
      <w:r w:rsidRPr="00B7783D">
        <w:rPr>
          <w:rFonts w:ascii="Book Antiqua" w:hAnsi="Book Antiqua"/>
          <w:color w:val="auto"/>
          <w:lang w:val="en-CA"/>
        </w:rPr>
        <w:t>leeding most frequently develops in the stomach and in the duodenum</w:t>
      </w:r>
      <w:r w:rsidR="001932FB" w:rsidRPr="00B7783D">
        <w:rPr>
          <w:rFonts w:ascii="Book Antiqua" w:hAnsi="Book Antiqua"/>
          <w:color w:val="auto"/>
          <w:lang w:val="en-CA"/>
        </w:rPr>
        <w:fldChar w:fldCharType="begin" w:fldLock="1"/>
      </w:r>
      <w:r w:rsidR="005933D8" w:rsidRPr="00B7783D">
        <w:rPr>
          <w:rFonts w:ascii="Book Antiqua" w:hAnsi="Book Antiqua"/>
          <w:color w:val="auto"/>
          <w:lang w:val="en-CA"/>
        </w:rPr>
        <w:instrText>ADDIN CSL_CITATION { "citationItems" : [ { "id" : "ITEM-1", "itemData" : { "ISSN" : "0192-0790", "PMID" : "15681905", "abstract" : "OBJECTIVES: Hereditary hemorrhagic telangiectasia is an autosomal dominant disease in which 25% to 30% of patients will develop gastrointestinal bleeding from telangiectases. The extent of telangiectases has not been previously evaluated. This cross-sectional study compared the presence, number, and size of telangiectases in the stomach and duodenum to those in the jejunum using enteroscopy.\n\nMETHODS: At the Yale University Vascular Malformation Center, 30 consecutive, symptomatic adult patients with hereditary hemorrhagic telangiectasia were evaluated using a 220-cm-length enteroscope. The number and size of the telangiectases were documented in the esophagus, proximal and distal stomach, four parts of the duodenum, and every 20 cm in the jejunum. The indication for the procedure was recorded as anemia, gastrointestinal bleeding, or anemia out of proportion to epistaxis.\n\nRESULTS: The results of 27 patients were analyzed. A total of 89% of patients had telangiectases in the first 60 cm of the jejunum. In individual patients, there was a strong correlation between the number of telangiectases in the stomach/duodenum when compared with the jejunum. In group analysis, the median number of telangiectases in the stomach and duodenum was significantly higher than in the jejunum (13 vs. 3; Wilcoxon signed rank test, P = 0.001). The presence of large (&gt; or =5 mm) telangiectases in the stomach/duodenum did not necessarily indicate that there would be large telangiectases in the jejunum.\n\nCONCLUSIONS: The presence and number of stomach and duodenal telangiectases correlated with the presence and number of jejunal ones. However, the occurrence of large proximal telangiectases was not associated with large distal ones.", "author" : [ { "dropping-particle" : "", "family" : "Proctor", "given" : "Deborah D", "non-dropping-particle" : "", "parse-names" : false, "suffix" : "" }, { "dropping-particle" : "", "family" : "Henderson", "given" : "Katharine J", "non-dropping-particle" : "", "parse-names" : false, "suffix" : "" }, { "dropping-particle" : "", "family" : "Dziura", "given" : "James D", "non-dropping-particle" : "", "parse-names" : false, "suffix" : "" }, { "dropping-particle" : "V", "family" : "Longacre", "given" : "Anna", "non-dropping-particle" : "", "parse-names" : false, "suffix" : "" }, { "dropping-particle" : "", "family" : "White", "given" : "Robert I", "non-dropping-particle" : "", "parse-names" : false, "suffix" : "" } ], "container-title" : "Journal of clinical gastroenterology", "id" : "ITEM-1", "issue" : "2", "issued" : { "date-parts" : [ [ "2005", "2" ] ] }, "page" : "115-9", "title" : "Enteroscopic evaluation of the gastrointestinal tract in symptomatic patients with hereditary hemorrhagic telangiectasia.", "type" : "article-journal", "volume" : "39" }, "uris" : [ "http://www.mendeley.com/documents/?uuid=28892f20-9e94-4f2f-841a-1f86ca1899cc" ] } ], "mendeley" : { "formattedCitation" : "&lt;sup&gt;[28]&lt;/sup&gt;", "plainTextFormattedCitation" : "[28]", "previouslyFormattedCitation" : "&lt;sup&gt;[28]&lt;/sup&gt;" }, "properties" : { "noteIndex" : 0 }, "schema" : "https://github.com/citation-style-language/schema/raw/master/csl-citation.json" }</w:instrText>
      </w:r>
      <w:r w:rsidR="001932FB" w:rsidRPr="00B7783D">
        <w:rPr>
          <w:rFonts w:ascii="Book Antiqua" w:hAnsi="Book Antiqua"/>
          <w:color w:val="auto"/>
          <w:lang w:val="en-CA"/>
        </w:rPr>
        <w:fldChar w:fldCharType="separate"/>
      </w:r>
      <w:r w:rsidR="0022646A" w:rsidRPr="00B7783D">
        <w:rPr>
          <w:rFonts w:ascii="Book Antiqua" w:hAnsi="Book Antiqua"/>
          <w:noProof/>
          <w:color w:val="auto"/>
          <w:vertAlign w:val="superscript"/>
          <w:lang w:val="en-CA"/>
        </w:rPr>
        <w:t>[28]</w:t>
      </w:r>
      <w:r w:rsidR="001932FB" w:rsidRPr="00B7783D">
        <w:rPr>
          <w:rFonts w:ascii="Book Antiqua" w:hAnsi="Book Antiqua"/>
          <w:color w:val="auto"/>
          <w:lang w:val="en-CA"/>
        </w:rPr>
        <w:fldChar w:fldCharType="end"/>
      </w:r>
      <w:r w:rsidRPr="00B7783D">
        <w:rPr>
          <w:rFonts w:ascii="Book Antiqua" w:hAnsi="Book Antiqua"/>
          <w:color w:val="auto"/>
          <w:vertAlign w:val="superscript"/>
          <w:lang w:val="en-CA"/>
        </w:rPr>
        <w:t>.</w:t>
      </w:r>
      <w:r w:rsidR="0080380C" w:rsidRPr="00B7783D">
        <w:rPr>
          <w:rFonts w:ascii="Book Antiqua" w:hAnsi="Book Antiqua"/>
          <w:color w:val="auto"/>
          <w:vertAlign w:val="superscript"/>
          <w:lang w:val="en-CA"/>
        </w:rPr>
        <w:t xml:space="preserve"> </w:t>
      </w:r>
    </w:p>
    <w:p w:rsidR="00E5585D" w:rsidRPr="00B7783D" w:rsidRDefault="00E5585D" w:rsidP="00BC6987">
      <w:pPr>
        <w:pStyle w:val="NormalWeb"/>
        <w:shd w:val="clear" w:color="auto" w:fill="FFFFFF"/>
        <w:adjustRightInd w:val="0"/>
        <w:snapToGrid w:val="0"/>
        <w:spacing w:after="0" w:line="360" w:lineRule="auto"/>
        <w:ind w:firstLineChars="100" w:firstLine="240"/>
        <w:jc w:val="both"/>
        <w:rPr>
          <w:rFonts w:ascii="Book Antiqua" w:hAnsi="Book Antiqua"/>
          <w:color w:val="auto"/>
          <w:vertAlign w:val="superscript"/>
          <w:lang w:val="en-CA"/>
        </w:rPr>
      </w:pPr>
      <w:r w:rsidRPr="00B7783D">
        <w:rPr>
          <w:rFonts w:ascii="Book Antiqua" w:hAnsi="Book Antiqua"/>
          <w:color w:val="auto"/>
          <w:lang w:val="en-CA"/>
        </w:rPr>
        <w:t>Hepatic AVMs have b</w:t>
      </w:r>
      <w:r w:rsidR="000E68A9" w:rsidRPr="00B7783D">
        <w:rPr>
          <w:rFonts w:ascii="Book Antiqua" w:hAnsi="Book Antiqua"/>
          <w:color w:val="auto"/>
          <w:lang w:val="en-CA"/>
        </w:rPr>
        <w:t xml:space="preserve">een reported in 41% and 74% of </w:t>
      </w:r>
      <w:r w:rsidRPr="00B7783D">
        <w:rPr>
          <w:rFonts w:ascii="Book Antiqua" w:hAnsi="Book Antiqua"/>
          <w:color w:val="auto"/>
          <w:lang w:val="en-CA"/>
        </w:rPr>
        <w:t>patients</w:t>
      </w:r>
      <w:r w:rsidR="00BC6987" w:rsidRPr="00B7783D">
        <w:rPr>
          <w:rFonts w:ascii="Book Antiqua" w:hAnsi="Book Antiqua"/>
          <w:color w:val="auto"/>
          <w:lang w:val="en-CA"/>
        </w:rPr>
        <w:t xml:space="preserve"> in two studies, respectively, </w:t>
      </w:r>
      <w:r w:rsidRPr="00B7783D">
        <w:rPr>
          <w:rFonts w:ascii="Book Antiqua" w:hAnsi="Book Antiqua"/>
          <w:color w:val="auto"/>
          <w:lang w:val="en-CA"/>
        </w:rPr>
        <w:t>the former u</w:t>
      </w:r>
      <w:r w:rsidR="0022646A" w:rsidRPr="00B7783D">
        <w:rPr>
          <w:rFonts w:ascii="Book Antiqua" w:hAnsi="Book Antiqua"/>
          <w:color w:val="auto"/>
          <w:lang w:val="en-CA"/>
        </w:rPr>
        <w:t xml:space="preserve">sing ultrasound and the latter </w:t>
      </w:r>
      <w:r w:rsidR="00CE5B20" w:rsidRPr="00B7783D">
        <w:rPr>
          <w:rFonts w:ascii="Book Antiqua" w:hAnsi="Book Antiqua"/>
          <w:color w:val="auto"/>
          <w:lang w:val="en-CA"/>
        </w:rPr>
        <w:t>using CT for diagnosis</w:t>
      </w:r>
      <w:r w:rsidRPr="00B7783D">
        <w:rPr>
          <w:rFonts w:ascii="Book Antiqua" w:hAnsi="Book Antiqua"/>
          <w:color w:val="auto"/>
          <w:lang w:val="en-CA"/>
        </w:rPr>
        <w:t>. Less tha</w:t>
      </w:r>
      <w:r w:rsidR="001D6BA9" w:rsidRPr="00B7783D">
        <w:rPr>
          <w:rFonts w:ascii="Book Antiqua" w:hAnsi="Book Antiqua"/>
          <w:color w:val="auto"/>
          <w:lang w:val="en-CA"/>
        </w:rPr>
        <w:t xml:space="preserve">n 10% of </w:t>
      </w:r>
      <w:r w:rsidRPr="00B7783D">
        <w:rPr>
          <w:rFonts w:ascii="Book Antiqua" w:hAnsi="Book Antiqua"/>
          <w:color w:val="auto"/>
          <w:lang w:val="en-CA"/>
        </w:rPr>
        <w:t>patients in the latter study were symptomatic. These lesions can lead to portal hypertension, biliary disease and focal nodular hyperplasia</w:t>
      </w:r>
      <w:r w:rsidR="001932FB" w:rsidRPr="00B7783D">
        <w:rPr>
          <w:rFonts w:ascii="Book Antiqua" w:hAnsi="Book Antiqua"/>
          <w:color w:val="auto"/>
          <w:lang w:val="en-CA"/>
        </w:rPr>
        <w:fldChar w:fldCharType="begin" w:fldLock="1"/>
      </w:r>
      <w:r w:rsidR="005933D8" w:rsidRPr="00B7783D">
        <w:rPr>
          <w:rFonts w:ascii="Book Antiqua" w:hAnsi="Book Antiqua"/>
          <w:color w:val="auto"/>
          <w:lang w:val="en-CA"/>
        </w:rPr>
        <w:instrText>ADDIN CSL_CITATION { "citationItems" : [ { "id" : "ITEM-1", "itemData" : { "DOI" : "10.1148/radiol.2301021745", "ISSN" : "0033-8419", "PMID" : "14645886", "abstract" : "PURPOSE: To describe findings obtained with multi-detector row helical computed tomography (CT) of the liver in patients with hereditary hemorrhagic telangiectasia.\n\nMATERIALS AND METHODS: Multiphasic multi-detector row helical CT was performed in 70 consecutive patients (29 females and 41 males; mean age, 48.5 years; age range, 15-75 years): 64 considered to have hereditary hemorrhagic telangiectasia and six suspected of having the disease. Scanning delay was achieved by using a test bolus of contrast medium to obtain early arterial phase, late arterial phase, and portal venous phase images. Multiplanar and angiographic reconstructions were then generated. The presence of shunts, hepatic perfusion disorders, telangiectases, other vascular lesions, indirect signs of portal hypertension, and vascular anatomic variants were evaluated by two radiologists in consensus.\n\nRESULTS: Fifty-two of 70 (74%) patients had hepatic vascular abnormalities. Only four of 52 (8%) patients were symptomatic. Arterioportal shunts were present in 27 of 52 (52%) patients, arteriosystemic shunts in eight of 52 (15%), and both shunt types in 17 of 52 (33%). In 34 of 52 (65%) patients, parenchymal perfusion disorders were detected. Telangiectases were found in 33 of 52 (63%) patients. Large confluent vascular masses were identified in 13 of 52 (25%) patients. In 31 of 52 (60%) patients, indirect CT signs of portal hypertension were detected, but only one had clinical signs of this condition. Vascular anatomic variants were detected in seven patients (13%).\n\nCONCLUSION: Multi-detector row helical CT and reconstructions depict the complex hepatic vascular alterations typical of hereditary hemorrhagic telangiectasia.", "author" : [ { "dropping-particle" : "", "family" : "Ianora", "given" : "Amato Antonio Stabile", "non-dropping-particle" : "", "parse-names" : false, "suffix" : "" }, { "dropping-particle" : "", "family" : "Memeo", "given" : "Maurizio", "non-dropping-particle" : "", "parse-names" : false, "suffix" : "" }, { "dropping-particle" : "", "family" : "Sabba", "given" : "Carlo", "non-dropping-particle" : "", "parse-names" : false, "suffix" : "" }, { "dropping-particle" : "", "family" : "Cirulli", "given" : "Anna", "non-dropping-particle" : "", "parse-names" : false, "suffix" : "" }, { "dropping-particle" : "", "family" : "Rotondo", "given" : "Antonio", "non-dropping-particle" : "", "parse-names" : false, "suffix" : "" }, { "dropping-particle" : "", "family" : "Angelelli", "given" : "Giuseppe", "non-dropping-particle" : "", "parse-names" : false, "suffix" : "" } ], "container-title" : "Radiology", "id" : "ITEM-1", "issue" : "1", "issued" : { "date-parts" : [ [ "2004", "1" ] ] }, "page" : "250-9", "title" : "Hereditary hemorrhagic telangiectasia: multi-detector row helical CT assessment of hepatic involvement.", "type" : "article-journal", "volume" : "230" }, "uris" : [ "http://www.mendeley.com/documents/?uuid=a8cc5466-164b-4b36-b63c-91a6a83bcf90" ] }, { "id" : "ITEM-2", "itemData" : { "DOI" : "10.1055/s-2004-813549", "ISSN" : "0172-4614", "PMID" : "15368138", "abstract" : "AIMS: In previous studies, the prevalence of hepatic vascular malformations (VMs) in a large Italian family with hereditary hemorrhagic telangiectasia (HHT) was examined by Doppler ultrasonography (US) as screening technique, and the relevant Doppler US findings were described and classified. Thereafter, Doppler US has been routinely used to screen HHT families for liver involvement. Hepatic VMs were evaluated and classified on the basis of Doppler US findings.\n\nMETHODS: Three hundred and forty-six subjects belonging to 64 pedigrees were checked for the presence of signs of HHT. All of them underwent abdominal Doppler US screening for hepatic VMs. Vascular abnormalities were classified as minimal if the hepatic artery was dilated in extrahepatic tract only and measured &gt; 6 mm; as moderate if the hepatic artery was dilated in both intra and extrahepatic tract; and as severe if complex changes of the arterial hepatic branches were associated with hepatic and/or portal vein dilatation. Furthermore, Doppler parameters, both qualitative (flow direction, turbulence) and quantitative (peak flow velocity and resistivity index in hepatic artery, mean velocity in portal vein, diastolic peak flow velocity in hepatic veins), were entered into our VM classification.\n\nRESULTS: HHT was found in 222 subjects, with hepatic VMs detected by Doppler US in 92 (41.4 %) (24 males, 68 females, mean age 52.2). Hepatic VMs were minimal in 11 subjects, moderate in 70, and severe in 11.\n\nCONCLUSIONS: On the basis of our proposed grading, hepatic VMs can be easily classified in subjects with HHT by Doppler US. Depending on the degree of hepatic vascular derangement, appropriate programs for follow up and/or therapy can be designed.", "author" : [ { "dropping-particle" : "", "family" : "Buscarini", "given" : "E", "non-dropping-particle" : "", "parse-names" : false, "suffix" : "" }, { "dropping-particle" : "", "family" : "Danesino", "given" : "C", "non-dropping-particle" : "", "parse-names" : false, "suffix" : "" }, { "dropping-particle" : "", "family" : "Olivieri", "given" : "C", "non-dropping-particle" : "", "parse-names" : false, "suffix" : "" }, { "dropping-particle" : "", "family" : "Lupinacci", "given" : "G", "non-dropping-particle" : "", "parse-names" : false, "suffix" : "" }, { "dropping-particle" : "", "family" : "Grazia", "given" : "F", "non-dropping-particle" : "De", "parse-names" : false, "suffix" : "" }, { "dropping-particle" : "", "family" : "Reduzzi", "given" : "L", "non-dropping-particle" : "", "parse-names" : false, "suffix" : "" }, { "dropping-particle" : "", "family" : "Blotta", "given" : "P", "non-dropping-particle" : "", "parse-names" : false, "suffix" : "" }, { "dropping-particle" : "", "family" : "Gazzaniga", "given" : "P", "non-dropping-particle" : "", "parse-names" : false, "suffix" : "" }, { "dropping-particle" : "", "family" : "Pagella", "given" : "F", "non-dropping-particle" : "", "parse-names" : false, "suffix" : "" }, { "dropping-particle" : "", "family" : "Grosso", "given" : "M", "non-dropping-particle" : "", "parse-names" : false, "suffix" : "" }, { "dropping-particle" : "", "family" : "Pongiglione", "given" : "G", "non-dropping-particle" : "", "parse-names" : false, "suffix" : "" }, { "dropping-particle" : "", "family" : "Buscarini", "given" : "L", "non-dropping-particle" : "", "parse-names" : false, "suffix" : "" }, { "dropping-particle" : "", "family" : "Plauchu", "given" : "H", "non-dropping-particle" : "", "parse-names" : false, "suffix" : "" }, { "dropping-particle" : "", "family" : "Zambelli", "given" : "A", "non-dropping-particle" : "", "parse-names" : false, "suffix" : "" } ], "container-title" : "Ultraschall in der Medizin (Stuttgart, Germany : 1980)", "id" : "ITEM-2", "issue" : "5", "issued" : { "date-parts" : [ [ "2004", "9" ] ] }, "page" : "348-55", "title" : "Doppler ultrasonographic grading of hepatic vascular malformations in hereditary hemorrhagic telangiectasia -- results of extensive screening.", "type" : "article-journal", "volume" : "25" }, "uris" : [ "http://www.mendeley.com/documents/?uuid=76bae910-f631-402c-abb4-432a604af737" ] } ], "mendeley" : { "formattedCitation" : "&lt;sup&gt;[29,30]&lt;/sup&gt;", "plainTextFormattedCitation" : "[29,30]", "previouslyFormattedCitation" : "&lt;sup&gt;[29,30]&lt;/sup&gt;" }, "properties" : { "noteIndex" : 0 }, "schema" : "https://github.com/citation-style-language/schema/raw/master/csl-citation.json" }</w:instrText>
      </w:r>
      <w:r w:rsidR="001932FB" w:rsidRPr="00B7783D">
        <w:rPr>
          <w:rFonts w:ascii="Book Antiqua" w:hAnsi="Book Antiqua"/>
          <w:color w:val="auto"/>
          <w:lang w:val="en-CA"/>
        </w:rPr>
        <w:fldChar w:fldCharType="separate"/>
      </w:r>
      <w:r w:rsidR="005933D8" w:rsidRPr="00B7783D">
        <w:rPr>
          <w:rFonts w:ascii="Book Antiqua" w:hAnsi="Book Antiqua"/>
          <w:noProof/>
          <w:color w:val="auto"/>
          <w:vertAlign w:val="superscript"/>
          <w:lang w:val="en-CA"/>
        </w:rPr>
        <w:t>[29,30]</w:t>
      </w:r>
      <w:r w:rsidR="001932FB" w:rsidRPr="00B7783D">
        <w:rPr>
          <w:rFonts w:ascii="Book Antiqua" w:hAnsi="Book Antiqua"/>
          <w:color w:val="auto"/>
          <w:lang w:val="en-CA"/>
        </w:rPr>
        <w:fldChar w:fldCharType="end"/>
      </w:r>
      <w:r w:rsidRPr="00B7783D">
        <w:rPr>
          <w:rFonts w:ascii="Book Antiqua" w:hAnsi="Book Antiqua"/>
          <w:color w:val="auto"/>
          <w:lang w:val="en-CA"/>
        </w:rPr>
        <w:t>. Pancreatic AVMs are common, but rarely a clinical issue</w:t>
      </w:r>
      <w:r w:rsidR="001932FB" w:rsidRPr="00B7783D">
        <w:rPr>
          <w:rFonts w:ascii="Book Antiqua" w:hAnsi="Book Antiqua"/>
          <w:color w:val="auto"/>
          <w:vertAlign w:val="superscript"/>
          <w:lang w:val="en-CA"/>
        </w:rPr>
        <w:fldChar w:fldCharType="begin" w:fldLock="1"/>
      </w:r>
      <w:r w:rsidR="00840A21" w:rsidRPr="00B7783D">
        <w:rPr>
          <w:rFonts w:ascii="Book Antiqua" w:hAnsi="Book Antiqua"/>
          <w:color w:val="auto"/>
          <w:vertAlign w:val="superscript"/>
          <w:lang w:val="en-CA"/>
        </w:rPr>
        <w:instrText>ADDIN CSL_CITATION { "citationItems" : [ { "id" : "ITEM-1", "itemData" : { "DOI" : "10.1148/radiol.09090096", "ISSN" : "1527-1315", "PMID" : "20093519", "abstract" : "PURPOSE: To evaluate and describe pancreatic involvement by using multidetector computed tomography (CT) in patients with a diagnosis of hereditary hemorrhagic telangiectasia (HHT).\n\nMATERIALS AND METHODS: Institutional review board approval was obtained, and all patients provided informed consent. Across 12 months, all consecutive adult patients with a confirmed diagnosis of HHT referred to our pluridisciplinary HHT center for evaluation were enrolled prospectively in the study and underwent contrast material-enhanced multidetector CT of the abdomen. Pancreatic telangiectases and arteriovenous fistulas were noted, and their characteristics were described. Genetic mutation was also investigated.\n\nRESULTS: Thirty-five patients (19 women, 16 men; mean age, 48.4 years) were included. All patients were asymptomatic. A genetic mutation was identified in 28 (80%) patients, including endoglin in 16 (57%), activin type-II-like receptor kinase 1 (ALK1) in 11 (39%), and SMAD4 in one (4%). Eleven (31%) patients exhibited pancreatic involvement. Fifty-four percent of patients with ALK1 mutation had pancreatic involvement. Twenty-three pancreatic telangiectases were identified during the arterial phase in nine patients. Seven pancreatic arteriovenous malformations (AVMs) were identified in four patients.\n\nCONCLUSION: Pancreatic involvement commonly is found in patients with HHT (31% in our study), mainly in patients with ALK1 mutation; pancreatic telangiectases or AVMs are only diagnosed duringthe arterial phase at multidetector CT.", "author" : [ { "dropping-particle" : "", "family" : "Lacout", "given" : "Alexis", "non-dropping-particle" : "", "parse-names" : false, "suffix" : "" }, { "dropping-particle" : "", "family" : "Pelage", "given" : "Jean-Pierre", "non-dropping-particle" : "", "parse-names" : false, "suffix" : "" }, { "dropping-particle" : "", "family" : "Lesur", "given" : "Gilles", "non-dropping-particle" : "", "parse-names" : false, "suffix" : "" }, { "dropping-particle" : "", "family" : "Chinet", "given" : "Thierry", "non-dropping-particle" : "", "parse-names" : false, "suffix" : "" }, { "dropping-particle" : "", "family" : "Beauchet", "given" : "Alain", "non-dropping-particle" : "", "parse-names" : false, "suffix" : "" }, { "dropping-particle" : "", "family" : "Roume", "given" : "Jo\u00eblle", "non-dropping-particle" : "", "parse-names" : false, "suffix" : "" }, { "dropping-particle" : "", "family" : "Lacombe", "given" : "Pascal", "non-dropping-particle" : "", "parse-names" : false, "suffix" : "" } ], "container-title" : "Radiology", "id" : "ITEM-1", "issue" : "2", "issued" : { "date-parts" : [ [ "2010", "2" ] ] }, "page" : "479-84", "title" : "Pancreatic involvement in hereditary hemorrhagic telangiectasia: assessment with multidetector helical CT.", "type" : "article-journal", "volume" : "254" }, "uris" : [ "http://www.mendeley.com/documents/?uuid=1698cc4b-a167-4e09-a0b9-007e4ae808ef" ] } ], "mendeley" : { "formattedCitation" : "&lt;sup&gt;[31]&lt;/sup&gt;", "plainTextFormattedCitation" : "[31]", "previouslyFormattedCitation" : "&lt;sup&gt;[31]&lt;/sup&gt;" }, "properties" : { "noteIndex" : 0 }, "schema" : "https://github.com/citation-style-language/schema/raw/master/csl-citation.json" }</w:instrText>
      </w:r>
      <w:r w:rsidR="001932FB" w:rsidRPr="00B7783D">
        <w:rPr>
          <w:rFonts w:ascii="Book Antiqua" w:hAnsi="Book Antiqua"/>
          <w:color w:val="auto"/>
          <w:vertAlign w:val="superscript"/>
          <w:lang w:val="en-CA"/>
        </w:rPr>
        <w:fldChar w:fldCharType="separate"/>
      </w:r>
      <w:r w:rsidR="005933D8" w:rsidRPr="00B7783D">
        <w:rPr>
          <w:rFonts w:ascii="Book Antiqua" w:hAnsi="Book Antiqua"/>
          <w:noProof/>
          <w:color w:val="auto"/>
          <w:vertAlign w:val="superscript"/>
          <w:lang w:val="en-CA"/>
        </w:rPr>
        <w:t>[31]</w:t>
      </w:r>
      <w:r w:rsidR="001932FB" w:rsidRPr="00B7783D">
        <w:rPr>
          <w:rFonts w:ascii="Book Antiqua" w:hAnsi="Book Antiqua"/>
          <w:color w:val="auto"/>
          <w:vertAlign w:val="superscript"/>
          <w:lang w:val="en-CA"/>
        </w:rPr>
        <w:fldChar w:fldCharType="end"/>
      </w:r>
      <w:r w:rsidRPr="00B7783D">
        <w:rPr>
          <w:rFonts w:ascii="Book Antiqua" w:hAnsi="Book Antiqua"/>
          <w:color w:val="auto"/>
          <w:lang w:val="en-CA"/>
        </w:rPr>
        <w:t xml:space="preserve">. </w:t>
      </w:r>
    </w:p>
    <w:p w:rsidR="00C17961" w:rsidRPr="00B7783D" w:rsidRDefault="00C17961" w:rsidP="0067322C">
      <w:pPr>
        <w:pStyle w:val="NormalWeb"/>
        <w:shd w:val="clear" w:color="auto" w:fill="FFFFFF"/>
        <w:adjustRightInd w:val="0"/>
        <w:snapToGrid w:val="0"/>
        <w:spacing w:after="0" w:line="360" w:lineRule="auto"/>
        <w:jc w:val="both"/>
        <w:rPr>
          <w:rFonts w:ascii="Book Antiqua" w:hAnsi="Book Antiqua"/>
          <w:color w:val="auto"/>
          <w:vertAlign w:val="superscript"/>
          <w:lang w:val="en-CA"/>
        </w:rPr>
      </w:pPr>
    </w:p>
    <w:p w:rsidR="00E5585D" w:rsidRPr="00B7783D" w:rsidRDefault="00E5585D" w:rsidP="0067322C">
      <w:pPr>
        <w:shd w:val="clear" w:color="auto" w:fill="FFFFFF"/>
        <w:adjustRightInd w:val="0"/>
        <w:snapToGrid w:val="0"/>
        <w:spacing w:after="0" w:line="360" w:lineRule="auto"/>
        <w:jc w:val="both"/>
        <w:textAlignment w:val="baseline"/>
        <w:outlineLvl w:val="1"/>
        <w:rPr>
          <w:rFonts w:ascii="Book Antiqua" w:eastAsia="Times New Roman" w:hAnsi="Book Antiqua"/>
          <w:b/>
          <w:i/>
          <w:color w:val="auto"/>
          <w:sz w:val="24"/>
          <w:szCs w:val="24"/>
          <w:lang w:val="en-CA" w:eastAsia="it-IT"/>
        </w:rPr>
      </w:pPr>
      <w:r w:rsidRPr="00B7783D">
        <w:rPr>
          <w:rFonts w:ascii="Book Antiqua" w:eastAsia="Times New Roman" w:hAnsi="Book Antiqua"/>
          <w:b/>
          <w:i/>
          <w:color w:val="auto"/>
          <w:sz w:val="24"/>
          <w:szCs w:val="24"/>
          <w:lang w:val="en-CA" w:eastAsia="it-IT"/>
        </w:rPr>
        <w:t xml:space="preserve">Von Hippel-Lindau </w:t>
      </w:r>
      <w:r w:rsidR="00BC6987" w:rsidRPr="00B7783D">
        <w:rPr>
          <w:rFonts w:ascii="Book Antiqua" w:eastAsia="Times New Roman" w:hAnsi="Book Antiqua"/>
          <w:b/>
          <w:i/>
          <w:color w:val="auto"/>
          <w:sz w:val="24"/>
          <w:szCs w:val="24"/>
          <w:lang w:val="en-CA" w:eastAsia="it-IT"/>
        </w:rPr>
        <w:t>syndrome</w:t>
      </w:r>
    </w:p>
    <w:p w:rsidR="00E5585D" w:rsidRPr="00B7783D" w:rsidRDefault="00E5585D" w:rsidP="0067322C">
      <w:pPr>
        <w:adjustRightInd w:val="0"/>
        <w:snapToGrid w:val="0"/>
        <w:spacing w:after="0" w:line="360" w:lineRule="auto"/>
        <w:jc w:val="both"/>
        <w:rPr>
          <w:rFonts w:ascii="Book Antiqua" w:hAnsi="Book Antiqua"/>
          <w:color w:val="auto"/>
          <w:sz w:val="24"/>
          <w:szCs w:val="24"/>
          <w:lang w:val="en-CA" w:eastAsia="zh-CN"/>
        </w:rPr>
      </w:pPr>
      <w:r w:rsidRPr="00B7783D">
        <w:rPr>
          <w:rFonts w:ascii="Book Antiqua" w:hAnsi="Book Antiqua"/>
          <w:b/>
          <w:color w:val="auto"/>
          <w:sz w:val="24"/>
          <w:szCs w:val="24"/>
          <w:lang w:val="en-CA" w:eastAsia="it-IT"/>
        </w:rPr>
        <w:t>Brief clinical description:</w:t>
      </w:r>
      <w:r w:rsidRPr="00B7783D">
        <w:rPr>
          <w:rFonts w:ascii="Book Antiqua" w:eastAsia="Times New Roman" w:hAnsi="Book Antiqua"/>
          <w:color w:val="auto"/>
          <w:sz w:val="24"/>
          <w:szCs w:val="24"/>
          <w:lang w:val="en-CA" w:eastAsia="it-IT"/>
        </w:rPr>
        <w:t xml:space="preserve"> von Hippel-Lindau syndrome (VHL) is a multiorgan disease with a pleiotropic presentation characterized by cysts and benign tumors with malignant potential.</w:t>
      </w:r>
      <w:r w:rsidR="0080380C" w:rsidRPr="00B7783D">
        <w:rPr>
          <w:rFonts w:ascii="Book Antiqua" w:eastAsia="Times New Roman" w:hAnsi="Book Antiqua"/>
          <w:color w:val="auto"/>
          <w:sz w:val="24"/>
          <w:szCs w:val="24"/>
          <w:lang w:val="en-CA" w:eastAsia="it-IT"/>
        </w:rPr>
        <w:t xml:space="preserve"> </w:t>
      </w:r>
      <w:r w:rsidRPr="00B7783D">
        <w:rPr>
          <w:rFonts w:ascii="Book Antiqua" w:hAnsi="Book Antiqua"/>
          <w:color w:val="auto"/>
          <w:sz w:val="24"/>
          <w:szCs w:val="24"/>
          <w:lang w:val="en-CA"/>
        </w:rPr>
        <w:t>VHL prev</w:t>
      </w:r>
      <w:r w:rsidR="00BC6987" w:rsidRPr="00B7783D">
        <w:rPr>
          <w:rFonts w:ascii="Book Antiqua" w:hAnsi="Book Antiqua"/>
          <w:color w:val="auto"/>
          <w:sz w:val="24"/>
          <w:szCs w:val="24"/>
          <w:lang w:val="en-CA"/>
        </w:rPr>
        <w:t>alence is estimated at 1/50-100</w:t>
      </w:r>
      <w:r w:rsidRPr="00B7783D">
        <w:rPr>
          <w:rFonts w:ascii="Book Antiqua" w:hAnsi="Book Antiqua"/>
          <w:color w:val="auto"/>
          <w:sz w:val="24"/>
          <w:szCs w:val="24"/>
          <w:lang w:val="en-CA"/>
        </w:rPr>
        <w:t>000 and annual birth</w:t>
      </w:r>
      <w:r w:rsidR="00BC6987" w:rsidRPr="00B7783D">
        <w:rPr>
          <w:rFonts w:ascii="Book Antiqua" w:hAnsi="Book Antiqua"/>
          <w:color w:val="auto"/>
          <w:sz w:val="24"/>
          <w:szCs w:val="24"/>
          <w:lang w:val="en-CA"/>
        </w:rPr>
        <w:t xml:space="preserve"> incidence is estimated at 1/36</w:t>
      </w:r>
      <w:r w:rsidRPr="00B7783D">
        <w:rPr>
          <w:rFonts w:ascii="Book Antiqua" w:hAnsi="Book Antiqua"/>
          <w:color w:val="auto"/>
          <w:sz w:val="24"/>
          <w:szCs w:val="24"/>
          <w:lang w:val="en-CA"/>
        </w:rPr>
        <w:t>000</w:t>
      </w:r>
      <w:r w:rsidR="001932FB" w:rsidRPr="00B7783D">
        <w:rPr>
          <w:rFonts w:ascii="Book Antiqua" w:hAnsi="Book Antiqua"/>
          <w:color w:val="auto"/>
          <w:sz w:val="24"/>
          <w:szCs w:val="24"/>
          <w:lang w:val="en-CA"/>
        </w:rPr>
        <w:fldChar w:fldCharType="begin" w:fldLock="1"/>
      </w:r>
      <w:r w:rsidR="00840A21" w:rsidRPr="00B7783D">
        <w:rPr>
          <w:rFonts w:ascii="Book Antiqua" w:hAnsi="Book Antiqua"/>
          <w:color w:val="auto"/>
          <w:sz w:val="24"/>
          <w:szCs w:val="24"/>
          <w:lang w:val="en-CA"/>
        </w:rPr>
        <w:instrText>ADDIN CSL_CITATION { "citationItems" : [ { "id" : "ITEM-1", "itemData" : { "DOI" : "10.1159/000369362", "ISSN" : "2296-5262", "PMID" : "25531723", "abstract" : "Von Hippel-Lindau (VHL) disease is an autosomal dominantly inherited tumour predisposition syndrome with an incidence of 1:36,000 newborns, the estimated prevalence in Europe is about 1-9/100,000. It is associated with an increased risk of developing various benign and malignant tumours, thus affecting multiple organs at different time points in the life of a patient. Disease severity and diversity as well as age at first symptoms vary considerably, and diagnostic delay due to failure of recognition is a relevant issue. The identification of a disease-causing VHL germline mutation subsequently allows family members at risk to undergo predictive genetic testing after genetic counselling. Clinical management of patients and families should optimally be offered as an interdisciplinary approach. Prophylactic screening programs are a cornerstone of care, and have markedly improved median overall survival of affected patients. The aim of this review is to give an overview of the heterogeneous manifestations of the VHL syndrome and to highlight the diagnostic and therapeutic challenges characteristic for this orphan disease. A comprehensive update of the underlying genetic and molecular principles is additionally provided. We also describe how the St. Gallen VHL multidisciplinary group is organised as an example of interdisciplinary cooperation in a tertiary hospital in Switzerland.", "author" : [ { "dropping-particle" : "", "family" : "Schmid", "given" : "Sabine", "non-dropping-particle" : "", "parse-names" : false, "suffix" : "" }, { "dropping-particle" : "", "family" : "Gillessen", "given" : "Silke", "non-dropping-particle" : "", "parse-names" : false, "suffix" : "" }, { "dropping-particle" : "", "family" : "Binet", "given" : "Isabelle", "non-dropping-particle" : "", "parse-names" : false, "suffix" : "" }, { "dropping-particle" : "", "family" : "Br\u00e4ndle", "given" : "Michael", "non-dropping-particle" : "", "parse-names" : false, "suffix" : "" }, { "dropping-particle" : "", "family" : "Engeler", "given" : "Daniel", "non-dropping-particle" : "", "parse-names" : false, "suffix" : "" }, { "dropping-particle" : "", "family" : "Greiner", "given" : "Jeannette", "non-dropping-particle" : "", "parse-names" : false, "suffix" : "" }, { "dropping-particle" : "", "family" : "Hader", "given" : "Claudia", "non-dropping-particle" : "", "parse-names" : false, "suffix" : "" }, { "dropping-particle" : "", "family" : "Heinimann", "given" : "Karl", "non-dropping-particle" : "", "parse-names" : false, "suffix" : "" }, { "dropping-particle" : "", "family" : "Kloos", "given" : "Patrik", "non-dropping-particle" : "", "parse-names" : false, "suffix" : "" }, { "dropping-particle" : "", "family" : "Krek", "given" : "Willy", "non-dropping-particle" : "", "parse-names" : false, "suffix" : "" }, { "dropping-particle" : "", "family" : "Krull", "given" : "Ina", "non-dropping-particle" : "", "parse-names" : false, "suffix" : "" }, { "dropping-particle" : "", "family" : "Stoeckli", "given" : "Sandro J", "non-dropping-particle" : "", "parse-names" : false, "suffix" : "" }, { "dropping-particle" : "", "family" : "Sulz", "given" : "Michael C", "non-dropping-particle" : "", "parse-names" : false, "suffix" : "" }, { "dropping-particle" : "", "family" : "Leyen", "given" : "Karin", "non-dropping-particle" : "van", "parse-names" : false, "suffix" : "" }, { "dropping-particle" : "", "family" : "Weber", "given" : "Johannes", "non-dropping-particle" : "", "parse-names" : false, "suffix" : "" }, { "dropping-particle" : "", "family" : "Rothermundt", "given" : "Christian", "non-dropping-particle" : "", "parse-names" : false, "suffix" : "" }, { "dropping-particle" : "", "family" : "Hundsberger", "given" : "Thomas", "non-dropping-particle" : "", "parse-names" : false, "suffix" : "" } ], "container-title" : "Oncology research and treatment", "id" : "ITEM-1", "issue" : "12", "issued" : { "date-parts" : [ [ "2014", "1" ] ] }, "page" : "761-71", "title" : "Management of von hippel-lindau disease: an interdisciplinary review.", "type" : "article-journal", "volume" : "37" }, "uris" : [ "http://www.mendeley.com/documents/?uuid=19d09d36-947c-4c83-ab44-6832b706ec45" ] }, { "id" : "ITEM-2", "itemData" : { "ISSN" : "0022-2593", "PMID" : "1895313", "abstract" : "Genetic aspects of von Hippel-Lindau (VHL) disease were studied in familial and isolated cases. Complex segregation analysis with pointers was performed in 38 kindreds with two or more affected members. Dominant inheritance with almost complete penetrance in the highest age classes (0.96 at 51 to 60 and 0.99 at 61 to 70 years) was confirmed and there was no evidence of heterogeneity between families ascertained through complete and incomplete selection. The point prevalence of heterozygotes in East Anglia was 1.89/100,000 (1/53,000) persons with an estimated birth incidence of 2.73/100,000 (1/36,000) live births. Reproductive fitness was 0.83. Direct and indirect estimates of the mutation rate were 4.4 (95% CI 0.9 to 7.9) x 10(-6)/gene/generation and 2.32 x 10(-6)/gene/generation respectively. There was no significant association between parental age or birth order and new mutations for VHL disease.", "author" : [ { "dropping-particle" : "", "family" : "Maher", "given" : "E R", "non-dropping-particle" : "", "parse-names" : false, "suffix" : "" }, { "dropping-particle" : "", "family" : "Iselius", "given" : "L", "non-dropping-particle" : "", "parse-names" : false, "suffix" : "" }, { "dropping-particle" : "", "family" : "Yates", "given" : "J R", "non-dropping-particle" : "", "parse-names" : false, "suffix" : "" }, { "dropping-particle" : "", "family" : "Littler", "given" : "M", "non-dropping-particle" : "", "parse-names" : false, "suffix" : "" }, { "dropping-particle" : "", "family" : "Benjamin", "given" : "C", "non-dropping-particle" : "", "parse-names" : false, "suffix" : "" }, { "dropping-particle" : "", "family" : "Harris", "given" : "R", "non-dropping-particle" : "", "parse-names" : false, "suffix" : "" }, { "dropping-particle" : "", "family" : "Sampson", "given" : "J", "non-dropping-particle" : "", "parse-names" : false, "suffix" : "" }, { "dropping-particle" : "", "family" : "Williams", "given" : "A", "non-dropping-particle" : "", "parse-names" : false, "suffix" : "" }, { "dropping-particle" : "", "family" : "Ferguson-Smith", "given" : "M A", "non-dropping-particle" : "", "parse-names" : false, "suffix" : "" }, { "dropping-particle" : "", "family" : "Morton", "given" : "N", "non-dropping-particle" : "", "parse-names" : false, "suffix" : "" } ], "container-title" : "Journal of medical genetics", "id" : "ITEM-2", "issue" : "7", "issued" : { "date-parts" : [ [ "1991", "7" ] ] }, "page" : "443-7", "title" : "Von Hippel-Lindau disease: a genetic study.", "type" : "article-journal", "volume" : "28" }, "uris" : [ "http://www.mendeley.com/documents/?uuid=d3e962c7-a53e-4d82-8460-30409e490c25" ] }, { "id" : "ITEM-3", "itemData" : { "ISSN" : "0140-6736", "PMID" : "1673491", "abstract" : "von Hippel-Lindau syndrome (HLS), an autosomal-dominant inherited disease, was studied in 92 affected subjects from 29 kindreds. In an initial survey to identify HLS gene carriers, all patients treated at the University of Freiburg for angiomatosis retinae (22), haemangioblastoma of the central nervous system (CNS) (63), and phaeochromocytoma (54) were examined as potential HLS gene carriers. HLS was diagnosed in 86% of the patients with angiomatosis retinae, 19% of the patients with haemangioblastoma of the CNS, and 19% of the patients with phaeochromocytoma. Based on these and on an additional 49 newly diagnosed cases (24 by clinical examination and 25 by pedigree analysis), the calculated prevalence of the disease in the district of Freiburg, Germany, with a population of 1.909 million is 1/38 951. There was a striking tendency for familial clustering of HLS features in affected kindreds. Both angiomatosis retinae and haemangioblastoma of the CNS occurred in most families, whereas renal lesions and/or pancreatic cysts and phaeochromatocytoma were mutually exclusive. This finding suggests that HLS is caused by different mutations within a complex genetic locus, or additional genetic lesions, which cooperate with the HLS gene on chromosome 3p. The data point to a linear sequence of features as follows: phaeochromocytoma, angiomatosis retinae, haemangioblastoma of the CNS, renal lesions, pancreatic cysts, and epididymal cystadenoma.", "author" : [ { "dropping-particle" : "", "family" : "Neumann", "given" : "H P", "non-dropping-particle" : "", "parse-names" : false, "suffix" : "" }, { "dropping-particle" : "", "family" : "Wiestler", "given" : "O D", "non-dropping-particle" : "", "parse-names" : false, "suffix" : "" } ], "container-title" : "Lancet", "id" : "ITEM-3", "issue" : "8749", "issued" : { "date-parts" : [ [ "1991", "5", "4" ] ] }, "page" : "1052-4", "title" : "Clustering of features of von Hippel-Lindau syndrome: evidence for a complex genetic locus.", "type" : "article-journal", "volume" : "337" }, "uris" : [ "http://www.mendeley.com/documents/?uuid=d8150c01-97ad-4709-8d25-6eaf70f119b3" ] } ], "mendeley" : { "formattedCitation" : "&lt;sup&gt;[32\u201334]&lt;/sup&gt;", "plainTextFormattedCitation" : "[32\u201334]", "previouslyFormattedCitation" : "&lt;sup&gt;[32\u201334]&lt;/sup&gt;" }, "properties" : { "noteIndex" : 0 }, "schema" : "https://github.com/citation-style-language/schema/raw/master/csl-citation.json" }</w:instrText>
      </w:r>
      <w:r w:rsidR="001932FB" w:rsidRPr="00B7783D">
        <w:rPr>
          <w:rFonts w:ascii="Book Antiqua" w:hAnsi="Book Antiqua"/>
          <w:color w:val="auto"/>
          <w:sz w:val="24"/>
          <w:szCs w:val="24"/>
          <w:lang w:val="en-CA"/>
        </w:rPr>
        <w:fldChar w:fldCharType="separate"/>
      </w:r>
      <w:r w:rsidR="00840A21" w:rsidRPr="00B7783D">
        <w:rPr>
          <w:rFonts w:ascii="Book Antiqua" w:hAnsi="Book Antiqua"/>
          <w:noProof/>
          <w:color w:val="auto"/>
          <w:sz w:val="24"/>
          <w:szCs w:val="24"/>
          <w:vertAlign w:val="superscript"/>
          <w:lang w:val="en-CA"/>
        </w:rPr>
        <w:t>[32–34]</w:t>
      </w:r>
      <w:r w:rsidR="001932FB" w:rsidRPr="00B7783D">
        <w:rPr>
          <w:rFonts w:ascii="Book Antiqua" w:hAnsi="Book Antiqua"/>
          <w:color w:val="auto"/>
          <w:sz w:val="24"/>
          <w:szCs w:val="24"/>
          <w:lang w:val="en-CA"/>
        </w:rPr>
        <w:fldChar w:fldCharType="end"/>
      </w:r>
      <w:r w:rsidRPr="00B7783D">
        <w:rPr>
          <w:rFonts w:ascii="Book Antiqua" w:hAnsi="Book Antiqua"/>
          <w:color w:val="auto"/>
          <w:sz w:val="24"/>
          <w:szCs w:val="24"/>
          <w:lang w:val="en-CA"/>
        </w:rPr>
        <w:t xml:space="preserve">. The average age at clinical diagnosis is </w:t>
      </w:r>
      <w:r w:rsidRPr="00B7783D">
        <w:rPr>
          <w:rFonts w:ascii="Book Antiqua" w:hAnsi="Book Antiqua"/>
          <w:color w:val="auto"/>
          <w:sz w:val="24"/>
          <w:szCs w:val="24"/>
          <w:lang w:val="en-CA"/>
        </w:rPr>
        <w:lastRenderedPageBreak/>
        <w:t xml:space="preserve">26 years, but the signs of VHL may occur throughout </w:t>
      </w:r>
      <w:r w:rsidR="001D6BA9" w:rsidRPr="00B7783D">
        <w:rPr>
          <w:rFonts w:ascii="Book Antiqua" w:hAnsi="Book Antiqua"/>
          <w:color w:val="auto"/>
          <w:sz w:val="24"/>
          <w:szCs w:val="24"/>
          <w:lang w:val="en-CA"/>
        </w:rPr>
        <w:t>a subject</w:t>
      </w:r>
      <w:r w:rsidRPr="00B7783D">
        <w:rPr>
          <w:rFonts w:ascii="Book Antiqua" w:hAnsi="Book Antiqua"/>
          <w:color w:val="auto"/>
          <w:sz w:val="24"/>
          <w:szCs w:val="24"/>
          <w:lang w:val="en-CA"/>
        </w:rPr>
        <w:t>'s lifetime</w:t>
      </w:r>
      <w:r w:rsidR="001932FB" w:rsidRPr="00B7783D">
        <w:rPr>
          <w:rFonts w:ascii="Book Antiqua" w:hAnsi="Book Antiqua"/>
          <w:color w:val="auto"/>
          <w:sz w:val="24"/>
          <w:szCs w:val="24"/>
          <w:lang w:val="en-CA"/>
        </w:rPr>
        <w:fldChar w:fldCharType="begin" w:fldLock="1"/>
      </w:r>
      <w:r w:rsidR="00840A21" w:rsidRPr="00B7783D">
        <w:rPr>
          <w:rFonts w:ascii="Book Antiqua" w:hAnsi="Book Antiqua"/>
          <w:color w:val="auto"/>
          <w:sz w:val="24"/>
          <w:szCs w:val="24"/>
          <w:lang w:val="en-CA"/>
        </w:rPr>
        <w:instrText>ADDIN CSL_CITATION { "citationItems" : [ { "id" : "ITEM-1", "itemData" : { "ISSN" : "0033-5622", "PMID" : "2274658", "abstract" : "The clinical features, age at onset and survival of 152 patients with von Hippel-Lindau disease were studied. Mean age at onset was 26.3 years and 97 per cent of patients had presented by aged 60 years. Retinal angioma was the first manifestation in 65 patients (43 per cent), followed by cerebellar haemangioblastoma (n = 60, 39 per cent) and renal cell carcinoma (n = 15, 10 per cent). Overall, 89 patients (59 per cent) developed a cerebellar haemangioblastoma, 89 (59 per cent) a retinal angioma, 43 (28 per cent) renal cell carcinoma, 20 (13 per cent) spinal haemangioblastoma and 11 (7 per cent) a phaeochromocytoma. Renal, pancreatic and epididymal cysts were frequent findings but their exact incidence was not accurately assessed. Mean age at diagnosis of renal cell carcinoma (44.0 +/- 10.9 years) was significantly older than that for cerebellar haemangioblastoma (29.0 +/- 10.0 years) and retinal angioma (25.4 +/- 12.7 years). The probability of a patient with von Hippel-Lindan disease developing a cerebellar haemangioblastoma, retinal angioma or renal cell carcinoma by age 60 years was 0.84, 0.7 and 0.69, respectively. A comprehensive screening protocol for affected patients and at-risk relatives is presented, based on detailed analysis of age at onset data for each of the major complications. Median actuarial survival was 49 years, with renal cell carcinoma the leading cause of death.", "author" : [ { "dropping-particle" : "", "family" : "Maher", "given" : "E R", "non-dropping-particle" : "", "parse-names" : false, "suffix" : "" }, { "dropping-particle" : "", "family" : "Yates", "given" : "J R", "non-dropping-particle" : "", "parse-names" : false, "suffix" : "" }, { "dropping-particle" : "", "family" : "Harries", "given" : "R", "non-dropping-particle" : "", "parse-names" : false, "suffix" : "" }, { "dropping-particle" : "", "family" : "Benjamin", "given" : "C", "non-dropping-particle" : "", "parse-names" : false, "suffix" : "" }, { "dropping-particle" : "", "family" : "Harris", "given" : "R", "non-dropping-particle" : "", "parse-names" : false, "suffix" : "" }, { "dropping-particle" : "", "family" : "Moore", "given" : "A T", "non-dropping-particle" : "", "parse-names" : false, "suffix" : "" }, { "dropping-particle" : "", "family" : "Ferguson-Smith", "given" : "M A", "non-dropping-particle" : "", "parse-names" : false, "suffix" : "" } ], "container-title" : "The Quarterly journal of medicine", "id" : "ITEM-1", "issue" : "283", "issued" : { "date-parts" : [ [ "1990", "11" ] ] }, "page" : "1151-63", "title" : "Clinical features and natural history of von Hippel-Lindau disease.", "type" : "article-journal", "volume" : "77" }, "uris" : [ "http://www.mendeley.com/documents/?uuid=ff9fcb73-f7ff-44d7-8ab6-dbf6b2857be6" ] }, { "id" : "ITEM-2", "itemData" : { "DOI" : "10.1016/S0140-6736(03)13643-4", "ISSN" : "1474-547X", "PMID" : "12814730", "abstract" : "von Hippel-Lindau disease is a heritable multisystem cancer syndrome that is associated with a germline mutation of the VHL tumour suppressor gene on the short arm of chromosome 3. This disorder is not rare (about one in 36000 livebirths) and is inherited as a highly penetrant autosomal dominant trait (ie, with a high individual risk of disease). Affected individuals are at risk of developing various benign and malignant tumours of the central nervous system, kidneys, adrenal glands, pancreas, and reproductive adnexal organs. Because of the complexities associated with management of the various types of tumours in this disease, treatment is multidisciplinary. We present an overview of the clinical aspects, management, and treatment options for von Hippel-Lindau disease.", "author" : [ { "dropping-particle" : "", "family" : "Lonser", "given" : "Russell R", "non-dropping-particle" : "", "parse-names" : false, "suffix" : "" }, { "dropping-particle" : "", "family" : "Glenn", "given" : "Gladys M", "non-dropping-particle" : "", "parse-names" : false, "suffix" : "" }, { "dropping-particle" : "", "family" : "Walther", "given" : "McClellan", "non-dropping-particle" : "", "parse-names" : false, "suffix" : "" }, { "dropping-particle" : "", "family" : "Chew", "given" : "Emily Y", "non-dropping-particle" : "", "parse-names" : false, "suffix" : "" }, { "dropping-particle" : "", "family" : "Libutti", "given" : "Steven K", "non-dropping-particle" : "", "parse-names" : false, "suffix" : "" }, { "dropping-particle" : "", "family" : "Linehan", "given" : "W Marston", "non-dropping-particle" : "", "parse-names" : false, "suffix" : "" }, { "dropping-particle" : "", "family" : "Oldfield", "given" : "Edward H", "non-dropping-particle" : "", "parse-names" : false, "suffix" : "" } ], "container-title" : "Lancet", "id" : "ITEM-2", "issue" : "9374", "issued" : { "date-parts" : [ [ "2003", "6", "14" ] ] }, "page" : "2059-67", "title" : "von Hippel-Lindau disease.", "type" : "article-journal", "volume" : "361" }, "uris" : [ "http://www.mendeley.com/documents/?uuid=d3a20a65-9b41-4ef1-87b5-7b86798ae7f0" ] } ], "mendeley" : { "formattedCitation" : "&lt;sup&gt;[35,36]&lt;/sup&gt;", "plainTextFormattedCitation" : "[35,36]", "previouslyFormattedCitation" : "&lt;sup&gt;[35,36]&lt;/sup&gt;" }, "properties" : { "noteIndex" : 0 }, "schema" : "https://github.com/citation-style-language/schema/raw/master/csl-citation.json" }</w:instrText>
      </w:r>
      <w:r w:rsidR="001932FB" w:rsidRPr="00B7783D">
        <w:rPr>
          <w:rFonts w:ascii="Book Antiqua" w:hAnsi="Book Antiqua"/>
          <w:color w:val="auto"/>
          <w:sz w:val="24"/>
          <w:szCs w:val="24"/>
          <w:lang w:val="en-CA"/>
        </w:rPr>
        <w:fldChar w:fldCharType="separate"/>
      </w:r>
      <w:r w:rsidR="00840A21" w:rsidRPr="00B7783D">
        <w:rPr>
          <w:rFonts w:ascii="Book Antiqua" w:hAnsi="Book Antiqua"/>
          <w:noProof/>
          <w:color w:val="auto"/>
          <w:sz w:val="24"/>
          <w:szCs w:val="24"/>
          <w:vertAlign w:val="superscript"/>
          <w:lang w:val="en-CA"/>
        </w:rPr>
        <w:t>[35,36]</w:t>
      </w:r>
      <w:r w:rsidR="001932FB" w:rsidRPr="00B7783D">
        <w:rPr>
          <w:rFonts w:ascii="Book Antiqua" w:hAnsi="Book Antiqua"/>
          <w:color w:val="auto"/>
          <w:sz w:val="24"/>
          <w:szCs w:val="24"/>
          <w:lang w:val="en-CA"/>
        </w:rPr>
        <w:fldChar w:fldCharType="end"/>
      </w:r>
      <w:r w:rsidRPr="00B7783D">
        <w:rPr>
          <w:rFonts w:ascii="Book Antiqua" w:hAnsi="Book Antiqua"/>
          <w:color w:val="auto"/>
          <w:sz w:val="24"/>
          <w:szCs w:val="24"/>
          <w:lang w:val="en-CA"/>
        </w:rPr>
        <w:t>.</w:t>
      </w:r>
      <w:r w:rsidR="0080380C" w:rsidRPr="00B7783D">
        <w:rPr>
          <w:rFonts w:ascii="Book Antiqua" w:eastAsia="Times New Roman" w:hAnsi="Book Antiqua"/>
          <w:color w:val="auto"/>
          <w:sz w:val="24"/>
          <w:szCs w:val="24"/>
          <w:lang w:val="en-CA" w:eastAsia="it-IT"/>
        </w:rPr>
        <w:t xml:space="preserve"> </w:t>
      </w:r>
      <w:r w:rsidRPr="00B7783D">
        <w:rPr>
          <w:rFonts w:ascii="Book Antiqua" w:eastAsia="Times New Roman" w:hAnsi="Book Antiqua"/>
          <w:color w:val="auto"/>
          <w:sz w:val="24"/>
          <w:szCs w:val="24"/>
          <w:lang w:val="en-CA" w:eastAsia="it-IT"/>
        </w:rPr>
        <w:t xml:space="preserve">VHL may be diagnosed in the presence of </w:t>
      </w:r>
      <w:r w:rsidRPr="00B7783D">
        <w:rPr>
          <w:rFonts w:ascii="Book Antiqua" w:eastAsia="Times New Roman" w:hAnsi="Book Antiqua"/>
          <w:bCs/>
          <w:color w:val="auto"/>
          <w:sz w:val="24"/>
          <w:szCs w:val="24"/>
          <w:lang w:val="en-CA" w:eastAsia="it-IT"/>
        </w:rPr>
        <w:t>two or more</w:t>
      </w:r>
      <w:r w:rsidRPr="00B7783D">
        <w:rPr>
          <w:rFonts w:ascii="Book Antiqua" w:eastAsia="Times New Roman" w:hAnsi="Book Antiqua"/>
          <w:color w:val="auto"/>
          <w:sz w:val="24"/>
          <w:szCs w:val="24"/>
          <w:lang w:val="en-CA" w:eastAsia="it-IT"/>
        </w:rPr>
        <w:t> of the characteristic signs</w:t>
      </w:r>
      <w:r w:rsidR="001932FB" w:rsidRPr="00B7783D">
        <w:rPr>
          <w:rFonts w:ascii="Book Antiqua" w:eastAsia="Times New Roman" w:hAnsi="Book Antiqua"/>
          <w:color w:val="auto"/>
          <w:sz w:val="24"/>
          <w:szCs w:val="24"/>
          <w:lang w:val="en-CA" w:eastAsia="it-IT"/>
        </w:rPr>
        <w:fldChar w:fldCharType="begin" w:fldLock="1"/>
      </w:r>
      <w:r w:rsidR="00B6711D" w:rsidRPr="00B7783D">
        <w:rPr>
          <w:rFonts w:ascii="Book Antiqua" w:eastAsia="Times New Roman" w:hAnsi="Book Antiqua"/>
          <w:color w:val="auto"/>
          <w:sz w:val="24"/>
          <w:szCs w:val="24"/>
          <w:lang w:val="en-CA" w:eastAsia="it-IT"/>
        </w:rPr>
        <w:instrText>ADDIN CSL_CITATION { "citationItems" : [ { "id" : "ITEM-1", "itemData" : { "DOI" : "10.1038/ejhg.2010.175", "ISSN" : "1476-5438", "PMID" : "21386872", "abstract" : "The autosomal dominantly inherited disorder von Hippel-Lindau disease (VHL) is caused by germline mutations in the VHL tumour suppressor gene (TSG). VHL mutations predispose to the development of a variety of tumours (most commonly retinal and central nervous system haemangioblastomas, clear cell renal carcinoma and phaeochromocytomas). Here, we review the clinical and genetic features of VHL disease, briefly review the molecular pathogenesis and outline clinical management and tumour surveillance strategies.", "author" : [ { "dropping-particle" : "", "family" : "Maher", "given" : "Eamonn R", "non-dropping-particle" : "", "parse-names" : false, "suffix" : "" }, { "dropping-particle" : "", "family" : "Neumann", "given" : "Hartmut Ph", "non-dropping-particle" : "", "parse-names" : false, "suffix" : "" }, { "dropping-particle" : "", "family" : "Richard", "given" : "St\u00e9phane", "non-dropping-particle" : "", "parse-names" : false, "suffix" : "" } ], "container-title" : "European journal of human genetics : EJHG", "id" : "ITEM-1", "issue" : "6", "issued" : { "date-parts" : [ [ "2011", "6" ] ] }, "page" : "617-23", "title" : "von Hippel-Lindau disease: a clinical and scientific review.", "type" : "article-journal", "volume" : "19" }, "uris" : [ "http://www.mendeley.com/documents/?uuid=1f47c555-c116-4375-8060-a5d9eefbd683" ] } ], "mendeley" : { "formattedCitation" : "&lt;sup&gt;[37]&lt;/sup&gt;", "plainTextFormattedCitation" : "[37]", "previouslyFormattedCitation" : "&lt;sup&gt;[37]&lt;/sup&gt;" }, "properties" : { "noteIndex" : 0 }, "schema" : "https://github.com/citation-style-language/schema/raw/master/csl-citation.json" }</w:instrText>
      </w:r>
      <w:r w:rsidR="001932FB" w:rsidRPr="00B7783D">
        <w:rPr>
          <w:rFonts w:ascii="Book Antiqua" w:eastAsia="Times New Roman" w:hAnsi="Book Antiqua"/>
          <w:color w:val="auto"/>
          <w:sz w:val="24"/>
          <w:szCs w:val="24"/>
          <w:lang w:val="en-CA" w:eastAsia="it-IT"/>
        </w:rPr>
        <w:fldChar w:fldCharType="separate"/>
      </w:r>
      <w:r w:rsidR="00840A21" w:rsidRPr="00B7783D">
        <w:rPr>
          <w:rFonts w:ascii="Book Antiqua" w:eastAsia="Times New Roman" w:hAnsi="Book Antiqua"/>
          <w:noProof/>
          <w:color w:val="auto"/>
          <w:sz w:val="24"/>
          <w:szCs w:val="24"/>
          <w:vertAlign w:val="superscript"/>
          <w:lang w:val="en-CA" w:eastAsia="it-IT"/>
        </w:rPr>
        <w:t>[37]</w:t>
      </w:r>
      <w:r w:rsidR="001932FB" w:rsidRPr="00B7783D">
        <w:rPr>
          <w:rFonts w:ascii="Book Antiqua" w:eastAsia="Times New Roman" w:hAnsi="Book Antiqua"/>
          <w:color w:val="auto"/>
          <w:sz w:val="24"/>
          <w:szCs w:val="24"/>
          <w:lang w:val="en-CA" w:eastAsia="it-IT"/>
        </w:rPr>
        <w:fldChar w:fldCharType="end"/>
      </w:r>
      <w:r w:rsidRPr="00B7783D">
        <w:rPr>
          <w:rFonts w:ascii="Book Antiqua" w:eastAsia="Times New Roman" w:hAnsi="Book Antiqua"/>
          <w:b/>
          <w:bCs/>
          <w:color w:val="auto"/>
          <w:sz w:val="24"/>
          <w:szCs w:val="24"/>
          <w:lang w:val="en-CA" w:eastAsia="it-IT"/>
        </w:rPr>
        <w:t xml:space="preserve"> </w:t>
      </w:r>
      <w:r w:rsidRPr="00B7783D">
        <w:rPr>
          <w:rFonts w:ascii="Book Antiqua" w:eastAsia="Times New Roman" w:hAnsi="Book Antiqua"/>
          <w:color w:val="auto"/>
          <w:sz w:val="24"/>
          <w:szCs w:val="24"/>
          <w:lang w:val="en-CA" w:eastAsia="it-IT"/>
        </w:rPr>
        <w:t>listed in Table 3.</w:t>
      </w:r>
    </w:p>
    <w:p w:rsidR="00BC6987" w:rsidRPr="00B7783D" w:rsidRDefault="00BC6987" w:rsidP="0067322C">
      <w:pPr>
        <w:adjustRightInd w:val="0"/>
        <w:snapToGrid w:val="0"/>
        <w:spacing w:after="0" w:line="360" w:lineRule="auto"/>
        <w:jc w:val="both"/>
        <w:rPr>
          <w:rFonts w:ascii="Book Antiqua" w:hAnsi="Book Antiqua"/>
          <w:color w:val="auto"/>
          <w:sz w:val="24"/>
          <w:szCs w:val="24"/>
          <w:lang w:val="en-CA" w:eastAsia="zh-CN"/>
        </w:rPr>
      </w:pPr>
    </w:p>
    <w:p w:rsidR="00E5585D" w:rsidRPr="00B7783D" w:rsidRDefault="00E5585D" w:rsidP="0067322C">
      <w:pPr>
        <w:adjustRightInd w:val="0"/>
        <w:snapToGrid w:val="0"/>
        <w:spacing w:after="0" w:line="360" w:lineRule="auto"/>
        <w:jc w:val="both"/>
        <w:textAlignment w:val="baseline"/>
        <w:rPr>
          <w:rFonts w:ascii="Book Antiqua" w:hAnsi="Book Antiqua"/>
          <w:color w:val="auto"/>
          <w:sz w:val="24"/>
          <w:szCs w:val="24"/>
          <w:lang w:val="en-CA" w:eastAsia="zh-CN"/>
        </w:rPr>
      </w:pPr>
      <w:r w:rsidRPr="00B7783D">
        <w:rPr>
          <w:rFonts w:ascii="Book Antiqua" w:eastAsia="Times New Roman" w:hAnsi="Book Antiqua"/>
          <w:b/>
          <w:bCs/>
          <w:color w:val="auto"/>
          <w:sz w:val="24"/>
          <w:szCs w:val="24"/>
          <w:lang w:val="en-CA" w:eastAsia="it-IT"/>
        </w:rPr>
        <w:t>Genetics:</w:t>
      </w:r>
      <w:r w:rsidRPr="00B7783D">
        <w:rPr>
          <w:rFonts w:ascii="Book Antiqua" w:eastAsia="Times New Roman" w:hAnsi="Book Antiqua"/>
          <w:bCs/>
          <w:color w:val="auto"/>
          <w:sz w:val="24"/>
          <w:szCs w:val="24"/>
          <w:lang w:val="en-CA" w:eastAsia="it-IT"/>
        </w:rPr>
        <w:t xml:space="preserve"> VHL is an inherited condition with an AD pattern caused by mutations in the </w:t>
      </w:r>
      <w:r w:rsidRPr="00B7783D">
        <w:rPr>
          <w:rFonts w:ascii="Book Antiqua" w:eastAsia="Times New Roman" w:hAnsi="Book Antiqua"/>
          <w:bCs/>
          <w:i/>
          <w:color w:val="auto"/>
          <w:sz w:val="24"/>
          <w:szCs w:val="24"/>
          <w:lang w:val="en-CA" w:eastAsia="it-IT"/>
        </w:rPr>
        <w:t>VHL</w:t>
      </w:r>
      <w:r w:rsidRPr="00B7783D">
        <w:rPr>
          <w:rFonts w:ascii="Book Antiqua" w:eastAsia="Times New Roman" w:hAnsi="Book Antiqua"/>
          <w:bCs/>
          <w:color w:val="auto"/>
          <w:sz w:val="24"/>
          <w:szCs w:val="24"/>
          <w:lang w:val="en-CA" w:eastAsia="it-IT"/>
        </w:rPr>
        <w:t xml:space="preserve"> gene which account for nearly 100% of cases</w:t>
      </w:r>
      <w:r w:rsidR="00EC3EF2" w:rsidRPr="00B7783D">
        <w:rPr>
          <w:rFonts w:ascii="Book Antiqua" w:eastAsia="Times New Roman" w:hAnsi="Book Antiqua"/>
          <w:bCs/>
          <w:color w:val="auto"/>
          <w:sz w:val="24"/>
          <w:szCs w:val="24"/>
          <w:lang w:val="en-CA" w:eastAsia="it-IT"/>
        </w:rPr>
        <w:t xml:space="preserve">. </w:t>
      </w:r>
      <w:r w:rsidRPr="00B7783D">
        <w:rPr>
          <w:rFonts w:ascii="Book Antiqua" w:eastAsia="Times New Roman" w:hAnsi="Book Antiqua"/>
          <w:bCs/>
          <w:color w:val="auto"/>
          <w:sz w:val="24"/>
          <w:szCs w:val="24"/>
          <w:lang w:val="en-CA" w:eastAsia="it-IT"/>
        </w:rPr>
        <w:t>VHL syndrome is the result of a de novo mutation</w:t>
      </w:r>
      <w:r w:rsidR="001D6BA9" w:rsidRPr="00B7783D">
        <w:rPr>
          <w:rFonts w:ascii="Book Antiqua" w:eastAsia="Times New Roman" w:hAnsi="Book Antiqua"/>
          <w:bCs/>
          <w:color w:val="auto"/>
          <w:sz w:val="24"/>
          <w:szCs w:val="24"/>
          <w:lang w:val="en-CA" w:eastAsia="it-IT"/>
        </w:rPr>
        <w:t xml:space="preserve"> in about 20% of patients</w:t>
      </w:r>
      <w:r w:rsidRPr="00B7783D">
        <w:rPr>
          <w:rFonts w:ascii="Book Antiqua" w:eastAsia="Times New Roman" w:hAnsi="Book Antiqua"/>
          <w:bCs/>
          <w:color w:val="auto"/>
          <w:sz w:val="24"/>
          <w:szCs w:val="24"/>
          <w:lang w:val="en-CA" w:eastAsia="it-IT"/>
        </w:rPr>
        <w:t xml:space="preserve">. The </w:t>
      </w:r>
      <w:r w:rsidRPr="00B7783D">
        <w:rPr>
          <w:rFonts w:ascii="Book Antiqua" w:hAnsi="Book Antiqua"/>
          <w:color w:val="auto"/>
          <w:sz w:val="24"/>
          <w:szCs w:val="24"/>
          <w:lang w:val="en-CA"/>
        </w:rPr>
        <w:t>VHL gene encodes two ubiquitously expressed protein products that, together with several proteins, form a complex that marks transcription factors such as hyp</w:t>
      </w:r>
      <w:r w:rsidR="00BC6987" w:rsidRPr="00B7783D">
        <w:rPr>
          <w:rFonts w:ascii="Book Antiqua" w:hAnsi="Book Antiqua"/>
          <w:color w:val="auto"/>
          <w:sz w:val="24"/>
          <w:szCs w:val="24"/>
          <w:lang w:val="en-CA"/>
        </w:rPr>
        <w:t>oxia-inducible factor 1a and 2a</w:t>
      </w:r>
      <w:r w:rsidR="00BC6987" w:rsidRPr="00B7783D">
        <w:rPr>
          <w:rFonts w:ascii="Book Antiqua" w:hAnsi="Book Antiqua" w:hint="eastAsia"/>
          <w:color w:val="auto"/>
          <w:sz w:val="24"/>
          <w:szCs w:val="24"/>
          <w:lang w:val="en-CA" w:eastAsia="zh-CN"/>
        </w:rPr>
        <w:t xml:space="preserve"> (</w:t>
      </w:r>
      <w:r w:rsidR="00BC6987" w:rsidRPr="00B7783D">
        <w:rPr>
          <w:rFonts w:ascii="Book Antiqua" w:hAnsi="Book Antiqua"/>
          <w:color w:val="auto"/>
          <w:sz w:val="24"/>
          <w:szCs w:val="24"/>
          <w:lang w:val="en-CA" w:eastAsia="zh-CN"/>
        </w:rPr>
        <w:t>HIF1a and HIF2a</w:t>
      </w:r>
      <w:r w:rsidR="00BC6987" w:rsidRPr="00B7783D">
        <w:rPr>
          <w:rFonts w:ascii="Book Antiqua" w:hAnsi="Book Antiqua" w:hint="eastAsia"/>
          <w:color w:val="auto"/>
          <w:sz w:val="24"/>
          <w:szCs w:val="24"/>
          <w:lang w:val="en-CA" w:eastAsia="zh-CN"/>
        </w:rPr>
        <w:t>)</w:t>
      </w:r>
      <w:r w:rsidRPr="00B7783D">
        <w:rPr>
          <w:rFonts w:ascii="Book Antiqua" w:hAnsi="Book Antiqua"/>
          <w:color w:val="auto"/>
          <w:sz w:val="24"/>
          <w:szCs w:val="24"/>
          <w:lang w:val="en-CA"/>
        </w:rPr>
        <w:t xml:space="preserve"> for degradation. A deleterious mutation in the VHL gene leads to the constitutively active transcription of hypoxia-responsive genes. Other mechanisms underpinning the typical features of VHL are the overproduction of other hypoxia-induced proteins, such as EPO, VEGF, PDGF and glycolysis enzymes, and the interaction of VHL encoded proteins with microtubules and fibronectin and cyclin D1</w:t>
      </w:r>
      <w:r w:rsidR="001932FB" w:rsidRPr="00B7783D">
        <w:rPr>
          <w:rFonts w:ascii="Book Antiqua" w:hAnsi="Book Antiqua"/>
          <w:color w:val="auto"/>
          <w:sz w:val="24"/>
          <w:szCs w:val="24"/>
          <w:lang w:val="en-CA"/>
        </w:rPr>
        <w:fldChar w:fldCharType="begin" w:fldLock="1"/>
      </w:r>
      <w:r w:rsidR="00B6711D" w:rsidRPr="00B7783D">
        <w:rPr>
          <w:rFonts w:ascii="Book Antiqua" w:hAnsi="Book Antiqua"/>
          <w:color w:val="auto"/>
          <w:sz w:val="24"/>
          <w:szCs w:val="24"/>
          <w:lang w:val="en-CA"/>
        </w:rPr>
        <w:instrText>ADDIN CSL_CITATION { "citationItems" : [ { "id" : "ITEM-1", "itemData" : { "ISSN" : "0025-7974", "PMID" : "9413424", "abstract" : "von Hippel-Lindau disease is a hereditary cancer syndrome characterized by the development of vascular tumors of the central nervous system and retina, clear cell renal carcinomas, pheochromocytomas, pancreatic islet cell tumors, endolymphatic sac tumors, and benign cysts affecting a variety of organs. VHL disease is caused by germline mutations of the von Hippel-Lindau tumor suppressor gene located on chromosome 3p25. Tumor development in this setting is due to inactivation or loss of the remaining wild-type allele in a susceptible cell. The highly vascular nature of VHL-associated neoplasms can be understood in light of the recent finding that the VHL gene product (pVHL) inhibits the accumulation of hypoxia-inducible mRNAs, such as the mRNA encoding vascular endothelial growth factor (VEGF), under normoxic conditions. This property of pVHL appears to be linked to its ability to bind to complexes containing elongin B, elongin C, and cullin 2 (Cul2). Elongin C and Cul2, based on their homology with Skp1 and Cdc53, respectively, are suspected of targeting certain proteins for covalent modification with ubiquitin and hence for degradation. One model, which remains to be tested, is that the binding of pVHL to elongins B/C and Cul2 affects the ubiquitination of RNA-binding proteins that regulate the stability of hypoxia-inducible mRNAs.", "author" : [ { "dropping-particle" : "", "family" : "Maher", "given" : "E R", "non-dropping-particle" : "", "parse-names" : false, "suffix" : "" }, { "dropping-particle" : "", "family" : "Kaelin", "given" : "W G", "non-dropping-particle" : "", "parse-names" : false, "suffix" : "" } ], "container-title" : "Medicine", "id" : "ITEM-1", "issue" : "6", "issued" : { "date-parts" : [ [ "1997", "11" ] ] }, "page" : "381-91", "title" : "von Hippel-Lindau disease.", "type" : "article-journal", "volume" : "76" }, "uris" : [ "http://www.mendeley.com/documents/?uuid=ff2d6c6d-a2e7-4f8c-999a-6d840bc8776d" ] }, { "id" : "ITEM-2", "itemData" : { "DOI" : "10.1038/nrc3844", "ISSN" : "1474-175X", "PMID" : "25533676", "abstract" : "Since the Von Hippel-Lindau (VHL) disease tumour suppressor gene VHL was identified in 1993 as the genetic basis for a rare disorder, it has proved to be of wide medical and scientific interest. VHL tumour suppressor protein (pVHL) plays a key part in cellular oxygen sensing by targeting hypoxia-inducible factors for ubiquitylation and proteasomal degradation. Early inactivation of VHL is commonly seen in clear-cell renal cell carcinoma (ccRCC), and insights gained from the functional analysis of pVHL have provided the foundation for the routine treatment of advanced-stage ccRCC with novel targeted therapies. However, recent sequencing studies have identified additional driver genes that are involved in the pathogenesis of ccRCC. As our understanding of the importance of VHL matures, it is timely to review progress from its initial description to current knowledge of VHL biology, as well as future prospects for novel medical treatments for VHL disease and ccRCC.", "author" : [ { "dropping-particle" : "", "family" : "Gossage", "given" : "Lucy", "non-dropping-particle" : "", "parse-names" : false, "suffix" : "" }, { "dropping-particle" : "", "family" : "Eisen", "given" : "Tim", "non-dropping-particle" : "", "parse-names" : false, "suffix" : "" }, { "dropping-particle" : "", "family" : "Maher", "given" : "Eamonn R.", "non-dropping-particle" : "", "parse-names" : false, "suffix" : "" } ], "container-title" : "Nature Reviews Cancer", "id" : "ITEM-2", "issue" : "1", "issued" : { "date-parts" : [ [ "2014", "12", "23" ] ] }, "page" : "55-64", "title" : "VHL, the story of a tumour suppressor gene", "type" : "article-journal", "volume" : "15" }, "uris" : [ "http://www.mendeley.com/documents/?uuid=676dee96-07f9-4ac4-a0af-1c1bc180f843" ] } ], "mendeley" : { "formattedCitation" : "&lt;sup&gt;[38,39]&lt;/sup&gt;", "plainTextFormattedCitation" : "[38,39]", "previouslyFormattedCitation" : "&lt;sup&gt;[38,39]&lt;/sup&gt;" }, "properties" : { "noteIndex" : 0 }, "schema" : "https://github.com/citation-style-language/schema/raw/master/csl-citation.json" }</w:instrText>
      </w:r>
      <w:r w:rsidR="001932FB" w:rsidRPr="00B7783D">
        <w:rPr>
          <w:rFonts w:ascii="Book Antiqua" w:hAnsi="Book Antiqua"/>
          <w:color w:val="auto"/>
          <w:sz w:val="24"/>
          <w:szCs w:val="24"/>
          <w:lang w:val="en-CA"/>
        </w:rPr>
        <w:fldChar w:fldCharType="separate"/>
      </w:r>
      <w:r w:rsidR="00B6711D" w:rsidRPr="00B7783D">
        <w:rPr>
          <w:rFonts w:ascii="Book Antiqua" w:hAnsi="Book Antiqua"/>
          <w:noProof/>
          <w:color w:val="auto"/>
          <w:sz w:val="24"/>
          <w:szCs w:val="24"/>
          <w:vertAlign w:val="superscript"/>
          <w:lang w:val="en-CA"/>
        </w:rPr>
        <w:t>[38,39]</w:t>
      </w:r>
      <w:r w:rsidR="001932FB" w:rsidRPr="00B7783D">
        <w:rPr>
          <w:rFonts w:ascii="Book Antiqua" w:hAnsi="Book Antiqua"/>
          <w:color w:val="auto"/>
          <w:sz w:val="24"/>
          <w:szCs w:val="24"/>
          <w:lang w:val="en-CA"/>
        </w:rPr>
        <w:fldChar w:fldCharType="end"/>
      </w:r>
      <w:r w:rsidRPr="00B7783D">
        <w:rPr>
          <w:rFonts w:ascii="Book Antiqua" w:hAnsi="Book Antiqua"/>
          <w:color w:val="auto"/>
          <w:sz w:val="24"/>
          <w:szCs w:val="24"/>
          <w:lang w:val="en-CA"/>
        </w:rPr>
        <w:t xml:space="preserve">. </w:t>
      </w:r>
    </w:p>
    <w:p w:rsidR="009C2BF0" w:rsidRPr="00B7783D" w:rsidRDefault="009C2BF0" w:rsidP="0067322C">
      <w:pPr>
        <w:adjustRightInd w:val="0"/>
        <w:snapToGrid w:val="0"/>
        <w:spacing w:after="0" w:line="360" w:lineRule="auto"/>
        <w:jc w:val="both"/>
        <w:textAlignment w:val="baseline"/>
        <w:rPr>
          <w:rFonts w:ascii="Book Antiqua" w:hAnsi="Book Antiqua"/>
          <w:color w:val="auto"/>
          <w:sz w:val="24"/>
          <w:szCs w:val="24"/>
          <w:lang w:val="en-CA" w:eastAsia="zh-CN"/>
        </w:rPr>
      </w:pPr>
    </w:p>
    <w:p w:rsidR="00E5585D" w:rsidRPr="00B7783D" w:rsidRDefault="00E5585D" w:rsidP="0067322C">
      <w:pPr>
        <w:adjustRightInd w:val="0"/>
        <w:snapToGrid w:val="0"/>
        <w:spacing w:after="0" w:line="360" w:lineRule="auto"/>
        <w:jc w:val="both"/>
        <w:textAlignment w:val="baseline"/>
        <w:rPr>
          <w:rFonts w:ascii="Book Antiqua" w:hAnsi="Book Antiqua"/>
          <w:color w:val="auto"/>
          <w:sz w:val="24"/>
          <w:szCs w:val="24"/>
          <w:lang w:val="en-CA" w:eastAsia="zh-CN"/>
        </w:rPr>
      </w:pPr>
      <w:r w:rsidRPr="00B7783D">
        <w:rPr>
          <w:rFonts w:ascii="Book Antiqua" w:hAnsi="Book Antiqua"/>
          <w:b/>
          <w:color w:val="auto"/>
          <w:sz w:val="24"/>
          <w:szCs w:val="24"/>
          <w:lang w:val="en-CA"/>
        </w:rPr>
        <w:t>Associated neoplasias</w:t>
      </w:r>
      <w:r w:rsidRPr="00B7783D">
        <w:rPr>
          <w:rFonts w:ascii="Book Antiqua" w:eastAsia="Times New Roman" w:hAnsi="Book Antiqua"/>
          <w:b/>
          <w:bCs/>
          <w:color w:val="auto"/>
          <w:sz w:val="24"/>
          <w:szCs w:val="24"/>
          <w:lang w:val="en-CA" w:eastAsia="it-IT"/>
        </w:rPr>
        <w:t>:</w:t>
      </w:r>
      <w:r w:rsidRPr="00B7783D">
        <w:rPr>
          <w:rFonts w:ascii="Book Antiqua" w:eastAsia="Times New Roman" w:hAnsi="Book Antiqua"/>
          <w:color w:val="auto"/>
          <w:sz w:val="24"/>
          <w:szCs w:val="24"/>
          <w:lang w:val="en-CA" w:eastAsia="it-IT"/>
        </w:rPr>
        <w:t xml:space="preserve"> </w:t>
      </w:r>
      <w:bookmarkStart w:id="117" w:name="__DdeLink__3009_928287774"/>
      <w:bookmarkEnd w:id="117"/>
      <w:r w:rsidRPr="00B7783D">
        <w:rPr>
          <w:rFonts w:ascii="Book Antiqua" w:eastAsia="Times New Roman" w:hAnsi="Book Antiqua"/>
          <w:color w:val="auto"/>
          <w:sz w:val="24"/>
          <w:szCs w:val="24"/>
          <w:lang w:val="en-CA" w:eastAsia="it-IT"/>
        </w:rPr>
        <w:t>VHL patients have an increased risk of clear cell renal cell carcinoma, endolymphatic sac tumors, and epididymal cystadenomas.</w:t>
      </w:r>
    </w:p>
    <w:p w:rsidR="00606794" w:rsidRPr="00B7783D" w:rsidRDefault="00606794" w:rsidP="0067322C">
      <w:pPr>
        <w:adjustRightInd w:val="0"/>
        <w:snapToGrid w:val="0"/>
        <w:spacing w:after="0" w:line="360" w:lineRule="auto"/>
        <w:jc w:val="both"/>
        <w:textAlignment w:val="baseline"/>
        <w:rPr>
          <w:rFonts w:ascii="Book Antiqua" w:hAnsi="Book Antiqua"/>
          <w:color w:val="auto"/>
          <w:sz w:val="24"/>
          <w:szCs w:val="24"/>
          <w:lang w:val="en-CA" w:eastAsia="zh-CN"/>
        </w:rPr>
      </w:pPr>
    </w:p>
    <w:p w:rsidR="00E5585D" w:rsidRPr="00B7783D" w:rsidRDefault="00E5585D" w:rsidP="0067322C">
      <w:pPr>
        <w:adjustRightInd w:val="0"/>
        <w:snapToGrid w:val="0"/>
        <w:spacing w:after="0" w:line="360" w:lineRule="auto"/>
        <w:jc w:val="both"/>
        <w:textAlignment w:val="baseline"/>
        <w:rPr>
          <w:rFonts w:ascii="Book Antiqua" w:hAnsi="Book Antiqua"/>
          <w:color w:val="auto"/>
          <w:sz w:val="24"/>
          <w:szCs w:val="24"/>
          <w:lang w:val="en-CA"/>
        </w:rPr>
      </w:pPr>
      <w:r w:rsidRPr="00B7783D">
        <w:rPr>
          <w:rFonts w:ascii="Book Antiqua" w:eastAsia="Times New Roman" w:hAnsi="Book Antiqua"/>
          <w:b/>
          <w:color w:val="auto"/>
          <w:sz w:val="24"/>
          <w:szCs w:val="24"/>
          <w:lang w:val="en-CA" w:eastAsia="it-IT"/>
        </w:rPr>
        <w:t>Gastroenterological features:</w:t>
      </w:r>
      <w:r w:rsidRPr="00B7783D">
        <w:rPr>
          <w:rFonts w:ascii="Book Antiqua" w:eastAsia="Times New Roman" w:hAnsi="Book Antiqua"/>
          <w:i/>
          <w:color w:val="auto"/>
          <w:sz w:val="24"/>
          <w:szCs w:val="24"/>
          <w:lang w:val="en-CA" w:eastAsia="it-IT"/>
        </w:rPr>
        <w:t xml:space="preserve"> </w:t>
      </w:r>
      <w:r w:rsidR="00606794" w:rsidRPr="00B7783D">
        <w:rPr>
          <w:rFonts w:ascii="Book Antiqua" w:eastAsia="Times New Roman" w:hAnsi="Book Antiqua"/>
          <w:color w:val="auto"/>
          <w:sz w:val="24"/>
          <w:szCs w:val="24"/>
          <w:lang w:val="en-CA" w:eastAsia="it-IT"/>
        </w:rPr>
        <w:t xml:space="preserve">Pancreatic </w:t>
      </w:r>
      <w:r w:rsidRPr="00B7783D">
        <w:rPr>
          <w:rFonts w:ascii="Book Antiqua" w:eastAsia="Times New Roman" w:hAnsi="Book Antiqua"/>
          <w:color w:val="auto"/>
          <w:sz w:val="24"/>
          <w:szCs w:val="24"/>
          <w:lang w:val="en-CA" w:eastAsia="it-IT"/>
        </w:rPr>
        <w:t xml:space="preserve">cysts occasionally causing biliary obstruction, </w:t>
      </w:r>
      <w:r w:rsidR="001D6BA9" w:rsidRPr="00B7783D">
        <w:rPr>
          <w:rFonts w:ascii="Book Antiqua" w:eastAsia="Times New Roman" w:hAnsi="Book Antiqua"/>
          <w:color w:val="auto"/>
          <w:sz w:val="24"/>
          <w:szCs w:val="24"/>
          <w:lang w:val="en-CA" w:eastAsia="it-IT"/>
        </w:rPr>
        <w:t>pancreatic neuroendorine tumors (</w:t>
      </w:r>
      <w:r w:rsidRPr="00B7783D">
        <w:rPr>
          <w:rFonts w:ascii="Book Antiqua" w:eastAsia="Times New Roman" w:hAnsi="Book Antiqua"/>
          <w:color w:val="auto"/>
          <w:sz w:val="24"/>
          <w:szCs w:val="24"/>
          <w:lang w:val="en-CA" w:eastAsia="it-IT"/>
        </w:rPr>
        <w:t>PNETs</w:t>
      </w:r>
      <w:r w:rsidR="001D6BA9" w:rsidRPr="00B7783D">
        <w:rPr>
          <w:rFonts w:ascii="Book Antiqua" w:eastAsia="Times New Roman" w:hAnsi="Book Antiqua"/>
          <w:color w:val="auto"/>
          <w:sz w:val="24"/>
          <w:szCs w:val="24"/>
          <w:lang w:val="en-CA" w:eastAsia="it-IT"/>
        </w:rPr>
        <w:t>)</w:t>
      </w:r>
      <w:r w:rsidRPr="00B7783D">
        <w:rPr>
          <w:rFonts w:ascii="Book Antiqua" w:eastAsia="Times New Roman" w:hAnsi="Book Antiqua"/>
          <w:color w:val="auto"/>
          <w:sz w:val="24"/>
          <w:szCs w:val="24"/>
          <w:lang w:val="en-CA" w:eastAsia="it-IT"/>
        </w:rPr>
        <w:t xml:space="preserve"> with malignant potential</w:t>
      </w:r>
      <w:r w:rsidR="001932FB" w:rsidRPr="00B7783D">
        <w:rPr>
          <w:rFonts w:ascii="Book Antiqua" w:eastAsia="Times New Roman" w:hAnsi="Book Antiqua"/>
          <w:color w:val="auto"/>
          <w:sz w:val="24"/>
          <w:szCs w:val="24"/>
          <w:lang w:val="en-CA" w:eastAsia="it-IT"/>
        </w:rPr>
        <w:fldChar w:fldCharType="begin" w:fldLock="1"/>
      </w:r>
      <w:r w:rsidR="00B6711D" w:rsidRPr="00B7783D">
        <w:rPr>
          <w:rFonts w:ascii="Book Antiqua" w:eastAsia="Times New Roman" w:hAnsi="Book Antiqua"/>
          <w:color w:val="auto"/>
          <w:sz w:val="24"/>
          <w:szCs w:val="24"/>
          <w:lang w:val="en-CA" w:eastAsia="it-IT"/>
        </w:rPr>
        <w:instrText>ADDIN CSL_CITATION { "citationItems" : [ { "id" : "ITEM-1", "itemData" : { "DOI" : "10.1148/radiol.2253011297", "ISSN" : "0033-8419", "PMID" : "12461257", "abstract" : "PURPOSE: To demonstrate the imaging characteristics of neuroendocrine tumors (NETs) of the pancreas in patients with von Hippel-Lindau (VHL) disease to establish diagnostic criteria.\n\nMATERIALS AND METHODS: Twenty-five patients with VHL disease and 29 surgically confirmed pancreatic NETs were included. Screening computed tomographic (CT) and/or magnetic resonance (MR) imaging findings were reviewed, and tumor number, diameter, growth rates (doubling time), location, presence of metastatic disease, and attenuation or enhancement properties were determined.\n\nRESULTS: Eighteen of 29 (62%) pancreatic NETs were smaller than 3.0 cm in diameter and enhanced homogeneously on contrast material-enhanced CT and MR images. No tumor smaller than 3.0 cm metastasized. Tumors 3.0 cm or larger (11 [38%] of 29) more often enhanced heterogeneously, and two of 11 were associated with hepatic metastases. Smaller (&lt;3.0 cm) tumors displayed longer mean doubling times (mean, 927 vs 351 days) than did larger (&gt; or =3.0 cm) tumors; however, there was considerable overlap. Fifteen (52%) tumors were located in the pancreatic head; eight (28%), in the tail; and six (21%), in the body. Ten (40%) patients with pancreatic NETs had associated pheochromocytomas, and 22 (88%) had no or mild pancreatic cystic disease, which is substantially more than the general population of patients with VHL disease.\n\nCONCLUSION: Pancreatic NETs in VHL have characteristic features at CT and MR imaging: Most are small, located in the pancreatic head, and enhance homogeneously. Tumors larger than 3.0 cm are prone to metastasize and enhance heterogeneously.", "author" : [ { "dropping-particle" : "", "family" : "Marcos", "given" : "Hani B", "non-dropping-particle" : "", "parse-names" : false, "suffix" : "" }, { "dropping-particle" : "", "family" : "Libutti", "given" : "Steven K", "non-dropping-particle" : "", "parse-names" : false, "suffix" : "" }, { "dropping-particle" : "", "family" : "Alexander", "given" : "H Richard", "non-dropping-particle" : "", "parse-names" : false, "suffix" : "" }, { "dropping-particle" : "", "family" : "Lubensky", "given" : "Irina A", "non-dropping-particle" : "", "parse-names" : false, "suffix" : "" }, { "dropping-particle" : "", "family" : "Bartlett", "given" : "David L", "non-dropping-particle" : "", "parse-names" : false, "suffix" : "" }, { "dropping-particle" : "", "family" : "Walther", "given" : "McClellan M", "non-dropping-particle" : "", "parse-names" : false, "suffix" : "" }, { "dropping-particle" : "", "family" : "Linehan", "given" : "W Marston", "non-dropping-particle" : "", "parse-names" : false, "suffix" : "" }, { "dropping-particle" : "", "family" : "Glenn", "given" : "Gladys M", "non-dropping-particle" : "", "parse-names" : false, "suffix" : "" }, { "dropping-particle" : "", "family" : "Choyke", "given" : "Peter L", "non-dropping-particle" : "", "parse-names" : false, "suffix" : "" } ], "container-title" : "Radiology", "id" : "ITEM-1", "issue" : "3", "issued" : { "date-parts" : [ [ "2002", "12" ] ] }, "page" : "751-8", "title" : "Neuroendocrine tumors of the pancreas in von Hippel-Lindau disease: spectrum of appearances at CT and MR imaging with histopathologic comparison.", "type" : "article-journal", "volume" : "225" }, "uris" : [ "http://www.mendeley.com/documents/?uuid=635d5d5e-ee1a-4641-8f5e-cd05b5a1765d" ] }, { "id" : "ITEM-2", "itemData" : { "DOI" : "10.1097/MPA.0b013e31815f394a", "ISSN" : "1536-4828", "PMID" : "18580449", "abstract" : "OBJECTIVES: Endocrine pancreatic tumors (EPTs) in von Hippel-Lindau (VHL) disease pose difficult management problems. We aimed to assess (1) the accuracy of somatostatin receptor scintigraphy, (2) histological features with focus on malignancy and genotype-phenotype correlations, and (3) prognosis of VHL-EPT.\n\nMETHODS: Thirty-five patients with EPT-VHL (20 women; median age, 37 years) from 29 families were studied. Histological diagnosis was available in 29 patients. Endocrine pancreatic tumor patients were treated surgically (n = 22), medically (n = 8), or followed (n = 5). Somatostatin receptor scintigraphy was performed in 27 patients. Germinal alterations of the VHL gene were determined.\n\nRESULTS: Tumors were malignant in 58% of patients. Somatostatin receptor scintigraphy was positive in 60% of cases, and weak expression of the somatostatin receptor type 2A was found in 47% of tumors. In operated patients, there was no mortality or tumor relapse (median follow-up, 5 [1-10] years). Mortality rate due to EPT was 6%. Germinal mutations were mainly located in exons 3 and 1, and a specific mutation (P86S) was identified.\n\nCONCLUSIONS: Most EPTs in VHL patients are somatostatin receptor scintigraphy-positive and malignant, without correlation with the VHL genotype. Surgical resection is often required, but prognosis of these EPTs seems to be fairly good.", "author" : [ { "dropping-particle" : "", "family" : "Corcos", "given" : "Olivier", "non-dropping-particle" : "", "parse-names" : false, "suffix" : "" }, { "dropping-particle" : "", "family" : "Couvelard", "given" : "Anne", "non-dropping-particle" : "", "parse-names" : false, "suffix" : "" }, { "dropping-particle" : "", "family" : "Giraud", "given" : "Sophie", "non-dropping-particle" : "", "parse-names" : false, "suffix" : "" }, { "dropping-particle" : "", "family" : "Vullierme", "given" : "Marie-Pierre", "non-dropping-particle" : "", "parse-names" : false, "suffix" : "" }, { "dropping-particle" : "", "family" : "Dermot O'Toole", "given" : "", "non-dropping-particle" : "", "parse-names" : false, "suffix" : "" }, { "dropping-particle" : "", "family" : "Rebours", "given" : "Vinciane", "non-dropping-particle" : "", "parse-names" : false, "suffix" : "" }, { "dropping-particle" : "", "family" : "Stievenart", "given" : "Jean-Louis", "non-dropping-particle" : "", "parse-names" : false, "suffix" : "" }, { "dropping-particle" : "", "family" : "Penfornis", "given" : "Alfred", "non-dropping-particle" : "", "parse-names" : false, "suffix" : "" }, { "dropping-particle" : "", "family" : "Niccoli-Sire", "given" : "Patricia", "non-dropping-particle" : "", "parse-names" : false, "suffix" : "" }, { "dropping-particle" : "", "family" : "Baudin", "given" : "Eric", "non-dropping-particle" : "", "parse-names" : false, "suffix" : "" }, { "dropping-particle" : "", "family" : "Sauvanet", "given" : "Alain", "non-dropping-particle" : "", "parse-names" : false, "suffix" : "" }, { "dropping-particle" : "", "family" : "Levy", "given" : "Philippe", "non-dropping-particle" : "", "parse-names" : false, "suffix" : "" }, { "dropping-particle" : "", "family" : "Ruszniewski", "given" : "Philippe", "non-dropping-particle" : "", "parse-names" : false, "suffix" : "" }, { "dropping-particle" : "", "family" : "Richard", "given" : "St\u00e9phane", "non-dropping-particle" : "", "parse-names" : false, "suffix" : "" }, { "dropping-particle" : "", "family" : "Hammel", "given" : "Pascal", "non-dropping-particle" : "", "parse-names" : false, "suffix" : "" } ], "container-title" : "Pancreas", "id" : "ITEM-2", "issue" : "1", "issued" : { "date-parts" : [ [ "2008", "7" ] ] }, "page" : "85-93", "title" : "Endocrine pancreatic tumors in von Hippel-Lindau disease: clinical, histological, and genetic features.", "type" : "article-journal", "volume" : "37" }, "uris" : [ "http://www.mendeley.com/documents/?uuid=aaf28e3c-bdca-4333-8774-34bad746ec18" ] } ], "mendeley" : { "formattedCitation" : "&lt;sup&gt;[40,41]&lt;/sup&gt;", "plainTextFormattedCitation" : "[40,41]", "previouslyFormattedCitation" : "&lt;sup&gt;[40,41]&lt;/sup&gt;" }, "properties" : { "noteIndex" : 0 }, "schema" : "https://github.com/citation-style-language/schema/raw/master/csl-citation.json" }</w:instrText>
      </w:r>
      <w:r w:rsidR="001932FB" w:rsidRPr="00B7783D">
        <w:rPr>
          <w:rFonts w:ascii="Book Antiqua" w:eastAsia="Times New Roman" w:hAnsi="Book Antiqua"/>
          <w:color w:val="auto"/>
          <w:sz w:val="24"/>
          <w:szCs w:val="24"/>
          <w:lang w:val="en-CA" w:eastAsia="it-IT"/>
        </w:rPr>
        <w:fldChar w:fldCharType="separate"/>
      </w:r>
      <w:r w:rsidR="00B6711D" w:rsidRPr="00B7783D">
        <w:rPr>
          <w:rFonts w:ascii="Book Antiqua" w:eastAsia="Times New Roman" w:hAnsi="Book Antiqua"/>
          <w:noProof/>
          <w:color w:val="auto"/>
          <w:sz w:val="24"/>
          <w:szCs w:val="24"/>
          <w:vertAlign w:val="superscript"/>
          <w:lang w:val="en-CA" w:eastAsia="it-IT"/>
        </w:rPr>
        <w:t>[40,41]</w:t>
      </w:r>
      <w:r w:rsidR="001932FB" w:rsidRPr="00B7783D">
        <w:rPr>
          <w:rFonts w:ascii="Book Antiqua" w:eastAsia="Times New Roman" w:hAnsi="Book Antiqua"/>
          <w:color w:val="auto"/>
          <w:sz w:val="24"/>
          <w:szCs w:val="24"/>
          <w:lang w:val="en-CA" w:eastAsia="it-IT"/>
        </w:rPr>
        <w:fldChar w:fldCharType="end"/>
      </w:r>
      <w:r w:rsidR="00046481" w:rsidRPr="00B7783D">
        <w:rPr>
          <w:rFonts w:ascii="Book Antiqua" w:eastAsia="Times New Roman" w:hAnsi="Book Antiqua"/>
          <w:color w:val="auto"/>
          <w:sz w:val="24"/>
          <w:szCs w:val="24"/>
          <w:lang w:val="en-CA" w:eastAsia="it-IT"/>
        </w:rPr>
        <w:t xml:space="preserve"> and</w:t>
      </w:r>
      <w:r w:rsidRPr="00B7783D">
        <w:rPr>
          <w:rFonts w:ascii="Book Antiqua" w:eastAsia="Times New Roman" w:hAnsi="Book Antiqua"/>
          <w:color w:val="auto"/>
          <w:sz w:val="24"/>
          <w:szCs w:val="24"/>
          <w:lang w:val="en-CA" w:eastAsia="it-IT"/>
        </w:rPr>
        <w:t xml:space="preserve"> hepatic cysts.</w:t>
      </w:r>
      <w:r w:rsidR="00471F44" w:rsidRPr="00B7783D">
        <w:rPr>
          <w:rFonts w:ascii="Book Antiqua" w:hAnsi="Book Antiqua"/>
          <w:color w:val="auto"/>
          <w:sz w:val="24"/>
          <w:szCs w:val="24"/>
          <w:lang w:val="en-CA"/>
        </w:rPr>
        <w:t xml:space="preserve"> </w:t>
      </w:r>
    </w:p>
    <w:p w:rsidR="00471F44" w:rsidRPr="00B7783D" w:rsidRDefault="00471F44" w:rsidP="0067322C">
      <w:pPr>
        <w:adjustRightInd w:val="0"/>
        <w:snapToGrid w:val="0"/>
        <w:spacing w:after="0" w:line="360" w:lineRule="auto"/>
        <w:jc w:val="both"/>
        <w:textAlignment w:val="baseline"/>
        <w:rPr>
          <w:rFonts w:ascii="Book Antiqua" w:hAnsi="Book Antiqua"/>
          <w:color w:val="auto"/>
          <w:sz w:val="24"/>
          <w:szCs w:val="24"/>
          <w:lang w:val="en-CA"/>
        </w:rPr>
      </w:pPr>
    </w:p>
    <w:p w:rsidR="00E5585D" w:rsidRPr="00B7783D" w:rsidRDefault="00E5585D" w:rsidP="0067322C">
      <w:pPr>
        <w:adjustRightInd w:val="0"/>
        <w:snapToGrid w:val="0"/>
        <w:spacing w:after="0" w:line="360" w:lineRule="auto"/>
        <w:jc w:val="both"/>
        <w:rPr>
          <w:rFonts w:ascii="Book Antiqua" w:hAnsi="Book Antiqua"/>
          <w:b/>
          <w:i/>
          <w:color w:val="auto"/>
          <w:sz w:val="24"/>
          <w:szCs w:val="24"/>
          <w:lang w:val="en-CA"/>
        </w:rPr>
      </w:pPr>
      <w:r w:rsidRPr="00B7783D">
        <w:rPr>
          <w:rFonts w:ascii="Book Antiqua" w:hAnsi="Book Antiqua"/>
          <w:b/>
          <w:i/>
          <w:color w:val="auto"/>
          <w:sz w:val="24"/>
          <w:szCs w:val="24"/>
          <w:lang w:val="en-CA"/>
        </w:rPr>
        <w:t xml:space="preserve">Nevoid </w:t>
      </w:r>
      <w:r w:rsidR="00606794" w:rsidRPr="00B7783D">
        <w:rPr>
          <w:rFonts w:ascii="Book Antiqua" w:hAnsi="Book Antiqua"/>
          <w:b/>
          <w:i/>
          <w:color w:val="auto"/>
          <w:sz w:val="24"/>
          <w:szCs w:val="24"/>
          <w:lang w:val="en-CA"/>
        </w:rPr>
        <w:t>basal cell carcinom</w:t>
      </w:r>
      <w:r w:rsidRPr="00B7783D">
        <w:rPr>
          <w:rFonts w:ascii="Book Antiqua" w:hAnsi="Book Antiqua"/>
          <w:b/>
          <w:i/>
          <w:color w:val="auto"/>
          <w:sz w:val="24"/>
          <w:szCs w:val="24"/>
          <w:lang w:val="en-CA"/>
        </w:rPr>
        <w:t xml:space="preserve">a </w:t>
      </w:r>
      <w:r w:rsidR="00606794" w:rsidRPr="00B7783D">
        <w:rPr>
          <w:rFonts w:ascii="Book Antiqua" w:hAnsi="Book Antiqua"/>
          <w:b/>
          <w:i/>
          <w:color w:val="auto"/>
          <w:sz w:val="24"/>
          <w:szCs w:val="24"/>
          <w:lang w:val="en-CA"/>
        </w:rPr>
        <w:t xml:space="preserve">syndrome </w:t>
      </w:r>
      <w:r w:rsidRPr="00B7783D">
        <w:rPr>
          <w:rFonts w:ascii="Book Antiqua" w:hAnsi="Book Antiqua"/>
          <w:b/>
          <w:i/>
          <w:color w:val="auto"/>
          <w:sz w:val="24"/>
          <w:szCs w:val="24"/>
          <w:lang w:val="en-CA"/>
        </w:rPr>
        <w:t>(Gorlin syndrome)</w:t>
      </w:r>
    </w:p>
    <w:p w:rsidR="00E5585D" w:rsidRPr="00B7783D" w:rsidRDefault="00E5585D" w:rsidP="0067322C">
      <w:pPr>
        <w:adjustRightInd w:val="0"/>
        <w:snapToGrid w:val="0"/>
        <w:spacing w:after="0" w:line="360" w:lineRule="auto"/>
        <w:jc w:val="both"/>
        <w:rPr>
          <w:rFonts w:ascii="Book Antiqua" w:hAnsi="Book Antiqua"/>
          <w:color w:val="auto"/>
          <w:sz w:val="24"/>
          <w:szCs w:val="24"/>
          <w:shd w:val="clear" w:color="auto" w:fill="FFFFFF"/>
          <w:lang w:val="en-CA" w:eastAsia="zh-CN"/>
        </w:rPr>
      </w:pPr>
      <w:r w:rsidRPr="00B7783D">
        <w:rPr>
          <w:rStyle w:val="quoted2"/>
          <w:rFonts w:ascii="Book Antiqua" w:hAnsi="Book Antiqua"/>
          <w:b/>
          <w:i/>
          <w:color w:val="auto"/>
          <w:sz w:val="24"/>
          <w:szCs w:val="24"/>
          <w:shd w:val="clear" w:color="auto" w:fill="FFFFFF"/>
          <w:lang w:val="en-CA"/>
        </w:rPr>
        <w:t>Brief clinical description:</w:t>
      </w:r>
      <w:r w:rsidRPr="00B7783D">
        <w:rPr>
          <w:rFonts w:ascii="Book Antiqua" w:hAnsi="Book Antiqua"/>
          <w:color w:val="auto"/>
          <w:sz w:val="24"/>
          <w:szCs w:val="24"/>
          <w:shd w:val="clear" w:color="auto" w:fill="FFFFFF"/>
          <w:lang w:val="en-CA"/>
        </w:rPr>
        <w:t xml:space="preserve"> Nevoid basal cell carcinoma syndrome (NBCCS), also known as Gorlin syndrome, is characterized by a wide range of developmental abnormalities and the predi</w:t>
      </w:r>
      <w:r w:rsidR="00B6711D" w:rsidRPr="00B7783D">
        <w:rPr>
          <w:rFonts w:ascii="Book Antiqua" w:hAnsi="Book Antiqua"/>
          <w:color w:val="auto"/>
          <w:sz w:val="24"/>
          <w:szCs w:val="24"/>
          <w:shd w:val="clear" w:color="auto" w:fill="FFFFFF"/>
          <w:lang w:val="en-CA"/>
        </w:rPr>
        <w:t xml:space="preserve">sposition to various neoplasms. </w:t>
      </w:r>
      <w:r w:rsidRPr="00B7783D">
        <w:rPr>
          <w:rFonts w:ascii="Book Antiqua" w:hAnsi="Book Antiqua"/>
          <w:color w:val="auto"/>
          <w:sz w:val="24"/>
          <w:szCs w:val="24"/>
          <w:shd w:val="clear" w:color="auto" w:fill="FFFFFF"/>
          <w:lang w:val="en-CA"/>
        </w:rPr>
        <w:t>The estimated prevalenc</w:t>
      </w:r>
      <w:r w:rsidR="00606794" w:rsidRPr="00B7783D">
        <w:rPr>
          <w:rFonts w:ascii="Book Antiqua" w:hAnsi="Book Antiqua"/>
          <w:color w:val="auto"/>
          <w:sz w:val="24"/>
          <w:szCs w:val="24"/>
          <w:shd w:val="clear" w:color="auto" w:fill="FFFFFF"/>
          <w:lang w:val="en-CA"/>
        </w:rPr>
        <w:t>e varies from 1/57000 to 1/256</w:t>
      </w:r>
      <w:r w:rsidRPr="00B7783D">
        <w:rPr>
          <w:rFonts w:ascii="Book Antiqua" w:hAnsi="Book Antiqua"/>
          <w:color w:val="auto"/>
          <w:sz w:val="24"/>
          <w:szCs w:val="24"/>
          <w:shd w:val="clear" w:color="auto" w:fill="FFFFFF"/>
          <w:lang w:val="en-CA"/>
        </w:rPr>
        <w:t>000</w:t>
      </w:r>
      <w:r w:rsidR="001932FB" w:rsidRPr="00B7783D">
        <w:rPr>
          <w:rFonts w:ascii="Book Antiqua" w:hAnsi="Book Antiqua"/>
          <w:color w:val="auto"/>
          <w:sz w:val="24"/>
          <w:szCs w:val="24"/>
          <w:shd w:val="clear" w:color="auto" w:fill="FFFFFF"/>
          <w:vertAlign w:val="superscript"/>
          <w:lang w:val="en-CA"/>
        </w:rPr>
        <w:fldChar w:fldCharType="begin" w:fldLock="1"/>
      </w:r>
      <w:r w:rsidR="00B6711D" w:rsidRPr="00B7783D">
        <w:rPr>
          <w:rFonts w:ascii="Book Antiqua" w:hAnsi="Book Antiqua"/>
          <w:color w:val="auto"/>
          <w:sz w:val="24"/>
          <w:szCs w:val="24"/>
          <w:shd w:val="clear" w:color="auto" w:fill="FFFFFF"/>
          <w:vertAlign w:val="superscript"/>
          <w:lang w:val="en-CA"/>
        </w:rPr>
        <w:instrText>ADDIN CSL_CITATION { "citationItems" : [ { "id" : "ITEM-1", "itemData" : { "DOI" : "10.1186/1750-1172-3-32", "ISSN" : "1750-1172", "PMID" : "19032739", "abstract" : "Nevoid basal cell carcinoma syndrome (NBCCS), also known as Gorlin syndrome, is a hereditary condition characterized by a wide range of developmental abnormalities and a predisposition to neoplasms. The estimated prevalence varies from 1/57,000 to 1/256,000, with a male-to-female ratio of 1:1. Main clinical manifestations include multiple basal cell carcinomas (BCCs), odontogenic keratocysts of the jaws, hyperkeratosis of palms and soles, skeletal abnormalities, intracranial ectopic calcifications, and facial dysmorphism (macrocephaly, cleft lip/palate and severe eye anomalies). Intellectual deficit is present in up to 5% of cases. BCCs (varying clinically from flesh-colored papules to ulcerating plaques and in diameter from 1 to 10 mm) are most commonly located on the face, back and chest. The number of BBCs varies from a few to several thousand. Recurrent jaw cysts occur in 90% of patients. Skeletal abnormalities (affecting the shape of the ribs, vertebral column bones, and the skull) are frequent. Ocular, genitourinary and cardiovascular disorders may occur. About 5-10% of NBCCS patients develop the brain malignancy medulloblastoma, which may be a potential cause of early death. NBCCS is caused by mutations in the PTCH1 gene and is transmitted as an autosomal dominant trait with complete penetrance and variable expressivity. Clinical diagnosis relies on specific criteria. Gene mutation analysis confirms the diagnosis. Genetic counseling is mandatory. Antenatal diagnosis is feasible by means of ultrasound scans and analysis of DNA extracted from fetal cells (obtained by amniocentesis or chorionic villus sampling). Main differential diagnoses include Bazex syndrome, trichoepithelioma papulosum multiplex and Torre's syndrome (Muir-Torre's syndrome). Management requires a multidisciplinary approach. Keratocysts are treated by surgical removal. Surgery for BBCs is indicated when the number of lesions is limited; other treatments include laser ablation, photodynamic therapy and topical chemotherapy. Radiotherapy should be avoided. Vitamin A analogs may play a preventive role against development of new BCCs. Life expectancy in NBCCS is not significantly altered but morbidity from complications can be substantial. Regular follow-up by a multi-specialist team (dermatologist, neurologist and odontologist) should be offered. Patients with NBCCS should strictly avoid an excessive sun exposure.", "author" : [ { "dropping-particle" : "", "family" : "Muzio", "given" : "Lorenzo", "non-dropping-particle" : "Lo", "parse-names" : false, "suffix" : "" } ], "container-title" : "Orphanet journal of rare diseases", "id" : "ITEM-1", "issued" : { "date-parts" : [ [ "2008", "1" ] ] }, "page" : "32", "title" : "Nevoid basal cell carcinoma syndrome (Gorlin syndrome).", "type" : "article-journal", "volume" : "3" }, "uris" : [ "http://www.mendeley.com/documents/?uuid=4113c9d6-b2a6-478e-bad1-74130ea41f5b" ] } ], "mendeley" : { "formattedCitation" : "&lt;sup&gt;[42]&lt;/sup&gt;", "plainTextFormattedCitation" : "[42]", "previouslyFormattedCitation" : "&lt;sup&gt;[42]&lt;/sup&gt;" }, "properties" : { "noteIndex" : 0 }, "schema" : "https://github.com/citation-style-language/schema/raw/master/csl-citation.json" }</w:instrText>
      </w:r>
      <w:r w:rsidR="001932FB" w:rsidRPr="00B7783D">
        <w:rPr>
          <w:rFonts w:ascii="Book Antiqua" w:hAnsi="Book Antiqua"/>
          <w:color w:val="auto"/>
          <w:sz w:val="24"/>
          <w:szCs w:val="24"/>
          <w:shd w:val="clear" w:color="auto" w:fill="FFFFFF"/>
          <w:vertAlign w:val="superscript"/>
          <w:lang w:val="en-CA"/>
        </w:rPr>
        <w:fldChar w:fldCharType="separate"/>
      </w:r>
      <w:r w:rsidR="00B6711D" w:rsidRPr="00B7783D">
        <w:rPr>
          <w:rFonts w:ascii="Book Antiqua" w:hAnsi="Book Antiqua"/>
          <w:noProof/>
          <w:color w:val="auto"/>
          <w:sz w:val="24"/>
          <w:szCs w:val="24"/>
          <w:shd w:val="clear" w:color="auto" w:fill="FFFFFF"/>
          <w:vertAlign w:val="superscript"/>
          <w:lang w:val="en-CA"/>
        </w:rPr>
        <w:t>[42]</w:t>
      </w:r>
      <w:r w:rsidR="001932FB" w:rsidRPr="00B7783D">
        <w:rPr>
          <w:rFonts w:ascii="Book Antiqua" w:hAnsi="Book Antiqua"/>
          <w:color w:val="auto"/>
          <w:sz w:val="24"/>
          <w:szCs w:val="24"/>
          <w:shd w:val="clear" w:color="auto" w:fill="FFFFFF"/>
          <w:vertAlign w:val="superscript"/>
          <w:lang w:val="en-CA"/>
        </w:rPr>
        <w:fldChar w:fldCharType="end"/>
      </w:r>
      <w:r w:rsidRPr="00B7783D">
        <w:rPr>
          <w:rFonts w:ascii="Book Antiqua" w:hAnsi="Book Antiqua"/>
          <w:color w:val="auto"/>
          <w:sz w:val="24"/>
          <w:szCs w:val="24"/>
          <w:shd w:val="clear" w:color="auto" w:fill="FFFFFF"/>
          <w:lang w:val="en-CA"/>
        </w:rPr>
        <w:t>. A complete list</w:t>
      </w:r>
      <w:r w:rsidR="00B6711D" w:rsidRPr="00B7783D">
        <w:rPr>
          <w:rFonts w:ascii="Book Antiqua" w:hAnsi="Book Antiqua"/>
          <w:color w:val="auto"/>
          <w:sz w:val="24"/>
          <w:szCs w:val="24"/>
          <w:shd w:val="clear" w:color="auto" w:fill="FFFFFF"/>
          <w:lang w:val="en-CA"/>
        </w:rPr>
        <w:t xml:space="preserve"> of revised diagnostic criteria</w:t>
      </w:r>
      <w:r w:rsidR="001932FB" w:rsidRPr="00B7783D">
        <w:rPr>
          <w:rFonts w:ascii="Book Antiqua" w:hAnsi="Book Antiqua"/>
          <w:color w:val="auto"/>
          <w:sz w:val="24"/>
          <w:szCs w:val="24"/>
          <w:shd w:val="clear" w:color="auto" w:fill="FFFFFF"/>
          <w:lang w:val="en-CA"/>
        </w:rPr>
        <w:fldChar w:fldCharType="begin" w:fldLock="1"/>
      </w:r>
      <w:r w:rsidR="0006514E" w:rsidRPr="00B7783D">
        <w:rPr>
          <w:rFonts w:ascii="Book Antiqua" w:hAnsi="Book Antiqua"/>
          <w:color w:val="auto"/>
          <w:sz w:val="24"/>
          <w:szCs w:val="24"/>
          <w:shd w:val="clear" w:color="auto" w:fill="FFFFFF"/>
          <w:lang w:val="en-CA"/>
        </w:rPr>
        <w:instrText>ADDIN CSL_CITATION { "citationItems" : [ { "id" : "ITEM-1", "itemData" : { "ISSN" : "0148-7299", "PMID" : "9096761", "abstract" : "Nevoid basal cell carcinoma syndrome (NBCC; Gorlin syndrome), an autosomal dominant disorder linked to 9q22.3-q31, and caused by mutations in PTC, the human homologue of the Drosophila patched gene, comprises multiple basal cell carcinomas, keratocysts of the jaw, palmar/plantar pits, spine and rib anomalies and calcification of the falx cerebri. We reviewed the findings on 105 affected individuals examined at the NIH since 1985. The data included 48 males and 57 females ranging in age from 4 months to 87 years. Eighty percent of whites (71/90) and 38% (5/13) of African-Americans had at least one basal cell carcinoma (BCC), with the first tumor occurring at a mean age of 23 (median 20) years and 21 (median 20) years, respectively. Excluding individuals exposed to radiation therapy, the number of BCCs ranged from 1 to &gt; 1,000 (median 8) and 1 to 3 (median 2), respectively, in the 2 groups. Jaw cysts occurred in 78/105 (74%) with the first tumor occurring in 80% by the age of 20 years. The number of total jaw cysts ranged from 1 to 28 (median 3). Palmar pits and plantar pits were seen in 87%. Ovarian fibromas were diagnosed by ultrasound in 9/52 (17%) at a mean age of 30 years. Medulloblastoma occurred in 4 patients at a mean age of 2.3 years. Three patients had cleft lip or palate. Physical findings include \"coarse face\" in 54%, relative macrocephaly in 50%, hypertelorism in 42%, frontal bossing in 27%, pectus deformity in 13%, and Sprengel deformity in 11%. Important radiological signs included calcification of the falx cerebri in 65%, of the tentorium cerebelli in 20%, bridged sella in 68%, bifid ribs in 26%, hemivertebrae in 15%, fusion of the vertebral bodies in 10%, and flame shaped lucencies of the phalanges, metacarpal, and carpal bones of the hands in 30%. Several traits previously considered components of the syndrome (including short fourth metacarpal, scoliosis, cervical ribs and spina bifida occulta) were not found to be significantly increased in the affected individuals. This study delineates the frequency of the clinical and radiological anomalies in NBCC in a large population of US patients and discusses guidelines for diagnosis and management.", "author" : [ { "dropping-particle" : "", "family" : "Kimonis", "given" : "V E", "non-dropping-particle" : "", "parse-names" : false, "suffix" : "" }, { "dropping-particle" : "", "family" : "Goldstein", "given" : "A M", "non-dropping-particle" : "", "parse-names" : false, "suffix" : "" }, { "dropping-particle" : "", "family" : "Pastakia", "given" : "B", "non-dropping-particle" : "", "parse-names" : false, "suffix" : "" }, { "dropping-particle" : "", "family" : "Yang", "given" : "M L", "non-dropping-particle" : "", "parse-names" : false, "suffix" : "" }, { "dropping-particle" : "", "family" : "Kase", "given" : "R", "non-dropping-particle" : "", "parse-names" : false, "suffix" : "" }, { "dropping-particle" : "", "family" : "DiGiovanna", "given" : "J J", "non-dropping-particle" : "", "parse-names" : false, "suffix" : "" }, { "dropping-particle" : "", "family" : "Bale", "given" : "A E", "non-dropping-particle" : "", "parse-names" : false, "suffix" : "" }, { "dropping-particle" : "", "family" : "Bale", "given" : "S J", "non-dropping-particle" : "", "parse-names" : false, "suffix" : "" } ], "container-title" : "American journal of medical genetics", "id" : "ITEM-1", "issue" : "3", "issued" : { "date-parts" : [ [ "1997", "3", "31" ] ] }, "page" : "299-308", "title" : "Clinical manifestations in 105 persons with nevoid basal cell carcinoma syndrome.", "type" : "article-journal", "volume" : "69" }, "uris" : [ "http://www.mendeley.com/documents/?uuid=bee34524-2fe7-4399-8909-42af577c1932" ] }, { "id" : "ITEM-2", "itemData" : { "DOI" : "10.1002/ajmg.a.34128", "ISSN" : "1552-4833", "PMID" : "21834049", "abstract" : "The first international colloquium on basal cell nevus syndrome (BCNS) was held at Saint Louis University School of Medicine and supported by the Basal Cell Carcinoma Nevus Syndrome (BCCNS) Life Support Network (www.gorlinsyndrome.org). The foremost goal of the conference was to review and revise the prior diagnostic criteria and define the surveillance recommendations for affected pediatric and adult patients to allow for early intervention. The invited consensus group participants included geneticists, dermatologists, orthopedists, neurologists, and dental/oral medicine specialists, who treat patients with BCNS or related disorders. This group also included individuals who have a research interest in BCNS and who additionally serve on the medical advisory board of the BCCNS Life Support Network. Expert opinion was based on the collective clinical and research experience of the consensus group participants after presentation and review of the previously published literature regarding diagnosis and treatment of BCNS. A consensus was achieved and agreed upon by open roundtable discussion of the group participants. The consensus statement outlines the proposed diagnostic and management protocols that will hopefully limit morbidity and mortality for affected individuals until more specific and targeted therapies are widely available.", "author" : [ { "dropping-particle" : "", "family" : "Bree", "given" : "Alanna F", "non-dropping-particle" : "", "parse-names" : false, "suffix" : "" }, { "dropping-particle" : "", "family" : "Shah", "given" : "Maulik R", "non-dropping-particle" : "", "parse-names" : false, "suffix" : "" } ], "container-title" : "American journal of medical genetics. Part A", "id" : "ITEM-2", "issue" : "9", "issued" : { "date-parts" : [ [ "2011", "9" ] ] }, "page" : "2091-7", "title" : "Consensus statement from the first international colloquium on basal cell nevus syndrome (BCNS).", "type" : "article-journal", "volume" : "155A" }, "uris" : [ "http://www.mendeley.com/documents/?uuid=50c53e81-a586-4b31-9e9d-47f9a0af49a6" ] }, { "id" : "ITEM-3", "itemData" : { "DOI" : "10.1007/s10689-012-9529-3", "ISSN" : "1573-7292", "PMID" : "22565648", "abstract" : "Ameloblastomas are considered to be aggressive and locally invasive neoplasms derived from odontogenic epithelium with a tendency for recurrence and bone destruction. Although the relationship between nevoid basal cell carcinoma syndrome (NBCCS) and ameloblastoma is less frequent, it might constitute a peculiar stigmata of this hereditary disorder. The objective of the current study was to evaluate whether a combined clinical and biomolecular approach could be useful for the identification of NBCCS among patients with a diagnosis of ameloblastoma. The authors collected ameloblastoma tumors recorded in the databases of the Pathology Departments of the University of Modena during the period 1991-2011. Family trees were drawn for all 41 patients affected by these specific odontogenic tumors. Two patients with ameloblastoma were also affected by multiple basal cell carcinomas and odontogenic keratocysts tumors (OKCTs) achieving the requested clinical criteria for the diagnosis of NBCCS. The clinical diagnoses were confirmed by the identification of two different novel PTCH1 germline mutations (c.2186A\u00a0&gt;\u00a0T [p.K729\u00a0M]; c.931insA) in those unrelated patients. Clinical ameloblastoma findings can be used as screening for the identification of families at risk of NBCCS. Ameloblastomas diagnosis warrants the search for associated cutaneous basal cell carcinomas and other benign and malignant tumors related to NBCCS. Thus, we propose the inclusion of ameloblasoma as criterion for the identification of NBCCS.", "author" : [ { "dropping-particle" : "", "family" : "Ponti", "given" : "Giovanni", "non-dropping-particle" : "", "parse-names" : false, "suffix" : "" }, { "dropping-particle" : "", "family" : "Pastorino", "given" : "Lorenza", "non-dropping-particle" : "", "parse-names" : false, "suffix" : "" }, { "dropping-particle" : "", "family" : "Pollio", "given" : "Annamaria", "non-dropping-particle" : "", "parse-names" : false, "suffix" : "" }, { "dropping-particle" : "", "family" : "Nasti", "given" : "Sabina", "non-dropping-particle" : "", "parse-names" : false, "suffix" : "" }, { "dropping-particle" : "", "family" : "Pellacani", "given" : "Giovanni", "non-dropping-particle" : "", "parse-names" : false, "suffix" : "" }, { "dropping-particle" : "", "family" : "Mignogna", "given" : "Michele D", "non-dropping-particle" : "", "parse-names" : false, "suffix" : "" }, { "dropping-particle" : "", "family" : "Tomasi", "given" : "Aldo", "non-dropping-particle" : "", "parse-names" : false, "suffix" : "" }, { "dropping-particle" : "", "family" : "Forno", "given" : "Corrado", "non-dropping-particle" : "Del", "parse-names" : false, "suffix" : "" }, { "dropping-particle" : "", "family" : "Longo", "given" : "Caterina", "non-dropping-particle" : "", "parse-names" : false, "suffix" : "" }, { "dropping-particle" : "", "family" : "Bianchi-Scarr\u00e0", "given" : "Giovanna", "non-dropping-particle" : "", "parse-names" : false, "suffix" : "" }, { "dropping-particle" : "", "family" : "Ficarra", "given" : "Guido", "non-dropping-particle" : "", "parse-names" : false, "suffix" : "" }, { "dropping-particle" : "", "family" : "Seidenari", "given" : "Stefania", "non-dropping-particle" : "", "parse-names" : false, "suffix" : "" } ], "container-title" : "Familial cancer", "id" : "ITEM-3", "issue" : "3", "issued" : { "date-parts" : [ [ "2012", "9" ] ] }, "page" : "411-8", "title" : "Ameloblastoma: a neglected criterion for nevoid basal cell carcinoma (Gorlin) syndrome.", "type" : "article-journal", "volume" : "11" }, "uris" : [ "http://www.mendeley.com/documents/?uuid=09bc6209-103a-4242-a36e-d9b7e7d036ac" ] }, { "id" : "ITEM-4", "itemData" : { "DOI" : "10.1038/ejhg.2012.299", "ISSN" : "1476-5438", "PMID" : "23361221", "author" : [ { "dropping-particle" : "", "family" : "Muzio", "given" : "Lorenzo", "non-dropping-particle" : "Lo", "parse-names" : false, "suffix" : "" }, { "dropping-particle" : "", "family" : "Pastorino", "given" : "Lorenza", "non-dropping-particle" : "", "parse-names" : false, "suffix" : "" }, { "dropping-particle" : "", "family" : "Levanat", "given" : "Sonja", "non-dropping-particle" : "", "parse-names" : false, "suffix" : "" }, { "dropping-particle" : "", "family" : "Musani", "given" : "Vesna", "non-dropping-particle" : "", "parse-names" : false, "suffix" : "" }, { "dropping-particle" : "", "family" : "Situm", "given" : "Mima", "non-dropping-particle" : "", "parse-names" : false, "suffix" : "" }, { "dropping-particle" : "", "family" : "Ponti", "given" : "Giovanni", "non-dropping-particle" : "", "parse-names" : false, "suffix" : "" }, { "dropping-particle" : "", "family" : "Bianchi Scarra", "given" : "Giovanna", "non-dropping-particle" : "", "parse-names" : false, "suffix" : "" } ], "container-title" : "European journal of human genetics : EJHG", "id" : "ITEM-4", "issue" : "10", "issued" : { "date-parts" : [ [ "2013", "10" ] ] }, "title" : "Clinical utility gene card for: Gorlin syndrome--update 2013.", "type" : "article-journal", "volume" : "21" }, "uris" : [ "http://www.mendeley.com/documents/?uuid=d7d2691b-2ac0-403c-88cf-505180b8ce33" ] } ], "mendeley" : { "formattedCitation" : "&lt;sup&gt;[43\u201346]&lt;/sup&gt;", "plainTextFormattedCitation" : "[43\u201346]", "previouslyFormattedCitation" : "&lt;sup&gt;[43\u201346]&lt;/sup&gt;" }, "properties" : { "noteIndex" : 0 }, "schema" : "https://github.com/citation-style-language/schema/raw/master/csl-citation.json" }</w:instrText>
      </w:r>
      <w:r w:rsidR="001932FB" w:rsidRPr="00B7783D">
        <w:rPr>
          <w:rFonts w:ascii="Book Antiqua" w:hAnsi="Book Antiqua"/>
          <w:color w:val="auto"/>
          <w:sz w:val="24"/>
          <w:szCs w:val="24"/>
          <w:shd w:val="clear" w:color="auto" w:fill="FFFFFF"/>
          <w:lang w:val="en-CA"/>
        </w:rPr>
        <w:fldChar w:fldCharType="separate"/>
      </w:r>
      <w:r w:rsidR="00B6711D" w:rsidRPr="00B7783D">
        <w:rPr>
          <w:rFonts w:ascii="Book Antiqua" w:hAnsi="Book Antiqua"/>
          <w:noProof/>
          <w:color w:val="auto"/>
          <w:sz w:val="24"/>
          <w:szCs w:val="24"/>
          <w:shd w:val="clear" w:color="auto" w:fill="FFFFFF"/>
          <w:vertAlign w:val="superscript"/>
          <w:lang w:val="en-CA"/>
        </w:rPr>
        <w:t>[43–46]</w:t>
      </w:r>
      <w:r w:rsidR="001932FB" w:rsidRPr="00B7783D">
        <w:rPr>
          <w:rFonts w:ascii="Book Antiqua" w:hAnsi="Book Antiqua"/>
          <w:color w:val="auto"/>
          <w:sz w:val="24"/>
          <w:szCs w:val="24"/>
          <w:shd w:val="clear" w:color="auto" w:fill="FFFFFF"/>
          <w:lang w:val="en-CA"/>
        </w:rPr>
        <w:fldChar w:fldCharType="end"/>
      </w:r>
      <w:r w:rsidRPr="00B7783D">
        <w:rPr>
          <w:rFonts w:ascii="Book Antiqua" w:hAnsi="Book Antiqua"/>
          <w:color w:val="auto"/>
          <w:sz w:val="24"/>
          <w:szCs w:val="24"/>
          <w:shd w:val="clear" w:color="auto" w:fill="FFFFFF"/>
          <w:lang w:val="en-CA"/>
        </w:rPr>
        <w:t xml:space="preserve"> for NBCCS is reported in Table 3. A diagnosis of NBCCS can be made in the presence of two major criteria or one major and two minor criteria.</w:t>
      </w:r>
    </w:p>
    <w:p w:rsidR="00606794" w:rsidRPr="00B7783D" w:rsidRDefault="00606794" w:rsidP="0067322C">
      <w:pPr>
        <w:adjustRightInd w:val="0"/>
        <w:snapToGrid w:val="0"/>
        <w:spacing w:after="0" w:line="360" w:lineRule="auto"/>
        <w:jc w:val="both"/>
        <w:rPr>
          <w:rFonts w:ascii="Book Antiqua" w:hAnsi="Book Antiqua"/>
          <w:color w:val="auto"/>
          <w:sz w:val="24"/>
          <w:szCs w:val="24"/>
          <w:shd w:val="clear" w:color="auto" w:fill="FFFFFF"/>
          <w:lang w:val="en-CA" w:eastAsia="zh-CN"/>
        </w:rPr>
      </w:pPr>
    </w:p>
    <w:p w:rsidR="00606794" w:rsidRPr="00B7783D" w:rsidRDefault="00606794" w:rsidP="0067322C">
      <w:pPr>
        <w:adjustRightInd w:val="0"/>
        <w:snapToGrid w:val="0"/>
        <w:spacing w:after="0" w:line="360" w:lineRule="auto"/>
        <w:jc w:val="both"/>
        <w:rPr>
          <w:rFonts w:ascii="Book Antiqua" w:hAnsi="Book Antiqua"/>
          <w:color w:val="auto"/>
          <w:sz w:val="24"/>
          <w:szCs w:val="24"/>
          <w:shd w:val="clear" w:color="auto" w:fill="FFFFFF"/>
          <w:lang w:val="en-CA" w:eastAsia="zh-CN"/>
        </w:rPr>
      </w:pPr>
    </w:p>
    <w:p w:rsidR="00E5585D" w:rsidRPr="00B7783D" w:rsidRDefault="00E5585D" w:rsidP="0067322C">
      <w:pPr>
        <w:adjustRightInd w:val="0"/>
        <w:snapToGrid w:val="0"/>
        <w:spacing w:after="0" w:line="360" w:lineRule="auto"/>
        <w:jc w:val="both"/>
        <w:rPr>
          <w:rFonts w:ascii="Book Antiqua" w:hAnsi="Book Antiqua"/>
          <w:color w:val="auto"/>
          <w:sz w:val="24"/>
          <w:szCs w:val="24"/>
          <w:shd w:val="clear" w:color="auto" w:fill="FFFFFF"/>
          <w:lang w:val="en-CA" w:eastAsia="zh-CN"/>
        </w:rPr>
      </w:pPr>
      <w:r w:rsidRPr="00B7783D">
        <w:rPr>
          <w:rStyle w:val="quoted2"/>
          <w:rFonts w:ascii="Book Antiqua" w:hAnsi="Book Antiqua"/>
          <w:b/>
          <w:color w:val="auto"/>
          <w:sz w:val="24"/>
          <w:szCs w:val="24"/>
          <w:shd w:val="clear" w:color="auto" w:fill="FFFFFF"/>
          <w:lang w:val="en-CA"/>
        </w:rPr>
        <w:lastRenderedPageBreak/>
        <w:t>Genetics</w:t>
      </w:r>
      <w:r w:rsidRPr="00B7783D">
        <w:rPr>
          <w:rFonts w:ascii="Book Antiqua" w:hAnsi="Book Antiqua"/>
          <w:color w:val="auto"/>
          <w:sz w:val="24"/>
          <w:szCs w:val="24"/>
          <w:shd w:val="clear" w:color="auto" w:fill="FFFFFF"/>
          <w:lang w:val="en-CA"/>
        </w:rPr>
        <w:t>:</w:t>
      </w:r>
      <w:r w:rsidRPr="00B7783D">
        <w:rPr>
          <w:rFonts w:ascii="Book Antiqua" w:hAnsi="Book Antiqua"/>
          <w:i/>
          <w:color w:val="auto"/>
          <w:sz w:val="24"/>
          <w:szCs w:val="24"/>
          <w:shd w:val="clear" w:color="auto" w:fill="FFFFFF"/>
          <w:lang w:val="en-CA"/>
        </w:rPr>
        <w:t xml:space="preserve"> </w:t>
      </w:r>
      <w:r w:rsidRPr="00B7783D">
        <w:rPr>
          <w:rFonts w:ascii="Book Antiqua" w:hAnsi="Book Antiqua"/>
          <w:color w:val="auto"/>
          <w:sz w:val="24"/>
          <w:szCs w:val="24"/>
          <w:shd w:val="clear" w:color="auto" w:fill="FFFFFF"/>
          <w:lang w:val="en-CA"/>
        </w:rPr>
        <w:t>NBCCS is caused by mutations in the</w:t>
      </w:r>
      <w:r w:rsidRPr="00B7783D">
        <w:rPr>
          <w:rStyle w:val="apple-converted-space"/>
          <w:rFonts w:ascii="Book Antiqua" w:hAnsi="Book Antiqua"/>
          <w:color w:val="auto"/>
          <w:sz w:val="24"/>
          <w:szCs w:val="24"/>
          <w:shd w:val="clear" w:color="auto" w:fill="FFFFFF"/>
          <w:lang w:val="en-CA"/>
        </w:rPr>
        <w:t> </w:t>
      </w:r>
      <w:r w:rsidR="00046481" w:rsidRPr="00B7783D">
        <w:rPr>
          <w:rStyle w:val="apple-converted-space"/>
          <w:rFonts w:ascii="Book Antiqua" w:hAnsi="Book Antiqua"/>
          <w:iCs/>
          <w:color w:val="auto"/>
          <w:sz w:val="24"/>
          <w:szCs w:val="24"/>
          <w:shd w:val="clear" w:color="auto" w:fill="FFFFFF"/>
          <w:lang w:val="en-CA"/>
        </w:rPr>
        <w:t>Patched homolog 1</w:t>
      </w:r>
      <w:r w:rsidRPr="00B7783D">
        <w:rPr>
          <w:rStyle w:val="apple-converted-space"/>
          <w:rFonts w:ascii="Book Antiqua" w:hAnsi="Book Antiqua"/>
          <w:iCs/>
          <w:color w:val="auto"/>
          <w:sz w:val="24"/>
          <w:szCs w:val="24"/>
          <w:shd w:val="clear" w:color="auto" w:fill="FFFFFF"/>
          <w:lang w:val="en-CA"/>
        </w:rPr>
        <w:t xml:space="preserve"> </w:t>
      </w:r>
      <w:r w:rsidRPr="00B7783D">
        <w:rPr>
          <w:rFonts w:ascii="Book Antiqua" w:hAnsi="Book Antiqua"/>
          <w:color w:val="auto"/>
          <w:sz w:val="24"/>
          <w:szCs w:val="24"/>
          <w:shd w:val="clear" w:color="auto" w:fill="FFFFFF"/>
          <w:lang w:val="en-CA"/>
        </w:rPr>
        <w:t xml:space="preserve">gene </w:t>
      </w:r>
      <w:r w:rsidR="00046481" w:rsidRPr="00B7783D">
        <w:rPr>
          <w:rFonts w:ascii="Book Antiqua" w:hAnsi="Book Antiqua"/>
          <w:color w:val="auto"/>
          <w:sz w:val="24"/>
          <w:szCs w:val="24"/>
          <w:shd w:val="clear" w:color="auto" w:fill="FFFFFF"/>
          <w:lang w:val="en-CA"/>
        </w:rPr>
        <w:t>(</w:t>
      </w:r>
      <w:r w:rsidR="00046481" w:rsidRPr="00B7783D">
        <w:rPr>
          <w:rStyle w:val="Emphasis"/>
          <w:rFonts w:ascii="Book Antiqua" w:hAnsi="Book Antiqua"/>
          <w:color w:val="auto"/>
          <w:sz w:val="24"/>
          <w:szCs w:val="24"/>
          <w:shd w:val="clear" w:color="auto" w:fill="FFFFFF"/>
          <w:lang w:val="en-CA"/>
        </w:rPr>
        <w:t>PTCH1</w:t>
      </w:r>
      <w:r w:rsidR="00046481" w:rsidRPr="00B7783D">
        <w:rPr>
          <w:rFonts w:ascii="Book Antiqua" w:hAnsi="Book Antiqua"/>
          <w:color w:val="auto"/>
          <w:sz w:val="24"/>
          <w:szCs w:val="24"/>
          <w:shd w:val="clear" w:color="auto" w:fill="FFFFFF"/>
          <w:lang w:val="en-CA"/>
        </w:rPr>
        <w:t xml:space="preserve">) </w:t>
      </w:r>
      <w:r w:rsidRPr="00B7783D">
        <w:rPr>
          <w:rFonts w:ascii="Book Antiqua" w:hAnsi="Book Antiqua"/>
          <w:color w:val="auto"/>
          <w:sz w:val="24"/>
          <w:szCs w:val="24"/>
          <w:shd w:val="clear" w:color="auto" w:fill="FFFFFF"/>
          <w:lang w:val="en-CA"/>
        </w:rPr>
        <w:t xml:space="preserve">and transmitted in an AD manner with complete penetrance but variable expressivity. It encodes a transmembrane glycoprotein that acts as a membrane receptor whose ligand is the </w:t>
      </w:r>
      <w:r w:rsidR="00416D75" w:rsidRPr="00B7783D">
        <w:rPr>
          <w:rFonts w:ascii="Book Antiqua" w:hAnsi="Book Antiqua"/>
          <w:color w:val="auto"/>
          <w:sz w:val="24"/>
          <w:szCs w:val="24"/>
          <w:shd w:val="clear" w:color="auto" w:fill="FFFFFF"/>
          <w:lang w:val="en-CA"/>
        </w:rPr>
        <w:t>sonic hedgehog</w:t>
      </w:r>
      <w:r w:rsidRPr="00B7783D">
        <w:rPr>
          <w:rFonts w:ascii="Book Antiqua" w:hAnsi="Book Antiqua"/>
          <w:color w:val="auto"/>
          <w:sz w:val="24"/>
          <w:szCs w:val="24"/>
          <w:shd w:val="clear" w:color="auto" w:fill="FFFFFF"/>
          <w:lang w:val="en-CA"/>
        </w:rPr>
        <w:t xml:space="preserve"> (SHH) protein, a regulation factor of the Hedgehog family involved in embryonal development events. </w:t>
      </w:r>
      <w:r w:rsidRPr="00B7783D">
        <w:rPr>
          <w:rStyle w:val="Emphasis"/>
          <w:rFonts w:ascii="Book Antiqua" w:hAnsi="Book Antiqua"/>
          <w:i w:val="0"/>
          <w:color w:val="auto"/>
          <w:sz w:val="24"/>
          <w:szCs w:val="24"/>
          <w:shd w:val="clear" w:color="auto" w:fill="FFFFFF"/>
          <w:lang w:val="en-CA"/>
        </w:rPr>
        <w:t>PTCH1</w:t>
      </w:r>
      <w:r w:rsidRPr="00B7783D">
        <w:rPr>
          <w:rFonts w:ascii="Book Antiqua" w:hAnsi="Book Antiqua"/>
          <w:color w:val="auto"/>
          <w:sz w:val="24"/>
          <w:szCs w:val="24"/>
          <w:shd w:val="clear" w:color="auto" w:fill="FFFFFF"/>
          <w:lang w:val="en-CA"/>
        </w:rPr>
        <w:t xml:space="preserve"> represses transcription of the genes of the SHH pathway</w:t>
      </w:r>
      <w:r w:rsidR="001932FB" w:rsidRPr="00B7783D">
        <w:rPr>
          <w:rFonts w:ascii="Book Antiqua" w:hAnsi="Book Antiqua"/>
          <w:color w:val="auto"/>
          <w:sz w:val="24"/>
          <w:szCs w:val="24"/>
          <w:shd w:val="clear" w:color="auto" w:fill="FFFFFF"/>
          <w:vertAlign w:val="superscript"/>
          <w:lang w:val="en-CA"/>
        </w:rPr>
        <w:fldChar w:fldCharType="begin" w:fldLock="1"/>
      </w:r>
      <w:r w:rsidR="0006514E" w:rsidRPr="00B7783D">
        <w:rPr>
          <w:rFonts w:ascii="Book Antiqua" w:hAnsi="Book Antiqua"/>
          <w:color w:val="auto"/>
          <w:sz w:val="24"/>
          <w:szCs w:val="24"/>
          <w:shd w:val="clear" w:color="auto" w:fill="FFFFFF"/>
          <w:vertAlign w:val="superscript"/>
          <w:lang w:val="en-CA"/>
        </w:rPr>
        <w:instrText>ADDIN CSL_CITATION { "citationItems" : [ { "id" : "ITEM-1", "itemData" : { "DOI" : "10.1186/1750-1172-3-32", "ISSN" : "1750-1172", "PMID" : "19032739", "abstract" : "Nevoid basal cell carcinoma syndrome (NBCCS), also known as Gorlin syndrome, is a hereditary condition characterized by a wide range of developmental abnormalities and a predisposition to neoplasms. The estimated prevalence varies from 1/57,000 to 1/256,000, with a male-to-female ratio of 1:1. Main clinical manifestations include multiple basal cell carcinomas (BCCs), odontogenic keratocysts of the jaws, hyperkeratosis of palms and soles, skeletal abnormalities, intracranial ectopic calcifications, and facial dysmorphism (macrocephaly, cleft lip/palate and severe eye anomalies). Intellectual deficit is present in up to 5% of cases. BCCs (varying clinically from flesh-colored papules to ulcerating plaques and in diameter from 1 to 10 mm) are most commonly located on the face, back and chest. The number of BBCs varies from a few to several thousand. Recurrent jaw cysts occur in 90% of patients. Skeletal abnormalities (affecting the shape of the ribs, vertebral column bones, and the skull) are frequent. Ocular, genitourinary and cardiovascular disorders may occur. About 5-10% of NBCCS patients develop the brain malignancy medulloblastoma, which may be a potential cause of early death. NBCCS is caused by mutations in the PTCH1 gene and is transmitted as an autosomal dominant trait with complete penetrance and variable expressivity. Clinical diagnosis relies on specific criteria. Gene mutation analysis confirms the diagnosis. Genetic counseling is mandatory. Antenatal diagnosis is feasible by means of ultrasound scans and analysis of DNA extracted from fetal cells (obtained by amniocentesis or chorionic villus sampling). Main differential diagnoses include Bazex syndrome, trichoepithelioma papulosum multiplex and Torre's syndrome (Muir-Torre's syndrome). Management requires a multidisciplinary approach. Keratocysts are treated by surgical removal. Surgery for BBCs is indicated when the number of lesions is limited; other treatments include laser ablation, photodynamic therapy and topical chemotherapy. Radiotherapy should be avoided. Vitamin A analogs may play a preventive role against development of new BCCs. Life expectancy in NBCCS is not significantly altered but morbidity from complications can be substantial. Regular follow-up by a multi-specialist team (dermatologist, neurologist and odontologist) should be offered. Patients with NBCCS should strictly avoid an excessive sun exposure.", "author" : [ { "dropping-particle" : "", "family" : "Muzio", "given" : "Lorenzo", "non-dropping-particle" : "Lo", "parse-names" : false, "suffix" : "" } ], "container-title" : "Orphanet journal of rare diseases", "id" : "ITEM-1", "issued" : { "date-parts" : [ [ "2008", "1" ] ] }, "page" : "32", "title" : "Nevoid basal cell carcinoma syndrome (Gorlin syndrome).", "type" : "article-journal", "volume" : "3" }, "uris" : [ "http://www.mendeley.com/documents/?uuid=4113c9d6-b2a6-478e-bad1-74130ea41f5b" ] } ], "mendeley" : { "formattedCitation" : "&lt;sup&gt;[42]&lt;/sup&gt;", "plainTextFormattedCitation" : "[42]", "previouslyFormattedCitation" : "&lt;sup&gt;[42]&lt;/sup&gt;" }, "properties" : { "noteIndex" : 0 }, "schema" : "https://github.com/citation-style-language/schema/raw/master/csl-citation.json" }</w:instrText>
      </w:r>
      <w:r w:rsidR="001932FB" w:rsidRPr="00B7783D">
        <w:rPr>
          <w:rFonts w:ascii="Book Antiqua" w:hAnsi="Book Antiqua"/>
          <w:color w:val="auto"/>
          <w:sz w:val="24"/>
          <w:szCs w:val="24"/>
          <w:shd w:val="clear" w:color="auto" w:fill="FFFFFF"/>
          <w:vertAlign w:val="superscript"/>
          <w:lang w:val="en-CA"/>
        </w:rPr>
        <w:fldChar w:fldCharType="separate"/>
      </w:r>
      <w:r w:rsidR="0006514E" w:rsidRPr="00B7783D">
        <w:rPr>
          <w:rFonts w:ascii="Book Antiqua" w:hAnsi="Book Antiqua"/>
          <w:noProof/>
          <w:color w:val="auto"/>
          <w:sz w:val="24"/>
          <w:szCs w:val="24"/>
          <w:shd w:val="clear" w:color="auto" w:fill="FFFFFF"/>
          <w:vertAlign w:val="superscript"/>
          <w:lang w:val="en-CA"/>
        </w:rPr>
        <w:t>[42]</w:t>
      </w:r>
      <w:r w:rsidR="001932FB" w:rsidRPr="00B7783D">
        <w:rPr>
          <w:rFonts w:ascii="Book Antiqua" w:hAnsi="Book Antiqua"/>
          <w:color w:val="auto"/>
          <w:sz w:val="24"/>
          <w:szCs w:val="24"/>
          <w:shd w:val="clear" w:color="auto" w:fill="FFFFFF"/>
          <w:vertAlign w:val="superscript"/>
          <w:lang w:val="en-CA"/>
        </w:rPr>
        <w:fldChar w:fldCharType="end"/>
      </w:r>
      <w:r w:rsidR="00046481" w:rsidRPr="00B7783D">
        <w:rPr>
          <w:rFonts w:ascii="Book Antiqua" w:hAnsi="Book Antiqua"/>
          <w:color w:val="auto"/>
          <w:sz w:val="24"/>
          <w:szCs w:val="24"/>
          <w:shd w:val="clear" w:color="auto" w:fill="FFFFFF"/>
          <w:vertAlign w:val="superscript"/>
          <w:lang w:val="en-CA"/>
        </w:rPr>
        <w:t xml:space="preserve"> </w:t>
      </w:r>
      <w:r w:rsidR="00046481" w:rsidRPr="00B7783D">
        <w:rPr>
          <w:rFonts w:ascii="Book Antiqua" w:hAnsi="Book Antiqua"/>
          <w:color w:val="auto"/>
          <w:sz w:val="24"/>
          <w:szCs w:val="24"/>
          <w:shd w:val="clear" w:color="auto" w:fill="FFFFFF"/>
          <w:lang w:val="en-CA"/>
        </w:rPr>
        <w:t>through the binding of SHH</w:t>
      </w:r>
      <w:r w:rsidRPr="00B7783D">
        <w:rPr>
          <w:rFonts w:ascii="Book Antiqua" w:hAnsi="Book Antiqua"/>
          <w:color w:val="auto"/>
          <w:sz w:val="24"/>
          <w:szCs w:val="24"/>
          <w:shd w:val="clear" w:color="auto" w:fill="FFFFFF"/>
          <w:lang w:val="en-CA"/>
        </w:rPr>
        <w:t xml:space="preserve">. Mutations in another negative regulator of the same pathway, </w:t>
      </w:r>
      <w:r w:rsidR="009C2BF0" w:rsidRPr="00B7783D">
        <w:rPr>
          <w:rFonts w:ascii="Book Antiqua" w:hAnsi="Book Antiqua"/>
          <w:i/>
          <w:color w:val="auto"/>
          <w:sz w:val="24"/>
          <w:szCs w:val="24"/>
          <w:shd w:val="clear" w:color="auto" w:fill="FFFFFF"/>
          <w:lang w:val="en-CA"/>
        </w:rPr>
        <w:t>i.e.</w:t>
      </w:r>
      <w:r w:rsidRPr="00B7783D">
        <w:rPr>
          <w:rFonts w:ascii="Book Antiqua" w:hAnsi="Book Antiqua"/>
          <w:color w:val="auto"/>
          <w:sz w:val="24"/>
          <w:szCs w:val="24"/>
          <w:shd w:val="clear" w:color="auto" w:fill="FFFFFF"/>
          <w:lang w:val="en-CA"/>
        </w:rPr>
        <w:t>, SUFU (Suppressor of fused), were described as being causative of NBCCS and especially associated with the risk of pediatric medulloblastoma</w:t>
      </w:r>
      <w:r w:rsidR="001932FB" w:rsidRPr="00B7783D">
        <w:rPr>
          <w:rFonts w:ascii="Book Antiqua" w:hAnsi="Book Antiqua"/>
          <w:color w:val="auto"/>
          <w:sz w:val="24"/>
          <w:szCs w:val="24"/>
          <w:shd w:val="clear" w:color="auto" w:fill="FFFFFF"/>
          <w:vertAlign w:val="superscript"/>
          <w:lang w:val="en-CA"/>
        </w:rPr>
        <w:fldChar w:fldCharType="begin" w:fldLock="1"/>
      </w:r>
      <w:r w:rsidR="0006514E" w:rsidRPr="00B7783D">
        <w:rPr>
          <w:rFonts w:ascii="Book Antiqua" w:hAnsi="Book Antiqua"/>
          <w:color w:val="auto"/>
          <w:sz w:val="24"/>
          <w:szCs w:val="24"/>
          <w:shd w:val="clear" w:color="auto" w:fill="FFFFFF"/>
          <w:vertAlign w:val="superscript"/>
          <w:lang w:val="en-CA"/>
        </w:rPr>
        <w:instrText>ADDIN CSL_CITATION { "citationItems" : [ { "id" : "ITEM-1", "itemData" : { "DOI" : "10.1002/ajmg.a.32944", "ISSN" : "1552-4833", "PMID" : "19533801", "abstract" : "Gorlin syndrome (GS) is inherited in an autosomal dominant pattern with high-penetrance and is characterized by a range of developmental anomalies and increased risk of developing basal cell carcinoma and medulloblastoma. Between 50% and 85% of patients with GS harbor germ line mutations in the only susceptibility gene identified to date, PTCH1, a key component in the Sonic Hedgehog signaling pathway. Another component in this pathway, SUFU, is known to be involved in susceptibility to medulloblastoma but has never been reported in GS patients to date. We have identified the known c.1022 + 1G&gt;A SUFU germ line splicing mutation in a family that was PTCH1-negative and who had signs and symptoms of GS, including medulloblastoma. This is the first report of a germ line SUFU mutation associated with GS.", "author" : [ { "dropping-particle" : "", "family" : "Pastorino", "given" : "L", "non-dropping-particle" : "", "parse-names" : false, "suffix" : "" }, { "dropping-particle" : "", "family" : "Ghiorzo", "given" : "P", "non-dropping-particle" : "", "parse-names" : false, "suffix" : "" }, { "dropping-particle" : "", "family" : "Nasti", "given" : "S", "non-dropping-particle" : "", "parse-names" : false, "suffix" : "" }, { "dropping-particle" : "", "family" : "Battistuzzi", "given" : "L", "non-dropping-particle" : "", "parse-names" : false, "suffix" : "" }, { "dropping-particle" : "", "family" : "Cusano", "given" : "R", "non-dropping-particle" : "", "parse-names" : false, "suffix" : "" }, { "dropping-particle" : "", "family" : "Marzocchi", "given" : "C", "non-dropping-particle" : "", "parse-names" : false, "suffix" : "" }, { "dropping-particle" : "", "family" : "Garr\u00e8", "given" : "M L", "non-dropping-particle" : "", "parse-names" : false, "suffix" : "" }, { "dropping-particle" : "", "family" : "Clementi", "given" : "M", "non-dropping-particle" : "", "parse-names" : false, "suffix" : "" }, { "dropping-particle" : "", "family" : "Scarr\u00e0", "given" : "G Bianchi", "non-dropping-particle" : "", "parse-names" : false, "suffix" : "" } ], "container-title" : "American journal of medical genetics. Part A", "id" : "ITEM-1", "issue" : "7", "issued" : { "date-parts" : [ [ "2009", "7" ] ] }, "page" : "1539-43", "title" : "Identification of a SUFU germline mutation in a family with Gorlin syndrome.", "type" : "article-journal", "volume" : "149A" }, "uris" : [ "http://www.mendeley.com/documents/?uuid=0638e0da-06ce-490f-8975-66c170a29d83" ] }, { "id" : "ITEM-2", "itemData" : { "DOI" : "10.1200/JCO.2014.58.2569", "ISSN" : "1527-7755", "PMID" : "25403219", "abstract" : "PURPOSE: Heterozygous germline PTCH1 mutations are causative of Gorlin syndrome (naevoid basal cell carcinoma), but detection rates &gt; 70% have rarely been reported. We aimed to define the causative mutations in individuals with Gorlin syndrome without PTCH1 mutations.\n\nMETHODS: We undertook exome sequencing on lymphocyte DNA from four unrelated individuals from families with Gorlin syndrome with no PTCH1 mutations found by Sanger sequencing, multiplex ligation-dependent probe amplification (MLPA), or RNA analysis.\n\nRESULTS: A germline heterozygous nonsense mutation in SUFU was identified in one of four exomes. Sanger sequencing of SUFU in 23 additional PTCH1-negative Gorlin syndrome families identified a SUFU mutation in a second family. Copy-number analysis of SUFU by MLPA revealed a large heterozygous deletion in a third family. All three SUFU-positive families fulfilled diagnostic criteria for Gorlin syndrome, although none had odontogenic jaw keratocysts. Each SUFU-positive family included a single case of medulloblastoma, whereas only two (1.7%) of 115 individuals with Gorlin syndrome and a PTCH1 mutation developed medulloblastoma.\n\nCONCLUSION: We demonstrate convincing evidence that SUFU mutations can cause classical Gorlin syndrome. Our study redefines the risk of medulloblastoma in Gorlin syndrome, dependent on the underlying causative gene. Previous reports have found a 5% risk of medulloblastoma in Gorlin syndrome. We found a &lt; 2% risk in PTCH1 mutation-positive individuals, with a risk up to 20\u00d7 higher in SUFU mutation-positive individuals. Our data suggest childhood brain magnetic resonance imaging surveillance is justified in SUFU-related, but not PTCH1-related, Gorlin syndrome.", "author" : [ { "dropping-particle" : "", "family" : "Smith", "given" : "Miriam J", "non-dropping-particle" : "", "parse-names" : false, "suffix" : "" }, { "dropping-particle" : "", "family" : "Beetz", "given" : "Christian", "non-dropping-particle" : "", "parse-names" : false, "suffix" : "" }, { "dropping-particle" : "", "family" : "Williams", "given" : "Simon G", "non-dropping-particle" : "", "parse-names" : false, "suffix" : "" }, { "dropping-particle" : "", "family" : "Bhaskar", "given" : "Sanjeev S", "non-dropping-particle" : "", "parse-names" : false, "suffix" : "" }, { "dropping-particle" : "", "family" : "O'Sullivan", "given" : "James", "non-dropping-particle" : "", "parse-names" : false, "suffix" : "" }, { "dropping-particle" : "", "family" : "Anderson", "given" : "Beverley", "non-dropping-particle" : "", "parse-names" : false, "suffix" : "" }, { "dropping-particle" : "", "family" : "Daly", "given" : "Sarah B", "non-dropping-particle" : "", "parse-names" : false, "suffix" : "" }, { "dropping-particle" : "", "family" : "Urquhart", "given" : "Jill E", "non-dropping-particle" : "", "parse-names" : false, "suffix" : "" }, { "dropping-particle" : "", "family" : "Bholah", "given" : "Zaynab", "non-dropping-particle" : "", "parse-names" : false, "suffix" : "" }, { "dropping-particle" : "", "family" : "Oudit", "given" : "Deemesh", "non-dropping-particle" : "", "parse-names" : false, "suffix" : "" }, { "dropping-particle" : "", "family" : "Cheesman", "given" : "Edmund", "non-dropping-particle" : "", "parse-names" : false, "suffix" : "" }, { "dropping-particle" : "", "family" : "Kelsey", "given" : "Anna", "non-dropping-particle" : "", "parse-names" : false, "suffix" : "" }, { "dropping-particle" : "", "family" : "McCabe", "given" : "Martin G", "non-dropping-particle" : "", "parse-names" : false, "suffix" : "" }, { "dropping-particle" : "", "family" : "Newman", "given" : "William G", "non-dropping-particle" : "", "parse-names" : false, "suffix" : "" }, { "dropping-particle" : "", "family" : "Evans", "given" : "D Gareth R", "non-dropping-particle" : "", "parse-names" : false, "suffix" : "" } ], "container-title" : "Journal of clinical oncology : official journal of the American Society of Clinical Oncology", "id" : "ITEM-2", "issue" : "36", "issued" : { "date-parts" : [ [ "2014", "12", "20" ] ] }, "page" : "4155-61", "title" : "Germline mutations in SUFU cause Gorlin syndrome-associated childhood medulloblastoma and redefine the risk associated with PTCH1 mutations.", "type" : "article-journal", "volume" : "32" }, "uris" : [ "http://www.mendeley.com/documents/?uuid=e9d3a684-5efb-48a2-877c-5f33854a9f57" ] } ], "mendeley" : { "formattedCitation" : "&lt;sup&gt;[47,48]&lt;/sup&gt;", "plainTextFormattedCitation" : "[47,48]", "previouslyFormattedCitation" : "&lt;sup&gt;[47,48]&lt;/sup&gt;" }, "properties" : { "noteIndex" : 0 }, "schema" : "https://github.com/citation-style-language/schema/raw/master/csl-citation.json" }</w:instrText>
      </w:r>
      <w:r w:rsidR="001932FB" w:rsidRPr="00B7783D">
        <w:rPr>
          <w:rFonts w:ascii="Book Antiqua" w:hAnsi="Book Antiqua"/>
          <w:color w:val="auto"/>
          <w:sz w:val="24"/>
          <w:szCs w:val="24"/>
          <w:shd w:val="clear" w:color="auto" w:fill="FFFFFF"/>
          <w:vertAlign w:val="superscript"/>
          <w:lang w:val="en-CA"/>
        </w:rPr>
        <w:fldChar w:fldCharType="separate"/>
      </w:r>
      <w:r w:rsidR="0006514E" w:rsidRPr="00B7783D">
        <w:rPr>
          <w:rFonts w:ascii="Book Antiqua" w:hAnsi="Book Antiqua"/>
          <w:noProof/>
          <w:color w:val="auto"/>
          <w:sz w:val="24"/>
          <w:szCs w:val="24"/>
          <w:shd w:val="clear" w:color="auto" w:fill="FFFFFF"/>
          <w:vertAlign w:val="superscript"/>
          <w:lang w:val="en-CA"/>
        </w:rPr>
        <w:t>[47,48]</w:t>
      </w:r>
      <w:r w:rsidR="001932FB" w:rsidRPr="00B7783D">
        <w:rPr>
          <w:rFonts w:ascii="Book Antiqua" w:hAnsi="Book Antiqua"/>
          <w:color w:val="auto"/>
          <w:sz w:val="24"/>
          <w:szCs w:val="24"/>
          <w:shd w:val="clear" w:color="auto" w:fill="FFFFFF"/>
          <w:vertAlign w:val="superscript"/>
          <w:lang w:val="en-CA"/>
        </w:rPr>
        <w:fldChar w:fldCharType="end"/>
      </w:r>
      <w:r w:rsidR="00745C4F" w:rsidRPr="00B7783D">
        <w:rPr>
          <w:rFonts w:ascii="Book Antiqua" w:hAnsi="Book Antiqua"/>
          <w:color w:val="auto"/>
          <w:sz w:val="24"/>
          <w:szCs w:val="24"/>
          <w:shd w:val="clear" w:color="auto" w:fill="FFFFFF"/>
          <w:lang w:val="en-CA"/>
        </w:rPr>
        <w:t xml:space="preserve">. Overall, </w:t>
      </w:r>
      <w:r w:rsidR="00046481" w:rsidRPr="00B7783D">
        <w:rPr>
          <w:rFonts w:ascii="Book Antiqua" w:hAnsi="Book Antiqua"/>
          <w:color w:val="auto"/>
          <w:sz w:val="24"/>
          <w:szCs w:val="24"/>
          <w:shd w:val="clear" w:color="auto" w:fill="FFFFFF"/>
          <w:lang w:val="en-CA"/>
        </w:rPr>
        <w:t>if stringent clinical criteria are applied</w:t>
      </w:r>
      <w:r w:rsidR="00745C4F" w:rsidRPr="00B7783D">
        <w:rPr>
          <w:rFonts w:ascii="Book Antiqua" w:hAnsi="Book Antiqua"/>
          <w:color w:val="auto"/>
          <w:sz w:val="24"/>
          <w:szCs w:val="24"/>
          <w:shd w:val="clear" w:color="auto" w:fill="FFFFFF"/>
          <w:lang w:val="en-CA"/>
        </w:rPr>
        <w:t>,</w:t>
      </w:r>
      <w:r w:rsidR="00046481" w:rsidRPr="00B7783D">
        <w:rPr>
          <w:rFonts w:ascii="Book Antiqua" w:hAnsi="Book Antiqua"/>
          <w:color w:val="auto"/>
          <w:sz w:val="24"/>
          <w:szCs w:val="24"/>
          <w:shd w:val="clear" w:color="auto" w:fill="FFFFFF"/>
          <w:lang w:val="en-CA"/>
        </w:rPr>
        <w:t xml:space="preserve"> </w:t>
      </w:r>
      <w:r w:rsidRPr="00B7783D">
        <w:rPr>
          <w:rFonts w:ascii="Book Antiqua" w:hAnsi="Book Antiqua"/>
          <w:color w:val="auto"/>
          <w:sz w:val="24"/>
          <w:szCs w:val="24"/>
          <w:shd w:val="clear" w:color="auto" w:fill="FFFFFF"/>
          <w:lang w:val="en-CA"/>
        </w:rPr>
        <w:t xml:space="preserve">mutations in </w:t>
      </w:r>
      <w:r w:rsidRPr="00B7783D">
        <w:rPr>
          <w:rFonts w:ascii="Book Antiqua" w:hAnsi="Book Antiqua"/>
          <w:i/>
          <w:color w:val="auto"/>
          <w:sz w:val="24"/>
          <w:szCs w:val="24"/>
          <w:shd w:val="clear" w:color="auto" w:fill="FFFFFF"/>
          <w:lang w:val="en-CA"/>
        </w:rPr>
        <w:t>PTCH1</w:t>
      </w:r>
      <w:r w:rsidRPr="00B7783D">
        <w:rPr>
          <w:rFonts w:ascii="Book Antiqua" w:hAnsi="Book Antiqua"/>
          <w:color w:val="auto"/>
          <w:sz w:val="24"/>
          <w:szCs w:val="24"/>
          <w:shd w:val="clear" w:color="auto" w:fill="FFFFFF"/>
          <w:lang w:val="en-CA"/>
        </w:rPr>
        <w:t xml:space="preserve"> and </w:t>
      </w:r>
      <w:r w:rsidRPr="00B7783D">
        <w:rPr>
          <w:rFonts w:ascii="Book Antiqua" w:hAnsi="Book Antiqua"/>
          <w:i/>
          <w:color w:val="auto"/>
          <w:sz w:val="24"/>
          <w:szCs w:val="24"/>
          <w:shd w:val="clear" w:color="auto" w:fill="FFFFFF"/>
          <w:lang w:val="en-CA"/>
        </w:rPr>
        <w:t>SUFU</w:t>
      </w:r>
      <w:r w:rsidRPr="00B7783D">
        <w:rPr>
          <w:rFonts w:ascii="Book Antiqua" w:hAnsi="Book Antiqua"/>
          <w:color w:val="auto"/>
          <w:sz w:val="24"/>
          <w:szCs w:val="24"/>
          <w:shd w:val="clear" w:color="auto" w:fill="FFFFFF"/>
          <w:lang w:val="en-CA"/>
        </w:rPr>
        <w:t xml:space="preserve"> account for 87% of</w:t>
      </w:r>
      <w:r w:rsidR="00745C4F" w:rsidRPr="00B7783D">
        <w:rPr>
          <w:rFonts w:ascii="Book Antiqua" w:hAnsi="Book Antiqua"/>
          <w:color w:val="auto"/>
          <w:sz w:val="24"/>
          <w:szCs w:val="24"/>
          <w:shd w:val="clear" w:color="auto" w:fill="FFFFFF"/>
          <w:lang w:val="en-CA"/>
        </w:rPr>
        <w:t xml:space="preserve"> cases</w:t>
      </w:r>
      <w:r w:rsidR="001932FB" w:rsidRPr="00B7783D">
        <w:rPr>
          <w:rFonts w:ascii="Book Antiqua" w:hAnsi="Book Antiqua"/>
          <w:color w:val="auto"/>
          <w:sz w:val="24"/>
          <w:szCs w:val="24"/>
          <w:shd w:val="clear" w:color="auto" w:fill="FFFFFF"/>
          <w:vertAlign w:val="superscript"/>
          <w:lang w:val="en-CA"/>
        </w:rPr>
        <w:fldChar w:fldCharType="begin" w:fldLock="1"/>
      </w:r>
      <w:r w:rsidR="00566A37" w:rsidRPr="00B7783D">
        <w:rPr>
          <w:rFonts w:ascii="Book Antiqua" w:hAnsi="Book Antiqua"/>
          <w:color w:val="auto"/>
          <w:sz w:val="24"/>
          <w:szCs w:val="24"/>
          <w:shd w:val="clear" w:color="auto" w:fill="FFFFFF"/>
          <w:vertAlign w:val="superscript"/>
          <w:lang w:val="en-CA"/>
        </w:rPr>
        <w:instrText>ADDIN CSL_CITATION { "citationItems" : [ { "id" : "ITEM-1", "itemData" : { "DOI" : "10.1007/s10689-012-9529-3", "ISSN" : "1573-7292", "PMID" : "22565648", "abstract" : "Ameloblastomas are considered to be aggressive and locally invasive neoplasms derived from odontogenic epithelium with a tendency for recurrence and bone destruction. Although the relationship between nevoid basal cell carcinoma syndrome (NBCCS) and ameloblastoma is less frequent, it might constitute a peculiar stigmata of this hereditary disorder. The objective of the current study was to evaluate whether a combined clinical and biomolecular approach could be useful for the identification of NBCCS among patients with a diagnosis of ameloblastoma. The authors collected ameloblastoma tumors recorded in the databases of the Pathology Departments of the University of Modena during the period 1991-2011. Family trees were drawn for all 41 patients affected by these specific odontogenic tumors. Two patients with ameloblastoma were also affected by multiple basal cell carcinomas and odontogenic keratocysts tumors (OKCTs) achieving the requested clinical criteria for the diagnosis of NBCCS. The clinical diagnoses were confirmed by the identification of two different novel PTCH1 germline mutations (c.2186A\u00a0&gt;\u00a0T [p.K729\u00a0M]; c.931insA) in those unrelated patients. Clinical ameloblastoma findings can be used as screening for the identification of families at risk of NBCCS. Ameloblastomas diagnosis warrants the search for associated cutaneous basal cell carcinomas and other benign and malignant tumors related to NBCCS. Thus, we propose the inclusion of ameloblasoma as criterion for the identification of NBCCS.", "author" : [ { "dropping-particle" : "", "family" : "Ponti", "given" : "Giovanni", "non-dropping-particle" : "", "parse-names" : false, "suffix" : "" }, { "dropping-particle" : "", "family" : "Pastorino", "given" : "Lorenza", "non-dropping-particle" : "", "parse-names" : false, "suffix" : "" }, { "dropping-particle" : "", "family" : "Pollio", "given" : "Annamaria", "non-dropping-particle" : "", "parse-names" : false, "suffix" : "" }, { "dropping-particle" : "", "family" : "Nasti", "given" : "Sabina", "non-dropping-particle" : "", "parse-names" : false, "suffix" : "" }, { "dropping-particle" : "", "family" : "Pellacani", "given" : "Giovanni", "non-dropping-particle" : "", "parse-names" : false, "suffix" : "" }, { "dropping-particle" : "", "family" : "Mignogna", "given" : "Michele D", "non-dropping-particle" : "", "parse-names" : false, "suffix" : "" }, { "dropping-particle" : "", "family" : "Tomasi", "given" : "Aldo", "non-dropping-particle" : "", "parse-names" : false, "suffix" : "" }, { "dropping-particle" : "", "family" : "Forno", "given" : "Corrado", "non-dropping-particle" : "Del", "parse-names" : false, "suffix" : "" }, { "dropping-particle" : "", "family" : "Longo", "given" : "Caterina", "non-dropping-particle" : "", "parse-names" : false, "suffix" : "" }, { "dropping-particle" : "", "family" : "Bianchi-Scarr\u00e0", "given" : "Giovanna", "non-dropping-particle" : "", "parse-names" : false, "suffix" : "" }, { "dropping-particle" : "", "family" : "Ficarra", "given" : "Guido", "non-dropping-particle" : "", "parse-names" : false, "suffix" : "" }, { "dropping-particle" : "", "family" : "Seidenari", "given" : "Stefania", "non-dropping-particle" : "", "parse-names" : false, "suffix" : "" } ], "container-title" : "Familial cancer", "id" : "ITEM-1", "issue" : "3", "issued" : { "date-parts" : [ [ "2012", "9" ] ] }, "page" : "411-8", "title" : "Ameloblastoma: a neglected criterion for nevoid basal cell carcinoma (Gorlin) syndrome.", "type" : "article-journal", "volume" : "11" }, "uris" : [ "http://www.mendeley.com/documents/?uuid=09bc6209-103a-4242-a36e-d9b7e7d036ac" ] } ], "mendeley" : { "formattedCitation" : "&lt;sup&gt;[45]&lt;/sup&gt;", "plainTextFormattedCitation" : "[45]", "previouslyFormattedCitation" : "&lt;sup&gt;[45]&lt;/sup&gt;" }, "properties" : { "noteIndex" : 0 }, "schema" : "https://github.com/citation-style-language/schema/raw/master/csl-citation.json" }</w:instrText>
      </w:r>
      <w:r w:rsidR="001932FB" w:rsidRPr="00B7783D">
        <w:rPr>
          <w:rFonts w:ascii="Book Antiqua" w:hAnsi="Book Antiqua"/>
          <w:color w:val="auto"/>
          <w:sz w:val="24"/>
          <w:szCs w:val="24"/>
          <w:shd w:val="clear" w:color="auto" w:fill="FFFFFF"/>
          <w:vertAlign w:val="superscript"/>
          <w:lang w:val="en-CA"/>
        </w:rPr>
        <w:fldChar w:fldCharType="separate"/>
      </w:r>
      <w:r w:rsidR="0006514E" w:rsidRPr="00B7783D">
        <w:rPr>
          <w:rFonts w:ascii="Book Antiqua" w:hAnsi="Book Antiqua"/>
          <w:noProof/>
          <w:color w:val="auto"/>
          <w:sz w:val="24"/>
          <w:szCs w:val="24"/>
          <w:shd w:val="clear" w:color="auto" w:fill="FFFFFF"/>
          <w:vertAlign w:val="superscript"/>
          <w:lang w:val="en-CA"/>
        </w:rPr>
        <w:t>[45]</w:t>
      </w:r>
      <w:r w:rsidR="001932FB" w:rsidRPr="00B7783D">
        <w:rPr>
          <w:rFonts w:ascii="Book Antiqua" w:hAnsi="Book Antiqua"/>
          <w:color w:val="auto"/>
          <w:sz w:val="24"/>
          <w:szCs w:val="24"/>
          <w:shd w:val="clear" w:color="auto" w:fill="FFFFFF"/>
          <w:vertAlign w:val="superscript"/>
          <w:lang w:val="en-CA"/>
        </w:rPr>
        <w:fldChar w:fldCharType="end"/>
      </w:r>
      <w:r w:rsidRPr="00B7783D">
        <w:rPr>
          <w:rFonts w:ascii="Book Antiqua" w:hAnsi="Book Antiqua"/>
          <w:color w:val="auto"/>
          <w:sz w:val="24"/>
          <w:szCs w:val="24"/>
          <w:shd w:val="clear" w:color="auto" w:fill="FFFFFF"/>
          <w:lang w:val="en-CA"/>
        </w:rPr>
        <w:t xml:space="preserve">. </w:t>
      </w:r>
    </w:p>
    <w:p w:rsidR="009C2BF0" w:rsidRPr="00B7783D" w:rsidRDefault="009C2BF0" w:rsidP="0067322C">
      <w:pPr>
        <w:adjustRightInd w:val="0"/>
        <w:snapToGrid w:val="0"/>
        <w:spacing w:after="0" w:line="360" w:lineRule="auto"/>
        <w:jc w:val="both"/>
        <w:rPr>
          <w:rFonts w:ascii="Book Antiqua" w:hAnsi="Book Antiqua"/>
          <w:color w:val="auto"/>
          <w:sz w:val="24"/>
          <w:szCs w:val="24"/>
          <w:shd w:val="clear" w:color="auto" w:fill="FFFFFF"/>
          <w:lang w:val="en-CA" w:eastAsia="zh-CN"/>
        </w:rPr>
      </w:pPr>
    </w:p>
    <w:p w:rsidR="00E5585D" w:rsidRPr="00B7783D" w:rsidRDefault="00E5585D" w:rsidP="0067322C">
      <w:pPr>
        <w:adjustRightInd w:val="0"/>
        <w:snapToGrid w:val="0"/>
        <w:spacing w:after="0" w:line="360" w:lineRule="auto"/>
        <w:jc w:val="both"/>
        <w:rPr>
          <w:rStyle w:val="quoted2"/>
          <w:rFonts w:ascii="Book Antiqua" w:hAnsi="Book Antiqua"/>
          <w:color w:val="auto"/>
          <w:sz w:val="24"/>
          <w:szCs w:val="24"/>
          <w:shd w:val="clear" w:color="auto" w:fill="FFFFFF"/>
          <w:lang w:val="en-CA" w:eastAsia="zh-CN"/>
        </w:rPr>
      </w:pPr>
      <w:r w:rsidRPr="00B7783D">
        <w:rPr>
          <w:rFonts w:ascii="Book Antiqua" w:hAnsi="Book Antiqua"/>
          <w:b/>
          <w:color w:val="auto"/>
          <w:sz w:val="24"/>
          <w:szCs w:val="24"/>
          <w:shd w:val="clear" w:color="auto" w:fill="FFFFFF"/>
          <w:lang w:val="en-CA"/>
        </w:rPr>
        <w:t>Associated neoplasias:</w:t>
      </w:r>
      <w:r w:rsidRPr="00B7783D">
        <w:rPr>
          <w:rStyle w:val="quoted2"/>
          <w:rFonts w:ascii="Book Antiqua" w:hAnsi="Book Antiqua"/>
          <w:color w:val="auto"/>
          <w:sz w:val="24"/>
          <w:szCs w:val="24"/>
          <w:shd w:val="clear" w:color="auto" w:fill="FFFFFF"/>
          <w:lang w:val="en-CA"/>
        </w:rPr>
        <w:t xml:space="preserve"> </w:t>
      </w:r>
      <w:r w:rsidR="009C2BF0" w:rsidRPr="00B7783D">
        <w:rPr>
          <w:rStyle w:val="quoted2"/>
          <w:rFonts w:ascii="Book Antiqua" w:hAnsi="Book Antiqua"/>
          <w:color w:val="auto"/>
          <w:sz w:val="24"/>
          <w:szCs w:val="24"/>
          <w:shd w:val="clear" w:color="auto" w:fill="FFFFFF"/>
          <w:lang w:val="en-CA"/>
        </w:rPr>
        <w:t xml:space="preserve">The </w:t>
      </w:r>
      <w:r w:rsidRPr="00B7783D">
        <w:rPr>
          <w:rStyle w:val="quoted2"/>
          <w:rFonts w:ascii="Book Antiqua" w:hAnsi="Book Antiqua"/>
          <w:color w:val="auto"/>
          <w:sz w:val="24"/>
          <w:szCs w:val="24"/>
          <w:shd w:val="clear" w:color="auto" w:fill="FFFFFF"/>
          <w:lang w:val="en-CA"/>
        </w:rPr>
        <w:t>peculiar neoplasms of NBCCS are basal cell carcinomas. Furthermore, 1%-2% of patients develop medulloblastoma, mainly i</w:t>
      </w:r>
      <w:r w:rsidR="0006514E" w:rsidRPr="00B7783D">
        <w:rPr>
          <w:rStyle w:val="quoted2"/>
          <w:rFonts w:ascii="Book Antiqua" w:hAnsi="Book Antiqua"/>
          <w:color w:val="auto"/>
          <w:sz w:val="24"/>
          <w:szCs w:val="24"/>
          <w:shd w:val="clear" w:color="auto" w:fill="FFFFFF"/>
          <w:lang w:val="en-CA"/>
        </w:rPr>
        <w:t xml:space="preserve">n the first two years of life, </w:t>
      </w:r>
      <w:r w:rsidRPr="00B7783D">
        <w:rPr>
          <w:rStyle w:val="quoted2"/>
          <w:rFonts w:ascii="Book Antiqua" w:hAnsi="Book Antiqua"/>
          <w:color w:val="auto"/>
          <w:sz w:val="24"/>
          <w:szCs w:val="24"/>
          <w:shd w:val="clear" w:color="auto" w:fill="FFFFFF"/>
          <w:lang w:val="en-CA"/>
        </w:rPr>
        <w:t>and they are of the nodular/desmoplastic type. Ovarian fibromas, fetal rhabdomyoma and other brain tumors have be</w:t>
      </w:r>
      <w:r w:rsidR="00745C4F" w:rsidRPr="00B7783D">
        <w:rPr>
          <w:rStyle w:val="quoted2"/>
          <w:rFonts w:ascii="Book Antiqua" w:hAnsi="Book Antiqua"/>
          <w:color w:val="auto"/>
          <w:sz w:val="24"/>
          <w:szCs w:val="24"/>
          <w:shd w:val="clear" w:color="auto" w:fill="FFFFFF"/>
          <w:lang w:val="en-CA"/>
        </w:rPr>
        <w:t>en reported, but</w:t>
      </w:r>
      <w:r w:rsidRPr="00B7783D">
        <w:rPr>
          <w:rStyle w:val="quoted2"/>
          <w:rFonts w:ascii="Book Antiqua" w:hAnsi="Book Antiqua"/>
          <w:color w:val="auto"/>
          <w:sz w:val="24"/>
          <w:szCs w:val="24"/>
          <w:shd w:val="clear" w:color="auto" w:fill="FFFFFF"/>
          <w:lang w:val="en-CA"/>
        </w:rPr>
        <w:t xml:space="preserve"> lik</w:t>
      </w:r>
      <w:r w:rsidR="0006514E" w:rsidRPr="00B7783D">
        <w:rPr>
          <w:rStyle w:val="quoted2"/>
          <w:rFonts w:ascii="Book Antiqua" w:hAnsi="Book Antiqua"/>
          <w:color w:val="auto"/>
          <w:sz w:val="24"/>
          <w:szCs w:val="24"/>
          <w:shd w:val="clear" w:color="auto" w:fill="FFFFFF"/>
          <w:lang w:val="en-CA"/>
        </w:rPr>
        <w:t xml:space="preserve">e basal cell carcinomas, their </w:t>
      </w:r>
      <w:r w:rsidRPr="00B7783D">
        <w:rPr>
          <w:rStyle w:val="quoted2"/>
          <w:rFonts w:ascii="Book Antiqua" w:hAnsi="Book Antiqua"/>
          <w:color w:val="auto"/>
          <w:sz w:val="24"/>
          <w:szCs w:val="24"/>
          <w:shd w:val="clear" w:color="auto" w:fill="FFFFFF"/>
          <w:lang w:val="en-CA"/>
        </w:rPr>
        <w:t xml:space="preserve">development may also be secondary to radiation therapy or </w:t>
      </w:r>
      <w:r w:rsidR="00D172CC" w:rsidRPr="00B7783D">
        <w:rPr>
          <w:rStyle w:val="quoted2"/>
          <w:rFonts w:ascii="Book Antiqua" w:hAnsi="Book Antiqua"/>
          <w:color w:val="auto"/>
          <w:sz w:val="24"/>
          <w:szCs w:val="24"/>
          <w:shd w:val="clear" w:color="auto" w:fill="FFFFFF"/>
          <w:lang w:val="en-CA"/>
        </w:rPr>
        <w:t xml:space="preserve">may be the result of </w:t>
      </w:r>
      <w:r w:rsidRPr="00B7783D">
        <w:rPr>
          <w:rStyle w:val="quoted2"/>
          <w:rFonts w:ascii="Book Antiqua" w:hAnsi="Book Antiqua"/>
          <w:color w:val="auto"/>
          <w:sz w:val="24"/>
          <w:szCs w:val="24"/>
          <w:shd w:val="clear" w:color="auto" w:fill="FFFFFF"/>
          <w:lang w:val="en-CA"/>
        </w:rPr>
        <w:t>radiation hypersensitivity which is typical of</w:t>
      </w:r>
      <w:r w:rsidR="0080380C" w:rsidRPr="00B7783D">
        <w:rPr>
          <w:rStyle w:val="quoted2"/>
          <w:rFonts w:ascii="Book Antiqua" w:hAnsi="Book Antiqua"/>
          <w:color w:val="auto"/>
          <w:sz w:val="24"/>
          <w:szCs w:val="24"/>
          <w:shd w:val="clear" w:color="auto" w:fill="FFFFFF"/>
          <w:lang w:val="en-CA"/>
        </w:rPr>
        <w:t xml:space="preserve"> </w:t>
      </w:r>
      <w:r w:rsidRPr="00B7783D">
        <w:rPr>
          <w:rStyle w:val="quoted2"/>
          <w:rFonts w:ascii="Book Antiqua" w:hAnsi="Book Antiqua"/>
          <w:color w:val="auto"/>
          <w:sz w:val="24"/>
          <w:szCs w:val="24"/>
          <w:shd w:val="clear" w:color="auto" w:fill="FFFFFF"/>
          <w:lang w:val="en-CA"/>
        </w:rPr>
        <w:t>NBCCS patients.</w:t>
      </w:r>
    </w:p>
    <w:p w:rsidR="009C2BF0" w:rsidRPr="00B7783D" w:rsidRDefault="009C2BF0" w:rsidP="0067322C">
      <w:pPr>
        <w:adjustRightInd w:val="0"/>
        <w:snapToGrid w:val="0"/>
        <w:spacing w:after="0" w:line="360" w:lineRule="auto"/>
        <w:jc w:val="both"/>
        <w:rPr>
          <w:rStyle w:val="quoted2"/>
          <w:rFonts w:ascii="Book Antiqua" w:hAnsi="Book Antiqua"/>
          <w:color w:val="auto"/>
          <w:sz w:val="24"/>
          <w:szCs w:val="24"/>
          <w:shd w:val="clear" w:color="auto" w:fill="FFFFFF"/>
          <w:lang w:val="en-CA" w:eastAsia="zh-CN"/>
        </w:rPr>
      </w:pPr>
    </w:p>
    <w:p w:rsidR="00E5585D" w:rsidRPr="00B7783D" w:rsidRDefault="00E5585D" w:rsidP="0067322C">
      <w:pPr>
        <w:adjustRightInd w:val="0"/>
        <w:snapToGrid w:val="0"/>
        <w:spacing w:after="0" w:line="360" w:lineRule="auto"/>
        <w:jc w:val="both"/>
        <w:rPr>
          <w:rFonts w:ascii="Book Antiqua" w:hAnsi="Book Antiqua"/>
          <w:color w:val="auto"/>
          <w:sz w:val="24"/>
          <w:szCs w:val="24"/>
          <w:shd w:val="clear" w:color="auto" w:fill="FFFFFF"/>
          <w:lang w:val="en-CA"/>
        </w:rPr>
      </w:pPr>
      <w:r w:rsidRPr="00B7783D">
        <w:rPr>
          <w:rStyle w:val="quoted2"/>
          <w:rFonts w:ascii="Book Antiqua" w:hAnsi="Book Antiqua"/>
          <w:b/>
          <w:color w:val="auto"/>
          <w:sz w:val="24"/>
          <w:szCs w:val="24"/>
          <w:shd w:val="clear" w:color="auto" w:fill="FFFFFF"/>
          <w:lang w:val="en-CA"/>
        </w:rPr>
        <w:t>Gastroenterological features:</w:t>
      </w:r>
      <w:r w:rsidRPr="00B7783D">
        <w:rPr>
          <w:rStyle w:val="quoted2"/>
          <w:rFonts w:ascii="Book Antiqua" w:hAnsi="Book Antiqua"/>
          <w:b/>
          <w:i/>
          <w:color w:val="auto"/>
          <w:sz w:val="24"/>
          <w:szCs w:val="24"/>
          <w:shd w:val="clear" w:color="auto" w:fill="FFFFFF"/>
          <w:lang w:val="en-CA"/>
        </w:rPr>
        <w:t xml:space="preserve"> </w:t>
      </w:r>
      <w:r w:rsidR="009C2BF0" w:rsidRPr="00B7783D">
        <w:rPr>
          <w:rFonts w:ascii="Book Antiqua" w:hAnsi="Book Antiqua"/>
          <w:color w:val="auto"/>
          <w:sz w:val="24"/>
          <w:szCs w:val="24"/>
          <w:shd w:val="clear" w:color="auto" w:fill="FFFFFF"/>
          <w:lang w:val="en-CA"/>
        </w:rPr>
        <w:t xml:space="preserve">Single </w:t>
      </w:r>
      <w:r w:rsidRPr="00B7783D">
        <w:rPr>
          <w:rFonts w:ascii="Book Antiqua" w:hAnsi="Book Antiqua"/>
          <w:color w:val="auto"/>
          <w:sz w:val="24"/>
          <w:szCs w:val="24"/>
          <w:shd w:val="clear" w:color="auto" w:fill="FFFFFF"/>
          <w:lang w:val="en-CA"/>
        </w:rPr>
        <w:t>or multiple chylous or lympha</w:t>
      </w:r>
      <w:r w:rsidR="00D172CC" w:rsidRPr="00B7783D">
        <w:rPr>
          <w:rFonts w:ascii="Book Antiqua" w:hAnsi="Book Antiqua"/>
          <w:color w:val="auto"/>
          <w:sz w:val="24"/>
          <w:szCs w:val="24"/>
          <w:shd w:val="clear" w:color="auto" w:fill="FFFFFF"/>
          <w:lang w:val="en-CA"/>
        </w:rPr>
        <w:t>tic mesenteric cysts. Most are</w:t>
      </w:r>
      <w:r w:rsidRPr="00B7783D">
        <w:rPr>
          <w:rFonts w:ascii="Book Antiqua" w:hAnsi="Book Antiqua"/>
          <w:color w:val="auto"/>
          <w:sz w:val="24"/>
          <w:szCs w:val="24"/>
          <w:shd w:val="clear" w:color="auto" w:fill="FFFFFF"/>
          <w:lang w:val="en-CA"/>
        </w:rPr>
        <w:t xml:space="preserve"> asymptomatic and</w:t>
      </w:r>
      <w:r w:rsidR="00D172CC" w:rsidRPr="00B7783D">
        <w:rPr>
          <w:rFonts w:ascii="Book Antiqua" w:hAnsi="Book Antiqua"/>
          <w:color w:val="auto"/>
          <w:sz w:val="24"/>
          <w:szCs w:val="24"/>
          <w:shd w:val="clear" w:color="auto" w:fill="FFFFFF"/>
          <w:lang w:val="en-CA"/>
        </w:rPr>
        <w:t xml:space="preserve"> are</w:t>
      </w:r>
      <w:r w:rsidRPr="00B7783D">
        <w:rPr>
          <w:rFonts w:ascii="Book Antiqua" w:hAnsi="Book Antiqua"/>
          <w:color w:val="auto"/>
          <w:sz w:val="24"/>
          <w:szCs w:val="24"/>
          <w:shd w:val="clear" w:color="auto" w:fill="FFFFFF"/>
          <w:lang w:val="en-CA"/>
        </w:rPr>
        <w:t xml:space="preserve"> found incidentally, therefore the exact prevalence is unknown</w:t>
      </w:r>
      <w:r w:rsidR="001932FB" w:rsidRPr="00B7783D">
        <w:rPr>
          <w:rFonts w:ascii="Book Antiqua" w:hAnsi="Book Antiqua"/>
          <w:color w:val="auto"/>
          <w:sz w:val="24"/>
          <w:szCs w:val="24"/>
          <w:shd w:val="clear" w:color="auto" w:fill="FFFFFF"/>
          <w:vertAlign w:val="superscript"/>
          <w:lang w:val="en-CA"/>
        </w:rPr>
        <w:fldChar w:fldCharType="begin" w:fldLock="1"/>
      </w:r>
      <w:r w:rsidR="002B5518" w:rsidRPr="00B7783D">
        <w:rPr>
          <w:rFonts w:ascii="Book Antiqua" w:hAnsi="Book Antiqua"/>
          <w:color w:val="auto"/>
          <w:sz w:val="24"/>
          <w:szCs w:val="24"/>
          <w:shd w:val="clear" w:color="auto" w:fill="FFFFFF"/>
          <w:vertAlign w:val="superscript"/>
          <w:lang w:val="en-CA"/>
        </w:rPr>
        <w:instrText>ADDIN CSL_CITATION { "citationItems" : [ { "id" : "ITEM-1", "itemData" : { "DOI" : "10.109701.GIM.0000144188.15902.C4", "ISSN" : "1098-3600", "PMID" : "15545751", "author" : [ { "dropping-particle" : "", "family" : "Gorlin", "given" : "Robert J", "non-dropping-particle" : "", "parse-names" : false, "suffix" : "" } ], "container-title" : "Genetics in medicine : official journal of the American College of Medical Genetics", "id" : "ITEM-1", "issue" : "6", "issued" : { "date-parts" : [ [ "0", "1" ] ] }, "page" : "530-9", "title" : "Nevoid basal cell carcinoma (Gorlin) syndrome.", "type" : "article-journal", "volume" : "6" }, "uris" : [ "http://www.mendeley.com/documents/?uuid=e1459b6a-d7e8-4ebb-a890-fbafdfa74cf7" ] } ], "mendeley" : { "formattedCitation" : "&lt;sup&gt;[49]&lt;/sup&gt;", "plainTextFormattedCitation" : "[49]", "previouslyFormattedCitation" : "&lt;sup&gt;[49]&lt;/sup&gt;" }, "properties" : { "noteIndex" : 0 }, "schema" : "https://github.com/citation-style-language/schema/raw/master/csl-citation.json" }</w:instrText>
      </w:r>
      <w:r w:rsidR="001932FB" w:rsidRPr="00B7783D">
        <w:rPr>
          <w:rFonts w:ascii="Book Antiqua" w:hAnsi="Book Antiqua"/>
          <w:color w:val="auto"/>
          <w:sz w:val="24"/>
          <w:szCs w:val="24"/>
          <w:shd w:val="clear" w:color="auto" w:fill="FFFFFF"/>
          <w:vertAlign w:val="superscript"/>
          <w:lang w:val="en-CA"/>
        </w:rPr>
        <w:fldChar w:fldCharType="separate"/>
      </w:r>
      <w:r w:rsidR="00566A37" w:rsidRPr="00B7783D">
        <w:rPr>
          <w:rFonts w:ascii="Book Antiqua" w:hAnsi="Book Antiqua"/>
          <w:noProof/>
          <w:color w:val="auto"/>
          <w:sz w:val="24"/>
          <w:szCs w:val="24"/>
          <w:shd w:val="clear" w:color="auto" w:fill="FFFFFF"/>
          <w:vertAlign w:val="superscript"/>
          <w:lang w:val="en-CA"/>
        </w:rPr>
        <w:t>[49]</w:t>
      </w:r>
      <w:r w:rsidR="001932FB" w:rsidRPr="00B7783D">
        <w:rPr>
          <w:rFonts w:ascii="Book Antiqua" w:hAnsi="Book Antiqua"/>
          <w:color w:val="auto"/>
          <w:sz w:val="24"/>
          <w:szCs w:val="24"/>
          <w:shd w:val="clear" w:color="auto" w:fill="FFFFFF"/>
          <w:vertAlign w:val="superscript"/>
          <w:lang w:val="en-CA"/>
        </w:rPr>
        <w:fldChar w:fldCharType="end"/>
      </w:r>
      <w:r w:rsidRPr="00B7783D">
        <w:rPr>
          <w:rFonts w:ascii="Book Antiqua" w:hAnsi="Book Antiqua"/>
          <w:color w:val="auto"/>
          <w:sz w:val="24"/>
          <w:szCs w:val="24"/>
          <w:shd w:val="clear" w:color="auto" w:fill="FFFFFF"/>
          <w:lang w:val="en-CA"/>
        </w:rPr>
        <w:t>. Mesenteric cysts may present as painless abdominal tumors or, on the contrary, may be a rare cause of painful abdominal pressure, sometimes associated with nausea and vomiting. Other symptoms may arise from abdominal organ compression or obstruction.</w:t>
      </w:r>
    </w:p>
    <w:p w:rsidR="003E46FA" w:rsidRPr="00B7783D" w:rsidRDefault="003E46FA" w:rsidP="0067322C">
      <w:pPr>
        <w:adjustRightInd w:val="0"/>
        <w:snapToGrid w:val="0"/>
        <w:spacing w:after="0" w:line="360" w:lineRule="auto"/>
        <w:jc w:val="both"/>
        <w:rPr>
          <w:rFonts w:ascii="Book Antiqua" w:hAnsi="Book Antiqua"/>
          <w:color w:val="auto"/>
          <w:sz w:val="24"/>
          <w:szCs w:val="24"/>
          <w:shd w:val="clear" w:color="auto" w:fill="FFFFFF"/>
          <w:lang w:val="en-CA"/>
        </w:rPr>
      </w:pPr>
    </w:p>
    <w:p w:rsidR="002E2C87" w:rsidRPr="00B7783D" w:rsidRDefault="00416D75" w:rsidP="009C2BF0">
      <w:pPr>
        <w:pStyle w:val="ListParagraph"/>
        <w:shd w:val="clear" w:color="auto" w:fill="FFFFFF"/>
        <w:adjustRightInd w:val="0"/>
        <w:snapToGrid w:val="0"/>
        <w:spacing w:after="0" w:line="360" w:lineRule="auto"/>
        <w:ind w:left="0"/>
        <w:contextualSpacing w:val="0"/>
        <w:jc w:val="both"/>
        <w:textAlignment w:val="baseline"/>
        <w:outlineLvl w:val="1"/>
        <w:rPr>
          <w:rFonts w:ascii="Book Antiqua" w:eastAsia="Times New Roman" w:hAnsi="Book Antiqua"/>
          <w:b/>
          <w:color w:val="auto"/>
          <w:sz w:val="24"/>
          <w:szCs w:val="24"/>
          <w:lang w:val="en-CA" w:eastAsia="it-IT"/>
        </w:rPr>
      </w:pPr>
      <w:r w:rsidRPr="00B7783D">
        <w:rPr>
          <w:rFonts w:ascii="Book Antiqua" w:eastAsia="Times New Roman" w:hAnsi="Book Antiqua"/>
          <w:b/>
          <w:color w:val="auto"/>
          <w:sz w:val="24"/>
          <w:szCs w:val="24"/>
          <w:lang w:val="en-CA" w:eastAsia="it-IT"/>
        </w:rPr>
        <w:t>SYNDROMES WITH GEP ENDOCRINE TUMORS</w:t>
      </w:r>
    </w:p>
    <w:p w:rsidR="00B2313A" w:rsidRPr="00B7783D" w:rsidRDefault="00B2313A" w:rsidP="0067322C">
      <w:pPr>
        <w:pStyle w:val="NormalWeb"/>
        <w:shd w:val="clear" w:color="auto" w:fill="FFFFFF"/>
        <w:adjustRightInd w:val="0"/>
        <w:snapToGrid w:val="0"/>
        <w:spacing w:after="0" w:line="360" w:lineRule="auto"/>
        <w:jc w:val="both"/>
        <w:rPr>
          <w:rFonts w:ascii="Book Antiqua" w:hAnsi="Book Antiqua"/>
          <w:b/>
          <w:i/>
          <w:color w:val="auto"/>
          <w:lang w:val="en-CA"/>
        </w:rPr>
      </w:pPr>
      <w:r w:rsidRPr="00B7783D">
        <w:rPr>
          <w:rFonts w:ascii="Book Antiqua" w:hAnsi="Book Antiqua"/>
          <w:b/>
          <w:i/>
          <w:color w:val="auto"/>
          <w:lang w:val="en-CA"/>
        </w:rPr>
        <w:t>MEN1 syndrome</w:t>
      </w:r>
    </w:p>
    <w:p w:rsidR="00B2313A" w:rsidRPr="00B7783D" w:rsidRDefault="00B2313A" w:rsidP="0067322C">
      <w:pPr>
        <w:pStyle w:val="ListParagraph"/>
        <w:shd w:val="clear" w:color="auto" w:fill="FFFFFF"/>
        <w:adjustRightInd w:val="0"/>
        <w:snapToGrid w:val="0"/>
        <w:spacing w:after="0" w:line="360" w:lineRule="auto"/>
        <w:ind w:left="0"/>
        <w:contextualSpacing w:val="0"/>
        <w:jc w:val="both"/>
        <w:textAlignment w:val="baseline"/>
        <w:rPr>
          <w:rFonts w:ascii="Book Antiqua" w:hAnsi="Book Antiqua"/>
          <w:color w:val="auto"/>
          <w:sz w:val="24"/>
          <w:szCs w:val="24"/>
          <w:shd w:val="clear" w:color="auto" w:fill="FFFFFF"/>
          <w:lang w:val="en-CA" w:eastAsia="zh-CN"/>
        </w:rPr>
      </w:pPr>
      <w:r w:rsidRPr="00B7783D">
        <w:rPr>
          <w:rFonts w:ascii="Book Antiqua" w:hAnsi="Book Antiqua"/>
          <w:b/>
          <w:color w:val="auto"/>
          <w:sz w:val="24"/>
          <w:szCs w:val="24"/>
          <w:lang w:val="en-CA"/>
        </w:rPr>
        <w:t>Brief clinical description:</w:t>
      </w:r>
      <w:r w:rsidRPr="00B7783D">
        <w:rPr>
          <w:rFonts w:ascii="Book Antiqua" w:eastAsia="Times New Roman" w:hAnsi="Book Antiqua"/>
          <w:color w:val="auto"/>
          <w:sz w:val="24"/>
          <w:szCs w:val="24"/>
          <w:lang w:val="en-CA" w:eastAsia="it-IT"/>
        </w:rPr>
        <w:t xml:space="preserve"> </w:t>
      </w:r>
      <w:bookmarkStart w:id="118" w:name="__DdeLink__2461_132887040"/>
      <w:bookmarkEnd w:id="118"/>
      <w:r w:rsidRPr="00B7783D">
        <w:rPr>
          <w:rFonts w:ascii="Book Antiqua" w:eastAsia="Times New Roman" w:hAnsi="Book Antiqua"/>
          <w:color w:val="auto"/>
          <w:sz w:val="24"/>
          <w:szCs w:val="24"/>
          <w:lang w:val="en-CA" w:eastAsia="it-IT"/>
        </w:rPr>
        <w:t xml:space="preserve">MEN1 syndrome is characterized by a triad of typical tumors that involve the parathyroid glands, the pituitary gland and the endocrine pancreas. Nevertheless, a wide range of conditions and clinical signs, not necessarily oncological or endocrine, have </w:t>
      </w:r>
      <w:r w:rsidR="00DA00E3" w:rsidRPr="00B7783D">
        <w:rPr>
          <w:rFonts w:ascii="Book Antiqua" w:eastAsia="Times New Roman" w:hAnsi="Book Antiqua"/>
          <w:color w:val="auto"/>
          <w:sz w:val="24"/>
          <w:szCs w:val="24"/>
          <w:lang w:val="en-CA" w:eastAsia="it-IT"/>
        </w:rPr>
        <w:t xml:space="preserve">been associated with mutations </w:t>
      </w:r>
      <w:r w:rsidRPr="00B7783D">
        <w:rPr>
          <w:rFonts w:ascii="Book Antiqua" w:eastAsia="Times New Roman" w:hAnsi="Book Antiqua"/>
          <w:color w:val="auto"/>
          <w:sz w:val="24"/>
          <w:szCs w:val="24"/>
          <w:lang w:val="en-CA" w:eastAsia="it-IT"/>
        </w:rPr>
        <w:t xml:space="preserve">in the </w:t>
      </w:r>
      <w:r w:rsidRPr="00B7783D">
        <w:rPr>
          <w:rFonts w:ascii="Book Antiqua" w:eastAsia="Times New Roman" w:hAnsi="Book Antiqua"/>
          <w:color w:val="auto"/>
          <w:sz w:val="24"/>
          <w:szCs w:val="24"/>
          <w:lang w:val="en-CA" w:eastAsia="it-IT"/>
        </w:rPr>
        <w:lastRenderedPageBreak/>
        <w:t xml:space="preserve">MEN1 gene. </w:t>
      </w:r>
      <w:r w:rsidR="00690BA4" w:rsidRPr="00B7783D">
        <w:rPr>
          <w:rFonts w:ascii="Book Antiqua" w:eastAsia="Times New Roman" w:hAnsi="Book Antiqua"/>
          <w:color w:val="auto"/>
          <w:sz w:val="24"/>
          <w:szCs w:val="24"/>
          <w:lang w:val="en-CA" w:eastAsia="it-IT"/>
        </w:rPr>
        <w:t>Postmortem</w:t>
      </w:r>
      <w:r w:rsidRPr="00B7783D">
        <w:rPr>
          <w:rFonts w:ascii="Book Antiqua" w:eastAsia="Times New Roman" w:hAnsi="Book Antiqua"/>
          <w:color w:val="auto"/>
          <w:sz w:val="24"/>
          <w:szCs w:val="24"/>
          <w:lang w:val="en-CA" w:eastAsia="it-IT"/>
        </w:rPr>
        <w:t xml:space="preserve"> studies report an incidence of 0.25%. The</w:t>
      </w:r>
      <w:r w:rsidRPr="00B7783D">
        <w:rPr>
          <w:rFonts w:ascii="Book Antiqua" w:hAnsi="Book Antiqua"/>
          <w:color w:val="auto"/>
          <w:sz w:val="24"/>
          <w:szCs w:val="24"/>
          <w:shd w:val="clear" w:color="auto" w:fill="FFFFFF"/>
          <w:lang w:val="en-CA"/>
        </w:rPr>
        <w:t xml:space="preserve"> prevalence of the MEN1 syndrome is estimated at about 1/30,000 people</w:t>
      </w:r>
      <w:r w:rsidR="001932FB" w:rsidRPr="00B7783D">
        <w:rPr>
          <w:rFonts w:ascii="Book Antiqua" w:hAnsi="Book Antiqua"/>
          <w:color w:val="auto"/>
          <w:sz w:val="24"/>
          <w:szCs w:val="24"/>
          <w:shd w:val="clear" w:color="auto" w:fill="FFFFFF"/>
          <w:lang w:val="en-CA"/>
        </w:rPr>
        <w:fldChar w:fldCharType="begin" w:fldLock="1"/>
      </w:r>
      <w:r w:rsidR="003C741D" w:rsidRPr="00B7783D">
        <w:rPr>
          <w:rFonts w:ascii="Book Antiqua" w:hAnsi="Book Antiqua"/>
          <w:color w:val="auto"/>
          <w:sz w:val="24"/>
          <w:szCs w:val="24"/>
          <w:shd w:val="clear" w:color="auto" w:fill="FFFFFF"/>
          <w:lang w:val="en-CA"/>
        </w:rPr>
        <w:instrText>ADDIN CSL_CITATION { "citationItems" : [ { "id" : "ITEM-1", "itemData" : { "DOI" : "10.1210/jc.2012-1230", "ISSN" : "1945-7197", "PMID" : "22723327", "abstract" : "OBJECTIVE: The aim was to provide guidelines for evaluation, treatment, and genetic testing for multiple endocrine neoplasia type 1 (MEN1).\n\nPARTICIPANTS: The group, which comprised 10 experts, including physicians, surgeons, and geneticists from international centers, received no corporate funding or remuneration.\n\nPROCESS: Guidelines were developed by reviews of peer-reviewed publications; a draft was prepared, reviewed, and rigorously revised at several stages; and agreed-upon revisions were incorporated.\n\nCONCLUSIONS: MEN1 is an autosomal dominant disorder that is due to mutations in the tumor suppressor gene MEN1, which encodes a 610-amino acid protein, menin. Thus, the finding of MEN1 in a patient has important implications for family members because first-degree relatives have a 50% risk of developing the disease and can often be identified by MEN1 mutational analysis. MEN1 is characterized by the occurrence of parathyroid, pancreatic islet, and anterior pituitary tumors. Some patients may also develop carcinoid tumors, adrenocortical tumors, meningiomas, facial angiofibromas, collagenomas, and lipomas. Patients with MEN1 have a decreased life expectancy, and the outcomes of current treatments, which are generally similar to those for the respective tumors occurring in non-MEN1 patients, are not as successful because of multiple tumors, which may be larger, more aggressive, and resistant to treatment, and the concurrence of metastases. The prognosis for MEN1 patients might be improved by presymptomatic tumor detection and undertaking treatment specific for MEN1 tumors. Thus, it is recommended that MEN1 patients and their families should be cared for by multidisciplinary teams comprising relevant specialists with experience in the diagnosis and treatment of patients with endocrine tumors.", "author" : [ { "dropping-particle" : "V", "family" : "Thakker", "given" : "Rajesh", "non-dropping-particle" : "", "parse-names" : false, "suffix" : "" }, { "dropping-particle" : "", "family" : "Newey", "given" : "Paul J", "non-dropping-particle" : "", "parse-names" : false, "suffix" : "" }, { "dropping-particle" : "V", "family" : "Walls", "given" : "Gerard", "non-dropping-particle" : "", "parse-names" : false, "suffix" : "" }, { "dropping-particle" : "", "family" : "Bilezikian", "given" : "John", "non-dropping-particle" : "", "parse-names" : false, "suffix" : "" }, { "dropping-particle" : "", "family" : "Dralle", "given" : "Henning", "non-dropping-particle" : "", "parse-names" : false, "suffix" : "" }, { "dropping-particle" : "", "family" : "Ebeling", "given" : "Peter R", "non-dropping-particle" : "", "parse-names" : false, "suffix" : "" }, { "dropping-particle" : "", "family" : "Melmed", "given" : "Shlomo", "non-dropping-particle" : "", "parse-names" : false, "suffix" : "" }, { "dropping-particle" : "", "family" : "Sakurai", "given" : "Akihiro", "non-dropping-particle" : "", "parse-names" : false, "suffix" : "" }, { "dropping-particle" : "", "family" : "Tonelli", "given" : "Francesco", "non-dropping-particle" : "", "parse-names" : false, "suffix" : "" }, { "dropping-particle" : "", "family" : "Brandi", "given" : "Maria Luisa", "non-dropping-particle" : "", "parse-names" : false, "suffix" : "" } ], "container-title" : "The Journal of clinical endocrinology and metabolism", "id" : "ITEM-1", "issue" : "9", "issued" : { "date-parts" : [ [ "2012", "9" ] ] }, "page" : "2990-3011", "title" : "Clinical practice guidelines for multiple endocrine neoplasia type 1 (MEN1).", "type" : "article-journal", "volume" : "97" }, "uris" : [ "http://www.mendeley.com/documents/?uuid=cfdb3f43-16b7-409b-a398-145d7c513411" ] }, { "id" : "ITEM-2", "itemData" : { "DOI" : "10.1186/1750-1172-1-38", "ISSN" : "1750-1172", "PMID" : "17014705", "abstract" : "Multiple Endocrine Neoplasia type 1 (MEN1) is a rare autosomal dominant hereditary cancer syndrome presented mostly by tumours of the parathyroids, endocrine pancreas and anterior pituitary, and characterised by a very high penetrance and an equal sex distribution. It occurs in approximately one in 30,000 individuals. Two different forms, sporadic and familial, have been described. The sporadic form presents with two of the three principal MEN1-related endocrine tumours (parathyroid adenomas, entero-pancreatic tumours and pituitary tumours) within a single patient, while the familial form consists of a MEN1 case with at least one first degree relative showing one of the endocrine characterising tumours. Other endocrine and non-endocrine lesions, such as adrenal cortical tumours, carcinoids of the bronchi, gastrointestinal tract and thymus, lipomas, angiofibromas, collagenomas have been described. The responsible gene, MEN1, maps on chromosome 11q13 and encodes a 610 aminoacid nuclear protein, menin, with no sequence homology to other known human proteins. MEN1 syndrome is caused by inactivating mutations of the MEN1 tumour suppressor gene. This gene is probably involved in the regulation of several cell functions such as DNA replication and repair and transcriptional machinery. The combination of clinical and genetic investigations, together with the improving of molecular genetics knowledge of the syndrome, helps in the clinical management of patients. Treatment consists of surgery and/or drug therapy, often in association with radiotherapy or chemotherapy. Currently, DNA testing allows the early identification of germline mutations in asymptomatic gene carriers, to whom routine surveillance (regular biochemical and/or radiological screenings to detect the development of MEN1-associated tumours and lesions) is recommended.", "author" : [ { "dropping-particle" : "", "family" : "Marini", "given" : "Francesca", "non-dropping-particle" : "", "parse-names" : false, "suffix" : "" }, { "dropping-particle" : "", "family" : "Falchetti", "given" : "Alberto", "non-dropping-particle" : "", "parse-names" : false, "suffix" : "" }, { "dropping-particle" : "", "family" : "Monte", "given" : "Francesca", "non-dropping-particle" : "Del", "parse-names" : false, "suffix" : "" }, { "dropping-particle" : "", "family" : "Carbonell Sala", "given" : "Silvia", "non-dropping-particle" : "", "parse-names" : false, "suffix" : "" }, { "dropping-particle" : "", "family" : "Gozzini", "given" : "Alessia", "non-dropping-particle" : "", "parse-names" : false, "suffix" : "" }, { "dropping-particle" : "", "family" : "Luzi", "given" : "Ettore", "non-dropping-particle" : "", "parse-names" : false, "suffix" : "" }, { "dropping-particle" : "", "family" : "Brandi", "given" : "Maria Luisa", "non-dropping-particle" : "", "parse-names" : false, "suffix" : "" } ], "container-title" : "Orphanet journal of rare diseases", "id" : "ITEM-2", "issued" : { "date-parts" : [ [ "2006", "1" ] ] }, "page" : "38", "title" : "Multiple endocrine neoplasia type 1.", "type" : "article-journal", "volume" : "1" }, "uris" : [ "http://www.mendeley.com/documents/?uuid=e435a10b-df6d-40bb-87ca-685b76b15305" ] }, { "id" : "ITEM-3", "itemData" : { "DOI" : "10.1016/j.berh.2007.11.010", "ISSN" : "1521-6942", "PMID" : "18328987", "abstract" : "Multiple endocrine neoplasia type 1 (MEN1) and type 2 (MEN2) are rare autosomal-dominant disorders characterized by primary tumours in at least two different endocrine tissues. Both syndromes present as sporadic (a single case with two of the characteristic endocrine tumours) or familial form (an MEN case plus at least one first-degree relative showing one of the characteristic endocrine tumours). MEN1 is characterized by the occurrence of parathyroid, gastro-entero-pancreatic and anterior pituitary tumours, but it can include various combinations of more than 20 endocrine and non-endocrine tumours. Generally, tumours in MEN1 are benign, although gastrinomas and foregut carcinoids may exhibit a malignant course. MEN2 is characterized by medullary thyroid carcinoma (MTC), uni- or bi-lateral pheochromocytoma, and other tumours of different endocrine tissues. If not diagnosed precociously, MTC can be fatal. MEN1 develops after tissue inactivation of both MEN1 gene copies. Activating mutations of c-RET proto-oncogene causes MEN2.", "author" : [ { "dropping-particle" : "", "family" : "Falchetti", "given" : "Alberto", "non-dropping-particle" : "", "parse-names" : false, "suffix" : "" }, { "dropping-particle" : "", "family" : "Marini", "given" : "Francesca", "non-dropping-particle" : "", "parse-names" : false, "suffix" : "" }, { "dropping-particle" : "", "family" : "Luzi", "given" : "Ettore", "non-dropping-particle" : "", "parse-names" : false, "suffix" : "" }, { "dropping-particle" : "", "family" : "Tonelli", "given" : "Francesco", "non-dropping-particle" : "", "parse-names" : false, "suffix" : "" }, { "dropping-particle" : "", "family" : "Brandi", "given" : "Maria Luisa", "non-dropping-particle" : "", "parse-names" : false, "suffix" : "" }, { "dropping-particle" : "", "family" : "Brandt", "given" : "Maria Luisa", "non-dropping-particle" : "", "parse-names" : false, "suffix" : "" } ], "container-title" : "Best practice &amp; research. Clinical rheumatology", "id" : "ITEM-3", "issue" : "1", "issued" : { "date-parts" : [ [ "2008", "3" ] ] }, "page" : "149-63", "title" : "Multiple endocrine neoplasms.", "type" : "article-journal", "volume" : "22" }, "uris" : [ "http://www.mendeley.com/documents/?uuid=48b2389c-1fd2-4e47-a5bf-ba14bd148e6a" ] } ], "mendeley" : { "formattedCitation" : "&lt;sup&gt;[50\u201352]&lt;/sup&gt;", "plainTextFormattedCitation" : "[50\u201352]", "previouslyFormattedCitation" : "&lt;sup&gt;[50\u201352]&lt;/sup&gt;" }, "properties" : { "noteIndex" : 0 }, "schema" : "https://github.com/citation-style-language/schema/raw/master/csl-citation.json" }</w:instrText>
      </w:r>
      <w:r w:rsidR="001932FB" w:rsidRPr="00B7783D">
        <w:rPr>
          <w:rFonts w:ascii="Book Antiqua" w:hAnsi="Book Antiqua"/>
          <w:color w:val="auto"/>
          <w:sz w:val="24"/>
          <w:szCs w:val="24"/>
          <w:shd w:val="clear" w:color="auto" w:fill="FFFFFF"/>
          <w:lang w:val="en-CA"/>
        </w:rPr>
        <w:fldChar w:fldCharType="separate"/>
      </w:r>
      <w:r w:rsidR="002B5518" w:rsidRPr="00B7783D">
        <w:rPr>
          <w:rFonts w:ascii="Book Antiqua" w:hAnsi="Book Antiqua"/>
          <w:noProof/>
          <w:color w:val="auto"/>
          <w:sz w:val="24"/>
          <w:szCs w:val="24"/>
          <w:shd w:val="clear" w:color="auto" w:fill="FFFFFF"/>
          <w:vertAlign w:val="superscript"/>
          <w:lang w:val="en-CA"/>
        </w:rPr>
        <w:t>[50–52]</w:t>
      </w:r>
      <w:r w:rsidR="001932FB" w:rsidRPr="00B7783D">
        <w:rPr>
          <w:rFonts w:ascii="Book Antiqua" w:hAnsi="Book Antiqua"/>
          <w:color w:val="auto"/>
          <w:sz w:val="24"/>
          <w:szCs w:val="24"/>
          <w:shd w:val="clear" w:color="auto" w:fill="FFFFFF"/>
          <w:lang w:val="en-CA"/>
        </w:rPr>
        <w:fldChar w:fldCharType="end"/>
      </w:r>
      <w:r w:rsidRPr="00B7783D">
        <w:rPr>
          <w:rFonts w:ascii="Book Antiqua" w:hAnsi="Book Antiqua"/>
          <w:color w:val="auto"/>
          <w:sz w:val="24"/>
          <w:szCs w:val="24"/>
          <w:shd w:val="clear" w:color="auto" w:fill="FFFFFF"/>
          <w:lang w:val="en-CA"/>
        </w:rPr>
        <w:t>.</w:t>
      </w:r>
    </w:p>
    <w:p w:rsidR="00416D75" w:rsidRPr="00B7783D" w:rsidRDefault="00416D75" w:rsidP="0067322C">
      <w:pPr>
        <w:pStyle w:val="ListParagraph"/>
        <w:shd w:val="clear" w:color="auto" w:fill="FFFFFF"/>
        <w:adjustRightInd w:val="0"/>
        <w:snapToGrid w:val="0"/>
        <w:spacing w:after="0" w:line="360" w:lineRule="auto"/>
        <w:ind w:left="0"/>
        <w:contextualSpacing w:val="0"/>
        <w:jc w:val="both"/>
        <w:textAlignment w:val="baseline"/>
        <w:rPr>
          <w:rFonts w:ascii="Book Antiqua" w:eastAsia="Times New Roman" w:hAnsi="Book Antiqua"/>
          <w:color w:val="auto"/>
          <w:sz w:val="24"/>
          <w:szCs w:val="24"/>
          <w:lang w:val="en-CA" w:eastAsia="zh-CN"/>
        </w:rPr>
      </w:pPr>
    </w:p>
    <w:p w:rsidR="00B2313A" w:rsidRPr="00B7783D" w:rsidRDefault="00B2313A" w:rsidP="0067322C">
      <w:pPr>
        <w:pStyle w:val="ListParagraph"/>
        <w:adjustRightInd w:val="0"/>
        <w:snapToGrid w:val="0"/>
        <w:spacing w:after="0" w:line="360" w:lineRule="auto"/>
        <w:ind w:left="0"/>
        <w:contextualSpacing w:val="0"/>
        <w:jc w:val="both"/>
        <w:rPr>
          <w:rFonts w:ascii="Book Antiqua" w:hAnsi="Book Antiqua"/>
          <w:color w:val="auto"/>
          <w:sz w:val="24"/>
          <w:szCs w:val="24"/>
          <w:shd w:val="clear" w:color="auto" w:fill="FFFFFF"/>
          <w:lang w:val="en-CA" w:eastAsia="zh-CN"/>
        </w:rPr>
      </w:pPr>
      <w:r w:rsidRPr="00B7783D">
        <w:rPr>
          <w:rFonts w:ascii="Book Antiqua" w:hAnsi="Book Antiqua"/>
          <w:b/>
          <w:bCs/>
          <w:color w:val="auto"/>
          <w:sz w:val="24"/>
          <w:szCs w:val="24"/>
          <w:lang w:val="en-CA"/>
        </w:rPr>
        <w:t>Genetics:</w:t>
      </w:r>
      <w:r w:rsidR="003C741D" w:rsidRPr="00B7783D">
        <w:rPr>
          <w:rFonts w:ascii="Book Antiqua" w:eastAsia="Times New Roman" w:hAnsi="Book Antiqua"/>
          <w:color w:val="auto"/>
          <w:sz w:val="24"/>
          <w:szCs w:val="24"/>
          <w:lang w:val="en-CA" w:eastAsia="it-IT"/>
        </w:rPr>
        <w:t xml:space="preserve"> the MEN1 syndrome is </w:t>
      </w:r>
      <w:r w:rsidRPr="00B7783D">
        <w:rPr>
          <w:rFonts w:ascii="Book Antiqua" w:eastAsia="Times New Roman" w:hAnsi="Book Antiqua"/>
          <w:color w:val="auto"/>
          <w:sz w:val="24"/>
          <w:szCs w:val="24"/>
          <w:lang w:val="en-CA" w:eastAsia="it-IT"/>
        </w:rPr>
        <w:t xml:space="preserve">caused by mutations in the </w:t>
      </w:r>
      <w:r w:rsidRPr="00B7783D">
        <w:rPr>
          <w:rFonts w:ascii="Book Antiqua" w:eastAsia="Times New Roman" w:hAnsi="Book Antiqua"/>
          <w:i/>
          <w:color w:val="auto"/>
          <w:sz w:val="24"/>
          <w:szCs w:val="24"/>
          <w:lang w:val="en-CA" w:eastAsia="it-IT"/>
        </w:rPr>
        <w:t>MEN1</w:t>
      </w:r>
      <w:r w:rsidRPr="00B7783D">
        <w:rPr>
          <w:rFonts w:ascii="Book Antiqua" w:eastAsia="Times New Roman" w:hAnsi="Book Antiqua"/>
          <w:color w:val="auto"/>
          <w:sz w:val="24"/>
          <w:szCs w:val="24"/>
          <w:lang w:val="en-CA" w:eastAsia="it-IT"/>
        </w:rPr>
        <w:t xml:space="preserve"> gene that encodes for tumor suppressor protein menin.</w:t>
      </w:r>
      <w:r w:rsidR="0080380C" w:rsidRPr="00B7783D">
        <w:rPr>
          <w:rFonts w:ascii="Book Antiqua" w:eastAsia="Times New Roman" w:hAnsi="Book Antiqua"/>
          <w:color w:val="auto"/>
          <w:sz w:val="24"/>
          <w:szCs w:val="24"/>
          <w:lang w:val="en-CA" w:eastAsia="it-IT"/>
        </w:rPr>
        <w:t xml:space="preserve"> </w:t>
      </w:r>
      <w:r w:rsidRPr="00B7783D">
        <w:rPr>
          <w:rFonts w:ascii="Book Antiqua" w:hAnsi="Book Antiqua"/>
          <w:color w:val="auto"/>
          <w:sz w:val="24"/>
          <w:szCs w:val="24"/>
          <w:shd w:val="clear" w:color="auto" w:fill="FFFFFF"/>
          <w:lang w:val="en-CA"/>
        </w:rPr>
        <w:t>About 80%-90% of patients with a family history of MEN1 have a mutation in MEN1 gene versus 65% of sporadic cases</w:t>
      </w:r>
      <w:r w:rsidR="001932FB" w:rsidRPr="00B7783D">
        <w:rPr>
          <w:rFonts w:ascii="Book Antiqua" w:hAnsi="Book Antiqua"/>
          <w:color w:val="auto"/>
          <w:sz w:val="24"/>
          <w:szCs w:val="24"/>
          <w:shd w:val="clear" w:color="auto" w:fill="FFFFFF"/>
          <w:vertAlign w:val="superscript"/>
          <w:lang w:val="en-CA"/>
        </w:rPr>
        <w:fldChar w:fldCharType="begin" w:fldLock="1"/>
      </w:r>
      <w:r w:rsidR="003C741D" w:rsidRPr="00B7783D">
        <w:rPr>
          <w:rFonts w:ascii="Book Antiqua" w:hAnsi="Book Antiqua"/>
          <w:color w:val="auto"/>
          <w:sz w:val="24"/>
          <w:szCs w:val="24"/>
          <w:shd w:val="clear" w:color="auto" w:fill="FFFFFF"/>
          <w:vertAlign w:val="superscript"/>
          <w:lang w:val="en-CA"/>
        </w:rPr>
        <w:instrText>ADDIN CSL_CITATION { "citationItems" : [ { "id" : "ITEM-1", "itemData" : { "DOI" : "10.4158/EP10379.RA", "ISSN" : "1934-2403", "PMID" : "21454234", "abstract" : "OBJECTIVE: To review and assess the role of MEN1 mutational analysis in clinical practice.\n\nMETHODS: Articles relevant to MEN1 mutation testing and screening were reviewed.\n\nRESULTS: Multiple endocrine neoplasia type 1 (MEN 1) is an autosomal dominant disorder characterized by the combined occurrence of tumors of the parathyroid glands, pancreatic islet cells, and anterior pituitary gland. MEN 1 is associated with premature mortality attributable primarily to malignant pancreatic neuroendocrine tumors and foregut carcinoids. The MEN1 gene is located on chromosome 11q13, and germline MEN1 mutations are highly penetrant and lead to tumor development in &gt;99% of patients by the age of 45 years. Current consensus guidelines recommend an integrated program of mutational analysis of the MEN1 gene and a combination of biochemical and radiologic screening to detect the early development of tumors and thereby reduce the morbidity and mortality associated with MEN 1. Our results reveal that MEN1 mutational analysis helps to confirm the clinical diagnosis, identify asymptomatic family members who have a MEN1 mutation and require screening from an early age, and identify the 50% of family members who do not have the MEN1 mutation and can therefore have the burden of screening and anxiety regarding potential disease removed. Moreover, MEN1 mutational analysis helps to resolve diagnostic challenges due to phenocopies, which occur in 5% to 10% of families with MEN 1.\n\nCONCLUSION: MEN1 mutational analysis facilitates clinical management and provides benefits to patients and families with MEN 1.", "author" : [ { "dropping-particle" : "", "family" : "Newey", "given" : "Paul J", "non-dropping-particle" : "", "parse-names" : false, "suffix" : "" }, { "dropping-particle" : "V", "family" : "Thakker", "given" : "Rajesh", "non-dropping-particle" : "", "parse-names" : false, "suffix" : "" } ], "container-title" : "Endocrine practice : official journal of the American College of Endocrinology and the American Association of Clinical Endocrinologists", "id" : "ITEM-1", "issued" : { "date-parts" : [ [ "0", "1" ] ] }, "page" : "8-17", "title" : "Role of multiple endocrine neoplasia type 1 mutational analysis in clinical practice.", "type" : "article-journal", "volume" : "17 Suppl 3" }, "uris" : [ "http://www.mendeley.com/documents/?uuid=418029bd-5d49-4ade-b8fa-674fce40dc68" ] } ], "mendeley" : { "formattedCitation" : "&lt;sup&gt;[53]&lt;/sup&gt;", "plainTextFormattedCitation" : "[53]", "previouslyFormattedCitation" : "&lt;sup&gt;[53]&lt;/sup&gt;" }, "properties" : { "noteIndex" : 0 }, "schema" : "https://github.com/citation-style-language/schema/raw/master/csl-citation.json" }</w:instrText>
      </w:r>
      <w:r w:rsidR="001932FB" w:rsidRPr="00B7783D">
        <w:rPr>
          <w:rFonts w:ascii="Book Antiqua" w:hAnsi="Book Antiqua"/>
          <w:color w:val="auto"/>
          <w:sz w:val="24"/>
          <w:szCs w:val="24"/>
          <w:shd w:val="clear" w:color="auto" w:fill="FFFFFF"/>
          <w:vertAlign w:val="superscript"/>
          <w:lang w:val="en-CA"/>
        </w:rPr>
        <w:fldChar w:fldCharType="separate"/>
      </w:r>
      <w:r w:rsidR="003C741D" w:rsidRPr="00B7783D">
        <w:rPr>
          <w:rFonts w:ascii="Book Antiqua" w:hAnsi="Book Antiqua"/>
          <w:noProof/>
          <w:color w:val="auto"/>
          <w:sz w:val="24"/>
          <w:szCs w:val="24"/>
          <w:shd w:val="clear" w:color="auto" w:fill="FFFFFF"/>
          <w:vertAlign w:val="superscript"/>
          <w:lang w:val="en-CA"/>
        </w:rPr>
        <w:t>[53]</w:t>
      </w:r>
      <w:r w:rsidR="001932FB" w:rsidRPr="00B7783D">
        <w:rPr>
          <w:rFonts w:ascii="Book Antiqua" w:hAnsi="Book Antiqua"/>
          <w:color w:val="auto"/>
          <w:sz w:val="24"/>
          <w:szCs w:val="24"/>
          <w:shd w:val="clear" w:color="auto" w:fill="FFFFFF"/>
          <w:vertAlign w:val="superscript"/>
          <w:lang w:val="en-CA"/>
        </w:rPr>
        <w:fldChar w:fldCharType="end"/>
      </w:r>
      <w:r w:rsidRPr="00B7783D">
        <w:rPr>
          <w:rFonts w:ascii="Book Antiqua" w:hAnsi="Book Antiqua"/>
          <w:color w:val="auto"/>
          <w:sz w:val="24"/>
          <w:szCs w:val="24"/>
          <w:shd w:val="clear" w:color="auto" w:fill="FFFFFF"/>
          <w:lang w:val="en-CA"/>
        </w:rPr>
        <w:t xml:space="preserve">. </w:t>
      </w:r>
    </w:p>
    <w:p w:rsidR="00416D75" w:rsidRPr="00B7783D" w:rsidRDefault="00416D75" w:rsidP="0067322C">
      <w:pPr>
        <w:pStyle w:val="ListParagraph"/>
        <w:adjustRightInd w:val="0"/>
        <w:snapToGrid w:val="0"/>
        <w:spacing w:after="0" w:line="360" w:lineRule="auto"/>
        <w:ind w:left="0"/>
        <w:contextualSpacing w:val="0"/>
        <w:jc w:val="both"/>
        <w:rPr>
          <w:rFonts w:ascii="Book Antiqua" w:hAnsi="Book Antiqua"/>
          <w:color w:val="auto"/>
          <w:sz w:val="24"/>
          <w:szCs w:val="24"/>
          <w:shd w:val="clear" w:color="auto" w:fill="FFFFFF"/>
          <w:lang w:val="en-CA" w:eastAsia="zh-CN"/>
        </w:rPr>
      </w:pPr>
    </w:p>
    <w:p w:rsidR="00B2313A" w:rsidRPr="00B7783D" w:rsidRDefault="00B2313A" w:rsidP="0067322C">
      <w:pPr>
        <w:pStyle w:val="ListParagraph"/>
        <w:shd w:val="clear" w:color="auto" w:fill="FFFFFF"/>
        <w:adjustRightInd w:val="0"/>
        <w:snapToGrid w:val="0"/>
        <w:spacing w:after="0" w:line="360" w:lineRule="auto"/>
        <w:ind w:left="0"/>
        <w:contextualSpacing w:val="0"/>
        <w:jc w:val="both"/>
        <w:textAlignment w:val="baseline"/>
        <w:rPr>
          <w:rFonts w:ascii="Book Antiqua" w:hAnsi="Book Antiqua"/>
          <w:color w:val="auto"/>
          <w:sz w:val="24"/>
          <w:szCs w:val="24"/>
          <w:lang w:val="en-CA" w:eastAsia="zh-CN"/>
        </w:rPr>
      </w:pPr>
      <w:r w:rsidRPr="00B7783D">
        <w:rPr>
          <w:rFonts w:ascii="Book Antiqua" w:hAnsi="Book Antiqua"/>
          <w:b/>
          <w:color w:val="auto"/>
          <w:sz w:val="24"/>
          <w:szCs w:val="24"/>
          <w:lang w:val="en-CA"/>
        </w:rPr>
        <w:t>Associated neoplasias:</w:t>
      </w:r>
      <w:r w:rsidRPr="00B7783D">
        <w:rPr>
          <w:rFonts w:ascii="Book Antiqua" w:hAnsi="Book Antiqua"/>
          <w:b/>
          <w:i/>
          <w:color w:val="auto"/>
          <w:sz w:val="24"/>
          <w:szCs w:val="24"/>
          <w:lang w:val="en-CA"/>
        </w:rPr>
        <w:t xml:space="preserve"> </w:t>
      </w:r>
      <w:r w:rsidR="00416D75" w:rsidRPr="00B7783D">
        <w:rPr>
          <w:rFonts w:ascii="Book Antiqua" w:hAnsi="Book Antiqua"/>
          <w:color w:val="auto"/>
          <w:sz w:val="24"/>
          <w:szCs w:val="24"/>
          <w:lang w:val="en-CA"/>
        </w:rPr>
        <w:t>A</w:t>
      </w:r>
      <w:r w:rsidRPr="00B7783D">
        <w:rPr>
          <w:rFonts w:ascii="Book Antiqua" w:hAnsi="Book Antiqua"/>
          <w:color w:val="auto"/>
          <w:sz w:val="24"/>
          <w:szCs w:val="24"/>
          <w:lang w:val="en-CA"/>
        </w:rPr>
        <w:t xml:space="preserve"> list of MEN1-associated tumors is provided in Table 4.</w:t>
      </w:r>
    </w:p>
    <w:p w:rsidR="00416D75" w:rsidRPr="00B7783D" w:rsidRDefault="00416D75" w:rsidP="0067322C">
      <w:pPr>
        <w:pStyle w:val="ListParagraph"/>
        <w:shd w:val="clear" w:color="auto" w:fill="FFFFFF"/>
        <w:adjustRightInd w:val="0"/>
        <w:snapToGrid w:val="0"/>
        <w:spacing w:after="0" w:line="360" w:lineRule="auto"/>
        <w:ind w:left="0"/>
        <w:contextualSpacing w:val="0"/>
        <w:jc w:val="both"/>
        <w:textAlignment w:val="baseline"/>
        <w:rPr>
          <w:rFonts w:ascii="Book Antiqua" w:hAnsi="Book Antiqua"/>
          <w:color w:val="auto"/>
          <w:sz w:val="24"/>
          <w:szCs w:val="24"/>
          <w:lang w:val="en-CA" w:eastAsia="zh-CN"/>
        </w:rPr>
      </w:pPr>
    </w:p>
    <w:p w:rsidR="00B2313A" w:rsidRPr="00B7783D" w:rsidRDefault="00B2313A" w:rsidP="00416D75">
      <w:pPr>
        <w:pStyle w:val="NormalWeb"/>
        <w:shd w:val="clear" w:color="auto" w:fill="FFFFFF"/>
        <w:adjustRightInd w:val="0"/>
        <w:snapToGrid w:val="0"/>
        <w:spacing w:after="0" w:line="360" w:lineRule="auto"/>
        <w:jc w:val="both"/>
        <w:rPr>
          <w:rFonts w:ascii="Book Antiqua" w:hAnsi="Book Antiqua"/>
          <w:color w:val="auto"/>
          <w:lang w:val="en-CA"/>
        </w:rPr>
      </w:pPr>
      <w:r w:rsidRPr="00B7783D">
        <w:rPr>
          <w:rStyle w:val="quoted2"/>
          <w:rFonts w:ascii="Book Antiqua" w:hAnsi="Book Antiqua"/>
          <w:b/>
          <w:color w:val="auto"/>
          <w:shd w:val="clear" w:color="auto" w:fill="FFFFFF"/>
          <w:lang w:val="en-CA"/>
        </w:rPr>
        <w:t>Gastroenterological features</w:t>
      </w:r>
      <w:r w:rsidRPr="00B7783D">
        <w:rPr>
          <w:rStyle w:val="quoted2"/>
          <w:rFonts w:ascii="Book Antiqua" w:hAnsi="Book Antiqua"/>
          <w:b/>
          <w:i/>
          <w:color w:val="auto"/>
          <w:shd w:val="clear" w:color="auto" w:fill="FFFFFF"/>
          <w:lang w:val="en-CA"/>
        </w:rPr>
        <w:t>:</w:t>
      </w:r>
      <w:r w:rsidRPr="00B7783D">
        <w:rPr>
          <w:rFonts w:ascii="Book Antiqua" w:hAnsi="Book Antiqua"/>
          <w:i/>
          <w:color w:val="auto"/>
          <w:lang w:val="en-CA"/>
        </w:rPr>
        <w:t xml:space="preserve"> </w:t>
      </w:r>
      <w:r w:rsidR="00416D75" w:rsidRPr="00B7783D">
        <w:rPr>
          <w:rFonts w:ascii="Book Antiqua" w:hAnsi="Book Antiqua"/>
          <w:color w:val="auto"/>
          <w:lang w:val="en-CA"/>
        </w:rPr>
        <w:t xml:space="preserve">Neuroendocrine </w:t>
      </w:r>
      <w:r w:rsidRPr="00B7783D">
        <w:rPr>
          <w:rFonts w:ascii="Book Antiqua" w:hAnsi="Book Antiqua"/>
          <w:color w:val="auto"/>
          <w:lang w:val="en-CA"/>
        </w:rPr>
        <w:t>tumors (NET) an</w:t>
      </w:r>
      <w:r w:rsidR="00416D75" w:rsidRPr="00B7783D">
        <w:rPr>
          <w:rFonts w:ascii="Book Antiqua" w:hAnsi="Book Antiqua"/>
          <w:color w:val="auto"/>
          <w:lang w:val="en-CA"/>
        </w:rPr>
        <w:t xml:space="preserve">d carcinoids of the GEP tract. </w:t>
      </w:r>
      <w:r w:rsidRPr="00B7783D">
        <w:rPr>
          <w:rFonts w:ascii="Book Antiqua" w:hAnsi="Book Antiqua"/>
          <w:color w:val="auto"/>
          <w:shd w:val="clear" w:color="auto" w:fill="FFFFFF"/>
          <w:lang w:val="en-CA"/>
        </w:rPr>
        <w:t xml:space="preserve">In the MEN1 syndrome, </w:t>
      </w:r>
      <w:r w:rsidR="005D5F00" w:rsidRPr="00B7783D">
        <w:rPr>
          <w:rFonts w:ascii="Book Antiqua" w:hAnsi="Book Antiqua"/>
          <w:color w:val="auto"/>
          <w:shd w:val="clear" w:color="auto" w:fill="FFFFFF"/>
          <w:lang w:val="en-CA"/>
        </w:rPr>
        <w:t>PNETs</w:t>
      </w:r>
      <w:r w:rsidRPr="00B7783D">
        <w:rPr>
          <w:rFonts w:ascii="Book Antiqua" w:hAnsi="Book Antiqua"/>
          <w:color w:val="auto"/>
          <w:shd w:val="clear" w:color="auto" w:fill="FFFFFF"/>
          <w:lang w:val="en-CA"/>
        </w:rPr>
        <w:t xml:space="preserve"> occur in 40</w:t>
      </w:r>
      <w:r w:rsidR="00416D75" w:rsidRPr="00B7783D">
        <w:rPr>
          <w:rFonts w:ascii="Book Antiqua" w:eastAsiaTheme="minorEastAsia" w:hAnsi="Book Antiqua" w:hint="eastAsia"/>
          <w:color w:val="auto"/>
          <w:shd w:val="clear" w:color="auto" w:fill="FFFFFF"/>
          <w:lang w:val="en-CA" w:eastAsia="zh-CN"/>
        </w:rPr>
        <w:t>%</w:t>
      </w:r>
      <w:r w:rsidRPr="00B7783D">
        <w:rPr>
          <w:rFonts w:ascii="Book Antiqua" w:hAnsi="Book Antiqua"/>
          <w:color w:val="auto"/>
          <w:shd w:val="clear" w:color="auto" w:fill="FFFFFF"/>
          <w:lang w:val="en-CA"/>
        </w:rPr>
        <w:t>-80% of patients by the age of 40 and are represented mostly by non-functioning tumors or gastrinomas</w:t>
      </w:r>
      <w:r w:rsidR="001932FB" w:rsidRPr="00B7783D">
        <w:rPr>
          <w:rFonts w:ascii="Book Antiqua" w:hAnsi="Book Antiqua"/>
          <w:color w:val="auto"/>
          <w:shd w:val="clear" w:color="auto" w:fill="FFFFFF"/>
          <w:vertAlign w:val="superscript"/>
          <w:lang w:val="en-CA"/>
        </w:rPr>
        <w:fldChar w:fldCharType="begin" w:fldLock="1"/>
      </w:r>
      <w:r w:rsidR="003C741D" w:rsidRPr="00B7783D">
        <w:rPr>
          <w:rFonts w:ascii="Book Antiqua" w:hAnsi="Book Antiqua"/>
          <w:color w:val="auto"/>
          <w:shd w:val="clear" w:color="auto" w:fill="FFFFFF"/>
          <w:vertAlign w:val="superscript"/>
          <w:lang w:val="en-CA"/>
        </w:rPr>
        <w:instrText>ADDIN CSL_CITATION { "citationItems" : [ { "id" : "ITEM-1", "itemData" : { "ISSN" : "1007-9327", "PMID" : "17006979", "abstract" : "Gastrinomas are defined as gastrin secreting tumors that are associated with Zollinger-Ellison syndrome (ZES). ZES is characterized by elevated fasting gastrin serum levels, positive secretin stimulation test and clinical symptoms such as recurrent peptic ulcer disease, gastroesophageal reflux disease and occasional diarrhea. Genetically, nonhereditary (sporadic) gastrinomas are distinguished from hereditary gastrinomas, which are associated with multiple endocrine neoplasia type 1 (MEN1) syndrome. In general, duodenal gastrinomas are small and solitary if they are sporadic and multiple as well as hereditary. The sporadic gastrinomas occur in the duodenum or in the pancreas while the hereditary gastrinomas almost all occur in the duodenum. Our series of 77 sporadic duodenal neuroendocrine tumors (NETs) includes 18 patients (23.4%) with gastrinomas and ZES. Of 535 sporadic NETs in the pancreas collected from the NET archives of the departments of pathology in Zurich, Switzerland, and Kiel, Germany, 24 patients (4.5%) suffered from sporadic pancreatic gastrinomas and ZES. These NETs have to be distinguished from tumors with immunohistochemical positivity for gastrin but without evidence of ZES. An additional 19 patients suffered from MEN1 and ZES. These patients showed exclusively duodenal gastrinomas, but not pancreatic gastrinomas. The prognosis of sporadic and MEN1-associated duodenal gastrinomas is better than that of pancreatic gastrinomas, since they progress slowly to liver metastasis. In summary, sporadic and MEN1-associated gastrinomas in the duodenum and pancreas show different clinico-pathological and genetic features. The incidence of sporadic duodenal gastrin-producing tumors is increasing, possibly due to optimized diagnostic procedures. In contrast, pancreatic MEN1-associated gastrinomas seem to be extremely rare. A considerable subset of tumors with immunohistochemical expression of gastrin but without evidence of ZES should be designated as functionally inactive NETs expressing gastrin, but not as gastrinomas.", "author" : [ { "dropping-particle" : "", "family" : "Anlauf", "given" : "Martin", "non-dropping-particle" : "", "parse-names" : false, "suffix" : "" }, { "dropping-particle" : "", "family" : "Garbrecht", "given" : "Nele", "non-dropping-particle" : "", "parse-names" : false, "suffix" : "" }, { "dropping-particle" : "", "family" : "Henopp", "given" : "Tobias", "non-dropping-particle" : "", "parse-names" : false, "suffix" : "" }, { "dropping-particle" : "", "family" : "Schmitt", "given" : "Anja", "non-dropping-particle" : "", "parse-names" : false, "suffix" : "" }, { "dropping-particle" : "", "family" : "Schlenger", "given" : "Regina", "non-dropping-particle" : "", "parse-names" : false, "suffix" : "" }, { "dropping-particle" : "", "family" : "Raffel", "given" : "Andreas", "non-dropping-particle" : "", "parse-names" : false, "suffix" : "" }, { "dropping-particle" : "", "family" : "Krausch", "given" : "Markus", "non-dropping-particle" : "", "parse-names" : false, "suffix" : "" }, { "dropping-particle" : "", "family" : "Gimm", "given" : "Oliver", "non-dropping-particle" : "", "parse-names" : false, "suffix" : "" }, { "dropping-particle" : "", "family" : "Eisenberger", "given" : "Claus F", "non-dropping-particle" : "", "parse-names" : false, "suffix" : "" }, { "dropping-particle" : "", "family" : "Knoefel", "given" : "Wolfram T", "non-dropping-particle" : "", "parse-names" : false, "suffix" : "" }, { "dropping-particle" : "", "family" : "Dralle", "given" : "Henning", "non-dropping-particle" : "", "parse-names" : false, "suffix" : "" }, { "dropping-particle" : "", "family" : "Komminoth", "given" : "Paul", "non-dropping-particle" : "", "parse-names" : false, "suffix" : "" }, { "dropping-particle" : "", "family" : "Heitz", "given" : "Philipp U", "non-dropping-particle" : "", "parse-names" : false, "suffix" : "" }, { "dropping-particle" : "", "family" : "Perren", "given" : "Aurel", "non-dropping-particle" : "", "parse-names" : false, "suffix" : "" }, { "dropping-particle" : "", "family" : "Kl\u00f6ppel", "given" : "Gunter", "non-dropping-particle" : "", "parse-names" : false, "suffix" : "" } ], "container-title" : "World journal of gastroenterology : WJG", "id" : "ITEM-1", "issue" : "34", "issued" : { "date-parts" : [ [ "2006", "9", "14" ] ] }, "page" : "5440-6", "title" : "Sporadic versus hereditary gastrinomas of the duodenum and pancreas: distinct clinico-pathological and epidemiological features.", "type" : "article-journal", "volume" : "12" }, "uris" : [ "http://www.mendeley.com/documents/?uuid=ac25f965-089a-4774-ba10-69c85e9cbf52" ] } ], "mendeley" : { "formattedCitation" : "&lt;sup&gt;[54]&lt;/sup&gt;", "plainTextFormattedCitation" : "[54]", "previouslyFormattedCitation" : "&lt;sup&gt;[54]&lt;/sup&gt;" }, "properties" : { "noteIndex" : 0 }, "schema" : "https://github.com/citation-style-language/schema/raw/master/csl-citation.json" }</w:instrText>
      </w:r>
      <w:r w:rsidR="001932FB" w:rsidRPr="00B7783D">
        <w:rPr>
          <w:rFonts w:ascii="Book Antiqua" w:hAnsi="Book Antiqua"/>
          <w:color w:val="auto"/>
          <w:shd w:val="clear" w:color="auto" w:fill="FFFFFF"/>
          <w:vertAlign w:val="superscript"/>
          <w:lang w:val="en-CA"/>
        </w:rPr>
        <w:fldChar w:fldCharType="separate"/>
      </w:r>
      <w:r w:rsidR="003C741D" w:rsidRPr="00B7783D">
        <w:rPr>
          <w:rFonts w:ascii="Book Antiqua" w:hAnsi="Book Antiqua"/>
          <w:noProof/>
          <w:color w:val="auto"/>
          <w:shd w:val="clear" w:color="auto" w:fill="FFFFFF"/>
          <w:vertAlign w:val="superscript"/>
          <w:lang w:val="en-CA"/>
        </w:rPr>
        <w:t>[54]</w:t>
      </w:r>
      <w:r w:rsidR="001932FB" w:rsidRPr="00B7783D">
        <w:rPr>
          <w:rFonts w:ascii="Book Antiqua" w:hAnsi="Book Antiqua"/>
          <w:color w:val="auto"/>
          <w:shd w:val="clear" w:color="auto" w:fill="FFFFFF"/>
          <w:vertAlign w:val="superscript"/>
          <w:lang w:val="en-CA"/>
        </w:rPr>
        <w:fldChar w:fldCharType="end"/>
      </w:r>
      <w:r w:rsidRPr="00B7783D">
        <w:rPr>
          <w:rFonts w:ascii="Book Antiqua" w:hAnsi="Book Antiqua"/>
          <w:color w:val="auto"/>
          <w:shd w:val="clear" w:color="auto" w:fill="FFFFFF"/>
          <w:lang w:val="en-CA"/>
        </w:rPr>
        <w:t>. Multiple insulinomas may also develop but they are benign in approximately 90% of MEN1 patients, while about 50% of gastrinomas and the majority of non functioning PNETs are malignant. Zollinger-Ellison syndrome is the main clinical presentation of the gastrinomas which are the main cause of morbidity and mortality in MEN1 patients</w:t>
      </w:r>
      <w:r w:rsidR="001932FB" w:rsidRPr="00B7783D">
        <w:rPr>
          <w:rFonts w:ascii="Book Antiqua" w:hAnsi="Book Antiqua"/>
          <w:color w:val="auto"/>
          <w:shd w:val="clear" w:color="auto" w:fill="FFFFFF"/>
          <w:vertAlign w:val="superscript"/>
          <w:lang w:val="en-CA"/>
        </w:rPr>
        <w:fldChar w:fldCharType="begin" w:fldLock="1"/>
      </w:r>
      <w:r w:rsidR="002D4745" w:rsidRPr="00B7783D">
        <w:rPr>
          <w:rFonts w:ascii="Book Antiqua" w:hAnsi="Book Antiqua"/>
          <w:color w:val="auto"/>
          <w:shd w:val="clear" w:color="auto" w:fill="FFFFFF"/>
          <w:vertAlign w:val="superscript"/>
          <w:lang w:val="en-CA"/>
        </w:rPr>
        <w:instrText>ADDIN CSL_CITATION { "citationItems" : [ { "id" : "ITEM-1", "itemData" : { "ISSN" : "0065-3411", "PMID" : "24298844", "abstract" : "In summary, ZES is a syndrome caused by gastrinoma, usually located within the gastrinoma triangle and associated with symptoms of peptic ulcer disease, GERD, and diarrhea. The diagnosis of ZES is made by measuring fasting levels of serum gastrin, BAO, and the secretin stimulation test. Because of the high association of ZES and MEN1, HPT must be excluded by obtaining a serum calcium and parathyroid hormone level. Treatment of ZES consists of medical control of symptoms with PPIs and evaluation for potentially curative surgical intervention. Noninvasive imaging studies including SRS, CT, and MRI should be performed initially to evaluate for metastases and identify resectable disease. Invasive imaging modalities such as EUS may be performed to further evaluate primary tumors. IOUS, palpation, and duodenotomy are used for intraoperative localization of gastrinomas. In patients with MEN1, surgical resection should be pursued only if there is an identifiable tumor larger than 2 cm and after surgery for the primary hyperparathyroidism (3 1/2-gland parathyroidectomy). All patients with resectable localized sporadic gastrinoma should undergo surgical exploration, even those with biochemical evidence but negative imaging studies. Tumor is most commonly found in the duodenum, and the cure rate is high. In patients with liver metastases, surgery should be considered if all identifiable tumor can be safely removed. A multidisciplinary approach including surgical and nonsurgical therapies should be taken in patients with advanced disease.", "author" : [ { "dropping-particle" : "", "family" : "Krampitz", "given" : "Geoffrey W", "non-dropping-particle" : "", "parse-names" : false, "suffix" : "" }, { "dropping-particle" : "", "family" : "Norton", "given" : "Jeffrey A", "non-dropping-particle" : "", "parse-names" : false, "suffix" : "" } ], "container-title" : "Advances in surgery", "id" : "ITEM-1", "issued" : { "date-parts" : [ [ "2013", "1" ] ] }, "page" : "59-79", "title" : "Current management of the Zollinger-Ellison syndrome.", "type" : "article-journal", "volume" : "47" }, "uris" : [ "http://www.mendeley.com/documents/?uuid=77d08718-4163-459d-b1d3-dfe1a6da3d2b" ] }, { "id" : "ITEM-2", "itemData" : { "DOI" : "10.1097/MOG.0b013e328365efb1", "ISSN" : "1531-7056", "PMID" : "24100728", "abstract" : "PURPOSE OF REVIEW: To review the recent advances and current controversies in patients with Zollinger-Ellison syndrome (ZES).\n\nRECENT FINDINGS: Recent advances in the management of ZES include: improved understanding of the pathogenesis of gastrinoma and pancreatic neuroendocrine tumors, new prognostic classification systems, new diagnostic algorithms, more sensitive localization studies, new treatment strategies including improved control of gastric acid secretion and role for surgery, and new approaches to patients with advanced disease. Controversies include: the best approach to a patient with hypergastrinemia suspected of possibly having ZES, the appropriate gastrin assay to use, the role of surgery in patients with ZES, especially those with multiple endocrine neoplasia type 1, and the precise order of therapeutic modalities in the treatment of patients with advanced disease.\n\nSUMMARY: This review updates clinicians regarding important advances and controversies required to optimally diagnose and manage patients with ZES.", "author" : [ { "dropping-particle" : "", "family" : "Ito", "given" : "Tetsuhide", "non-dropping-particle" : "", "parse-names" : false, "suffix" : "" }, { "dropping-particle" : "", "family" : "Igarashi", "given" : "Hisato", "non-dropping-particle" : "", "parse-names" : false, "suffix" : "" }, { "dropping-particle" : "", "family" : "Jensen", "given" : "Robert T", "non-dropping-particle" : "", "parse-names" : false, "suffix" : "" } ], "container-title" : "Current opinion in gastroenterology", "id" : "ITEM-2", "issue" : "6", "issued" : { "date-parts" : [ [ "2013", "11" ] ] }, "page" : "650-61", "title" : "Zollinger-Ellison syndrome: recent advances and controversies.", "type" : "article-journal", "volume" : "29" }, "uris" : [ "http://www.mendeley.com/documents/?uuid=b18f760c-d286-402c-b0b0-d86cd2f3258c" ] }, { "id" : "ITEM-3", "itemData" : { "DOI" : "10.1634/theoncologist.2013-0369", "ISSN" : "1549-490X", "PMID" : "24319020", "abstract" : "Zollinger-Ellison syndrome (ZES) is an endocrinopathy characterized by gastrin-secreting tumors, responsible for causing the formation of multiple, refractory, and recurrent peptic ulcers in the distal duodenum and proximal jejunum. Two main variants have been described, sporadic and those found in association with parathyroid and pituitary tumors, a genetic disorder known as multiple endocrine neoplasia-1 (MEN-1). Biochemical serum evaluation for elevated gastrin, followed by radiological or nuclear localization of the primary lesion, is mandated for establishing diagnosis. The mainstays of treatment include management of hypersecretory state with medical suppression of gastric acid production and surgical resection of primary tumor for the prevention of malignant transformation and metastatic complications. Medical therapy with proton pump inhibitors has virtually eliminated the need for acid-reducing surgical procedures. Surgical approach to sporadic and MEN-1-associated ZES varies based on our understanding of the natural history of the condition and the probability of cure; however, resection to a negative microscopic margin is indicated in both cases. Postoperative surveillance involves measurement of gastrin level, followed by imaging if elevation is detected. Re-excision of recurrent or resection of metastatic disease is a subject of controversy; however, at the present time aggressive cytoreductive approach is favored.", "author" : [ { "dropping-particle" : "", "family" : "Epelboym", "given" : "Irene", "non-dropping-particle" : "", "parse-names" : false, "suffix" : "" }, { "dropping-particle" : "", "family" : "Mazeh", "given" : "Haggi", "non-dropping-particle" : "", "parse-names" : false, "suffix" : "" } ], "container-title" : "The oncologist", "id" : "ITEM-3", "issue" : "1", "issued" : { "date-parts" : [ [ "2014", "1" ] ] }, "page" : "44-50", "title" : "Zollinger-Ellison syndrome: classical considerations and current controversies.", "type" : "article-journal", "volume" : "19" }, "uris" : [ "http://www.mendeley.com/documents/?uuid=5963ccc8-d3f5-4306-a611-5425c165352b" ] } ], "mendeley" : { "formattedCitation" : "&lt;sup&gt;[55\u201357]&lt;/sup&gt;", "plainTextFormattedCitation" : "[55\u201357]", "previouslyFormattedCitation" : "&lt;sup&gt;[55\u201357]&lt;/sup&gt;" }, "properties" : { "noteIndex" : 0 }, "schema" : "https://github.com/citation-style-language/schema/raw/master/csl-citation.json" }</w:instrText>
      </w:r>
      <w:r w:rsidR="001932FB" w:rsidRPr="00B7783D">
        <w:rPr>
          <w:rFonts w:ascii="Book Antiqua" w:hAnsi="Book Antiqua"/>
          <w:color w:val="auto"/>
          <w:shd w:val="clear" w:color="auto" w:fill="FFFFFF"/>
          <w:vertAlign w:val="superscript"/>
          <w:lang w:val="en-CA"/>
        </w:rPr>
        <w:fldChar w:fldCharType="separate"/>
      </w:r>
      <w:r w:rsidR="003C741D" w:rsidRPr="00B7783D">
        <w:rPr>
          <w:rFonts w:ascii="Book Antiqua" w:hAnsi="Book Antiqua"/>
          <w:noProof/>
          <w:color w:val="auto"/>
          <w:shd w:val="clear" w:color="auto" w:fill="FFFFFF"/>
          <w:vertAlign w:val="superscript"/>
          <w:lang w:val="en-CA"/>
        </w:rPr>
        <w:t>[55–57]</w:t>
      </w:r>
      <w:r w:rsidR="001932FB" w:rsidRPr="00B7783D">
        <w:rPr>
          <w:rFonts w:ascii="Book Antiqua" w:hAnsi="Book Antiqua"/>
          <w:color w:val="auto"/>
          <w:shd w:val="clear" w:color="auto" w:fill="FFFFFF"/>
          <w:vertAlign w:val="superscript"/>
          <w:lang w:val="en-CA"/>
        </w:rPr>
        <w:fldChar w:fldCharType="end"/>
      </w:r>
      <w:r w:rsidRPr="00B7783D">
        <w:rPr>
          <w:rFonts w:ascii="Book Antiqua" w:hAnsi="Book Antiqua"/>
          <w:color w:val="auto"/>
          <w:shd w:val="clear" w:color="auto" w:fill="FFFFFF"/>
          <w:lang w:val="en-CA"/>
        </w:rPr>
        <w:t>.</w:t>
      </w:r>
      <w:r w:rsidRPr="00B7783D">
        <w:rPr>
          <w:rFonts w:ascii="Book Antiqua" w:hAnsi="Book Antiqua"/>
          <w:color w:val="auto"/>
          <w:lang w:val="en-CA"/>
        </w:rPr>
        <w:t xml:space="preserve"> </w:t>
      </w:r>
    </w:p>
    <w:p w:rsidR="00471F44" w:rsidRPr="00B7783D" w:rsidRDefault="00B2313A" w:rsidP="00416D75">
      <w:pPr>
        <w:pStyle w:val="NormalWeb"/>
        <w:shd w:val="clear" w:color="auto" w:fill="FFFFFF"/>
        <w:adjustRightInd w:val="0"/>
        <w:snapToGrid w:val="0"/>
        <w:spacing w:after="0" w:line="360" w:lineRule="auto"/>
        <w:ind w:firstLineChars="100" w:firstLine="240"/>
        <w:jc w:val="both"/>
        <w:rPr>
          <w:rFonts w:ascii="Book Antiqua" w:eastAsiaTheme="minorEastAsia" w:hAnsi="Book Antiqua"/>
          <w:color w:val="auto"/>
          <w:lang w:val="en-CA" w:eastAsia="zh-CN"/>
        </w:rPr>
      </w:pPr>
      <w:r w:rsidRPr="00B7783D">
        <w:rPr>
          <w:rFonts w:ascii="Book Antiqua" w:hAnsi="Book Antiqua"/>
          <w:color w:val="auto"/>
          <w:lang w:val="en-CA"/>
        </w:rPr>
        <w:t>Based on the largest Swedish studies, 67.5% of all carcinoids are located in the gastrointestinal tract and represent about 40% of all small bowel primary tumors</w:t>
      </w:r>
      <w:r w:rsidR="001932FB" w:rsidRPr="00B7783D">
        <w:rPr>
          <w:rFonts w:ascii="Book Antiqua" w:hAnsi="Book Antiqua"/>
          <w:color w:val="auto"/>
          <w:lang w:val="en-CA"/>
        </w:rPr>
        <w:fldChar w:fldCharType="begin" w:fldLock="1"/>
      </w:r>
      <w:r w:rsidR="002D4745" w:rsidRPr="00B7783D">
        <w:rPr>
          <w:rFonts w:ascii="Book Antiqua" w:hAnsi="Book Antiqua"/>
          <w:color w:val="auto"/>
          <w:lang w:val="en-CA"/>
        </w:rPr>
        <w:instrText>ADDIN CSL_CITATION { "citationItems" : [ { "id" : "ITEM-1", "itemData" : { "ISSN" : "0020-7136", "PMID" : "11745428", "abstract" : "Carcinoids are rare neuroendocrine tumors, mainly located in the bowel, stomach and lung. Familial risks in carcinoid tumours are not well known apart from multiple endocrine neoplasia 1 (MEN1). We used the nation-wide Swedish Family-Cancer Database on 10.1 million individuals for assessment. Carcinoid tumors were retrieved from the Cancer Registry covering the years 1958-1998. The offspring generation, aged 0-66 years, accumulated 190 million person-years at risk. The age-adjusted incidence rates were 0.76 for men and 1.29/100,000 for women. Standardized incidence ratios (SIRs) were calculated for offspring when their parents had a carcinoid or any other cancer. When parents presented with carcinoids, SIRs for offspring were 4.35 (n = 8, 95% CI 1.86-7.89) for small intestinal and 4.65 (n = 4, 95% CI 1.21-10.32) for colon carcinoids. If both offspring and parents presented with small intestinal carcinoids, the SIR was 12.31 (n = 4, 95% CI 3.20-27.34). Offspring carcinoids were also increased if parents presented with bladder and endocrine gland tumors, the latter association probably partially due to MEN1. Risks for second cancers were increased, particularly at sites where familial risks were found, including carcinoids in the small intestine.", "author" : [ { "dropping-particle" : "", "family" : "Hemminki", "given" : "K", "non-dropping-particle" : "", "parse-names" : false, "suffix" : "" }, { "dropping-particle" : "", "family" : "Li", "given" : "X", "non-dropping-particle" : "", "parse-names" : false, "suffix" : "" } ], "container-title" : "International journal of cancer. Journal international du cancer", "id" : "ITEM-1", "issue" : "3", "issued" : { "date-parts" : [ [ "2001", "11", "1" ] ] }, "page" : "444-8", "title" : "Familial carcinoid tumors and subsequent cancers: a nation-wide epidemiologic study from Sweden.", "type" : "article-journal", "volume" : "94" }, "uris" : [ "http://www.mendeley.com/documents/?uuid=4cd6bd77-7877-44ee-adf5-fc0f7257997e" ] }, { "id" : "ITEM-2", "itemData" : { "DOI" : "10.1093/annonc/mdn706", "ISSN" : "1569-8041", "PMID" : "19150948", "abstract" : "BACKGROUND: Carcinoid tumours are neuroendocrine neoplasms mainly located in the gastrointestinal tract and bronchopulmonary system. Our study's aim was to characterise the familial nature of gastrointestinal carcinoid tumours using the Swedish Family-Cancer Database, which includes &gt;11.5 million individuals.\n\nMETHODS: Familial relative risks (RRs) of carcinoid tumours were estimated for individuals with family history of invasive cancers. RRs of invasive cancers for the offspring of patients with carcinoid tumours were calculated as well. RRs were based on Poisson regression.\n\nRESULTS: The risk of carcinoid tumours was significantly increased among individuals with a parental history of carcinoid tumours (RR 4.33). An association was also found between carcinoid tumours in the offspring and parental invasive cancers of the brain, breast, liver, endocrine glands and urinary organs. In addition, parental invasive cancers of the kidney as well as squamous cell skin cancer associated with small intestinal carcinoids in the offspring. The risk of carcinoid tumours was elevated among those whose siblings were affected by colon and rectal cancers.\n\nCONCLUSION: The results describe the familial aggregation of carcinoid tumours with other noncarcinoid malignancies. Carcinoid tumours are rare and translating these results into screening programmes needs more research; however, gene finding studies should be stimulated.", "author" : [ { "dropping-particle" : "", "family" : "Hiripi", "given" : "E", "non-dropping-particle" : "", "parse-names" : false, "suffix" : "" }, { "dropping-particle" : "", "family" : "Bermejo", "given" : "J Lorenzo", "non-dropping-particle" : "", "parse-names" : false, "suffix" : "" }, { "dropping-particle" : "", "family" : "Sundquist", "given" : "J", "non-dropping-particle" : "", "parse-names" : false, "suffix" : "" }, { "dropping-particle" : "", "family" : "Hemminki", "given" : "K", "non-dropping-particle" : "", "parse-names" : false, "suffix" : "" } ], "container-title" : "Annals of oncology : official journal of the European Society for Medical Oncology / ESMO", "id" : "ITEM-2", "issue" : "5", "issued" : { "date-parts" : [ [ "2009", "5" ] ] }, "page" : "950-4", "title" : "Familial gastrointestinal carcinoid tumours and associated cancers.", "type" : "article-journal", "volume" : "20" }, "uris" : [ "http://www.mendeley.com/documents/?uuid=b3826f09-aebe-4960-a2b3-1dcdd0acd6a7" ] } ], "mendeley" : { "formattedCitation" : "&lt;sup&gt;[58,59]&lt;/sup&gt;", "plainTextFormattedCitation" : "[58,59]", "previouslyFormattedCitation" : "&lt;sup&gt;[58,59]&lt;/sup&gt;" }, "properties" : { "noteIndex" : 0 }, "schema" : "https://github.com/citation-style-language/schema/raw/master/csl-citation.json" }</w:instrText>
      </w:r>
      <w:r w:rsidR="001932FB" w:rsidRPr="00B7783D">
        <w:rPr>
          <w:rFonts w:ascii="Book Antiqua" w:hAnsi="Book Antiqua"/>
          <w:color w:val="auto"/>
          <w:lang w:val="en-CA"/>
        </w:rPr>
        <w:fldChar w:fldCharType="separate"/>
      </w:r>
      <w:r w:rsidR="002D4745" w:rsidRPr="00B7783D">
        <w:rPr>
          <w:rFonts w:ascii="Book Antiqua" w:hAnsi="Book Antiqua"/>
          <w:noProof/>
          <w:color w:val="auto"/>
          <w:vertAlign w:val="superscript"/>
          <w:lang w:val="en-CA"/>
        </w:rPr>
        <w:t>[58,59]</w:t>
      </w:r>
      <w:r w:rsidR="001932FB" w:rsidRPr="00B7783D">
        <w:rPr>
          <w:rFonts w:ascii="Book Antiqua" w:hAnsi="Book Antiqua"/>
          <w:color w:val="auto"/>
          <w:lang w:val="en-CA"/>
        </w:rPr>
        <w:fldChar w:fldCharType="end"/>
      </w:r>
      <w:r w:rsidRPr="00B7783D">
        <w:rPr>
          <w:rFonts w:ascii="Book Antiqua" w:hAnsi="Book Antiqua"/>
          <w:color w:val="auto"/>
          <w:lang w:val="en-CA"/>
        </w:rPr>
        <w:t>. The prevalence in the general popula</w:t>
      </w:r>
      <w:r w:rsidR="00416D75" w:rsidRPr="00B7783D">
        <w:rPr>
          <w:rFonts w:ascii="Book Antiqua" w:hAnsi="Book Antiqua"/>
          <w:color w:val="auto"/>
          <w:lang w:val="en-CA"/>
        </w:rPr>
        <w:t>tion of all carcinoids is 2/100</w:t>
      </w:r>
      <w:r w:rsidRPr="00B7783D">
        <w:rPr>
          <w:rFonts w:ascii="Book Antiqua" w:hAnsi="Book Antiqua"/>
          <w:color w:val="auto"/>
          <w:lang w:val="en-CA"/>
        </w:rPr>
        <w:t>000 but the incidence of all types of neuroendocrine tumors is rising</w:t>
      </w:r>
      <w:r w:rsidR="001932FB" w:rsidRPr="00B7783D">
        <w:rPr>
          <w:rFonts w:ascii="Book Antiqua" w:hAnsi="Book Antiqua"/>
          <w:color w:val="auto"/>
          <w:lang w:val="en-CA"/>
        </w:rPr>
        <w:fldChar w:fldCharType="begin" w:fldLock="1"/>
      </w:r>
      <w:r w:rsidR="00DD3AA2" w:rsidRPr="00B7783D">
        <w:rPr>
          <w:rFonts w:ascii="Book Antiqua" w:hAnsi="Book Antiqua"/>
          <w:color w:val="auto"/>
          <w:lang w:val="en-CA"/>
        </w:rPr>
        <w:instrText>ADDIN CSL_CITATION { "citationItems" : [ { "id" : "ITEM-1", "itemData" : { "DOI" : "10.1097/01.cej.0000072851.07402.96", "ISSN" : "0959-8278", "PMID" : "12771556", "abstract" : "Most of our knowledge on the epidemiology of carcinoid tumours in the USA relies on studies updated during the 1980s. The aim of this study was to describe USA population-based case-series incidence in the period 1992-1999. Data were retrieved from a Surveillance Epidemiology and End Results (SEER) Program public-use file. Incidence rates, male-to-female standardized ratios, estimated annual percentage changes and 5-year relative survival rates were computed, and 6830 malignant carcinoid incident during 1992-1999 were analysed. The overall age-adjusted incidence rates were 1.9 per 100 000 for men and women. There was an excess in women for lung and stomach carcinoids, while rates were higher among men for carcinoids of the small intestine and rectum. From 1992 to 1999, incidence rates showed a 3% estimated annual increase. Thirteen per cent of the cases had metastasis at diagnosis. In the present series, 24% of carcinoid patients had more than one tumour. The overall 5-year relative survival rate was 82%. In conclusion, improvements in diagnostic techniques seem to have influenced the epidemiology of carcinoid tumours, leading to a slightly different site distribution and a better stage distribution at diagnosis. Increasing incidence and improving survival rates were shown.", "author" : [ { "dropping-particle" : "", "family" : "Crocetti", "given" : "E", "non-dropping-particle" : "", "parse-names" : false, "suffix" : "" }, { "dropping-particle" : "", "family" : "Paci", "given" : "E", "non-dropping-particle" : "", "parse-names" : false, "suffix" : "" } ], "container-title" : "European journal of cancer prevention : the official journal of the European Cancer Prevention Organisation (ECP)", "id" : "ITEM-1", "issue" : "3", "issued" : { "date-parts" : [ [ "2003", "6" ] ] }, "page" : "191-4", "title" : "Malignant carcinoids in the USA, SEER 1992-1999. An epidemiological study with 6830 cases.", "type" : "article-journal", "volume" : "12" }, "uris" : [ "http://www.mendeley.com/documents/?uuid=b0363029-d209-4b10-8f9b-f7bd21514479" ] }, { "id" : "ITEM-2", "itemData" : { "ISSN" : "0003-4932", "PMID" : "15213627", "abstract" : "OBJECTIVE: To determine the population-based incidence, anatomic distribution, and survival rates of gastrointestinal carcinoid tumors.\n\nBACKGROUND: Carcinoid tumors arise from neuroendocrine cells and may develop in almost any organ. Many textbooks and articles represent single institution studies and report varying incidence rates, anatomic distribution of tumors, and patient survival rates. Population-based statistics remain largely unknown.\n\nMETHODS: Data was obtained from the National Cancer Institute Surveillance, Epidemiology, and End Results program (1973 to 1997). Incidence rates, distribution, and 5-year survival rates were analyzed. Multivariate Cox regression was used to identify predictors of survival using age, race/ethnicity, gender, and tumor characteristics (size, lymph node status, and stage).\n\nRESULTS: Of the 11,427 cases analyzed, the average age was 60.9 years, and 54.2% were female. The overall incidence rates for carcinoid tumors have increased significantly over the past 25 years, although rates for some sites have decreased (eg, appendix). The gastrointestinal tract accounted for 54.5% of the tumors. Within the gastrointestinal tract, the small intestine was the most common site (44.7%), followed by the rectum (19.6%), appendix (16.7%), colon (10.6%), and stomach (7.2%). The 5-year survival rates for the most common gastrointestinal sites were stomach (75.1%), small intestine (76.1%), appendix (76.3%), and rectum (87.5%).\n\nCONCLUSIONS: Using national, population-based cancer registry data, this study demonstrates that (1) incidence rates for carcinoid tumors have changed, (2) the most common gastrointestinal site is not the appendix (as is often quoted), but the small intestine, followed in frequency by the rectum, and (3) survival rates differ between individual anatomic sites.", "author" : [ { "dropping-particle" : "", "family" : "Maggard", "given" : "Melinda A", "non-dropping-particle" : "", "parse-names" : false, "suffix" : "" }, { "dropping-particle" : "", "family" : "O'Connell", "given" : "Jessica B", "non-dropping-particle" : "", "parse-names" : false, "suffix" : "" }, { "dropping-particle" : "", "family" : "Ko", "given" : "Clifford Y", "non-dropping-particle" : "", "parse-names" : false, "suffix" : "" } ], "container-title" : "Annals of surgery", "id" : "ITEM-2", "issue" : "1", "issued" : { "date-parts" : [ [ "2004", "7" ] ] }, "page" : "117-22", "title" : "Updated population-based review of carcinoid tumors.", "type" : "article-journal", "volume" : "240" }, "uris" : [ "http://www.mendeley.com/documents/?uuid=0c953fc5-ccea-4534-9e1a-609e7b5e1085" ] }, { "id" : "ITEM-3", "itemData" : { "DOI" : "10.1002/cncr.29099", "ISSN" : "1097-0142", "PMID" : "25312765", "abstract" : "BACKGROUND: An increased incidence of neuroendocrine tumors (NETs) has been reported worldwide, but the reasons underlying this rise have not been identified. By assessing patterns of metastatic presentation, this study sought to examine the epidemiologic characteristics of NETs and the contribution of early-stage detection to the rising incidence.\n\nMETHODS: A population-based retrospective cohort study was conducted with prospectively maintained databases linked at the Institute for Clinical Evaluative Sciences. Adult patients with a NET diagnosis from 1994 to 2009 in Ontario, Canada were included. The main outcomes included the overall and site-specific incidence, proportion of metastatic disease, overall survival (OS), and recurrence-free survival (RFS).\n\nRESULTS: Five thousand six hundred nineteen NET cases were identified. The incidence of NETs increased from 2.48 to 5.86 per 100,000 per year. Metastases were found in 20.8% at presentation and in another 38% after the initial diagnosis. The proportion of metastases at presentation decreased from 1994 to 2009 (from 29% to 13%). Therefore, although the incidence of all NETs increased, the overall incidence of metastases did not change (0.63-0.69 per 100,000 per year). The 10-year OS rate was 46.5%, and the RFS rate was 64.6%. In addition to the primary tumor site, independent predictors of worse OS included an advanced age (P &lt;\u2009.0001), male sex (P &lt;\u2009.0001), a low socioeconomic status (P &lt;\u2009.0001), and rural living (P = 0.049).\n\nCONCLUSIONS: The incidence of NETs has markedly increased over the course of 15 years. This is the first study to provide evidence suggesting that the increase in the incidence of NETs may be due to increased detection. In addition to tumor characteristics, low income and rural residency portend worse survival for patients with NETs.", "author" : [ { "dropping-particle" : "", "family" : "Hallet", "given" : "Julie", "non-dropping-particle" : "", "parse-names" : false, "suffix" : "" }, { "dropping-particle" : "", "family" : "Law", "given" : "Calvin How Lim", "non-dropping-particle" : "", "parse-names" : false, "suffix" : "" }, { "dropping-particle" : "", "family" : "Cukier", "given" : "Moises", "non-dropping-particle" : "", "parse-names" : false, "suffix" : "" }, { "dropping-particle" : "", "family" : "Saskin", "given" : "Refik", "non-dropping-particle" : "", "parse-names" : false, "suffix" : "" }, { "dropping-particle" : "", "family" : "Liu", "given" : "Ning", "non-dropping-particle" : "", "parse-names" : false, "suffix" : "" }, { "dropping-particle" : "", "family" : "Singh", "given" : "Simron", "non-dropping-particle" : "", "parse-names" : false, "suffix" : "" } ], "container-title" : "Cancer", "id" : "ITEM-3", "issue" : "4", "issued" : { "date-parts" : [ [ "2015", "2", "15" ] ] }, "page" : "589-97", "title" : "Exploring the rising incidence of neuroendocrine tumors: a population-based analysis of epidemiology, metastatic presentation, and outcomes.", "type" : "article-journal", "volume" : "121" }, "uris" : [ "http://www.mendeley.com/documents/?uuid=d737aefe-638e-44fb-9fcd-a0ddc916f541" ] } ], "mendeley" : { "formattedCitation" : "&lt;sup&gt;[60\u201362]&lt;/sup&gt;", "plainTextFormattedCitation" : "[60\u201362]", "previouslyFormattedCitation" : "&lt;sup&gt;[60\u201362]&lt;/sup&gt;" }, "properties" : { "noteIndex" : 0 }, "schema" : "https://github.com/citation-style-language/schema/raw/master/csl-citation.json" }</w:instrText>
      </w:r>
      <w:r w:rsidR="001932FB" w:rsidRPr="00B7783D">
        <w:rPr>
          <w:rFonts w:ascii="Book Antiqua" w:hAnsi="Book Antiqua"/>
          <w:color w:val="auto"/>
          <w:lang w:val="en-CA"/>
        </w:rPr>
        <w:fldChar w:fldCharType="separate"/>
      </w:r>
      <w:r w:rsidR="00DD3AA2" w:rsidRPr="00B7783D">
        <w:rPr>
          <w:rFonts w:ascii="Book Antiqua" w:hAnsi="Book Antiqua"/>
          <w:noProof/>
          <w:color w:val="auto"/>
          <w:vertAlign w:val="superscript"/>
          <w:lang w:val="en-CA"/>
        </w:rPr>
        <w:t>[60–62]</w:t>
      </w:r>
      <w:r w:rsidR="001932FB" w:rsidRPr="00B7783D">
        <w:rPr>
          <w:rFonts w:ascii="Book Antiqua" w:hAnsi="Book Antiqua"/>
          <w:color w:val="auto"/>
          <w:lang w:val="en-CA"/>
        </w:rPr>
        <w:fldChar w:fldCharType="end"/>
      </w:r>
      <w:r w:rsidR="005D5F00" w:rsidRPr="00B7783D">
        <w:rPr>
          <w:rFonts w:ascii="Book Antiqua" w:hAnsi="Book Antiqua"/>
          <w:color w:val="auto"/>
          <w:lang w:val="en-CA"/>
        </w:rPr>
        <w:t>. Carcinoids</w:t>
      </w:r>
      <w:r w:rsidRPr="00B7783D">
        <w:rPr>
          <w:rFonts w:ascii="Book Antiqua" w:hAnsi="Book Antiqua"/>
          <w:color w:val="auto"/>
          <w:lang w:val="en-CA"/>
        </w:rPr>
        <w:t xml:space="preserve"> occur within the context of the MEN1 syndrome in about 10% of patients. A higher risk of developing carcinoids has also been described in Neurofibromatosis and Tuberous sclerosis (mainly gastric), and in von Hippel-Lindau (typically pancreatic). MEN1-associated carcinoids are mainly located in the foregut rather than in the midgut, the site which is most commonly associated with a metastatic spread. Carcinoids are more frequently diagnosed after the appearance of the so-called carcinoid syndrome due to the production of vasoactive substances such as serotonin, or in</w:t>
      </w:r>
      <w:r w:rsidR="00DD3AA2" w:rsidRPr="00B7783D">
        <w:rPr>
          <w:rFonts w:ascii="Book Antiqua" w:hAnsi="Book Antiqua"/>
          <w:color w:val="auto"/>
          <w:lang w:val="en-CA"/>
        </w:rPr>
        <w:t xml:space="preserve"> the phase of metastatic spread</w:t>
      </w:r>
      <w:r w:rsidR="001932FB" w:rsidRPr="00B7783D">
        <w:rPr>
          <w:rFonts w:ascii="Book Antiqua" w:hAnsi="Book Antiqua"/>
          <w:color w:val="auto"/>
          <w:lang w:val="en-CA"/>
        </w:rPr>
        <w:fldChar w:fldCharType="begin" w:fldLock="1"/>
      </w:r>
      <w:r w:rsidR="00DD3AA2" w:rsidRPr="00B7783D">
        <w:rPr>
          <w:rFonts w:ascii="Book Antiqua" w:hAnsi="Book Antiqua"/>
          <w:color w:val="auto"/>
          <w:lang w:val="en-CA"/>
        </w:rPr>
        <w:instrText>ADDIN CSL_CITATION { "citationItems" : [ { "id" : "ITEM-1", "itemData" : { "ISSN" : "1526-2359", "PMID" : "10762999", "abstract" : "BACKGROUND: Carcinoid tumors are the most frequently encountered endocrine tumors of the gastrointestinal tract. They are most often found in the appendix, although they can arise in any location of the gut. Carcinoid tumors may secrete a variety of bioactive substances, which can cause the complex of symptoms associated with the carcinoid syndrome. METHODS: The authors reviewed the pathology, clinical presentation, and management of carcinoid tumors with an emphasis on the surgical management. RESULTS: The primary treatment for a carcinoid tumor located anywhere in the gut is surgical. Those who have widely metastatic disease or who are anatomically unresectable may undergo cytoreductive surgical debulking and/or hepatic arterial embolization followed by palliation of symptoms with octreotide, the long-acting somatostatin analog. CONCLUSIONS: The prognosis for patients with carcinoid tumors that are fully resected is excellent. Those with hepatic metastases and the carcinoid syndrome have a less favorable prognosis.", "author" : [ { "dropping-particle" : "", "family" : "Sweeney", "given" : "JF", "non-dropping-particle" : "", "parse-names" : false, "suffix" : "" }, { "dropping-particle" : "", "family" : "Rosemurgy", "given" : "AS", "non-dropping-particle" : "", "parse-names" : false, "suffix" : "" } ], "container-title" : "Cancer control : journal of the Moffitt Cancer Center", "id" : "ITEM-1", "issue" : "1", "issued" : { "date-parts" : [ [ "1997", "1" ] ] }, "page" : "18-24", "title" : "Carcinoid Tumors of the Gut.", "type" : "article-journal", "volume" : "4" }, "uris" : [ "http://www.mendeley.com/documents/?uuid=e3f5607e-0d05-4a65-a07c-9e57d621d0c9" ] }, { "id" : "ITEM-2", "itemData" : { "ISSN" : "0952-7907", "PMID" : "17021482", "abstract" : "PURPOSE OF REVIEW: Carcinoid tumors secrete many different types of substances (e.g. serotonin, bradykinin) that may produce potentially fatal intraoperative reactions such as hypotension and bronchoconstriction. The most effective treatment for the deleterious cardiovascular and pulmonary effects of serotonin and bradykinin is octreotide, a somatostatin analogue. Carcinoid heart disease, which develops in the majority of patients with carcinoid syndrome, presents the anesthesiologist with more diagnostic and therapeutic dilemmas.\n\nRECENT FINDINGS: The incidence of carcinoid tumors is much greater than previously recognized. New diagnostic techniques permit identification and localization of carcinoid tumors with greater accuracy. Short term and long term therapy with octreotide significantly improves survival and reduces the severity of 'carcinoid crises'. Echocardiographic studies have demonstrated a very high incidence of carcinoid heart disease (tricuspid and pulmonary insufficiency) in patients with carcinoid syndrome. Cardiac valve surgery is, consequently, becoming much more common in patients with carcinoid syndrome.\n\nSUMMARY: More patients with carcinoid tumors and carcinoid syndrome are requiring anesthesia and surgery. Specific therapy with somatostatin analogues (octreotide) has replaced older less specific drugs (e.g. antihistamines) for the treatment of adverse effects caused by products of carcinoid tumors.", "author" : [ { "dropping-particle" : "", "family" : "Dierdorf", "given" : "Stephen F", "non-dropping-particle" : "", "parse-names" : false, "suffix" : "" } ], "container-title" : "Current opinion in anaesthesiology", "id" : "ITEM-2", "issue" : "3", "issued" : { "date-parts" : [ [ "2003", "6" ] ] }, "page" : "343-7", "title" : "Carcinoid tumor and carcinoid syndrome.", "type" : "article-journal", "volume" : "16" }, "uris" : [ "http://www.mendeley.com/documents/?uuid=701caad4-d984-4d03-a56e-48098b5387c0" ] } ], "mendeley" : { "formattedCitation" : "&lt;sup&gt;[63,64]&lt;/sup&gt;", "plainTextFormattedCitation" : "[63,64]", "previouslyFormattedCitation" : "&lt;sup&gt;[63,64]&lt;/sup&gt;" }, "properties" : { "noteIndex" : 0 }, "schema" : "https://github.com/citation-style-language/schema/raw/master/csl-citation.json" }</w:instrText>
      </w:r>
      <w:r w:rsidR="001932FB" w:rsidRPr="00B7783D">
        <w:rPr>
          <w:rFonts w:ascii="Book Antiqua" w:hAnsi="Book Antiqua"/>
          <w:color w:val="auto"/>
          <w:lang w:val="en-CA"/>
        </w:rPr>
        <w:fldChar w:fldCharType="separate"/>
      </w:r>
      <w:r w:rsidR="00DD3AA2" w:rsidRPr="00B7783D">
        <w:rPr>
          <w:rFonts w:ascii="Book Antiqua" w:hAnsi="Book Antiqua"/>
          <w:noProof/>
          <w:color w:val="auto"/>
          <w:vertAlign w:val="superscript"/>
          <w:lang w:val="en-CA"/>
        </w:rPr>
        <w:t>[63,64]</w:t>
      </w:r>
      <w:r w:rsidR="001932FB" w:rsidRPr="00B7783D">
        <w:rPr>
          <w:rFonts w:ascii="Book Antiqua" w:hAnsi="Book Antiqua"/>
          <w:color w:val="auto"/>
          <w:lang w:val="en-CA"/>
        </w:rPr>
        <w:fldChar w:fldCharType="end"/>
      </w:r>
      <w:r w:rsidRPr="00B7783D">
        <w:rPr>
          <w:rFonts w:ascii="Book Antiqua" w:hAnsi="Book Antiqua"/>
          <w:color w:val="auto"/>
          <w:lang w:val="en-CA"/>
        </w:rPr>
        <w:t>.</w:t>
      </w:r>
    </w:p>
    <w:p w:rsidR="00416D75" w:rsidRPr="00B7783D" w:rsidRDefault="00416D75" w:rsidP="00416D75">
      <w:pPr>
        <w:pStyle w:val="NormalWeb"/>
        <w:shd w:val="clear" w:color="auto" w:fill="FFFFFF"/>
        <w:adjustRightInd w:val="0"/>
        <w:snapToGrid w:val="0"/>
        <w:spacing w:after="0" w:line="360" w:lineRule="auto"/>
        <w:ind w:firstLineChars="100" w:firstLine="240"/>
        <w:jc w:val="both"/>
        <w:rPr>
          <w:rFonts w:ascii="Book Antiqua" w:eastAsiaTheme="minorEastAsia" w:hAnsi="Book Antiqua"/>
          <w:color w:val="auto"/>
          <w:lang w:val="en-CA" w:eastAsia="zh-CN"/>
        </w:rPr>
      </w:pPr>
    </w:p>
    <w:p w:rsidR="00B2313A" w:rsidRPr="00B7783D" w:rsidRDefault="00416D75" w:rsidP="00416D75">
      <w:pPr>
        <w:pStyle w:val="ListParagraph"/>
        <w:shd w:val="clear" w:color="auto" w:fill="FFFFFF"/>
        <w:adjustRightInd w:val="0"/>
        <w:snapToGrid w:val="0"/>
        <w:spacing w:after="0" w:line="360" w:lineRule="auto"/>
        <w:ind w:left="0"/>
        <w:contextualSpacing w:val="0"/>
        <w:jc w:val="both"/>
        <w:rPr>
          <w:rStyle w:val="Titolo1"/>
          <w:rFonts w:ascii="Book Antiqua" w:hAnsi="Book Antiqua"/>
          <w:b/>
          <w:color w:val="auto"/>
          <w:sz w:val="24"/>
          <w:szCs w:val="24"/>
          <w:lang w:val="en-CA"/>
        </w:rPr>
      </w:pPr>
      <w:r w:rsidRPr="00B7783D">
        <w:rPr>
          <w:rStyle w:val="Titolo1"/>
          <w:rFonts w:ascii="Book Antiqua" w:hAnsi="Book Antiqua"/>
          <w:b/>
          <w:color w:val="auto"/>
          <w:sz w:val="24"/>
          <w:szCs w:val="24"/>
          <w:lang w:val="en-CA"/>
        </w:rPr>
        <w:t>SYNDROMES WITH COLON POLYPS/CANCER</w:t>
      </w:r>
    </w:p>
    <w:p w:rsidR="001E189A" w:rsidRPr="00B7783D" w:rsidRDefault="00E17E8E" w:rsidP="0067322C">
      <w:pPr>
        <w:shd w:val="clear" w:color="auto" w:fill="FFFFFF"/>
        <w:adjustRightInd w:val="0"/>
        <w:snapToGrid w:val="0"/>
        <w:spacing w:after="0" w:line="360" w:lineRule="auto"/>
        <w:jc w:val="both"/>
        <w:rPr>
          <w:rStyle w:val="Titolo1"/>
          <w:rFonts w:ascii="Book Antiqua" w:hAnsi="Book Antiqua"/>
          <w:b/>
          <w:i/>
          <w:color w:val="auto"/>
          <w:sz w:val="24"/>
          <w:szCs w:val="24"/>
          <w:lang w:val="en-CA"/>
        </w:rPr>
      </w:pPr>
      <w:r w:rsidRPr="00B7783D">
        <w:rPr>
          <w:rStyle w:val="Titolo1"/>
          <w:rFonts w:ascii="Book Antiqua" w:hAnsi="Book Antiqua"/>
          <w:b/>
          <w:i/>
          <w:color w:val="auto"/>
          <w:sz w:val="24"/>
          <w:szCs w:val="24"/>
          <w:lang w:val="en-CA"/>
        </w:rPr>
        <w:lastRenderedPageBreak/>
        <w:t>Bloom's Syndrome</w:t>
      </w:r>
    </w:p>
    <w:p w:rsidR="001E189A" w:rsidRPr="00B7783D" w:rsidRDefault="00A23826" w:rsidP="0067322C">
      <w:pPr>
        <w:pStyle w:val="NormalWeb"/>
        <w:shd w:val="clear" w:color="auto" w:fill="FFFFFF"/>
        <w:adjustRightInd w:val="0"/>
        <w:snapToGrid w:val="0"/>
        <w:spacing w:after="0" w:line="360" w:lineRule="auto"/>
        <w:jc w:val="both"/>
        <w:rPr>
          <w:rFonts w:ascii="Book Antiqua" w:eastAsiaTheme="minorEastAsia" w:hAnsi="Book Antiqua"/>
          <w:color w:val="auto"/>
          <w:lang w:val="en-CA" w:eastAsia="zh-CN"/>
        </w:rPr>
      </w:pPr>
      <w:r w:rsidRPr="00B7783D">
        <w:rPr>
          <w:rFonts w:ascii="Book Antiqua" w:hAnsi="Book Antiqua"/>
          <w:b/>
          <w:color w:val="auto"/>
          <w:lang w:val="en-CA"/>
        </w:rPr>
        <w:t xml:space="preserve">Brief </w:t>
      </w:r>
      <w:r w:rsidR="00E17E8E" w:rsidRPr="00B7783D">
        <w:rPr>
          <w:rFonts w:ascii="Book Antiqua" w:hAnsi="Book Antiqua"/>
          <w:b/>
          <w:color w:val="auto"/>
          <w:lang w:val="en-CA"/>
        </w:rPr>
        <w:t>clinical description:</w:t>
      </w:r>
      <w:r w:rsidR="001E18C6" w:rsidRPr="00B7783D">
        <w:rPr>
          <w:rFonts w:ascii="Book Antiqua" w:hAnsi="Book Antiqua"/>
          <w:color w:val="auto"/>
          <w:lang w:val="en-CA"/>
        </w:rPr>
        <w:t xml:space="preserve"> </w:t>
      </w:r>
      <w:r w:rsidR="00E17E8E" w:rsidRPr="00B7783D">
        <w:rPr>
          <w:rFonts w:ascii="Book Antiqua" w:hAnsi="Book Antiqua"/>
          <w:color w:val="auto"/>
          <w:lang w:val="en-CA"/>
        </w:rPr>
        <w:t>Bloom’s syndrome</w:t>
      </w:r>
      <w:r w:rsidR="001932FB" w:rsidRPr="00B7783D">
        <w:rPr>
          <w:rFonts w:ascii="Book Antiqua" w:hAnsi="Book Antiqua"/>
          <w:color w:val="auto"/>
          <w:lang w:val="en-CA"/>
        </w:rPr>
        <w:fldChar w:fldCharType="begin" w:fldLock="1"/>
      </w:r>
      <w:r w:rsidR="00BB6C9E" w:rsidRPr="00B7783D">
        <w:rPr>
          <w:rFonts w:ascii="Book Antiqua" w:hAnsi="Book Antiqua"/>
          <w:color w:val="auto"/>
          <w:lang w:val="en-CA"/>
        </w:rPr>
        <w:instrText>ADDIN CSL_CITATION { "citationItems" : [ { "id" : "ITEM-1", "itemData" : { "ISSN" : "0733-8635", "PMID" : "7712653", "abstract" : "Bloom's syndrome is a rare autosomal recessively transmitted disorder, the main clinical feature of which is small body size. A sun-sensitive, erythematous facial skin lesion, an excess of well-demarcated hyper- and hypopigmented skin lesions located anywhere on the body, and increased numbers of bacterial infections due to immunodeficiency are accompanying features of diagnostic value. In Bloom's syndrome, the complications are formidable: cancer, chronic lung disease, and diabetes. Cancers of the types and sites seen in the general population arise frequently and unusually early. Bloom's syndrome cells are hypermutable, and excessive numbers of somatic mutations are responsible for many of the clinical features. The clinical diagnosis is confirmed cytogenetically by demonstrating a characteristic chromosome instability.", "author" : [ { "dropping-particle" : "", "family" : "German", "given" : "J", "non-dropping-particle" : "", "parse-names" : false, "suffix" : "" } ], "container-title" : "Dermatologic clinics", "id" : "ITEM-1", "issue" : "1", "issued" : { "date-parts" : [ [ "1995", "1" ] ] }, "page" : "7-18", "title" : "Bloom's syndrome.", "type" : "article-journal", "volume" : "13" }, "uris" : [ "http://www.mendeley.com/documents/?uuid=dab0cc8b-d019-4047-9e01-8cb09eb533ee" ] }, { "id" : "ITEM-2", "itemData" : { "DOI" : "10.1111/ijd.12408", "ISSN" : "1365-4632", "PMID" : "24602044", "abstract" : "Bloom Syndrome (BS, MIM #210900) is an autosomal recessive genetic disorder caused by a mutation in the BLM gene, which codes for the DNA repair enzyme RecQL3 helicase. Without proper DNA repair mechanisms, abnormal DNA exchange takes place between sister chromatids and results in genetic instability that may lead to cancer, especially lymphoma and acute myelogenous leukemia, lower and upper gastrointestinal tract neoplasias, cutaneous tumors, and neoplasias in the genitalia and urinary tract. BS patients are usually of Ashkenazi Jewish descent and exhibit narrow facial features, elongated limbs, and several dermatologic complications including photosensitivity, poikiloderma, and telangiectatic erythema. The most concerning manifestation of BS is multiple malignancies, which require frequent screenings and strict vigilance by the physician. Therefore, distinguishing between BS and other dermatologic syndromes of similar presentation such as Rothmund-Thomson Syndrome, Erythropoietic Protoporphyria, and Cockayne Syndrome is paramount to disease management and to prolonging life. BS can be diagnosed through a variety of DNA sequencing methods, and genetic testing is available for high-risk populations. This review consolidates several sources on BS sequelae and aims to suggest the importance of differentiating BS from other dermatologic conditions. This paper also elucidates the recently discovered BRAFT and FANCM protein complexes that link BS and Fanconi anemia.", "author" : [ { "dropping-particle" : "", "family" : "Arora", "given" : "Harleen", "non-dropping-particle" : "", "parse-names" : false, "suffix" : "" }, { "dropping-particle" : "", "family" : "Chacon", "given" : "Anna H", "non-dropping-particle" : "", "parse-names" : false, "suffix" : "" }, { "dropping-particle" : "", "family" : "Choudhary", "given" : "Sonal", "non-dropping-particle" : "", "parse-names" : false, "suffix" : "" }, { "dropping-particle" : "", "family" : "McLeod", "given" : "Michael P", "non-dropping-particle" : "", "parse-names" : false, "suffix" : "" }, { "dropping-particle" : "", "family" : "Meshkov", "given" : "Lauren", "non-dropping-particle" : "", "parse-names" : false, "suffix" : "" }, { "dropping-particle" : "", "family" : "Nouri", "given" : "Keyvan", "non-dropping-particle" : "", "parse-names" : false, "suffix" : "" }, { "dropping-particle" : "", "family" : "Izakovic", "given" : "Jan", "non-dropping-particle" : "", "parse-names" : false, "suffix" : "" } ], "container-title" : "International journal of dermatology", "id" : "ITEM-2", "issue" : "7", "issued" : { "date-parts" : [ [ "2014", "7" ] ] }, "page" : "798-802", "title" : "Bloom syndrome.", "type" : "article-journal", "volume" : "53" }, "uris" : [ "http://www.mendeley.com/documents/?uuid=58da6ee0-1062-485a-9511-cc2b2b557826" ] } ], "mendeley" : { "formattedCitation" : "&lt;sup&gt;[65,66]&lt;/sup&gt;", "plainTextFormattedCitation" : "[65,66]", "previouslyFormattedCitation" : "&lt;sup&gt;[65,66]&lt;/sup&gt;" }, "properties" : { "noteIndex" : 0 }, "schema" : "https://github.com/citation-style-language/schema/raw/master/csl-citation.json" }</w:instrText>
      </w:r>
      <w:r w:rsidR="001932FB" w:rsidRPr="00B7783D">
        <w:rPr>
          <w:rFonts w:ascii="Book Antiqua" w:hAnsi="Book Antiqua"/>
          <w:color w:val="auto"/>
          <w:lang w:val="en-CA"/>
        </w:rPr>
        <w:fldChar w:fldCharType="separate"/>
      </w:r>
      <w:r w:rsidR="002B42F6" w:rsidRPr="00B7783D">
        <w:rPr>
          <w:rFonts w:ascii="Book Antiqua" w:hAnsi="Book Antiqua"/>
          <w:noProof/>
          <w:color w:val="auto"/>
          <w:vertAlign w:val="superscript"/>
          <w:lang w:val="en-CA"/>
        </w:rPr>
        <w:t>[65,66]</w:t>
      </w:r>
      <w:r w:rsidR="001932FB" w:rsidRPr="00B7783D">
        <w:rPr>
          <w:rFonts w:ascii="Book Antiqua" w:hAnsi="Book Antiqua"/>
          <w:color w:val="auto"/>
          <w:lang w:val="en-CA"/>
        </w:rPr>
        <w:fldChar w:fldCharType="end"/>
      </w:r>
      <w:r w:rsidR="00343EA1" w:rsidRPr="00B7783D">
        <w:rPr>
          <w:rFonts w:ascii="Book Antiqua" w:hAnsi="Book Antiqua"/>
          <w:color w:val="auto"/>
          <w:lang w:val="en-CA"/>
        </w:rPr>
        <w:t xml:space="preserve"> </w:t>
      </w:r>
      <w:r w:rsidR="00E17E8E" w:rsidRPr="00B7783D">
        <w:rPr>
          <w:rFonts w:ascii="Book Antiqua" w:hAnsi="Book Antiqua"/>
          <w:color w:val="auto"/>
          <w:lang w:val="en-CA"/>
        </w:rPr>
        <w:t>is characterized by:</w:t>
      </w:r>
      <w:r w:rsidR="001E18C6" w:rsidRPr="00B7783D">
        <w:rPr>
          <w:rFonts w:ascii="Book Antiqua" w:hAnsi="Book Antiqua"/>
          <w:color w:val="auto"/>
          <w:lang w:val="en-CA"/>
        </w:rPr>
        <w:t xml:space="preserve"> </w:t>
      </w:r>
      <w:r w:rsidR="007914C8" w:rsidRPr="00B7783D">
        <w:rPr>
          <w:rFonts w:ascii="Book Antiqua" w:eastAsiaTheme="minorEastAsia" w:hAnsi="Book Antiqua" w:hint="eastAsia"/>
          <w:color w:val="auto"/>
          <w:lang w:val="en-CA" w:eastAsia="zh-CN"/>
        </w:rPr>
        <w:t>(1</w:t>
      </w:r>
      <w:r w:rsidR="001E18C6" w:rsidRPr="00B7783D">
        <w:rPr>
          <w:rFonts w:ascii="Book Antiqua" w:hAnsi="Book Antiqua"/>
          <w:color w:val="auto"/>
          <w:lang w:val="en-CA"/>
        </w:rPr>
        <w:t xml:space="preserve">) </w:t>
      </w:r>
      <w:r w:rsidR="00385C78" w:rsidRPr="00B7783D">
        <w:rPr>
          <w:rFonts w:ascii="Book Antiqua" w:hAnsi="Book Antiqua"/>
          <w:color w:val="auto"/>
          <w:lang w:val="en-CA"/>
        </w:rPr>
        <w:t xml:space="preserve">a severe growth deficiency starting in the prenatal period </w:t>
      </w:r>
      <w:r w:rsidR="00E17E8E" w:rsidRPr="00B7783D">
        <w:rPr>
          <w:rFonts w:ascii="Book Antiqua" w:hAnsi="Book Antiqua"/>
          <w:color w:val="auto"/>
          <w:lang w:val="en-CA"/>
        </w:rPr>
        <w:t>even though the proportions of the body are normal w</w:t>
      </w:r>
      <w:r w:rsidR="00DB7539" w:rsidRPr="00B7783D">
        <w:rPr>
          <w:rFonts w:ascii="Book Antiqua" w:hAnsi="Book Antiqua"/>
          <w:color w:val="auto"/>
          <w:lang w:val="en-CA"/>
        </w:rPr>
        <w:t xml:space="preserve">ith the possible exception of a slightly small </w:t>
      </w:r>
      <w:r w:rsidR="00E17E8E" w:rsidRPr="00B7783D">
        <w:rPr>
          <w:rFonts w:ascii="Book Antiqua" w:hAnsi="Book Antiqua"/>
          <w:color w:val="auto"/>
          <w:lang w:val="en-CA"/>
        </w:rPr>
        <w:t>cranium</w:t>
      </w:r>
      <w:r w:rsidR="001E18C6" w:rsidRPr="00B7783D">
        <w:rPr>
          <w:rFonts w:ascii="Book Antiqua" w:hAnsi="Book Antiqua"/>
          <w:color w:val="auto"/>
          <w:lang w:val="en-CA"/>
        </w:rPr>
        <w:t xml:space="preserve">; </w:t>
      </w:r>
      <w:r w:rsidR="007914C8" w:rsidRPr="00B7783D">
        <w:rPr>
          <w:rFonts w:ascii="Book Antiqua" w:eastAsiaTheme="minorEastAsia" w:hAnsi="Book Antiqua" w:hint="eastAsia"/>
          <w:color w:val="auto"/>
          <w:lang w:val="en-CA" w:eastAsia="zh-CN"/>
        </w:rPr>
        <w:t>(2</w:t>
      </w:r>
      <w:r w:rsidR="001E18C6" w:rsidRPr="00B7783D">
        <w:rPr>
          <w:rFonts w:ascii="Book Antiqua" w:hAnsi="Book Antiqua"/>
          <w:color w:val="auto"/>
          <w:lang w:val="en-CA"/>
        </w:rPr>
        <w:t xml:space="preserve">) </w:t>
      </w:r>
      <w:r w:rsidR="00107400" w:rsidRPr="00B7783D">
        <w:rPr>
          <w:rFonts w:ascii="Book Antiqua" w:hAnsi="Book Antiqua"/>
          <w:color w:val="auto"/>
          <w:lang w:val="en-CA"/>
        </w:rPr>
        <w:t xml:space="preserve">the sparseness of </w:t>
      </w:r>
      <w:r w:rsidR="00E17E8E" w:rsidRPr="00B7783D">
        <w:rPr>
          <w:rFonts w:ascii="Book Antiqua" w:hAnsi="Book Antiqua"/>
          <w:color w:val="auto"/>
          <w:lang w:val="en-CA"/>
        </w:rPr>
        <w:t>subcutaneous fat tissue</w:t>
      </w:r>
      <w:r w:rsidR="00B830C7" w:rsidRPr="00B7783D">
        <w:rPr>
          <w:rFonts w:ascii="Book Antiqua" w:hAnsi="Book Antiqua"/>
          <w:color w:val="auto"/>
          <w:lang w:val="en-CA"/>
        </w:rPr>
        <w:t xml:space="preserve">; </w:t>
      </w:r>
      <w:r w:rsidR="007914C8" w:rsidRPr="00B7783D">
        <w:rPr>
          <w:rFonts w:ascii="Book Antiqua" w:eastAsiaTheme="minorEastAsia" w:hAnsi="Book Antiqua" w:hint="eastAsia"/>
          <w:color w:val="auto"/>
          <w:lang w:val="en-CA" w:eastAsia="zh-CN"/>
        </w:rPr>
        <w:t>(3</w:t>
      </w:r>
      <w:r w:rsidR="00B830C7" w:rsidRPr="00B7783D">
        <w:rPr>
          <w:rFonts w:ascii="Book Antiqua" w:hAnsi="Book Antiqua"/>
          <w:color w:val="auto"/>
          <w:lang w:val="en-CA"/>
        </w:rPr>
        <w:t xml:space="preserve">) </w:t>
      </w:r>
      <w:r w:rsidR="00E17E8E" w:rsidRPr="00B7783D">
        <w:rPr>
          <w:rFonts w:ascii="Book Antiqua" w:hAnsi="Book Antiqua"/>
          <w:color w:val="auto"/>
          <w:lang w:val="en-CA"/>
        </w:rPr>
        <w:t>erythematous and sun-sensitive skin lesions on sun-exposed areas, typically with a butterfly-shape on the face, commonly associated with fissuration of the lower lip</w:t>
      </w:r>
      <w:r w:rsidR="001E18C6" w:rsidRPr="00B7783D">
        <w:rPr>
          <w:rFonts w:ascii="Book Antiqua" w:hAnsi="Book Antiqua"/>
          <w:color w:val="auto"/>
          <w:lang w:val="en-CA"/>
        </w:rPr>
        <w:t xml:space="preserve">; </w:t>
      </w:r>
      <w:r w:rsidR="007914C8" w:rsidRPr="00B7783D">
        <w:rPr>
          <w:rFonts w:ascii="Book Antiqua" w:eastAsiaTheme="minorEastAsia" w:hAnsi="Book Antiqua" w:hint="eastAsia"/>
          <w:color w:val="auto"/>
          <w:lang w:val="en-CA" w:eastAsia="zh-CN"/>
        </w:rPr>
        <w:t>(4</w:t>
      </w:r>
      <w:r w:rsidR="001E18C6" w:rsidRPr="00B7783D">
        <w:rPr>
          <w:rFonts w:ascii="Book Antiqua" w:hAnsi="Book Antiqua"/>
          <w:color w:val="auto"/>
          <w:lang w:val="en-CA"/>
        </w:rPr>
        <w:t xml:space="preserve">) </w:t>
      </w:r>
      <w:r w:rsidR="00E17E8E" w:rsidRPr="00B7783D">
        <w:rPr>
          <w:rFonts w:ascii="Book Antiqua" w:hAnsi="Book Antiqua"/>
          <w:color w:val="auto"/>
          <w:lang w:val="en-CA"/>
        </w:rPr>
        <w:t>azoospermia in males, while females may be fertile despite unusually early menopause</w:t>
      </w:r>
      <w:r w:rsidR="001E18C6" w:rsidRPr="00B7783D">
        <w:rPr>
          <w:rFonts w:ascii="Book Antiqua" w:hAnsi="Book Antiqua"/>
          <w:color w:val="auto"/>
          <w:lang w:val="en-CA"/>
        </w:rPr>
        <w:t xml:space="preserve">; </w:t>
      </w:r>
      <w:r w:rsidR="007914C8" w:rsidRPr="00B7783D">
        <w:rPr>
          <w:rFonts w:ascii="Book Antiqua" w:eastAsiaTheme="minorEastAsia" w:hAnsi="Book Antiqua" w:hint="eastAsia"/>
          <w:color w:val="auto"/>
          <w:lang w:val="en-CA" w:eastAsia="zh-CN"/>
        </w:rPr>
        <w:t>(5</w:t>
      </w:r>
      <w:r w:rsidR="001E18C6" w:rsidRPr="00B7783D">
        <w:rPr>
          <w:rFonts w:ascii="Book Antiqua" w:hAnsi="Book Antiqua"/>
          <w:color w:val="auto"/>
          <w:lang w:val="en-CA"/>
        </w:rPr>
        <w:t xml:space="preserve">) </w:t>
      </w:r>
      <w:r w:rsidR="00E17E8E" w:rsidRPr="00B7783D">
        <w:rPr>
          <w:rFonts w:ascii="Book Antiqua" w:hAnsi="Book Antiqua"/>
          <w:color w:val="auto"/>
          <w:lang w:val="en-CA"/>
        </w:rPr>
        <w:t>facial features such as a long and narrow face, a small lower jaw, a large nose and prominent ears. A high-pitched voice is often present</w:t>
      </w:r>
      <w:r w:rsidR="001E18C6" w:rsidRPr="00B7783D">
        <w:rPr>
          <w:rFonts w:ascii="Book Antiqua" w:hAnsi="Book Antiqua"/>
          <w:color w:val="auto"/>
          <w:lang w:val="en-CA"/>
        </w:rPr>
        <w:t xml:space="preserve">; </w:t>
      </w:r>
      <w:r w:rsidR="007914C8" w:rsidRPr="00B7783D">
        <w:rPr>
          <w:rFonts w:ascii="Book Antiqua" w:eastAsiaTheme="minorEastAsia" w:hAnsi="Book Antiqua" w:hint="eastAsia"/>
          <w:color w:val="auto"/>
          <w:lang w:val="en-CA" w:eastAsia="zh-CN"/>
        </w:rPr>
        <w:t>(6</w:t>
      </w:r>
      <w:r w:rsidR="001E18C6" w:rsidRPr="00B7783D">
        <w:rPr>
          <w:rFonts w:ascii="Book Antiqua" w:hAnsi="Book Antiqua"/>
          <w:color w:val="auto"/>
          <w:lang w:val="en-CA"/>
        </w:rPr>
        <w:t>) d</w:t>
      </w:r>
      <w:r w:rsidR="00E17E8E" w:rsidRPr="00B7783D">
        <w:rPr>
          <w:rFonts w:ascii="Book Antiqua" w:hAnsi="Book Antiqua"/>
          <w:color w:val="auto"/>
          <w:lang w:val="en-CA"/>
        </w:rPr>
        <w:t>iabetes mellitus</w:t>
      </w:r>
      <w:r w:rsidR="001E18C6" w:rsidRPr="00B7783D">
        <w:rPr>
          <w:rFonts w:ascii="Book Antiqua" w:hAnsi="Book Antiqua"/>
          <w:color w:val="auto"/>
          <w:lang w:val="en-CA"/>
        </w:rPr>
        <w:t xml:space="preserve">; </w:t>
      </w:r>
      <w:r w:rsidR="007914C8" w:rsidRPr="00B7783D">
        <w:rPr>
          <w:rFonts w:ascii="Book Antiqua" w:eastAsiaTheme="minorEastAsia" w:hAnsi="Book Antiqua" w:hint="eastAsia"/>
          <w:color w:val="auto"/>
          <w:lang w:val="en-CA" w:eastAsia="zh-CN"/>
        </w:rPr>
        <w:t>and (7</w:t>
      </w:r>
      <w:r w:rsidR="001E18C6" w:rsidRPr="00B7783D">
        <w:rPr>
          <w:rFonts w:ascii="Book Antiqua" w:hAnsi="Book Antiqua"/>
          <w:color w:val="auto"/>
          <w:lang w:val="en-CA"/>
        </w:rPr>
        <w:t>) i</w:t>
      </w:r>
      <w:r w:rsidR="00E17E8E" w:rsidRPr="00B7783D">
        <w:rPr>
          <w:rFonts w:ascii="Book Antiqua" w:hAnsi="Book Antiqua"/>
          <w:color w:val="auto"/>
          <w:lang w:val="en-CA"/>
        </w:rPr>
        <w:t>mmunodeficiency correlated with a lower concentration of plasma immunoglobulins</w:t>
      </w:r>
      <w:r w:rsidR="001E18C6" w:rsidRPr="00B7783D">
        <w:rPr>
          <w:rFonts w:ascii="Book Antiqua" w:hAnsi="Book Antiqua"/>
          <w:color w:val="auto"/>
          <w:lang w:val="en-CA"/>
        </w:rPr>
        <w:t>.</w:t>
      </w:r>
    </w:p>
    <w:p w:rsidR="001E189A" w:rsidRPr="00B7783D" w:rsidRDefault="00E17E8E" w:rsidP="007914C8">
      <w:pPr>
        <w:pStyle w:val="NormalWeb"/>
        <w:shd w:val="clear" w:color="auto" w:fill="FFFFFF"/>
        <w:adjustRightInd w:val="0"/>
        <w:snapToGrid w:val="0"/>
        <w:spacing w:after="0" w:line="360" w:lineRule="auto"/>
        <w:ind w:firstLineChars="100" w:firstLine="240"/>
        <w:jc w:val="both"/>
        <w:rPr>
          <w:rFonts w:ascii="Book Antiqua" w:eastAsiaTheme="minorEastAsia" w:hAnsi="Book Antiqua"/>
          <w:color w:val="auto"/>
          <w:lang w:val="en-CA" w:eastAsia="zh-CN"/>
        </w:rPr>
      </w:pPr>
      <w:r w:rsidRPr="00B7783D">
        <w:rPr>
          <w:rFonts w:ascii="Book Antiqua" w:hAnsi="Book Antiqua"/>
          <w:color w:val="auto"/>
          <w:lang w:val="en-CA"/>
        </w:rPr>
        <w:t>The Bloom’s Syndrome Registry (</w:t>
      </w:r>
      <w:hyperlink r:id="rId12">
        <w:r w:rsidRPr="00B7783D">
          <w:rPr>
            <w:rStyle w:val="InternetLink"/>
            <w:rFonts w:ascii="Book Antiqua" w:hAnsi="Book Antiqua"/>
            <w:color w:val="auto"/>
            <w:lang w:val="en-CA"/>
          </w:rPr>
          <w:t>http://weill.cornell.edu/bsr/</w:t>
        </w:r>
      </w:hyperlink>
      <w:r w:rsidRPr="00B7783D">
        <w:rPr>
          <w:rFonts w:ascii="Book Antiqua" w:hAnsi="Book Antiqua"/>
          <w:color w:val="auto"/>
          <w:lang w:val="en-CA"/>
        </w:rPr>
        <w:t xml:space="preserve">) </w:t>
      </w:r>
      <w:r w:rsidR="00104975" w:rsidRPr="00B7783D">
        <w:rPr>
          <w:rFonts w:ascii="Book Antiqua" w:hAnsi="Book Antiqua"/>
          <w:color w:val="auto"/>
          <w:lang w:val="en-CA"/>
        </w:rPr>
        <w:t xml:space="preserve">reports less than 300 patients </w:t>
      </w:r>
      <w:r w:rsidRPr="00B7783D">
        <w:rPr>
          <w:rFonts w:ascii="Book Antiqua" w:hAnsi="Book Antiqua"/>
          <w:color w:val="auto"/>
          <w:lang w:val="en-CA"/>
        </w:rPr>
        <w:t>world</w:t>
      </w:r>
      <w:r w:rsidR="009F4AE7" w:rsidRPr="00B7783D">
        <w:rPr>
          <w:rFonts w:ascii="Book Antiqua" w:hAnsi="Book Antiqua"/>
          <w:color w:val="auto"/>
          <w:lang w:val="en-CA"/>
        </w:rPr>
        <w:t xml:space="preserve">-wide of whom about 30% are of </w:t>
      </w:r>
      <w:r w:rsidRPr="00B7783D">
        <w:rPr>
          <w:rFonts w:ascii="Book Antiqua" w:hAnsi="Book Antiqua"/>
          <w:color w:val="auto"/>
          <w:lang w:val="en-CA"/>
        </w:rPr>
        <w:t>Ashknenazi ancestry.</w:t>
      </w:r>
    </w:p>
    <w:p w:rsidR="007914C8" w:rsidRPr="00B7783D" w:rsidRDefault="007914C8" w:rsidP="007914C8">
      <w:pPr>
        <w:pStyle w:val="NormalWeb"/>
        <w:shd w:val="clear" w:color="auto" w:fill="FFFFFF"/>
        <w:adjustRightInd w:val="0"/>
        <w:snapToGrid w:val="0"/>
        <w:spacing w:after="0" w:line="360" w:lineRule="auto"/>
        <w:ind w:firstLineChars="100" w:firstLine="240"/>
        <w:jc w:val="both"/>
        <w:rPr>
          <w:rFonts w:ascii="Book Antiqua" w:eastAsiaTheme="minorEastAsia" w:hAnsi="Book Antiqua"/>
          <w:color w:val="auto"/>
          <w:lang w:val="en-CA" w:eastAsia="zh-CN"/>
        </w:rPr>
      </w:pPr>
    </w:p>
    <w:p w:rsidR="00B830C7" w:rsidRPr="00B7783D" w:rsidRDefault="00E17E8E" w:rsidP="0067322C">
      <w:pPr>
        <w:pStyle w:val="Titolo21"/>
        <w:shd w:val="clear" w:color="auto" w:fill="FFFFFF"/>
        <w:adjustRightInd w:val="0"/>
        <w:snapToGrid w:val="0"/>
        <w:spacing w:after="0" w:line="360" w:lineRule="auto"/>
        <w:jc w:val="both"/>
        <w:rPr>
          <w:rFonts w:ascii="Book Antiqua" w:hAnsi="Book Antiqua"/>
          <w:color w:val="auto"/>
          <w:sz w:val="24"/>
          <w:szCs w:val="24"/>
          <w:lang w:val="en-CA" w:eastAsia="zh-CN"/>
        </w:rPr>
      </w:pPr>
      <w:r w:rsidRPr="00B7783D">
        <w:rPr>
          <w:rFonts w:ascii="Book Antiqua" w:hAnsi="Book Antiqua"/>
          <w:b/>
          <w:color w:val="auto"/>
          <w:sz w:val="24"/>
          <w:szCs w:val="24"/>
          <w:lang w:val="en-CA"/>
        </w:rPr>
        <w:t xml:space="preserve">Genetics: </w:t>
      </w:r>
      <w:r w:rsidR="00DB7539" w:rsidRPr="00B7783D">
        <w:rPr>
          <w:rFonts w:ascii="Book Antiqua" w:hAnsi="Book Antiqua"/>
          <w:color w:val="auto"/>
          <w:sz w:val="24"/>
          <w:szCs w:val="24"/>
          <w:lang w:val="en-CA"/>
        </w:rPr>
        <w:t xml:space="preserve">Bloom’s syndrome is </w:t>
      </w:r>
      <w:r w:rsidRPr="00B7783D">
        <w:rPr>
          <w:rFonts w:ascii="Book Antiqua" w:hAnsi="Book Antiqua"/>
          <w:color w:val="auto"/>
          <w:sz w:val="24"/>
          <w:szCs w:val="24"/>
          <w:lang w:val="en-CA"/>
        </w:rPr>
        <w:t>inherited in an autosomal recessive (AR)</w:t>
      </w:r>
      <w:r w:rsidR="001E18C6" w:rsidRPr="00B7783D">
        <w:rPr>
          <w:rFonts w:ascii="Book Antiqua" w:hAnsi="Book Antiqua"/>
          <w:color w:val="auto"/>
          <w:sz w:val="24"/>
          <w:szCs w:val="24"/>
          <w:lang w:val="en-CA"/>
        </w:rPr>
        <w:t xml:space="preserve"> </w:t>
      </w:r>
      <w:r w:rsidRPr="00B7783D">
        <w:rPr>
          <w:rFonts w:ascii="Book Antiqua" w:hAnsi="Book Antiqua"/>
          <w:color w:val="auto"/>
          <w:sz w:val="24"/>
          <w:szCs w:val="24"/>
          <w:lang w:val="en-CA"/>
        </w:rPr>
        <w:t>manner and</w:t>
      </w:r>
      <w:r w:rsidR="00104975" w:rsidRPr="00B7783D">
        <w:rPr>
          <w:rFonts w:ascii="Book Antiqua" w:hAnsi="Book Antiqua"/>
          <w:color w:val="auto"/>
          <w:sz w:val="24"/>
          <w:szCs w:val="24"/>
          <w:lang w:val="en-CA"/>
        </w:rPr>
        <w:t xml:space="preserve"> is caused by mutations in the </w:t>
      </w:r>
      <w:r w:rsidRPr="00B7783D">
        <w:rPr>
          <w:rFonts w:ascii="Book Antiqua" w:hAnsi="Book Antiqua"/>
          <w:i/>
          <w:color w:val="auto"/>
          <w:sz w:val="24"/>
          <w:szCs w:val="24"/>
          <w:lang w:val="en-CA"/>
        </w:rPr>
        <w:t>BLM</w:t>
      </w:r>
      <w:r w:rsidRPr="00B7783D">
        <w:rPr>
          <w:rFonts w:ascii="Book Antiqua" w:hAnsi="Book Antiqua"/>
          <w:color w:val="auto"/>
          <w:sz w:val="24"/>
          <w:szCs w:val="24"/>
          <w:lang w:val="en-CA"/>
        </w:rPr>
        <w:t xml:space="preserve"> gene. The</w:t>
      </w:r>
      <w:r w:rsidRPr="00B7783D">
        <w:rPr>
          <w:rStyle w:val="apple-converted-space"/>
          <w:rFonts w:ascii="Book Antiqua" w:hAnsi="Book Antiqua"/>
          <w:color w:val="auto"/>
          <w:sz w:val="24"/>
          <w:szCs w:val="24"/>
          <w:lang w:val="en-US"/>
        </w:rPr>
        <w:t> </w:t>
      </w:r>
      <w:r w:rsidRPr="00B7783D">
        <w:rPr>
          <w:rStyle w:val="genesymbol"/>
          <w:rFonts w:ascii="Book Antiqua" w:hAnsi="Book Antiqua"/>
          <w:i/>
          <w:iCs/>
          <w:color w:val="auto"/>
          <w:sz w:val="24"/>
          <w:szCs w:val="24"/>
          <w:lang w:val="en-US"/>
        </w:rPr>
        <w:t>BLM</w:t>
      </w:r>
      <w:r w:rsidRPr="00B7783D">
        <w:rPr>
          <w:rStyle w:val="apple-converted-space"/>
          <w:rFonts w:ascii="Book Antiqua" w:hAnsi="Book Antiqua"/>
          <w:color w:val="auto"/>
          <w:sz w:val="24"/>
          <w:szCs w:val="24"/>
          <w:lang w:val="en-US"/>
        </w:rPr>
        <w:t> </w:t>
      </w:r>
      <w:r w:rsidRPr="00B7783D">
        <w:rPr>
          <w:rFonts w:ascii="Book Antiqua" w:hAnsi="Book Antiqua"/>
          <w:color w:val="auto"/>
          <w:sz w:val="24"/>
          <w:szCs w:val="24"/>
          <w:lang w:val="en-CA"/>
        </w:rPr>
        <w:t xml:space="preserve">gene encodes a member of the RecQ helicase family that cooperates with other proteins in the maintenance of the structure and integrity of DNA. Mutations in the </w:t>
      </w:r>
      <w:r w:rsidRPr="00B7783D">
        <w:rPr>
          <w:rFonts w:ascii="Book Antiqua" w:hAnsi="Book Antiqua"/>
          <w:i/>
          <w:color w:val="auto"/>
          <w:sz w:val="24"/>
          <w:szCs w:val="24"/>
          <w:lang w:val="en-CA"/>
        </w:rPr>
        <w:t>BLM</w:t>
      </w:r>
      <w:r w:rsidRPr="00B7783D">
        <w:rPr>
          <w:rFonts w:ascii="Book Antiqua" w:hAnsi="Book Antiqua"/>
          <w:color w:val="auto"/>
          <w:sz w:val="24"/>
          <w:szCs w:val="24"/>
          <w:lang w:val="en-CA"/>
        </w:rPr>
        <w:t xml:space="preserve"> ge</w:t>
      </w:r>
      <w:r w:rsidR="00DB7539" w:rsidRPr="00B7783D">
        <w:rPr>
          <w:rFonts w:ascii="Book Antiqua" w:hAnsi="Book Antiqua"/>
          <w:color w:val="auto"/>
          <w:sz w:val="24"/>
          <w:szCs w:val="24"/>
          <w:lang w:val="en-CA"/>
        </w:rPr>
        <w:t>ne account for nearly 90% of</w:t>
      </w:r>
      <w:r w:rsidR="0080380C" w:rsidRPr="00B7783D">
        <w:rPr>
          <w:rFonts w:ascii="Book Antiqua" w:hAnsi="Book Antiqua"/>
          <w:color w:val="auto"/>
          <w:sz w:val="24"/>
          <w:szCs w:val="24"/>
          <w:lang w:val="en-CA"/>
        </w:rPr>
        <w:t xml:space="preserve"> </w:t>
      </w:r>
      <w:r w:rsidRPr="00B7783D">
        <w:rPr>
          <w:rFonts w:ascii="Book Antiqua" w:hAnsi="Book Antiqua"/>
          <w:color w:val="auto"/>
          <w:sz w:val="24"/>
          <w:szCs w:val="24"/>
          <w:lang w:val="en-CA"/>
        </w:rPr>
        <w:t>cases and for 10</w:t>
      </w:r>
      <w:r w:rsidR="00FB3B44" w:rsidRPr="00B7783D">
        <w:rPr>
          <w:rFonts w:ascii="Book Antiqua" w:hAnsi="Book Antiqua"/>
          <w:color w:val="auto"/>
          <w:sz w:val="24"/>
          <w:szCs w:val="24"/>
          <w:lang w:val="en-CA"/>
        </w:rPr>
        <w:t xml:space="preserve">0% of patients with the typical </w:t>
      </w:r>
      <w:r w:rsidRPr="00B7783D">
        <w:rPr>
          <w:rFonts w:ascii="Book Antiqua" w:hAnsi="Book Antiqua"/>
          <w:i/>
          <w:color w:val="auto"/>
          <w:sz w:val="24"/>
          <w:szCs w:val="24"/>
          <w:shd w:val="clear" w:color="auto" w:fill="FFFFFF"/>
          <w:lang w:val="en-CA"/>
        </w:rPr>
        <w:t>blm</w:t>
      </w:r>
      <w:r w:rsidR="00054AC8" w:rsidRPr="00B7783D">
        <w:rPr>
          <w:rFonts w:ascii="Book Antiqua" w:hAnsi="Book Antiqua"/>
          <w:i/>
          <w:color w:val="auto"/>
          <w:sz w:val="24"/>
          <w:szCs w:val="24"/>
          <w:shd w:val="clear" w:color="auto" w:fill="FFFFFF"/>
          <w:vertAlign w:val="superscript"/>
          <w:lang w:val="en-CA"/>
        </w:rPr>
        <w:t xml:space="preserve">Ash </w:t>
      </w:r>
      <w:r w:rsidR="00FB3B44" w:rsidRPr="00B7783D">
        <w:rPr>
          <w:rFonts w:ascii="Book Antiqua" w:hAnsi="Book Antiqua"/>
          <w:color w:val="auto"/>
          <w:sz w:val="24"/>
          <w:szCs w:val="24"/>
          <w:shd w:val="clear" w:color="auto" w:fill="FFFFFF"/>
          <w:lang w:val="en-CA"/>
        </w:rPr>
        <w:t>deletion</w:t>
      </w:r>
      <w:r w:rsidR="001932FB" w:rsidRPr="00B7783D">
        <w:rPr>
          <w:rFonts w:ascii="Book Antiqua" w:hAnsi="Book Antiqua"/>
          <w:i/>
          <w:color w:val="auto"/>
          <w:sz w:val="24"/>
          <w:szCs w:val="24"/>
          <w:shd w:val="clear" w:color="auto" w:fill="FFFFFF"/>
          <w:vertAlign w:val="superscript"/>
          <w:lang w:val="en-CA"/>
        </w:rPr>
        <w:fldChar w:fldCharType="begin" w:fldLock="1"/>
      </w:r>
      <w:r w:rsidR="00BB6C9E" w:rsidRPr="00B7783D">
        <w:rPr>
          <w:rFonts w:ascii="Book Antiqua" w:hAnsi="Book Antiqua"/>
          <w:i/>
          <w:color w:val="auto"/>
          <w:sz w:val="24"/>
          <w:szCs w:val="24"/>
          <w:shd w:val="clear" w:color="auto" w:fill="FFFFFF"/>
          <w:vertAlign w:val="superscript"/>
          <w:lang w:val="en-CA"/>
        </w:rPr>
        <w:instrText>ADDIN CSL_CITATION { "citationItems" : [ { "id" : "ITEM-1", "itemData" : { "DOI" : "10.1086/302167", "ISSN" : "0002-9297", "PMID" : "9837821", "abstract" : "Bloom syndrome (BS) is more frequent in the Ashkenazic Jewish population than in any other. There the predominant mutation, referred to as \"blmAsh,\" is a 6-bp deletion and 7-bp insertion at nucleotide position 2281 in the BLM cDNA. Using a convenient PCR assay, we have identified blmAsh on 58 of 60 chromosomes transmitted by Ashkenazic parents to persons with BS. In contrast, in 91 unrelated non-Ashkenazic persons with BS whom we examined, blmAsh was identified only in 5, these coming from Spanish-speaking Christian families from the southwestern United States, Mexico, or El Salvador. These data, along with haplotype analyses, show that blmAsh was independently established through a founder effect in Ashkenazic Jews and in immigrants to formerly Spanish colonies. This striking observation underscores the complexity of Jewish history and demonstrates the importance of migration and genetic drift in the formation of human populations.", "author" : [ { "dropping-particle" : "", "family" : "Ellis", "given" : "N A", "non-dropping-particle" : "", "parse-names" : false, "suffix" : "" }, { "dropping-particle" : "", "family" : "Ciocci", "given" : "S", "non-dropping-particle" : "", "parse-names" : false, "suffix" : "" }, { "dropping-particle" : "", "family" : "Proytcheva", "given" : "M", "non-dropping-particle" : "", "parse-names" : false, "suffix" : "" }, { "dropping-particle" : "", "family" : "Lennon", "given" : "D", "non-dropping-particle" : "", "parse-names" : false, "suffix" : "" }, { "dropping-particle" : "", "family" : "Groden", "given" : "J", "non-dropping-particle" : "", "parse-names" : false, "suffix" : "" }, { "dropping-particle" : "", "family" : "German", "given" : "J", "non-dropping-particle" : "", "parse-names" : false, "suffix" : "" } ], "container-title" : "American journal of human genetics", "id" : "ITEM-1", "issue" : "6", "issued" : { "date-parts" : [ [ "1998", "12" ] ] }, "page" : "1685-93", "title" : "The Ashkenazic Jewish Bloom syndrome mutation blmAsh is present in non-Jewish Americans of Spanish ancestry.", "type" : "article-journal", "volume" : "63" }, "uris" : [ "http://www.mendeley.com/documents/?uuid=e1683552-0925-4d2e-92bb-73dfeda26af0" ] } ], "mendeley" : { "formattedCitation" : "&lt;sup&gt;[67]&lt;/sup&gt;", "plainTextFormattedCitation" : "[67]", "previouslyFormattedCitation" : "&lt;sup&gt;[67]&lt;/sup&gt;" }, "properties" : { "noteIndex" : 0 }, "schema" : "https://github.com/citation-style-language/schema/raw/master/csl-citation.json" }</w:instrText>
      </w:r>
      <w:r w:rsidR="001932FB" w:rsidRPr="00B7783D">
        <w:rPr>
          <w:rFonts w:ascii="Book Antiqua" w:hAnsi="Book Antiqua"/>
          <w:i/>
          <w:color w:val="auto"/>
          <w:sz w:val="24"/>
          <w:szCs w:val="24"/>
          <w:shd w:val="clear" w:color="auto" w:fill="FFFFFF"/>
          <w:vertAlign w:val="superscript"/>
          <w:lang w:val="en-CA"/>
        </w:rPr>
        <w:fldChar w:fldCharType="separate"/>
      </w:r>
      <w:r w:rsidR="002B42F6" w:rsidRPr="00B7783D">
        <w:rPr>
          <w:rFonts w:ascii="Book Antiqua" w:hAnsi="Book Antiqua"/>
          <w:noProof/>
          <w:color w:val="auto"/>
          <w:sz w:val="24"/>
          <w:szCs w:val="24"/>
          <w:shd w:val="clear" w:color="auto" w:fill="FFFFFF"/>
          <w:vertAlign w:val="superscript"/>
          <w:lang w:val="en-CA"/>
        </w:rPr>
        <w:t>[67]</w:t>
      </w:r>
      <w:r w:rsidR="001932FB" w:rsidRPr="00B7783D">
        <w:rPr>
          <w:rFonts w:ascii="Book Antiqua" w:hAnsi="Book Antiqua"/>
          <w:i/>
          <w:color w:val="auto"/>
          <w:sz w:val="24"/>
          <w:szCs w:val="24"/>
          <w:shd w:val="clear" w:color="auto" w:fill="FFFFFF"/>
          <w:vertAlign w:val="superscript"/>
          <w:lang w:val="en-CA"/>
        </w:rPr>
        <w:fldChar w:fldCharType="end"/>
      </w:r>
      <w:r w:rsidRPr="00B7783D">
        <w:rPr>
          <w:rFonts w:ascii="Book Antiqua" w:hAnsi="Book Antiqua"/>
          <w:i/>
          <w:color w:val="auto"/>
          <w:sz w:val="24"/>
          <w:szCs w:val="24"/>
          <w:shd w:val="clear" w:color="auto" w:fill="FFFFFF"/>
          <w:lang w:val="en-CA"/>
        </w:rPr>
        <w:t xml:space="preserve">. </w:t>
      </w:r>
      <w:r w:rsidR="00054AC8" w:rsidRPr="00B7783D">
        <w:rPr>
          <w:rFonts w:ascii="Book Antiqua" w:hAnsi="Book Antiqua"/>
          <w:color w:val="auto"/>
          <w:sz w:val="24"/>
          <w:szCs w:val="24"/>
          <w:lang w:val="en-CA"/>
        </w:rPr>
        <w:t xml:space="preserve">Chromosome instability and increased cell death lead to </w:t>
      </w:r>
      <w:r w:rsidRPr="00B7783D">
        <w:rPr>
          <w:rFonts w:ascii="Book Antiqua" w:hAnsi="Book Antiqua"/>
          <w:color w:val="auto"/>
          <w:sz w:val="24"/>
          <w:szCs w:val="24"/>
          <w:lang w:val="en-CA"/>
        </w:rPr>
        <w:t>growth impairment and to</w:t>
      </w:r>
      <w:r w:rsidR="0080380C" w:rsidRPr="00B7783D">
        <w:rPr>
          <w:rFonts w:ascii="Book Antiqua" w:hAnsi="Book Antiqua"/>
          <w:color w:val="auto"/>
          <w:sz w:val="24"/>
          <w:szCs w:val="24"/>
          <w:lang w:val="en-CA"/>
        </w:rPr>
        <w:t xml:space="preserve"> </w:t>
      </w:r>
      <w:r w:rsidRPr="00B7783D">
        <w:rPr>
          <w:rFonts w:ascii="Book Antiqua" w:hAnsi="Book Antiqua"/>
          <w:color w:val="auto"/>
          <w:sz w:val="24"/>
          <w:szCs w:val="24"/>
          <w:lang w:val="en-CA"/>
        </w:rPr>
        <w:t>higher cancer risk.</w:t>
      </w:r>
    </w:p>
    <w:p w:rsidR="007914C8" w:rsidRPr="00B7783D" w:rsidRDefault="007914C8" w:rsidP="0067322C">
      <w:pPr>
        <w:pStyle w:val="Titolo21"/>
        <w:shd w:val="clear" w:color="auto" w:fill="FFFFFF"/>
        <w:adjustRightInd w:val="0"/>
        <w:snapToGrid w:val="0"/>
        <w:spacing w:after="0" w:line="360" w:lineRule="auto"/>
        <w:jc w:val="both"/>
        <w:rPr>
          <w:rFonts w:ascii="Book Antiqua" w:hAnsi="Book Antiqua"/>
          <w:color w:val="auto"/>
          <w:sz w:val="24"/>
          <w:szCs w:val="24"/>
          <w:lang w:val="en-CA" w:eastAsia="zh-CN"/>
        </w:rPr>
      </w:pPr>
    </w:p>
    <w:p w:rsidR="008C0149" w:rsidRPr="00B7783D" w:rsidRDefault="008C0149" w:rsidP="0067322C">
      <w:pPr>
        <w:pStyle w:val="NormalWeb"/>
        <w:shd w:val="clear" w:color="auto" w:fill="FFFFFF"/>
        <w:adjustRightInd w:val="0"/>
        <w:snapToGrid w:val="0"/>
        <w:spacing w:after="0" w:line="360" w:lineRule="auto"/>
        <w:jc w:val="both"/>
        <w:rPr>
          <w:rFonts w:ascii="Book Antiqua" w:eastAsiaTheme="minorEastAsia" w:hAnsi="Book Antiqua"/>
          <w:color w:val="auto"/>
          <w:lang w:val="en-CA" w:eastAsia="zh-CN"/>
        </w:rPr>
      </w:pPr>
      <w:r w:rsidRPr="00B7783D">
        <w:rPr>
          <w:rFonts w:ascii="Book Antiqua" w:hAnsi="Book Antiqua"/>
          <w:b/>
          <w:color w:val="auto"/>
          <w:lang w:val="en-CA"/>
        </w:rPr>
        <w:t>Associated neoplasias:</w:t>
      </w:r>
      <w:r w:rsidRPr="00B7783D">
        <w:rPr>
          <w:rFonts w:ascii="Book Antiqua" w:hAnsi="Book Antiqua"/>
          <w:color w:val="auto"/>
          <w:lang w:val="en-CA"/>
        </w:rPr>
        <w:t xml:space="preserve"> </w:t>
      </w:r>
      <w:r w:rsidR="007914C8" w:rsidRPr="00B7783D">
        <w:rPr>
          <w:rFonts w:ascii="Book Antiqua" w:hAnsi="Book Antiqua"/>
          <w:color w:val="auto"/>
          <w:lang w:val="en-CA"/>
        </w:rPr>
        <w:t xml:space="preserve">These </w:t>
      </w:r>
      <w:r w:rsidRPr="00B7783D">
        <w:rPr>
          <w:rFonts w:ascii="Book Antiqua" w:hAnsi="Book Antiqua"/>
          <w:color w:val="auto"/>
          <w:lang w:val="en-CA"/>
        </w:rPr>
        <w:t>patients d</w:t>
      </w:r>
      <w:r w:rsidR="007C550C" w:rsidRPr="00B7783D">
        <w:rPr>
          <w:rFonts w:ascii="Book Antiqua" w:hAnsi="Book Antiqua"/>
          <w:color w:val="auto"/>
          <w:lang w:val="en-CA"/>
        </w:rPr>
        <w:t xml:space="preserve">evelop the same tumors that are </w:t>
      </w:r>
      <w:r w:rsidRPr="00B7783D">
        <w:rPr>
          <w:rFonts w:ascii="Book Antiqua" w:hAnsi="Book Antiqua"/>
          <w:color w:val="auto"/>
          <w:lang w:val="en-CA"/>
        </w:rPr>
        <w:t>among the most commonly observed in the general population.</w:t>
      </w:r>
      <w:r w:rsidR="00DB7539" w:rsidRPr="00B7783D">
        <w:rPr>
          <w:rFonts w:ascii="Book Antiqua" w:hAnsi="Book Antiqua"/>
          <w:color w:val="auto"/>
          <w:lang w:val="en-CA"/>
        </w:rPr>
        <w:t xml:space="preserve"> However, they occur at an earlier</w:t>
      </w:r>
      <w:r w:rsidRPr="00B7783D">
        <w:rPr>
          <w:rFonts w:ascii="Book Antiqua" w:hAnsi="Book Antiqua"/>
          <w:color w:val="auto"/>
          <w:lang w:val="en-CA"/>
        </w:rPr>
        <w:t xml:space="preserve"> age and often relapse over time.</w:t>
      </w:r>
    </w:p>
    <w:p w:rsidR="007914C8" w:rsidRPr="00B7783D" w:rsidRDefault="007914C8" w:rsidP="0067322C">
      <w:pPr>
        <w:pStyle w:val="NormalWeb"/>
        <w:shd w:val="clear" w:color="auto" w:fill="FFFFFF"/>
        <w:adjustRightInd w:val="0"/>
        <w:snapToGrid w:val="0"/>
        <w:spacing w:after="0" w:line="360" w:lineRule="auto"/>
        <w:jc w:val="both"/>
        <w:rPr>
          <w:rFonts w:ascii="Book Antiqua" w:eastAsiaTheme="minorEastAsia" w:hAnsi="Book Antiqua"/>
          <w:color w:val="auto"/>
          <w:lang w:val="en-CA" w:eastAsia="zh-CN"/>
        </w:rPr>
      </w:pPr>
    </w:p>
    <w:p w:rsidR="001E189A" w:rsidRPr="00B7783D" w:rsidRDefault="00E17E8E" w:rsidP="0067322C">
      <w:pPr>
        <w:pStyle w:val="Titolo21"/>
        <w:shd w:val="clear" w:color="auto" w:fill="FFFFFF"/>
        <w:adjustRightInd w:val="0"/>
        <w:snapToGrid w:val="0"/>
        <w:spacing w:after="0" w:line="360" w:lineRule="auto"/>
        <w:jc w:val="both"/>
        <w:rPr>
          <w:rFonts w:ascii="Book Antiqua" w:hAnsi="Book Antiqua"/>
          <w:color w:val="auto"/>
          <w:sz w:val="24"/>
          <w:szCs w:val="24"/>
          <w:vertAlign w:val="superscript"/>
          <w:lang w:val="en-CA" w:eastAsia="zh-CN"/>
        </w:rPr>
      </w:pPr>
      <w:r w:rsidRPr="00B7783D">
        <w:rPr>
          <w:rFonts w:ascii="Book Antiqua" w:hAnsi="Book Antiqua"/>
          <w:b/>
          <w:color w:val="auto"/>
          <w:sz w:val="24"/>
          <w:szCs w:val="24"/>
          <w:lang w:val="en-CA"/>
        </w:rPr>
        <w:t xml:space="preserve">Gastroenterological features: </w:t>
      </w:r>
      <w:r w:rsidRPr="00B7783D">
        <w:rPr>
          <w:rFonts w:ascii="Book Antiqua" w:hAnsi="Book Antiqua"/>
          <w:color w:val="auto"/>
          <w:sz w:val="24"/>
          <w:szCs w:val="24"/>
          <w:lang w:val="en-CA"/>
        </w:rPr>
        <w:t>Gastroesophageal reflux is commonly present, and due to the aspiration of gastric contents it causes respiratory tract and middle ear infections</w:t>
      </w:r>
      <w:r w:rsidR="00B830C7" w:rsidRPr="00B7783D">
        <w:rPr>
          <w:rFonts w:ascii="Book Antiqua" w:hAnsi="Book Antiqua"/>
          <w:color w:val="auto"/>
          <w:sz w:val="24"/>
          <w:szCs w:val="24"/>
          <w:lang w:val="en-CA"/>
        </w:rPr>
        <w:t>.</w:t>
      </w:r>
      <w:r w:rsidR="0080380C" w:rsidRPr="00B7783D">
        <w:rPr>
          <w:rFonts w:ascii="Book Antiqua" w:hAnsi="Book Antiqua"/>
          <w:color w:val="auto"/>
          <w:sz w:val="24"/>
          <w:szCs w:val="24"/>
          <w:lang w:val="en-CA"/>
        </w:rPr>
        <w:t xml:space="preserve"> </w:t>
      </w:r>
      <w:r w:rsidR="00B830C7" w:rsidRPr="00B7783D">
        <w:rPr>
          <w:rFonts w:ascii="Book Antiqua" w:hAnsi="Book Antiqua"/>
          <w:color w:val="auto"/>
          <w:sz w:val="24"/>
          <w:szCs w:val="24"/>
          <w:lang w:val="en-CA"/>
        </w:rPr>
        <w:t>C</w:t>
      </w:r>
      <w:r w:rsidRPr="00B7783D">
        <w:rPr>
          <w:rFonts w:ascii="Book Antiqua" w:hAnsi="Book Antiqua"/>
          <w:color w:val="auto"/>
          <w:sz w:val="24"/>
          <w:szCs w:val="24"/>
          <w:lang w:val="en-CA"/>
        </w:rPr>
        <w:t>olon cancer is one of the most common tumors in these patients</w:t>
      </w:r>
      <w:r w:rsidR="001932FB" w:rsidRPr="00B7783D">
        <w:rPr>
          <w:rFonts w:ascii="Book Antiqua" w:hAnsi="Book Antiqua"/>
          <w:color w:val="auto"/>
          <w:sz w:val="24"/>
          <w:szCs w:val="24"/>
          <w:vertAlign w:val="superscript"/>
          <w:lang w:val="en-CA"/>
        </w:rPr>
        <w:fldChar w:fldCharType="begin" w:fldLock="1"/>
      </w:r>
      <w:r w:rsidR="00BB6C9E" w:rsidRPr="00B7783D">
        <w:rPr>
          <w:rFonts w:ascii="Book Antiqua" w:hAnsi="Book Antiqua"/>
          <w:color w:val="auto"/>
          <w:sz w:val="24"/>
          <w:szCs w:val="24"/>
          <w:vertAlign w:val="superscript"/>
          <w:lang w:val="en-CA"/>
        </w:rPr>
        <w:instrText>ADDIN CSL_CITATION { "citationItems" : [ { "id" : "ITEM-1", "itemData" : { "ISSN" : "1565-1088", "PMID" : "18210922", "abstract" : "BACKGROUND: Fanconi anemia complementation group C and Bloom syndrome, rare autosomal recessive disorders marked by chromosome instability, are especially prevalent in the Ashkenazi* Jewish community. A single predominant mutation for each has been reported in Ahshkenazi Jews: c.711+4A--&gt;T (IVS4 +4 A--&gt;T) in FACC and BLM(Ash) in Bloom syndrome. Individuals affected by either of these syndromes are characterized by susceptibility for developing malignancies, and we questioned whether heterozygote carriers have a similarly increased risk.\n\nOBJECTIVES: To estimate the cancer rate among FACC and BLM(Ash) carriers and their families over three previous generations in unselected Ashkenazi Jewish individuals.\n\nMETHODS: We studied 42 FACC carriers, 28 BLM(Ash) carriers and 43 controls. The control subjects were Ashkenazi Jews participating in our prenatal genetic screening program who tested negative for FACC and BLM(Ash). All subjects filled out a questionnaire regarding their own and a three-generation family history of cancer. The prevalence rates of cancer among relatives of FACC, BLM(Ash) and controls were computed and compared using the chi-square test.\n\nRESULTS: In 463 relatives of FACC carriers, 45 malignancies were reported (9.7%) including 10 breast (2.2%) and 13 colon cancers (2.8%). Among 326 relatives of BLM(Ash) carriers there were 30 malignancies (9.2%) including 7 breast (2.1%) and 4 colon cancers (1.2%). Controls consisted of 503 family members with 63 reported malignancies (12.5%) including 11 breast (2.2%) and 11 colon cancers (2.2%).\n\nCONCLUSIONS: We found no significantly increased prevalence of malignancies among carriers in at least three generations compared to the controls.", "author" : [ { "dropping-particle" : "", "family" : "Baris", "given" : "Hagit N", "non-dropping-particle" : "", "parse-names" : false, "suffix" : "" }, { "dropping-particle" : "", "family" : "Kedar", "given" : "Inbal", "non-dropping-particle" : "", "parse-names" : false, "suffix" : "" }, { "dropping-particle" : "", "family" : "Halpern", "given" : "Gabrielle J", "non-dropping-particle" : "", "parse-names" : false, "suffix" : "" }, { "dropping-particle" : "", "family" : "Shohat", "given" : "Tamy", "non-dropping-particle" : "", "parse-names" : false, "suffix" : "" }, { "dropping-particle" : "", "family" : "Magal", "given" : "Nurit", "non-dropping-particle" : "", "parse-names" : false, "suffix" : "" }, { "dropping-particle" : "", "family" : "Ludman", "given" : "Mark D", "non-dropping-particle" : "", "parse-names" : false, "suffix" : "" }, { "dropping-particle" : "", "family" : "Shohat", "given" : "Mordechai", "non-dropping-particle" : "", "parse-names" : false, "suffix" : "" } ], "container-title" : "The Israel Medical Association journal : IMAJ", "id" : "ITEM-1", "issue" : "12", "issued" : { "date-parts" : [ [ "2007", "12" ] ] }, "page" : "847-50", "title" : "Prevalence of breast and colorectal cancer in Ashkenazi Jewish carriers of Fanconi anemia and Bloom syndrome.", "type" : "article-journal", "volume" : "9" }, "uris" : [ "http://www.mendeley.com/documents/?uuid=0bc63a05-34be-46bd-a49b-91d81b8f67df" ] } ], "mendeley" : { "formattedCitation" : "&lt;sup&gt;[68]&lt;/sup&gt;", "plainTextFormattedCitation" : "[68]", "previouslyFormattedCitation" : "&lt;sup&gt;[68]&lt;/sup&gt;" }, "properties" : { "noteIndex" : 0 }, "schema" : "https://github.com/citation-style-language/schema/raw/master/csl-citation.json" }</w:instrText>
      </w:r>
      <w:r w:rsidR="001932FB" w:rsidRPr="00B7783D">
        <w:rPr>
          <w:rFonts w:ascii="Book Antiqua" w:hAnsi="Book Antiqua"/>
          <w:color w:val="auto"/>
          <w:sz w:val="24"/>
          <w:szCs w:val="24"/>
          <w:vertAlign w:val="superscript"/>
          <w:lang w:val="en-CA"/>
        </w:rPr>
        <w:fldChar w:fldCharType="separate"/>
      </w:r>
      <w:r w:rsidR="002B42F6" w:rsidRPr="00B7783D">
        <w:rPr>
          <w:rFonts w:ascii="Book Antiqua" w:hAnsi="Book Antiqua"/>
          <w:noProof/>
          <w:color w:val="auto"/>
          <w:sz w:val="24"/>
          <w:szCs w:val="24"/>
          <w:vertAlign w:val="superscript"/>
          <w:lang w:val="en-CA"/>
        </w:rPr>
        <w:t>[68]</w:t>
      </w:r>
      <w:r w:rsidR="001932FB" w:rsidRPr="00B7783D">
        <w:rPr>
          <w:rFonts w:ascii="Book Antiqua" w:hAnsi="Book Antiqua"/>
          <w:color w:val="auto"/>
          <w:sz w:val="24"/>
          <w:szCs w:val="24"/>
          <w:vertAlign w:val="superscript"/>
          <w:lang w:val="en-CA"/>
        </w:rPr>
        <w:fldChar w:fldCharType="end"/>
      </w:r>
      <w:r w:rsidR="00B830C7" w:rsidRPr="00B7783D">
        <w:rPr>
          <w:rFonts w:ascii="Book Antiqua" w:hAnsi="Book Antiqua"/>
          <w:color w:val="auto"/>
          <w:sz w:val="24"/>
          <w:szCs w:val="24"/>
          <w:vertAlign w:val="superscript"/>
          <w:lang w:val="en-CA"/>
        </w:rPr>
        <w:t>.</w:t>
      </w:r>
    </w:p>
    <w:p w:rsidR="007914C8" w:rsidRPr="00B7783D" w:rsidRDefault="007914C8" w:rsidP="0067322C">
      <w:pPr>
        <w:pStyle w:val="Titolo21"/>
        <w:shd w:val="clear" w:color="auto" w:fill="FFFFFF"/>
        <w:adjustRightInd w:val="0"/>
        <w:snapToGrid w:val="0"/>
        <w:spacing w:after="0" w:line="360" w:lineRule="auto"/>
        <w:jc w:val="both"/>
        <w:rPr>
          <w:rFonts w:ascii="Book Antiqua" w:hAnsi="Book Antiqua"/>
          <w:color w:val="auto"/>
          <w:sz w:val="24"/>
          <w:szCs w:val="24"/>
          <w:vertAlign w:val="superscript"/>
          <w:lang w:val="en-CA" w:eastAsia="zh-CN"/>
        </w:rPr>
      </w:pPr>
    </w:p>
    <w:p w:rsidR="001E189A" w:rsidRPr="00B7783D" w:rsidRDefault="00E17E8E" w:rsidP="0067322C">
      <w:pPr>
        <w:adjustRightInd w:val="0"/>
        <w:snapToGrid w:val="0"/>
        <w:spacing w:after="0" w:line="360" w:lineRule="auto"/>
        <w:jc w:val="both"/>
        <w:rPr>
          <w:rFonts w:ascii="Book Antiqua" w:hAnsi="Book Antiqua"/>
          <w:b/>
          <w:i/>
          <w:color w:val="auto"/>
          <w:sz w:val="24"/>
          <w:szCs w:val="24"/>
          <w:lang w:val="en-CA" w:eastAsia="it-IT"/>
        </w:rPr>
      </w:pPr>
      <w:r w:rsidRPr="00B7783D">
        <w:rPr>
          <w:rFonts w:ascii="Book Antiqua" w:hAnsi="Book Antiqua"/>
          <w:b/>
          <w:i/>
          <w:color w:val="auto"/>
          <w:sz w:val="24"/>
          <w:szCs w:val="24"/>
          <w:lang w:val="en-CA" w:eastAsia="it-IT"/>
        </w:rPr>
        <w:t>C</w:t>
      </w:r>
      <w:r w:rsidR="00B04DB0" w:rsidRPr="00B7783D">
        <w:rPr>
          <w:rFonts w:ascii="Book Antiqua" w:hAnsi="Book Antiqua"/>
          <w:b/>
          <w:i/>
          <w:color w:val="auto"/>
          <w:sz w:val="24"/>
          <w:szCs w:val="24"/>
          <w:lang w:val="en-CA" w:eastAsia="it-IT"/>
        </w:rPr>
        <w:t>arney</w:t>
      </w:r>
      <w:r w:rsidRPr="00B7783D">
        <w:rPr>
          <w:rFonts w:ascii="Book Antiqua" w:hAnsi="Book Antiqua"/>
          <w:b/>
          <w:i/>
          <w:color w:val="auto"/>
          <w:sz w:val="24"/>
          <w:szCs w:val="24"/>
          <w:lang w:val="en-CA" w:eastAsia="it-IT"/>
        </w:rPr>
        <w:t xml:space="preserve"> </w:t>
      </w:r>
      <w:r w:rsidR="007914C8" w:rsidRPr="00B7783D">
        <w:rPr>
          <w:rFonts w:ascii="Book Antiqua" w:hAnsi="Book Antiqua"/>
          <w:b/>
          <w:i/>
          <w:color w:val="auto"/>
          <w:sz w:val="24"/>
          <w:szCs w:val="24"/>
          <w:lang w:val="en-CA" w:eastAsia="it-IT"/>
        </w:rPr>
        <w:t>complex</w:t>
      </w:r>
    </w:p>
    <w:p w:rsidR="001E189A" w:rsidRPr="00B7783D" w:rsidRDefault="00E17E8E" w:rsidP="0067322C">
      <w:pPr>
        <w:adjustRightInd w:val="0"/>
        <w:snapToGrid w:val="0"/>
        <w:spacing w:after="0" w:line="360" w:lineRule="auto"/>
        <w:jc w:val="both"/>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b/>
          <w:color w:val="auto"/>
          <w:sz w:val="24"/>
          <w:szCs w:val="24"/>
          <w:lang w:val="en-CA" w:eastAsia="it-IT"/>
        </w:rPr>
        <w:lastRenderedPageBreak/>
        <w:t>Brief clinical description</w:t>
      </w:r>
      <w:r w:rsidR="00B04DB0" w:rsidRPr="00B7783D">
        <w:rPr>
          <w:rFonts w:ascii="Book Antiqua" w:eastAsia="Times New Roman" w:hAnsi="Book Antiqua"/>
          <w:b/>
          <w:color w:val="auto"/>
          <w:sz w:val="24"/>
          <w:szCs w:val="24"/>
          <w:lang w:val="en-CA" w:eastAsia="it-IT"/>
        </w:rPr>
        <w:t>:</w:t>
      </w:r>
      <w:r w:rsidR="001E18C6" w:rsidRPr="00B7783D">
        <w:rPr>
          <w:rFonts w:ascii="Book Antiqua" w:eastAsia="Times New Roman" w:hAnsi="Book Antiqua"/>
          <w:color w:val="auto"/>
          <w:sz w:val="24"/>
          <w:szCs w:val="24"/>
          <w:lang w:val="en-CA" w:eastAsia="it-IT"/>
        </w:rPr>
        <w:t xml:space="preserve"> </w:t>
      </w:r>
      <w:r w:rsidR="00104975" w:rsidRPr="00B7783D">
        <w:rPr>
          <w:rFonts w:ascii="Book Antiqua" w:eastAsia="Times New Roman" w:hAnsi="Book Antiqua"/>
          <w:color w:val="auto"/>
          <w:sz w:val="24"/>
          <w:szCs w:val="24"/>
          <w:lang w:val="en-CA" w:eastAsia="it-IT"/>
        </w:rPr>
        <w:t xml:space="preserve">Carney complex was formerly </w:t>
      </w:r>
      <w:r w:rsidRPr="00B7783D">
        <w:rPr>
          <w:rFonts w:ascii="Book Antiqua" w:eastAsia="Times New Roman" w:hAnsi="Book Antiqua"/>
          <w:color w:val="auto"/>
          <w:sz w:val="24"/>
          <w:szCs w:val="24"/>
          <w:lang w:val="en-CA" w:eastAsia="it-IT"/>
        </w:rPr>
        <w:t>known as the NAME syndrome (Nevi, Atrial myxoma, Myxoid neurofibromas, Ephelides) or LAMB syndrome (Lentigines, Atrial Myxoma, Blue nevi).</w:t>
      </w:r>
      <w:r w:rsidR="0080380C" w:rsidRPr="00B7783D">
        <w:rPr>
          <w:rFonts w:ascii="Book Antiqua" w:eastAsia="Times New Roman" w:hAnsi="Book Antiqua"/>
          <w:color w:val="auto"/>
          <w:sz w:val="24"/>
          <w:szCs w:val="24"/>
          <w:lang w:val="en-CA" w:eastAsia="it-IT"/>
        </w:rPr>
        <w:t xml:space="preserve"> </w:t>
      </w:r>
      <w:r w:rsidRPr="00B7783D">
        <w:rPr>
          <w:rFonts w:ascii="Book Antiqua" w:eastAsia="Times New Roman" w:hAnsi="Book Antiqua"/>
          <w:color w:val="auto"/>
          <w:sz w:val="24"/>
          <w:szCs w:val="24"/>
          <w:lang w:val="en-CA" w:eastAsia="it-IT"/>
        </w:rPr>
        <w:t>The major and minor features of Carn</w:t>
      </w:r>
      <w:r w:rsidR="002E2C87" w:rsidRPr="00B7783D">
        <w:rPr>
          <w:rFonts w:ascii="Book Antiqua" w:eastAsia="Times New Roman" w:hAnsi="Book Antiqua"/>
          <w:color w:val="auto"/>
          <w:sz w:val="24"/>
          <w:szCs w:val="24"/>
          <w:lang w:val="en-CA" w:eastAsia="it-IT"/>
        </w:rPr>
        <w:t>ey Complex are listed in Table 3</w:t>
      </w:r>
      <w:r w:rsidRPr="00B7783D">
        <w:rPr>
          <w:rFonts w:ascii="Book Antiqua" w:eastAsia="Times New Roman" w:hAnsi="Book Antiqua"/>
          <w:color w:val="auto"/>
          <w:sz w:val="24"/>
          <w:szCs w:val="24"/>
          <w:lang w:val="en-CA" w:eastAsia="it-IT"/>
        </w:rPr>
        <w:t>. At least two of the major features are required for a diagnosis of Carney Complex</w:t>
      </w:r>
      <w:r w:rsidR="001932FB" w:rsidRPr="00B7783D">
        <w:rPr>
          <w:rFonts w:ascii="Book Antiqua" w:eastAsia="Times New Roman" w:hAnsi="Book Antiqua"/>
          <w:color w:val="auto"/>
          <w:sz w:val="24"/>
          <w:szCs w:val="24"/>
          <w:vertAlign w:val="superscript"/>
          <w:lang w:val="en-CA" w:eastAsia="it-IT"/>
        </w:rPr>
        <w:fldChar w:fldCharType="begin" w:fldLock="1"/>
      </w:r>
      <w:r w:rsidR="00BB6C9E" w:rsidRPr="00B7783D">
        <w:rPr>
          <w:rFonts w:ascii="Book Antiqua" w:eastAsia="Times New Roman" w:hAnsi="Book Antiqua"/>
          <w:color w:val="auto"/>
          <w:sz w:val="24"/>
          <w:szCs w:val="24"/>
          <w:vertAlign w:val="superscript"/>
          <w:lang w:val="en-CA" w:eastAsia="it-IT"/>
        </w:rPr>
        <w:instrText>ADDIN CSL_CITATION { "citationItems" : [ { "id" : "ITEM-1", "itemData" : { "DOI" : "10.1016/j.jaad.2008.07.032", "ISSN" : "1097-6787", "PMID" : "18804312", "abstract" : "BACKGROUND: Carney complex is an autosomal dominant endocrine disorder associated with skin involvement.\n\nOBJECTIVE: To describe the dermatological signs of patients diagnosed with Carney complex (CNC) or primary pigmented adrenocortical nodular disease (PPNAD).\n\nMETHODS: We conducted a prospective, single-center descriptive study of inpatients and outpatients at a university hospital endocrinology department. Sixteen patients from 14 families diagnosed with CNC or PPNAD were prospectively included in the study between September 2003 and March 2006. Data collected were age at enrollment; sex; Fitzpatrick skin phototype; the presence, location, and density of classic CNC skin lesions--lentigines, freckles, blue nevi, cutaneous myxoma--and other non-disease-specific skin lesions. Histopathologic analysis was carried out in cases in which the lesions were thought to be degenerative or to confirm the diagnosis. Patients were systematically assessed for endocrine and visceral involvement and genotyped for the PRKAR1A gene.\n\nRESULTS: Twelve patients had lentiginosis (75%), 7 patients had blue nevi (43%), and 5 patients had cutaneous myxoma (31%). Patients could be classified into 3 groups based on skin signs: patients with no prominent skin lesions (n = 3), patients with skin lesions that could not be directly linked to CNC (n = 4), and patients with cutaneous lesions suggestive of CNC (n = 9). We found a correlation between dermatological and endocrine signs in 3 groups of patients: patients with few lesions, patients with an intermediate phenotype, and patients with both many endocrine signs and dermatological signs.\n\nLIMITATIONS: The classification proposed in our study should be validated on more patients.\n\nCONCLUSIONS: Skin manifestations are heterogeneous in patients with CNC, and skin phenotype seems to be correlated with endocrine phenotype.", "author" : [ { "dropping-particle" : "", "family" : "Mateus", "given" : "Christine", "non-dropping-particle" : "", "parse-names" : false, "suffix" : "" }, { "dropping-particle" : "", "family" : "Palangi\u00e9", "given" : "Andr\u00e9", "non-dropping-particle" : "", "parse-names" : false, "suffix" : "" }, { "dropping-particle" : "", "family" : "Franck", "given" : "Nathalie", "non-dropping-particle" : "", "parse-names" : false, "suffix" : "" }, { "dropping-particle" : "", "family" : "Groussin", "given" : "Lionel", "non-dropping-particle" : "", "parse-names" : false, "suffix" : "" }, { "dropping-particle" : "", "family" : "Bertagna", "given" : "Xavier", "non-dropping-particle" : "", "parse-names" : false, "suffix" : "" }, { "dropping-particle" : "", "family" : "Avril", "given" : "Marie-Fran\u00e7oise", "non-dropping-particle" : "", "parse-names" : false, "suffix" : "" }, { "dropping-particle" : "", "family" : "Bertherat", "given" : "J\u00e9r\u00f4me", "non-dropping-particle" : "", "parse-names" : false, "suffix" : "" }, { "dropping-particle" : "", "family" : "Dupin", "given" : "Nicolas", "non-dropping-particle" : "", "parse-names" : false, "suffix" : "" } ], "container-title" : "Journal of the American Academy of Dermatology", "id" : "ITEM-1", "issue" : "5", "issued" : { "date-parts" : [ [ "2008", "11" ] ] }, "page" : "801-10", "title" : "Heterogeneity of skin manifestations in patients with Carney complex.", "type" : "article-journal", "volume" : "59" }, "uris" : [ "http://www.mendeley.com/documents/?uuid=71a456e5-2f3d-4938-a9f9-23f89c2a77da" ] } ], "mendeley" : { "formattedCitation" : "&lt;sup&gt;[69]&lt;/sup&gt;", "plainTextFormattedCitation" : "[69]", "previouslyFormattedCitation" : "&lt;sup&gt;[69]&lt;/sup&gt;" }, "properties" : { "noteIndex" : 0 }, "schema" : "https://github.com/citation-style-language/schema/raw/master/csl-citation.json" }</w:instrText>
      </w:r>
      <w:r w:rsidR="001932FB" w:rsidRPr="00B7783D">
        <w:rPr>
          <w:rFonts w:ascii="Book Antiqua" w:eastAsia="Times New Roman" w:hAnsi="Book Antiqua"/>
          <w:color w:val="auto"/>
          <w:sz w:val="24"/>
          <w:szCs w:val="24"/>
          <w:vertAlign w:val="superscript"/>
          <w:lang w:val="en-CA" w:eastAsia="it-IT"/>
        </w:rPr>
        <w:fldChar w:fldCharType="separate"/>
      </w:r>
      <w:r w:rsidR="002B42F6" w:rsidRPr="00B7783D">
        <w:rPr>
          <w:rFonts w:ascii="Book Antiqua" w:eastAsia="Times New Roman" w:hAnsi="Book Antiqua"/>
          <w:noProof/>
          <w:color w:val="auto"/>
          <w:sz w:val="24"/>
          <w:szCs w:val="24"/>
          <w:vertAlign w:val="superscript"/>
          <w:lang w:val="en-CA" w:eastAsia="it-IT"/>
        </w:rPr>
        <w:t>[69]</w:t>
      </w:r>
      <w:r w:rsidR="001932FB" w:rsidRPr="00B7783D">
        <w:rPr>
          <w:rFonts w:ascii="Book Antiqua" w:eastAsia="Times New Roman" w:hAnsi="Book Antiqua"/>
          <w:color w:val="auto"/>
          <w:sz w:val="24"/>
          <w:szCs w:val="24"/>
          <w:vertAlign w:val="superscript"/>
          <w:lang w:val="en-CA" w:eastAsia="it-IT"/>
        </w:rPr>
        <w:fldChar w:fldCharType="end"/>
      </w:r>
      <w:r w:rsidRPr="00B7783D">
        <w:rPr>
          <w:rFonts w:ascii="Book Antiqua" w:eastAsia="Times New Roman" w:hAnsi="Book Antiqua"/>
          <w:color w:val="auto"/>
          <w:sz w:val="24"/>
          <w:szCs w:val="24"/>
          <w:lang w:val="en-CA" w:eastAsia="it-IT"/>
        </w:rPr>
        <w:t xml:space="preserve">. </w:t>
      </w:r>
    </w:p>
    <w:p w:rsidR="007914C8" w:rsidRPr="00B7783D" w:rsidRDefault="007914C8" w:rsidP="0067322C">
      <w:pPr>
        <w:adjustRightInd w:val="0"/>
        <w:snapToGrid w:val="0"/>
        <w:spacing w:after="0" w:line="360" w:lineRule="auto"/>
        <w:jc w:val="both"/>
        <w:textAlignment w:val="baseline"/>
        <w:rPr>
          <w:rFonts w:ascii="Book Antiqua" w:hAnsi="Book Antiqua"/>
          <w:b/>
          <w:bCs/>
          <w:i/>
          <w:color w:val="auto"/>
          <w:sz w:val="24"/>
          <w:szCs w:val="24"/>
          <w:lang w:val="en-CA" w:eastAsia="zh-CN"/>
        </w:rPr>
      </w:pPr>
    </w:p>
    <w:p w:rsidR="001E189A" w:rsidRPr="00B7783D" w:rsidRDefault="00E17E8E" w:rsidP="0067322C">
      <w:pPr>
        <w:adjustRightInd w:val="0"/>
        <w:snapToGrid w:val="0"/>
        <w:spacing w:after="0" w:line="360" w:lineRule="auto"/>
        <w:jc w:val="both"/>
        <w:textAlignment w:val="baseline"/>
        <w:rPr>
          <w:rFonts w:ascii="Book Antiqua" w:hAnsi="Book Antiqua"/>
          <w:color w:val="auto"/>
          <w:sz w:val="24"/>
          <w:szCs w:val="24"/>
          <w:lang w:val="en-CA" w:eastAsia="zh-CN"/>
        </w:rPr>
      </w:pPr>
      <w:r w:rsidRPr="00B7783D">
        <w:rPr>
          <w:rFonts w:ascii="Book Antiqua" w:eastAsia="Times New Roman" w:hAnsi="Book Antiqua"/>
          <w:b/>
          <w:bCs/>
          <w:color w:val="auto"/>
          <w:sz w:val="24"/>
          <w:szCs w:val="24"/>
          <w:lang w:val="en-CA" w:eastAsia="it-IT"/>
        </w:rPr>
        <w:t>Genetics:</w:t>
      </w:r>
      <w:r w:rsidR="001E18C6" w:rsidRPr="00B7783D">
        <w:rPr>
          <w:rFonts w:ascii="Book Antiqua" w:eastAsia="Times New Roman" w:hAnsi="Book Antiqua"/>
          <w:color w:val="auto"/>
          <w:sz w:val="24"/>
          <w:szCs w:val="24"/>
          <w:lang w:val="en-CA" w:eastAsia="it-IT"/>
        </w:rPr>
        <w:t xml:space="preserve"> 60</w:t>
      </w:r>
      <w:r w:rsidR="007914C8" w:rsidRPr="00B7783D">
        <w:rPr>
          <w:rFonts w:ascii="Book Antiqua" w:hAnsi="Book Antiqua" w:hint="eastAsia"/>
          <w:color w:val="auto"/>
          <w:sz w:val="24"/>
          <w:szCs w:val="24"/>
          <w:lang w:val="en-CA" w:eastAsia="zh-CN"/>
        </w:rPr>
        <w:t>%</w:t>
      </w:r>
      <w:r w:rsidRPr="00B7783D">
        <w:rPr>
          <w:rFonts w:ascii="Book Antiqua" w:eastAsia="Times New Roman" w:hAnsi="Book Antiqua"/>
          <w:color w:val="auto"/>
          <w:sz w:val="24"/>
          <w:szCs w:val="24"/>
          <w:lang w:val="en-CA" w:eastAsia="it-IT"/>
        </w:rPr>
        <w:t>-75% of Carney complex cases are familial and follow an AD inheritance pattern, while the remaining present as sporadic and are likely due to a de novo mutation. More than 60% of patients have a mutation and up to 22% show deletions in the </w:t>
      </w:r>
      <w:r w:rsidRPr="00B7783D">
        <w:rPr>
          <w:rFonts w:ascii="Book Antiqua" w:eastAsia="Times New Roman" w:hAnsi="Book Antiqua"/>
          <w:i/>
          <w:iCs/>
          <w:color w:val="auto"/>
          <w:sz w:val="24"/>
          <w:szCs w:val="24"/>
          <w:lang w:val="en-CA" w:eastAsia="it-IT"/>
        </w:rPr>
        <w:t>PRKAR1A</w:t>
      </w:r>
      <w:r w:rsidRPr="00B7783D">
        <w:rPr>
          <w:rFonts w:ascii="Book Antiqua" w:eastAsia="Times New Roman" w:hAnsi="Book Antiqua"/>
          <w:color w:val="auto"/>
          <w:sz w:val="24"/>
          <w:szCs w:val="24"/>
          <w:lang w:val="en-CA" w:eastAsia="it-IT"/>
        </w:rPr>
        <w:t> (protein kinase, cAMP-dependent, regulatory, type I, alpha) gene</w:t>
      </w:r>
      <w:r w:rsidR="001932FB" w:rsidRPr="00B7783D">
        <w:rPr>
          <w:rFonts w:ascii="Book Antiqua" w:eastAsia="Times New Roman" w:hAnsi="Book Antiqua"/>
          <w:color w:val="auto"/>
          <w:sz w:val="24"/>
          <w:szCs w:val="24"/>
          <w:lang w:val="en-CA" w:eastAsia="it-IT"/>
        </w:rPr>
        <w:fldChar w:fldCharType="begin" w:fldLock="1"/>
      </w:r>
      <w:r w:rsidR="00BB6C9E" w:rsidRPr="00B7783D">
        <w:rPr>
          <w:rFonts w:ascii="Book Antiqua" w:eastAsia="Times New Roman" w:hAnsi="Book Antiqua"/>
          <w:color w:val="auto"/>
          <w:sz w:val="24"/>
          <w:szCs w:val="24"/>
          <w:lang w:val="en-CA" w:eastAsia="it-IT"/>
        </w:rPr>
        <w:instrText>ADDIN CSL_CITATION { "citationItems" : [ { "id" : "ITEM-1", "itemData" : { "DOI" : "10.1007/s13244-012-0208-6", "ISSN" : "1869-4101", "PMID" : "23315333", "abstract" : "The complex of myxomas, spotty skin pigmentation and endocrine overactivity, or Carney complex (CNC), is a familial multiple endocrine neoplasia and lentiginosis syndrome. CNC is inherited in an autosomal dominant manner and is genetically heterogeneous. Its features overlap those of McCune-Albright syndrome and other multiple endocrine neoplasia (MEN) syndromes. Spotty skin pigmentation is the major clinical manifestation of the syndrome, followed by multicentric heart myxomas, which occur at a young age and are the lethal component of the disease. Myxomas may also occur on the skin (eyelid, external ear canal and nipple) and the breast. Breast myxomas, when present, are multiple and bilateral among female CNC patients, an entity which is also described as \"breast-myxomatosis\" and is a characteristic feature of the syndrome. Affected CNC patients often have tumours of two or more endocrine glands, including primary pigmented nodular adrenocortical disease (PPNAD), an adrenocorticotropin hormone (ACTH)-independent cause of Cushing's syndrome, growth hormone (GH)-secreting and prolactin (PRL)-secreting pituitary adenomas, thyroid adenomas or carcinomas, testicular neoplasms (large-cell calcifying Sertoli cell tumours [LCCSCT]) and ovarian lesions (cysts and cancinomas). Additional infrequent but characteristic manifestations of CNC are psammomatous melanotic schwannomas (PMS), breast ductal adenomas (DAs) with tubular features, and osteochondromyxomas or \"Carney bone tumour\". Teaching Points \u2022 Almost 60\u00a0% of the known CNC kindreds have a germline inactivating mutations in the PRKAR1A gene. \u2022 Spotty skin pigmentation is the major clinical manifestation of CNC, followed by heart myxomas. \u2022 Indicative imaging signs of PPNAD are contour abnormality and hypodense spots within the gland. \u2022 Two breast tumours may present in CNC: myxoid fibroadenomas (breast myxomatosis) and ductal adenomas. \u2022 Additional findings of CNC are psammomatous melanotic schwannomas (PMSs) and osteochondromyxomas.", "author" : [ { "dropping-particle" : "", "family" : "Courcoutsakis", "given" : "Nikos A.", "non-dropping-particle" : "", "parse-names" : false, "suffix" : "" }, { "dropping-particle" : "", "family" : "Tatsi", "given" : "Christina", "non-dropping-particle" : "", "parse-names" : false, "suffix" : "" }, { "dropping-particle" : "", "family" : "Patronas", "given" : "Nicholas J.", "non-dropping-particle" : "", "parse-names" : false, "suffix" : "" }, { "dropping-particle" : "", "family" : "Lee", "given" : "Chiy-Chia Richard", "non-dropping-particle" : "", "parse-names" : false, "suffix" : "" }, { "dropping-particle" : "", "family" : "Prassopoulos", "given" : "Panos K.", "non-dropping-particle" : "", "parse-names" : false, "suffix" : "" }, { "dropping-particle" : "", "family" : "Stratakis", "given" : "Constantine A.", "non-dropping-particle" : "", "parse-names" : false, "suffix" : "" } ], "container-title" : "Insights into Imaging", "id" : "ITEM-1", "issue" : "1", "issued" : { "date-parts" : [ [ "2013", "1", "12" ] ] }, "page" : "119-133", "title" : "The complex of myxomas, spotty skin pigmentation and endocrine overactivity (Carney complex): imaging findings with clinical and pathological correlation", "type" : "article-journal", "volume" : "4" }, "uris" : [ "http://www.mendeley.com/documents/?uuid=21834acb-d30a-41ed-916c-7f7061e4e43e" ] }, { "id" : "ITEM-2", "itemData" : { "DOI" : "10.1210/jc.2013-3159", "ISSN" : "1945-7197", "PMID" : "24170103", "abstract" : "BACKGROUND: Carney complex (CNC) is a multiple neoplasia syndrome caused by PRKAR1A-inactivating mutations. One-third of the patients, however, have no detectable PRKAR1A coding sequence defects. Small deletions of the gene were previously reported in few patients, but large deletions of the chromosomal PRKAR1A locus have not been studied systematically in a large cohort of patients with CNC.\n\nSETTING: A tertiary care referral center was the setting for analysis of an international cohort of patients with CNC.\n\nMETHODS: Methods included genome-wide array analysis followed by fluorescent in situ hybridization, mRNA, and other studies as well as a retrospective analysis of clinical information and phenotype-genotype correlation.\n\nRESULTS: We detected 17q24.2-q24.3 deletions of varying size that included the PRKAR1A gene in 11 CNC patients (of 51 tested). Quantitative PCR showed that these patients had significantly lower PRKAR1A mRNA levels. Phenotype varied but was generally severe and included manifestations that are not commonly associated with CNC, presumably due to haploinsufficiency of other genes in addition to PRKAR1A.\n\nCONCLUSIONS: A significant number (21.6%) of patients with CNC that are negative in currently available testing may have PRKAR1A haploinsufficiency due to genomic defects that are not detected by Sanger sequencing. Array-based studies are necessary for diagnostic confirmation of these defects and should be done in patients with unusual and severe phenotypes who are PRKAR1A mutation-negative.", "author" : [ { "dropping-particle" : "", "family" : "Salpea", "given" : "Paraskevi", "non-dropping-particle" : "", "parse-names" : false, "suffix" : "" }, { "dropping-particle" : "", "family" : "Horvath", "given" : "Anelia", "non-dropping-particle" : "", "parse-names" : false, "suffix" : "" }, { "dropping-particle" : "", "family" : "London", "given" : "Edra", "non-dropping-particle" : "", "parse-names" : false, "suffix" : "" }, { "dropping-particle" : "", "family" : "Faucz", "given" : "Fabio R", "non-dropping-particle" : "", "parse-names" : false, "suffix" : "" }, { "dropping-particle" : "", "family" : "Vetro", "given" : "Annalisa", "non-dropping-particle" : "", "parse-names" : false, "suffix" : "" }, { "dropping-particle" : "", "family" : "Levy", "given" : "Isaac", "non-dropping-particle" : "", "parse-names" : false, "suffix" : "" }, { "dropping-particle" : "", "family" : "Gourgari", "given" : "Evgenia", "non-dropping-particle" : "", "parse-names" : false, "suffix" : "" }, { "dropping-particle" : "", "family" : "Dauber", "given" : "Andrew", "non-dropping-particle" : "", "parse-names" : false, "suffix" : "" }, { "dropping-particle" : "", "family" : "Holm", "given" : "Ingrid A", "non-dropping-particle" : "", "parse-names" : false, "suffix" : "" }, { "dropping-particle" : "", "family" : "Morrison", "given" : "Patrick J", "non-dropping-particle" : "", "parse-names" : false, "suffix" : "" }, { "dropping-particle" : "", "family" : "Keil", "given" : "Margaret F", "non-dropping-particle" : "", "parse-names" : false, "suffix" : "" }, { "dropping-particle" : "", "family" : "Lyssikatos", "given" : "Charalampos", "non-dropping-particle" : "", "parse-names" : false, "suffix" : "" }, { "dropping-particle" : "", "family" : "Smith", "given" : "Eric D", "non-dropping-particle" : "", "parse-names" : false, "suffix" : "" }, { "dropping-particle" : "", "family" : "Sanidad", "given" : "Marc A", "non-dropping-particle" : "", "parse-names" : false, "suffix" : "" }, { "dropping-particle" : "", "family" : "Kelly", "given" : "JoAnn C", "non-dropping-particle" : "", "parse-names" : false, "suffix" : "" }, { "dropping-particle" : "", "family" : "Dai", "given" : "Zunyan", "non-dropping-particle" : "", "parse-names" : false, "suffix" : "" }, { "dropping-particle" : "", "family" : "Mowrey", "given" : "Philip", "non-dropping-particle" : "", "parse-names" : false, "suffix" : "" }, { "dropping-particle" : "", "family" : "Forlino", "given" : "Antonella", "non-dropping-particle" : "", "parse-names" : false, "suffix" : "" }, { "dropping-particle" : "", "family" : "Zuffardi", "given" : "Orsetta", "non-dropping-particle" : "", "parse-names" : false, "suffix" : "" }, { "dropping-particle" : "", "family" : "Stratakis", "given" : "Constantine A", "non-dropping-particle" : "", "parse-names" : false, "suffix" : "" } ], "container-title" : "The Journal of clinical endocrinology and metabolism", "id" : "ITEM-2", "issue" : "1", "issued" : { "date-parts" : [ [ "2014", "1" ] ] }, "page" : "E183-8", "title" : "Deletions of the PRKAR1A locus at 17q24.2-q24.3 in Carney complex: genotype-phenotype correlations and implications for genetic testing.", "type" : "article-journal", "volume" : "99" }, "uris" : [ "http://www.mendeley.com/documents/?uuid=22d24959-5bf5-4874-bd0b-4d7194e0cb51" ] } ], "mendeley" : { "formattedCitation" : "&lt;sup&gt;[70,71]&lt;/sup&gt;", "plainTextFormattedCitation" : "[70,71]", "previouslyFormattedCitation" : "&lt;sup&gt;[70,71]&lt;/sup&gt;" }, "properties" : { "noteIndex" : 0 }, "schema" : "https://github.com/citation-style-language/schema/raw/master/csl-citation.json" }</w:instrText>
      </w:r>
      <w:r w:rsidR="001932FB" w:rsidRPr="00B7783D">
        <w:rPr>
          <w:rFonts w:ascii="Book Antiqua" w:eastAsia="Times New Roman" w:hAnsi="Book Antiqua"/>
          <w:color w:val="auto"/>
          <w:sz w:val="24"/>
          <w:szCs w:val="24"/>
          <w:lang w:val="en-CA" w:eastAsia="it-IT"/>
        </w:rPr>
        <w:fldChar w:fldCharType="separate"/>
      </w:r>
      <w:r w:rsidR="002B42F6" w:rsidRPr="00B7783D">
        <w:rPr>
          <w:rFonts w:ascii="Book Antiqua" w:eastAsia="Times New Roman" w:hAnsi="Book Antiqua"/>
          <w:noProof/>
          <w:color w:val="auto"/>
          <w:sz w:val="24"/>
          <w:szCs w:val="24"/>
          <w:vertAlign w:val="superscript"/>
          <w:lang w:val="en-CA" w:eastAsia="it-IT"/>
        </w:rPr>
        <w:t>[70,71]</w:t>
      </w:r>
      <w:r w:rsidR="001932FB" w:rsidRPr="00B7783D">
        <w:rPr>
          <w:rFonts w:ascii="Book Antiqua" w:eastAsia="Times New Roman" w:hAnsi="Book Antiqua"/>
          <w:color w:val="auto"/>
          <w:sz w:val="24"/>
          <w:szCs w:val="24"/>
          <w:lang w:val="en-CA" w:eastAsia="it-IT"/>
        </w:rPr>
        <w:fldChar w:fldCharType="end"/>
      </w:r>
      <w:r w:rsidRPr="00B7783D">
        <w:rPr>
          <w:rFonts w:ascii="Book Antiqua" w:eastAsia="Times New Roman" w:hAnsi="Book Antiqua"/>
          <w:color w:val="auto"/>
          <w:sz w:val="24"/>
          <w:szCs w:val="24"/>
          <w:lang w:val="en-CA" w:eastAsia="it-IT"/>
        </w:rPr>
        <w:t>. Recently, other genes have be</w:t>
      </w:r>
      <w:r w:rsidR="00747B14" w:rsidRPr="00B7783D">
        <w:rPr>
          <w:rFonts w:ascii="Book Antiqua" w:eastAsia="Times New Roman" w:hAnsi="Book Antiqua"/>
          <w:color w:val="auto"/>
          <w:sz w:val="24"/>
          <w:szCs w:val="24"/>
          <w:lang w:val="en-CA" w:eastAsia="it-IT"/>
        </w:rPr>
        <w:t>en impl</w:t>
      </w:r>
      <w:r w:rsidR="00D03DA6" w:rsidRPr="00B7783D">
        <w:rPr>
          <w:rFonts w:ascii="Book Antiqua" w:eastAsia="Times New Roman" w:hAnsi="Book Antiqua"/>
          <w:color w:val="auto"/>
          <w:sz w:val="24"/>
          <w:szCs w:val="24"/>
          <w:lang w:val="en-CA" w:eastAsia="it-IT"/>
        </w:rPr>
        <w:t xml:space="preserve">icated </w:t>
      </w:r>
      <w:r w:rsidR="007A53F8" w:rsidRPr="00B7783D">
        <w:rPr>
          <w:rFonts w:ascii="Book Antiqua" w:eastAsia="Times New Roman" w:hAnsi="Book Antiqua"/>
          <w:color w:val="auto"/>
          <w:sz w:val="24"/>
          <w:szCs w:val="24"/>
          <w:lang w:val="en-CA" w:eastAsia="it-IT"/>
        </w:rPr>
        <w:t>in</w:t>
      </w:r>
      <w:r w:rsidR="00747B14" w:rsidRPr="00B7783D">
        <w:rPr>
          <w:rFonts w:ascii="Book Antiqua" w:eastAsia="Times New Roman" w:hAnsi="Book Antiqua"/>
          <w:color w:val="auto"/>
          <w:sz w:val="24"/>
          <w:szCs w:val="24"/>
          <w:lang w:val="en-CA" w:eastAsia="it-IT"/>
        </w:rPr>
        <w:t xml:space="preserve"> the </w:t>
      </w:r>
      <w:r w:rsidRPr="00B7783D">
        <w:rPr>
          <w:rFonts w:ascii="Book Antiqua" w:eastAsia="Times New Roman" w:hAnsi="Book Antiqua"/>
          <w:color w:val="auto"/>
          <w:sz w:val="24"/>
          <w:szCs w:val="24"/>
          <w:lang w:val="en-CA" w:eastAsia="it-IT"/>
        </w:rPr>
        <w:t>Carney Complex, but further studies are needed to confirm their</w:t>
      </w:r>
      <w:r w:rsidR="0080380C" w:rsidRPr="00B7783D">
        <w:rPr>
          <w:rFonts w:ascii="Book Antiqua" w:eastAsia="Times New Roman" w:hAnsi="Book Antiqua"/>
          <w:color w:val="auto"/>
          <w:sz w:val="24"/>
          <w:szCs w:val="24"/>
          <w:lang w:val="en-CA" w:eastAsia="it-IT"/>
        </w:rPr>
        <w:t xml:space="preserve"> </w:t>
      </w:r>
      <w:r w:rsidRPr="00B7783D">
        <w:rPr>
          <w:rFonts w:ascii="Book Antiqua" w:eastAsia="Times New Roman" w:hAnsi="Book Antiqua"/>
          <w:color w:val="auto"/>
          <w:sz w:val="24"/>
          <w:szCs w:val="24"/>
          <w:lang w:val="en-CA" w:eastAsia="it-IT"/>
        </w:rPr>
        <w:t>association with the syndrome</w:t>
      </w:r>
      <w:r w:rsidR="001932FB" w:rsidRPr="00B7783D">
        <w:rPr>
          <w:rFonts w:ascii="Book Antiqua" w:eastAsia="Times New Roman" w:hAnsi="Book Antiqua"/>
          <w:color w:val="auto"/>
          <w:sz w:val="24"/>
          <w:szCs w:val="24"/>
          <w:lang w:val="en-CA" w:eastAsia="it-IT"/>
        </w:rPr>
        <w:fldChar w:fldCharType="begin" w:fldLock="1"/>
      </w:r>
      <w:r w:rsidR="00BB6C9E" w:rsidRPr="00B7783D">
        <w:rPr>
          <w:rFonts w:ascii="Book Antiqua" w:eastAsia="Times New Roman" w:hAnsi="Book Antiqua"/>
          <w:color w:val="auto"/>
          <w:sz w:val="24"/>
          <w:szCs w:val="24"/>
          <w:lang w:val="en-CA" w:eastAsia="it-IT"/>
        </w:rPr>
        <w:instrText>ADDIN CSL_CITATION { "citationItems" : [ { "id" : "ITEM-1", "itemData" : { "DOI" : "10.1016/j.mce.2013.08.022", "ISSN" : "1872-8057", "PMID" : "24012779", "abstract" : "Endocrine neoplasia syndromes feature a wide spectrum of benign and malignant tumors of endocrine and non-endocrine organs associated with other clinical manifestations. This study outlines the main clinical features, genetic basis, and molecular mechanisms behind two multiple endocrine neoplasia syndromes that share quite a bit of similarities, but one can be inherited whereas the other is always sporadic, Carney complex (CNC) and McCune-Albright (MAS), respectively. Spotty skin pigmentation, cardiac and other myxomas, and different types of endocrine tumors and other characterize Carney complex, which is caused largely by inactivating Protein kinase A, regulatory subunit, type I, Alpha (PRKAR1A) gene mutations. The main features of McCune-Albright are fibrous dysplasia of bone (FD), caf\u00e9-au-lait macules and precocious puberty; the disease is caused by activating mutations in the Guanine Nucleotide-binding protein, Alpha-stimulating activity polypeptide (GNAS) gene which are always somatic. We review the clinical manifestations of the two syndromes and provide an update on their molecular genetics.", "author" : [ { "dropping-particle" : "", "family" : "Salpea", "given" : "Paraskevi", "non-dropping-particle" : "", "parse-names" : false, "suffix" : "" }, { "dropping-particle" : "", "family" : "Stratakis", "given" : "Constantine A", "non-dropping-particle" : "", "parse-names" : false, "suffix" : "" } ], "container-title" : "Molecular and cellular endocrinology", "id" : "ITEM-1", "issue" : "1-2", "issued" : { "date-parts" : [ [ "2014", "4", "5" ] ] }, "page" : "85-91", "title" : "Carney complex and McCune Albright syndrome: an overview of clinical manifestations and human molecular genetics.", "type" : "article-journal", "volume" : "386" }, "uris" : [ "http://www.mendeley.com/documents/?uuid=52da7069-23d0-458e-bd5f-7c52fa4dea09" ] }, { "id" : "ITEM-2", "itemData" : { "DOI" : "10.1159/000371819", "ISSN" : "1423-0194", "PMID" : "25592387", "abstract" : "Pituitary adenomas are a common feature of a subset of endocrine neoplasia syndromes, which have otherwise highly variable disease manifestations. We provide here a review of the clinical features and human molecular genetics of multiple endocrine neoplasia (MEN) type 1 (MEN1) and Carney complex (CNC). Both diseases are hereditary autosomal dominant syndromes that can present with pituitary adenomas. MEN1 is caused by inactivating mutations in the MEN1 gene, whose product menin is involved in multiple intracellular pathways contributing to transcriptional control and cell proliferation. MEN1 clinical features include primary hyperparathyroidism, pancreatic neuroendocrine tumours and prolactinomas and other pituitary adenomas. A subset of patients with pituitary adenomas and other MEN1 features have mutations in the CDKN1B gene; their disease has been called MEN type 4 (MEN4). Inactivating mutations in the type 1\u03b1 regulatory subunit of protein kinase A (PKA) (the PRKAR1A gene), that lead to dysregulation and activation of the PKA pathway, are the main genetic cause of CNC, which is clinically characterised by primary pigmented adrenocortical disease (PPNAD), spotty skin pigmentation (lentigines), cardiac and other myxomas and acromegaly due to somatotropinomas or somatotrope hyperplasia. \u00a9 2015 S. Karger AG, Basel.", "author" : [ { "dropping-particle" : "", "family" : "Schernthaner-Reiter", "given" : "Marie Helene", "non-dropping-particle" : "", "parse-names" : false, "suffix" : "" }, { "dropping-particle" : "", "family" : "Trivellin", "given" : "Giampaolo", "non-dropping-particle" : "", "parse-names" : false, "suffix" : "" }, { "dropping-particle" : "", "family" : "Stratakis", "given" : "Constantine A", "non-dropping-particle" : "", "parse-names" : false, "suffix" : "" } ], "container-title" : "Neuroendocrinology", "id" : "ITEM-2", "issued" : { "date-parts" : [ [ "2015", "1", "9" ] ] }, "title" : "MEN1, MEN4, and Carney Complex: Pathology and Molecular Genetics.", "type" : "article-journal" }, "uris" : [ "http://www.mendeley.com/documents/?uuid=f93524bf-019f-450d-af00-313e2311e726" ] } ], "mendeley" : { "formattedCitation" : "&lt;sup&gt;[72,73]&lt;/sup&gt;", "plainTextFormattedCitation" : "[72,73]", "previouslyFormattedCitation" : "&lt;sup&gt;[72,73]&lt;/sup&gt;" }, "properties" : { "noteIndex" : 0 }, "schema" : "https://github.com/citation-style-language/schema/raw/master/csl-citation.json" }</w:instrText>
      </w:r>
      <w:r w:rsidR="001932FB" w:rsidRPr="00B7783D">
        <w:rPr>
          <w:rFonts w:ascii="Book Antiqua" w:eastAsia="Times New Roman" w:hAnsi="Book Antiqua"/>
          <w:color w:val="auto"/>
          <w:sz w:val="24"/>
          <w:szCs w:val="24"/>
          <w:lang w:val="en-CA" w:eastAsia="it-IT"/>
        </w:rPr>
        <w:fldChar w:fldCharType="separate"/>
      </w:r>
      <w:r w:rsidR="002B42F6" w:rsidRPr="00B7783D">
        <w:rPr>
          <w:rFonts w:ascii="Book Antiqua" w:eastAsia="Times New Roman" w:hAnsi="Book Antiqua"/>
          <w:noProof/>
          <w:color w:val="auto"/>
          <w:sz w:val="24"/>
          <w:szCs w:val="24"/>
          <w:vertAlign w:val="superscript"/>
          <w:lang w:val="en-CA" w:eastAsia="it-IT"/>
        </w:rPr>
        <w:t>[72,73]</w:t>
      </w:r>
      <w:r w:rsidR="001932FB" w:rsidRPr="00B7783D">
        <w:rPr>
          <w:rFonts w:ascii="Book Antiqua" w:eastAsia="Times New Roman" w:hAnsi="Book Antiqua"/>
          <w:color w:val="auto"/>
          <w:sz w:val="24"/>
          <w:szCs w:val="24"/>
          <w:lang w:val="en-CA" w:eastAsia="it-IT"/>
        </w:rPr>
        <w:fldChar w:fldCharType="end"/>
      </w:r>
      <w:r w:rsidRPr="00B7783D">
        <w:rPr>
          <w:rFonts w:ascii="Book Antiqua" w:eastAsia="Times New Roman" w:hAnsi="Book Antiqua"/>
          <w:color w:val="auto"/>
          <w:sz w:val="24"/>
          <w:szCs w:val="24"/>
          <w:lang w:val="en-CA" w:eastAsia="it-IT"/>
        </w:rPr>
        <w:t>.</w:t>
      </w:r>
    </w:p>
    <w:p w:rsidR="007914C8" w:rsidRPr="00B7783D" w:rsidRDefault="007914C8" w:rsidP="0067322C">
      <w:pPr>
        <w:adjustRightInd w:val="0"/>
        <w:snapToGrid w:val="0"/>
        <w:spacing w:after="0" w:line="360" w:lineRule="auto"/>
        <w:jc w:val="both"/>
        <w:textAlignment w:val="baseline"/>
        <w:rPr>
          <w:rFonts w:ascii="Book Antiqua" w:hAnsi="Book Antiqua"/>
          <w:color w:val="auto"/>
          <w:sz w:val="24"/>
          <w:szCs w:val="24"/>
          <w:vertAlign w:val="superscript"/>
          <w:lang w:val="en-CA" w:eastAsia="zh-CN"/>
        </w:rPr>
      </w:pPr>
    </w:p>
    <w:p w:rsidR="001E189A" w:rsidRPr="00B7783D" w:rsidRDefault="00E17E8E" w:rsidP="0067322C">
      <w:pPr>
        <w:adjustRightInd w:val="0"/>
        <w:snapToGrid w:val="0"/>
        <w:spacing w:after="0" w:line="360" w:lineRule="auto"/>
        <w:jc w:val="both"/>
        <w:textAlignment w:val="baseline"/>
        <w:rPr>
          <w:rFonts w:ascii="Book Antiqua" w:hAnsi="Book Antiqua"/>
          <w:color w:val="auto"/>
          <w:sz w:val="24"/>
          <w:szCs w:val="24"/>
          <w:lang w:val="en-CA" w:eastAsia="zh-CN"/>
        </w:rPr>
      </w:pPr>
      <w:r w:rsidRPr="00B7783D">
        <w:rPr>
          <w:rFonts w:ascii="Book Antiqua" w:eastAsia="Times New Roman" w:hAnsi="Book Antiqua"/>
          <w:b/>
          <w:bCs/>
          <w:color w:val="auto"/>
          <w:sz w:val="24"/>
          <w:szCs w:val="24"/>
          <w:lang w:val="en-CA" w:eastAsia="it-IT"/>
        </w:rPr>
        <w:t>Associated neoplasias:</w:t>
      </w:r>
      <w:r w:rsidRPr="00B7783D">
        <w:rPr>
          <w:rFonts w:ascii="Book Antiqua" w:eastAsia="Times New Roman" w:hAnsi="Book Antiqua"/>
          <w:b/>
          <w:bCs/>
          <w:i/>
          <w:color w:val="auto"/>
          <w:sz w:val="24"/>
          <w:szCs w:val="24"/>
          <w:lang w:val="en-CA" w:eastAsia="it-IT"/>
        </w:rPr>
        <w:t xml:space="preserve"> </w:t>
      </w:r>
      <w:r w:rsidR="007914C8" w:rsidRPr="00B7783D">
        <w:rPr>
          <w:rFonts w:ascii="Book Antiqua" w:eastAsia="Times New Roman" w:hAnsi="Book Antiqua"/>
          <w:bCs/>
          <w:color w:val="auto"/>
          <w:sz w:val="24"/>
          <w:szCs w:val="24"/>
          <w:lang w:val="en-CA" w:eastAsia="it-IT"/>
        </w:rPr>
        <w:t xml:space="preserve">Only </w:t>
      </w:r>
      <w:r w:rsidRPr="00B7783D">
        <w:rPr>
          <w:rFonts w:ascii="Book Antiqua" w:eastAsia="Times New Roman" w:hAnsi="Book Antiqua"/>
          <w:bCs/>
          <w:color w:val="auto"/>
          <w:sz w:val="24"/>
          <w:szCs w:val="24"/>
          <w:lang w:val="en-CA" w:eastAsia="it-IT"/>
        </w:rPr>
        <w:t>about 7</w:t>
      </w:r>
      <w:r w:rsidR="00D361CA" w:rsidRPr="00B7783D">
        <w:rPr>
          <w:rFonts w:ascii="Book Antiqua" w:eastAsia="Times New Roman" w:hAnsi="Book Antiqua"/>
          <w:bCs/>
          <w:color w:val="auto"/>
          <w:sz w:val="24"/>
          <w:szCs w:val="24"/>
          <w:lang w:val="en-CA" w:eastAsia="it-IT"/>
        </w:rPr>
        <w:t xml:space="preserve">00 cases of Carney complex have </w:t>
      </w:r>
      <w:r w:rsidR="007A53F8" w:rsidRPr="00B7783D">
        <w:rPr>
          <w:rFonts w:ascii="Book Antiqua" w:eastAsia="Times New Roman" w:hAnsi="Book Antiqua"/>
          <w:bCs/>
          <w:color w:val="auto"/>
          <w:sz w:val="24"/>
          <w:szCs w:val="24"/>
          <w:lang w:val="en-CA" w:eastAsia="it-IT"/>
        </w:rPr>
        <w:t xml:space="preserve">been </w:t>
      </w:r>
      <w:r w:rsidRPr="00B7783D">
        <w:rPr>
          <w:rFonts w:ascii="Book Antiqua" w:eastAsia="Times New Roman" w:hAnsi="Book Antiqua"/>
          <w:bCs/>
          <w:color w:val="auto"/>
          <w:sz w:val="24"/>
          <w:szCs w:val="24"/>
          <w:lang w:val="en-CA" w:eastAsia="it-IT"/>
        </w:rPr>
        <w:t>re</w:t>
      </w:r>
      <w:r w:rsidR="00104975" w:rsidRPr="00B7783D">
        <w:rPr>
          <w:rFonts w:ascii="Book Antiqua" w:eastAsia="Times New Roman" w:hAnsi="Book Antiqua"/>
          <w:bCs/>
          <w:color w:val="auto"/>
          <w:sz w:val="24"/>
          <w:szCs w:val="24"/>
          <w:lang w:val="en-CA" w:eastAsia="it-IT"/>
        </w:rPr>
        <w:t xml:space="preserve">ported worldwide, therefore no </w:t>
      </w:r>
      <w:r w:rsidRPr="00B7783D">
        <w:rPr>
          <w:rFonts w:ascii="Book Antiqua" w:eastAsia="Times New Roman" w:hAnsi="Book Antiqua"/>
          <w:bCs/>
          <w:color w:val="auto"/>
          <w:sz w:val="24"/>
          <w:szCs w:val="24"/>
          <w:lang w:val="en-CA" w:eastAsia="it-IT"/>
        </w:rPr>
        <w:t xml:space="preserve">genotype-phenotype correlation or </w:t>
      </w:r>
      <w:r w:rsidRPr="00B7783D">
        <w:rPr>
          <w:rFonts w:ascii="Book Antiqua" w:eastAsia="Times New Roman" w:hAnsi="Book Antiqua"/>
          <w:color w:val="auto"/>
          <w:sz w:val="24"/>
          <w:szCs w:val="24"/>
          <w:lang w:val="en-CA" w:eastAsia="it-IT"/>
        </w:rPr>
        <w:t xml:space="preserve">specific risks for cancer are known. The list of reported </w:t>
      </w:r>
      <w:r w:rsidR="007A53F8" w:rsidRPr="00B7783D">
        <w:rPr>
          <w:rFonts w:ascii="Book Antiqua" w:eastAsia="Times New Roman" w:hAnsi="Book Antiqua"/>
          <w:color w:val="auto"/>
          <w:sz w:val="24"/>
          <w:szCs w:val="24"/>
          <w:lang w:val="en-CA" w:eastAsia="it-IT"/>
        </w:rPr>
        <w:t>tumors</w:t>
      </w:r>
      <w:r w:rsidRPr="00B7783D">
        <w:rPr>
          <w:rFonts w:ascii="Book Antiqua" w:eastAsia="Times New Roman" w:hAnsi="Book Antiqua"/>
          <w:color w:val="auto"/>
          <w:sz w:val="24"/>
          <w:szCs w:val="24"/>
          <w:lang w:val="en-CA" w:eastAsia="it-IT"/>
        </w:rPr>
        <w:t xml:space="preserve"> include </w:t>
      </w:r>
      <w:hyperlink r:id="rId13">
        <w:r w:rsidRPr="00B7783D">
          <w:rPr>
            <w:rStyle w:val="InternetLink"/>
            <w:rFonts w:ascii="Book Antiqua" w:eastAsia="Times New Roman" w:hAnsi="Book Antiqua"/>
            <w:color w:val="auto"/>
            <w:sz w:val="24"/>
            <w:szCs w:val="24"/>
            <w:u w:val="none"/>
            <w:lang w:val="en-CA" w:eastAsia="it-IT"/>
          </w:rPr>
          <w:t>adrenocortical carcinoma</w:t>
        </w:r>
      </w:hyperlink>
      <w:r w:rsidRPr="00B7783D">
        <w:rPr>
          <w:rFonts w:ascii="Book Antiqua" w:eastAsia="Times New Roman" w:hAnsi="Book Antiqua"/>
          <w:color w:val="auto"/>
          <w:sz w:val="24"/>
          <w:szCs w:val="24"/>
          <w:lang w:val="en-CA" w:eastAsia="it-IT"/>
        </w:rPr>
        <w:t xml:space="preserve">, </w:t>
      </w:r>
      <w:hyperlink r:id="rId14">
        <w:r w:rsidRPr="00B7783D">
          <w:rPr>
            <w:rStyle w:val="InternetLink"/>
            <w:rFonts w:ascii="Book Antiqua" w:eastAsia="Times New Roman" w:hAnsi="Book Antiqua"/>
            <w:color w:val="auto"/>
            <w:sz w:val="24"/>
            <w:szCs w:val="24"/>
            <w:u w:val="none"/>
            <w:lang w:val="en-CA" w:eastAsia="it-IT"/>
          </w:rPr>
          <w:t>pituitary tumors</w:t>
        </w:r>
      </w:hyperlink>
      <w:r w:rsidRPr="00B7783D">
        <w:rPr>
          <w:rFonts w:ascii="Book Antiqua" w:eastAsia="Times New Roman" w:hAnsi="Book Antiqua"/>
          <w:color w:val="auto"/>
          <w:sz w:val="24"/>
          <w:szCs w:val="24"/>
          <w:lang w:val="en-CA" w:eastAsia="it-IT"/>
        </w:rPr>
        <w:t xml:space="preserve">, </w:t>
      </w:r>
      <w:hyperlink r:id="rId15">
        <w:r w:rsidRPr="00B7783D">
          <w:rPr>
            <w:rStyle w:val="InternetLink"/>
            <w:rFonts w:ascii="Book Antiqua" w:eastAsia="Times New Roman" w:hAnsi="Book Antiqua"/>
            <w:color w:val="auto"/>
            <w:sz w:val="24"/>
            <w:szCs w:val="24"/>
            <w:u w:val="none"/>
            <w:lang w:val="en-CA" w:eastAsia="it-IT"/>
          </w:rPr>
          <w:t>thyroid</w:t>
        </w:r>
      </w:hyperlink>
      <w:r w:rsidRPr="00B7783D">
        <w:rPr>
          <w:rFonts w:ascii="Book Antiqua" w:eastAsia="Times New Roman" w:hAnsi="Book Antiqua"/>
          <w:color w:val="auto"/>
          <w:sz w:val="24"/>
          <w:szCs w:val="24"/>
          <w:lang w:val="en-CA" w:eastAsia="it-IT"/>
        </w:rPr>
        <w:t xml:space="preserve"> tumors and Sertoli-Leydig cell tumors</w:t>
      </w:r>
      <w:r w:rsidR="001E18C6" w:rsidRPr="00B7783D">
        <w:rPr>
          <w:rFonts w:ascii="Book Antiqua" w:eastAsia="Times New Roman" w:hAnsi="Book Antiqua"/>
          <w:color w:val="auto"/>
          <w:sz w:val="24"/>
          <w:szCs w:val="24"/>
          <w:lang w:val="en-CA" w:eastAsia="it-IT"/>
        </w:rPr>
        <w:t>.</w:t>
      </w:r>
    </w:p>
    <w:p w:rsidR="007914C8" w:rsidRPr="00B7783D" w:rsidRDefault="007914C8" w:rsidP="0067322C">
      <w:pPr>
        <w:adjustRightInd w:val="0"/>
        <w:snapToGrid w:val="0"/>
        <w:spacing w:after="0" w:line="360" w:lineRule="auto"/>
        <w:jc w:val="both"/>
        <w:textAlignment w:val="baseline"/>
        <w:rPr>
          <w:rFonts w:ascii="Book Antiqua" w:hAnsi="Book Antiqua"/>
          <w:b/>
          <w:bCs/>
          <w:color w:val="auto"/>
          <w:sz w:val="24"/>
          <w:szCs w:val="24"/>
          <w:lang w:val="en-CA" w:eastAsia="zh-CN"/>
        </w:rPr>
      </w:pPr>
    </w:p>
    <w:p w:rsidR="001E189A" w:rsidRPr="00B7783D" w:rsidRDefault="00E17E8E" w:rsidP="0067322C">
      <w:pPr>
        <w:adjustRightInd w:val="0"/>
        <w:snapToGrid w:val="0"/>
        <w:spacing w:after="0" w:line="360" w:lineRule="auto"/>
        <w:jc w:val="both"/>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b/>
          <w:bCs/>
          <w:color w:val="auto"/>
          <w:sz w:val="24"/>
          <w:szCs w:val="24"/>
          <w:lang w:val="en-CA" w:eastAsia="it-IT"/>
        </w:rPr>
        <w:t>Gastroenterological features:</w:t>
      </w:r>
      <w:r w:rsidRPr="00B7783D">
        <w:rPr>
          <w:rFonts w:ascii="Book Antiqua" w:eastAsia="Times New Roman" w:hAnsi="Book Antiqua"/>
          <w:b/>
          <w:bCs/>
          <w:i/>
          <w:color w:val="auto"/>
          <w:sz w:val="24"/>
          <w:szCs w:val="24"/>
          <w:lang w:val="en-CA" w:eastAsia="it-IT"/>
        </w:rPr>
        <w:t xml:space="preserve"> </w:t>
      </w:r>
      <w:r w:rsidR="007914C8" w:rsidRPr="00B7783D">
        <w:rPr>
          <w:rFonts w:ascii="Book Antiqua" w:eastAsia="Times New Roman" w:hAnsi="Book Antiqua"/>
          <w:color w:val="auto"/>
          <w:sz w:val="24"/>
          <w:szCs w:val="24"/>
          <w:lang w:val="en-CA" w:eastAsia="it-IT"/>
        </w:rPr>
        <w:t xml:space="preserve">Colon </w:t>
      </w:r>
      <w:r w:rsidRPr="00B7783D">
        <w:rPr>
          <w:rFonts w:ascii="Book Antiqua" w:eastAsia="Times New Roman" w:hAnsi="Book Antiqua"/>
          <w:color w:val="auto"/>
          <w:sz w:val="24"/>
          <w:szCs w:val="24"/>
          <w:lang w:val="en-CA" w:eastAsia="it-IT"/>
        </w:rPr>
        <w:t xml:space="preserve">polyps. </w:t>
      </w:r>
      <w:hyperlink r:id="rId16">
        <w:r w:rsidRPr="00B7783D">
          <w:rPr>
            <w:rStyle w:val="InternetLink"/>
            <w:rFonts w:ascii="Book Antiqua" w:eastAsia="Times New Roman" w:hAnsi="Book Antiqua"/>
            <w:color w:val="auto"/>
            <w:sz w:val="24"/>
            <w:szCs w:val="24"/>
            <w:u w:val="none"/>
            <w:lang w:val="en-CA" w:eastAsia="it-IT"/>
          </w:rPr>
          <w:t>Colorectal</w:t>
        </w:r>
      </w:hyperlink>
      <w:r w:rsidRPr="00B7783D">
        <w:rPr>
          <w:rFonts w:ascii="Book Antiqua" w:eastAsia="Times New Roman" w:hAnsi="Book Antiqua"/>
          <w:color w:val="auto"/>
          <w:sz w:val="24"/>
          <w:szCs w:val="24"/>
          <w:lang w:val="en-CA" w:eastAsia="it-IT"/>
        </w:rPr>
        <w:t>, </w:t>
      </w:r>
      <w:hyperlink r:id="rId17">
        <w:r w:rsidRPr="00B7783D">
          <w:rPr>
            <w:rStyle w:val="InternetLink"/>
            <w:rFonts w:ascii="Book Antiqua" w:eastAsia="Times New Roman" w:hAnsi="Book Antiqua"/>
            <w:color w:val="auto"/>
            <w:sz w:val="24"/>
            <w:szCs w:val="24"/>
            <w:u w:val="none"/>
            <w:lang w:val="en-CA" w:eastAsia="it-IT"/>
          </w:rPr>
          <w:t>liver</w:t>
        </w:r>
      </w:hyperlink>
      <w:r w:rsidRPr="00B7783D">
        <w:rPr>
          <w:rFonts w:ascii="Book Antiqua" w:eastAsia="Times New Roman" w:hAnsi="Book Antiqua"/>
          <w:color w:val="auto"/>
          <w:sz w:val="24"/>
          <w:szCs w:val="24"/>
          <w:lang w:val="en-CA" w:eastAsia="it-IT"/>
        </w:rPr>
        <w:t> and </w:t>
      </w:r>
      <w:hyperlink r:id="rId18">
        <w:r w:rsidR="00D361CA" w:rsidRPr="00B7783D">
          <w:rPr>
            <w:rStyle w:val="InternetLink"/>
            <w:rFonts w:ascii="Book Antiqua" w:eastAsia="Times New Roman" w:hAnsi="Book Antiqua"/>
            <w:color w:val="auto"/>
            <w:sz w:val="24"/>
            <w:szCs w:val="24"/>
            <w:u w:val="none"/>
            <w:lang w:val="en-CA" w:eastAsia="it-IT"/>
          </w:rPr>
          <w:t xml:space="preserve">pancreatic </w:t>
        </w:r>
        <w:r w:rsidRPr="00B7783D">
          <w:rPr>
            <w:rStyle w:val="InternetLink"/>
            <w:rFonts w:ascii="Book Antiqua" w:eastAsia="Times New Roman" w:hAnsi="Book Antiqua"/>
            <w:color w:val="auto"/>
            <w:sz w:val="24"/>
            <w:szCs w:val="24"/>
            <w:u w:val="none"/>
            <w:lang w:val="en-CA" w:eastAsia="it-IT"/>
          </w:rPr>
          <w:t>cancers</w:t>
        </w:r>
      </w:hyperlink>
      <w:r w:rsidRPr="00B7783D">
        <w:rPr>
          <w:rFonts w:ascii="Book Antiqua" w:eastAsia="Times New Roman" w:hAnsi="Book Antiqua"/>
          <w:color w:val="auto"/>
          <w:sz w:val="24"/>
          <w:szCs w:val="24"/>
          <w:lang w:val="en-CA" w:eastAsia="it-IT"/>
        </w:rPr>
        <w:t xml:space="preserve"> have been reported</w:t>
      </w:r>
      <w:r w:rsidR="001932FB" w:rsidRPr="00B7783D">
        <w:rPr>
          <w:rFonts w:ascii="Book Antiqua" w:eastAsia="Times New Roman" w:hAnsi="Book Antiqua"/>
          <w:color w:val="auto"/>
          <w:sz w:val="24"/>
          <w:szCs w:val="24"/>
          <w:lang w:val="en-CA" w:eastAsia="it-IT"/>
        </w:rPr>
        <w:fldChar w:fldCharType="begin" w:fldLock="1"/>
      </w:r>
      <w:r w:rsidR="00BB6C9E" w:rsidRPr="00B7783D">
        <w:rPr>
          <w:rFonts w:ascii="Book Antiqua" w:eastAsia="Times New Roman" w:hAnsi="Book Antiqua"/>
          <w:color w:val="auto"/>
          <w:sz w:val="24"/>
          <w:szCs w:val="24"/>
          <w:lang w:val="en-CA" w:eastAsia="it-IT"/>
        </w:rPr>
        <w:instrText>ADDIN CSL_CITATION { "citationItems" : [ { "id" : "ITEM-1", "itemData" : { "DOI" : "10.1111/j.1365-2265.2008.03286.x", "ISSN" : "1365-2265", "PMID" : "18445140", "abstract" : "CONTEXT: Carney complex (CNC) is an autosomal dominant multiple endocrine neoplasia syndrome (OMIM 160980). About 70% of cases are familiar; most have mutations of the PRKAR1A gene on chromosome 17q22-24. There is little phenotype-genotype correlation known to date.\n\nOBJECTIVE: To study the genotype-phenotype correlation in a family with newly diagnosed CNC and three generations of subjects bearing the same PRKAR1A mutation. The proband was diagnosed with hepatocellular carcinoma, a tumour that appears to be associated with CNC.\n\nDESIGN: The study consisted of clinical and genetic analysis of a total of 10 individuals belonging to a large Italian family.\n\nPATIENTS: The index case was referred for PRKAR1A gene mutation analysis because he met the diagnostic criteria for a clinical diagnosis of CNC.\n\nRESULTS: The PRKAR1A-inactivating mutation c.502 +1G &gt; A in the intron 5 splice-donor site was detected after bidirectional sequencing of germline DNA. The mutation causes a frameshift in the transcribed sequence and a nonsense mRNA that was shown to be degraded; this leads to PRKAR1A haploinsufficiency in all tissues. All available relatives were screened first by DNA testing and, if the latter was positive, by clinical, biochemical and imaging means.\n\nCONCLUSIONS: A novel PRKAR1A mutation with an apparently low penetrance and variable expression is reported; the same mutation is also associated with a hepatocellular carcinoma. This is the first time a PRKAR1A mutation is reported in individuals who were diagnosed with CNC after retrospective family screening and following the identification of a proband; the finding has implications for genetic counselling on PRKAR1A and/or CNC.", "author" : [ { "dropping-particle" : "", "family" : "Gennari", "given" : "Monia", "non-dropping-particle" : "", "parse-names" : false, "suffix" : "" }, { "dropping-particle" : "", "family" : "Stratakis", "given" : "Constantine A", "non-dropping-particle" : "", "parse-names" : false, "suffix" : "" }, { "dropping-particle" : "", "family" : "Hovarth", "given" : "Anelia", "non-dropping-particle" : "", "parse-names" : false, "suffix" : "" }, { "dropping-particle" : "", "family" : "Pirazzoli", "given" : "Piero", "non-dropping-particle" : "", "parse-names" : false, "suffix" : "" }, { "dropping-particle" : "", "family" : "Cicognani", "given" : "Alessandro", "non-dropping-particle" : "", "parse-names" : false, "suffix" : "" } ], "container-title" : "Clinical endocrinology", "id" : "ITEM-1", "issue" : "5", "issued" : { "date-parts" : [ [ "2008", "11" ] ] }, "page" : "751-5", "title" : "A novel PRKAR1A mutation associated with hepatocellular carcinoma in a young patient and a variable Carney complex phenotype in affected subjects in older generations.", "type" : "article-journal", "volume" : "69" }, "uris" : [ "http://www.mendeley.com/documents/?uuid=fe8612bd-4c6b-48a8-b9fa-0cb9cbf61a8e" ] }, { "id" : "ITEM-2", "itemData" : { "DOI" : "10.1210/jc.2011-1433", "ISSN" : "1945-7197", "PMID" : "21900385", "abstract" : "CONTEXT: Carney complex (CNC) is a rare disease inherited as an autosomal dominant trait, associated with various tumors, and caused most frequently by inactivation of the PRKAR1A gene.\n\nOBJECTIVES: In our recent investigation of a large cohort of CNC patients, we identified several cases of pancreatic neoplasms. This possible association and PRKAR1A's possible involvement in pancreatic tumor have not been reported previously.\n\nPATIENTS AND METHODS: Nine patients (2.5%) with CNC and pancreatic neoplasms in an international cohort of 354 CNC patients were identified; we studied six of them. Immunohistochemistry and PRKAR1A sequencing were obtained.\n\nRESULTS: Three men and three women with a mean age of 49 yr (range 34-75 yr) had acinar cell carcinoma (n = 2), adenocarcinoma (n = 1), and intraductal pancreatic mucinous neoplasm (n = 3). Five patients had a germline PRKAR1A mutation, including two patients with acinar cell carcinoma, for whom mutations were found in a hemizygous state in the tumor, suggesting loss of heterozygosity. PRKAR1A expression was not detected in five of the six pancreatic neoplasms from CNC patients, whereas the protein was amply expressed on other sporadic pancreatic tumors and normal tissue.\n\nCONCLUSION: An unexpectedly high prevalence of rare pancreatic tumors was found among CNC patients. Immunohistochemistry and loss-of-heterozygosity studies suggest that PRKAR1A could function as a tumor suppressor gene in pancreatic tissue, at least in the context of CNC. Clinicians taking care of CNC patients should be aware of the possible association of CNC with a potentially aggressive pancreatic neoplasm.", "author" : [ { "dropping-particle" : "", "family" : "Gaujoux", "given" : "S\u00e9bastien", "non-dropping-particle" : "", "parse-names" : false, "suffix" : "" }, { "dropping-particle" : "", "family" : "Tissier", "given" : "Fr\u00e9d\u00e9rique", "non-dropping-particle" : "", "parse-names" : false, "suffix" : "" }, { "dropping-particle" : "", "family" : "Ragazzon", "given" : "Bruno", "non-dropping-particle" : "", "parse-names" : false, "suffix" : "" }, { "dropping-particle" : "", "family" : "Rebours", "given" : "Vinciane", "non-dropping-particle" : "", "parse-names" : false, "suffix" : "" }, { "dropping-particle" : "", "family" : "Saloustros", "given" : "Emmanouil", "non-dropping-particle" : "", "parse-names" : false, "suffix" : "" }, { "dropping-particle" : "", "family" : "Perlemoine", "given" : "Karine", "non-dropping-particle" : "", "parse-names" : false, "suffix" : "" }, { "dropping-particle" : "", "family" : "Vincent-Dejean", "given" : "Caroline", "non-dropping-particle" : "", "parse-names" : false, "suffix" : "" }, { "dropping-particle" : "", "family" : "Meurette", "given" : "Guillaume", "non-dropping-particle" : "", "parse-names" : false, "suffix" : "" }, { "dropping-particle" : "", "family" : "Cassagnau", "given" : "Elisabeth", "non-dropping-particle" : "", "parse-names" : false, "suffix" : "" }, { "dropping-particle" : "", "family" : "Dousset", "given" : "Bertrand", "non-dropping-particle" : "", "parse-names" : false, "suffix" : "" }, { "dropping-particle" : "", "family" : "Bertagna", "given" : "Xavier", "non-dropping-particle" : "", "parse-names" : false, "suffix" : "" }, { "dropping-particle" : "", "family" : "Horvath", "given" : "Anelia", "non-dropping-particle" : "", "parse-names" : false, "suffix" : "" }, { "dropping-particle" : "", "family" : "Terris", "given" : "Benoit", "non-dropping-particle" : "", "parse-names" : false, "suffix" : "" }, { "dropping-particle" : "", "family" : "Carney", "given" : "J Aidan", "non-dropping-particle" : "", "parse-names" : false, "suffix" : "" }, { "dropping-particle" : "", "family" : "Stratakis", "given" : "Constantine A", "non-dropping-particle" : "", "parse-names" : false, "suffix" : "" }, { "dropping-particle" : "", "family" : "Bertherat", "given" : "J\u00e9r\u00f4me", "non-dropping-particle" : "", "parse-names" : false, "suffix" : "" } ], "container-title" : "The Journal of clinical endocrinology and metabolism", "id" : "ITEM-2", "issue" : "11", "issued" : { "date-parts" : [ [ "2011", "11" ] ] }, "page" : "E1888-95", "title" : "Pancreatic ductal and acinar cell neoplasms in Carney complex: a possible new association.", "type" : "article-journal", "volume" : "96" }, "uris" : [ "http://www.mendeley.com/documents/?uuid=6880c3a8-01aa-4edd-9a51-250cfde957f0" ] } ], "mendeley" : { "formattedCitation" : "&lt;sup&gt;[74,75]&lt;/sup&gt;", "plainTextFormattedCitation" : "[74,75]", "previouslyFormattedCitation" : "&lt;sup&gt;[74,75]&lt;/sup&gt;" }, "properties" : { "noteIndex" : 0 }, "schema" : "https://github.com/citation-style-language/schema/raw/master/csl-citation.json" }</w:instrText>
      </w:r>
      <w:r w:rsidR="001932FB" w:rsidRPr="00B7783D">
        <w:rPr>
          <w:rFonts w:ascii="Book Antiqua" w:eastAsia="Times New Roman" w:hAnsi="Book Antiqua"/>
          <w:color w:val="auto"/>
          <w:sz w:val="24"/>
          <w:szCs w:val="24"/>
          <w:lang w:val="en-CA" w:eastAsia="it-IT"/>
        </w:rPr>
        <w:fldChar w:fldCharType="separate"/>
      </w:r>
      <w:r w:rsidR="002B42F6" w:rsidRPr="00B7783D">
        <w:rPr>
          <w:rFonts w:ascii="Book Antiqua" w:eastAsia="Times New Roman" w:hAnsi="Book Antiqua"/>
          <w:noProof/>
          <w:color w:val="auto"/>
          <w:sz w:val="24"/>
          <w:szCs w:val="24"/>
          <w:vertAlign w:val="superscript"/>
          <w:lang w:val="en-CA" w:eastAsia="it-IT"/>
        </w:rPr>
        <w:t>[74,75]</w:t>
      </w:r>
      <w:r w:rsidR="001932FB" w:rsidRPr="00B7783D">
        <w:rPr>
          <w:rFonts w:ascii="Book Antiqua" w:eastAsia="Times New Roman" w:hAnsi="Book Antiqua"/>
          <w:color w:val="auto"/>
          <w:sz w:val="24"/>
          <w:szCs w:val="24"/>
          <w:lang w:val="en-CA" w:eastAsia="it-IT"/>
        </w:rPr>
        <w:fldChar w:fldCharType="end"/>
      </w:r>
      <w:r w:rsidRPr="00B7783D">
        <w:rPr>
          <w:rFonts w:ascii="Book Antiqua" w:eastAsia="Times New Roman" w:hAnsi="Book Antiqua"/>
          <w:color w:val="auto"/>
          <w:sz w:val="24"/>
          <w:szCs w:val="24"/>
          <w:lang w:val="en-CA" w:eastAsia="it-IT"/>
        </w:rPr>
        <w:t xml:space="preserve">. </w:t>
      </w:r>
    </w:p>
    <w:p w:rsidR="00DA00E3" w:rsidRPr="00B7783D" w:rsidRDefault="00DA00E3" w:rsidP="0067322C">
      <w:pPr>
        <w:adjustRightInd w:val="0"/>
        <w:snapToGrid w:val="0"/>
        <w:spacing w:after="0" w:line="360" w:lineRule="auto"/>
        <w:jc w:val="both"/>
        <w:textAlignment w:val="baseline"/>
        <w:rPr>
          <w:rFonts w:ascii="Book Antiqua" w:eastAsia="Times New Roman" w:hAnsi="Book Antiqua"/>
          <w:color w:val="auto"/>
          <w:sz w:val="24"/>
          <w:szCs w:val="24"/>
          <w:lang w:val="en-CA" w:eastAsia="it-IT"/>
        </w:rPr>
      </w:pPr>
    </w:p>
    <w:p w:rsidR="004858ED" w:rsidRPr="00B7783D" w:rsidRDefault="007914C8" w:rsidP="007914C8">
      <w:pPr>
        <w:pStyle w:val="ListParagraph"/>
        <w:shd w:val="clear" w:color="auto" w:fill="FFFFFF"/>
        <w:adjustRightInd w:val="0"/>
        <w:snapToGrid w:val="0"/>
        <w:spacing w:after="0" w:line="360" w:lineRule="auto"/>
        <w:ind w:left="0"/>
        <w:contextualSpacing w:val="0"/>
        <w:jc w:val="both"/>
        <w:textAlignment w:val="baseline"/>
        <w:outlineLvl w:val="1"/>
        <w:rPr>
          <w:rFonts w:ascii="Book Antiqua" w:eastAsia="Times New Roman" w:hAnsi="Book Antiqua"/>
          <w:b/>
          <w:color w:val="auto"/>
          <w:sz w:val="24"/>
          <w:szCs w:val="24"/>
          <w:lang w:val="en-CA" w:eastAsia="it-IT"/>
        </w:rPr>
      </w:pPr>
      <w:r w:rsidRPr="00B7783D">
        <w:rPr>
          <w:rFonts w:ascii="Book Antiqua" w:eastAsia="Times New Roman" w:hAnsi="Book Antiqua"/>
          <w:b/>
          <w:color w:val="auto"/>
          <w:sz w:val="24"/>
          <w:szCs w:val="24"/>
          <w:lang w:val="en-CA" w:eastAsia="it-IT"/>
        </w:rPr>
        <w:t>SYNDROMES WITH CHILDHOOD ONSET TUMORS AND GASTROINTESTINAL ANATOMICAL DEFECTS</w:t>
      </w:r>
    </w:p>
    <w:p w:rsidR="004858ED" w:rsidRPr="00B7783D" w:rsidRDefault="004858ED" w:rsidP="0067322C">
      <w:pPr>
        <w:shd w:val="clear" w:color="auto" w:fill="FFFFFF"/>
        <w:adjustRightInd w:val="0"/>
        <w:snapToGrid w:val="0"/>
        <w:spacing w:after="0" w:line="360" w:lineRule="auto"/>
        <w:jc w:val="both"/>
        <w:textAlignment w:val="baseline"/>
        <w:outlineLvl w:val="1"/>
        <w:rPr>
          <w:rFonts w:ascii="Book Antiqua" w:eastAsia="Times New Roman" w:hAnsi="Book Antiqua"/>
          <w:b/>
          <w:i/>
          <w:color w:val="auto"/>
          <w:sz w:val="24"/>
          <w:szCs w:val="24"/>
          <w:lang w:val="en-CA" w:eastAsia="it-IT"/>
        </w:rPr>
      </w:pPr>
      <w:r w:rsidRPr="00B7783D">
        <w:rPr>
          <w:rFonts w:ascii="Book Antiqua" w:eastAsia="Times New Roman" w:hAnsi="Book Antiqua"/>
          <w:b/>
          <w:i/>
          <w:color w:val="auto"/>
          <w:sz w:val="24"/>
          <w:szCs w:val="24"/>
          <w:lang w:val="en-CA" w:eastAsia="it-IT"/>
        </w:rPr>
        <w:t>Beckwith-Wiedemann</w:t>
      </w:r>
      <w:r w:rsidR="007914C8" w:rsidRPr="00B7783D">
        <w:rPr>
          <w:rFonts w:ascii="Book Antiqua" w:eastAsia="Times New Roman" w:hAnsi="Book Antiqua"/>
          <w:b/>
          <w:i/>
          <w:color w:val="auto"/>
          <w:sz w:val="24"/>
          <w:szCs w:val="24"/>
          <w:lang w:val="en-CA" w:eastAsia="it-IT"/>
        </w:rPr>
        <w:t xml:space="preserve"> syndrome</w:t>
      </w:r>
    </w:p>
    <w:p w:rsidR="004858ED" w:rsidRPr="00B7783D" w:rsidRDefault="004858ED" w:rsidP="0067322C">
      <w:pPr>
        <w:adjustRightInd w:val="0"/>
        <w:snapToGrid w:val="0"/>
        <w:spacing w:after="0" w:line="360" w:lineRule="auto"/>
        <w:jc w:val="both"/>
        <w:textAlignment w:val="baseline"/>
        <w:rPr>
          <w:rFonts w:ascii="Book Antiqua" w:hAnsi="Book Antiqua"/>
          <w:color w:val="auto"/>
          <w:sz w:val="24"/>
          <w:szCs w:val="24"/>
          <w:lang w:val="en-CA" w:eastAsia="zh-CN"/>
        </w:rPr>
      </w:pPr>
      <w:r w:rsidRPr="00B7783D">
        <w:rPr>
          <w:rFonts w:ascii="Book Antiqua" w:eastAsia="Times New Roman" w:hAnsi="Book Antiqua"/>
          <w:b/>
          <w:color w:val="auto"/>
          <w:sz w:val="24"/>
          <w:szCs w:val="24"/>
          <w:lang w:val="en-CA" w:eastAsia="it-IT"/>
        </w:rPr>
        <w:t>Brief clinical description</w:t>
      </w:r>
      <w:r w:rsidRPr="00B7783D">
        <w:rPr>
          <w:rFonts w:ascii="Book Antiqua" w:eastAsia="Times New Roman" w:hAnsi="Book Antiqua"/>
          <w:color w:val="auto"/>
          <w:sz w:val="24"/>
          <w:szCs w:val="24"/>
          <w:lang w:val="en-CA" w:eastAsia="it-IT"/>
        </w:rPr>
        <w:t xml:space="preserve">: the main features of this overgrowth syndrome are macrosomia </w:t>
      </w:r>
      <w:r w:rsidRPr="00B7783D">
        <w:rPr>
          <w:rFonts w:ascii="Book Antiqua" w:hAnsi="Book Antiqua"/>
          <w:color w:val="auto"/>
          <w:sz w:val="24"/>
          <w:szCs w:val="24"/>
          <w:lang w:val="en-CA"/>
        </w:rPr>
        <w:t>associated with abnormal weight gain during childhood</w:t>
      </w:r>
      <w:r w:rsidRPr="00B7783D">
        <w:rPr>
          <w:rFonts w:ascii="Book Antiqua" w:eastAsia="Times New Roman" w:hAnsi="Book Antiqua"/>
          <w:color w:val="auto"/>
          <w:sz w:val="24"/>
          <w:szCs w:val="24"/>
          <w:lang w:val="en-CA" w:eastAsia="it-IT"/>
        </w:rPr>
        <w:t xml:space="preserve">, macroglossia and abdominal wall defects, </w:t>
      </w:r>
      <w:r w:rsidR="009C2BF0" w:rsidRPr="00B7783D">
        <w:rPr>
          <w:rFonts w:ascii="Book Antiqua" w:eastAsia="Times New Roman" w:hAnsi="Book Antiqua"/>
          <w:i/>
          <w:color w:val="auto"/>
          <w:sz w:val="24"/>
          <w:szCs w:val="24"/>
          <w:lang w:val="en-CA" w:eastAsia="it-IT"/>
        </w:rPr>
        <w:t>e.g.,</w:t>
      </w:r>
      <w:r w:rsidRPr="00B7783D">
        <w:rPr>
          <w:rFonts w:ascii="Book Antiqua" w:eastAsia="Times New Roman" w:hAnsi="Book Antiqua"/>
          <w:color w:val="auto"/>
          <w:sz w:val="24"/>
          <w:szCs w:val="24"/>
          <w:lang w:val="en-CA" w:eastAsia="it-IT"/>
        </w:rPr>
        <w:t xml:space="preserve"> omphalocele, </w:t>
      </w:r>
      <w:r w:rsidRPr="00B7783D">
        <w:rPr>
          <w:rFonts w:ascii="Book Antiqua" w:hAnsi="Book Antiqua"/>
          <w:color w:val="auto"/>
          <w:sz w:val="24"/>
          <w:szCs w:val="24"/>
          <w:lang w:val="en-CA"/>
        </w:rPr>
        <w:t>umbilical hernia</w:t>
      </w:r>
      <w:r w:rsidRPr="00B7783D">
        <w:rPr>
          <w:rFonts w:ascii="Book Antiqua" w:eastAsia="Times New Roman" w:hAnsi="Book Antiqua"/>
          <w:color w:val="auto"/>
          <w:sz w:val="24"/>
          <w:szCs w:val="24"/>
          <w:lang w:val="en-CA" w:eastAsia="it-IT"/>
        </w:rPr>
        <w:t>, which are often present at birth. Other features are visceromegaly, kidney abnormalities, hypoglycemia, ear-skin lobe creases or pits, hemihyperplasia and an increased risk of childhood tumors</w:t>
      </w:r>
      <w:r w:rsidRPr="00B7783D">
        <w:rPr>
          <w:rFonts w:ascii="Book Antiqua" w:eastAsia="Times New Roman" w:hAnsi="Book Antiqua"/>
          <w:i/>
          <w:color w:val="auto"/>
          <w:sz w:val="24"/>
          <w:szCs w:val="24"/>
          <w:lang w:val="en-CA" w:eastAsia="it-IT"/>
        </w:rPr>
        <w:t xml:space="preserve">. </w:t>
      </w:r>
      <w:r w:rsidRPr="00B7783D">
        <w:rPr>
          <w:rFonts w:ascii="Book Antiqua" w:eastAsia="Times New Roman" w:hAnsi="Book Antiqua"/>
          <w:color w:val="auto"/>
          <w:sz w:val="24"/>
          <w:szCs w:val="24"/>
          <w:lang w:val="en-CA" w:eastAsia="it-IT"/>
        </w:rPr>
        <w:t xml:space="preserve">At least one major feature and two minor features are required for a diagnosis of </w:t>
      </w:r>
      <w:r w:rsidR="007914C8" w:rsidRPr="00B7783D">
        <w:rPr>
          <w:rFonts w:ascii="Book Antiqua" w:eastAsia="Times New Roman" w:hAnsi="Book Antiqua"/>
          <w:color w:val="auto"/>
          <w:sz w:val="24"/>
          <w:szCs w:val="24"/>
          <w:lang w:val="en-CA" w:eastAsia="it-IT"/>
        </w:rPr>
        <w:t xml:space="preserve">Beckwith-Wiedemann Syndrome (BWS) </w:t>
      </w:r>
      <w:r w:rsidRPr="00B7783D">
        <w:rPr>
          <w:rFonts w:ascii="Book Antiqua" w:eastAsia="Times New Roman" w:hAnsi="Book Antiqua"/>
          <w:color w:val="auto"/>
          <w:sz w:val="24"/>
          <w:szCs w:val="24"/>
          <w:lang w:val="en-CA" w:eastAsia="it-IT"/>
        </w:rPr>
        <w:t xml:space="preserve">(Table 3). The </w:t>
      </w:r>
      <w:r w:rsidRPr="00B7783D">
        <w:rPr>
          <w:rFonts w:ascii="Book Antiqua" w:eastAsia="Times New Roman" w:hAnsi="Book Antiqua"/>
          <w:color w:val="auto"/>
          <w:sz w:val="24"/>
          <w:szCs w:val="24"/>
          <w:lang w:val="en-CA" w:eastAsia="it-IT"/>
        </w:rPr>
        <w:lastRenderedPageBreak/>
        <w:t>prevalence of BWS, which is likely underestimated, is about 1/10</w:t>
      </w:r>
      <w:r w:rsidR="007A53F8" w:rsidRPr="00B7783D">
        <w:rPr>
          <w:rFonts w:ascii="Book Antiqua" w:eastAsia="Times New Roman" w:hAnsi="Book Antiqua"/>
          <w:color w:val="auto"/>
          <w:sz w:val="24"/>
          <w:szCs w:val="24"/>
          <w:lang w:val="en-CA" w:eastAsia="it-IT"/>
        </w:rPr>
        <w:t>000</w:t>
      </w:r>
      <w:r w:rsidRPr="00B7783D">
        <w:rPr>
          <w:rFonts w:ascii="Book Antiqua" w:eastAsia="Times New Roman" w:hAnsi="Book Antiqua"/>
          <w:color w:val="auto"/>
          <w:sz w:val="24"/>
          <w:szCs w:val="24"/>
          <w:lang w:val="en-CA" w:eastAsia="it-IT"/>
        </w:rPr>
        <w:t>-</w:t>
      </w:r>
      <w:r w:rsidR="007A53F8" w:rsidRPr="00B7783D">
        <w:rPr>
          <w:rFonts w:ascii="Book Antiqua" w:eastAsia="Times New Roman" w:hAnsi="Book Antiqua"/>
          <w:color w:val="auto"/>
          <w:sz w:val="24"/>
          <w:szCs w:val="24"/>
          <w:lang w:val="en-CA" w:eastAsia="it-IT"/>
        </w:rPr>
        <w:t>1/</w:t>
      </w:r>
      <w:r w:rsidRPr="00B7783D">
        <w:rPr>
          <w:rFonts w:ascii="Book Antiqua" w:eastAsia="Times New Roman" w:hAnsi="Book Antiqua"/>
          <w:color w:val="auto"/>
          <w:sz w:val="24"/>
          <w:szCs w:val="24"/>
          <w:lang w:val="en-CA" w:eastAsia="it-IT"/>
        </w:rPr>
        <w:t>15000 live births</w:t>
      </w:r>
      <w:r w:rsidR="001932FB" w:rsidRPr="00B7783D">
        <w:rPr>
          <w:rFonts w:ascii="Book Antiqua" w:eastAsia="Times New Roman" w:hAnsi="Book Antiqua"/>
          <w:color w:val="auto"/>
          <w:sz w:val="24"/>
          <w:szCs w:val="24"/>
          <w:lang w:val="en-CA" w:eastAsia="it-IT"/>
        </w:rPr>
        <w:fldChar w:fldCharType="begin" w:fldLock="1"/>
      </w:r>
      <w:r w:rsidR="00BB6C9E" w:rsidRPr="00B7783D">
        <w:rPr>
          <w:rFonts w:ascii="Book Antiqua" w:eastAsia="Times New Roman" w:hAnsi="Book Antiqua"/>
          <w:color w:val="auto"/>
          <w:sz w:val="24"/>
          <w:szCs w:val="24"/>
          <w:lang w:val="en-CA" w:eastAsia="it-IT"/>
        </w:rPr>
        <w:instrText>ADDIN CSL_CITATION { "citationItems" : [ { "id" : "ITEM-1", "itemData" : { "DOI" : "10.1002/ajmg.a.36080", "ISSN" : "1552-4833", "PMID" : "23918458", "abstract" : "Although Beckwith-Wiedemann syndrome (BWS, OMIM #130650) is the most common genetic overgrowth disorder, data on its epidemiology are scanty and the estimates of its occurrence show wide variability. The aim of this study is to assess its prevalence in Piedmont Region (Italy). We included in the study all patients diagnosed with BWS born in Piedmont from 1997 to 2009 through a search in the Italian Registry for Rare Diseases. This source was further validated with data from the network of Regional Clinical Genetics services and surveys in extra-regional Clinical Genetics centres, laboratories and the Italian BWS patients association. All cases were further ascertained through physical exam, medical history and specific molecular tests. The search identified 46 clear-cut cases of BWS born across the 13-year period, providing a prevalence of 1:10 340 live births (95% confidence interval 1:7,752-13,698 live births). Among the 41 patients who underwent molecular tests, 70.7% were positive, showing hypomethylation of the IC2 imprinting center (29.3%), paternal chromosome 11 uniparental disomy (pUPD11, 24.4%), IC1 hypermethylation (14.6%), CDKN1c mutation (2.4%), whereas 29.3% had negative molecular tests. The study provides an approximate BWS prevalence of 1:10,000 live birth, the highest reported to date.", "author" : [ { "dropping-particle" : "", "family" : "Mussa", "given" : "Alessandro", "non-dropping-particle" : "", "parse-names" : false, "suffix" : "" }, { "dropping-particle" : "", "family" : "Russo", "given" : "Silvia", "non-dropping-particle" : "", "parse-names" : false, "suffix" : "" }, { "dropping-particle" : "", "family" : "Crescenzo", "given" : "Agostina", "non-dropping-particle" : "De", "parse-names" : false, "suffix" : "" }, { "dropping-particle" : "", "family" : "Chiesa", "given" : "Nicoletta", "non-dropping-particle" : "", "parse-names" : false, "suffix" : "" }, { "dropping-particle" : "", "family" : "Molinatto", "given" : "Cristina", "non-dropping-particle" : "", "parse-names" : false, "suffix" : "" }, { "dropping-particle" : "", "family" : "Selicorni", "given" : "Angelo", "non-dropping-particle" : "", "parse-names" : false, "suffix" : "" }, { "dropping-particle" : "", "family" : "Richiardi", "given" : "Lorenzo", "non-dropping-particle" : "", "parse-names" : false, "suffix" : "" }, { "dropping-particle" : "", "family" : "Larizza", "given" : "Lidia", "non-dropping-particle" : "", "parse-names" : false, "suffix" : "" }, { "dropping-particle" : "", "family" : "Silengo", "given" : "Margherita Cirillo", "non-dropping-particle" : "", "parse-names" : false, "suffix" : "" }, { "dropping-particle" : "", "family" : "Riccio", "given" : "Andrea", "non-dropping-particle" : "", "parse-names" : false, "suffix" : "" }, { "dropping-particle" : "", "family" : "Ferrero", "given" : "Giovanni Battista", "non-dropping-particle" : "", "parse-names" : false, "suffix" : "" } ], "container-title" : "American journal of medical genetics. Part A", "id" : "ITEM-1", "issue" : "10", "issued" : { "date-parts" : [ [ "2013", "10" ] ] }, "page" : "2481-6", "title" : "Prevalence of Beckwith-Wiedemann syndrome in North West of Italy.", "type" : "article-journal", "volume" : "161A" }, "uris" : [ "http://www.mendeley.com/documents/?uuid=14c13790-ae3b-49be-8597-b17ebe8bd7fe" ] }, { "id" : "ITEM-2", "itemData" : { "DOI" : "10.1007/s00431-010-1377-2", "ISSN" : "1432-1076", "PMID" : "21210147", "abstract" : "Improvements in our understanding of the genetic basis of human disease and increased utilization of genetic testing have identified a variety of heritable disorders associated with the onset of benign or malignant neoplasms during childhood. In many cases, the optimal management of affected children is dependent upon the early detection and treatment of tumors. Surveillance strategies based on the natural history of these lesions are often complex, requiring clinical examinations and radiologic and laboratory studies that evolve over a patient's lifetime. A general pediatrician may be the first to suspect one of these disorders in a patient, or may be faced with questions regarding genetic testing, cancer risk, and cancer screening. The pediatrician may also coordinate and interpret the results of specific surveillance studies. In this review, we present the genetic etiology, presentation, natural history, and surveillance recommendations for four disparate hereditary tumor predisposing syndromes, including Beckwith-Wiedemann syndrome/idiopathic hemihyperplasia, von Hippel-Lindau disease, Li-Fraumeni syndrome, and rhabdoid tumor/schwannomatosis. These examples are meant to offer the clinician practical recommendations as well as a framework upon which to base the understanding and management of other conditions associated with an increased risk to develop tumors in childhood.", "author" : [ { "dropping-particle" : "", "family" : "Teplick", "given" : "Alexis", "non-dropping-particle" : "", "parse-names" : false, "suffix" : "" }, { "dropping-particle" : "", "family" : "Kowalski", "given" : "Megan", "non-dropping-particle" : "", "parse-names" : false, "suffix" : "" }, { "dropping-particle" : "", "family" : "Biegel", "given" : "Jaclyn A", "non-dropping-particle" : "", "parse-names" : false, "suffix" : "" }, { "dropping-particle" : "", "family" : "Nichols", "given" : "Kim E", "non-dropping-particle" : "", "parse-names" : false, "suffix" : "" } ], "container-title" : "European journal of pediatrics", "id" : "ITEM-2", "issue" : "3", "issued" : { "date-parts" : [ [ "2011", "3" ] ] }, "page" : "285-94", "title" : "Educational paper: screening in cancer predisposition syndromes: guidelines for the general pediatrician.", "type" : "article-journal", "volume" : "170" }, "uris" : [ "http://www.mendeley.com/documents/?uuid=07cf510e-2da7-4c45-9b13-3e06125fdcc2" ] }, { "id" : "ITEM-3", "itemData" : { "DOI" : "10.1159/000355544", "ISSN" : "1663-2826", "PMID" : "24335096", "abstract" : "BACKGROUND: Beckwith-Wiedemann syndrome (BWS) is an overgrowth syndrome associated with an increased risk of pediatric tumors. The underlying molecular abnormalities may be genetic (CDKN1C mutations or 11p15 paternal uniparental isodisomy, pUPD) or epigenetic (imprinting center region 1, ICR1, gain of methylation, ICR1 GOM, or ICR2 loss of methylation, ICR2 LOM).\n\nAIM: We aimed to describe a cohort of 407 BWS patients with molecular defects of the 11p15 domain followed prospectively after molecular diagnosis.\n\nRESULTS: Birth weight and length were significantly higher in patients with ICR1 GOM than in the other groups. ICR2 LOM and CDKN1C mutations were associated with a higher prevalence of exomphalos. Mean adult height (regardless of molecular subtype, n = 35) was 1.8 \u00b1 1.2 SDS, with 18 patients having a final height above +2 SDS. The prevalence of tumors was 8.6% in the whole population; 28.6 and 17.3% of the patients with ICR1 GOM (all Wilms tumors) and 11p15 pUPD, respectively, developed a tumor during infancy. Conversely, the prevalence of tumors in patients with ICR2 LOM and CDKN1C mutations were 3.1 and 8.8%, respectively, with no Wilms tumors.\n\nCONCLUSION: Based on these results for a large cohort, we formulated guidelines for the follow-up of these patients according to the molecular subtype of BWS.", "author" : [ { "dropping-particle" : "", "family" : "Brioude", "given" : "F", "non-dropping-particle" : "", "parse-names" : false, "suffix" : "" }, { "dropping-particle" : "", "family" : "Lacoste", "given" : "A", "non-dropping-particle" : "", "parse-names" : false, "suffix" : "" }, { "dropping-particle" : "", "family" : "Netchine", "given" : "I", "non-dropping-particle" : "", "parse-names" : false, "suffix" : "" }, { "dropping-particle" : "", "family" : "Vazquez", "given" : "M-P", "non-dropping-particle" : "", "parse-names" : false, "suffix" : "" }, { "dropping-particle" : "", "family" : "Auber", "given" : "F", "non-dropping-particle" : "", "parse-names" : false, "suffix" : "" }, { "dropping-particle" : "", "family" : "Audry", "given" : "G", "non-dropping-particle" : "", "parse-names" : false, "suffix" : "" }, { "dropping-particle" : "", "family" : "Gauthier-Villars", "given" : "M", "non-dropping-particle" : "", "parse-names" : false, "suffix" : "" }, { "dropping-particle" : "", "family" : "Brugieres", "given" : "L", "non-dropping-particle" : "", "parse-names" : false, "suffix" : "" }, { "dropping-particle" : "", "family" : "Gicquel", "given" : "C", "non-dropping-particle" : "", "parse-names" : false, "suffix" : "" }, { "dropping-particle" : "", "family" : "Bouc", "given" : "Y", "non-dropping-particle" : "Le", "parse-names" : false, "suffix" : "" }, { "dropping-particle" : "", "family" : "Rossignol", "given" : "S", "non-dropping-particle" : "", "parse-names" : false, "suffix" : "" } ], "container-title" : "Hormone research in p\u00e6diatrics", "id" : "ITEM-3", "issue" : "6", "issued" : { "date-parts" : [ [ "2013", "1" ] ] }, "page" : "457-65", "title" : "Beckwith-Wiedemann syndrome: growth pattern and tumor risk according to molecular mechanism, and guidelines for tumor surveillance.", "type" : "article-journal", "volume" : "80" }, "uris" : [ "http://www.mendeley.com/documents/?uuid=8829d13c-4f8c-4ef6-b97b-4850f84401d7" ] } ], "mendeley" : { "formattedCitation" : "&lt;sup&gt;[76\u201378]&lt;/sup&gt;", "plainTextFormattedCitation" : "[76\u201378]", "previouslyFormattedCitation" : "&lt;sup&gt;[76\u201378]&lt;/sup&gt;" }, "properties" : { "noteIndex" : 0 }, "schema" : "https://github.com/citation-style-language/schema/raw/master/csl-citation.json" }</w:instrText>
      </w:r>
      <w:r w:rsidR="001932FB" w:rsidRPr="00B7783D">
        <w:rPr>
          <w:rFonts w:ascii="Book Antiqua" w:eastAsia="Times New Roman" w:hAnsi="Book Antiqua"/>
          <w:color w:val="auto"/>
          <w:sz w:val="24"/>
          <w:szCs w:val="24"/>
          <w:lang w:val="en-CA" w:eastAsia="it-IT"/>
        </w:rPr>
        <w:fldChar w:fldCharType="separate"/>
      </w:r>
      <w:r w:rsidR="002B42F6" w:rsidRPr="00B7783D">
        <w:rPr>
          <w:rFonts w:ascii="Book Antiqua" w:eastAsia="Times New Roman" w:hAnsi="Book Antiqua"/>
          <w:noProof/>
          <w:color w:val="auto"/>
          <w:sz w:val="24"/>
          <w:szCs w:val="24"/>
          <w:vertAlign w:val="superscript"/>
          <w:lang w:val="en-CA" w:eastAsia="it-IT"/>
        </w:rPr>
        <w:t>[76–78]</w:t>
      </w:r>
      <w:r w:rsidR="001932FB" w:rsidRPr="00B7783D">
        <w:rPr>
          <w:rFonts w:ascii="Book Antiqua" w:eastAsia="Times New Roman" w:hAnsi="Book Antiqua"/>
          <w:color w:val="auto"/>
          <w:sz w:val="24"/>
          <w:szCs w:val="24"/>
          <w:lang w:val="en-CA" w:eastAsia="it-IT"/>
        </w:rPr>
        <w:fldChar w:fldCharType="end"/>
      </w:r>
      <w:r w:rsidRPr="00B7783D">
        <w:rPr>
          <w:rFonts w:ascii="Book Antiqua" w:eastAsia="Times New Roman" w:hAnsi="Book Antiqua"/>
          <w:color w:val="auto"/>
          <w:sz w:val="24"/>
          <w:szCs w:val="24"/>
          <w:lang w:val="en-CA" w:eastAsia="it-IT"/>
        </w:rPr>
        <w:t xml:space="preserve">. </w:t>
      </w:r>
    </w:p>
    <w:p w:rsidR="007914C8" w:rsidRPr="00B7783D" w:rsidRDefault="007914C8" w:rsidP="0067322C">
      <w:pPr>
        <w:adjustRightInd w:val="0"/>
        <w:snapToGrid w:val="0"/>
        <w:spacing w:after="0" w:line="360" w:lineRule="auto"/>
        <w:jc w:val="both"/>
        <w:textAlignment w:val="baseline"/>
        <w:rPr>
          <w:rFonts w:ascii="Book Antiqua" w:hAnsi="Book Antiqua"/>
          <w:color w:val="auto"/>
          <w:sz w:val="24"/>
          <w:szCs w:val="24"/>
          <w:vertAlign w:val="superscript"/>
          <w:lang w:val="en-CA" w:eastAsia="zh-CN"/>
        </w:rPr>
      </w:pPr>
    </w:p>
    <w:p w:rsidR="004858ED" w:rsidRPr="00B7783D" w:rsidRDefault="004858ED" w:rsidP="0067322C">
      <w:pPr>
        <w:adjustRightInd w:val="0"/>
        <w:snapToGrid w:val="0"/>
        <w:spacing w:after="0" w:line="360" w:lineRule="auto"/>
        <w:jc w:val="both"/>
        <w:textAlignment w:val="baseline"/>
        <w:rPr>
          <w:rFonts w:ascii="Book Antiqua" w:hAnsi="Book Antiqua"/>
          <w:color w:val="auto"/>
          <w:sz w:val="24"/>
          <w:szCs w:val="24"/>
          <w:lang w:val="en-CA" w:eastAsia="zh-CN"/>
        </w:rPr>
      </w:pPr>
      <w:r w:rsidRPr="00B7783D">
        <w:rPr>
          <w:rFonts w:ascii="Book Antiqua" w:eastAsia="Times New Roman" w:hAnsi="Book Antiqua"/>
          <w:b/>
          <w:bCs/>
          <w:color w:val="auto"/>
          <w:sz w:val="24"/>
          <w:szCs w:val="24"/>
          <w:lang w:val="en-CA" w:eastAsia="it-IT"/>
        </w:rPr>
        <w:t>Genetics:</w:t>
      </w:r>
      <w:r w:rsidRPr="00B7783D">
        <w:rPr>
          <w:rFonts w:ascii="Book Antiqua" w:eastAsia="Times New Roman" w:hAnsi="Book Antiqua"/>
          <w:color w:val="auto"/>
          <w:sz w:val="24"/>
          <w:szCs w:val="24"/>
          <w:lang w:val="en-CA" w:eastAsia="it-IT"/>
        </w:rPr>
        <w:t xml:space="preserve"> </w:t>
      </w:r>
      <w:r w:rsidR="007914C8" w:rsidRPr="00B7783D">
        <w:rPr>
          <w:rFonts w:ascii="Book Antiqua" w:eastAsia="Times New Roman" w:hAnsi="Book Antiqua"/>
          <w:color w:val="auto"/>
          <w:sz w:val="24"/>
          <w:szCs w:val="24"/>
          <w:lang w:val="en-CA" w:eastAsia="it-IT"/>
        </w:rPr>
        <w:t xml:space="preserve">About </w:t>
      </w:r>
      <w:r w:rsidRPr="00B7783D">
        <w:rPr>
          <w:rFonts w:ascii="Book Antiqua" w:eastAsia="Times New Roman" w:hAnsi="Book Antiqua"/>
          <w:color w:val="auto"/>
          <w:sz w:val="24"/>
          <w:szCs w:val="24"/>
          <w:lang w:val="en-CA" w:eastAsia="it-IT"/>
        </w:rPr>
        <w:t xml:space="preserve">85% of BWS cases are sporadic, but 10%-15% follow an autosomal dominant (AD) inheritance pattern. There are several genetic mechanisms that underlie BWS </w:t>
      </w:r>
      <w:r w:rsidR="005F3648" w:rsidRPr="00B7783D">
        <w:rPr>
          <w:rFonts w:ascii="Book Antiqua" w:eastAsia="Times New Roman" w:hAnsi="Book Antiqua"/>
          <w:color w:val="auto"/>
          <w:sz w:val="24"/>
          <w:szCs w:val="24"/>
          <w:lang w:val="en-CA" w:eastAsia="it-IT"/>
        </w:rPr>
        <w:t>such as</w:t>
      </w:r>
      <w:r w:rsidRPr="00B7783D">
        <w:rPr>
          <w:rFonts w:ascii="Book Antiqua" w:eastAsia="Times New Roman" w:hAnsi="Book Antiqua"/>
          <w:color w:val="auto"/>
          <w:sz w:val="24"/>
          <w:szCs w:val="24"/>
          <w:lang w:val="en-CA" w:eastAsia="it-IT"/>
        </w:rPr>
        <w:t xml:space="preserve"> alterations involving the 11p15.5 locus, </w:t>
      </w:r>
      <w:r w:rsidR="009C2BF0" w:rsidRPr="00B7783D">
        <w:rPr>
          <w:rFonts w:ascii="Book Antiqua" w:hAnsi="Book Antiqua"/>
          <w:i/>
          <w:color w:val="auto"/>
          <w:sz w:val="24"/>
          <w:szCs w:val="24"/>
          <w:lang w:val="en-CA"/>
        </w:rPr>
        <w:t>e.g.,</w:t>
      </w:r>
      <w:r w:rsidRPr="00B7783D">
        <w:rPr>
          <w:rFonts w:ascii="Book Antiqua" w:hAnsi="Book Antiqua"/>
          <w:color w:val="auto"/>
          <w:sz w:val="24"/>
          <w:szCs w:val="24"/>
          <w:lang w:val="en-CA"/>
        </w:rPr>
        <w:t xml:space="preserve"> alterations of the imprinting control regions (ICRs) </w:t>
      </w:r>
      <w:r w:rsidR="00E84117" w:rsidRPr="00B7783D">
        <w:rPr>
          <w:rFonts w:ascii="Book Antiqua" w:hAnsi="Book Antiqua"/>
          <w:color w:val="auto"/>
          <w:sz w:val="24"/>
          <w:szCs w:val="24"/>
          <w:lang w:val="en-CA"/>
        </w:rPr>
        <w:t xml:space="preserve">involved in the methylation of the genes that undergo genomic imprinting and that are responsible for normal growth, such as </w:t>
      </w:r>
      <w:r w:rsidR="00E84117" w:rsidRPr="00B7783D">
        <w:rPr>
          <w:rStyle w:val="genesymbol"/>
          <w:rFonts w:ascii="Book Antiqua" w:hAnsi="Book Antiqua"/>
          <w:i/>
          <w:iCs/>
          <w:color w:val="auto"/>
          <w:sz w:val="24"/>
          <w:szCs w:val="24"/>
          <w:lang w:val="en-CA"/>
        </w:rPr>
        <w:t xml:space="preserve">CDKN1C </w:t>
      </w:r>
      <w:r w:rsidR="00E84117" w:rsidRPr="00B7783D">
        <w:rPr>
          <w:rStyle w:val="genesymbol"/>
          <w:rFonts w:ascii="Book Antiqua" w:hAnsi="Book Antiqua"/>
          <w:iCs/>
          <w:color w:val="auto"/>
          <w:sz w:val="24"/>
          <w:szCs w:val="24"/>
          <w:lang w:val="en-CA"/>
        </w:rPr>
        <w:t>(Cyclin-dependent kinase inhibitor 1C),</w:t>
      </w:r>
      <w:r w:rsidR="00E84117" w:rsidRPr="00B7783D">
        <w:rPr>
          <w:rStyle w:val="genesymbol"/>
          <w:rFonts w:ascii="Book Antiqua" w:hAnsi="Book Antiqua"/>
          <w:i/>
          <w:iCs/>
          <w:color w:val="auto"/>
          <w:sz w:val="24"/>
          <w:szCs w:val="24"/>
          <w:lang w:val="en-CA"/>
        </w:rPr>
        <w:t xml:space="preserve"> H19/ASM </w:t>
      </w:r>
      <w:r w:rsidR="00E84117" w:rsidRPr="00B7783D">
        <w:rPr>
          <w:rStyle w:val="genesymbol"/>
          <w:rFonts w:ascii="Book Antiqua" w:hAnsi="Book Antiqua"/>
          <w:iCs/>
          <w:color w:val="auto"/>
          <w:sz w:val="24"/>
          <w:szCs w:val="24"/>
          <w:lang w:val="en-CA"/>
        </w:rPr>
        <w:t>(Adult skeletal muscle)</w:t>
      </w:r>
      <w:r w:rsidR="00E84117" w:rsidRPr="00B7783D">
        <w:rPr>
          <w:rFonts w:ascii="Book Antiqua" w:hAnsi="Book Antiqua"/>
          <w:color w:val="auto"/>
          <w:sz w:val="24"/>
          <w:szCs w:val="24"/>
          <w:lang w:val="en-CA"/>
        </w:rPr>
        <w:t xml:space="preserve"> or</w:t>
      </w:r>
      <w:r w:rsidR="00E84117" w:rsidRPr="00B7783D">
        <w:rPr>
          <w:rStyle w:val="apple-converted-space"/>
          <w:rFonts w:ascii="Book Antiqua" w:hAnsi="Book Antiqua"/>
          <w:color w:val="auto"/>
          <w:sz w:val="24"/>
          <w:szCs w:val="24"/>
          <w:lang w:val="en-CA"/>
        </w:rPr>
        <w:t> </w:t>
      </w:r>
      <w:r w:rsidR="00E84117" w:rsidRPr="00B7783D">
        <w:rPr>
          <w:rStyle w:val="genesymbol"/>
          <w:rFonts w:ascii="Book Antiqua" w:hAnsi="Book Antiqua"/>
          <w:i/>
          <w:iCs/>
          <w:color w:val="auto"/>
          <w:sz w:val="24"/>
          <w:szCs w:val="24"/>
          <w:lang w:val="en-CA"/>
        </w:rPr>
        <w:t>IGF2</w:t>
      </w:r>
      <w:r w:rsidR="00E84117" w:rsidRPr="00B7783D">
        <w:rPr>
          <w:rFonts w:ascii="Book Antiqua" w:hAnsi="Book Antiqua"/>
          <w:color w:val="auto"/>
          <w:sz w:val="24"/>
          <w:szCs w:val="24"/>
          <w:lang w:val="en-CA"/>
        </w:rPr>
        <w:t xml:space="preserve"> (Insulin-like growth factor type 2).</w:t>
      </w:r>
      <w:r w:rsidR="0080380C" w:rsidRPr="00B7783D">
        <w:rPr>
          <w:rFonts w:ascii="Book Antiqua" w:hAnsi="Book Antiqua"/>
          <w:color w:val="auto"/>
          <w:sz w:val="24"/>
          <w:szCs w:val="24"/>
          <w:lang w:val="en-CA"/>
        </w:rPr>
        <w:t xml:space="preserve"> </w:t>
      </w:r>
      <w:r w:rsidR="00E84117" w:rsidRPr="00B7783D">
        <w:rPr>
          <w:rFonts w:ascii="Book Antiqua" w:hAnsi="Book Antiqua"/>
          <w:color w:val="auto"/>
          <w:sz w:val="24"/>
          <w:szCs w:val="24"/>
          <w:lang w:val="en-CA"/>
        </w:rPr>
        <w:t>Ten-20% of BWS cases are caused by mosaic paternal uniparental disomy (UPD), therefore in some cells the patients present two alleles</w:t>
      </w:r>
      <w:r w:rsidRPr="00B7783D">
        <w:rPr>
          <w:rFonts w:ascii="Book Antiqua" w:hAnsi="Book Antiqua"/>
          <w:color w:val="auto"/>
          <w:sz w:val="24"/>
          <w:szCs w:val="24"/>
          <w:lang w:val="en-CA"/>
        </w:rPr>
        <w:t xml:space="preserve"> of paternally expressed imprinted genes but are missing the genes that are expressed on the maternal chromosome alone. BWS is rarely caused by mutations in </w:t>
      </w:r>
      <w:r w:rsidRPr="00B7783D">
        <w:rPr>
          <w:rStyle w:val="genesymbol"/>
          <w:rFonts w:ascii="Book Antiqua" w:hAnsi="Book Antiqua"/>
          <w:i/>
          <w:iCs/>
          <w:color w:val="auto"/>
          <w:sz w:val="24"/>
          <w:szCs w:val="24"/>
          <w:lang w:val="en-CA"/>
        </w:rPr>
        <w:t>CDKN1C</w:t>
      </w:r>
      <w:r w:rsidRPr="00B7783D">
        <w:rPr>
          <w:rStyle w:val="apple-converted-space"/>
          <w:rFonts w:ascii="Book Antiqua" w:hAnsi="Book Antiqua"/>
          <w:color w:val="auto"/>
          <w:sz w:val="24"/>
          <w:szCs w:val="24"/>
          <w:lang w:val="en-CA"/>
        </w:rPr>
        <w:t xml:space="preserve"> </w:t>
      </w:r>
      <w:r w:rsidRPr="00B7783D">
        <w:rPr>
          <w:rFonts w:ascii="Book Antiqua" w:hAnsi="Book Antiqua"/>
          <w:color w:val="auto"/>
          <w:sz w:val="24"/>
          <w:szCs w:val="24"/>
          <w:lang w:val="en-CA"/>
        </w:rPr>
        <w:t>or structural alterations over chromosome 11</w:t>
      </w:r>
      <w:r w:rsidR="001932FB" w:rsidRPr="00B7783D">
        <w:rPr>
          <w:rFonts w:ascii="Book Antiqua" w:hAnsi="Book Antiqua"/>
          <w:color w:val="auto"/>
          <w:sz w:val="24"/>
          <w:szCs w:val="24"/>
          <w:lang w:val="en-CA"/>
        </w:rPr>
        <w:fldChar w:fldCharType="begin" w:fldLock="1"/>
      </w:r>
      <w:r w:rsidR="00BB6C9E" w:rsidRPr="00B7783D">
        <w:rPr>
          <w:rFonts w:ascii="Book Antiqua" w:hAnsi="Book Antiqua"/>
          <w:color w:val="auto"/>
          <w:sz w:val="24"/>
          <w:szCs w:val="24"/>
          <w:lang w:val="en-CA"/>
        </w:rPr>
        <w:instrText>ADDIN CSL_CITATION { "citationItems" : [ { "id" : "ITEM-1", "itemData" : { "DOI" : "10.1097/MED.0000000000000037", "ISSN" : "1752-2978", "PMID" : "24322424", "abstract" : "PURPOSE OF REVIEW: The imprinted human 11p15.5 region encompasses two imprinted domains important for the control of fetal growth: the H19/IGF2 domain in the telomeric region and the KCNQ1OT1/CDKN1C domain in the centromeric region. These two domains are differentially methylated and each is regulated by its own imprinting control region (ICR): ICR1 in the telomeric region and ICR2 in the centromeric region. Aberrant methylation of the 11p15.5 imprinted region, through genetic or epigenetic mechanisms, leads to two clinical syndromes, with opposite growth phenotypes: Russell-Silver Syndrome (RSS; with severe fetal and postnatal growth retardation) and Beckwith-Wiedemann Syndrome (BWS; an overgrowth syndrome).\n\nRECENT FINDINGS: In this review, we discuss the recently identified molecular abnormalities at 11p15.5 involved in RSS and BWS, which have led to the identification of cis-acting elements and trans-acting regulatory factors involved in the regulation of imprinting in this region. We also discuss the multilocus imprinting disorders identified in various human syndromes, their clinical outcomes and their impact on commonly identified metabolism disorders.\n\nSUMMARY: These new findings and progress in this field will have direct consequence for diagnostic and predictive tools, risk assessment and genetic counseling for these syndromes.", "author" : [ { "dropping-particle" : "", "family" : "Azzi", "given" : "Salah", "non-dropping-particle" : "", "parse-names" : false, "suffix" : "" }, { "dropping-particle" : "", "family" : "Abi Habib", "given" : "Walid", "non-dropping-particle" : "", "parse-names" : false, "suffix" : "" }, { "dropping-particle" : "", "family" : "Netchine", "given" : "Irene", "non-dropping-particle" : "", "parse-names" : false, "suffix" : "" } ], "container-title" : "Current opinion in endocrinology, diabetes, and obesity", "id" : "ITEM-1", "issue" : "1", "issued" : { "date-parts" : [ [ "2014", "2" ] ] }, "page" : "30-8", "title" : "Beckwith-Wiedemann and Russell-Silver Syndromes: from new molecular insights to the comprehension of imprinting regulation.", "type" : "article-journal", "volume" : "21" }, "uris" : [ "http://www.mendeley.com/documents/?uuid=f1c5827a-c5ff-4add-897e-fc49c5a464f0" ] } ], "mendeley" : { "formattedCitation" : "&lt;sup&gt;[79]&lt;/sup&gt;", "plainTextFormattedCitation" : "[79]", "previouslyFormattedCitation" : "&lt;sup&gt;[79]&lt;/sup&gt;" }, "properties" : { "noteIndex" : 0 }, "schema" : "https://github.com/citation-style-language/schema/raw/master/csl-citation.json" }</w:instrText>
      </w:r>
      <w:r w:rsidR="001932FB" w:rsidRPr="00B7783D">
        <w:rPr>
          <w:rFonts w:ascii="Book Antiqua" w:hAnsi="Book Antiqua"/>
          <w:color w:val="auto"/>
          <w:sz w:val="24"/>
          <w:szCs w:val="24"/>
          <w:lang w:val="en-CA"/>
        </w:rPr>
        <w:fldChar w:fldCharType="separate"/>
      </w:r>
      <w:r w:rsidR="002B42F6" w:rsidRPr="00B7783D">
        <w:rPr>
          <w:rFonts w:ascii="Book Antiqua" w:hAnsi="Book Antiqua"/>
          <w:noProof/>
          <w:color w:val="auto"/>
          <w:sz w:val="24"/>
          <w:szCs w:val="24"/>
          <w:vertAlign w:val="superscript"/>
          <w:lang w:val="en-CA"/>
        </w:rPr>
        <w:t>[79]</w:t>
      </w:r>
      <w:r w:rsidR="001932FB" w:rsidRPr="00B7783D">
        <w:rPr>
          <w:rFonts w:ascii="Book Antiqua" w:hAnsi="Book Antiqua"/>
          <w:color w:val="auto"/>
          <w:sz w:val="24"/>
          <w:szCs w:val="24"/>
          <w:lang w:val="en-CA"/>
        </w:rPr>
        <w:fldChar w:fldCharType="end"/>
      </w:r>
      <w:r w:rsidRPr="00B7783D">
        <w:rPr>
          <w:rFonts w:ascii="Book Antiqua" w:hAnsi="Book Antiqua"/>
          <w:color w:val="auto"/>
          <w:sz w:val="24"/>
          <w:szCs w:val="24"/>
          <w:lang w:val="en-CA"/>
        </w:rPr>
        <w:t>.</w:t>
      </w:r>
    </w:p>
    <w:p w:rsidR="007914C8" w:rsidRPr="00B7783D" w:rsidRDefault="007914C8" w:rsidP="0067322C">
      <w:pPr>
        <w:adjustRightInd w:val="0"/>
        <w:snapToGrid w:val="0"/>
        <w:spacing w:after="0" w:line="360" w:lineRule="auto"/>
        <w:jc w:val="both"/>
        <w:textAlignment w:val="baseline"/>
        <w:rPr>
          <w:rFonts w:ascii="Book Antiqua" w:hAnsi="Book Antiqua"/>
          <w:color w:val="auto"/>
          <w:sz w:val="24"/>
          <w:szCs w:val="24"/>
          <w:vertAlign w:val="superscript"/>
          <w:lang w:val="en-CA" w:eastAsia="zh-CN"/>
        </w:rPr>
      </w:pPr>
    </w:p>
    <w:p w:rsidR="004858ED" w:rsidRPr="00B7783D" w:rsidRDefault="004858ED" w:rsidP="0067322C">
      <w:pPr>
        <w:adjustRightInd w:val="0"/>
        <w:snapToGrid w:val="0"/>
        <w:spacing w:after="0" w:line="360" w:lineRule="auto"/>
        <w:jc w:val="both"/>
        <w:textAlignment w:val="baseline"/>
        <w:rPr>
          <w:rFonts w:ascii="Book Antiqua" w:hAnsi="Book Antiqua"/>
          <w:color w:val="auto"/>
          <w:sz w:val="24"/>
          <w:szCs w:val="24"/>
          <w:lang w:val="en-CA" w:eastAsia="zh-CN"/>
        </w:rPr>
      </w:pPr>
      <w:r w:rsidRPr="00B7783D">
        <w:rPr>
          <w:rFonts w:ascii="Book Antiqua" w:eastAsia="Times New Roman" w:hAnsi="Book Antiqua"/>
          <w:b/>
          <w:color w:val="auto"/>
          <w:sz w:val="24"/>
          <w:szCs w:val="24"/>
          <w:lang w:val="en-CA" w:eastAsia="it-IT"/>
        </w:rPr>
        <w:t xml:space="preserve">Associated neoplasias: </w:t>
      </w:r>
      <w:r w:rsidRPr="00B7783D">
        <w:rPr>
          <w:rFonts w:ascii="Book Antiqua" w:hAnsi="Book Antiqua"/>
          <w:color w:val="auto"/>
          <w:sz w:val="24"/>
          <w:szCs w:val="24"/>
          <w:lang w:val="en-CA"/>
        </w:rPr>
        <w:t>Wilms tumor and adrenocortical carcinoma are reported in about 40% and 20% of cases, respectively. Other associated tumors include rhabdomyosarcoma and neuroblastoma. Typical BWS-associated</w:t>
      </w:r>
      <w:r w:rsidRPr="00B7783D">
        <w:rPr>
          <w:rFonts w:ascii="Book Antiqua" w:hAnsi="Book Antiqua"/>
          <w:b/>
          <w:color w:val="auto"/>
          <w:sz w:val="24"/>
          <w:szCs w:val="24"/>
          <w:lang w:val="en-CA"/>
        </w:rPr>
        <w:t xml:space="preserve"> </w:t>
      </w:r>
      <w:r w:rsidRPr="00B7783D">
        <w:rPr>
          <w:rFonts w:ascii="Book Antiqua" w:hAnsi="Book Antiqua"/>
          <w:color w:val="auto"/>
          <w:sz w:val="24"/>
          <w:szCs w:val="24"/>
          <w:lang w:val="en-CA"/>
        </w:rPr>
        <w:t>cancers develop in about 8% of patients, mostly during the first decade of life, after whi</w:t>
      </w:r>
      <w:r w:rsidR="005F3648" w:rsidRPr="00B7783D">
        <w:rPr>
          <w:rFonts w:ascii="Book Antiqua" w:hAnsi="Book Antiqua"/>
          <w:color w:val="auto"/>
          <w:sz w:val="24"/>
          <w:szCs w:val="24"/>
          <w:lang w:val="en-CA"/>
        </w:rPr>
        <w:t>ch the risk of cancer decreases until</w:t>
      </w:r>
      <w:r w:rsidRPr="00B7783D">
        <w:rPr>
          <w:rFonts w:ascii="Book Antiqua" w:hAnsi="Book Antiqua"/>
          <w:color w:val="auto"/>
          <w:sz w:val="24"/>
          <w:szCs w:val="24"/>
          <w:lang w:val="en-CA"/>
        </w:rPr>
        <w:t xml:space="preserve"> almost reaching that of the general population. Cancer risk is highest in children with visceromegaly, and especially in those with nephromegaly</w:t>
      </w:r>
      <w:r w:rsidR="001932FB" w:rsidRPr="00B7783D">
        <w:rPr>
          <w:rFonts w:ascii="Book Antiqua" w:hAnsi="Book Antiqua"/>
          <w:color w:val="auto"/>
          <w:sz w:val="24"/>
          <w:szCs w:val="24"/>
          <w:lang w:val="en-CA"/>
        </w:rPr>
        <w:fldChar w:fldCharType="begin" w:fldLock="1"/>
      </w:r>
      <w:r w:rsidR="00BB6C9E" w:rsidRPr="00B7783D">
        <w:rPr>
          <w:rFonts w:ascii="Book Antiqua" w:hAnsi="Book Antiqua"/>
          <w:color w:val="auto"/>
          <w:sz w:val="24"/>
          <w:szCs w:val="24"/>
          <w:lang w:val="en-CA"/>
        </w:rPr>
        <w:instrText>ADDIN CSL_CITATION { "citationItems" : [ { "id" : "ITEM-1", "itemData" : { "DOI" : "10.1002/ajmg.c.30064", "ISSN" : "1552-4868", "PMID" : "16010678", "abstract" : "Overgrowth syndromes (OGS) comprise a heterogeneous group of disorders in which the main characteristic is that either weight, height, or head circumference is 2-3 standard deviations (SD) above the mean for sex and age. A striking feature of OGS is the risk of neoplasms. Here, the relative frequency of specific tumors in each OGS, topographic location, and age of appearance is determined by reviewing published cases. In some OGS (Perlman, Beckwith-Wiedemann, and Simpson-Golabi-Behmel syndromes and hemihyperplasia) more than 94% of tumors appeared in the abdomen usually before 10 years of age, mainly embryonal in type. In Perlman syndrome, only Wilms tumor has been recorded, whereas in Sotos syndrome, lympho-hematologic tumors are most frequent. Based on literature review, a specific schedule protocol for tumor screening is suggested for each OGS. A schedule with different intervals and specific tests is proposed for a more rational cost/benefit program for these disorders.", "author" : [ { "dropping-particle" : "", "family" : "Lapunzina", "given" : "Pablo", "non-dropping-particle" : "", "parse-names" : false, "suffix" : "" } ], "container-title" : "American journal of medical genetics. Part C, Seminars in medical genetics", "id" : "ITEM-1", "issue" : "1", "issued" : { "date-parts" : [ [ "2005", "8", "15" ] ] }, "page" : "53-71", "title" : "Risk of tumorigenesis in overgrowth syndromes: a comprehensive review.", "type" : "article-journal", "volume" : "137C" }, "uris" : [ "http://www.mendeley.com/documents/?uuid=342006e4-10a5-4cfc-9b7e-9c6798183c48" ] }, { "id" : "ITEM-2", "itemData" : { "DOI" : "10.1111/j.1440-1754.2006.00908.x", "ISSN" : "1034-4810", "PMID" : "16925531", "abstract" : "There is strong evidence for an association between overgrowth disorders such as Beckwith-Wiedemann syndrome and the development of neoplasia. An increased cancer risk has also been observed in individuals with isolated hemihyperplasia. We critically review the evidence for tumour surveillance in Beckwith-Wiedemann syndrome and isolated hemihyperplasia and suggest local practice guidelines.", "author" : [ { "dropping-particle" : "", "family" : "Tan", "given" : "Tiong Y", "non-dropping-particle" : "", "parse-names" : false, "suffix" : "" }, { "dropping-particle" : "", "family" : "Amor", "given" : "David J", "non-dropping-particle" : "", "parse-names" : false, "suffix" : "" } ], "container-title" : "Journal of paediatrics and child health", "id" : "ITEM-2", "issue" : "9", "issued" : { "date-parts" : [ [ "2006", "9" ] ] }, "page" : "486-90", "title" : "Tumour surveillance in Beckwith-Wiedemann syndrome and hemihyperplasia: a critical review of the evidence and suggested guidelines for local practice.", "type" : "article-journal", "volume" : "42" }, "uris" : [ "http://www.mendeley.com/documents/?uuid=51c7a868-c0fa-4764-b543-cf4423744dae" ] } ], "mendeley" : { "formattedCitation" : "&lt;sup&gt;[80,81]&lt;/sup&gt;", "plainTextFormattedCitation" : "[80,81]", "previouslyFormattedCitation" : "&lt;sup&gt;[80,81]&lt;/sup&gt;" }, "properties" : { "noteIndex" : 0 }, "schema" : "https://github.com/citation-style-language/schema/raw/master/csl-citation.json" }</w:instrText>
      </w:r>
      <w:r w:rsidR="001932FB" w:rsidRPr="00B7783D">
        <w:rPr>
          <w:rFonts w:ascii="Book Antiqua" w:hAnsi="Book Antiqua"/>
          <w:color w:val="auto"/>
          <w:sz w:val="24"/>
          <w:szCs w:val="24"/>
          <w:lang w:val="en-CA"/>
        </w:rPr>
        <w:fldChar w:fldCharType="separate"/>
      </w:r>
      <w:r w:rsidR="002B42F6" w:rsidRPr="00B7783D">
        <w:rPr>
          <w:rFonts w:ascii="Book Antiqua" w:hAnsi="Book Antiqua"/>
          <w:noProof/>
          <w:color w:val="auto"/>
          <w:sz w:val="24"/>
          <w:szCs w:val="24"/>
          <w:vertAlign w:val="superscript"/>
          <w:lang w:val="en-CA"/>
        </w:rPr>
        <w:t>[80,81]</w:t>
      </w:r>
      <w:r w:rsidR="001932FB" w:rsidRPr="00B7783D">
        <w:rPr>
          <w:rFonts w:ascii="Book Antiqua" w:hAnsi="Book Antiqua"/>
          <w:color w:val="auto"/>
          <w:sz w:val="24"/>
          <w:szCs w:val="24"/>
          <w:lang w:val="en-CA"/>
        </w:rPr>
        <w:fldChar w:fldCharType="end"/>
      </w:r>
      <w:r w:rsidRPr="00B7783D">
        <w:rPr>
          <w:rFonts w:ascii="Book Antiqua" w:hAnsi="Book Antiqua"/>
          <w:color w:val="auto"/>
          <w:sz w:val="24"/>
          <w:szCs w:val="24"/>
          <w:lang w:val="en-CA"/>
        </w:rPr>
        <w:t>.</w:t>
      </w:r>
    </w:p>
    <w:p w:rsidR="009969AD" w:rsidRPr="00B7783D" w:rsidRDefault="009969AD" w:rsidP="0067322C">
      <w:pPr>
        <w:adjustRightInd w:val="0"/>
        <w:snapToGrid w:val="0"/>
        <w:spacing w:after="0" w:line="360" w:lineRule="auto"/>
        <w:jc w:val="both"/>
        <w:textAlignment w:val="baseline"/>
        <w:rPr>
          <w:rFonts w:ascii="Book Antiqua" w:hAnsi="Book Antiqua"/>
          <w:color w:val="auto"/>
          <w:sz w:val="24"/>
          <w:szCs w:val="24"/>
          <w:shd w:val="clear" w:color="auto" w:fill="00FFFF"/>
          <w:lang w:val="en-CA" w:eastAsia="zh-CN"/>
        </w:rPr>
      </w:pPr>
    </w:p>
    <w:p w:rsidR="004858ED" w:rsidRPr="00B7783D" w:rsidRDefault="004858ED" w:rsidP="0067322C">
      <w:pPr>
        <w:adjustRightInd w:val="0"/>
        <w:snapToGrid w:val="0"/>
        <w:spacing w:after="0" w:line="360" w:lineRule="auto"/>
        <w:jc w:val="both"/>
        <w:textAlignment w:val="baseline"/>
        <w:rPr>
          <w:rFonts w:ascii="Book Antiqua" w:hAnsi="Book Antiqua"/>
          <w:color w:val="auto"/>
          <w:sz w:val="24"/>
          <w:szCs w:val="24"/>
          <w:lang w:val="en-CA"/>
        </w:rPr>
      </w:pPr>
      <w:r w:rsidRPr="00B7783D">
        <w:rPr>
          <w:rFonts w:ascii="Book Antiqua" w:eastAsia="Times New Roman" w:hAnsi="Book Antiqua"/>
          <w:b/>
          <w:color w:val="auto"/>
          <w:sz w:val="24"/>
          <w:szCs w:val="24"/>
          <w:lang w:val="en-CA" w:eastAsia="it-IT"/>
        </w:rPr>
        <w:t>Gastroenterological features:</w:t>
      </w:r>
      <w:r w:rsidRPr="00B7783D">
        <w:rPr>
          <w:rFonts w:ascii="Book Antiqua" w:eastAsia="Times New Roman" w:hAnsi="Book Antiqua"/>
          <w:color w:val="auto"/>
          <w:sz w:val="24"/>
          <w:szCs w:val="24"/>
          <w:lang w:val="en-CA" w:eastAsia="it-IT"/>
        </w:rPr>
        <w:t xml:space="preserve"> </w:t>
      </w:r>
      <w:r w:rsidR="00886AB6" w:rsidRPr="00B7783D">
        <w:rPr>
          <w:rFonts w:ascii="Book Antiqua" w:hAnsi="Book Antiqua"/>
          <w:color w:val="auto"/>
          <w:sz w:val="24"/>
          <w:szCs w:val="24"/>
          <w:lang w:val="en-CA"/>
        </w:rPr>
        <w:t xml:space="preserve">Abdominal </w:t>
      </w:r>
      <w:r w:rsidRPr="00B7783D">
        <w:rPr>
          <w:rFonts w:ascii="Book Antiqua" w:hAnsi="Book Antiqua"/>
          <w:color w:val="auto"/>
          <w:sz w:val="24"/>
          <w:szCs w:val="24"/>
          <w:lang w:val="en-CA"/>
        </w:rPr>
        <w:t>wall defects, visceromegaly, hepatoblastoma, diastasis recti</w:t>
      </w:r>
    </w:p>
    <w:p w:rsidR="004858ED" w:rsidRPr="00B7783D" w:rsidRDefault="004858ED" w:rsidP="0067322C">
      <w:pPr>
        <w:adjustRightInd w:val="0"/>
        <w:snapToGrid w:val="0"/>
        <w:spacing w:after="0" w:line="360" w:lineRule="auto"/>
        <w:jc w:val="both"/>
        <w:textAlignment w:val="baseline"/>
        <w:rPr>
          <w:rFonts w:ascii="Book Antiqua" w:eastAsia="Times New Roman" w:hAnsi="Book Antiqua"/>
          <w:b/>
          <w:color w:val="auto"/>
          <w:sz w:val="24"/>
          <w:szCs w:val="24"/>
          <w:lang w:val="en-CA" w:eastAsia="it-IT"/>
        </w:rPr>
      </w:pPr>
    </w:p>
    <w:p w:rsidR="001E189A" w:rsidRPr="00B7783D" w:rsidRDefault="00153DC7" w:rsidP="0067322C">
      <w:pPr>
        <w:adjustRightInd w:val="0"/>
        <w:snapToGrid w:val="0"/>
        <w:spacing w:after="0" w:line="360" w:lineRule="auto"/>
        <w:jc w:val="both"/>
        <w:textAlignment w:val="baseline"/>
        <w:rPr>
          <w:rFonts w:ascii="Book Antiqua" w:eastAsia="Times New Roman" w:hAnsi="Book Antiqua"/>
          <w:color w:val="auto"/>
          <w:sz w:val="24"/>
          <w:szCs w:val="24"/>
          <w:lang w:val="en-CA"/>
        </w:rPr>
      </w:pPr>
      <w:r w:rsidRPr="00B7783D">
        <w:rPr>
          <w:rFonts w:ascii="Book Antiqua" w:eastAsia="Times New Roman" w:hAnsi="Book Antiqua"/>
          <w:b/>
          <w:color w:val="auto"/>
          <w:sz w:val="24"/>
          <w:szCs w:val="24"/>
          <w:lang w:val="en-CA" w:eastAsia="it-IT"/>
        </w:rPr>
        <w:t>CONCLUSION</w:t>
      </w:r>
    </w:p>
    <w:p w:rsidR="001E189A" w:rsidRPr="00B7783D" w:rsidRDefault="00E17E8E" w:rsidP="0067322C">
      <w:pPr>
        <w:adjustRightInd w:val="0"/>
        <w:snapToGrid w:val="0"/>
        <w:spacing w:after="0" w:line="360" w:lineRule="auto"/>
        <w:jc w:val="both"/>
        <w:rPr>
          <w:rFonts w:ascii="Book Antiqua" w:hAnsi="Book Antiqua"/>
          <w:color w:val="auto"/>
          <w:sz w:val="24"/>
          <w:szCs w:val="24"/>
          <w:shd w:val="clear" w:color="auto" w:fill="FFFFFF"/>
          <w:lang w:val="en-US"/>
        </w:rPr>
      </w:pPr>
      <w:r w:rsidRPr="00B7783D">
        <w:rPr>
          <w:rFonts w:ascii="Book Antiqua" w:eastAsia="Times New Roman" w:hAnsi="Book Antiqua"/>
          <w:color w:val="auto"/>
          <w:sz w:val="24"/>
          <w:szCs w:val="24"/>
          <w:lang w:val="en-US"/>
        </w:rPr>
        <w:t>Recent research has uncovered the genes that are responsible for many hereditary cancer syndromes, and genetic testing is c</w:t>
      </w:r>
      <w:r w:rsidR="005F3648" w:rsidRPr="00B7783D">
        <w:rPr>
          <w:rFonts w:ascii="Book Antiqua" w:eastAsia="Times New Roman" w:hAnsi="Book Antiqua"/>
          <w:color w:val="auto"/>
          <w:sz w:val="24"/>
          <w:szCs w:val="24"/>
          <w:lang w:val="en-US"/>
        </w:rPr>
        <w:t>urrently available for diagnostics</w:t>
      </w:r>
      <w:r w:rsidRPr="00B7783D">
        <w:rPr>
          <w:rFonts w:ascii="Book Antiqua" w:eastAsia="Times New Roman" w:hAnsi="Book Antiqua"/>
          <w:color w:val="auto"/>
          <w:sz w:val="24"/>
          <w:szCs w:val="24"/>
          <w:lang w:val="en-US"/>
        </w:rPr>
        <w:t xml:space="preserve"> and for identifying asymptomatic family members. These conditions </w:t>
      </w:r>
      <w:r w:rsidR="00866293" w:rsidRPr="00B7783D">
        <w:rPr>
          <w:rFonts w:ascii="Book Antiqua" w:eastAsia="Times New Roman" w:hAnsi="Book Antiqua"/>
          <w:color w:val="auto"/>
          <w:sz w:val="24"/>
          <w:szCs w:val="24"/>
          <w:lang w:val="en-US"/>
        </w:rPr>
        <w:t xml:space="preserve">include </w:t>
      </w:r>
      <w:r w:rsidRPr="00B7783D">
        <w:rPr>
          <w:rFonts w:ascii="Book Antiqua" w:eastAsia="Times New Roman" w:hAnsi="Book Antiqua"/>
          <w:color w:val="auto"/>
          <w:sz w:val="24"/>
          <w:szCs w:val="24"/>
          <w:lang w:val="en-US"/>
        </w:rPr>
        <w:t xml:space="preserve">rare syndromes with gastroenterological signs, </w:t>
      </w:r>
      <w:r w:rsidR="005F3648" w:rsidRPr="00B7783D">
        <w:rPr>
          <w:rFonts w:ascii="Book Antiqua" w:eastAsia="Times New Roman" w:hAnsi="Book Antiqua"/>
          <w:color w:val="auto"/>
          <w:sz w:val="24"/>
          <w:szCs w:val="24"/>
          <w:lang w:val="en-US"/>
        </w:rPr>
        <w:t>though not necessarily tumors</w:t>
      </w:r>
      <w:r w:rsidRPr="00B7783D">
        <w:rPr>
          <w:rFonts w:ascii="Book Antiqua" w:eastAsia="Times New Roman" w:hAnsi="Book Antiqua"/>
          <w:color w:val="auto"/>
          <w:sz w:val="24"/>
          <w:szCs w:val="24"/>
          <w:lang w:val="en-US"/>
        </w:rPr>
        <w:t xml:space="preserve"> (Table 1), which are frequently underdiagnosed. </w:t>
      </w:r>
      <w:r w:rsidRPr="00B7783D">
        <w:rPr>
          <w:rFonts w:ascii="Book Antiqua" w:hAnsi="Book Antiqua"/>
          <w:color w:val="auto"/>
          <w:sz w:val="24"/>
          <w:szCs w:val="24"/>
          <w:shd w:val="clear" w:color="auto" w:fill="FFFFFF"/>
          <w:lang w:val="en-US"/>
        </w:rPr>
        <w:t>The purpose of th</w:t>
      </w:r>
      <w:r w:rsidR="00866293" w:rsidRPr="00B7783D">
        <w:rPr>
          <w:rFonts w:ascii="Book Antiqua" w:hAnsi="Book Antiqua"/>
          <w:color w:val="auto"/>
          <w:sz w:val="24"/>
          <w:szCs w:val="24"/>
          <w:shd w:val="clear" w:color="auto" w:fill="FFFFFF"/>
          <w:lang w:val="en-US"/>
        </w:rPr>
        <w:t xml:space="preserve">is editorial </w:t>
      </w:r>
      <w:r w:rsidR="005F3648" w:rsidRPr="00B7783D">
        <w:rPr>
          <w:rFonts w:ascii="Book Antiqua" w:hAnsi="Book Antiqua"/>
          <w:color w:val="auto"/>
          <w:sz w:val="24"/>
          <w:szCs w:val="24"/>
          <w:shd w:val="clear" w:color="auto" w:fill="FFFFFF"/>
          <w:lang w:val="en-US"/>
        </w:rPr>
        <w:t xml:space="preserve">was </w:t>
      </w:r>
      <w:r w:rsidR="00866293" w:rsidRPr="00B7783D">
        <w:rPr>
          <w:rFonts w:ascii="Book Antiqua" w:hAnsi="Book Antiqua"/>
          <w:color w:val="auto"/>
          <w:sz w:val="24"/>
          <w:szCs w:val="24"/>
          <w:shd w:val="clear" w:color="auto" w:fill="FFFFFF"/>
          <w:lang w:val="en-US"/>
        </w:rPr>
        <w:t xml:space="preserve">to review </w:t>
      </w:r>
      <w:r w:rsidR="00866293" w:rsidRPr="00B7783D">
        <w:rPr>
          <w:rFonts w:ascii="Book Antiqua" w:hAnsi="Book Antiqua"/>
          <w:color w:val="auto"/>
          <w:sz w:val="24"/>
          <w:szCs w:val="24"/>
          <w:shd w:val="clear" w:color="auto" w:fill="FFFFFF"/>
          <w:lang w:val="en-US"/>
        </w:rPr>
        <w:lastRenderedPageBreak/>
        <w:t xml:space="preserve">the </w:t>
      </w:r>
      <w:r w:rsidRPr="00B7783D">
        <w:rPr>
          <w:rFonts w:ascii="Book Antiqua" w:hAnsi="Book Antiqua"/>
          <w:color w:val="auto"/>
          <w:sz w:val="24"/>
          <w:szCs w:val="24"/>
          <w:shd w:val="clear" w:color="auto" w:fill="FFFFFF"/>
          <w:lang w:val="en-US"/>
        </w:rPr>
        <w:t>peculiar gastroent</w:t>
      </w:r>
      <w:r w:rsidR="00866293" w:rsidRPr="00B7783D">
        <w:rPr>
          <w:rFonts w:ascii="Book Antiqua" w:hAnsi="Book Antiqua"/>
          <w:color w:val="auto"/>
          <w:sz w:val="24"/>
          <w:szCs w:val="24"/>
          <w:shd w:val="clear" w:color="auto" w:fill="FFFFFF"/>
          <w:lang w:val="en-US"/>
        </w:rPr>
        <w:t xml:space="preserve">erological signs whose role in </w:t>
      </w:r>
      <w:r w:rsidR="00CD474B" w:rsidRPr="00B7783D">
        <w:rPr>
          <w:rFonts w:ascii="Book Antiqua" w:hAnsi="Book Antiqua"/>
          <w:color w:val="auto"/>
          <w:sz w:val="24"/>
          <w:szCs w:val="24"/>
          <w:shd w:val="clear" w:color="auto" w:fill="FFFFFF"/>
          <w:lang w:val="en-US"/>
        </w:rPr>
        <w:t>helping identify</w:t>
      </w:r>
      <w:r w:rsidRPr="00B7783D">
        <w:rPr>
          <w:rFonts w:ascii="Book Antiqua" w:hAnsi="Book Antiqua"/>
          <w:color w:val="auto"/>
          <w:sz w:val="24"/>
          <w:szCs w:val="24"/>
          <w:shd w:val="clear" w:color="auto" w:fill="FFFFFF"/>
          <w:lang w:val="en-US"/>
        </w:rPr>
        <w:t xml:space="preserve"> these rare hered</w:t>
      </w:r>
      <w:r w:rsidR="00866293" w:rsidRPr="00B7783D">
        <w:rPr>
          <w:rFonts w:ascii="Book Antiqua" w:hAnsi="Book Antiqua"/>
          <w:color w:val="auto"/>
          <w:sz w:val="24"/>
          <w:szCs w:val="24"/>
          <w:shd w:val="clear" w:color="auto" w:fill="FFFFFF"/>
          <w:lang w:val="en-US"/>
        </w:rPr>
        <w:t xml:space="preserve">itary cancer syndromes is often </w:t>
      </w:r>
      <w:r w:rsidRPr="00B7783D">
        <w:rPr>
          <w:rFonts w:ascii="Book Antiqua" w:hAnsi="Book Antiqua"/>
          <w:color w:val="auto"/>
          <w:sz w:val="24"/>
          <w:szCs w:val="24"/>
          <w:shd w:val="clear" w:color="auto" w:fill="FFFFFF"/>
          <w:lang w:val="en-US"/>
        </w:rPr>
        <w:t>neglected</w:t>
      </w:r>
      <w:r w:rsidR="00FF204F" w:rsidRPr="00B7783D">
        <w:rPr>
          <w:rFonts w:ascii="Book Antiqua" w:hAnsi="Book Antiqua"/>
          <w:color w:val="auto"/>
          <w:sz w:val="24"/>
          <w:szCs w:val="24"/>
          <w:shd w:val="clear" w:color="auto" w:fill="FFFFFF"/>
          <w:lang w:val="en-US"/>
        </w:rPr>
        <w:t xml:space="preserve">. </w:t>
      </w:r>
      <w:r w:rsidRPr="00B7783D">
        <w:rPr>
          <w:rFonts w:ascii="Book Antiqua" w:hAnsi="Book Antiqua"/>
          <w:color w:val="auto"/>
          <w:sz w:val="24"/>
          <w:szCs w:val="24"/>
          <w:shd w:val="clear" w:color="auto" w:fill="FFFFFF"/>
          <w:lang w:val="en-US"/>
        </w:rPr>
        <w:t>Gastroenterologists, who already manage protocols for cancer-prone family members, should be</w:t>
      </w:r>
      <w:r w:rsidR="00866293" w:rsidRPr="00B7783D">
        <w:rPr>
          <w:rFonts w:ascii="Book Antiqua" w:hAnsi="Book Antiqua"/>
          <w:color w:val="auto"/>
          <w:sz w:val="24"/>
          <w:szCs w:val="24"/>
          <w:shd w:val="clear" w:color="auto" w:fill="FFFFFF"/>
          <w:lang w:val="en-US"/>
        </w:rPr>
        <w:t xml:space="preserve"> aware of the progress that has </w:t>
      </w:r>
      <w:r w:rsidRPr="00B7783D">
        <w:rPr>
          <w:rFonts w:ascii="Book Antiqua" w:hAnsi="Book Antiqua"/>
          <w:color w:val="auto"/>
          <w:sz w:val="24"/>
          <w:szCs w:val="24"/>
          <w:shd w:val="clear" w:color="auto" w:fill="FFFFFF"/>
          <w:lang w:val="en-US"/>
        </w:rPr>
        <w:t>been made in the diagnosis and genetics of these hereditary cancer syndromes in order to work in a multidisciplinary framework w</w:t>
      </w:r>
      <w:r w:rsidR="00866293" w:rsidRPr="00B7783D">
        <w:rPr>
          <w:rFonts w:ascii="Book Antiqua" w:hAnsi="Book Antiqua"/>
          <w:color w:val="auto"/>
          <w:sz w:val="24"/>
          <w:szCs w:val="24"/>
          <w:shd w:val="clear" w:color="auto" w:fill="FFFFFF"/>
          <w:lang w:val="en-US"/>
        </w:rPr>
        <w:t>ith geneticists and oncologists</w:t>
      </w:r>
      <w:r w:rsidRPr="00B7783D">
        <w:rPr>
          <w:rFonts w:ascii="Book Antiqua" w:hAnsi="Book Antiqua"/>
          <w:color w:val="auto"/>
          <w:sz w:val="24"/>
          <w:szCs w:val="24"/>
          <w:shd w:val="clear" w:color="auto" w:fill="FFFFFF"/>
          <w:lang w:val="en-US"/>
        </w:rPr>
        <w:t>.</w:t>
      </w:r>
    </w:p>
    <w:p w:rsidR="001E189A" w:rsidRPr="00B7783D" w:rsidRDefault="000A048A" w:rsidP="00886AB6">
      <w:pPr>
        <w:suppressAutoHyphens w:val="0"/>
        <w:adjustRightInd w:val="0"/>
        <w:snapToGrid w:val="0"/>
        <w:spacing w:after="0" w:line="360" w:lineRule="auto"/>
        <w:jc w:val="both"/>
        <w:rPr>
          <w:rFonts w:ascii="Book Antiqua" w:hAnsi="Book Antiqua"/>
          <w:color w:val="auto"/>
          <w:sz w:val="24"/>
          <w:szCs w:val="24"/>
          <w:lang w:val="en-CA" w:eastAsia="zh-CN"/>
        </w:rPr>
      </w:pPr>
      <w:r w:rsidRPr="00B7783D">
        <w:rPr>
          <w:rFonts w:ascii="Book Antiqua" w:eastAsia="Times New Roman" w:hAnsi="Book Antiqua"/>
          <w:color w:val="auto"/>
          <w:sz w:val="24"/>
          <w:szCs w:val="24"/>
          <w:lang w:val="en-CA" w:eastAsia="it-IT"/>
        </w:rPr>
        <w:br w:type="page"/>
      </w:r>
    </w:p>
    <w:p w:rsidR="001E189A" w:rsidRPr="00B7783D" w:rsidRDefault="00E17E8E" w:rsidP="0067322C">
      <w:pPr>
        <w:shd w:val="clear" w:color="auto" w:fill="FFFFFF"/>
        <w:adjustRightInd w:val="0"/>
        <w:snapToGrid w:val="0"/>
        <w:spacing w:after="0" w:line="360" w:lineRule="auto"/>
        <w:jc w:val="both"/>
        <w:rPr>
          <w:rFonts w:ascii="Book Antiqua" w:hAnsi="Book Antiqua"/>
          <w:b/>
          <w:color w:val="auto"/>
          <w:sz w:val="24"/>
          <w:szCs w:val="24"/>
          <w:lang w:val="en-CA" w:eastAsia="zh-CN"/>
        </w:rPr>
      </w:pPr>
      <w:r w:rsidRPr="00B7783D">
        <w:rPr>
          <w:rFonts w:ascii="Book Antiqua" w:hAnsi="Book Antiqua"/>
          <w:b/>
          <w:color w:val="auto"/>
          <w:sz w:val="24"/>
          <w:szCs w:val="24"/>
          <w:lang w:val="en-CA"/>
        </w:rPr>
        <w:lastRenderedPageBreak/>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19"/>
      </w:tblGrid>
      <w:tr w:rsidR="00B7783D" w:rsidRPr="00B7783D" w:rsidTr="0080380C">
        <w:trPr>
          <w:tblCellSpacing w:w="15" w:type="dxa"/>
        </w:trPr>
        <w:tc>
          <w:tcPr>
            <w:tcW w:w="0" w:type="auto"/>
            <w:vAlign w:val="center"/>
            <w:hideMark/>
          </w:tcPr>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1 </w:t>
            </w:r>
            <w:r w:rsidRPr="00B7783D">
              <w:rPr>
                <w:rFonts w:ascii="Book Antiqua" w:hAnsi="Book Antiqua"/>
                <w:b/>
                <w:bCs/>
                <w:color w:val="auto"/>
                <w:sz w:val="24"/>
                <w:szCs w:val="24"/>
              </w:rPr>
              <w:t>Keat N</w:t>
            </w:r>
            <w:r w:rsidRPr="00B7783D">
              <w:rPr>
                <w:rFonts w:ascii="Book Antiqua" w:hAnsi="Book Antiqua"/>
                <w:color w:val="auto"/>
                <w:sz w:val="24"/>
                <w:szCs w:val="24"/>
              </w:rPr>
              <w:t xml:space="preserve">, Law K, McConnell A, Seymour M, Welch J, Trimble T, Lacombe D, Negrouk A. International Rare Cancers Initiative (IRCI). </w:t>
            </w:r>
            <w:r w:rsidRPr="00B7783D">
              <w:rPr>
                <w:rFonts w:ascii="Book Antiqua" w:hAnsi="Book Antiqua"/>
                <w:i/>
                <w:iCs/>
                <w:color w:val="auto"/>
                <w:sz w:val="24"/>
                <w:szCs w:val="24"/>
              </w:rPr>
              <w:t>Ecancermedicalscience</w:t>
            </w:r>
            <w:r w:rsidRPr="00B7783D">
              <w:rPr>
                <w:rFonts w:ascii="Book Antiqua" w:hAnsi="Book Antiqua"/>
                <w:color w:val="auto"/>
                <w:sz w:val="24"/>
                <w:szCs w:val="24"/>
              </w:rPr>
              <w:t xml:space="preserve"> 2013; </w:t>
            </w:r>
            <w:r w:rsidRPr="00B7783D">
              <w:rPr>
                <w:rFonts w:ascii="Book Antiqua" w:hAnsi="Book Antiqua"/>
                <w:b/>
                <w:bCs/>
                <w:color w:val="auto"/>
                <w:sz w:val="24"/>
                <w:szCs w:val="24"/>
              </w:rPr>
              <w:t>7</w:t>
            </w:r>
            <w:r w:rsidRPr="00B7783D">
              <w:rPr>
                <w:rFonts w:ascii="Book Antiqua" w:hAnsi="Book Antiqua"/>
                <w:color w:val="auto"/>
                <w:sz w:val="24"/>
                <w:szCs w:val="24"/>
              </w:rPr>
              <w:t>: ed20 [PMID: 24883089 DOI: 10.3332/ecancer.2013.ed20]</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2 </w:t>
            </w:r>
            <w:r w:rsidRPr="00B7783D">
              <w:rPr>
                <w:rFonts w:ascii="Book Antiqua" w:hAnsi="Book Antiqua"/>
                <w:b/>
                <w:bCs/>
                <w:color w:val="auto"/>
                <w:sz w:val="24"/>
                <w:szCs w:val="24"/>
              </w:rPr>
              <w:t>Lynch HT</w:t>
            </w:r>
            <w:r w:rsidRPr="00B7783D">
              <w:rPr>
                <w:rFonts w:ascii="Book Antiqua" w:hAnsi="Book Antiqua"/>
                <w:color w:val="auto"/>
                <w:sz w:val="24"/>
                <w:szCs w:val="24"/>
              </w:rPr>
              <w:t xml:space="preserve">, Fusaro RM, Lynch JF. Hereditary cancer syndrome diagnosis: molecular genetic clues and cancer control. </w:t>
            </w:r>
            <w:r w:rsidRPr="00B7783D">
              <w:rPr>
                <w:rFonts w:ascii="Book Antiqua" w:hAnsi="Book Antiqua"/>
                <w:i/>
                <w:iCs/>
                <w:color w:val="auto"/>
                <w:sz w:val="24"/>
                <w:szCs w:val="24"/>
              </w:rPr>
              <w:t>Future Oncol</w:t>
            </w:r>
            <w:r w:rsidRPr="00B7783D">
              <w:rPr>
                <w:rFonts w:ascii="Book Antiqua" w:hAnsi="Book Antiqua"/>
                <w:color w:val="auto"/>
                <w:sz w:val="24"/>
                <w:szCs w:val="24"/>
              </w:rPr>
              <w:t xml:space="preserve"> 2007; </w:t>
            </w:r>
            <w:r w:rsidRPr="00B7783D">
              <w:rPr>
                <w:rFonts w:ascii="Book Antiqua" w:hAnsi="Book Antiqua"/>
                <w:b/>
                <w:bCs/>
                <w:color w:val="auto"/>
                <w:sz w:val="24"/>
                <w:szCs w:val="24"/>
              </w:rPr>
              <w:t>3</w:t>
            </w:r>
            <w:r w:rsidRPr="00B7783D">
              <w:rPr>
                <w:rFonts w:ascii="Book Antiqua" w:hAnsi="Book Antiqua"/>
                <w:color w:val="auto"/>
                <w:sz w:val="24"/>
                <w:szCs w:val="24"/>
              </w:rPr>
              <w:t>: 169-181 [PMID: 17381417 DOI: 10.2217/14796694.3.2.169]</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3 </w:t>
            </w:r>
            <w:r w:rsidRPr="00B7783D">
              <w:rPr>
                <w:rFonts w:ascii="Book Antiqua" w:hAnsi="Book Antiqua"/>
                <w:b/>
                <w:bCs/>
                <w:color w:val="auto"/>
                <w:sz w:val="24"/>
                <w:szCs w:val="24"/>
              </w:rPr>
              <w:t>Lynch HT</w:t>
            </w:r>
            <w:r w:rsidRPr="00B7783D">
              <w:rPr>
                <w:rFonts w:ascii="Book Antiqua" w:hAnsi="Book Antiqua"/>
                <w:color w:val="auto"/>
                <w:sz w:val="24"/>
                <w:szCs w:val="24"/>
              </w:rPr>
              <w:t xml:space="preserve">, Drescher K, Knezetic J, Lanspa S. Genetics, biomarkers, hereditary cancer syndrome diagnosis, heterogeneity and treatment: a review. </w:t>
            </w:r>
            <w:r w:rsidRPr="00B7783D">
              <w:rPr>
                <w:rFonts w:ascii="Book Antiqua" w:hAnsi="Book Antiqua"/>
                <w:i/>
                <w:iCs/>
                <w:color w:val="auto"/>
                <w:sz w:val="24"/>
                <w:szCs w:val="24"/>
              </w:rPr>
              <w:t>Curr Treat Options Oncol</w:t>
            </w:r>
            <w:r w:rsidRPr="00B7783D">
              <w:rPr>
                <w:rFonts w:ascii="Book Antiqua" w:hAnsi="Book Antiqua"/>
                <w:color w:val="auto"/>
                <w:sz w:val="24"/>
                <w:szCs w:val="24"/>
              </w:rPr>
              <w:t xml:space="preserve"> 2014; </w:t>
            </w:r>
            <w:r w:rsidRPr="00B7783D">
              <w:rPr>
                <w:rFonts w:ascii="Book Antiqua" w:hAnsi="Book Antiqua"/>
                <w:b/>
                <w:bCs/>
                <w:color w:val="auto"/>
                <w:sz w:val="24"/>
                <w:szCs w:val="24"/>
              </w:rPr>
              <w:t>15</w:t>
            </w:r>
            <w:r w:rsidRPr="00B7783D">
              <w:rPr>
                <w:rFonts w:ascii="Book Antiqua" w:hAnsi="Book Antiqua"/>
                <w:color w:val="auto"/>
                <w:sz w:val="24"/>
                <w:szCs w:val="24"/>
              </w:rPr>
              <w:t>: 429-442 [PMID: 24827900 DOI: 10.1007/s11864-014-0293-5]</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4 </w:t>
            </w:r>
            <w:r w:rsidRPr="00B7783D">
              <w:rPr>
                <w:rFonts w:ascii="Book Antiqua" w:hAnsi="Book Antiqua"/>
                <w:b/>
                <w:bCs/>
                <w:color w:val="auto"/>
                <w:sz w:val="24"/>
                <w:szCs w:val="24"/>
              </w:rPr>
              <w:t>Zavoral M</w:t>
            </w:r>
            <w:r w:rsidRPr="00B7783D">
              <w:rPr>
                <w:rFonts w:ascii="Book Antiqua" w:hAnsi="Book Antiqua"/>
                <w:color w:val="auto"/>
                <w:sz w:val="24"/>
                <w:szCs w:val="24"/>
              </w:rPr>
              <w:t xml:space="preserve">, Minarikova P, Zavada F, Salek C, Minarik M. Molecular biology of pancreatic cancer. </w:t>
            </w:r>
            <w:r w:rsidRPr="00B7783D">
              <w:rPr>
                <w:rFonts w:ascii="Book Antiqua" w:hAnsi="Book Antiqua"/>
                <w:i/>
                <w:iCs/>
                <w:color w:val="auto"/>
                <w:sz w:val="24"/>
                <w:szCs w:val="24"/>
              </w:rPr>
              <w:t>World J Gastroenterol</w:t>
            </w:r>
            <w:r w:rsidRPr="00B7783D">
              <w:rPr>
                <w:rFonts w:ascii="Book Antiqua" w:hAnsi="Book Antiqua"/>
                <w:color w:val="auto"/>
                <w:sz w:val="24"/>
                <w:szCs w:val="24"/>
              </w:rPr>
              <w:t xml:space="preserve"> 2011; </w:t>
            </w:r>
            <w:r w:rsidRPr="00B7783D">
              <w:rPr>
                <w:rFonts w:ascii="Book Antiqua" w:hAnsi="Book Antiqua"/>
                <w:b/>
                <w:bCs/>
                <w:color w:val="auto"/>
                <w:sz w:val="24"/>
                <w:szCs w:val="24"/>
              </w:rPr>
              <w:t>17</w:t>
            </w:r>
            <w:r w:rsidRPr="00B7783D">
              <w:rPr>
                <w:rFonts w:ascii="Book Antiqua" w:hAnsi="Book Antiqua"/>
                <w:color w:val="auto"/>
                <w:sz w:val="24"/>
                <w:szCs w:val="24"/>
              </w:rPr>
              <w:t>: 2897-2908 [PMID: 21734801 DOI: 10.3748/wjg.v17.i24.2897]</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5 </w:t>
            </w:r>
            <w:r w:rsidRPr="00B7783D">
              <w:rPr>
                <w:rFonts w:ascii="Book Antiqua" w:hAnsi="Book Antiqua"/>
                <w:b/>
                <w:bCs/>
                <w:color w:val="auto"/>
                <w:sz w:val="24"/>
                <w:szCs w:val="24"/>
              </w:rPr>
              <w:t>Yamamoto H</w:t>
            </w:r>
            <w:r w:rsidRPr="00B7783D">
              <w:rPr>
                <w:rFonts w:ascii="Book Antiqua" w:hAnsi="Book Antiqua"/>
                <w:color w:val="auto"/>
                <w:sz w:val="24"/>
                <w:szCs w:val="24"/>
              </w:rPr>
              <w:t xml:space="preserve">, Adachi Y, Taniguchi H, Kunimoto H, Nosho K, Suzuki H, Shinomura Y. Interrelationship between microsatellite instability and microRNA in gastrointestinal cancer. </w:t>
            </w:r>
            <w:r w:rsidRPr="00B7783D">
              <w:rPr>
                <w:rFonts w:ascii="Book Antiqua" w:hAnsi="Book Antiqua"/>
                <w:i/>
                <w:iCs/>
                <w:color w:val="auto"/>
                <w:sz w:val="24"/>
                <w:szCs w:val="24"/>
              </w:rPr>
              <w:t>World J Gastroenterol</w:t>
            </w:r>
            <w:r w:rsidRPr="00B7783D">
              <w:rPr>
                <w:rFonts w:ascii="Book Antiqua" w:hAnsi="Book Antiqua"/>
                <w:color w:val="auto"/>
                <w:sz w:val="24"/>
                <w:szCs w:val="24"/>
              </w:rPr>
              <w:t xml:space="preserve"> 2012; </w:t>
            </w:r>
            <w:r w:rsidRPr="00B7783D">
              <w:rPr>
                <w:rFonts w:ascii="Book Antiqua" w:hAnsi="Book Antiqua"/>
                <w:b/>
                <w:bCs/>
                <w:color w:val="auto"/>
                <w:sz w:val="24"/>
                <w:szCs w:val="24"/>
              </w:rPr>
              <w:t>18</w:t>
            </w:r>
            <w:r w:rsidRPr="00B7783D">
              <w:rPr>
                <w:rFonts w:ascii="Book Antiqua" w:hAnsi="Book Antiqua"/>
                <w:color w:val="auto"/>
                <w:sz w:val="24"/>
                <w:szCs w:val="24"/>
              </w:rPr>
              <w:t>: 2745-2755 [PMID: 22719182 DOI: 10.3748/wjg.v18.i22.2745]</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6 </w:t>
            </w:r>
            <w:r w:rsidRPr="00B7783D">
              <w:rPr>
                <w:rFonts w:ascii="Book Antiqua" w:hAnsi="Book Antiqua"/>
                <w:b/>
                <w:bCs/>
                <w:color w:val="auto"/>
                <w:sz w:val="24"/>
                <w:szCs w:val="24"/>
              </w:rPr>
              <w:t>Ghiorzo P</w:t>
            </w:r>
            <w:r w:rsidRPr="00B7783D">
              <w:rPr>
                <w:rFonts w:ascii="Book Antiqua" w:hAnsi="Book Antiqua"/>
                <w:color w:val="auto"/>
                <w:sz w:val="24"/>
                <w:szCs w:val="24"/>
              </w:rPr>
              <w:t xml:space="preserve">. Genetic predisposition to pancreatic cancer. </w:t>
            </w:r>
            <w:r w:rsidRPr="00B7783D">
              <w:rPr>
                <w:rFonts w:ascii="Book Antiqua" w:hAnsi="Book Antiqua"/>
                <w:i/>
                <w:iCs/>
                <w:color w:val="auto"/>
                <w:sz w:val="24"/>
                <w:szCs w:val="24"/>
              </w:rPr>
              <w:t>World J Gastroenterol</w:t>
            </w:r>
            <w:r w:rsidRPr="00B7783D">
              <w:rPr>
                <w:rFonts w:ascii="Book Antiqua" w:hAnsi="Book Antiqua"/>
                <w:color w:val="auto"/>
                <w:sz w:val="24"/>
                <w:szCs w:val="24"/>
              </w:rPr>
              <w:t xml:space="preserve"> 2014; </w:t>
            </w:r>
            <w:r w:rsidRPr="00B7783D">
              <w:rPr>
                <w:rFonts w:ascii="Book Antiqua" w:hAnsi="Book Antiqua"/>
                <w:b/>
                <w:bCs/>
                <w:color w:val="auto"/>
                <w:sz w:val="24"/>
                <w:szCs w:val="24"/>
              </w:rPr>
              <w:t>20</w:t>
            </w:r>
            <w:r w:rsidRPr="00B7783D">
              <w:rPr>
                <w:rFonts w:ascii="Book Antiqua" w:hAnsi="Book Antiqua"/>
                <w:color w:val="auto"/>
                <w:sz w:val="24"/>
                <w:szCs w:val="24"/>
              </w:rPr>
              <w:t>: 10778-10789 [PMID: 25152581 DOI: 10.3748/wjg.v20.i31.10778]</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7 </w:t>
            </w:r>
            <w:r w:rsidRPr="00B7783D">
              <w:rPr>
                <w:rFonts w:ascii="Book Antiqua" w:hAnsi="Book Antiqua"/>
                <w:b/>
                <w:bCs/>
                <w:color w:val="auto"/>
                <w:sz w:val="24"/>
                <w:szCs w:val="24"/>
              </w:rPr>
              <w:t>Becker AE</w:t>
            </w:r>
            <w:r w:rsidRPr="00B7783D">
              <w:rPr>
                <w:rFonts w:ascii="Book Antiqua" w:hAnsi="Book Antiqua"/>
                <w:color w:val="auto"/>
                <w:sz w:val="24"/>
                <w:szCs w:val="24"/>
              </w:rPr>
              <w:t xml:space="preserve">, Hernandez YG, Frucht H, Lucas AL. Pancreatic ductal adenocarcinoma: risk factors, screening, and early detection. </w:t>
            </w:r>
            <w:r w:rsidRPr="00B7783D">
              <w:rPr>
                <w:rFonts w:ascii="Book Antiqua" w:hAnsi="Book Antiqua"/>
                <w:i/>
                <w:iCs/>
                <w:color w:val="auto"/>
                <w:sz w:val="24"/>
                <w:szCs w:val="24"/>
              </w:rPr>
              <w:t>World J Gastroenterol</w:t>
            </w:r>
            <w:r w:rsidRPr="00B7783D">
              <w:rPr>
                <w:rFonts w:ascii="Book Antiqua" w:hAnsi="Book Antiqua"/>
                <w:color w:val="auto"/>
                <w:sz w:val="24"/>
                <w:szCs w:val="24"/>
              </w:rPr>
              <w:t xml:space="preserve"> 2014; </w:t>
            </w:r>
            <w:r w:rsidRPr="00B7783D">
              <w:rPr>
                <w:rFonts w:ascii="Book Antiqua" w:hAnsi="Book Antiqua"/>
                <w:b/>
                <w:bCs/>
                <w:color w:val="auto"/>
                <w:sz w:val="24"/>
                <w:szCs w:val="24"/>
              </w:rPr>
              <w:t>20</w:t>
            </w:r>
            <w:r w:rsidRPr="00B7783D">
              <w:rPr>
                <w:rFonts w:ascii="Book Antiqua" w:hAnsi="Book Antiqua"/>
                <w:color w:val="auto"/>
                <w:sz w:val="24"/>
                <w:szCs w:val="24"/>
              </w:rPr>
              <w:t>: 11182-11198 [PMID: 25170203 DOI: 10.3748/wjg.v20.i32.11182]</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8 </w:t>
            </w:r>
            <w:r w:rsidRPr="00B7783D">
              <w:rPr>
                <w:rFonts w:ascii="Book Antiqua" w:hAnsi="Book Antiqua"/>
                <w:b/>
                <w:bCs/>
                <w:color w:val="auto"/>
                <w:sz w:val="24"/>
                <w:szCs w:val="24"/>
              </w:rPr>
              <w:t>Jass JR</w:t>
            </w:r>
            <w:r w:rsidRPr="00B7783D">
              <w:rPr>
                <w:rFonts w:ascii="Book Antiqua" w:hAnsi="Book Antiqua"/>
                <w:color w:val="auto"/>
                <w:sz w:val="24"/>
                <w:szCs w:val="24"/>
              </w:rPr>
              <w:t xml:space="preserve">. Hereditary Non-Polyposis Colorectal Cancer: the rise and fall of a confusing term. </w:t>
            </w:r>
            <w:r w:rsidRPr="00B7783D">
              <w:rPr>
                <w:rFonts w:ascii="Book Antiqua" w:hAnsi="Book Antiqua"/>
                <w:i/>
                <w:iCs/>
                <w:color w:val="auto"/>
                <w:sz w:val="24"/>
                <w:szCs w:val="24"/>
              </w:rPr>
              <w:t>World J Gastroenterol</w:t>
            </w:r>
            <w:r w:rsidRPr="00B7783D">
              <w:rPr>
                <w:rFonts w:ascii="Book Antiqua" w:hAnsi="Book Antiqua"/>
                <w:color w:val="auto"/>
                <w:sz w:val="24"/>
                <w:szCs w:val="24"/>
              </w:rPr>
              <w:t xml:space="preserve"> 2006; </w:t>
            </w:r>
            <w:r w:rsidRPr="00B7783D">
              <w:rPr>
                <w:rFonts w:ascii="Book Antiqua" w:hAnsi="Book Antiqua"/>
                <w:b/>
                <w:bCs/>
                <w:color w:val="auto"/>
                <w:sz w:val="24"/>
                <w:szCs w:val="24"/>
              </w:rPr>
              <w:t>12</w:t>
            </w:r>
            <w:r w:rsidRPr="00B7783D">
              <w:rPr>
                <w:rFonts w:ascii="Book Antiqua" w:hAnsi="Book Antiqua"/>
                <w:color w:val="auto"/>
                <w:sz w:val="24"/>
                <w:szCs w:val="24"/>
              </w:rPr>
              <w:t>: 4943-4950 [PMID: 16937488]</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9 </w:t>
            </w:r>
            <w:r w:rsidRPr="00B7783D">
              <w:rPr>
                <w:rFonts w:ascii="Book Antiqua" w:hAnsi="Book Antiqua"/>
                <w:b/>
                <w:bCs/>
                <w:color w:val="auto"/>
                <w:sz w:val="24"/>
                <w:szCs w:val="24"/>
              </w:rPr>
              <w:t>Gu GL</w:t>
            </w:r>
            <w:r w:rsidRPr="00B7783D">
              <w:rPr>
                <w:rFonts w:ascii="Book Antiqua" w:hAnsi="Book Antiqua"/>
                <w:color w:val="auto"/>
                <w:sz w:val="24"/>
                <w:szCs w:val="24"/>
              </w:rPr>
              <w:t xml:space="preserve">, Wang SL, Wei XM, Bai L. Diagnosis and treatment of Gardner syndrome with gastric polyposis: a case report and review of the literature. </w:t>
            </w:r>
            <w:r w:rsidRPr="00B7783D">
              <w:rPr>
                <w:rFonts w:ascii="Book Antiqua" w:hAnsi="Book Antiqua"/>
                <w:i/>
                <w:iCs/>
                <w:color w:val="auto"/>
                <w:sz w:val="24"/>
                <w:szCs w:val="24"/>
              </w:rPr>
              <w:t>World J Gastroenterol</w:t>
            </w:r>
            <w:r w:rsidRPr="00B7783D">
              <w:rPr>
                <w:rFonts w:ascii="Book Antiqua" w:hAnsi="Book Antiqua"/>
                <w:color w:val="auto"/>
                <w:sz w:val="24"/>
                <w:szCs w:val="24"/>
              </w:rPr>
              <w:t xml:space="preserve"> 2008; </w:t>
            </w:r>
            <w:r w:rsidRPr="00B7783D">
              <w:rPr>
                <w:rFonts w:ascii="Book Antiqua" w:hAnsi="Book Antiqua"/>
                <w:b/>
                <w:bCs/>
                <w:color w:val="auto"/>
                <w:sz w:val="24"/>
                <w:szCs w:val="24"/>
              </w:rPr>
              <w:t>14</w:t>
            </w:r>
            <w:r w:rsidRPr="00B7783D">
              <w:rPr>
                <w:rFonts w:ascii="Book Antiqua" w:hAnsi="Book Antiqua"/>
                <w:color w:val="auto"/>
                <w:sz w:val="24"/>
                <w:szCs w:val="24"/>
              </w:rPr>
              <w:t>: 2121-2123 [PMID: 18395919]</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10 </w:t>
            </w:r>
            <w:r w:rsidRPr="00B7783D">
              <w:rPr>
                <w:rFonts w:ascii="Book Antiqua" w:hAnsi="Book Antiqua"/>
                <w:b/>
                <w:bCs/>
                <w:color w:val="auto"/>
                <w:sz w:val="24"/>
                <w:szCs w:val="24"/>
              </w:rPr>
              <w:t>Kopacova M</w:t>
            </w:r>
            <w:r w:rsidRPr="00B7783D">
              <w:rPr>
                <w:rFonts w:ascii="Book Antiqua" w:hAnsi="Book Antiqua"/>
                <w:color w:val="auto"/>
                <w:sz w:val="24"/>
                <w:szCs w:val="24"/>
              </w:rPr>
              <w:t xml:space="preserve">, Tacheci I, Rejchrt S, Bures J. Peutz-Jeghers syndrome: diagnostic and therapeutic approach. </w:t>
            </w:r>
            <w:r w:rsidRPr="00B7783D">
              <w:rPr>
                <w:rFonts w:ascii="Book Antiqua" w:hAnsi="Book Antiqua"/>
                <w:i/>
                <w:iCs/>
                <w:color w:val="auto"/>
                <w:sz w:val="24"/>
                <w:szCs w:val="24"/>
              </w:rPr>
              <w:t>World J Gastroenterol</w:t>
            </w:r>
            <w:r w:rsidRPr="00B7783D">
              <w:rPr>
                <w:rFonts w:ascii="Book Antiqua" w:hAnsi="Book Antiqua"/>
                <w:color w:val="auto"/>
                <w:sz w:val="24"/>
                <w:szCs w:val="24"/>
              </w:rPr>
              <w:t xml:space="preserve"> 2009; </w:t>
            </w:r>
            <w:r w:rsidRPr="00B7783D">
              <w:rPr>
                <w:rFonts w:ascii="Book Antiqua" w:hAnsi="Book Antiqua"/>
                <w:b/>
                <w:bCs/>
                <w:color w:val="auto"/>
                <w:sz w:val="24"/>
                <w:szCs w:val="24"/>
              </w:rPr>
              <w:t>15</w:t>
            </w:r>
            <w:r w:rsidRPr="00B7783D">
              <w:rPr>
                <w:rFonts w:ascii="Book Antiqua" w:hAnsi="Book Antiqua"/>
                <w:color w:val="auto"/>
                <w:sz w:val="24"/>
                <w:szCs w:val="24"/>
              </w:rPr>
              <w:t>: 5397-5408 [PMID: 19916169]</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11 </w:t>
            </w:r>
            <w:r w:rsidRPr="00B7783D">
              <w:rPr>
                <w:rFonts w:ascii="Book Antiqua" w:hAnsi="Book Antiqua"/>
                <w:b/>
                <w:bCs/>
                <w:color w:val="auto"/>
                <w:sz w:val="24"/>
                <w:szCs w:val="24"/>
              </w:rPr>
              <w:t>Koehler-Santos P</w:t>
            </w:r>
            <w:r w:rsidRPr="00B7783D">
              <w:rPr>
                <w:rFonts w:ascii="Book Antiqua" w:hAnsi="Book Antiqua"/>
                <w:color w:val="auto"/>
                <w:sz w:val="24"/>
                <w:szCs w:val="24"/>
              </w:rPr>
              <w:t xml:space="preserve">, Izetti P, Abud J, Pitroski CE, Cossio SL, Camey SA, Tarta C, </w:t>
            </w:r>
            <w:r w:rsidRPr="00B7783D">
              <w:rPr>
                <w:rFonts w:ascii="Book Antiqua" w:hAnsi="Book Antiqua"/>
                <w:color w:val="auto"/>
                <w:sz w:val="24"/>
                <w:szCs w:val="24"/>
              </w:rPr>
              <w:lastRenderedPageBreak/>
              <w:t xml:space="preserve">Damin DC, Contu PC, Rosito MA, Ashton-Prolla P, Prolla JC. Identification of patients at-risk for Lynch syndrome in a hospital-based colorectal surgery clinic. </w:t>
            </w:r>
            <w:r w:rsidRPr="00B7783D">
              <w:rPr>
                <w:rFonts w:ascii="Book Antiqua" w:hAnsi="Book Antiqua"/>
                <w:i/>
                <w:iCs/>
                <w:color w:val="auto"/>
                <w:sz w:val="24"/>
                <w:szCs w:val="24"/>
              </w:rPr>
              <w:t>World J Gastroenterol</w:t>
            </w:r>
            <w:r w:rsidRPr="00B7783D">
              <w:rPr>
                <w:rFonts w:ascii="Book Antiqua" w:hAnsi="Book Antiqua"/>
                <w:color w:val="auto"/>
                <w:sz w:val="24"/>
                <w:szCs w:val="24"/>
              </w:rPr>
              <w:t xml:space="preserve"> 2011; </w:t>
            </w:r>
            <w:r w:rsidRPr="00B7783D">
              <w:rPr>
                <w:rFonts w:ascii="Book Antiqua" w:hAnsi="Book Antiqua"/>
                <w:b/>
                <w:bCs/>
                <w:color w:val="auto"/>
                <w:sz w:val="24"/>
                <w:szCs w:val="24"/>
              </w:rPr>
              <w:t>17</w:t>
            </w:r>
            <w:r w:rsidRPr="00B7783D">
              <w:rPr>
                <w:rFonts w:ascii="Book Antiqua" w:hAnsi="Book Antiqua"/>
                <w:color w:val="auto"/>
                <w:sz w:val="24"/>
                <w:szCs w:val="24"/>
              </w:rPr>
              <w:t>: 766-773 [PMID: 21390147 DOI: 10.3748/wjg.v17.i6.766]</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12 </w:t>
            </w:r>
            <w:r w:rsidRPr="00B7783D">
              <w:rPr>
                <w:rFonts w:ascii="Book Antiqua" w:hAnsi="Book Antiqua"/>
                <w:b/>
                <w:bCs/>
                <w:color w:val="auto"/>
                <w:sz w:val="24"/>
                <w:szCs w:val="24"/>
              </w:rPr>
              <w:t>Gay G</w:t>
            </w:r>
            <w:r w:rsidRPr="00B7783D">
              <w:rPr>
                <w:rFonts w:ascii="Book Antiqua" w:hAnsi="Book Antiqua"/>
                <w:color w:val="auto"/>
                <w:sz w:val="24"/>
                <w:szCs w:val="24"/>
              </w:rPr>
              <w:t xml:space="preserve">, Delvaux M, Frederic M. Capsule endoscopy in non-steroidal anti-inflammatory drugs-enteropathy and miscellaneous, rare intestinal diseases. </w:t>
            </w:r>
            <w:r w:rsidRPr="00B7783D">
              <w:rPr>
                <w:rFonts w:ascii="Book Antiqua" w:hAnsi="Book Antiqua"/>
                <w:i/>
                <w:iCs/>
                <w:color w:val="auto"/>
                <w:sz w:val="24"/>
                <w:szCs w:val="24"/>
              </w:rPr>
              <w:t>World J Gastroenterol</w:t>
            </w:r>
            <w:r w:rsidRPr="00B7783D">
              <w:rPr>
                <w:rFonts w:ascii="Book Antiqua" w:hAnsi="Book Antiqua"/>
                <w:color w:val="auto"/>
                <w:sz w:val="24"/>
                <w:szCs w:val="24"/>
              </w:rPr>
              <w:t xml:space="preserve"> 2008; </w:t>
            </w:r>
            <w:r w:rsidRPr="00B7783D">
              <w:rPr>
                <w:rFonts w:ascii="Book Antiqua" w:hAnsi="Book Antiqua"/>
                <w:b/>
                <w:bCs/>
                <w:color w:val="auto"/>
                <w:sz w:val="24"/>
                <w:szCs w:val="24"/>
              </w:rPr>
              <w:t>14</w:t>
            </w:r>
            <w:r w:rsidRPr="00B7783D">
              <w:rPr>
                <w:rFonts w:ascii="Book Antiqua" w:hAnsi="Book Antiqua"/>
                <w:color w:val="auto"/>
                <w:sz w:val="24"/>
                <w:szCs w:val="24"/>
              </w:rPr>
              <w:t>: 5237-5244 [PMID: 18785273]</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13 </w:t>
            </w:r>
            <w:r w:rsidRPr="00B7783D">
              <w:rPr>
                <w:rFonts w:ascii="Book Antiqua" w:hAnsi="Book Antiqua"/>
                <w:b/>
                <w:bCs/>
                <w:color w:val="auto"/>
                <w:sz w:val="24"/>
                <w:szCs w:val="24"/>
              </w:rPr>
              <w:t>Kramer K</w:t>
            </w:r>
            <w:r w:rsidRPr="00B7783D">
              <w:rPr>
                <w:rFonts w:ascii="Book Antiqua" w:hAnsi="Book Antiqua"/>
                <w:color w:val="auto"/>
                <w:sz w:val="24"/>
                <w:szCs w:val="24"/>
              </w:rPr>
              <w:t xml:space="preserve">, Hasel C, Aschoff AJ, Henne-Bruns D, Wuerl P. Multiple gastrointestinal stromal tumors and bilateral pheochromocytoma in neurofibromatosis. </w:t>
            </w:r>
            <w:r w:rsidRPr="00B7783D">
              <w:rPr>
                <w:rFonts w:ascii="Book Antiqua" w:hAnsi="Book Antiqua"/>
                <w:i/>
                <w:iCs/>
                <w:color w:val="auto"/>
                <w:sz w:val="24"/>
                <w:szCs w:val="24"/>
              </w:rPr>
              <w:t>World J Gastroenterol</w:t>
            </w:r>
            <w:r w:rsidRPr="00B7783D">
              <w:rPr>
                <w:rFonts w:ascii="Book Antiqua" w:hAnsi="Book Antiqua"/>
                <w:color w:val="auto"/>
                <w:sz w:val="24"/>
                <w:szCs w:val="24"/>
              </w:rPr>
              <w:t xml:space="preserve"> 2007; </w:t>
            </w:r>
            <w:r w:rsidRPr="00B7783D">
              <w:rPr>
                <w:rFonts w:ascii="Book Antiqua" w:hAnsi="Book Antiqua"/>
                <w:b/>
                <w:bCs/>
                <w:color w:val="auto"/>
                <w:sz w:val="24"/>
                <w:szCs w:val="24"/>
              </w:rPr>
              <w:t>13</w:t>
            </w:r>
            <w:r w:rsidRPr="00B7783D">
              <w:rPr>
                <w:rFonts w:ascii="Book Antiqua" w:hAnsi="Book Antiqua"/>
                <w:color w:val="auto"/>
                <w:sz w:val="24"/>
                <w:szCs w:val="24"/>
              </w:rPr>
              <w:t>: 3384-3387 [PMID: 17659681]</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14 </w:t>
            </w:r>
            <w:r w:rsidRPr="00B7783D">
              <w:rPr>
                <w:rFonts w:ascii="Book Antiqua" w:hAnsi="Book Antiqua"/>
                <w:b/>
                <w:bCs/>
                <w:color w:val="auto"/>
                <w:sz w:val="24"/>
                <w:szCs w:val="24"/>
              </w:rPr>
              <w:t>Tonelli F</w:t>
            </w:r>
            <w:r w:rsidRPr="00B7783D">
              <w:rPr>
                <w:rFonts w:ascii="Book Antiqua" w:hAnsi="Book Antiqua"/>
                <w:color w:val="auto"/>
                <w:sz w:val="24"/>
                <w:szCs w:val="24"/>
              </w:rPr>
              <w:t xml:space="preserve">, Giudici F, Nesi G, Batignani G, Brandi ML. Biliary tree gastrinomas in multiple endocrine neoplasia type 1 syndrome. </w:t>
            </w:r>
            <w:r w:rsidRPr="00B7783D">
              <w:rPr>
                <w:rFonts w:ascii="Book Antiqua" w:hAnsi="Book Antiqua"/>
                <w:i/>
                <w:iCs/>
                <w:color w:val="auto"/>
                <w:sz w:val="24"/>
                <w:szCs w:val="24"/>
              </w:rPr>
              <w:t>World J Gastroenterol</w:t>
            </w:r>
            <w:r w:rsidRPr="00B7783D">
              <w:rPr>
                <w:rFonts w:ascii="Book Antiqua" w:hAnsi="Book Antiqua"/>
                <w:color w:val="auto"/>
                <w:sz w:val="24"/>
                <w:szCs w:val="24"/>
              </w:rPr>
              <w:t xml:space="preserve"> 2013; </w:t>
            </w:r>
            <w:r w:rsidRPr="00B7783D">
              <w:rPr>
                <w:rFonts w:ascii="Book Antiqua" w:hAnsi="Book Antiqua"/>
                <w:b/>
                <w:bCs/>
                <w:color w:val="auto"/>
                <w:sz w:val="24"/>
                <w:szCs w:val="24"/>
              </w:rPr>
              <w:t>19</w:t>
            </w:r>
            <w:r w:rsidRPr="00B7783D">
              <w:rPr>
                <w:rFonts w:ascii="Book Antiqua" w:hAnsi="Book Antiqua"/>
                <w:color w:val="auto"/>
                <w:sz w:val="24"/>
                <w:szCs w:val="24"/>
              </w:rPr>
              <w:t>: 8312-8320 [PMID: 24363522 DOI: 10.3748/wjg.v19.i45.8312]</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15 </w:t>
            </w:r>
            <w:r w:rsidRPr="00B7783D">
              <w:rPr>
                <w:rFonts w:ascii="Book Antiqua" w:hAnsi="Book Antiqua"/>
                <w:b/>
                <w:bCs/>
                <w:color w:val="auto"/>
                <w:sz w:val="24"/>
                <w:szCs w:val="24"/>
              </w:rPr>
              <w:t>Lu YY</w:t>
            </w:r>
            <w:r w:rsidRPr="00B7783D">
              <w:rPr>
                <w:rFonts w:ascii="Book Antiqua" w:hAnsi="Book Antiqua"/>
                <w:color w:val="auto"/>
                <w:sz w:val="24"/>
                <w:szCs w:val="24"/>
              </w:rPr>
              <w:t xml:space="preserve">, Zhu F, Jing DD, Wu XN, Lu LG, Zhou GQ, Wang XP. Multiple endocrine neoplasia type 1 with upper gastrointestinal hemorrhage and perforation: a case report and review. </w:t>
            </w:r>
            <w:r w:rsidRPr="00B7783D">
              <w:rPr>
                <w:rFonts w:ascii="Book Antiqua" w:hAnsi="Book Antiqua"/>
                <w:i/>
                <w:iCs/>
                <w:color w:val="auto"/>
                <w:sz w:val="24"/>
                <w:szCs w:val="24"/>
              </w:rPr>
              <w:t>World J Gastroenterol</w:t>
            </w:r>
            <w:r w:rsidRPr="00B7783D">
              <w:rPr>
                <w:rFonts w:ascii="Book Antiqua" w:hAnsi="Book Antiqua"/>
                <w:color w:val="auto"/>
                <w:sz w:val="24"/>
                <w:szCs w:val="24"/>
              </w:rPr>
              <w:t xml:space="preserve"> 2013; </w:t>
            </w:r>
            <w:r w:rsidRPr="00B7783D">
              <w:rPr>
                <w:rFonts w:ascii="Book Antiqua" w:hAnsi="Book Antiqua"/>
                <w:b/>
                <w:bCs/>
                <w:color w:val="auto"/>
                <w:sz w:val="24"/>
                <w:szCs w:val="24"/>
              </w:rPr>
              <w:t>19</w:t>
            </w:r>
            <w:r w:rsidRPr="00B7783D">
              <w:rPr>
                <w:rFonts w:ascii="Book Antiqua" w:hAnsi="Book Antiqua"/>
                <w:color w:val="auto"/>
                <w:sz w:val="24"/>
                <w:szCs w:val="24"/>
              </w:rPr>
              <w:t>: 1322-1326 [PMID: 23482249 DOI: 10.3748/wjg.v19.i8.1322]</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16 </w:t>
            </w:r>
            <w:r w:rsidRPr="00B7783D">
              <w:rPr>
                <w:rFonts w:ascii="Book Antiqua" w:hAnsi="Book Antiqua"/>
                <w:b/>
                <w:bCs/>
                <w:color w:val="auto"/>
                <w:sz w:val="24"/>
                <w:szCs w:val="24"/>
              </w:rPr>
              <w:t>Valle L</w:t>
            </w:r>
            <w:r w:rsidRPr="00B7783D">
              <w:rPr>
                <w:rFonts w:ascii="Book Antiqua" w:hAnsi="Book Antiqua"/>
                <w:color w:val="auto"/>
                <w:sz w:val="24"/>
                <w:szCs w:val="24"/>
              </w:rPr>
              <w:t xml:space="preserve">. Genetic predisposition to colorectal cancer: where we stand and future perspectives. </w:t>
            </w:r>
            <w:r w:rsidRPr="00B7783D">
              <w:rPr>
                <w:rFonts w:ascii="Book Antiqua" w:hAnsi="Book Antiqua"/>
                <w:i/>
                <w:iCs/>
                <w:color w:val="auto"/>
                <w:sz w:val="24"/>
                <w:szCs w:val="24"/>
              </w:rPr>
              <w:t>World J Gastroenterol</w:t>
            </w:r>
            <w:r w:rsidRPr="00B7783D">
              <w:rPr>
                <w:rFonts w:ascii="Book Antiqua" w:hAnsi="Book Antiqua"/>
                <w:color w:val="auto"/>
                <w:sz w:val="24"/>
                <w:szCs w:val="24"/>
              </w:rPr>
              <w:t xml:space="preserve"> 2014; </w:t>
            </w:r>
            <w:r w:rsidRPr="00B7783D">
              <w:rPr>
                <w:rFonts w:ascii="Book Antiqua" w:hAnsi="Book Antiqua"/>
                <w:b/>
                <w:bCs/>
                <w:color w:val="auto"/>
                <w:sz w:val="24"/>
                <w:szCs w:val="24"/>
              </w:rPr>
              <w:t>20</w:t>
            </w:r>
            <w:r w:rsidRPr="00B7783D">
              <w:rPr>
                <w:rFonts w:ascii="Book Antiqua" w:hAnsi="Book Antiqua"/>
                <w:color w:val="auto"/>
                <w:sz w:val="24"/>
                <w:szCs w:val="24"/>
              </w:rPr>
              <w:t>: 9828-9849 [PMID: 25110415 DOI: 10.3748/wjg.v20.i29.9828]</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17 </w:t>
            </w:r>
            <w:r w:rsidRPr="00B7783D">
              <w:rPr>
                <w:rFonts w:ascii="Book Antiqua" w:hAnsi="Book Antiqua"/>
                <w:b/>
                <w:bCs/>
                <w:color w:val="auto"/>
                <w:sz w:val="24"/>
                <w:szCs w:val="24"/>
              </w:rPr>
              <w:t>Rubinstein WS</w:t>
            </w:r>
            <w:r w:rsidRPr="00B7783D">
              <w:rPr>
                <w:rFonts w:ascii="Book Antiqua" w:hAnsi="Book Antiqua"/>
                <w:color w:val="auto"/>
                <w:sz w:val="24"/>
                <w:szCs w:val="24"/>
              </w:rPr>
              <w:t xml:space="preserve">, Weissman SM. Managing hereditary gastrointestinal cancer syndromes: the partnership between genetic counselors and gastroenterologists. </w:t>
            </w:r>
            <w:r w:rsidRPr="00B7783D">
              <w:rPr>
                <w:rFonts w:ascii="Book Antiqua" w:hAnsi="Book Antiqua"/>
                <w:i/>
                <w:iCs/>
                <w:color w:val="auto"/>
                <w:sz w:val="24"/>
                <w:szCs w:val="24"/>
              </w:rPr>
              <w:t>Nat Clin Pract Gastroenterol Hepatol</w:t>
            </w:r>
            <w:r w:rsidRPr="00B7783D">
              <w:rPr>
                <w:rFonts w:ascii="Book Antiqua" w:hAnsi="Book Antiqua"/>
                <w:color w:val="auto"/>
                <w:sz w:val="24"/>
                <w:szCs w:val="24"/>
              </w:rPr>
              <w:t xml:space="preserve"> 2008; </w:t>
            </w:r>
            <w:r w:rsidRPr="00B7783D">
              <w:rPr>
                <w:rFonts w:ascii="Book Antiqua" w:hAnsi="Book Antiqua"/>
                <w:b/>
                <w:bCs/>
                <w:color w:val="auto"/>
                <w:sz w:val="24"/>
                <w:szCs w:val="24"/>
              </w:rPr>
              <w:t>5</w:t>
            </w:r>
            <w:r w:rsidRPr="00B7783D">
              <w:rPr>
                <w:rFonts w:ascii="Book Antiqua" w:hAnsi="Book Antiqua"/>
                <w:color w:val="auto"/>
                <w:sz w:val="24"/>
                <w:szCs w:val="24"/>
              </w:rPr>
              <w:t>: 569-582 [PMID: 18797444 DOI: 10.1038/ncpgasthep1235]</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18 </w:t>
            </w:r>
            <w:r w:rsidRPr="00B7783D">
              <w:rPr>
                <w:rFonts w:ascii="Book Antiqua" w:hAnsi="Book Antiqua"/>
                <w:b/>
                <w:bCs/>
                <w:color w:val="auto"/>
                <w:sz w:val="24"/>
                <w:szCs w:val="24"/>
              </w:rPr>
              <w:t>Berg J</w:t>
            </w:r>
            <w:r w:rsidRPr="00B7783D">
              <w:rPr>
                <w:rFonts w:ascii="Book Antiqua" w:hAnsi="Book Antiqua"/>
                <w:color w:val="auto"/>
                <w:sz w:val="24"/>
                <w:szCs w:val="24"/>
              </w:rPr>
              <w:t xml:space="preserve">, Porteous M, Reinhardt D, Gallione C, Holloway S, Umasunthar T, Lux A, McKinnon W, Marchuk D, Guttmacher A. Hereditary haemorrhagic telangiectasia: a questionnaire based study to delineate the different phenotypes caused by endoglin and ALK1 mutations. </w:t>
            </w:r>
            <w:r w:rsidRPr="00B7783D">
              <w:rPr>
                <w:rFonts w:ascii="Book Antiqua" w:hAnsi="Book Antiqua"/>
                <w:i/>
                <w:iCs/>
                <w:color w:val="auto"/>
                <w:sz w:val="24"/>
                <w:szCs w:val="24"/>
              </w:rPr>
              <w:t>J Med Genet</w:t>
            </w:r>
            <w:r w:rsidRPr="00B7783D">
              <w:rPr>
                <w:rFonts w:ascii="Book Antiqua" w:hAnsi="Book Antiqua"/>
                <w:color w:val="auto"/>
                <w:sz w:val="24"/>
                <w:szCs w:val="24"/>
              </w:rPr>
              <w:t xml:space="preserve"> 2003; </w:t>
            </w:r>
            <w:r w:rsidRPr="00B7783D">
              <w:rPr>
                <w:rFonts w:ascii="Book Antiqua" w:hAnsi="Book Antiqua"/>
                <w:b/>
                <w:bCs/>
                <w:color w:val="auto"/>
                <w:sz w:val="24"/>
                <w:szCs w:val="24"/>
              </w:rPr>
              <w:t>40</w:t>
            </w:r>
            <w:r w:rsidRPr="00B7783D">
              <w:rPr>
                <w:rFonts w:ascii="Book Antiqua" w:hAnsi="Book Antiqua"/>
                <w:color w:val="auto"/>
                <w:sz w:val="24"/>
                <w:szCs w:val="24"/>
              </w:rPr>
              <w:t>: 585-590 [PMID: 12920067]</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19 </w:t>
            </w:r>
            <w:r w:rsidRPr="00B7783D">
              <w:rPr>
                <w:rFonts w:ascii="Book Antiqua" w:hAnsi="Book Antiqua"/>
                <w:b/>
                <w:bCs/>
                <w:color w:val="auto"/>
                <w:sz w:val="24"/>
                <w:szCs w:val="24"/>
              </w:rPr>
              <w:t>Shovlin CL</w:t>
            </w:r>
            <w:r w:rsidRPr="00B7783D">
              <w:rPr>
                <w:rFonts w:ascii="Book Antiqua" w:hAnsi="Book Antiqua"/>
                <w:color w:val="auto"/>
                <w:sz w:val="24"/>
                <w:szCs w:val="24"/>
              </w:rPr>
              <w:t xml:space="preserve">, Guttmacher AE, Buscarini E, Faughnan ME, Hyland RH, Westermann CJ, Kjeldsen AD, Plauchu H. Diagnostic criteria for hereditary hemorrhagic telangiectasia (Rendu-Osler-Weber syndrome). </w:t>
            </w:r>
            <w:r w:rsidRPr="00B7783D">
              <w:rPr>
                <w:rFonts w:ascii="Book Antiqua" w:hAnsi="Book Antiqua"/>
                <w:i/>
                <w:iCs/>
                <w:color w:val="auto"/>
                <w:sz w:val="24"/>
                <w:szCs w:val="24"/>
              </w:rPr>
              <w:t>Am J Med Genet</w:t>
            </w:r>
            <w:r w:rsidRPr="00B7783D">
              <w:rPr>
                <w:rFonts w:ascii="Book Antiqua" w:hAnsi="Book Antiqua"/>
                <w:color w:val="auto"/>
                <w:sz w:val="24"/>
                <w:szCs w:val="24"/>
              </w:rPr>
              <w:t xml:space="preserve"> 2000; </w:t>
            </w:r>
            <w:r w:rsidRPr="00B7783D">
              <w:rPr>
                <w:rFonts w:ascii="Book Antiqua" w:hAnsi="Book Antiqua"/>
                <w:b/>
                <w:bCs/>
                <w:color w:val="auto"/>
                <w:sz w:val="24"/>
                <w:szCs w:val="24"/>
              </w:rPr>
              <w:lastRenderedPageBreak/>
              <w:t>91</w:t>
            </w:r>
            <w:r w:rsidRPr="00B7783D">
              <w:rPr>
                <w:rFonts w:ascii="Book Antiqua" w:hAnsi="Book Antiqua"/>
                <w:color w:val="auto"/>
                <w:sz w:val="24"/>
                <w:szCs w:val="24"/>
              </w:rPr>
              <w:t>: 66-67 [PMID: 10751092]</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20 </w:t>
            </w:r>
            <w:r w:rsidRPr="00B7783D">
              <w:rPr>
                <w:rFonts w:ascii="Book Antiqua" w:hAnsi="Book Antiqua"/>
                <w:b/>
                <w:bCs/>
                <w:color w:val="auto"/>
                <w:sz w:val="24"/>
                <w:szCs w:val="24"/>
              </w:rPr>
              <w:t>Bayrak-Toydemir P</w:t>
            </w:r>
            <w:r w:rsidRPr="00B7783D">
              <w:rPr>
                <w:rFonts w:ascii="Book Antiqua" w:hAnsi="Book Antiqua"/>
                <w:color w:val="auto"/>
                <w:sz w:val="24"/>
                <w:szCs w:val="24"/>
              </w:rPr>
              <w:t xml:space="preserve">, Mao R, Lewin S, McDonald J. Hereditary hemorrhagic telangiectasia: an overview of diagnosis and management in the molecular era for clinicians. </w:t>
            </w:r>
            <w:r w:rsidRPr="00B7783D">
              <w:rPr>
                <w:rFonts w:ascii="Book Antiqua" w:hAnsi="Book Antiqua"/>
                <w:i/>
                <w:iCs/>
                <w:color w:val="auto"/>
                <w:sz w:val="24"/>
                <w:szCs w:val="24"/>
              </w:rPr>
              <w:t>Genet Med</w:t>
            </w:r>
            <w:r w:rsidRPr="00B7783D">
              <w:rPr>
                <w:rFonts w:ascii="Book Antiqua" w:hAnsi="Book Antiqua"/>
                <w:color w:val="auto"/>
                <w:sz w:val="24"/>
                <w:szCs w:val="24"/>
              </w:rPr>
              <w:t xml:space="preserve"> </w:t>
            </w:r>
            <w:r w:rsidRPr="00B7783D">
              <w:rPr>
                <w:rFonts w:ascii="Book Antiqua" w:hAnsi="Book Antiqua" w:hint="eastAsia"/>
                <w:color w:val="auto"/>
                <w:sz w:val="24"/>
                <w:szCs w:val="24"/>
                <w:lang w:eastAsia="zh-CN"/>
              </w:rPr>
              <w:t>2004</w:t>
            </w:r>
            <w:r w:rsidRPr="00B7783D">
              <w:rPr>
                <w:rFonts w:ascii="Book Antiqua" w:hAnsi="Book Antiqua"/>
                <w:color w:val="auto"/>
                <w:sz w:val="24"/>
                <w:szCs w:val="24"/>
              </w:rPr>
              <w:t xml:space="preserve">; </w:t>
            </w:r>
            <w:r w:rsidRPr="00B7783D">
              <w:rPr>
                <w:rFonts w:ascii="Book Antiqua" w:hAnsi="Book Antiqua"/>
                <w:b/>
                <w:bCs/>
                <w:color w:val="auto"/>
                <w:sz w:val="24"/>
                <w:szCs w:val="24"/>
              </w:rPr>
              <w:t>6</w:t>
            </w:r>
            <w:r w:rsidRPr="00B7783D">
              <w:rPr>
                <w:rFonts w:ascii="Book Antiqua" w:hAnsi="Book Antiqua"/>
                <w:color w:val="auto"/>
                <w:sz w:val="24"/>
                <w:szCs w:val="24"/>
              </w:rPr>
              <w:t>: 175-191 [PMID: 15266205 DOI: 10.109701.GIM.0000132689.25644.7C]</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21 </w:t>
            </w:r>
            <w:r w:rsidRPr="00B7783D">
              <w:rPr>
                <w:rFonts w:ascii="Book Antiqua" w:hAnsi="Book Antiqua"/>
                <w:b/>
                <w:bCs/>
                <w:color w:val="auto"/>
                <w:sz w:val="24"/>
                <w:szCs w:val="24"/>
              </w:rPr>
              <w:t>Marchuk DA</w:t>
            </w:r>
            <w:r w:rsidRPr="00B7783D">
              <w:rPr>
                <w:rFonts w:ascii="Book Antiqua" w:hAnsi="Book Antiqua"/>
                <w:color w:val="auto"/>
                <w:sz w:val="24"/>
                <w:szCs w:val="24"/>
              </w:rPr>
              <w:t xml:space="preserve">, Guttmacher AE, Penner JA, Ganguly P. Report on the workshop on Hereditary Hemorrhagic Telangiectasia, July 10-11, 1997. </w:t>
            </w:r>
            <w:r w:rsidRPr="00B7783D">
              <w:rPr>
                <w:rFonts w:ascii="Book Antiqua" w:hAnsi="Book Antiqua"/>
                <w:i/>
                <w:iCs/>
                <w:color w:val="auto"/>
                <w:sz w:val="24"/>
                <w:szCs w:val="24"/>
              </w:rPr>
              <w:t>Am J Med Genet</w:t>
            </w:r>
            <w:r w:rsidRPr="00B7783D">
              <w:rPr>
                <w:rFonts w:ascii="Book Antiqua" w:hAnsi="Book Antiqua"/>
                <w:color w:val="auto"/>
                <w:sz w:val="24"/>
                <w:szCs w:val="24"/>
              </w:rPr>
              <w:t xml:space="preserve"> 1998; </w:t>
            </w:r>
            <w:r w:rsidRPr="00B7783D">
              <w:rPr>
                <w:rFonts w:ascii="Book Antiqua" w:hAnsi="Book Antiqua"/>
                <w:b/>
                <w:bCs/>
                <w:color w:val="auto"/>
                <w:sz w:val="24"/>
                <w:szCs w:val="24"/>
              </w:rPr>
              <w:t>76</w:t>
            </w:r>
            <w:r w:rsidRPr="00B7783D">
              <w:rPr>
                <w:rFonts w:ascii="Book Antiqua" w:hAnsi="Book Antiqua"/>
                <w:color w:val="auto"/>
                <w:sz w:val="24"/>
                <w:szCs w:val="24"/>
              </w:rPr>
              <w:t>: 269-273 [PMID: 9508248]</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22 </w:t>
            </w:r>
            <w:r w:rsidRPr="00B7783D">
              <w:rPr>
                <w:rFonts w:ascii="Book Antiqua" w:hAnsi="Book Antiqua"/>
                <w:b/>
                <w:bCs/>
                <w:color w:val="auto"/>
                <w:sz w:val="24"/>
                <w:szCs w:val="24"/>
              </w:rPr>
              <w:t>Kjeldsen AD</w:t>
            </w:r>
            <w:r w:rsidRPr="00B7783D">
              <w:rPr>
                <w:rFonts w:ascii="Book Antiqua" w:hAnsi="Book Antiqua"/>
                <w:color w:val="auto"/>
                <w:sz w:val="24"/>
                <w:szCs w:val="24"/>
              </w:rPr>
              <w:t xml:space="preserve">, Vase P, Green A. [Hereditary hemorrhagic telangiectasia. A population-based study on prevalence and mortality among Danish HHT patients]. </w:t>
            </w:r>
            <w:r w:rsidRPr="00B7783D">
              <w:rPr>
                <w:rFonts w:ascii="Book Antiqua" w:hAnsi="Book Antiqua"/>
                <w:i/>
                <w:iCs/>
                <w:color w:val="auto"/>
                <w:sz w:val="24"/>
                <w:szCs w:val="24"/>
              </w:rPr>
              <w:t>Ugeskr Laeger</w:t>
            </w:r>
            <w:r w:rsidRPr="00B7783D">
              <w:rPr>
                <w:rFonts w:ascii="Book Antiqua" w:hAnsi="Book Antiqua"/>
                <w:color w:val="auto"/>
                <w:sz w:val="24"/>
                <w:szCs w:val="24"/>
              </w:rPr>
              <w:t xml:space="preserve"> 2000; </w:t>
            </w:r>
            <w:r w:rsidRPr="00B7783D">
              <w:rPr>
                <w:rFonts w:ascii="Book Antiqua" w:hAnsi="Book Antiqua"/>
                <w:b/>
                <w:bCs/>
                <w:color w:val="auto"/>
                <w:sz w:val="24"/>
                <w:szCs w:val="24"/>
              </w:rPr>
              <w:t>162</w:t>
            </w:r>
            <w:r w:rsidRPr="00B7783D">
              <w:rPr>
                <w:rFonts w:ascii="Book Antiqua" w:hAnsi="Book Antiqua"/>
                <w:color w:val="auto"/>
                <w:sz w:val="24"/>
                <w:szCs w:val="24"/>
              </w:rPr>
              <w:t>: 3597-3601 [PMID: 11016284]</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23 </w:t>
            </w:r>
            <w:r w:rsidRPr="00B7783D">
              <w:rPr>
                <w:rFonts w:ascii="Book Antiqua" w:hAnsi="Book Antiqua"/>
                <w:b/>
                <w:bCs/>
                <w:color w:val="auto"/>
                <w:sz w:val="24"/>
                <w:szCs w:val="24"/>
              </w:rPr>
              <w:t>Donaldson JW</w:t>
            </w:r>
            <w:r w:rsidRPr="00B7783D">
              <w:rPr>
                <w:rFonts w:ascii="Book Antiqua" w:hAnsi="Book Antiqua"/>
                <w:color w:val="auto"/>
                <w:sz w:val="24"/>
                <w:szCs w:val="24"/>
              </w:rPr>
              <w:t xml:space="preserve">, McKeever TM, Hall IP, Hubbard RB, Fogarty AW. The UK prevalence of hereditary haemorrhagic telangiectasia and its association with sex, socioeconomic status and region of residence: a population-based study. </w:t>
            </w:r>
            <w:r w:rsidRPr="00B7783D">
              <w:rPr>
                <w:rFonts w:ascii="Book Antiqua" w:hAnsi="Book Antiqua"/>
                <w:i/>
                <w:iCs/>
                <w:color w:val="auto"/>
                <w:sz w:val="24"/>
                <w:szCs w:val="24"/>
              </w:rPr>
              <w:t>Thorax</w:t>
            </w:r>
            <w:r w:rsidRPr="00B7783D">
              <w:rPr>
                <w:rFonts w:ascii="Book Antiqua" w:hAnsi="Book Antiqua"/>
                <w:color w:val="auto"/>
                <w:sz w:val="24"/>
                <w:szCs w:val="24"/>
              </w:rPr>
              <w:t xml:space="preserve"> 2014; </w:t>
            </w:r>
            <w:r w:rsidRPr="00B7783D">
              <w:rPr>
                <w:rFonts w:ascii="Book Antiqua" w:hAnsi="Book Antiqua"/>
                <w:b/>
                <w:bCs/>
                <w:color w:val="auto"/>
                <w:sz w:val="24"/>
                <w:szCs w:val="24"/>
              </w:rPr>
              <w:t>69</w:t>
            </w:r>
            <w:r w:rsidRPr="00B7783D">
              <w:rPr>
                <w:rFonts w:ascii="Book Antiqua" w:hAnsi="Book Antiqua"/>
                <w:color w:val="auto"/>
                <w:sz w:val="24"/>
                <w:szCs w:val="24"/>
              </w:rPr>
              <w:t>: 161-167 [PMID: 24188926 DOI: 10.1136/thoraxjnl-2013-203720]</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24 </w:t>
            </w:r>
            <w:r w:rsidRPr="00B7783D">
              <w:rPr>
                <w:rFonts w:ascii="Book Antiqua" w:hAnsi="Book Antiqua"/>
                <w:b/>
                <w:bCs/>
                <w:color w:val="auto"/>
                <w:sz w:val="24"/>
                <w:szCs w:val="24"/>
              </w:rPr>
              <w:t>Revencu N</w:t>
            </w:r>
            <w:r w:rsidRPr="00B7783D">
              <w:rPr>
                <w:rFonts w:ascii="Book Antiqua" w:hAnsi="Book Antiqua"/>
                <w:color w:val="auto"/>
                <w:sz w:val="24"/>
                <w:szCs w:val="24"/>
              </w:rPr>
              <w:t xml:space="preserve">, Boon LM, Mendola A, Cordisco MR, Dubois J, Clapuyt P, Hammer F, Amor DJ, Irvine AD, Baselga E, Dompmartin A, Syed S, Martin-Santiago A, Ades L, Collins F, Smith J, Sandaradura S, Barrio VR, Burrows PE, Blei F, Cozzolino M, Brunetti-Pierri N, Vicente A, Abramowicz M, Désir J, Vilain C, Chung WK, Wilson A, Gardiner CA, Dwight Y, Lord DJ, Fishman L, Cytrynbaum C, Chamlin S, Ghali F, Gilaberte Y, Joss S, Boente Mdel C, Léauté-Labrèze C, Delrue MA, Bayliss S, Martorell L, González-Enseñat MA, Mazereeuw-Hautier J, O'Donnell B, Bessis D, Pyeritz RE, Salhi A, Tan OT, Wargon O, Mulliken JB, Vikkula M. RASA1 mutations and associated phenotypes in 68 families with capillary malformation-arteriovenous malformation. </w:t>
            </w:r>
            <w:r w:rsidRPr="00B7783D">
              <w:rPr>
                <w:rFonts w:ascii="Book Antiqua" w:hAnsi="Book Antiqua"/>
                <w:i/>
                <w:iCs/>
                <w:color w:val="auto"/>
                <w:sz w:val="24"/>
                <w:szCs w:val="24"/>
              </w:rPr>
              <w:t>Hum Mutat</w:t>
            </w:r>
            <w:r w:rsidRPr="00B7783D">
              <w:rPr>
                <w:rFonts w:ascii="Book Antiqua" w:hAnsi="Book Antiqua"/>
                <w:color w:val="auto"/>
                <w:sz w:val="24"/>
                <w:szCs w:val="24"/>
              </w:rPr>
              <w:t xml:space="preserve"> 2013; </w:t>
            </w:r>
            <w:r w:rsidRPr="00B7783D">
              <w:rPr>
                <w:rFonts w:ascii="Book Antiqua" w:hAnsi="Book Antiqua"/>
                <w:b/>
                <w:bCs/>
                <w:color w:val="auto"/>
                <w:sz w:val="24"/>
                <w:szCs w:val="24"/>
              </w:rPr>
              <w:t>34</w:t>
            </w:r>
            <w:r w:rsidRPr="00B7783D">
              <w:rPr>
                <w:rFonts w:ascii="Book Antiqua" w:hAnsi="Book Antiqua"/>
                <w:color w:val="auto"/>
                <w:sz w:val="24"/>
                <w:szCs w:val="24"/>
              </w:rPr>
              <w:t>: 1632-1641 [PMID: 24038909 DOI: 10.1002/humu.22431]</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25 </w:t>
            </w:r>
            <w:r w:rsidRPr="00B7783D">
              <w:rPr>
                <w:rFonts w:ascii="Book Antiqua" w:hAnsi="Book Antiqua"/>
                <w:b/>
                <w:bCs/>
                <w:color w:val="auto"/>
                <w:sz w:val="24"/>
                <w:szCs w:val="24"/>
              </w:rPr>
              <w:t>McDonald J</w:t>
            </w:r>
            <w:r w:rsidRPr="00B7783D">
              <w:rPr>
                <w:rFonts w:ascii="Book Antiqua" w:hAnsi="Book Antiqua"/>
                <w:color w:val="auto"/>
                <w:sz w:val="24"/>
                <w:szCs w:val="24"/>
              </w:rPr>
              <w:t xml:space="preserve">, Wooderchak-Donahue W, VanSant Webb C, Whitehead K, Stevenson DA, Bayrak-Toydemir P. Hereditary hemorrhagic telangiectasia: genetics and molecular diagnostics in a new era. </w:t>
            </w:r>
            <w:r w:rsidRPr="00B7783D">
              <w:rPr>
                <w:rFonts w:ascii="Book Antiqua" w:hAnsi="Book Antiqua"/>
                <w:i/>
                <w:iCs/>
                <w:color w:val="auto"/>
                <w:sz w:val="24"/>
                <w:szCs w:val="24"/>
              </w:rPr>
              <w:t>Front Genet</w:t>
            </w:r>
            <w:r w:rsidRPr="00B7783D">
              <w:rPr>
                <w:rFonts w:ascii="Book Antiqua" w:hAnsi="Book Antiqua"/>
                <w:color w:val="auto"/>
                <w:sz w:val="24"/>
                <w:szCs w:val="24"/>
              </w:rPr>
              <w:t xml:space="preserve"> 2015; </w:t>
            </w:r>
            <w:r w:rsidRPr="00B7783D">
              <w:rPr>
                <w:rFonts w:ascii="Book Antiqua" w:hAnsi="Book Antiqua"/>
                <w:b/>
                <w:bCs/>
                <w:color w:val="auto"/>
                <w:sz w:val="24"/>
                <w:szCs w:val="24"/>
              </w:rPr>
              <w:t>6</w:t>
            </w:r>
            <w:r w:rsidRPr="00B7783D">
              <w:rPr>
                <w:rFonts w:ascii="Book Antiqua" w:hAnsi="Book Antiqua"/>
                <w:color w:val="auto"/>
                <w:sz w:val="24"/>
                <w:szCs w:val="24"/>
              </w:rPr>
              <w:t>: 1 [PMID: 25674101 DOI: 10.3389/fgene.2015.00001]</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26 </w:t>
            </w:r>
            <w:r w:rsidRPr="00B7783D">
              <w:rPr>
                <w:rFonts w:ascii="Book Antiqua" w:hAnsi="Book Antiqua"/>
                <w:b/>
                <w:bCs/>
                <w:color w:val="auto"/>
                <w:sz w:val="24"/>
                <w:szCs w:val="24"/>
              </w:rPr>
              <w:t>Brosens LA</w:t>
            </w:r>
            <w:r w:rsidRPr="00B7783D">
              <w:rPr>
                <w:rFonts w:ascii="Book Antiqua" w:hAnsi="Book Antiqua"/>
                <w:color w:val="auto"/>
                <w:sz w:val="24"/>
                <w:szCs w:val="24"/>
              </w:rPr>
              <w:t xml:space="preserve">, Langeveld D, van Hattem WA, Giardiello FM, Offerhaus GJ. </w:t>
            </w:r>
            <w:r w:rsidRPr="00B7783D">
              <w:rPr>
                <w:rFonts w:ascii="Book Antiqua" w:hAnsi="Book Antiqua"/>
                <w:color w:val="auto"/>
                <w:sz w:val="24"/>
                <w:szCs w:val="24"/>
              </w:rPr>
              <w:lastRenderedPageBreak/>
              <w:t xml:space="preserve">Juvenile polyposis syndrome. </w:t>
            </w:r>
            <w:r w:rsidRPr="00B7783D">
              <w:rPr>
                <w:rFonts w:ascii="Book Antiqua" w:hAnsi="Book Antiqua"/>
                <w:i/>
                <w:iCs/>
                <w:color w:val="auto"/>
                <w:sz w:val="24"/>
                <w:szCs w:val="24"/>
              </w:rPr>
              <w:t>World J Gastroenterol</w:t>
            </w:r>
            <w:r w:rsidRPr="00B7783D">
              <w:rPr>
                <w:rFonts w:ascii="Book Antiqua" w:hAnsi="Book Antiqua"/>
                <w:color w:val="auto"/>
                <w:sz w:val="24"/>
                <w:szCs w:val="24"/>
              </w:rPr>
              <w:t xml:space="preserve"> 2011; </w:t>
            </w:r>
            <w:r w:rsidRPr="00B7783D">
              <w:rPr>
                <w:rFonts w:ascii="Book Antiqua" w:hAnsi="Book Antiqua"/>
                <w:b/>
                <w:bCs/>
                <w:color w:val="auto"/>
                <w:sz w:val="24"/>
                <w:szCs w:val="24"/>
              </w:rPr>
              <w:t>17</w:t>
            </w:r>
            <w:r w:rsidRPr="00B7783D">
              <w:rPr>
                <w:rFonts w:ascii="Book Antiqua" w:hAnsi="Book Antiqua"/>
                <w:color w:val="auto"/>
                <w:sz w:val="24"/>
                <w:szCs w:val="24"/>
              </w:rPr>
              <w:t>: 4839-4844 [PMID: 22171123 DOI: 10.3748/wjg.v17.i44.4839]</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27 </w:t>
            </w:r>
            <w:r w:rsidRPr="00B7783D">
              <w:rPr>
                <w:rFonts w:ascii="Book Antiqua" w:hAnsi="Book Antiqua"/>
                <w:b/>
                <w:bCs/>
                <w:color w:val="auto"/>
                <w:sz w:val="24"/>
                <w:szCs w:val="24"/>
              </w:rPr>
              <w:t>Gallione C</w:t>
            </w:r>
            <w:r w:rsidRPr="00B7783D">
              <w:rPr>
                <w:rFonts w:ascii="Book Antiqua" w:hAnsi="Book Antiqua"/>
                <w:color w:val="auto"/>
                <w:sz w:val="24"/>
                <w:szCs w:val="24"/>
              </w:rPr>
              <w:t xml:space="preserve">, Aylsworth AS, Beis J, Berk T, Bernhardt B, Clark RD, Clericuzio C, Danesino C, Drautz J, Fahl J, Fan Z, Faughnan ME, Ganguly A, Garvie J, Henderson K, Kini U, Leedom T, Ludman M, Lux A, Maisenbacher M, Mazzucco S, Olivieri C, Ploos van Amstel JK, Prigoda-Lee N, Pyeritz RE, Reardon W, Vandezande K, Waldman JD, White RI, Williams CA, Marchuk DA. Overlapping spectra of SMAD4 mutations in juvenile polyposis (JP) and JP-HHT syndrome. </w:t>
            </w:r>
            <w:r w:rsidRPr="00B7783D">
              <w:rPr>
                <w:rFonts w:ascii="Book Antiqua" w:hAnsi="Book Antiqua"/>
                <w:i/>
                <w:iCs/>
                <w:color w:val="auto"/>
                <w:sz w:val="24"/>
                <w:szCs w:val="24"/>
              </w:rPr>
              <w:t>Am J Med Genet A</w:t>
            </w:r>
            <w:r w:rsidRPr="00B7783D">
              <w:rPr>
                <w:rFonts w:ascii="Book Antiqua" w:hAnsi="Book Antiqua"/>
                <w:color w:val="auto"/>
                <w:sz w:val="24"/>
                <w:szCs w:val="24"/>
              </w:rPr>
              <w:t xml:space="preserve"> 2010; </w:t>
            </w:r>
            <w:r w:rsidRPr="00B7783D">
              <w:rPr>
                <w:rFonts w:ascii="Book Antiqua" w:hAnsi="Book Antiqua"/>
                <w:b/>
                <w:bCs/>
                <w:color w:val="auto"/>
                <w:sz w:val="24"/>
                <w:szCs w:val="24"/>
              </w:rPr>
              <w:t>152A</w:t>
            </w:r>
            <w:r w:rsidRPr="00B7783D">
              <w:rPr>
                <w:rFonts w:ascii="Book Antiqua" w:hAnsi="Book Antiqua"/>
                <w:color w:val="auto"/>
                <w:sz w:val="24"/>
                <w:szCs w:val="24"/>
              </w:rPr>
              <w:t>: 333-339 [PMID: 20101697 DOI: 10.1002/ajmg.a.33206]</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28 </w:t>
            </w:r>
            <w:r w:rsidRPr="00B7783D">
              <w:rPr>
                <w:rFonts w:ascii="Book Antiqua" w:hAnsi="Book Antiqua"/>
                <w:b/>
                <w:bCs/>
                <w:color w:val="auto"/>
                <w:sz w:val="24"/>
                <w:szCs w:val="24"/>
              </w:rPr>
              <w:t>Proctor DD</w:t>
            </w:r>
            <w:r w:rsidRPr="00B7783D">
              <w:rPr>
                <w:rFonts w:ascii="Book Antiqua" w:hAnsi="Book Antiqua"/>
                <w:color w:val="auto"/>
                <w:sz w:val="24"/>
                <w:szCs w:val="24"/>
              </w:rPr>
              <w:t xml:space="preserve">, Henderson KJ, Dziura JD, Longacre AV, White RI. Enteroscopic evaluation of the gastrointestinal tract in symptomatic patients with hereditary hemorrhagic telangiectasia. </w:t>
            </w:r>
            <w:r w:rsidRPr="00B7783D">
              <w:rPr>
                <w:rFonts w:ascii="Book Antiqua" w:hAnsi="Book Antiqua"/>
                <w:i/>
                <w:iCs/>
                <w:color w:val="auto"/>
                <w:sz w:val="24"/>
                <w:szCs w:val="24"/>
              </w:rPr>
              <w:t>J Clin Gastroenterol</w:t>
            </w:r>
            <w:r w:rsidRPr="00B7783D">
              <w:rPr>
                <w:rFonts w:ascii="Book Antiqua" w:hAnsi="Book Antiqua"/>
                <w:color w:val="auto"/>
                <w:sz w:val="24"/>
                <w:szCs w:val="24"/>
              </w:rPr>
              <w:t xml:space="preserve"> 2005; </w:t>
            </w:r>
            <w:r w:rsidRPr="00B7783D">
              <w:rPr>
                <w:rFonts w:ascii="Book Antiqua" w:hAnsi="Book Antiqua"/>
                <w:b/>
                <w:bCs/>
                <w:color w:val="auto"/>
                <w:sz w:val="24"/>
                <w:szCs w:val="24"/>
              </w:rPr>
              <w:t>39</w:t>
            </w:r>
            <w:r w:rsidRPr="00B7783D">
              <w:rPr>
                <w:rFonts w:ascii="Book Antiqua" w:hAnsi="Book Antiqua"/>
                <w:color w:val="auto"/>
                <w:sz w:val="24"/>
                <w:szCs w:val="24"/>
              </w:rPr>
              <w:t>: 115-119 [PMID: 15681905]</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29 </w:t>
            </w:r>
            <w:r w:rsidRPr="00B7783D">
              <w:rPr>
                <w:rFonts w:ascii="Book Antiqua" w:hAnsi="Book Antiqua"/>
                <w:b/>
                <w:bCs/>
                <w:color w:val="auto"/>
                <w:sz w:val="24"/>
                <w:szCs w:val="24"/>
              </w:rPr>
              <w:t>Ianora AA</w:t>
            </w:r>
            <w:r w:rsidRPr="00B7783D">
              <w:rPr>
                <w:rFonts w:ascii="Book Antiqua" w:hAnsi="Book Antiqua"/>
                <w:color w:val="auto"/>
                <w:sz w:val="24"/>
                <w:szCs w:val="24"/>
              </w:rPr>
              <w:t xml:space="preserve">, Memeo M, Sabba C, Cirulli A, Rotondo A, Angelelli G. Hereditary hemorrhagic telangiectasia: multi-detector row helical CT assessment of hepatic involvement. </w:t>
            </w:r>
            <w:r w:rsidRPr="00B7783D">
              <w:rPr>
                <w:rFonts w:ascii="Book Antiqua" w:hAnsi="Book Antiqua"/>
                <w:i/>
                <w:iCs/>
                <w:color w:val="auto"/>
                <w:sz w:val="24"/>
                <w:szCs w:val="24"/>
              </w:rPr>
              <w:t>Radiology</w:t>
            </w:r>
            <w:r w:rsidRPr="00B7783D">
              <w:rPr>
                <w:rFonts w:ascii="Book Antiqua" w:hAnsi="Book Antiqua"/>
                <w:color w:val="auto"/>
                <w:sz w:val="24"/>
                <w:szCs w:val="24"/>
              </w:rPr>
              <w:t xml:space="preserve"> 2004; </w:t>
            </w:r>
            <w:r w:rsidRPr="00B7783D">
              <w:rPr>
                <w:rFonts w:ascii="Book Antiqua" w:hAnsi="Book Antiqua"/>
                <w:b/>
                <w:bCs/>
                <w:color w:val="auto"/>
                <w:sz w:val="24"/>
                <w:szCs w:val="24"/>
              </w:rPr>
              <w:t>230</w:t>
            </w:r>
            <w:r w:rsidRPr="00B7783D">
              <w:rPr>
                <w:rFonts w:ascii="Book Antiqua" w:hAnsi="Book Antiqua"/>
                <w:color w:val="auto"/>
                <w:sz w:val="24"/>
                <w:szCs w:val="24"/>
              </w:rPr>
              <w:t>: 250-259 [PMID: 14645886 DOI: 10.1148/radiol.2301021745]</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30 </w:t>
            </w:r>
            <w:r w:rsidRPr="00B7783D">
              <w:rPr>
                <w:rFonts w:ascii="Book Antiqua" w:hAnsi="Book Antiqua"/>
                <w:b/>
                <w:bCs/>
                <w:color w:val="auto"/>
                <w:sz w:val="24"/>
                <w:szCs w:val="24"/>
              </w:rPr>
              <w:t>Buscarini E</w:t>
            </w:r>
            <w:r w:rsidRPr="00B7783D">
              <w:rPr>
                <w:rFonts w:ascii="Book Antiqua" w:hAnsi="Book Antiqua"/>
                <w:color w:val="auto"/>
                <w:sz w:val="24"/>
                <w:szCs w:val="24"/>
              </w:rPr>
              <w:t xml:space="preserve">, Danesino C, Olivieri C, Lupinacci G, De Grazia F, Reduzzi L, Blotta P, Gazzaniga P, Pagella F, Grosso M, Pongiglione G, Buscarini L, Plauchu H, Zambelli A. Doppler ultrasonographic grading of hepatic vascular malformations in hereditary hemorrhagic telangiectasia -- results of extensive screening. </w:t>
            </w:r>
            <w:r w:rsidRPr="00B7783D">
              <w:rPr>
                <w:rFonts w:ascii="Book Antiqua" w:hAnsi="Book Antiqua"/>
                <w:i/>
                <w:iCs/>
                <w:color w:val="auto"/>
                <w:sz w:val="24"/>
                <w:szCs w:val="24"/>
              </w:rPr>
              <w:t>Ultraschall Med</w:t>
            </w:r>
            <w:r w:rsidRPr="00B7783D">
              <w:rPr>
                <w:rFonts w:ascii="Book Antiqua" w:hAnsi="Book Antiqua"/>
                <w:color w:val="auto"/>
                <w:sz w:val="24"/>
                <w:szCs w:val="24"/>
              </w:rPr>
              <w:t xml:space="preserve"> 2004; </w:t>
            </w:r>
            <w:r w:rsidRPr="00B7783D">
              <w:rPr>
                <w:rFonts w:ascii="Book Antiqua" w:hAnsi="Book Antiqua"/>
                <w:b/>
                <w:bCs/>
                <w:color w:val="auto"/>
                <w:sz w:val="24"/>
                <w:szCs w:val="24"/>
              </w:rPr>
              <w:t>25</w:t>
            </w:r>
            <w:r w:rsidRPr="00B7783D">
              <w:rPr>
                <w:rFonts w:ascii="Book Antiqua" w:hAnsi="Book Antiqua"/>
                <w:color w:val="auto"/>
                <w:sz w:val="24"/>
                <w:szCs w:val="24"/>
              </w:rPr>
              <w:t>: 348-355 [PMID: 15368138 DOI: 10.1055/s-2004-813549]</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31 </w:t>
            </w:r>
            <w:r w:rsidRPr="00B7783D">
              <w:rPr>
                <w:rFonts w:ascii="Book Antiqua" w:hAnsi="Book Antiqua"/>
                <w:b/>
                <w:bCs/>
                <w:color w:val="auto"/>
                <w:sz w:val="24"/>
                <w:szCs w:val="24"/>
              </w:rPr>
              <w:t>Lacout A</w:t>
            </w:r>
            <w:r w:rsidRPr="00B7783D">
              <w:rPr>
                <w:rFonts w:ascii="Book Antiqua" w:hAnsi="Book Antiqua"/>
                <w:color w:val="auto"/>
                <w:sz w:val="24"/>
                <w:szCs w:val="24"/>
              </w:rPr>
              <w:t xml:space="preserve">, Pelage JP, Lesur G, Chinet T, Beauchet A, Roume J, Lacombe P. Pancreatic involvement in hereditary hemorrhagic telangiectasia: assessment with multidetector helical CT. </w:t>
            </w:r>
            <w:r w:rsidRPr="00B7783D">
              <w:rPr>
                <w:rFonts w:ascii="Book Antiqua" w:hAnsi="Book Antiqua"/>
                <w:i/>
                <w:iCs/>
                <w:color w:val="auto"/>
                <w:sz w:val="24"/>
                <w:szCs w:val="24"/>
              </w:rPr>
              <w:t>Radiology</w:t>
            </w:r>
            <w:r w:rsidRPr="00B7783D">
              <w:rPr>
                <w:rFonts w:ascii="Book Antiqua" w:hAnsi="Book Antiqua"/>
                <w:color w:val="auto"/>
                <w:sz w:val="24"/>
                <w:szCs w:val="24"/>
              </w:rPr>
              <w:t xml:space="preserve"> 2010; </w:t>
            </w:r>
            <w:r w:rsidRPr="00B7783D">
              <w:rPr>
                <w:rFonts w:ascii="Book Antiqua" w:hAnsi="Book Antiqua"/>
                <w:b/>
                <w:bCs/>
                <w:color w:val="auto"/>
                <w:sz w:val="24"/>
                <w:szCs w:val="24"/>
              </w:rPr>
              <w:t>254</w:t>
            </w:r>
            <w:r w:rsidRPr="00B7783D">
              <w:rPr>
                <w:rFonts w:ascii="Book Antiqua" w:hAnsi="Book Antiqua"/>
                <w:color w:val="auto"/>
                <w:sz w:val="24"/>
                <w:szCs w:val="24"/>
              </w:rPr>
              <w:t>: 479-484 [PMID: 20093519 DOI: 10.1148/radiol.09090096]</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32 </w:t>
            </w:r>
            <w:r w:rsidRPr="00B7783D">
              <w:rPr>
                <w:rFonts w:ascii="Book Antiqua" w:hAnsi="Book Antiqua"/>
                <w:b/>
                <w:bCs/>
                <w:color w:val="auto"/>
                <w:sz w:val="24"/>
                <w:szCs w:val="24"/>
              </w:rPr>
              <w:t>Schmid S</w:t>
            </w:r>
            <w:r w:rsidRPr="00B7783D">
              <w:rPr>
                <w:rFonts w:ascii="Book Antiqua" w:hAnsi="Book Antiqua"/>
                <w:color w:val="auto"/>
                <w:sz w:val="24"/>
                <w:szCs w:val="24"/>
              </w:rPr>
              <w:t xml:space="preserve">, Gillessen S, Binet I, Brändle M, Engeler D, Greiner J, Hader C, Heinimann K, Kloos P, Krek W, Krull I, Stoeckli SJ, Sulz MC, van Leyen K, Weber J, Rothermundt C, Hundsberger T. Management of von hippel-lindau disease: an interdisciplinary review. </w:t>
            </w:r>
            <w:r w:rsidRPr="00B7783D">
              <w:rPr>
                <w:rFonts w:ascii="Book Antiqua" w:hAnsi="Book Antiqua"/>
                <w:i/>
                <w:iCs/>
                <w:color w:val="auto"/>
                <w:sz w:val="24"/>
                <w:szCs w:val="24"/>
              </w:rPr>
              <w:t>Oncol Res Treat</w:t>
            </w:r>
            <w:r w:rsidRPr="00B7783D">
              <w:rPr>
                <w:rFonts w:ascii="Book Antiqua" w:hAnsi="Book Antiqua"/>
                <w:color w:val="auto"/>
                <w:sz w:val="24"/>
                <w:szCs w:val="24"/>
              </w:rPr>
              <w:t xml:space="preserve"> 2014; </w:t>
            </w:r>
            <w:r w:rsidRPr="00B7783D">
              <w:rPr>
                <w:rFonts w:ascii="Book Antiqua" w:hAnsi="Book Antiqua"/>
                <w:b/>
                <w:bCs/>
                <w:color w:val="auto"/>
                <w:sz w:val="24"/>
                <w:szCs w:val="24"/>
              </w:rPr>
              <w:t>37</w:t>
            </w:r>
            <w:r w:rsidRPr="00B7783D">
              <w:rPr>
                <w:rFonts w:ascii="Book Antiqua" w:hAnsi="Book Antiqua"/>
                <w:color w:val="auto"/>
                <w:sz w:val="24"/>
                <w:szCs w:val="24"/>
              </w:rPr>
              <w:t>: 761-771 [PMID: 25531723 DOI: 10.1159/000369362]</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33 </w:t>
            </w:r>
            <w:r w:rsidRPr="00B7783D">
              <w:rPr>
                <w:rFonts w:ascii="Book Antiqua" w:hAnsi="Book Antiqua"/>
                <w:b/>
                <w:bCs/>
                <w:color w:val="auto"/>
                <w:sz w:val="24"/>
                <w:szCs w:val="24"/>
              </w:rPr>
              <w:t>Maher ER</w:t>
            </w:r>
            <w:r w:rsidRPr="00B7783D">
              <w:rPr>
                <w:rFonts w:ascii="Book Antiqua" w:hAnsi="Book Antiqua"/>
                <w:color w:val="auto"/>
                <w:sz w:val="24"/>
                <w:szCs w:val="24"/>
              </w:rPr>
              <w:t xml:space="preserve">, Iselius L, Yates JR, Littler M, Benjamin C, Harris R, Sampson J, </w:t>
            </w:r>
            <w:r w:rsidRPr="00B7783D">
              <w:rPr>
                <w:rFonts w:ascii="Book Antiqua" w:hAnsi="Book Antiqua"/>
                <w:color w:val="auto"/>
                <w:sz w:val="24"/>
                <w:szCs w:val="24"/>
              </w:rPr>
              <w:lastRenderedPageBreak/>
              <w:t xml:space="preserve">Williams A, Ferguson-Smith MA, Morton N. Von Hippel-Lindau disease: a genetic study. </w:t>
            </w:r>
            <w:r w:rsidRPr="00B7783D">
              <w:rPr>
                <w:rFonts w:ascii="Book Antiqua" w:hAnsi="Book Antiqua"/>
                <w:i/>
                <w:iCs/>
                <w:color w:val="auto"/>
                <w:sz w:val="24"/>
                <w:szCs w:val="24"/>
              </w:rPr>
              <w:t>J Med Genet</w:t>
            </w:r>
            <w:r w:rsidRPr="00B7783D">
              <w:rPr>
                <w:rFonts w:ascii="Book Antiqua" w:hAnsi="Book Antiqua"/>
                <w:color w:val="auto"/>
                <w:sz w:val="24"/>
                <w:szCs w:val="24"/>
              </w:rPr>
              <w:t xml:space="preserve"> 1991; </w:t>
            </w:r>
            <w:r w:rsidRPr="00B7783D">
              <w:rPr>
                <w:rFonts w:ascii="Book Antiqua" w:hAnsi="Book Antiqua"/>
                <w:b/>
                <w:bCs/>
                <w:color w:val="auto"/>
                <w:sz w:val="24"/>
                <w:szCs w:val="24"/>
              </w:rPr>
              <w:t>28</w:t>
            </w:r>
            <w:r w:rsidRPr="00B7783D">
              <w:rPr>
                <w:rFonts w:ascii="Book Antiqua" w:hAnsi="Book Antiqua"/>
                <w:color w:val="auto"/>
                <w:sz w:val="24"/>
                <w:szCs w:val="24"/>
              </w:rPr>
              <w:t>: 443-447 [PMID: 1895313]</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34 </w:t>
            </w:r>
            <w:r w:rsidRPr="00B7783D">
              <w:rPr>
                <w:rFonts w:ascii="Book Antiqua" w:hAnsi="Book Antiqua"/>
                <w:b/>
                <w:bCs/>
                <w:color w:val="auto"/>
                <w:sz w:val="24"/>
                <w:szCs w:val="24"/>
              </w:rPr>
              <w:t>Neumann HP</w:t>
            </w:r>
            <w:r w:rsidRPr="00B7783D">
              <w:rPr>
                <w:rFonts w:ascii="Book Antiqua" w:hAnsi="Book Antiqua"/>
                <w:color w:val="auto"/>
                <w:sz w:val="24"/>
                <w:szCs w:val="24"/>
              </w:rPr>
              <w:t xml:space="preserve">, Wiestler OD. Clustering of features of von Hippel-Lindau syndrome: evidence for a complex genetic locus. </w:t>
            </w:r>
            <w:r w:rsidRPr="00B7783D">
              <w:rPr>
                <w:rFonts w:ascii="Book Antiqua" w:hAnsi="Book Antiqua"/>
                <w:i/>
                <w:iCs/>
                <w:color w:val="auto"/>
                <w:sz w:val="24"/>
                <w:szCs w:val="24"/>
              </w:rPr>
              <w:t>Lancet</w:t>
            </w:r>
            <w:r w:rsidRPr="00B7783D">
              <w:rPr>
                <w:rFonts w:ascii="Book Antiqua" w:hAnsi="Book Antiqua"/>
                <w:color w:val="auto"/>
                <w:sz w:val="24"/>
                <w:szCs w:val="24"/>
              </w:rPr>
              <w:t xml:space="preserve"> 1991; </w:t>
            </w:r>
            <w:r w:rsidRPr="00B7783D">
              <w:rPr>
                <w:rFonts w:ascii="Book Antiqua" w:hAnsi="Book Antiqua"/>
                <w:b/>
                <w:bCs/>
                <w:color w:val="auto"/>
                <w:sz w:val="24"/>
                <w:szCs w:val="24"/>
              </w:rPr>
              <w:t>337</w:t>
            </w:r>
            <w:r w:rsidRPr="00B7783D">
              <w:rPr>
                <w:rFonts w:ascii="Book Antiqua" w:hAnsi="Book Antiqua"/>
                <w:color w:val="auto"/>
                <w:sz w:val="24"/>
                <w:szCs w:val="24"/>
              </w:rPr>
              <w:t>: 1052-1054 [PMID: 1673491]</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35 </w:t>
            </w:r>
            <w:r w:rsidRPr="00B7783D">
              <w:rPr>
                <w:rFonts w:ascii="Book Antiqua" w:hAnsi="Book Antiqua"/>
                <w:b/>
                <w:bCs/>
                <w:color w:val="auto"/>
                <w:sz w:val="24"/>
                <w:szCs w:val="24"/>
              </w:rPr>
              <w:t>Maher ER</w:t>
            </w:r>
            <w:r w:rsidRPr="00B7783D">
              <w:rPr>
                <w:rFonts w:ascii="Book Antiqua" w:hAnsi="Book Antiqua"/>
                <w:color w:val="auto"/>
                <w:sz w:val="24"/>
                <w:szCs w:val="24"/>
              </w:rPr>
              <w:t xml:space="preserve">, Yates JR, Harries R, Benjamin C, Harris R, Moore AT, Ferguson-Smith MA. Clinical features and natural history of von Hippel-Lindau disease. </w:t>
            </w:r>
            <w:r w:rsidRPr="00B7783D">
              <w:rPr>
                <w:rFonts w:ascii="Book Antiqua" w:hAnsi="Book Antiqua"/>
                <w:i/>
                <w:iCs/>
                <w:color w:val="auto"/>
                <w:sz w:val="24"/>
                <w:szCs w:val="24"/>
              </w:rPr>
              <w:t>Q J Med</w:t>
            </w:r>
            <w:r w:rsidRPr="00B7783D">
              <w:rPr>
                <w:rFonts w:ascii="Book Antiqua" w:hAnsi="Book Antiqua"/>
                <w:color w:val="auto"/>
                <w:sz w:val="24"/>
                <w:szCs w:val="24"/>
              </w:rPr>
              <w:t xml:space="preserve"> 1990; </w:t>
            </w:r>
            <w:r w:rsidRPr="00B7783D">
              <w:rPr>
                <w:rFonts w:ascii="Book Antiqua" w:hAnsi="Book Antiqua"/>
                <w:b/>
                <w:bCs/>
                <w:color w:val="auto"/>
                <w:sz w:val="24"/>
                <w:szCs w:val="24"/>
              </w:rPr>
              <w:t>77</w:t>
            </w:r>
            <w:r w:rsidRPr="00B7783D">
              <w:rPr>
                <w:rFonts w:ascii="Book Antiqua" w:hAnsi="Book Antiqua"/>
                <w:color w:val="auto"/>
                <w:sz w:val="24"/>
                <w:szCs w:val="24"/>
              </w:rPr>
              <w:t>: 1151-1163 [PMID: 2274658]</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36 </w:t>
            </w:r>
            <w:r w:rsidRPr="00B7783D">
              <w:rPr>
                <w:rFonts w:ascii="Book Antiqua" w:hAnsi="Book Antiqua"/>
                <w:b/>
                <w:bCs/>
                <w:color w:val="auto"/>
                <w:sz w:val="24"/>
                <w:szCs w:val="24"/>
              </w:rPr>
              <w:t>Lonser RR</w:t>
            </w:r>
            <w:r w:rsidRPr="00B7783D">
              <w:rPr>
                <w:rFonts w:ascii="Book Antiqua" w:hAnsi="Book Antiqua"/>
                <w:color w:val="auto"/>
                <w:sz w:val="24"/>
                <w:szCs w:val="24"/>
              </w:rPr>
              <w:t xml:space="preserve">, Glenn GM, Walther M, Chew EY, Libutti SK, Linehan WM, Oldfield EH. von Hippel-Lindau disease. </w:t>
            </w:r>
            <w:r w:rsidRPr="00B7783D">
              <w:rPr>
                <w:rFonts w:ascii="Book Antiqua" w:hAnsi="Book Antiqua"/>
                <w:i/>
                <w:iCs/>
                <w:color w:val="auto"/>
                <w:sz w:val="24"/>
                <w:szCs w:val="24"/>
              </w:rPr>
              <w:t>Lancet</w:t>
            </w:r>
            <w:r w:rsidRPr="00B7783D">
              <w:rPr>
                <w:rFonts w:ascii="Book Antiqua" w:hAnsi="Book Antiqua"/>
                <w:color w:val="auto"/>
                <w:sz w:val="24"/>
                <w:szCs w:val="24"/>
              </w:rPr>
              <w:t xml:space="preserve"> 2003; </w:t>
            </w:r>
            <w:r w:rsidRPr="00B7783D">
              <w:rPr>
                <w:rFonts w:ascii="Book Antiqua" w:hAnsi="Book Antiqua"/>
                <w:b/>
                <w:bCs/>
                <w:color w:val="auto"/>
                <w:sz w:val="24"/>
                <w:szCs w:val="24"/>
              </w:rPr>
              <w:t>361</w:t>
            </w:r>
            <w:r w:rsidRPr="00B7783D">
              <w:rPr>
                <w:rFonts w:ascii="Book Antiqua" w:hAnsi="Book Antiqua"/>
                <w:color w:val="auto"/>
                <w:sz w:val="24"/>
                <w:szCs w:val="24"/>
              </w:rPr>
              <w:t>: 2059-2067 [PMID: 12814730 DOI: 10.1016/S0140-6736(03)13643-4]</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37 </w:t>
            </w:r>
            <w:r w:rsidRPr="00B7783D">
              <w:rPr>
                <w:rFonts w:ascii="Book Antiqua" w:hAnsi="Book Antiqua"/>
                <w:b/>
                <w:bCs/>
                <w:color w:val="auto"/>
                <w:sz w:val="24"/>
                <w:szCs w:val="24"/>
              </w:rPr>
              <w:t>Maher ER</w:t>
            </w:r>
            <w:r w:rsidRPr="00B7783D">
              <w:rPr>
                <w:rFonts w:ascii="Book Antiqua" w:hAnsi="Book Antiqua"/>
                <w:color w:val="auto"/>
                <w:sz w:val="24"/>
                <w:szCs w:val="24"/>
              </w:rPr>
              <w:t xml:space="preserve">, Neumann HP, Richard S. von Hippel-Lindau disease: a clinical and scientific review. </w:t>
            </w:r>
            <w:r w:rsidRPr="00B7783D">
              <w:rPr>
                <w:rFonts w:ascii="Book Antiqua" w:hAnsi="Book Antiqua"/>
                <w:i/>
                <w:iCs/>
                <w:color w:val="auto"/>
                <w:sz w:val="24"/>
                <w:szCs w:val="24"/>
              </w:rPr>
              <w:t>Eur J Hum Genet</w:t>
            </w:r>
            <w:r w:rsidRPr="00B7783D">
              <w:rPr>
                <w:rFonts w:ascii="Book Antiqua" w:hAnsi="Book Antiqua"/>
                <w:color w:val="auto"/>
                <w:sz w:val="24"/>
                <w:szCs w:val="24"/>
              </w:rPr>
              <w:t xml:space="preserve"> 2011; </w:t>
            </w:r>
            <w:r w:rsidRPr="00B7783D">
              <w:rPr>
                <w:rFonts w:ascii="Book Antiqua" w:hAnsi="Book Antiqua"/>
                <w:b/>
                <w:bCs/>
                <w:color w:val="auto"/>
                <w:sz w:val="24"/>
                <w:szCs w:val="24"/>
              </w:rPr>
              <w:t>19</w:t>
            </w:r>
            <w:r w:rsidRPr="00B7783D">
              <w:rPr>
                <w:rFonts w:ascii="Book Antiqua" w:hAnsi="Book Antiqua"/>
                <w:color w:val="auto"/>
                <w:sz w:val="24"/>
                <w:szCs w:val="24"/>
              </w:rPr>
              <w:t>: 617-623 [PMID: 21386872 DOI: 10.1038/ejhg.2010.175]</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38 </w:t>
            </w:r>
            <w:r w:rsidRPr="00B7783D">
              <w:rPr>
                <w:rFonts w:ascii="Book Antiqua" w:hAnsi="Book Antiqua"/>
                <w:b/>
                <w:bCs/>
                <w:color w:val="auto"/>
                <w:sz w:val="24"/>
                <w:szCs w:val="24"/>
              </w:rPr>
              <w:t>Maher ER</w:t>
            </w:r>
            <w:r w:rsidRPr="00B7783D">
              <w:rPr>
                <w:rFonts w:ascii="Book Antiqua" w:hAnsi="Book Antiqua"/>
                <w:color w:val="auto"/>
                <w:sz w:val="24"/>
                <w:szCs w:val="24"/>
              </w:rPr>
              <w:t xml:space="preserve">, Kaelin WG. von Hippel-Lindau disease. </w:t>
            </w:r>
            <w:r w:rsidRPr="00B7783D">
              <w:rPr>
                <w:rFonts w:ascii="Book Antiqua" w:hAnsi="Book Antiqua"/>
                <w:i/>
                <w:iCs/>
                <w:color w:val="auto"/>
                <w:sz w:val="24"/>
                <w:szCs w:val="24"/>
              </w:rPr>
              <w:t>Medicine (Baltimore)</w:t>
            </w:r>
            <w:r w:rsidRPr="00B7783D">
              <w:rPr>
                <w:rFonts w:ascii="Book Antiqua" w:hAnsi="Book Antiqua"/>
                <w:color w:val="auto"/>
                <w:sz w:val="24"/>
                <w:szCs w:val="24"/>
              </w:rPr>
              <w:t xml:space="preserve"> 1997; </w:t>
            </w:r>
            <w:r w:rsidRPr="00B7783D">
              <w:rPr>
                <w:rFonts w:ascii="Book Antiqua" w:hAnsi="Book Antiqua"/>
                <w:b/>
                <w:bCs/>
                <w:color w:val="auto"/>
                <w:sz w:val="24"/>
                <w:szCs w:val="24"/>
              </w:rPr>
              <w:t>76</w:t>
            </w:r>
            <w:r w:rsidRPr="00B7783D">
              <w:rPr>
                <w:rFonts w:ascii="Book Antiqua" w:hAnsi="Book Antiqua"/>
                <w:color w:val="auto"/>
                <w:sz w:val="24"/>
                <w:szCs w:val="24"/>
              </w:rPr>
              <w:t>: 381-391 [PMID: 9413424]</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39 </w:t>
            </w:r>
            <w:r w:rsidRPr="00B7783D">
              <w:rPr>
                <w:rFonts w:ascii="Book Antiqua" w:hAnsi="Book Antiqua"/>
                <w:b/>
                <w:bCs/>
                <w:color w:val="auto"/>
                <w:sz w:val="24"/>
                <w:szCs w:val="24"/>
              </w:rPr>
              <w:t>Gossage L</w:t>
            </w:r>
            <w:r w:rsidRPr="00B7783D">
              <w:rPr>
                <w:rFonts w:ascii="Book Antiqua" w:hAnsi="Book Antiqua"/>
                <w:color w:val="auto"/>
                <w:sz w:val="24"/>
                <w:szCs w:val="24"/>
              </w:rPr>
              <w:t xml:space="preserve">, Eisen T, Maher ER. VHL, the story of a tumour suppressor gene. </w:t>
            </w:r>
            <w:r w:rsidRPr="00B7783D">
              <w:rPr>
                <w:rFonts w:ascii="Book Antiqua" w:hAnsi="Book Antiqua"/>
                <w:i/>
                <w:iCs/>
                <w:color w:val="auto"/>
                <w:sz w:val="24"/>
                <w:szCs w:val="24"/>
              </w:rPr>
              <w:t>Nat Rev Cancer</w:t>
            </w:r>
            <w:r w:rsidRPr="00B7783D">
              <w:rPr>
                <w:rFonts w:ascii="Book Antiqua" w:hAnsi="Book Antiqua"/>
                <w:color w:val="auto"/>
                <w:sz w:val="24"/>
                <w:szCs w:val="24"/>
              </w:rPr>
              <w:t xml:space="preserve"> 2015; </w:t>
            </w:r>
            <w:r w:rsidRPr="00B7783D">
              <w:rPr>
                <w:rFonts w:ascii="Book Antiqua" w:hAnsi="Book Antiqua"/>
                <w:b/>
                <w:bCs/>
                <w:color w:val="auto"/>
                <w:sz w:val="24"/>
                <w:szCs w:val="24"/>
              </w:rPr>
              <w:t>15</w:t>
            </w:r>
            <w:r w:rsidRPr="00B7783D">
              <w:rPr>
                <w:rFonts w:ascii="Book Antiqua" w:hAnsi="Book Antiqua"/>
                <w:color w:val="auto"/>
                <w:sz w:val="24"/>
                <w:szCs w:val="24"/>
              </w:rPr>
              <w:t>: 55-64 [PMID: 25533676 DOI: 10.1038/nrc3844]</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40 </w:t>
            </w:r>
            <w:r w:rsidRPr="00B7783D">
              <w:rPr>
                <w:rFonts w:ascii="Book Antiqua" w:hAnsi="Book Antiqua"/>
                <w:b/>
                <w:bCs/>
                <w:color w:val="auto"/>
                <w:sz w:val="24"/>
                <w:szCs w:val="24"/>
              </w:rPr>
              <w:t>Marcos HB</w:t>
            </w:r>
            <w:r w:rsidRPr="00B7783D">
              <w:rPr>
                <w:rFonts w:ascii="Book Antiqua" w:hAnsi="Book Antiqua"/>
                <w:color w:val="auto"/>
                <w:sz w:val="24"/>
                <w:szCs w:val="24"/>
              </w:rPr>
              <w:t xml:space="preserve">, Libutti SK, Alexander HR, Lubensky IA, Bartlett DL, Walther MM, Linehan WM, Glenn GM, Choyke PL. Neuroendocrine tumors of the pancreas in von Hippel-Lindau disease: spectrum of appearances at CT and MR imaging with histopathologic comparison. </w:t>
            </w:r>
            <w:r w:rsidRPr="00B7783D">
              <w:rPr>
                <w:rFonts w:ascii="Book Antiqua" w:hAnsi="Book Antiqua"/>
                <w:i/>
                <w:iCs/>
                <w:color w:val="auto"/>
                <w:sz w:val="24"/>
                <w:szCs w:val="24"/>
              </w:rPr>
              <w:t>Radiology</w:t>
            </w:r>
            <w:r w:rsidRPr="00B7783D">
              <w:rPr>
                <w:rFonts w:ascii="Book Antiqua" w:hAnsi="Book Antiqua"/>
                <w:color w:val="auto"/>
                <w:sz w:val="24"/>
                <w:szCs w:val="24"/>
              </w:rPr>
              <w:t xml:space="preserve"> 2002; </w:t>
            </w:r>
            <w:r w:rsidRPr="00B7783D">
              <w:rPr>
                <w:rFonts w:ascii="Book Antiqua" w:hAnsi="Book Antiqua"/>
                <w:b/>
                <w:bCs/>
                <w:color w:val="auto"/>
                <w:sz w:val="24"/>
                <w:szCs w:val="24"/>
              </w:rPr>
              <w:t>225</w:t>
            </w:r>
            <w:r w:rsidRPr="00B7783D">
              <w:rPr>
                <w:rFonts w:ascii="Book Antiqua" w:hAnsi="Book Antiqua"/>
                <w:color w:val="auto"/>
                <w:sz w:val="24"/>
                <w:szCs w:val="24"/>
              </w:rPr>
              <w:t>: 751-758 [PMID: 12461257 DOI: 10.1148/radiol.2253011297]</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41 </w:t>
            </w:r>
            <w:r w:rsidRPr="00B7783D">
              <w:rPr>
                <w:rFonts w:ascii="Book Antiqua" w:hAnsi="Book Antiqua"/>
                <w:b/>
                <w:bCs/>
                <w:color w:val="auto"/>
                <w:sz w:val="24"/>
                <w:szCs w:val="24"/>
              </w:rPr>
              <w:t>Corcos O</w:t>
            </w:r>
            <w:r w:rsidRPr="00B7783D">
              <w:rPr>
                <w:rFonts w:ascii="Book Antiqua" w:hAnsi="Book Antiqua"/>
                <w:color w:val="auto"/>
                <w:sz w:val="24"/>
                <w:szCs w:val="24"/>
              </w:rPr>
              <w:t xml:space="preserve">, Couvelard A, Giraud S, Vullierme MP, Dermot O'Toole V, Stievenart JL, Penfornis A, Niccoli-Sire P, Baudin E, Sauvanet A, Levy P, Ruszniewski P, Richard S, Hammel P. Endocrine pancreatic tumors in von Hippel-Lindau disease: clinical, histological, and genetic features. </w:t>
            </w:r>
            <w:r w:rsidRPr="00B7783D">
              <w:rPr>
                <w:rFonts w:ascii="Book Antiqua" w:hAnsi="Book Antiqua"/>
                <w:i/>
                <w:iCs/>
                <w:color w:val="auto"/>
                <w:sz w:val="24"/>
                <w:szCs w:val="24"/>
              </w:rPr>
              <w:t>Pancreas</w:t>
            </w:r>
            <w:r w:rsidRPr="00B7783D">
              <w:rPr>
                <w:rFonts w:ascii="Book Antiqua" w:hAnsi="Book Antiqua"/>
                <w:color w:val="auto"/>
                <w:sz w:val="24"/>
                <w:szCs w:val="24"/>
              </w:rPr>
              <w:t xml:space="preserve"> 2008; </w:t>
            </w:r>
            <w:r w:rsidRPr="00B7783D">
              <w:rPr>
                <w:rFonts w:ascii="Book Antiqua" w:hAnsi="Book Antiqua"/>
                <w:b/>
                <w:bCs/>
                <w:color w:val="auto"/>
                <w:sz w:val="24"/>
                <w:szCs w:val="24"/>
              </w:rPr>
              <w:t>37</w:t>
            </w:r>
            <w:r w:rsidRPr="00B7783D">
              <w:rPr>
                <w:rFonts w:ascii="Book Antiqua" w:hAnsi="Book Antiqua"/>
                <w:color w:val="auto"/>
                <w:sz w:val="24"/>
                <w:szCs w:val="24"/>
              </w:rPr>
              <w:t>: 85-93 [PMID: 18580449 DOI: 10.1097/MPA.0b013e31815f394a]</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42 </w:t>
            </w:r>
            <w:r w:rsidRPr="00B7783D">
              <w:rPr>
                <w:rFonts w:ascii="Book Antiqua" w:hAnsi="Book Antiqua"/>
                <w:b/>
                <w:bCs/>
                <w:color w:val="auto"/>
                <w:sz w:val="24"/>
                <w:szCs w:val="24"/>
              </w:rPr>
              <w:t>Lo Muzio L</w:t>
            </w:r>
            <w:r w:rsidRPr="00B7783D">
              <w:rPr>
                <w:rFonts w:ascii="Book Antiqua" w:hAnsi="Book Antiqua"/>
                <w:color w:val="auto"/>
                <w:sz w:val="24"/>
                <w:szCs w:val="24"/>
              </w:rPr>
              <w:t xml:space="preserve">. Nevoid basal cell carcinoma syndrome (Gorlin syndrome). </w:t>
            </w:r>
            <w:r w:rsidRPr="00B7783D">
              <w:rPr>
                <w:rFonts w:ascii="Book Antiqua" w:hAnsi="Book Antiqua"/>
                <w:i/>
                <w:iCs/>
                <w:color w:val="auto"/>
                <w:sz w:val="24"/>
                <w:szCs w:val="24"/>
              </w:rPr>
              <w:t>Orphanet J Rare Dis</w:t>
            </w:r>
            <w:r w:rsidRPr="00B7783D">
              <w:rPr>
                <w:rFonts w:ascii="Book Antiqua" w:hAnsi="Book Antiqua"/>
                <w:color w:val="auto"/>
                <w:sz w:val="24"/>
                <w:szCs w:val="24"/>
              </w:rPr>
              <w:t xml:space="preserve"> 2008; </w:t>
            </w:r>
            <w:r w:rsidRPr="00B7783D">
              <w:rPr>
                <w:rFonts w:ascii="Book Antiqua" w:hAnsi="Book Antiqua"/>
                <w:b/>
                <w:bCs/>
                <w:color w:val="auto"/>
                <w:sz w:val="24"/>
                <w:szCs w:val="24"/>
              </w:rPr>
              <w:t>3</w:t>
            </w:r>
            <w:r w:rsidRPr="00B7783D">
              <w:rPr>
                <w:rFonts w:ascii="Book Antiqua" w:hAnsi="Book Antiqua"/>
                <w:color w:val="auto"/>
                <w:sz w:val="24"/>
                <w:szCs w:val="24"/>
              </w:rPr>
              <w:t>: 32 [PMID: 19032739 DOI: 10.1186/1750-1172-3-32]</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43 </w:t>
            </w:r>
            <w:r w:rsidRPr="00B7783D">
              <w:rPr>
                <w:rFonts w:ascii="Book Antiqua" w:hAnsi="Book Antiqua"/>
                <w:b/>
                <w:bCs/>
                <w:color w:val="auto"/>
                <w:sz w:val="24"/>
                <w:szCs w:val="24"/>
              </w:rPr>
              <w:t>Kimonis VE</w:t>
            </w:r>
            <w:r w:rsidRPr="00B7783D">
              <w:rPr>
                <w:rFonts w:ascii="Book Antiqua" w:hAnsi="Book Antiqua"/>
                <w:color w:val="auto"/>
                <w:sz w:val="24"/>
                <w:szCs w:val="24"/>
              </w:rPr>
              <w:t xml:space="preserve">, Goldstein AM, Pastakia B, Yang ML, Kase R, DiGiovanna JJ, Bale </w:t>
            </w:r>
            <w:r w:rsidRPr="00B7783D">
              <w:rPr>
                <w:rFonts w:ascii="Book Antiqua" w:hAnsi="Book Antiqua"/>
                <w:color w:val="auto"/>
                <w:sz w:val="24"/>
                <w:szCs w:val="24"/>
              </w:rPr>
              <w:lastRenderedPageBreak/>
              <w:t xml:space="preserve">AE, Bale SJ. Clinical manifestations in 105 persons with nevoid basal cell carcinoma syndrome. </w:t>
            </w:r>
            <w:r w:rsidRPr="00B7783D">
              <w:rPr>
                <w:rFonts w:ascii="Book Antiqua" w:hAnsi="Book Antiqua"/>
                <w:i/>
                <w:iCs/>
                <w:color w:val="auto"/>
                <w:sz w:val="24"/>
                <w:szCs w:val="24"/>
              </w:rPr>
              <w:t>Am J Med Genet</w:t>
            </w:r>
            <w:r w:rsidRPr="00B7783D">
              <w:rPr>
                <w:rFonts w:ascii="Book Antiqua" w:hAnsi="Book Antiqua"/>
                <w:color w:val="auto"/>
                <w:sz w:val="24"/>
                <w:szCs w:val="24"/>
              </w:rPr>
              <w:t xml:space="preserve"> 1997; </w:t>
            </w:r>
            <w:r w:rsidRPr="00B7783D">
              <w:rPr>
                <w:rFonts w:ascii="Book Antiqua" w:hAnsi="Book Antiqua"/>
                <w:b/>
                <w:bCs/>
                <w:color w:val="auto"/>
                <w:sz w:val="24"/>
                <w:szCs w:val="24"/>
              </w:rPr>
              <w:t>69</w:t>
            </w:r>
            <w:r w:rsidRPr="00B7783D">
              <w:rPr>
                <w:rFonts w:ascii="Book Antiqua" w:hAnsi="Book Antiqua"/>
                <w:color w:val="auto"/>
                <w:sz w:val="24"/>
                <w:szCs w:val="24"/>
              </w:rPr>
              <w:t>: 299-308 [PMID: 9096761]</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44 </w:t>
            </w:r>
            <w:r w:rsidRPr="00B7783D">
              <w:rPr>
                <w:rFonts w:ascii="Book Antiqua" w:hAnsi="Book Antiqua"/>
                <w:b/>
                <w:bCs/>
                <w:color w:val="auto"/>
                <w:sz w:val="24"/>
                <w:szCs w:val="24"/>
              </w:rPr>
              <w:t>Bree AF</w:t>
            </w:r>
            <w:r w:rsidRPr="00B7783D">
              <w:rPr>
                <w:rFonts w:ascii="Book Antiqua" w:hAnsi="Book Antiqua"/>
                <w:color w:val="auto"/>
                <w:sz w:val="24"/>
                <w:szCs w:val="24"/>
              </w:rPr>
              <w:t xml:space="preserve">, Shah MR. Consensus statement from the first international colloquium on basal cell nevus syndrome (BCNS). </w:t>
            </w:r>
            <w:r w:rsidRPr="00B7783D">
              <w:rPr>
                <w:rFonts w:ascii="Book Antiqua" w:hAnsi="Book Antiqua"/>
                <w:i/>
                <w:iCs/>
                <w:color w:val="auto"/>
                <w:sz w:val="24"/>
                <w:szCs w:val="24"/>
              </w:rPr>
              <w:t>Am J Med Genet A</w:t>
            </w:r>
            <w:r w:rsidRPr="00B7783D">
              <w:rPr>
                <w:rFonts w:ascii="Book Antiqua" w:hAnsi="Book Antiqua"/>
                <w:color w:val="auto"/>
                <w:sz w:val="24"/>
                <w:szCs w:val="24"/>
              </w:rPr>
              <w:t xml:space="preserve"> 2011; </w:t>
            </w:r>
            <w:r w:rsidRPr="00B7783D">
              <w:rPr>
                <w:rFonts w:ascii="Book Antiqua" w:hAnsi="Book Antiqua"/>
                <w:b/>
                <w:bCs/>
                <w:color w:val="auto"/>
                <w:sz w:val="24"/>
                <w:szCs w:val="24"/>
              </w:rPr>
              <w:t>155A</w:t>
            </w:r>
            <w:r w:rsidRPr="00B7783D">
              <w:rPr>
                <w:rFonts w:ascii="Book Antiqua" w:hAnsi="Book Antiqua"/>
                <w:color w:val="auto"/>
                <w:sz w:val="24"/>
                <w:szCs w:val="24"/>
              </w:rPr>
              <w:t>: 2091-2097 [PMID: 21834049 DOI: 10.1002/ajmg.a.34128]</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45 </w:t>
            </w:r>
            <w:r w:rsidRPr="00B7783D">
              <w:rPr>
                <w:rFonts w:ascii="Book Antiqua" w:hAnsi="Book Antiqua"/>
                <w:b/>
                <w:bCs/>
                <w:color w:val="auto"/>
                <w:sz w:val="24"/>
                <w:szCs w:val="24"/>
              </w:rPr>
              <w:t>Ponti G</w:t>
            </w:r>
            <w:r w:rsidRPr="00B7783D">
              <w:rPr>
                <w:rFonts w:ascii="Book Antiqua" w:hAnsi="Book Antiqua"/>
                <w:color w:val="auto"/>
                <w:sz w:val="24"/>
                <w:szCs w:val="24"/>
              </w:rPr>
              <w:t xml:space="preserve">, Pastorino L, Pollio A, Nasti S, Pellacani G, Mignogna MD, Tomasi A, Del Forno C, Longo C, Bianchi-Scarrà G, Ficarra G, Seidenari S. Ameloblastoma: a neglected criterion for nevoid basal cell carcinoma (Gorlin) syndrome. </w:t>
            </w:r>
            <w:r w:rsidRPr="00B7783D">
              <w:rPr>
                <w:rFonts w:ascii="Book Antiqua" w:hAnsi="Book Antiqua"/>
                <w:i/>
                <w:iCs/>
                <w:color w:val="auto"/>
                <w:sz w:val="24"/>
                <w:szCs w:val="24"/>
              </w:rPr>
              <w:t>Fam Cancer</w:t>
            </w:r>
            <w:r w:rsidRPr="00B7783D">
              <w:rPr>
                <w:rFonts w:ascii="Book Antiqua" w:hAnsi="Book Antiqua"/>
                <w:color w:val="auto"/>
                <w:sz w:val="24"/>
                <w:szCs w:val="24"/>
              </w:rPr>
              <w:t xml:space="preserve"> 2012; </w:t>
            </w:r>
            <w:r w:rsidRPr="00B7783D">
              <w:rPr>
                <w:rFonts w:ascii="Book Antiqua" w:hAnsi="Book Antiqua"/>
                <w:b/>
                <w:bCs/>
                <w:color w:val="auto"/>
                <w:sz w:val="24"/>
                <w:szCs w:val="24"/>
              </w:rPr>
              <w:t>11</w:t>
            </w:r>
            <w:r w:rsidRPr="00B7783D">
              <w:rPr>
                <w:rFonts w:ascii="Book Antiqua" w:hAnsi="Book Antiqua"/>
                <w:color w:val="auto"/>
                <w:sz w:val="24"/>
                <w:szCs w:val="24"/>
              </w:rPr>
              <w:t>: 411-418 [PMID: 22565648 DOI: 10.1007/s10689-012-9529-3]</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46 </w:t>
            </w:r>
            <w:r w:rsidRPr="00B7783D">
              <w:rPr>
                <w:rFonts w:ascii="Book Antiqua" w:hAnsi="Book Antiqua"/>
                <w:b/>
                <w:bCs/>
                <w:color w:val="auto"/>
                <w:sz w:val="24"/>
                <w:szCs w:val="24"/>
              </w:rPr>
              <w:t>Lo Muzio L</w:t>
            </w:r>
            <w:r w:rsidRPr="00B7783D">
              <w:rPr>
                <w:rFonts w:ascii="Book Antiqua" w:hAnsi="Book Antiqua"/>
                <w:color w:val="auto"/>
                <w:sz w:val="24"/>
                <w:szCs w:val="24"/>
              </w:rPr>
              <w:t xml:space="preserve">, Pastorino L, Levanat S, Musani V, Situm M, Ponti G, Bianchi Scarra G. Clinical utility gene card for: Gorlin syndrome--update 2013. </w:t>
            </w:r>
            <w:r w:rsidRPr="00B7783D">
              <w:rPr>
                <w:rFonts w:ascii="Book Antiqua" w:hAnsi="Book Antiqua"/>
                <w:i/>
                <w:iCs/>
                <w:color w:val="auto"/>
                <w:sz w:val="24"/>
                <w:szCs w:val="24"/>
              </w:rPr>
              <w:t>Eur J Hum Genet</w:t>
            </w:r>
            <w:r w:rsidRPr="00B7783D">
              <w:rPr>
                <w:rFonts w:ascii="Book Antiqua" w:hAnsi="Book Antiqua"/>
                <w:color w:val="auto"/>
                <w:sz w:val="24"/>
                <w:szCs w:val="24"/>
              </w:rPr>
              <w:t xml:space="preserve"> 2013; </w:t>
            </w:r>
            <w:r w:rsidRPr="00B7783D">
              <w:rPr>
                <w:rFonts w:ascii="Book Antiqua" w:hAnsi="Book Antiqua"/>
                <w:b/>
                <w:bCs/>
                <w:color w:val="auto"/>
                <w:sz w:val="24"/>
                <w:szCs w:val="24"/>
              </w:rPr>
              <w:t>21</w:t>
            </w:r>
            <w:r w:rsidRPr="00B7783D">
              <w:rPr>
                <w:rFonts w:ascii="Book Antiqua" w:hAnsi="Book Antiqua"/>
                <w:color w:val="auto"/>
                <w:sz w:val="24"/>
                <w:szCs w:val="24"/>
              </w:rPr>
              <w:t>: [PMID: 23361221 DOI: 10.1038/ejhg.2012.299]</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47 </w:t>
            </w:r>
            <w:r w:rsidRPr="00B7783D">
              <w:rPr>
                <w:rFonts w:ascii="Book Antiqua" w:hAnsi="Book Antiqua"/>
                <w:b/>
                <w:bCs/>
                <w:color w:val="auto"/>
                <w:sz w:val="24"/>
                <w:szCs w:val="24"/>
              </w:rPr>
              <w:t>Pastorino L</w:t>
            </w:r>
            <w:r w:rsidRPr="00B7783D">
              <w:rPr>
                <w:rFonts w:ascii="Book Antiqua" w:hAnsi="Book Antiqua"/>
                <w:color w:val="auto"/>
                <w:sz w:val="24"/>
                <w:szCs w:val="24"/>
              </w:rPr>
              <w:t xml:space="preserve">, Ghiorzo P, Nasti S, Battistuzzi L, Cusano R, Marzocchi C, Garrè ML, Clementi M, Scarrà GB. Identification of a SUFU germline mutation in a family with Gorlin syndrome. </w:t>
            </w:r>
            <w:r w:rsidRPr="00B7783D">
              <w:rPr>
                <w:rFonts w:ascii="Book Antiqua" w:hAnsi="Book Antiqua"/>
                <w:i/>
                <w:iCs/>
                <w:color w:val="auto"/>
                <w:sz w:val="24"/>
                <w:szCs w:val="24"/>
              </w:rPr>
              <w:t>Am J Med Genet A</w:t>
            </w:r>
            <w:r w:rsidRPr="00B7783D">
              <w:rPr>
                <w:rFonts w:ascii="Book Antiqua" w:hAnsi="Book Antiqua"/>
                <w:color w:val="auto"/>
                <w:sz w:val="24"/>
                <w:szCs w:val="24"/>
              </w:rPr>
              <w:t xml:space="preserve"> 2009; </w:t>
            </w:r>
            <w:r w:rsidRPr="00B7783D">
              <w:rPr>
                <w:rFonts w:ascii="Book Antiqua" w:hAnsi="Book Antiqua"/>
                <w:b/>
                <w:bCs/>
                <w:color w:val="auto"/>
                <w:sz w:val="24"/>
                <w:szCs w:val="24"/>
              </w:rPr>
              <w:t>149A</w:t>
            </w:r>
            <w:r w:rsidRPr="00B7783D">
              <w:rPr>
                <w:rFonts w:ascii="Book Antiqua" w:hAnsi="Book Antiqua"/>
                <w:color w:val="auto"/>
                <w:sz w:val="24"/>
                <w:szCs w:val="24"/>
              </w:rPr>
              <w:t>: 1539-1543 [PMID: 19533801 DOI: 10.1002/ajmg.a.32944]</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48 </w:t>
            </w:r>
            <w:r w:rsidRPr="00B7783D">
              <w:rPr>
                <w:rFonts w:ascii="Book Antiqua" w:hAnsi="Book Antiqua"/>
                <w:b/>
                <w:bCs/>
                <w:color w:val="auto"/>
                <w:sz w:val="24"/>
                <w:szCs w:val="24"/>
              </w:rPr>
              <w:t>Smith MJ</w:t>
            </w:r>
            <w:r w:rsidRPr="00B7783D">
              <w:rPr>
                <w:rFonts w:ascii="Book Antiqua" w:hAnsi="Book Antiqua"/>
                <w:color w:val="auto"/>
                <w:sz w:val="24"/>
                <w:szCs w:val="24"/>
              </w:rPr>
              <w:t xml:space="preserve">, Beetz C, Williams SG, Bhaskar SS, O'Sullivan J, Anderson B, Daly SB, Urquhart JE, Bholah Z, Oudit D, Cheesman E, Kelsey A, McCabe MG, Newman WG, Evans DG. Germline mutations in SUFU cause Gorlin syndrome-associated childhood medulloblastoma and redefine the risk associated with PTCH1 mutations. </w:t>
            </w:r>
            <w:r w:rsidRPr="00B7783D">
              <w:rPr>
                <w:rFonts w:ascii="Book Antiqua" w:hAnsi="Book Antiqua"/>
                <w:i/>
                <w:iCs/>
                <w:color w:val="auto"/>
                <w:sz w:val="24"/>
                <w:szCs w:val="24"/>
              </w:rPr>
              <w:t>J Clin Oncol</w:t>
            </w:r>
            <w:r w:rsidRPr="00B7783D">
              <w:rPr>
                <w:rFonts w:ascii="Book Antiqua" w:hAnsi="Book Antiqua"/>
                <w:color w:val="auto"/>
                <w:sz w:val="24"/>
                <w:szCs w:val="24"/>
              </w:rPr>
              <w:t xml:space="preserve"> 2014; </w:t>
            </w:r>
            <w:r w:rsidRPr="00B7783D">
              <w:rPr>
                <w:rFonts w:ascii="Book Antiqua" w:hAnsi="Book Antiqua"/>
                <w:b/>
                <w:bCs/>
                <w:color w:val="auto"/>
                <w:sz w:val="24"/>
                <w:szCs w:val="24"/>
              </w:rPr>
              <w:t>32</w:t>
            </w:r>
            <w:r w:rsidRPr="00B7783D">
              <w:rPr>
                <w:rFonts w:ascii="Book Antiqua" w:hAnsi="Book Antiqua"/>
                <w:color w:val="auto"/>
                <w:sz w:val="24"/>
                <w:szCs w:val="24"/>
              </w:rPr>
              <w:t>: 4155-4161 [PMID: 25403219 DOI: 10.1200/JCO.2014.58.2569]</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49 </w:t>
            </w:r>
            <w:r w:rsidRPr="00B7783D">
              <w:rPr>
                <w:rFonts w:ascii="Book Antiqua" w:hAnsi="Book Antiqua"/>
                <w:b/>
                <w:bCs/>
                <w:color w:val="auto"/>
                <w:sz w:val="24"/>
                <w:szCs w:val="24"/>
              </w:rPr>
              <w:t>Gorlin RJ</w:t>
            </w:r>
            <w:r w:rsidRPr="00B7783D">
              <w:rPr>
                <w:rFonts w:ascii="Book Antiqua" w:hAnsi="Book Antiqua"/>
                <w:color w:val="auto"/>
                <w:sz w:val="24"/>
                <w:szCs w:val="24"/>
              </w:rPr>
              <w:t xml:space="preserve">. Nevoid basal cell carcinoma (Gorlin) syndrome. </w:t>
            </w:r>
            <w:r w:rsidRPr="00B7783D">
              <w:rPr>
                <w:rFonts w:ascii="Book Antiqua" w:hAnsi="Book Antiqua"/>
                <w:i/>
                <w:iCs/>
                <w:color w:val="auto"/>
                <w:sz w:val="24"/>
                <w:szCs w:val="24"/>
              </w:rPr>
              <w:t>Genet Med</w:t>
            </w:r>
            <w:r w:rsidRPr="00B7783D">
              <w:rPr>
                <w:rFonts w:ascii="Book Antiqua" w:hAnsi="Book Antiqua"/>
                <w:color w:val="auto"/>
                <w:sz w:val="24"/>
                <w:szCs w:val="24"/>
              </w:rPr>
              <w:t xml:space="preserve"> </w:t>
            </w:r>
            <w:r w:rsidRPr="00B7783D">
              <w:rPr>
                <w:rFonts w:ascii="Book Antiqua" w:hAnsi="Book Antiqua" w:hint="eastAsia"/>
                <w:color w:val="auto"/>
                <w:sz w:val="24"/>
                <w:szCs w:val="24"/>
                <w:lang w:eastAsia="zh-CN"/>
              </w:rPr>
              <w:t>2004</w:t>
            </w:r>
            <w:r w:rsidRPr="00B7783D">
              <w:rPr>
                <w:rFonts w:ascii="Book Antiqua" w:hAnsi="Book Antiqua"/>
                <w:color w:val="auto"/>
                <w:sz w:val="24"/>
                <w:szCs w:val="24"/>
              </w:rPr>
              <w:t xml:space="preserve">; </w:t>
            </w:r>
            <w:r w:rsidRPr="00B7783D">
              <w:rPr>
                <w:rFonts w:ascii="Book Antiqua" w:hAnsi="Book Antiqua"/>
                <w:b/>
                <w:bCs/>
                <w:color w:val="auto"/>
                <w:sz w:val="24"/>
                <w:szCs w:val="24"/>
              </w:rPr>
              <w:t>6</w:t>
            </w:r>
            <w:r w:rsidRPr="00B7783D">
              <w:rPr>
                <w:rFonts w:ascii="Book Antiqua" w:hAnsi="Book Antiqua"/>
                <w:color w:val="auto"/>
                <w:sz w:val="24"/>
                <w:szCs w:val="24"/>
              </w:rPr>
              <w:t xml:space="preserve">: 530-539 [PMID: </w:t>
            </w:r>
            <w:bookmarkStart w:id="119" w:name="OLE_LINK827"/>
            <w:bookmarkStart w:id="120" w:name="OLE_LINK828"/>
            <w:r w:rsidRPr="00B7783D">
              <w:rPr>
                <w:rFonts w:ascii="Book Antiqua" w:hAnsi="Book Antiqua"/>
                <w:color w:val="auto"/>
                <w:sz w:val="24"/>
                <w:szCs w:val="24"/>
              </w:rPr>
              <w:t xml:space="preserve">15545751 </w:t>
            </w:r>
            <w:bookmarkEnd w:id="119"/>
            <w:bookmarkEnd w:id="120"/>
            <w:r w:rsidRPr="00B7783D">
              <w:rPr>
                <w:rFonts w:ascii="Book Antiqua" w:hAnsi="Book Antiqua"/>
                <w:color w:val="auto"/>
                <w:sz w:val="24"/>
                <w:szCs w:val="24"/>
              </w:rPr>
              <w:t>DOI: 10.109701.GIM.0000144188.15902.C4]</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50 </w:t>
            </w:r>
            <w:r w:rsidRPr="00B7783D">
              <w:rPr>
                <w:rFonts w:ascii="Book Antiqua" w:hAnsi="Book Antiqua"/>
                <w:b/>
                <w:bCs/>
                <w:color w:val="auto"/>
                <w:sz w:val="24"/>
                <w:szCs w:val="24"/>
              </w:rPr>
              <w:t>Thakker RV</w:t>
            </w:r>
            <w:r w:rsidRPr="00B7783D">
              <w:rPr>
                <w:rFonts w:ascii="Book Antiqua" w:hAnsi="Book Antiqua"/>
                <w:color w:val="auto"/>
                <w:sz w:val="24"/>
                <w:szCs w:val="24"/>
              </w:rPr>
              <w:t xml:space="preserve">, Newey PJ, Walls GV, Bilezikian J, Dralle H, Ebeling PR, Melmed S, Sakurai A, Tonelli F, Brandi ML. Clinical practice guidelines for multiple endocrine neoplasia type 1 (MEN1). </w:t>
            </w:r>
            <w:r w:rsidRPr="00B7783D">
              <w:rPr>
                <w:rFonts w:ascii="Book Antiqua" w:hAnsi="Book Antiqua"/>
                <w:i/>
                <w:iCs/>
                <w:color w:val="auto"/>
                <w:sz w:val="24"/>
                <w:szCs w:val="24"/>
              </w:rPr>
              <w:t>J Clin Endocrinol Metab</w:t>
            </w:r>
            <w:r w:rsidRPr="00B7783D">
              <w:rPr>
                <w:rFonts w:ascii="Book Antiqua" w:hAnsi="Book Antiqua"/>
                <w:color w:val="auto"/>
                <w:sz w:val="24"/>
                <w:szCs w:val="24"/>
              </w:rPr>
              <w:t xml:space="preserve"> 2012; </w:t>
            </w:r>
            <w:r w:rsidRPr="00B7783D">
              <w:rPr>
                <w:rFonts w:ascii="Book Antiqua" w:hAnsi="Book Antiqua"/>
                <w:b/>
                <w:bCs/>
                <w:color w:val="auto"/>
                <w:sz w:val="24"/>
                <w:szCs w:val="24"/>
              </w:rPr>
              <w:t>97</w:t>
            </w:r>
            <w:r w:rsidRPr="00B7783D">
              <w:rPr>
                <w:rFonts w:ascii="Book Antiqua" w:hAnsi="Book Antiqua"/>
                <w:color w:val="auto"/>
                <w:sz w:val="24"/>
                <w:szCs w:val="24"/>
              </w:rPr>
              <w:t>: 2990-3011 [PMID: 22723327 DOI: 10.1210/jc.2012-1230]</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51 </w:t>
            </w:r>
            <w:r w:rsidRPr="00B7783D">
              <w:rPr>
                <w:rFonts w:ascii="Book Antiqua" w:hAnsi="Book Antiqua"/>
                <w:b/>
                <w:bCs/>
                <w:color w:val="auto"/>
                <w:sz w:val="24"/>
                <w:szCs w:val="24"/>
              </w:rPr>
              <w:t>Marini F</w:t>
            </w:r>
            <w:r w:rsidRPr="00B7783D">
              <w:rPr>
                <w:rFonts w:ascii="Book Antiqua" w:hAnsi="Book Antiqua"/>
                <w:color w:val="auto"/>
                <w:sz w:val="24"/>
                <w:szCs w:val="24"/>
              </w:rPr>
              <w:t xml:space="preserve">, Falchetti A, Del Monte F, Carbonell Sala S, Gozzini A, Luzi E, Brandi ML. Multiple endocrine neoplasia type 1. </w:t>
            </w:r>
            <w:r w:rsidRPr="00B7783D">
              <w:rPr>
                <w:rFonts w:ascii="Book Antiqua" w:hAnsi="Book Antiqua"/>
                <w:i/>
                <w:iCs/>
                <w:color w:val="auto"/>
                <w:sz w:val="24"/>
                <w:szCs w:val="24"/>
              </w:rPr>
              <w:t>Orphanet J Rare Dis</w:t>
            </w:r>
            <w:r w:rsidRPr="00B7783D">
              <w:rPr>
                <w:rFonts w:ascii="Book Antiqua" w:hAnsi="Book Antiqua"/>
                <w:color w:val="auto"/>
                <w:sz w:val="24"/>
                <w:szCs w:val="24"/>
              </w:rPr>
              <w:t xml:space="preserve"> 2006; </w:t>
            </w:r>
            <w:r w:rsidRPr="00B7783D">
              <w:rPr>
                <w:rFonts w:ascii="Book Antiqua" w:hAnsi="Book Antiqua"/>
                <w:b/>
                <w:bCs/>
                <w:color w:val="auto"/>
                <w:sz w:val="24"/>
                <w:szCs w:val="24"/>
              </w:rPr>
              <w:t>1</w:t>
            </w:r>
            <w:r w:rsidRPr="00B7783D">
              <w:rPr>
                <w:rFonts w:ascii="Book Antiqua" w:hAnsi="Book Antiqua"/>
                <w:color w:val="auto"/>
                <w:sz w:val="24"/>
                <w:szCs w:val="24"/>
              </w:rPr>
              <w:t>: 38 [PMID: 17014705 DOI: 10.1186/1750-1172-1-38]</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lastRenderedPageBreak/>
              <w:t xml:space="preserve">52 </w:t>
            </w:r>
            <w:r w:rsidRPr="00B7783D">
              <w:rPr>
                <w:rFonts w:ascii="Book Antiqua" w:hAnsi="Book Antiqua"/>
                <w:b/>
                <w:bCs/>
                <w:color w:val="auto"/>
                <w:sz w:val="24"/>
                <w:szCs w:val="24"/>
              </w:rPr>
              <w:t>Falchetti A</w:t>
            </w:r>
            <w:r w:rsidRPr="00B7783D">
              <w:rPr>
                <w:rFonts w:ascii="Book Antiqua" w:hAnsi="Book Antiqua"/>
                <w:color w:val="auto"/>
                <w:sz w:val="24"/>
                <w:szCs w:val="24"/>
              </w:rPr>
              <w:t xml:space="preserve">, Marini F, Luzi E, Tonelli F, Brandi ML. Multiple endocrine neoplasms. </w:t>
            </w:r>
            <w:r w:rsidRPr="00B7783D">
              <w:rPr>
                <w:rFonts w:ascii="Book Antiqua" w:hAnsi="Book Antiqua"/>
                <w:i/>
                <w:iCs/>
                <w:color w:val="auto"/>
                <w:sz w:val="24"/>
                <w:szCs w:val="24"/>
              </w:rPr>
              <w:t>Best Pract Res Clin Rheumatol</w:t>
            </w:r>
            <w:r w:rsidRPr="00B7783D">
              <w:rPr>
                <w:rFonts w:ascii="Book Antiqua" w:hAnsi="Book Antiqua"/>
                <w:color w:val="auto"/>
                <w:sz w:val="24"/>
                <w:szCs w:val="24"/>
              </w:rPr>
              <w:t xml:space="preserve"> 2008; </w:t>
            </w:r>
            <w:r w:rsidRPr="00B7783D">
              <w:rPr>
                <w:rFonts w:ascii="Book Antiqua" w:hAnsi="Book Antiqua"/>
                <w:b/>
                <w:bCs/>
                <w:color w:val="auto"/>
                <w:sz w:val="24"/>
                <w:szCs w:val="24"/>
              </w:rPr>
              <w:t>22</w:t>
            </w:r>
            <w:r w:rsidRPr="00B7783D">
              <w:rPr>
                <w:rFonts w:ascii="Book Antiqua" w:hAnsi="Book Antiqua"/>
                <w:color w:val="auto"/>
                <w:sz w:val="24"/>
                <w:szCs w:val="24"/>
              </w:rPr>
              <w:t>: 149-163 [PMID: 18328987 DOI: 10.1016/j.berh.2007.11.010]</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53 </w:t>
            </w:r>
            <w:r w:rsidRPr="00B7783D">
              <w:rPr>
                <w:rFonts w:ascii="Book Antiqua" w:hAnsi="Book Antiqua"/>
                <w:b/>
                <w:bCs/>
                <w:color w:val="auto"/>
                <w:sz w:val="24"/>
                <w:szCs w:val="24"/>
              </w:rPr>
              <w:t>Newey PJ</w:t>
            </w:r>
            <w:r w:rsidRPr="00B7783D">
              <w:rPr>
                <w:rFonts w:ascii="Book Antiqua" w:hAnsi="Book Antiqua"/>
                <w:color w:val="auto"/>
                <w:sz w:val="24"/>
                <w:szCs w:val="24"/>
              </w:rPr>
              <w:t xml:space="preserve">, Thakker RV. Role of multiple endocrine neoplasia type 1 mutational analysis in clinical practice. </w:t>
            </w:r>
            <w:r w:rsidRPr="00B7783D">
              <w:rPr>
                <w:rFonts w:ascii="Book Antiqua" w:hAnsi="Book Antiqua"/>
                <w:i/>
                <w:iCs/>
                <w:color w:val="auto"/>
                <w:sz w:val="24"/>
                <w:szCs w:val="24"/>
              </w:rPr>
              <w:t>Endocr Pract</w:t>
            </w:r>
            <w:r w:rsidRPr="00B7783D">
              <w:rPr>
                <w:rFonts w:ascii="Book Antiqua" w:hAnsi="Book Antiqua"/>
                <w:color w:val="auto"/>
                <w:sz w:val="24"/>
                <w:szCs w:val="24"/>
              </w:rPr>
              <w:t xml:space="preserve"> </w:t>
            </w:r>
            <w:r w:rsidRPr="00B7783D">
              <w:rPr>
                <w:rFonts w:ascii="Book Antiqua" w:hAnsi="Book Antiqua" w:hint="eastAsia"/>
                <w:color w:val="auto"/>
                <w:sz w:val="24"/>
                <w:szCs w:val="24"/>
                <w:lang w:eastAsia="zh-CN"/>
              </w:rPr>
              <w:t>2011</w:t>
            </w:r>
            <w:r w:rsidRPr="00B7783D">
              <w:rPr>
                <w:rFonts w:ascii="Book Antiqua" w:hAnsi="Book Antiqua"/>
                <w:color w:val="auto"/>
                <w:sz w:val="24"/>
                <w:szCs w:val="24"/>
              </w:rPr>
              <w:t xml:space="preserve">; </w:t>
            </w:r>
            <w:r w:rsidRPr="00B7783D">
              <w:rPr>
                <w:rFonts w:ascii="Book Antiqua" w:hAnsi="Book Antiqua"/>
                <w:b/>
                <w:bCs/>
                <w:color w:val="auto"/>
                <w:sz w:val="24"/>
                <w:szCs w:val="24"/>
              </w:rPr>
              <w:t>17 Suppl 3</w:t>
            </w:r>
            <w:r w:rsidRPr="00B7783D">
              <w:rPr>
                <w:rFonts w:ascii="Book Antiqua" w:hAnsi="Book Antiqua"/>
                <w:color w:val="auto"/>
                <w:sz w:val="24"/>
                <w:szCs w:val="24"/>
              </w:rPr>
              <w:t xml:space="preserve">: 8-17 [PMID: </w:t>
            </w:r>
            <w:bookmarkStart w:id="121" w:name="OLE_LINK829"/>
            <w:bookmarkStart w:id="122" w:name="OLE_LINK830"/>
            <w:r w:rsidRPr="00B7783D">
              <w:rPr>
                <w:rFonts w:ascii="Book Antiqua" w:hAnsi="Book Antiqua"/>
                <w:color w:val="auto"/>
                <w:sz w:val="24"/>
                <w:szCs w:val="24"/>
              </w:rPr>
              <w:t xml:space="preserve">21454234 </w:t>
            </w:r>
            <w:bookmarkEnd w:id="121"/>
            <w:bookmarkEnd w:id="122"/>
            <w:r w:rsidRPr="00B7783D">
              <w:rPr>
                <w:rFonts w:ascii="Book Antiqua" w:hAnsi="Book Antiqua"/>
                <w:color w:val="auto"/>
                <w:sz w:val="24"/>
                <w:szCs w:val="24"/>
              </w:rPr>
              <w:t>DOI: 10.4158/EP10379.RA]</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54 </w:t>
            </w:r>
            <w:r w:rsidRPr="00B7783D">
              <w:rPr>
                <w:rFonts w:ascii="Book Antiqua" w:hAnsi="Book Antiqua"/>
                <w:b/>
                <w:bCs/>
                <w:color w:val="auto"/>
                <w:sz w:val="24"/>
                <w:szCs w:val="24"/>
              </w:rPr>
              <w:t>Anlauf M</w:t>
            </w:r>
            <w:r w:rsidRPr="00B7783D">
              <w:rPr>
                <w:rFonts w:ascii="Book Antiqua" w:hAnsi="Book Antiqua"/>
                <w:color w:val="auto"/>
                <w:sz w:val="24"/>
                <w:szCs w:val="24"/>
              </w:rPr>
              <w:t xml:space="preserve">, Garbrecht N, Henopp T, Schmitt A, Schlenger R, Raffel A, Krausch M, Gimm O, Eisenberger CF, Knoefel WT, Dralle H, Komminoth P, Heitz PU, Perren A, Klöppel G. Sporadic versus hereditary gastrinomas of the duodenum and pancreas: distinct clinico-pathological and epidemiological features. </w:t>
            </w:r>
            <w:r w:rsidRPr="00B7783D">
              <w:rPr>
                <w:rFonts w:ascii="Book Antiqua" w:hAnsi="Book Antiqua"/>
                <w:i/>
                <w:iCs/>
                <w:color w:val="auto"/>
                <w:sz w:val="24"/>
                <w:szCs w:val="24"/>
              </w:rPr>
              <w:t>World J Gastroenterol</w:t>
            </w:r>
            <w:r w:rsidRPr="00B7783D">
              <w:rPr>
                <w:rFonts w:ascii="Book Antiqua" w:hAnsi="Book Antiqua"/>
                <w:color w:val="auto"/>
                <w:sz w:val="24"/>
                <w:szCs w:val="24"/>
              </w:rPr>
              <w:t xml:space="preserve"> 2006; </w:t>
            </w:r>
            <w:r w:rsidRPr="00B7783D">
              <w:rPr>
                <w:rFonts w:ascii="Book Antiqua" w:hAnsi="Book Antiqua"/>
                <w:b/>
                <w:bCs/>
                <w:color w:val="auto"/>
                <w:sz w:val="24"/>
                <w:szCs w:val="24"/>
              </w:rPr>
              <w:t>12</w:t>
            </w:r>
            <w:r w:rsidRPr="00B7783D">
              <w:rPr>
                <w:rFonts w:ascii="Book Antiqua" w:hAnsi="Book Antiqua"/>
                <w:color w:val="auto"/>
                <w:sz w:val="24"/>
                <w:szCs w:val="24"/>
              </w:rPr>
              <w:t>: 5440-5446 [PMID: 17006979]</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55 </w:t>
            </w:r>
            <w:r w:rsidRPr="00B7783D">
              <w:rPr>
                <w:rFonts w:ascii="Book Antiqua" w:hAnsi="Book Antiqua"/>
                <w:b/>
                <w:bCs/>
                <w:color w:val="auto"/>
                <w:sz w:val="24"/>
                <w:szCs w:val="24"/>
              </w:rPr>
              <w:t>Krampitz GW</w:t>
            </w:r>
            <w:r w:rsidRPr="00B7783D">
              <w:rPr>
                <w:rFonts w:ascii="Book Antiqua" w:hAnsi="Book Antiqua"/>
                <w:color w:val="auto"/>
                <w:sz w:val="24"/>
                <w:szCs w:val="24"/>
              </w:rPr>
              <w:t xml:space="preserve">, Norton JA. Current management of the Zollinger-Ellison syndrome. </w:t>
            </w:r>
            <w:r w:rsidRPr="00B7783D">
              <w:rPr>
                <w:rFonts w:ascii="Book Antiqua" w:hAnsi="Book Antiqua"/>
                <w:i/>
                <w:iCs/>
                <w:color w:val="auto"/>
                <w:sz w:val="24"/>
                <w:szCs w:val="24"/>
              </w:rPr>
              <w:t>Adv Surg</w:t>
            </w:r>
            <w:r w:rsidRPr="00B7783D">
              <w:rPr>
                <w:rFonts w:ascii="Book Antiqua" w:hAnsi="Book Antiqua"/>
                <w:color w:val="auto"/>
                <w:sz w:val="24"/>
                <w:szCs w:val="24"/>
              </w:rPr>
              <w:t xml:space="preserve"> 2013; </w:t>
            </w:r>
            <w:r w:rsidRPr="00B7783D">
              <w:rPr>
                <w:rFonts w:ascii="Book Antiqua" w:hAnsi="Book Antiqua"/>
                <w:b/>
                <w:bCs/>
                <w:color w:val="auto"/>
                <w:sz w:val="24"/>
                <w:szCs w:val="24"/>
              </w:rPr>
              <w:t>47</w:t>
            </w:r>
            <w:r w:rsidRPr="00B7783D">
              <w:rPr>
                <w:rFonts w:ascii="Book Antiqua" w:hAnsi="Book Antiqua"/>
                <w:color w:val="auto"/>
                <w:sz w:val="24"/>
                <w:szCs w:val="24"/>
              </w:rPr>
              <w:t>: 59-79 [PMID: 24298844]</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56 </w:t>
            </w:r>
            <w:r w:rsidRPr="00B7783D">
              <w:rPr>
                <w:rFonts w:ascii="Book Antiqua" w:hAnsi="Book Antiqua"/>
                <w:b/>
                <w:bCs/>
                <w:color w:val="auto"/>
                <w:sz w:val="24"/>
                <w:szCs w:val="24"/>
              </w:rPr>
              <w:t>Ito T</w:t>
            </w:r>
            <w:r w:rsidRPr="00B7783D">
              <w:rPr>
                <w:rFonts w:ascii="Book Antiqua" w:hAnsi="Book Antiqua"/>
                <w:color w:val="auto"/>
                <w:sz w:val="24"/>
                <w:szCs w:val="24"/>
              </w:rPr>
              <w:t xml:space="preserve">, Igarashi H, Jensen RT. Zollinger-Ellison syndrome: recent advances and controversies. </w:t>
            </w:r>
            <w:r w:rsidRPr="00B7783D">
              <w:rPr>
                <w:rFonts w:ascii="Book Antiqua" w:hAnsi="Book Antiqua"/>
                <w:i/>
                <w:iCs/>
                <w:color w:val="auto"/>
                <w:sz w:val="24"/>
                <w:szCs w:val="24"/>
              </w:rPr>
              <w:t>Curr Opin Gastroenterol</w:t>
            </w:r>
            <w:r w:rsidRPr="00B7783D">
              <w:rPr>
                <w:rFonts w:ascii="Book Antiqua" w:hAnsi="Book Antiqua"/>
                <w:color w:val="auto"/>
                <w:sz w:val="24"/>
                <w:szCs w:val="24"/>
              </w:rPr>
              <w:t xml:space="preserve"> 2013; </w:t>
            </w:r>
            <w:r w:rsidRPr="00B7783D">
              <w:rPr>
                <w:rFonts w:ascii="Book Antiqua" w:hAnsi="Book Antiqua"/>
                <w:b/>
                <w:bCs/>
                <w:color w:val="auto"/>
                <w:sz w:val="24"/>
                <w:szCs w:val="24"/>
              </w:rPr>
              <w:t>29</w:t>
            </w:r>
            <w:r w:rsidRPr="00B7783D">
              <w:rPr>
                <w:rFonts w:ascii="Book Antiqua" w:hAnsi="Book Antiqua"/>
                <w:color w:val="auto"/>
                <w:sz w:val="24"/>
                <w:szCs w:val="24"/>
              </w:rPr>
              <w:t>: 650-661 [PMID: 24100728 DOI: 10.1097/MOG.0b013e328365efb1]</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57 </w:t>
            </w:r>
            <w:r w:rsidRPr="00B7783D">
              <w:rPr>
                <w:rFonts w:ascii="Book Antiqua" w:hAnsi="Book Antiqua"/>
                <w:b/>
                <w:bCs/>
                <w:color w:val="auto"/>
                <w:sz w:val="24"/>
                <w:szCs w:val="24"/>
              </w:rPr>
              <w:t>Epelboym I</w:t>
            </w:r>
            <w:r w:rsidRPr="00B7783D">
              <w:rPr>
                <w:rFonts w:ascii="Book Antiqua" w:hAnsi="Book Antiqua"/>
                <w:color w:val="auto"/>
                <w:sz w:val="24"/>
                <w:szCs w:val="24"/>
              </w:rPr>
              <w:t xml:space="preserve">, Mazeh H. Zollinger-Ellison syndrome: classical considerations and current controversies. </w:t>
            </w:r>
            <w:r w:rsidRPr="00B7783D">
              <w:rPr>
                <w:rFonts w:ascii="Book Antiqua" w:hAnsi="Book Antiqua"/>
                <w:i/>
                <w:iCs/>
                <w:color w:val="auto"/>
                <w:sz w:val="24"/>
                <w:szCs w:val="24"/>
              </w:rPr>
              <w:t>Oncologist</w:t>
            </w:r>
            <w:r w:rsidRPr="00B7783D">
              <w:rPr>
                <w:rFonts w:ascii="Book Antiqua" w:hAnsi="Book Antiqua"/>
                <w:color w:val="auto"/>
                <w:sz w:val="24"/>
                <w:szCs w:val="24"/>
              </w:rPr>
              <w:t xml:space="preserve"> 2014; </w:t>
            </w:r>
            <w:r w:rsidRPr="00B7783D">
              <w:rPr>
                <w:rFonts w:ascii="Book Antiqua" w:hAnsi="Book Antiqua"/>
                <w:b/>
                <w:bCs/>
                <w:color w:val="auto"/>
                <w:sz w:val="24"/>
                <w:szCs w:val="24"/>
              </w:rPr>
              <w:t>19</w:t>
            </w:r>
            <w:r w:rsidRPr="00B7783D">
              <w:rPr>
                <w:rFonts w:ascii="Book Antiqua" w:hAnsi="Book Antiqua"/>
                <w:color w:val="auto"/>
                <w:sz w:val="24"/>
                <w:szCs w:val="24"/>
              </w:rPr>
              <w:t>: 44-50 [PMID: 24319020 DOI: 10.1634/theoncologist.2013-0369]</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58 </w:t>
            </w:r>
            <w:r w:rsidRPr="00B7783D">
              <w:rPr>
                <w:rFonts w:ascii="Book Antiqua" w:hAnsi="Book Antiqua"/>
                <w:b/>
                <w:bCs/>
                <w:color w:val="auto"/>
                <w:sz w:val="24"/>
                <w:szCs w:val="24"/>
              </w:rPr>
              <w:t>Hemminki K</w:t>
            </w:r>
            <w:r w:rsidRPr="00B7783D">
              <w:rPr>
                <w:rFonts w:ascii="Book Antiqua" w:hAnsi="Book Antiqua"/>
                <w:color w:val="auto"/>
                <w:sz w:val="24"/>
                <w:szCs w:val="24"/>
              </w:rPr>
              <w:t xml:space="preserve">, Li X. Familial carcinoid tumors and subsequent cancers: a nation-wide epidemiologic study from Sweden. </w:t>
            </w:r>
            <w:r w:rsidRPr="00B7783D">
              <w:rPr>
                <w:rFonts w:ascii="Book Antiqua" w:hAnsi="Book Antiqua"/>
                <w:i/>
                <w:iCs/>
                <w:color w:val="auto"/>
                <w:sz w:val="24"/>
                <w:szCs w:val="24"/>
              </w:rPr>
              <w:t>Int J Cancer</w:t>
            </w:r>
            <w:r w:rsidRPr="00B7783D">
              <w:rPr>
                <w:rFonts w:ascii="Book Antiqua" w:hAnsi="Book Antiqua"/>
                <w:color w:val="auto"/>
                <w:sz w:val="24"/>
                <w:szCs w:val="24"/>
              </w:rPr>
              <w:t xml:space="preserve"> 2001; </w:t>
            </w:r>
            <w:r w:rsidRPr="00B7783D">
              <w:rPr>
                <w:rFonts w:ascii="Book Antiqua" w:hAnsi="Book Antiqua"/>
                <w:b/>
                <w:bCs/>
                <w:color w:val="auto"/>
                <w:sz w:val="24"/>
                <w:szCs w:val="24"/>
              </w:rPr>
              <w:t>94</w:t>
            </w:r>
            <w:r w:rsidRPr="00B7783D">
              <w:rPr>
                <w:rFonts w:ascii="Book Antiqua" w:hAnsi="Book Antiqua"/>
                <w:color w:val="auto"/>
                <w:sz w:val="24"/>
                <w:szCs w:val="24"/>
              </w:rPr>
              <w:t>: 444-448 [PMID: 11745428]</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59 </w:t>
            </w:r>
            <w:r w:rsidRPr="00B7783D">
              <w:rPr>
                <w:rFonts w:ascii="Book Antiqua" w:hAnsi="Book Antiqua"/>
                <w:b/>
                <w:bCs/>
                <w:color w:val="auto"/>
                <w:sz w:val="24"/>
                <w:szCs w:val="24"/>
              </w:rPr>
              <w:t>Hiripi E</w:t>
            </w:r>
            <w:r w:rsidRPr="00B7783D">
              <w:rPr>
                <w:rFonts w:ascii="Book Antiqua" w:hAnsi="Book Antiqua"/>
                <w:color w:val="auto"/>
                <w:sz w:val="24"/>
                <w:szCs w:val="24"/>
              </w:rPr>
              <w:t xml:space="preserve">, Bermejo JL, Sundquist J, Hemminki K. Familial gastrointestinal carcinoid tumours and associated cancers. </w:t>
            </w:r>
            <w:r w:rsidRPr="00B7783D">
              <w:rPr>
                <w:rFonts w:ascii="Book Antiqua" w:hAnsi="Book Antiqua"/>
                <w:i/>
                <w:iCs/>
                <w:color w:val="auto"/>
                <w:sz w:val="24"/>
                <w:szCs w:val="24"/>
              </w:rPr>
              <w:t>Ann Oncol</w:t>
            </w:r>
            <w:r w:rsidRPr="00B7783D">
              <w:rPr>
                <w:rFonts w:ascii="Book Antiqua" w:hAnsi="Book Antiqua"/>
                <w:color w:val="auto"/>
                <w:sz w:val="24"/>
                <w:szCs w:val="24"/>
              </w:rPr>
              <w:t xml:space="preserve"> 2009; </w:t>
            </w:r>
            <w:r w:rsidRPr="00B7783D">
              <w:rPr>
                <w:rFonts w:ascii="Book Antiqua" w:hAnsi="Book Antiqua"/>
                <w:b/>
                <w:bCs/>
                <w:color w:val="auto"/>
                <w:sz w:val="24"/>
                <w:szCs w:val="24"/>
              </w:rPr>
              <w:t>20</w:t>
            </w:r>
            <w:r w:rsidRPr="00B7783D">
              <w:rPr>
                <w:rFonts w:ascii="Book Antiqua" w:hAnsi="Book Antiqua"/>
                <w:color w:val="auto"/>
                <w:sz w:val="24"/>
                <w:szCs w:val="24"/>
              </w:rPr>
              <w:t>: 950-954 [PMID: 19150948 DOI: 10.1093/annonc/mdn706]</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60 </w:t>
            </w:r>
            <w:r w:rsidRPr="00B7783D">
              <w:rPr>
                <w:rFonts w:ascii="Book Antiqua" w:hAnsi="Book Antiqua"/>
                <w:b/>
                <w:bCs/>
                <w:color w:val="auto"/>
                <w:sz w:val="24"/>
                <w:szCs w:val="24"/>
              </w:rPr>
              <w:t>Crocetti E</w:t>
            </w:r>
            <w:r w:rsidRPr="00B7783D">
              <w:rPr>
                <w:rFonts w:ascii="Book Antiqua" w:hAnsi="Book Antiqua"/>
                <w:color w:val="auto"/>
                <w:sz w:val="24"/>
                <w:szCs w:val="24"/>
              </w:rPr>
              <w:t xml:space="preserve">, Paci E. Malignant carcinoids in the USA, SEER 1992-1999. An epidemiological study with 6830 cases. </w:t>
            </w:r>
            <w:r w:rsidRPr="00B7783D">
              <w:rPr>
                <w:rFonts w:ascii="Book Antiqua" w:hAnsi="Book Antiqua"/>
                <w:i/>
                <w:iCs/>
                <w:color w:val="auto"/>
                <w:sz w:val="24"/>
                <w:szCs w:val="24"/>
              </w:rPr>
              <w:t>Eur J Cancer Prev</w:t>
            </w:r>
            <w:r w:rsidRPr="00B7783D">
              <w:rPr>
                <w:rFonts w:ascii="Book Antiqua" w:hAnsi="Book Antiqua"/>
                <w:color w:val="auto"/>
                <w:sz w:val="24"/>
                <w:szCs w:val="24"/>
              </w:rPr>
              <w:t xml:space="preserve"> 2003; </w:t>
            </w:r>
            <w:r w:rsidRPr="00B7783D">
              <w:rPr>
                <w:rFonts w:ascii="Book Antiqua" w:hAnsi="Book Antiqua"/>
                <w:b/>
                <w:bCs/>
                <w:color w:val="auto"/>
                <w:sz w:val="24"/>
                <w:szCs w:val="24"/>
              </w:rPr>
              <w:t>12</w:t>
            </w:r>
            <w:r w:rsidRPr="00B7783D">
              <w:rPr>
                <w:rFonts w:ascii="Book Antiqua" w:hAnsi="Book Antiqua"/>
                <w:color w:val="auto"/>
                <w:sz w:val="24"/>
                <w:szCs w:val="24"/>
              </w:rPr>
              <w:t>: 191-194 [PMID: 12771556 DOI: 10.1097/01.cej.0000072851.07402.96]</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61 </w:t>
            </w:r>
            <w:r w:rsidRPr="00B7783D">
              <w:rPr>
                <w:rFonts w:ascii="Book Antiqua" w:hAnsi="Book Antiqua"/>
                <w:b/>
                <w:bCs/>
                <w:color w:val="auto"/>
                <w:sz w:val="24"/>
                <w:szCs w:val="24"/>
              </w:rPr>
              <w:t>Maggard MA</w:t>
            </w:r>
            <w:r w:rsidRPr="00B7783D">
              <w:rPr>
                <w:rFonts w:ascii="Book Antiqua" w:hAnsi="Book Antiqua"/>
                <w:color w:val="auto"/>
                <w:sz w:val="24"/>
                <w:szCs w:val="24"/>
              </w:rPr>
              <w:t xml:space="preserve">, O'Connell JB, Ko CY. Updated population-based review of carcinoid tumors. </w:t>
            </w:r>
            <w:r w:rsidRPr="00B7783D">
              <w:rPr>
                <w:rFonts w:ascii="Book Antiqua" w:hAnsi="Book Antiqua"/>
                <w:i/>
                <w:iCs/>
                <w:color w:val="auto"/>
                <w:sz w:val="24"/>
                <w:szCs w:val="24"/>
              </w:rPr>
              <w:t>Ann Surg</w:t>
            </w:r>
            <w:r w:rsidRPr="00B7783D">
              <w:rPr>
                <w:rFonts w:ascii="Book Antiqua" w:hAnsi="Book Antiqua"/>
                <w:color w:val="auto"/>
                <w:sz w:val="24"/>
                <w:szCs w:val="24"/>
              </w:rPr>
              <w:t xml:space="preserve"> 2004; </w:t>
            </w:r>
            <w:r w:rsidRPr="00B7783D">
              <w:rPr>
                <w:rFonts w:ascii="Book Antiqua" w:hAnsi="Book Antiqua"/>
                <w:b/>
                <w:bCs/>
                <w:color w:val="auto"/>
                <w:sz w:val="24"/>
                <w:szCs w:val="24"/>
              </w:rPr>
              <w:t>240</w:t>
            </w:r>
            <w:r w:rsidRPr="00B7783D">
              <w:rPr>
                <w:rFonts w:ascii="Book Antiqua" w:hAnsi="Book Antiqua"/>
                <w:color w:val="auto"/>
                <w:sz w:val="24"/>
                <w:szCs w:val="24"/>
              </w:rPr>
              <w:t>: 117-122 [PMID: 15213627]</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62 </w:t>
            </w:r>
            <w:r w:rsidRPr="00B7783D">
              <w:rPr>
                <w:rFonts w:ascii="Book Antiqua" w:hAnsi="Book Antiqua"/>
                <w:b/>
                <w:bCs/>
                <w:color w:val="auto"/>
                <w:sz w:val="24"/>
                <w:szCs w:val="24"/>
              </w:rPr>
              <w:t>Hallet J</w:t>
            </w:r>
            <w:r w:rsidRPr="00B7783D">
              <w:rPr>
                <w:rFonts w:ascii="Book Antiqua" w:hAnsi="Book Antiqua"/>
                <w:color w:val="auto"/>
                <w:sz w:val="24"/>
                <w:szCs w:val="24"/>
              </w:rPr>
              <w:t xml:space="preserve">, Law CH, Cukier M, Saskin R, Liu N, Singh S. Exploring the rising </w:t>
            </w:r>
            <w:r w:rsidRPr="00B7783D">
              <w:rPr>
                <w:rFonts w:ascii="Book Antiqua" w:hAnsi="Book Antiqua"/>
                <w:color w:val="auto"/>
                <w:sz w:val="24"/>
                <w:szCs w:val="24"/>
              </w:rPr>
              <w:lastRenderedPageBreak/>
              <w:t xml:space="preserve">incidence of neuroendocrine tumors: a population-based analysis of epidemiology, metastatic presentation, and outcomes. </w:t>
            </w:r>
            <w:r w:rsidRPr="00B7783D">
              <w:rPr>
                <w:rFonts w:ascii="Book Antiqua" w:hAnsi="Book Antiqua"/>
                <w:i/>
                <w:iCs/>
                <w:color w:val="auto"/>
                <w:sz w:val="24"/>
                <w:szCs w:val="24"/>
              </w:rPr>
              <w:t>Cancer</w:t>
            </w:r>
            <w:r w:rsidRPr="00B7783D">
              <w:rPr>
                <w:rFonts w:ascii="Book Antiqua" w:hAnsi="Book Antiqua"/>
                <w:color w:val="auto"/>
                <w:sz w:val="24"/>
                <w:szCs w:val="24"/>
              </w:rPr>
              <w:t xml:space="preserve"> 2015; </w:t>
            </w:r>
            <w:r w:rsidRPr="00B7783D">
              <w:rPr>
                <w:rFonts w:ascii="Book Antiqua" w:hAnsi="Book Antiqua"/>
                <w:b/>
                <w:bCs/>
                <w:color w:val="auto"/>
                <w:sz w:val="24"/>
                <w:szCs w:val="24"/>
              </w:rPr>
              <w:t>121</w:t>
            </w:r>
            <w:r w:rsidRPr="00B7783D">
              <w:rPr>
                <w:rFonts w:ascii="Book Antiqua" w:hAnsi="Book Antiqua"/>
                <w:color w:val="auto"/>
                <w:sz w:val="24"/>
                <w:szCs w:val="24"/>
              </w:rPr>
              <w:t>: 589-597 [PMID: 25312765 DOI: 10.1002/cncr.29099]</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63 </w:t>
            </w:r>
            <w:r w:rsidRPr="00B7783D">
              <w:rPr>
                <w:rFonts w:ascii="Book Antiqua" w:hAnsi="Book Antiqua"/>
                <w:b/>
                <w:bCs/>
                <w:color w:val="auto"/>
                <w:sz w:val="24"/>
                <w:szCs w:val="24"/>
              </w:rPr>
              <w:t>Sweeney JF</w:t>
            </w:r>
            <w:r w:rsidRPr="00B7783D">
              <w:rPr>
                <w:rFonts w:ascii="Book Antiqua" w:hAnsi="Book Antiqua"/>
                <w:color w:val="auto"/>
                <w:sz w:val="24"/>
                <w:szCs w:val="24"/>
              </w:rPr>
              <w:t xml:space="preserve">, Rosemurgy AS. Carcinoid Tumors of the Gut. </w:t>
            </w:r>
            <w:r w:rsidRPr="00B7783D">
              <w:rPr>
                <w:rFonts w:ascii="Book Antiqua" w:hAnsi="Book Antiqua"/>
                <w:i/>
                <w:iCs/>
                <w:color w:val="auto"/>
                <w:sz w:val="24"/>
                <w:szCs w:val="24"/>
              </w:rPr>
              <w:t>Cancer Control</w:t>
            </w:r>
            <w:r w:rsidRPr="00B7783D">
              <w:rPr>
                <w:rFonts w:ascii="Book Antiqua" w:hAnsi="Book Antiqua"/>
                <w:color w:val="auto"/>
                <w:sz w:val="24"/>
                <w:szCs w:val="24"/>
              </w:rPr>
              <w:t xml:space="preserve"> 1997; </w:t>
            </w:r>
            <w:r w:rsidRPr="00B7783D">
              <w:rPr>
                <w:rFonts w:ascii="Book Antiqua" w:hAnsi="Book Antiqua"/>
                <w:b/>
                <w:bCs/>
                <w:color w:val="auto"/>
                <w:sz w:val="24"/>
                <w:szCs w:val="24"/>
              </w:rPr>
              <w:t>4</w:t>
            </w:r>
            <w:r w:rsidRPr="00B7783D">
              <w:rPr>
                <w:rFonts w:ascii="Book Antiqua" w:hAnsi="Book Antiqua"/>
                <w:color w:val="auto"/>
                <w:sz w:val="24"/>
                <w:szCs w:val="24"/>
              </w:rPr>
              <w:t>: 18-24 [PMID: 10762999]</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64 </w:t>
            </w:r>
            <w:r w:rsidRPr="00B7783D">
              <w:rPr>
                <w:rFonts w:ascii="Book Antiqua" w:hAnsi="Book Antiqua"/>
                <w:b/>
                <w:bCs/>
                <w:color w:val="auto"/>
                <w:sz w:val="24"/>
                <w:szCs w:val="24"/>
              </w:rPr>
              <w:t>Dierdorf SF</w:t>
            </w:r>
            <w:r w:rsidRPr="00B7783D">
              <w:rPr>
                <w:rFonts w:ascii="Book Antiqua" w:hAnsi="Book Antiqua"/>
                <w:color w:val="auto"/>
                <w:sz w:val="24"/>
                <w:szCs w:val="24"/>
              </w:rPr>
              <w:t xml:space="preserve">. Carcinoid tumor and carcinoid syndrome. </w:t>
            </w:r>
            <w:r w:rsidRPr="00B7783D">
              <w:rPr>
                <w:rFonts w:ascii="Book Antiqua" w:hAnsi="Book Antiqua"/>
                <w:i/>
                <w:iCs/>
                <w:color w:val="auto"/>
                <w:sz w:val="24"/>
                <w:szCs w:val="24"/>
              </w:rPr>
              <w:t>Curr Opin Anaesthesiol</w:t>
            </w:r>
            <w:r w:rsidRPr="00B7783D">
              <w:rPr>
                <w:rFonts w:ascii="Book Antiqua" w:hAnsi="Book Antiqua"/>
                <w:color w:val="auto"/>
                <w:sz w:val="24"/>
                <w:szCs w:val="24"/>
              </w:rPr>
              <w:t xml:space="preserve"> 2003; </w:t>
            </w:r>
            <w:r w:rsidRPr="00B7783D">
              <w:rPr>
                <w:rFonts w:ascii="Book Antiqua" w:hAnsi="Book Antiqua"/>
                <w:b/>
                <w:bCs/>
                <w:color w:val="auto"/>
                <w:sz w:val="24"/>
                <w:szCs w:val="24"/>
              </w:rPr>
              <w:t>16</w:t>
            </w:r>
            <w:r w:rsidRPr="00B7783D">
              <w:rPr>
                <w:rFonts w:ascii="Book Antiqua" w:hAnsi="Book Antiqua"/>
                <w:color w:val="auto"/>
                <w:sz w:val="24"/>
                <w:szCs w:val="24"/>
              </w:rPr>
              <w:t>: 343-347 [PMID: 17021482]</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65 </w:t>
            </w:r>
            <w:r w:rsidRPr="00B7783D">
              <w:rPr>
                <w:rFonts w:ascii="Book Antiqua" w:hAnsi="Book Antiqua"/>
                <w:b/>
                <w:bCs/>
                <w:color w:val="auto"/>
                <w:sz w:val="24"/>
                <w:szCs w:val="24"/>
              </w:rPr>
              <w:t>German J</w:t>
            </w:r>
            <w:r w:rsidRPr="00B7783D">
              <w:rPr>
                <w:rFonts w:ascii="Book Antiqua" w:hAnsi="Book Antiqua"/>
                <w:color w:val="auto"/>
                <w:sz w:val="24"/>
                <w:szCs w:val="24"/>
              </w:rPr>
              <w:t xml:space="preserve">. Bloom's syndrome. </w:t>
            </w:r>
            <w:r w:rsidRPr="00B7783D">
              <w:rPr>
                <w:rFonts w:ascii="Book Antiqua" w:hAnsi="Book Antiqua"/>
                <w:i/>
                <w:iCs/>
                <w:color w:val="auto"/>
                <w:sz w:val="24"/>
                <w:szCs w:val="24"/>
              </w:rPr>
              <w:t>Dermatol Clin</w:t>
            </w:r>
            <w:r w:rsidRPr="00B7783D">
              <w:rPr>
                <w:rFonts w:ascii="Book Antiqua" w:hAnsi="Book Antiqua"/>
                <w:color w:val="auto"/>
                <w:sz w:val="24"/>
                <w:szCs w:val="24"/>
              </w:rPr>
              <w:t xml:space="preserve"> 1995; </w:t>
            </w:r>
            <w:r w:rsidRPr="00B7783D">
              <w:rPr>
                <w:rFonts w:ascii="Book Antiqua" w:hAnsi="Book Antiqua"/>
                <w:b/>
                <w:bCs/>
                <w:color w:val="auto"/>
                <w:sz w:val="24"/>
                <w:szCs w:val="24"/>
              </w:rPr>
              <w:t>13</w:t>
            </w:r>
            <w:r w:rsidRPr="00B7783D">
              <w:rPr>
                <w:rFonts w:ascii="Book Antiqua" w:hAnsi="Book Antiqua"/>
                <w:color w:val="auto"/>
                <w:sz w:val="24"/>
                <w:szCs w:val="24"/>
              </w:rPr>
              <w:t>: 7-18 [PMID: 7712653]</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66 </w:t>
            </w:r>
            <w:r w:rsidRPr="00B7783D">
              <w:rPr>
                <w:rFonts w:ascii="Book Antiqua" w:hAnsi="Book Antiqua"/>
                <w:b/>
                <w:bCs/>
                <w:color w:val="auto"/>
                <w:sz w:val="24"/>
                <w:szCs w:val="24"/>
              </w:rPr>
              <w:t>Arora H</w:t>
            </w:r>
            <w:r w:rsidRPr="00B7783D">
              <w:rPr>
                <w:rFonts w:ascii="Book Antiqua" w:hAnsi="Book Antiqua"/>
                <w:color w:val="auto"/>
                <w:sz w:val="24"/>
                <w:szCs w:val="24"/>
              </w:rPr>
              <w:t xml:space="preserve">, Chacon AH, Choudhary S, McLeod MP, Meshkov L, Nouri K, Izakovic J. Bloom syndrome. </w:t>
            </w:r>
            <w:r w:rsidRPr="00B7783D">
              <w:rPr>
                <w:rFonts w:ascii="Book Antiqua" w:hAnsi="Book Antiqua"/>
                <w:i/>
                <w:iCs/>
                <w:color w:val="auto"/>
                <w:sz w:val="24"/>
                <w:szCs w:val="24"/>
              </w:rPr>
              <w:t>Int J Dermatol</w:t>
            </w:r>
            <w:r w:rsidRPr="00B7783D">
              <w:rPr>
                <w:rFonts w:ascii="Book Antiqua" w:hAnsi="Book Antiqua"/>
                <w:color w:val="auto"/>
                <w:sz w:val="24"/>
                <w:szCs w:val="24"/>
              </w:rPr>
              <w:t xml:space="preserve"> 2014; </w:t>
            </w:r>
            <w:r w:rsidRPr="00B7783D">
              <w:rPr>
                <w:rFonts w:ascii="Book Antiqua" w:hAnsi="Book Antiqua"/>
                <w:b/>
                <w:bCs/>
                <w:color w:val="auto"/>
                <w:sz w:val="24"/>
                <w:szCs w:val="24"/>
              </w:rPr>
              <w:t>53</w:t>
            </w:r>
            <w:r w:rsidRPr="00B7783D">
              <w:rPr>
                <w:rFonts w:ascii="Book Antiqua" w:hAnsi="Book Antiqua"/>
                <w:color w:val="auto"/>
                <w:sz w:val="24"/>
                <w:szCs w:val="24"/>
              </w:rPr>
              <w:t>: 798-802 [PMID: 24602044 DOI: 10.1111/ijd.12408]</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67 </w:t>
            </w:r>
            <w:r w:rsidRPr="00B7783D">
              <w:rPr>
                <w:rFonts w:ascii="Book Antiqua" w:hAnsi="Book Antiqua"/>
                <w:b/>
                <w:bCs/>
                <w:color w:val="auto"/>
                <w:sz w:val="24"/>
                <w:szCs w:val="24"/>
              </w:rPr>
              <w:t>Ellis NA</w:t>
            </w:r>
            <w:r w:rsidRPr="00B7783D">
              <w:rPr>
                <w:rFonts w:ascii="Book Antiqua" w:hAnsi="Book Antiqua"/>
                <w:color w:val="auto"/>
                <w:sz w:val="24"/>
                <w:szCs w:val="24"/>
              </w:rPr>
              <w:t xml:space="preserve">, Ciocci S, Proytcheva M, Lennon D, Groden J, German J. The Ashkenazic Jewish Bloom syndrome mutation blmAsh is present in non-Jewish Americans of Spanish ancestry. </w:t>
            </w:r>
            <w:r w:rsidRPr="00B7783D">
              <w:rPr>
                <w:rFonts w:ascii="Book Antiqua" w:hAnsi="Book Antiqua"/>
                <w:i/>
                <w:iCs/>
                <w:color w:val="auto"/>
                <w:sz w:val="24"/>
                <w:szCs w:val="24"/>
              </w:rPr>
              <w:t>Am J Hum Genet</w:t>
            </w:r>
            <w:r w:rsidRPr="00B7783D">
              <w:rPr>
                <w:rFonts w:ascii="Book Antiqua" w:hAnsi="Book Antiqua"/>
                <w:color w:val="auto"/>
                <w:sz w:val="24"/>
                <w:szCs w:val="24"/>
              </w:rPr>
              <w:t xml:space="preserve"> 1998; </w:t>
            </w:r>
            <w:r w:rsidRPr="00B7783D">
              <w:rPr>
                <w:rFonts w:ascii="Book Antiqua" w:hAnsi="Book Antiqua"/>
                <w:b/>
                <w:bCs/>
                <w:color w:val="auto"/>
                <w:sz w:val="24"/>
                <w:szCs w:val="24"/>
              </w:rPr>
              <w:t>63</w:t>
            </w:r>
            <w:r w:rsidRPr="00B7783D">
              <w:rPr>
                <w:rFonts w:ascii="Book Antiqua" w:hAnsi="Book Antiqua"/>
                <w:color w:val="auto"/>
                <w:sz w:val="24"/>
                <w:szCs w:val="24"/>
              </w:rPr>
              <w:t>: 1685-1693 [PMID: 9837821 DOI: 10.1086/302167]</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68 </w:t>
            </w:r>
            <w:r w:rsidRPr="00B7783D">
              <w:rPr>
                <w:rFonts w:ascii="Book Antiqua" w:hAnsi="Book Antiqua"/>
                <w:b/>
                <w:bCs/>
                <w:color w:val="auto"/>
                <w:sz w:val="24"/>
                <w:szCs w:val="24"/>
              </w:rPr>
              <w:t>Baris HN</w:t>
            </w:r>
            <w:r w:rsidRPr="00B7783D">
              <w:rPr>
                <w:rFonts w:ascii="Book Antiqua" w:hAnsi="Book Antiqua"/>
                <w:color w:val="auto"/>
                <w:sz w:val="24"/>
                <w:szCs w:val="24"/>
              </w:rPr>
              <w:t xml:space="preserve">, Kedar I, Halpern GJ, Shohat T, Magal N, Ludman MD, Shohat M. Prevalence of breast and colorectal cancer in Ashkenazi Jewish carriers of Fanconi anemia and Bloom syndrome. </w:t>
            </w:r>
            <w:r w:rsidRPr="00B7783D">
              <w:rPr>
                <w:rFonts w:ascii="Book Antiqua" w:hAnsi="Book Antiqua"/>
                <w:i/>
                <w:iCs/>
                <w:color w:val="auto"/>
                <w:sz w:val="24"/>
                <w:szCs w:val="24"/>
              </w:rPr>
              <w:t>Isr Med Assoc J</w:t>
            </w:r>
            <w:r w:rsidRPr="00B7783D">
              <w:rPr>
                <w:rFonts w:ascii="Book Antiqua" w:hAnsi="Book Antiqua"/>
                <w:color w:val="auto"/>
                <w:sz w:val="24"/>
                <w:szCs w:val="24"/>
              </w:rPr>
              <w:t xml:space="preserve"> 2007; </w:t>
            </w:r>
            <w:r w:rsidRPr="00B7783D">
              <w:rPr>
                <w:rFonts w:ascii="Book Antiqua" w:hAnsi="Book Antiqua"/>
                <w:b/>
                <w:bCs/>
                <w:color w:val="auto"/>
                <w:sz w:val="24"/>
                <w:szCs w:val="24"/>
              </w:rPr>
              <w:t>9</w:t>
            </w:r>
            <w:r w:rsidRPr="00B7783D">
              <w:rPr>
                <w:rFonts w:ascii="Book Antiqua" w:hAnsi="Book Antiqua"/>
                <w:color w:val="auto"/>
                <w:sz w:val="24"/>
                <w:szCs w:val="24"/>
              </w:rPr>
              <w:t>: 847-850 [PMID: 18210922]</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69 </w:t>
            </w:r>
            <w:r w:rsidRPr="00B7783D">
              <w:rPr>
                <w:rFonts w:ascii="Book Antiqua" w:hAnsi="Book Antiqua"/>
                <w:b/>
                <w:bCs/>
                <w:color w:val="auto"/>
                <w:sz w:val="24"/>
                <w:szCs w:val="24"/>
              </w:rPr>
              <w:t>Mateus C</w:t>
            </w:r>
            <w:r w:rsidRPr="00B7783D">
              <w:rPr>
                <w:rFonts w:ascii="Book Antiqua" w:hAnsi="Book Antiqua"/>
                <w:color w:val="auto"/>
                <w:sz w:val="24"/>
                <w:szCs w:val="24"/>
              </w:rPr>
              <w:t xml:space="preserve">, Palangié A, Franck N, Groussin L, Bertagna X, Avril MF, Bertherat J, Dupin N. Heterogeneity of skin manifestations in patients with Carney complex. </w:t>
            </w:r>
            <w:r w:rsidRPr="00B7783D">
              <w:rPr>
                <w:rFonts w:ascii="Book Antiqua" w:hAnsi="Book Antiqua"/>
                <w:i/>
                <w:iCs/>
                <w:color w:val="auto"/>
                <w:sz w:val="24"/>
                <w:szCs w:val="24"/>
              </w:rPr>
              <w:t>J Am Acad Dermatol</w:t>
            </w:r>
            <w:r w:rsidRPr="00B7783D">
              <w:rPr>
                <w:rFonts w:ascii="Book Antiqua" w:hAnsi="Book Antiqua"/>
                <w:color w:val="auto"/>
                <w:sz w:val="24"/>
                <w:szCs w:val="24"/>
              </w:rPr>
              <w:t xml:space="preserve"> 2008; </w:t>
            </w:r>
            <w:r w:rsidRPr="00B7783D">
              <w:rPr>
                <w:rFonts w:ascii="Book Antiqua" w:hAnsi="Book Antiqua"/>
                <w:b/>
                <w:bCs/>
                <w:color w:val="auto"/>
                <w:sz w:val="24"/>
                <w:szCs w:val="24"/>
              </w:rPr>
              <w:t>59</w:t>
            </w:r>
            <w:r w:rsidRPr="00B7783D">
              <w:rPr>
                <w:rFonts w:ascii="Book Antiqua" w:hAnsi="Book Antiqua"/>
                <w:color w:val="auto"/>
                <w:sz w:val="24"/>
                <w:szCs w:val="24"/>
              </w:rPr>
              <w:t>: 801-810 [PMID: 18804312 DOI: 10.1016/j.jaad.2008.07.032]</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70 </w:t>
            </w:r>
            <w:r w:rsidRPr="00B7783D">
              <w:rPr>
                <w:rFonts w:ascii="Book Antiqua" w:hAnsi="Book Antiqua"/>
                <w:b/>
                <w:bCs/>
                <w:color w:val="auto"/>
                <w:sz w:val="24"/>
                <w:szCs w:val="24"/>
              </w:rPr>
              <w:t>Courcoutsakis NA</w:t>
            </w:r>
            <w:r w:rsidRPr="00B7783D">
              <w:rPr>
                <w:rFonts w:ascii="Book Antiqua" w:hAnsi="Book Antiqua"/>
                <w:color w:val="auto"/>
                <w:sz w:val="24"/>
                <w:szCs w:val="24"/>
              </w:rPr>
              <w:t xml:space="preserve">, Tatsi C, Patronas NJ, Lee CC, Prassopoulos PK, Stratakis CA. The complex of myxomas, spotty skin pigmentation and endocrine overactivity (Carney complex): imaging findings with clinical and pathological correlation. </w:t>
            </w:r>
            <w:r w:rsidRPr="00B7783D">
              <w:rPr>
                <w:rFonts w:ascii="Book Antiqua" w:hAnsi="Book Antiqua"/>
                <w:i/>
                <w:iCs/>
                <w:color w:val="auto"/>
                <w:sz w:val="24"/>
                <w:szCs w:val="24"/>
              </w:rPr>
              <w:t>Insights Imaging</w:t>
            </w:r>
            <w:r w:rsidRPr="00B7783D">
              <w:rPr>
                <w:rFonts w:ascii="Book Antiqua" w:hAnsi="Book Antiqua"/>
                <w:color w:val="auto"/>
                <w:sz w:val="24"/>
                <w:szCs w:val="24"/>
              </w:rPr>
              <w:t xml:space="preserve"> 2013; </w:t>
            </w:r>
            <w:r w:rsidRPr="00B7783D">
              <w:rPr>
                <w:rFonts w:ascii="Book Antiqua" w:hAnsi="Book Antiqua"/>
                <w:b/>
                <w:bCs/>
                <w:color w:val="auto"/>
                <w:sz w:val="24"/>
                <w:szCs w:val="24"/>
              </w:rPr>
              <w:t>4</w:t>
            </w:r>
            <w:r w:rsidRPr="00B7783D">
              <w:rPr>
                <w:rFonts w:ascii="Book Antiqua" w:hAnsi="Book Antiqua"/>
                <w:color w:val="auto"/>
                <w:sz w:val="24"/>
                <w:szCs w:val="24"/>
              </w:rPr>
              <w:t>: 119-133 [PMID: 23315333 DOI: 10.1007/s13244-012-0208-6]</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71 </w:t>
            </w:r>
            <w:r w:rsidRPr="00B7783D">
              <w:rPr>
                <w:rFonts w:ascii="Book Antiqua" w:hAnsi="Book Antiqua"/>
                <w:b/>
                <w:bCs/>
                <w:color w:val="auto"/>
                <w:sz w:val="24"/>
                <w:szCs w:val="24"/>
              </w:rPr>
              <w:t>Salpea P</w:t>
            </w:r>
            <w:r w:rsidRPr="00B7783D">
              <w:rPr>
                <w:rFonts w:ascii="Book Antiqua" w:hAnsi="Book Antiqua"/>
                <w:color w:val="auto"/>
                <w:sz w:val="24"/>
                <w:szCs w:val="24"/>
              </w:rPr>
              <w:t xml:space="preserve">, Horvath A, London E, Faucz FR, Vetro A, Levy I, Gourgari E, Dauber A, Holm IA, Morrison PJ, Keil MF, Lyssikatos C, Smith ED, Sanidad MA, Kelly JC, Dai Z, Mowrey P, Forlino A, Zuffardi O, Stratakis CA. Deletions of the PRKAR1A locus at 17q24.2-q24.3 in Carney complex: genotype-phenotype correlations and implications for genetic testing. </w:t>
            </w:r>
            <w:r w:rsidRPr="00B7783D">
              <w:rPr>
                <w:rFonts w:ascii="Book Antiqua" w:hAnsi="Book Antiqua"/>
                <w:i/>
                <w:iCs/>
                <w:color w:val="auto"/>
                <w:sz w:val="24"/>
                <w:szCs w:val="24"/>
              </w:rPr>
              <w:t>J Clin Endocrinol Metab</w:t>
            </w:r>
            <w:r w:rsidRPr="00B7783D">
              <w:rPr>
                <w:rFonts w:ascii="Book Antiqua" w:hAnsi="Book Antiqua"/>
                <w:color w:val="auto"/>
                <w:sz w:val="24"/>
                <w:szCs w:val="24"/>
              </w:rPr>
              <w:t xml:space="preserve"> 2014; </w:t>
            </w:r>
            <w:r w:rsidRPr="00B7783D">
              <w:rPr>
                <w:rFonts w:ascii="Book Antiqua" w:hAnsi="Book Antiqua"/>
                <w:b/>
                <w:bCs/>
                <w:color w:val="auto"/>
                <w:sz w:val="24"/>
                <w:szCs w:val="24"/>
              </w:rPr>
              <w:t>99</w:t>
            </w:r>
            <w:r w:rsidRPr="00B7783D">
              <w:rPr>
                <w:rFonts w:ascii="Book Antiqua" w:hAnsi="Book Antiqua"/>
                <w:color w:val="auto"/>
                <w:sz w:val="24"/>
                <w:szCs w:val="24"/>
              </w:rPr>
              <w:t xml:space="preserve">: E183-E188 [PMID: </w:t>
            </w:r>
            <w:r w:rsidRPr="00B7783D">
              <w:rPr>
                <w:rFonts w:ascii="Book Antiqua" w:hAnsi="Book Antiqua"/>
                <w:color w:val="auto"/>
                <w:sz w:val="24"/>
                <w:szCs w:val="24"/>
              </w:rPr>
              <w:lastRenderedPageBreak/>
              <w:t>24170103 DOI: 10.1210/jc.2013-3159]</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72 </w:t>
            </w:r>
            <w:r w:rsidRPr="00B7783D">
              <w:rPr>
                <w:rFonts w:ascii="Book Antiqua" w:hAnsi="Book Antiqua"/>
                <w:b/>
                <w:bCs/>
                <w:color w:val="auto"/>
                <w:sz w:val="24"/>
                <w:szCs w:val="24"/>
              </w:rPr>
              <w:t>Salpea P</w:t>
            </w:r>
            <w:r w:rsidRPr="00B7783D">
              <w:rPr>
                <w:rFonts w:ascii="Book Antiqua" w:hAnsi="Book Antiqua"/>
                <w:color w:val="auto"/>
                <w:sz w:val="24"/>
                <w:szCs w:val="24"/>
              </w:rPr>
              <w:t xml:space="preserve">, Stratakis CA. Carney complex and McCune Albright syndrome: an overview of clinical manifestations and human molecular genetics. </w:t>
            </w:r>
            <w:r w:rsidRPr="00B7783D">
              <w:rPr>
                <w:rFonts w:ascii="Book Antiqua" w:hAnsi="Book Antiqua"/>
                <w:i/>
                <w:iCs/>
                <w:color w:val="auto"/>
                <w:sz w:val="24"/>
                <w:szCs w:val="24"/>
              </w:rPr>
              <w:t>Mol Cell Endocrinol</w:t>
            </w:r>
            <w:r w:rsidRPr="00B7783D">
              <w:rPr>
                <w:rFonts w:ascii="Book Antiqua" w:hAnsi="Book Antiqua"/>
                <w:color w:val="auto"/>
                <w:sz w:val="24"/>
                <w:szCs w:val="24"/>
              </w:rPr>
              <w:t xml:space="preserve"> 2014; </w:t>
            </w:r>
            <w:r w:rsidRPr="00B7783D">
              <w:rPr>
                <w:rFonts w:ascii="Book Antiqua" w:hAnsi="Book Antiqua"/>
                <w:b/>
                <w:bCs/>
                <w:color w:val="auto"/>
                <w:sz w:val="24"/>
                <w:szCs w:val="24"/>
              </w:rPr>
              <w:t>386</w:t>
            </w:r>
            <w:r w:rsidRPr="00B7783D">
              <w:rPr>
                <w:rFonts w:ascii="Book Antiqua" w:hAnsi="Book Antiqua"/>
                <w:color w:val="auto"/>
                <w:sz w:val="24"/>
                <w:szCs w:val="24"/>
              </w:rPr>
              <w:t>: 85-91 [PMID: 24012779 DOI: 10.1016/j.mce.2013.08.022]</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73</w:t>
            </w:r>
            <w:r w:rsidRPr="00B7783D">
              <w:rPr>
                <w:rFonts w:ascii="Book Antiqua" w:hAnsi="Book Antiqua"/>
                <w:b/>
                <w:color w:val="auto"/>
                <w:sz w:val="24"/>
                <w:szCs w:val="24"/>
              </w:rPr>
              <w:t xml:space="preserve"> </w:t>
            </w:r>
            <w:r w:rsidR="00DD3F8E" w:rsidRPr="00B7783D">
              <w:rPr>
                <w:rFonts w:ascii="Book Antiqua" w:hAnsi="Book Antiqua"/>
                <w:b/>
                <w:color w:val="auto"/>
                <w:sz w:val="24"/>
                <w:szCs w:val="24"/>
              </w:rPr>
              <w:t>Schernthaner-Reiter MH</w:t>
            </w:r>
            <w:r w:rsidR="00DD3F8E" w:rsidRPr="00B7783D">
              <w:rPr>
                <w:rFonts w:ascii="Book Antiqua" w:hAnsi="Book Antiqua"/>
                <w:color w:val="auto"/>
                <w:sz w:val="24"/>
                <w:szCs w:val="24"/>
              </w:rPr>
              <w:t>, Trivellin G, Stratakis CA</w:t>
            </w:r>
            <w:r w:rsidRPr="00B7783D">
              <w:rPr>
                <w:rFonts w:ascii="Book Antiqua" w:hAnsi="Book Antiqua"/>
                <w:color w:val="auto"/>
                <w:sz w:val="24"/>
                <w:szCs w:val="24"/>
              </w:rPr>
              <w:t xml:space="preserve">. MEN1, MEN4, and Carney Complex: Pathology and Molecular Genetics. </w:t>
            </w:r>
            <w:r w:rsidRPr="00B7783D">
              <w:rPr>
                <w:rFonts w:ascii="Book Antiqua" w:hAnsi="Book Antiqua"/>
                <w:i/>
                <w:iCs/>
                <w:color w:val="auto"/>
                <w:sz w:val="24"/>
                <w:szCs w:val="24"/>
              </w:rPr>
              <w:t>Neuroendocrinology</w:t>
            </w:r>
            <w:r w:rsidRPr="00B7783D">
              <w:rPr>
                <w:rFonts w:ascii="Book Antiqua" w:hAnsi="Book Antiqua"/>
                <w:color w:val="auto"/>
                <w:sz w:val="24"/>
                <w:szCs w:val="24"/>
              </w:rPr>
              <w:t xml:space="preserve"> 2015</w:t>
            </w:r>
            <w:r w:rsidR="00D015A9" w:rsidRPr="00B7783D">
              <w:rPr>
                <w:rFonts w:ascii="Book Antiqua" w:hAnsi="Book Antiqua" w:hint="eastAsia"/>
                <w:color w:val="auto"/>
                <w:sz w:val="24"/>
                <w:szCs w:val="24"/>
                <w:lang w:eastAsia="zh-CN"/>
              </w:rPr>
              <w:t xml:space="preserve"> Jan 9</w:t>
            </w:r>
            <w:r w:rsidRPr="00B7783D">
              <w:rPr>
                <w:rFonts w:ascii="Book Antiqua" w:hAnsi="Book Antiqua"/>
                <w:color w:val="auto"/>
                <w:sz w:val="24"/>
                <w:szCs w:val="24"/>
              </w:rPr>
              <w:t xml:space="preserve">; </w:t>
            </w:r>
            <w:r w:rsidR="00D015A9" w:rsidRPr="00B7783D">
              <w:rPr>
                <w:rFonts w:ascii="Book Antiqua" w:hAnsi="Book Antiqua"/>
                <w:color w:val="auto"/>
                <w:sz w:val="24"/>
                <w:szCs w:val="24"/>
              </w:rPr>
              <w:t>Epub ahead of print</w:t>
            </w:r>
            <w:r w:rsidRPr="00B7783D">
              <w:rPr>
                <w:rFonts w:ascii="Book Antiqua" w:hAnsi="Book Antiqua"/>
                <w:color w:val="auto"/>
                <w:sz w:val="24"/>
                <w:szCs w:val="24"/>
              </w:rPr>
              <w:t xml:space="preserve"> [PMID: </w:t>
            </w:r>
            <w:bookmarkStart w:id="123" w:name="OLE_LINK831"/>
            <w:bookmarkStart w:id="124" w:name="OLE_LINK832"/>
            <w:r w:rsidRPr="00B7783D">
              <w:rPr>
                <w:rFonts w:ascii="Book Antiqua" w:hAnsi="Book Antiqua"/>
                <w:color w:val="auto"/>
                <w:sz w:val="24"/>
                <w:szCs w:val="24"/>
              </w:rPr>
              <w:t xml:space="preserve">25592387 </w:t>
            </w:r>
            <w:bookmarkEnd w:id="123"/>
            <w:bookmarkEnd w:id="124"/>
            <w:r w:rsidRPr="00B7783D">
              <w:rPr>
                <w:rFonts w:ascii="Book Antiqua" w:hAnsi="Book Antiqua"/>
                <w:color w:val="auto"/>
                <w:sz w:val="24"/>
                <w:szCs w:val="24"/>
              </w:rPr>
              <w:t>DOI: 10.1159/000371819]</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74 </w:t>
            </w:r>
            <w:r w:rsidRPr="00B7783D">
              <w:rPr>
                <w:rFonts w:ascii="Book Antiqua" w:hAnsi="Book Antiqua"/>
                <w:b/>
                <w:bCs/>
                <w:color w:val="auto"/>
                <w:sz w:val="24"/>
                <w:szCs w:val="24"/>
              </w:rPr>
              <w:t>Gennari M</w:t>
            </w:r>
            <w:r w:rsidRPr="00B7783D">
              <w:rPr>
                <w:rFonts w:ascii="Book Antiqua" w:hAnsi="Book Antiqua"/>
                <w:color w:val="auto"/>
                <w:sz w:val="24"/>
                <w:szCs w:val="24"/>
              </w:rPr>
              <w:t xml:space="preserve">, Stratakis CA, Hovarth A, Pirazzoli P, Cicognani A. A novel PRKAR1A mutation associated with hepatocellular carcinoma in a young patient and a variable Carney complex phenotype in affected subjects in older generations. </w:t>
            </w:r>
            <w:r w:rsidRPr="00B7783D">
              <w:rPr>
                <w:rFonts w:ascii="Book Antiqua" w:hAnsi="Book Antiqua"/>
                <w:i/>
                <w:iCs/>
                <w:color w:val="auto"/>
                <w:sz w:val="24"/>
                <w:szCs w:val="24"/>
              </w:rPr>
              <w:t>Clin Endocrinol (Oxf)</w:t>
            </w:r>
            <w:r w:rsidRPr="00B7783D">
              <w:rPr>
                <w:rFonts w:ascii="Book Antiqua" w:hAnsi="Book Antiqua"/>
                <w:color w:val="auto"/>
                <w:sz w:val="24"/>
                <w:szCs w:val="24"/>
              </w:rPr>
              <w:t xml:space="preserve"> 2008; </w:t>
            </w:r>
            <w:r w:rsidRPr="00B7783D">
              <w:rPr>
                <w:rFonts w:ascii="Book Antiqua" w:hAnsi="Book Antiqua"/>
                <w:b/>
                <w:bCs/>
                <w:color w:val="auto"/>
                <w:sz w:val="24"/>
                <w:szCs w:val="24"/>
              </w:rPr>
              <w:t>69</w:t>
            </w:r>
            <w:r w:rsidRPr="00B7783D">
              <w:rPr>
                <w:rFonts w:ascii="Book Antiqua" w:hAnsi="Book Antiqua"/>
                <w:color w:val="auto"/>
                <w:sz w:val="24"/>
                <w:szCs w:val="24"/>
              </w:rPr>
              <w:t>: 751-755 [PMID: 18445140 DOI: 10.1111/j.1365-2265.2008.03286.x]</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75 </w:t>
            </w:r>
            <w:r w:rsidRPr="00B7783D">
              <w:rPr>
                <w:rFonts w:ascii="Book Antiqua" w:hAnsi="Book Antiqua"/>
                <w:b/>
                <w:bCs/>
                <w:color w:val="auto"/>
                <w:sz w:val="24"/>
                <w:szCs w:val="24"/>
              </w:rPr>
              <w:t>Gaujoux S</w:t>
            </w:r>
            <w:r w:rsidRPr="00B7783D">
              <w:rPr>
                <w:rFonts w:ascii="Book Antiqua" w:hAnsi="Book Antiqua"/>
                <w:color w:val="auto"/>
                <w:sz w:val="24"/>
                <w:szCs w:val="24"/>
              </w:rPr>
              <w:t xml:space="preserve">, Tissier F, Ragazzon B, Rebours V, Saloustros E, Perlemoine K, Vincent-Dejean C, Meurette G, Cassagnau E, Dousset B, Bertagna X, Horvath A, Terris B, Carney JA, Stratakis CA, Bertherat J. Pancreatic ductal and acinar cell neoplasms in Carney complex: a possible new association. </w:t>
            </w:r>
            <w:r w:rsidRPr="00B7783D">
              <w:rPr>
                <w:rFonts w:ascii="Book Antiqua" w:hAnsi="Book Antiqua"/>
                <w:i/>
                <w:iCs/>
                <w:color w:val="auto"/>
                <w:sz w:val="24"/>
                <w:szCs w:val="24"/>
              </w:rPr>
              <w:t>J Clin Endocrinol Metab</w:t>
            </w:r>
            <w:r w:rsidRPr="00B7783D">
              <w:rPr>
                <w:rFonts w:ascii="Book Antiqua" w:hAnsi="Book Antiqua"/>
                <w:color w:val="auto"/>
                <w:sz w:val="24"/>
                <w:szCs w:val="24"/>
              </w:rPr>
              <w:t xml:space="preserve"> 2011; </w:t>
            </w:r>
            <w:r w:rsidRPr="00B7783D">
              <w:rPr>
                <w:rFonts w:ascii="Book Antiqua" w:hAnsi="Book Antiqua"/>
                <w:b/>
                <w:bCs/>
                <w:color w:val="auto"/>
                <w:sz w:val="24"/>
                <w:szCs w:val="24"/>
              </w:rPr>
              <w:t>96</w:t>
            </w:r>
            <w:r w:rsidRPr="00B7783D">
              <w:rPr>
                <w:rFonts w:ascii="Book Antiqua" w:hAnsi="Book Antiqua"/>
                <w:color w:val="auto"/>
                <w:sz w:val="24"/>
                <w:szCs w:val="24"/>
              </w:rPr>
              <w:t>: E1888-E1895 [PMID: 21900385 DOI: 10.1210/jc.2011-1433]</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76 </w:t>
            </w:r>
            <w:r w:rsidRPr="00B7783D">
              <w:rPr>
                <w:rFonts w:ascii="Book Antiqua" w:hAnsi="Book Antiqua"/>
                <w:b/>
                <w:bCs/>
                <w:color w:val="auto"/>
                <w:sz w:val="24"/>
                <w:szCs w:val="24"/>
              </w:rPr>
              <w:t>Mussa A</w:t>
            </w:r>
            <w:r w:rsidRPr="00B7783D">
              <w:rPr>
                <w:rFonts w:ascii="Book Antiqua" w:hAnsi="Book Antiqua"/>
                <w:color w:val="auto"/>
                <w:sz w:val="24"/>
                <w:szCs w:val="24"/>
              </w:rPr>
              <w:t xml:space="preserve">, Russo S, De Crescenzo A, Chiesa N, Molinatto C, Selicorni A, Richiardi L, Larizza L, Silengo MC, Riccio A, Ferrero GB. Prevalence of Beckwith-Wiedemann syndrome in North West of Italy. </w:t>
            </w:r>
            <w:r w:rsidRPr="00B7783D">
              <w:rPr>
                <w:rFonts w:ascii="Book Antiqua" w:hAnsi="Book Antiqua"/>
                <w:i/>
                <w:iCs/>
                <w:color w:val="auto"/>
                <w:sz w:val="24"/>
                <w:szCs w:val="24"/>
              </w:rPr>
              <w:t>Am J Med Genet A</w:t>
            </w:r>
            <w:r w:rsidRPr="00B7783D">
              <w:rPr>
                <w:rFonts w:ascii="Book Antiqua" w:hAnsi="Book Antiqua"/>
                <w:color w:val="auto"/>
                <w:sz w:val="24"/>
                <w:szCs w:val="24"/>
              </w:rPr>
              <w:t xml:space="preserve"> 2013; </w:t>
            </w:r>
            <w:r w:rsidRPr="00B7783D">
              <w:rPr>
                <w:rFonts w:ascii="Book Antiqua" w:hAnsi="Book Antiqua"/>
                <w:b/>
                <w:bCs/>
                <w:color w:val="auto"/>
                <w:sz w:val="24"/>
                <w:szCs w:val="24"/>
              </w:rPr>
              <w:t>161A</w:t>
            </w:r>
            <w:r w:rsidRPr="00B7783D">
              <w:rPr>
                <w:rFonts w:ascii="Book Antiqua" w:hAnsi="Book Antiqua"/>
                <w:color w:val="auto"/>
                <w:sz w:val="24"/>
                <w:szCs w:val="24"/>
              </w:rPr>
              <w:t>: 2481-2486 [PMID: 23918458 DOI: 10.1002/ajmg.a.36080]</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77 </w:t>
            </w:r>
            <w:r w:rsidRPr="00B7783D">
              <w:rPr>
                <w:rFonts w:ascii="Book Antiqua" w:hAnsi="Book Antiqua"/>
                <w:b/>
                <w:bCs/>
                <w:color w:val="auto"/>
                <w:sz w:val="24"/>
                <w:szCs w:val="24"/>
              </w:rPr>
              <w:t>Teplick A</w:t>
            </w:r>
            <w:r w:rsidRPr="00B7783D">
              <w:rPr>
                <w:rFonts w:ascii="Book Antiqua" w:hAnsi="Book Antiqua"/>
                <w:color w:val="auto"/>
                <w:sz w:val="24"/>
                <w:szCs w:val="24"/>
              </w:rPr>
              <w:t xml:space="preserve">, Kowalski M, Biegel JA, Nichols KE. Educational paper: screening in cancer predisposition syndromes: guidelines for the general pediatrician. </w:t>
            </w:r>
            <w:r w:rsidRPr="00B7783D">
              <w:rPr>
                <w:rFonts w:ascii="Book Antiqua" w:hAnsi="Book Antiqua"/>
                <w:i/>
                <w:iCs/>
                <w:color w:val="auto"/>
                <w:sz w:val="24"/>
                <w:szCs w:val="24"/>
              </w:rPr>
              <w:t>Eur J Pediatr</w:t>
            </w:r>
            <w:r w:rsidRPr="00B7783D">
              <w:rPr>
                <w:rFonts w:ascii="Book Antiqua" w:hAnsi="Book Antiqua"/>
                <w:color w:val="auto"/>
                <w:sz w:val="24"/>
                <w:szCs w:val="24"/>
              </w:rPr>
              <w:t xml:space="preserve"> 2011; </w:t>
            </w:r>
            <w:r w:rsidRPr="00B7783D">
              <w:rPr>
                <w:rFonts w:ascii="Book Antiqua" w:hAnsi="Book Antiqua"/>
                <w:b/>
                <w:bCs/>
                <w:color w:val="auto"/>
                <w:sz w:val="24"/>
                <w:szCs w:val="24"/>
              </w:rPr>
              <w:t>170</w:t>
            </w:r>
            <w:r w:rsidRPr="00B7783D">
              <w:rPr>
                <w:rFonts w:ascii="Book Antiqua" w:hAnsi="Book Antiqua"/>
                <w:color w:val="auto"/>
                <w:sz w:val="24"/>
                <w:szCs w:val="24"/>
              </w:rPr>
              <w:t>: 285-294 [PMID: 21210147 DOI: 10.1007/s00431-010-1377-2]</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78 </w:t>
            </w:r>
            <w:r w:rsidRPr="00B7783D">
              <w:rPr>
                <w:rFonts w:ascii="Book Antiqua" w:hAnsi="Book Antiqua"/>
                <w:b/>
                <w:bCs/>
                <w:color w:val="auto"/>
                <w:sz w:val="24"/>
                <w:szCs w:val="24"/>
              </w:rPr>
              <w:t>Brioude F</w:t>
            </w:r>
            <w:r w:rsidRPr="00B7783D">
              <w:rPr>
                <w:rFonts w:ascii="Book Antiqua" w:hAnsi="Book Antiqua"/>
                <w:color w:val="auto"/>
                <w:sz w:val="24"/>
                <w:szCs w:val="24"/>
              </w:rPr>
              <w:t xml:space="preserve">, Lacoste A, Netchine I, Vazquez MP, Auber F, Audry G, Gauthier-Villars M, Brugieres L, Gicquel C, Le Bouc Y, Rossignol S. Beckwith-Wiedemann syndrome: growth pattern and tumor risk according to molecular mechanism, and guidelines for tumor surveillance. </w:t>
            </w:r>
            <w:r w:rsidRPr="00B7783D">
              <w:rPr>
                <w:rFonts w:ascii="Book Antiqua" w:hAnsi="Book Antiqua"/>
                <w:i/>
                <w:iCs/>
                <w:color w:val="auto"/>
                <w:sz w:val="24"/>
                <w:szCs w:val="24"/>
              </w:rPr>
              <w:t>Horm Res Paediatr</w:t>
            </w:r>
            <w:r w:rsidRPr="00B7783D">
              <w:rPr>
                <w:rFonts w:ascii="Book Antiqua" w:hAnsi="Book Antiqua"/>
                <w:color w:val="auto"/>
                <w:sz w:val="24"/>
                <w:szCs w:val="24"/>
              </w:rPr>
              <w:t xml:space="preserve"> 2013; </w:t>
            </w:r>
            <w:r w:rsidRPr="00B7783D">
              <w:rPr>
                <w:rFonts w:ascii="Book Antiqua" w:hAnsi="Book Antiqua"/>
                <w:b/>
                <w:bCs/>
                <w:color w:val="auto"/>
                <w:sz w:val="24"/>
                <w:szCs w:val="24"/>
              </w:rPr>
              <w:t>80</w:t>
            </w:r>
            <w:r w:rsidRPr="00B7783D">
              <w:rPr>
                <w:rFonts w:ascii="Book Antiqua" w:hAnsi="Book Antiqua"/>
                <w:color w:val="auto"/>
                <w:sz w:val="24"/>
                <w:szCs w:val="24"/>
              </w:rPr>
              <w:t>: 457-465 [PMID: 24335096 DOI: 10.1159/000355544]</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79 </w:t>
            </w:r>
            <w:r w:rsidRPr="00B7783D">
              <w:rPr>
                <w:rFonts w:ascii="Book Antiqua" w:hAnsi="Book Antiqua"/>
                <w:b/>
                <w:bCs/>
                <w:color w:val="auto"/>
                <w:sz w:val="24"/>
                <w:szCs w:val="24"/>
              </w:rPr>
              <w:t>Azzi S</w:t>
            </w:r>
            <w:r w:rsidRPr="00B7783D">
              <w:rPr>
                <w:rFonts w:ascii="Book Antiqua" w:hAnsi="Book Antiqua"/>
                <w:color w:val="auto"/>
                <w:sz w:val="24"/>
                <w:szCs w:val="24"/>
              </w:rPr>
              <w:t xml:space="preserve">, Abi Habib W, Netchine I. Beckwith-Wiedemann and Russell-Silver Syndromes: from new molecular insights to the comprehension of imprinting </w:t>
            </w:r>
            <w:r w:rsidRPr="00B7783D">
              <w:rPr>
                <w:rFonts w:ascii="Book Antiqua" w:hAnsi="Book Antiqua"/>
                <w:color w:val="auto"/>
                <w:sz w:val="24"/>
                <w:szCs w:val="24"/>
              </w:rPr>
              <w:lastRenderedPageBreak/>
              <w:t xml:space="preserve">regulation. </w:t>
            </w:r>
            <w:r w:rsidRPr="00B7783D">
              <w:rPr>
                <w:rFonts w:ascii="Book Antiqua" w:hAnsi="Book Antiqua"/>
                <w:i/>
                <w:iCs/>
                <w:color w:val="auto"/>
                <w:sz w:val="24"/>
                <w:szCs w:val="24"/>
              </w:rPr>
              <w:t>Curr Opin Endocrinol Diabetes Obes</w:t>
            </w:r>
            <w:r w:rsidRPr="00B7783D">
              <w:rPr>
                <w:rFonts w:ascii="Book Antiqua" w:hAnsi="Book Antiqua"/>
                <w:color w:val="auto"/>
                <w:sz w:val="24"/>
                <w:szCs w:val="24"/>
              </w:rPr>
              <w:t xml:space="preserve"> 2014; </w:t>
            </w:r>
            <w:r w:rsidRPr="00B7783D">
              <w:rPr>
                <w:rFonts w:ascii="Book Antiqua" w:hAnsi="Book Antiqua"/>
                <w:b/>
                <w:bCs/>
                <w:color w:val="auto"/>
                <w:sz w:val="24"/>
                <w:szCs w:val="24"/>
              </w:rPr>
              <w:t>21</w:t>
            </w:r>
            <w:r w:rsidRPr="00B7783D">
              <w:rPr>
                <w:rFonts w:ascii="Book Antiqua" w:hAnsi="Book Antiqua"/>
                <w:color w:val="auto"/>
                <w:sz w:val="24"/>
                <w:szCs w:val="24"/>
              </w:rPr>
              <w:t>: 30-38 [PMID: 24322424 DOI: 10.1097/MED.0000000000000037]</w:t>
            </w:r>
          </w:p>
          <w:p w:rsidR="0080380C" w:rsidRPr="00B7783D" w:rsidRDefault="0080380C" w:rsidP="0080380C">
            <w:pPr>
              <w:adjustRightInd w:val="0"/>
              <w:snapToGrid w:val="0"/>
              <w:spacing w:after="0" w:line="360" w:lineRule="auto"/>
              <w:jc w:val="both"/>
              <w:rPr>
                <w:rFonts w:ascii="Book Antiqua" w:hAnsi="Book Antiqua"/>
                <w:color w:val="auto"/>
                <w:sz w:val="24"/>
                <w:szCs w:val="24"/>
              </w:rPr>
            </w:pPr>
            <w:r w:rsidRPr="00B7783D">
              <w:rPr>
                <w:rFonts w:ascii="Book Antiqua" w:hAnsi="Book Antiqua"/>
                <w:color w:val="auto"/>
                <w:sz w:val="24"/>
                <w:szCs w:val="24"/>
              </w:rPr>
              <w:t xml:space="preserve">80 </w:t>
            </w:r>
            <w:r w:rsidRPr="00B7783D">
              <w:rPr>
                <w:rFonts w:ascii="Book Antiqua" w:hAnsi="Book Antiqua"/>
                <w:b/>
                <w:bCs/>
                <w:color w:val="auto"/>
                <w:sz w:val="24"/>
                <w:szCs w:val="24"/>
              </w:rPr>
              <w:t>Lapunzina P</w:t>
            </w:r>
            <w:r w:rsidRPr="00B7783D">
              <w:rPr>
                <w:rFonts w:ascii="Book Antiqua" w:hAnsi="Book Antiqua"/>
                <w:color w:val="auto"/>
                <w:sz w:val="24"/>
                <w:szCs w:val="24"/>
              </w:rPr>
              <w:t xml:space="preserve">. Risk of tumorigenesis in overgrowth syndromes: a comprehensive review. </w:t>
            </w:r>
            <w:r w:rsidRPr="00B7783D">
              <w:rPr>
                <w:rFonts w:ascii="Book Antiqua" w:hAnsi="Book Antiqua"/>
                <w:i/>
                <w:iCs/>
                <w:color w:val="auto"/>
                <w:sz w:val="24"/>
                <w:szCs w:val="24"/>
              </w:rPr>
              <w:t>Am J Med Genet C Semin Med Genet</w:t>
            </w:r>
            <w:r w:rsidRPr="00B7783D">
              <w:rPr>
                <w:rFonts w:ascii="Book Antiqua" w:hAnsi="Book Antiqua"/>
                <w:color w:val="auto"/>
                <w:sz w:val="24"/>
                <w:szCs w:val="24"/>
              </w:rPr>
              <w:t xml:space="preserve"> 2005; </w:t>
            </w:r>
            <w:r w:rsidRPr="00B7783D">
              <w:rPr>
                <w:rFonts w:ascii="Book Antiqua" w:hAnsi="Book Antiqua"/>
                <w:b/>
                <w:bCs/>
                <w:color w:val="auto"/>
                <w:sz w:val="24"/>
                <w:szCs w:val="24"/>
              </w:rPr>
              <w:t>137C</w:t>
            </w:r>
            <w:r w:rsidRPr="00B7783D">
              <w:rPr>
                <w:rFonts w:ascii="Book Antiqua" w:hAnsi="Book Antiqua"/>
                <w:color w:val="auto"/>
                <w:sz w:val="24"/>
                <w:szCs w:val="24"/>
              </w:rPr>
              <w:t>: 53-71 [PMID: 16010678 DOI: 10.1002/ajmg.c.30064]</w:t>
            </w:r>
          </w:p>
          <w:p w:rsidR="0080380C" w:rsidRPr="00B7783D" w:rsidRDefault="00AB2AB4" w:rsidP="0080380C">
            <w:pPr>
              <w:adjustRightInd w:val="0"/>
              <w:snapToGrid w:val="0"/>
              <w:spacing w:after="0" w:line="360" w:lineRule="auto"/>
              <w:jc w:val="both"/>
              <w:rPr>
                <w:rFonts w:ascii="Book Antiqua" w:eastAsia="SimSun" w:hAnsi="Book Antiqua" w:cs="SimSun"/>
                <w:color w:val="auto"/>
                <w:sz w:val="24"/>
                <w:szCs w:val="24"/>
                <w:lang w:eastAsia="zh-CN"/>
              </w:rPr>
            </w:pPr>
            <w:r w:rsidRPr="00B7783D">
              <w:rPr>
                <w:rFonts w:ascii="Book Antiqua" w:hAnsi="Book Antiqua" w:hint="eastAsia"/>
                <w:color w:val="auto"/>
                <w:sz w:val="24"/>
                <w:szCs w:val="24"/>
                <w:lang w:eastAsia="zh-CN"/>
              </w:rPr>
              <w:t xml:space="preserve">81 </w:t>
            </w:r>
            <w:r w:rsidRPr="00B7783D">
              <w:rPr>
                <w:rFonts w:ascii="Book Antiqua" w:hAnsi="Book Antiqua"/>
                <w:b/>
                <w:color w:val="auto"/>
                <w:sz w:val="24"/>
                <w:szCs w:val="24"/>
                <w:lang w:eastAsia="zh-CN"/>
              </w:rPr>
              <w:t>Tan TY</w:t>
            </w:r>
            <w:r w:rsidRPr="00B7783D">
              <w:rPr>
                <w:rFonts w:ascii="Book Antiqua" w:hAnsi="Book Antiqua"/>
                <w:color w:val="auto"/>
                <w:sz w:val="24"/>
                <w:szCs w:val="24"/>
                <w:lang w:eastAsia="zh-CN"/>
              </w:rPr>
              <w:t xml:space="preserve">, Amor DJ. Tumour surveillance in Beckwith-Wiedemann syndrome and hemihyperplasia: a critical review of the evidence and suggested guidelines for local practice. </w:t>
            </w:r>
            <w:r w:rsidRPr="00B7783D">
              <w:rPr>
                <w:rFonts w:ascii="Book Antiqua" w:hAnsi="Book Antiqua"/>
                <w:i/>
                <w:color w:val="auto"/>
                <w:sz w:val="24"/>
                <w:szCs w:val="24"/>
                <w:lang w:eastAsia="zh-CN"/>
              </w:rPr>
              <w:t>J Paediatr Child Health</w:t>
            </w:r>
            <w:r w:rsidRPr="00B7783D">
              <w:rPr>
                <w:rFonts w:ascii="Book Antiqua" w:hAnsi="Book Antiqua"/>
                <w:color w:val="auto"/>
                <w:sz w:val="24"/>
                <w:szCs w:val="24"/>
                <w:lang w:eastAsia="zh-CN"/>
              </w:rPr>
              <w:t xml:space="preserve"> 2006;</w:t>
            </w:r>
            <w:r w:rsidRPr="00B7783D">
              <w:rPr>
                <w:rFonts w:ascii="Book Antiqua" w:hAnsi="Book Antiqua" w:hint="eastAsia"/>
                <w:color w:val="auto"/>
                <w:sz w:val="24"/>
                <w:szCs w:val="24"/>
                <w:lang w:eastAsia="zh-CN"/>
              </w:rPr>
              <w:t xml:space="preserve"> </w:t>
            </w:r>
            <w:r w:rsidRPr="00B7783D">
              <w:rPr>
                <w:rFonts w:ascii="Book Antiqua" w:hAnsi="Book Antiqua"/>
                <w:b/>
                <w:color w:val="auto"/>
                <w:sz w:val="24"/>
                <w:szCs w:val="24"/>
                <w:lang w:eastAsia="zh-CN"/>
              </w:rPr>
              <w:t>42</w:t>
            </w:r>
            <w:r w:rsidRPr="00B7783D">
              <w:rPr>
                <w:rFonts w:ascii="Book Antiqua" w:hAnsi="Book Antiqua"/>
                <w:color w:val="auto"/>
                <w:sz w:val="24"/>
                <w:szCs w:val="24"/>
                <w:lang w:eastAsia="zh-CN"/>
              </w:rPr>
              <w:t>:</w:t>
            </w:r>
            <w:r w:rsidRPr="00B7783D">
              <w:rPr>
                <w:rFonts w:ascii="Book Antiqua" w:hAnsi="Book Antiqua" w:hint="eastAsia"/>
                <w:color w:val="auto"/>
                <w:sz w:val="24"/>
                <w:szCs w:val="24"/>
                <w:lang w:eastAsia="zh-CN"/>
              </w:rPr>
              <w:t xml:space="preserve"> </w:t>
            </w:r>
            <w:r w:rsidRPr="00B7783D">
              <w:rPr>
                <w:rFonts w:ascii="Book Antiqua" w:hAnsi="Book Antiqua"/>
                <w:color w:val="auto"/>
                <w:sz w:val="24"/>
                <w:szCs w:val="24"/>
                <w:lang w:eastAsia="zh-CN"/>
              </w:rPr>
              <w:t>486–90 [PMID: 16925531 DOI: 10.1111/j.1440-1754.2006.00908.x]</w:t>
            </w:r>
          </w:p>
        </w:tc>
      </w:tr>
    </w:tbl>
    <w:p w:rsidR="00886AB6" w:rsidRPr="00B7783D" w:rsidRDefault="00886AB6" w:rsidP="00AB2AB4">
      <w:pPr>
        <w:wordWrap w:val="0"/>
        <w:spacing w:line="360" w:lineRule="auto"/>
        <w:ind w:left="361" w:hangingChars="150" w:hanging="361"/>
        <w:jc w:val="right"/>
        <w:rPr>
          <w:rFonts w:ascii="Book Antiqua" w:hAnsi="Book Antiqua"/>
          <w:color w:val="auto"/>
          <w:sz w:val="24"/>
        </w:rPr>
      </w:pPr>
      <w:bookmarkStart w:id="125" w:name="OLE_LINK51"/>
      <w:bookmarkStart w:id="126" w:name="OLE_LINK52"/>
      <w:bookmarkStart w:id="127" w:name="OLE_LINK75"/>
      <w:bookmarkStart w:id="128" w:name="OLE_LINK148"/>
      <w:bookmarkStart w:id="129" w:name="OLE_LINK72"/>
      <w:bookmarkStart w:id="130" w:name="OLE_LINK112"/>
      <w:bookmarkStart w:id="131" w:name="OLE_LINK320"/>
      <w:bookmarkStart w:id="132" w:name="OLE_LINK387"/>
      <w:bookmarkStart w:id="133" w:name="OLE_LINK183"/>
      <w:bookmarkStart w:id="134" w:name="OLE_LINK254"/>
      <w:bookmarkStart w:id="135" w:name="OLE_LINK149"/>
      <w:bookmarkStart w:id="136" w:name="OLE_LINK225"/>
      <w:bookmarkStart w:id="137" w:name="OLE_LINK207"/>
      <w:bookmarkStart w:id="138" w:name="OLE_LINK226"/>
      <w:bookmarkStart w:id="139" w:name="OLE_LINK212"/>
      <w:bookmarkStart w:id="140" w:name="OLE_LINK250"/>
      <w:bookmarkStart w:id="141" w:name="OLE_LINK281"/>
      <w:bookmarkStart w:id="142" w:name="OLE_LINK240"/>
      <w:bookmarkStart w:id="143" w:name="OLE_LINK282"/>
      <w:bookmarkStart w:id="144" w:name="OLE_LINK313"/>
      <w:bookmarkStart w:id="145" w:name="OLE_LINK304"/>
      <w:bookmarkStart w:id="146" w:name="OLE_LINK321"/>
      <w:bookmarkStart w:id="147" w:name="OLE_LINK385"/>
      <w:bookmarkStart w:id="148" w:name="OLE_LINK400"/>
      <w:bookmarkStart w:id="149" w:name="OLE_LINK346"/>
      <w:bookmarkStart w:id="150" w:name="OLE_LINK371"/>
      <w:bookmarkStart w:id="151" w:name="OLE_LINK334"/>
      <w:bookmarkStart w:id="152" w:name="OLE_LINK1830"/>
      <w:bookmarkStart w:id="153" w:name="OLE_LINK442"/>
      <w:bookmarkStart w:id="154" w:name="OLE_LINK457"/>
      <w:bookmarkStart w:id="155" w:name="OLE_LINK288"/>
      <w:bookmarkStart w:id="156" w:name="OLE_LINK384"/>
      <w:bookmarkStart w:id="157" w:name="OLE_LINK379"/>
      <w:bookmarkStart w:id="158" w:name="OLE_LINK303"/>
      <w:bookmarkStart w:id="159" w:name="OLE_LINK450"/>
      <w:bookmarkStart w:id="160" w:name="OLE_LINK489"/>
      <w:bookmarkStart w:id="161" w:name="OLE_LINK535"/>
      <w:bookmarkStart w:id="162" w:name="OLE_LINK648"/>
      <w:bookmarkStart w:id="163" w:name="OLE_LINK686"/>
      <w:bookmarkStart w:id="164" w:name="OLE_LINK430"/>
      <w:bookmarkStart w:id="165" w:name="OLE_LINK471"/>
      <w:bookmarkStart w:id="166" w:name="OLE_LINK462"/>
      <w:bookmarkStart w:id="167" w:name="OLE_LINK519"/>
      <w:bookmarkStart w:id="168" w:name="OLE_LINK575"/>
      <w:bookmarkStart w:id="169" w:name="OLE_LINK491"/>
      <w:bookmarkStart w:id="170" w:name="OLE_LINK532"/>
      <w:bookmarkStart w:id="171" w:name="OLE_LINK572"/>
      <w:bookmarkStart w:id="172" w:name="OLE_LINK574"/>
      <w:bookmarkStart w:id="173" w:name="OLE_LINK480"/>
      <w:bookmarkStart w:id="174" w:name="OLE_LINK567"/>
      <w:bookmarkStart w:id="175" w:name="OLE_LINK2700"/>
      <w:bookmarkStart w:id="176" w:name="OLE_LINK581"/>
      <w:bookmarkStart w:id="177" w:name="OLE_LINK639"/>
      <w:bookmarkStart w:id="178" w:name="OLE_LINK688"/>
      <w:bookmarkStart w:id="179" w:name="OLE_LINK722"/>
      <w:bookmarkStart w:id="180" w:name="OLE_LINK542"/>
      <w:bookmarkStart w:id="181" w:name="OLE_LINK589"/>
      <w:bookmarkStart w:id="182" w:name="OLE_LINK582"/>
      <w:bookmarkStart w:id="183" w:name="OLE_LINK640"/>
      <w:bookmarkStart w:id="184" w:name="OLE_LINK714"/>
      <w:bookmarkStart w:id="185" w:name="OLE_LINK593"/>
      <w:bookmarkStart w:id="186" w:name="OLE_LINK716"/>
      <w:bookmarkStart w:id="187" w:name="OLE_LINK770"/>
      <w:bookmarkStart w:id="188" w:name="OLE_LINK801"/>
      <w:bookmarkStart w:id="189" w:name="OLE_LINK660"/>
      <w:bookmarkStart w:id="190" w:name="OLE_LINK739"/>
      <w:bookmarkStart w:id="191" w:name="OLE_LINK833"/>
      <w:bookmarkStart w:id="192" w:name="OLE_LINK642"/>
      <w:bookmarkStart w:id="193" w:name="OLE_LINK700"/>
      <w:bookmarkStart w:id="194" w:name="OLE_LINK792"/>
      <w:bookmarkStart w:id="195" w:name="OLE_LINK2882"/>
      <w:bookmarkStart w:id="196" w:name="OLE_LINK836"/>
      <w:bookmarkStart w:id="197" w:name="OLE_LINK889"/>
      <w:bookmarkStart w:id="198" w:name="OLE_LINK782"/>
      <w:r w:rsidRPr="00B7783D">
        <w:rPr>
          <w:rFonts w:ascii="Book Antiqua" w:hAnsi="Book Antiqua"/>
          <w:b/>
          <w:bCs/>
          <w:color w:val="auto"/>
          <w:sz w:val="24"/>
        </w:rPr>
        <w:lastRenderedPageBreak/>
        <w:t>P-Reviewer:</w:t>
      </w:r>
      <w:r w:rsidRPr="00B7783D">
        <w:rPr>
          <w:rFonts w:ascii="Book Antiqua" w:hAnsi="Book Antiqua" w:hint="eastAsia"/>
          <w:b/>
          <w:bCs/>
          <w:color w:val="auto"/>
          <w:sz w:val="24"/>
          <w:lang w:eastAsia="zh-CN"/>
        </w:rPr>
        <w:t xml:space="preserve"> </w:t>
      </w:r>
      <w:r w:rsidRPr="00B7783D">
        <w:rPr>
          <w:rFonts w:ascii="Book Antiqua" w:hAnsi="Book Antiqua"/>
          <w:bCs/>
          <w:color w:val="auto"/>
          <w:sz w:val="24"/>
          <w:lang w:eastAsia="zh-CN"/>
        </w:rPr>
        <w:t>Baryshnikova NV</w:t>
      </w:r>
      <w:r w:rsidRPr="00B7783D">
        <w:rPr>
          <w:rFonts w:ascii="Book Antiqua" w:hAnsi="Book Antiqua" w:hint="eastAsia"/>
          <w:bCs/>
          <w:color w:val="auto"/>
          <w:sz w:val="24"/>
          <w:lang w:eastAsia="zh-CN"/>
        </w:rPr>
        <w:t xml:space="preserve">, </w:t>
      </w:r>
      <w:r w:rsidRPr="00B7783D">
        <w:rPr>
          <w:rFonts w:ascii="Book Antiqua" w:hAnsi="Book Antiqua"/>
          <w:bCs/>
          <w:color w:val="auto"/>
          <w:sz w:val="24"/>
          <w:lang w:eastAsia="zh-CN"/>
        </w:rPr>
        <w:t>Yamagata</w:t>
      </w:r>
      <w:r w:rsidR="0080380C" w:rsidRPr="00B7783D">
        <w:rPr>
          <w:rFonts w:ascii="Book Antiqua" w:hAnsi="Book Antiqua"/>
          <w:bCs/>
          <w:color w:val="auto"/>
          <w:sz w:val="24"/>
        </w:rPr>
        <w:t xml:space="preserve"> </w:t>
      </w:r>
      <w:r w:rsidRPr="00B7783D">
        <w:rPr>
          <w:rFonts w:ascii="Book Antiqua" w:hAnsi="Book Antiqua" w:hint="eastAsia"/>
          <w:bCs/>
          <w:color w:val="auto"/>
          <w:sz w:val="24"/>
          <w:lang w:eastAsia="zh-CN"/>
        </w:rPr>
        <w:t>M</w:t>
      </w:r>
      <w:r w:rsidRPr="00B7783D">
        <w:rPr>
          <w:rFonts w:ascii="Book Antiqua" w:hAnsi="Book Antiqua" w:hint="eastAsia"/>
          <w:b/>
          <w:bCs/>
          <w:color w:val="auto"/>
          <w:sz w:val="24"/>
          <w:lang w:eastAsia="zh-CN"/>
        </w:rPr>
        <w:t xml:space="preserve"> </w:t>
      </w:r>
      <w:r w:rsidRPr="00B7783D">
        <w:rPr>
          <w:rFonts w:ascii="Book Antiqua" w:hAnsi="Book Antiqua"/>
          <w:b/>
          <w:bCs/>
          <w:color w:val="auto"/>
          <w:sz w:val="24"/>
        </w:rPr>
        <w:t>S-Editor:</w:t>
      </w:r>
      <w:r w:rsidRPr="00B7783D">
        <w:rPr>
          <w:rFonts w:ascii="Book Antiqua" w:hAnsi="Book Antiqua"/>
          <w:color w:val="auto"/>
          <w:sz w:val="24"/>
        </w:rPr>
        <w:t xml:space="preserve"> </w:t>
      </w:r>
      <w:r w:rsidRPr="00B7783D">
        <w:rPr>
          <w:rFonts w:ascii="Book Antiqua" w:hAnsi="Book Antiqua" w:hint="eastAsia"/>
          <w:color w:val="auto"/>
          <w:sz w:val="24"/>
        </w:rPr>
        <w:t>Yu J</w:t>
      </w:r>
      <w:r w:rsidRPr="00B7783D">
        <w:rPr>
          <w:rFonts w:ascii="Book Antiqua" w:hAnsi="Book Antiqua"/>
          <w:color w:val="auto"/>
          <w:sz w:val="24"/>
        </w:rPr>
        <w:t xml:space="preserve"> </w:t>
      </w:r>
      <w:r w:rsidRPr="00B7783D">
        <w:rPr>
          <w:rFonts w:ascii="Book Antiqua" w:hAnsi="Book Antiqua"/>
          <w:b/>
          <w:bCs/>
          <w:color w:val="auto"/>
          <w:sz w:val="24"/>
        </w:rPr>
        <w:t>L-Editor:</w:t>
      </w:r>
      <w:r w:rsidR="0080380C" w:rsidRPr="00B7783D">
        <w:rPr>
          <w:rFonts w:ascii="Book Antiqua" w:hAnsi="Book Antiqua"/>
          <w:color w:val="auto"/>
          <w:sz w:val="24"/>
        </w:rPr>
        <w:t xml:space="preserve"> </w:t>
      </w:r>
      <w:r w:rsidRPr="00B7783D">
        <w:rPr>
          <w:rFonts w:ascii="Book Antiqua" w:hAnsi="Book Antiqua"/>
          <w:b/>
          <w:bCs/>
          <w:color w:val="auto"/>
          <w:sz w:val="24"/>
        </w:rPr>
        <w:t>E-Editor:</w:t>
      </w:r>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rsidR="00B04DB0" w:rsidRPr="00B7783D" w:rsidRDefault="00B04DB0" w:rsidP="0067322C">
      <w:pPr>
        <w:adjustRightInd w:val="0"/>
        <w:snapToGrid w:val="0"/>
        <w:spacing w:after="0" w:line="360" w:lineRule="auto"/>
        <w:jc w:val="both"/>
        <w:rPr>
          <w:rFonts w:ascii="Book Antiqua" w:hAnsi="Book Antiqua"/>
          <w:color w:val="auto"/>
          <w:sz w:val="24"/>
          <w:szCs w:val="24"/>
        </w:rPr>
      </w:pPr>
    </w:p>
    <w:p w:rsidR="00C3149A" w:rsidRPr="00B7783D" w:rsidRDefault="00C3149A" w:rsidP="0067322C">
      <w:pPr>
        <w:adjustRightInd w:val="0"/>
        <w:snapToGrid w:val="0"/>
        <w:spacing w:after="0" w:line="360" w:lineRule="auto"/>
        <w:jc w:val="both"/>
        <w:rPr>
          <w:rFonts w:ascii="Book Antiqua" w:hAnsi="Book Antiqua"/>
          <w:color w:val="auto"/>
          <w:sz w:val="24"/>
          <w:szCs w:val="24"/>
          <w:lang w:val="en-CA"/>
        </w:rPr>
      </w:pPr>
    </w:p>
    <w:p w:rsidR="00C3149A" w:rsidRPr="00B7783D" w:rsidRDefault="00C3149A" w:rsidP="0067322C">
      <w:pPr>
        <w:adjustRightInd w:val="0"/>
        <w:snapToGrid w:val="0"/>
        <w:spacing w:after="0" w:line="360" w:lineRule="auto"/>
        <w:jc w:val="both"/>
        <w:rPr>
          <w:rFonts w:ascii="Book Antiqua" w:hAnsi="Book Antiqua"/>
          <w:color w:val="auto"/>
          <w:sz w:val="24"/>
          <w:szCs w:val="24"/>
          <w:lang w:val="en-CA"/>
        </w:rPr>
      </w:pPr>
    </w:p>
    <w:p w:rsidR="00C3149A" w:rsidRPr="00B7783D" w:rsidRDefault="00C3149A" w:rsidP="0067322C">
      <w:pPr>
        <w:adjustRightInd w:val="0"/>
        <w:snapToGrid w:val="0"/>
        <w:spacing w:after="0" w:line="360" w:lineRule="auto"/>
        <w:jc w:val="both"/>
        <w:rPr>
          <w:rFonts w:ascii="Book Antiqua" w:hAnsi="Book Antiqua"/>
          <w:color w:val="auto"/>
          <w:sz w:val="24"/>
          <w:szCs w:val="24"/>
          <w:lang w:val="en-CA"/>
        </w:rPr>
      </w:pPr>
    </w:p>
    <w:p w:rsidR="00C3149A" w:rsidRPr="00B7783D" w:rsidRDefault="00C3149A" w:rsidP="0067322C">
      <w:pPr>
        <w:adjustRightInd w:val="0"/>
        <w:snapToGrid w:val="0"/>
        <w:spacing w:after="0" w:line="360" w:lineRule="auto"/>
        <w:jc w:val="both"/>
        <w:rPr>
          <w:rFonts w:ascii="Book Antiqua" w:hAnsi="Book Antiqua"/>
          <w:color w:val="auto"/>
          <w:sz w:val="24"/>
          <w:szCs w:val="24"/>
          <w:lang w:val="en-CA"/>
        </w:rPr>
      </w:pPr>
    </w:p>
    <w:p w:rsidR="00C3149A" w:rsidRPr="00B7783D" w:rsidRDefault="00C3149A" w:rsidP="0067322C">
      <w:pPr>
        <w:adjustRightInd w:val="0"/>
        <w:snapToGrid w:val="0"/>
        <w:spacing w:after="0" w:line="360" w:lineRule="auto"/>
        <w:jc w:val="both"/>
        <w:rPr>
          <w:rFonts w:ascii="Book Antiqua" w:hAnsi="Book Antiqua"/>
          <w:color w:val="auto"/>
          <w:sz w:val="24"/>
          <w:szCs w:val="24"/>
          <w:lang w:val="en-CA"/>
        </w:rPr>
      </w:pPr>
    </w:p>
    <w:p w:rsidR="003E46FA" w:rsidRPr="00B7783D" w:rsidRDefault="003E46FA" w:rsidP="0067322C">
      <w:pPr>
        <w:suppressAutoHyphens w:val="0"/>
        <w:adjustRightInd w:val="0"/>
        <w:snapToGrid w:val="0"/>
        <w:spacing w:after="0" w:line="360" w:lineRule="auto"/>
        <w:jc w:val="both"/>
        <w:rPr>
          <w:rFonts w:ascii="Book Antiqua" w:hAnsi="Book Antiqua"/>
          <w:color w:val="auto"/>
          <w:sz w:val="24"/>
          <w:szCs w:val="24"/>
          <w:lang w:val="en-CA"/>
        </w:rPr>
      </w:pPr>
      <w:r w:rsidRPr="00B7783D">
        <w:rPr>
          <w:rFonts w:ascii="Book Antiqua" w:hAnsi="Book Antiqua"/>
          <w:color w:val="auto"/>
          <w:sz w:val="24"/>
          <w:szCs w:val="24"/>
          <w:lang w:val="en-CA"/>
        </w:rPr>
        <w:br w:type="page"/>
      </w:r>
    </w:p>
    <w:p w:rsidR="00DD41A4" w:rsidRPr="00B7783D" w:rsidRDefault="00DD41A4" w:rsidP="0067322C">
      <w:pPr>
        <w:adjustRightInd w:val="0"/>
        <w:snapToGrid w:val="0"/>
        <w:spacing w:after="0" w:line="360" w:lineRule="auto"/>
        <w:jc w:val="both"/>
        <w:rPr>
          <w:rFonts w:ascii="Book Antiqua" w:hAnsi="Book Antiqua"/>
          <w:b/>
          <w:color w:val="auto"/>
          <w:sz w:val="24"/>
          <w:szCs w:val="24"/>
          <w:shd w:val="clear" w:color="auto" w:fill="00FFFF"/>
          <w:lang w:val="en-CA"/>
        </w:rPr>
      </w:pPr>
    </w:p>
    <w:tbl>
      <w:tblPr>
        <w:tblW w:w="10164" w:type="dxa"/>
        <w:tblInd w:w="-788" w:type="dxa"/>
        <w:tblLayout w:type="fixed"/>
        <w:tblCellMar>
          <w:left w:w="63" w:type="dxa"/>
        </w:tblCellMar>
        <w:tblLook w:val="04A0" w:firstRow="1" w:lastRow="0" w:firstColumn="1" w:lastColumn="0" w:noHBand="0" w:noVBand="1"/>
      </w:tblPr>
      <w:tblGrid>
        <w:gridCol w:w="1848"/>
        <w:gridCol w:w="1976"/>
        <w:gridCol w:w="1496"/>
        <w:gridCol w:w="2268"/>
        <w:gridCol w:w="2154"/>
        <w:gridCol w:w="422"/>
      </w:tblGrid>
      <w:tr w:rsidR="00AC6D80" w:rsidRPr="00B7783D" w:rsidTr="00C17961">
        <w:trPr>
          <w:gridAfter w:val="1"/>
          <w:wAfter w:w="422" w:type="dxa"/>
          <w:trHeight w:val="283"/>
        </w:trPr>
        <w:tc>
          <w:tcPr>
            <w:tcW w:w="9742" w:type="dxa"/>
            <w:gridSpan w:val="5"/>
            <w:shd w:val="clear" w:color="auto" w:fill="FFFFFF"/>
            <w:tcMar>
              <w:left w:w="63" w:type="dxa"/>
            </w:tcMar>
          </w:tcPr>
          <w:p w:rsidR="001E189A" w:rsidRPr="00B7783D" w:rsidRDefault="00FC5728" w:rsidP="00DC0359">
            <w:pPr>
              <w:adjustRightInd w:val="0"/>
              <w:snapToGrid w:val="0"/>
              <w:spacing w:after="0" w:line="360" w:lineRule="auto"/>
              <w:jc w:val="both"/>
              <w:rPr>
                <w:rFonts w:ascii="Book Antiqua" w:hAnsi="Book Antiqua"/>
                <w:b/>
                <w:color w:val="auto"/>
                <w:sz w:val="24"/>
                <w:szCs w:val="24"/>
                <w:lang w:val="en-CA" w:eastAsia="zh-CN"/>
              </w:rPr>
            </w:pPr>
            <w:r w:rsidRPr="00B7783D">
              <w:rPr>
                <w:rFonts w:ascii="Book Antiqua" w:hAnsi="Book Antiqua"/>
                <w:b/>
                <w:color w:val="auto"/>
                <w:sz w:val="24"/>
                <w:szCs w:val="24"/>
                <w:lang w:val="en-US"/>
              </w:rPr>
              <w:t>Table 1</w:t>
            </w:r>
            <w:r w:rsidR="0080380C" w:rsidRPr="00B7783D">
              <w:rPr>
                <w:rFonts w:ascii="Book Antiqua" w:hAnsi="Book Antiqua"/>
                <w:b/>
                <w:color w:val="auto"/>
                <w:sz w:val="24"/>
                <w:szCs w:val="24"/>
                <w:lang w:val="en-US"/>
              </w:rPr>
              <w:t xml:space="preserve"> </w:t>
            </w:r>
            <w:r w:rsidR="00541A33" w:rsidRPr="00B7783D">
              <w:rPr>
                <w:rFonts w:ascii="Book Antiqua" w:hAnsi="Book Antiqua"/>
                <w:b/>
                <w:color w:val="auto"/>
                <w:sz w:val="24"/>
                <w:szCs w:val="24"/>
                <w:lang w:val="en-CA"/>
              </w:rPr>
              <w:t xml:space="preserve"> Main features of rare hereditary cancer syndromes with gastroenterological signs</w:t>
            </w:r>
          </w:p>
        </w:tc>
      </w:tr>
      <w:tr w:rsidR="00AC6D80" w:rsidRPr="00B7783D" w:rsidTr="00C17961">
        <w:trPr>
          <w:trHeight w:val="544"/>
        </w:trPr>
        <w:tc>
          <w:tcPr>
            <w:tcW w:w="1848" w:type="dxa"/>
            <w:tcBorders>
              <w:top w:val="single" w:sz="4" w:space="0" w:color="auto"/>
              <w:bottom w:val="single" w:sz="4" w:space="0" w:color="auto"/>
            </w:tcBorders>
            <w:shd w:val="clear" w:color="auto" w:fill="FFFFFF"/>
            <w:tcMar>
              <w:left w:w="63" w:type="dxa"/>
            </w:tcMar>
          </w:tcPr>
          <w:p w:rsidR="001E189A" w:rsidRPr="00B7783D" w:rsidRDefault="00E17E8E" w:rsidP="00DC0359">
            <w:pPr>
              <w:adjustRightInd w:val="0"/>
              <w:snapToGrid w:val="0"/>
              <w:spacing w:after="0" w:line="360" w:lineRule="auto"/>
              <w:rPr>
                <w:rFonts w:ascii="Book Antiqua" w:hAnsi="Book Antiqua"/>
                <w:b/>
                <w:color w:val="auto"/>
                <w:sz w:val="24"/>
                <w:szCs w:val="24"/>
              </w:rPr>
            </w:pPr>
            <w:r w:rsidRPr="00B7783D">
              <w:rPr>
                <w:rFonts w:ascii="Book Antiqua" w:hAnsi="Book Antiqua"/>
                <w:b/>
                <w:color w:val="auto"/>
                <w:sz w:val="24"/>
                <w:szCs w:val="24"/>
              </w:rPr>
              <w:t>Syndrome</w:t>
            </w:r>
          </w:p>
        </w:tc>
        <w:tc>
          <w:tcPr>
            <w:tcW w:w="1976" w:type="dxa"/>
            <w:tcBorders>
              <w:top w:val="single" w:sz="4" w:space="0" w:color="auto"/>
              <w:bottom w:val="single" w:sz="4" w:space="0" w:color="auto"/>
            </w:tcBorders>
            <w:shd w:val="clear" w:color="auto" w:fill="FFFFFF"/>
            <w:tcMar>
              <w:left w:w="63" w:type="dxa"/>
            </w:tcMar>
          </w:tcPr>
          <w:p w:rsidR="001E189A" w:rsidRPr="00B7783D" w:rsidRDefault="00541A33" w:rsidP="00DC0359">
            <w:pPr>
              <w:adjustRightInd w:val="0"/>
              <w:snapToGrid w:val="0"/>
              <w:spacing w:after="0" w:line="360" w:lineRule="auto"/>
              <w:jc w:val="center"/>
              <w:rPr>
                <w:rFonts w:ascii="Book Antiqua" w:hAnsi="Book Antiqua"/>
                <w:b/>
                <w:color w:val="auto"/>
                <w:sz w:val="24"/>
                <w:szCs w:val="24"/>
              </w:rPr>
            </w:pPr>
            <w:r w:rsidRPr="00B7783D">
              <w:rPr>
                <w:rFonts w:ascii="Book Antiqua" w:hAnsi="Book Antiqua"/>
                <w:b/>
                <w:color w:val="auto"/>
                <w:sz w:val="24"/>
                <w:szCs w:val="24"/>
              </w:rPr>
              <w:t>Gene(s)/ locus</w:t>
            </w:r>
          </w:p>
        </w:tc>
        <w:tc>
          <w:tcPr>
            <w:tcW w:w="1496" w:type="dxa"/>
            <w:tcBorders>
              <w:top w:val="single" w:sz="4" w:space="0" w:color="auto"/>
              <w:bottom w:val="single" w:sz="4" w:space="0" w:color="auto"/>
            </w:tcBorders>
            <w:shd w:val="clear" w:color="auto" w:fill="FFFFFF"/>
            <w:tcMar>
              <w:left w:w="63" w:type="dxa"/>
            </w:tcMar>
          </w:tcPr>
          <w:p w:rsidR="001E189A" w:rsidRPr="00B7783D" w:rsidRDefault="00541A33" w:rsidP="00DC0359">
            <w:pPr>
              <w:adjustRightInd w:val="0"/>
              <w:snapToGrid w:val="0"/>
              <w:spacing w:after="0" w:line="360" w:lineRule="auto"/>
              <w:jc w:val="center"/>
              <w:rPr>
                <w:rFonts w:ascii="Book Antiqua" w:hAnsi="Book Antiqua"/>
                <w:b/>
                <w:color w:val="auto"/>
                <w:sz w:val="24"/>
                <w:szCs w:val="24"/>
              </w:rPr>
            </w:pPr>
            <w:r w:rsidRPr="00B7783D">
              <w:rPr>
                <w:rFonts w:ascii="Book Antiqua" w:hAnsi="Book Antiqua"/>
                <w:b/>
                <w:color w:val="auto"/>
                <w:sz w:val="24"/>
                <w:szCs w:val="24"/>
              </w:rPr>
              <w:t>Inheritance</w:t>
            </w:r>
          </w:p>
        </w:tc>
        <w:tc>
          <w:tcPr>
            <w:tcW w:w="2268" w:type="dxa"/>
            <w:tcBorders>
              <w:top w:val="single" w:sz="4" w:space="0" w:color="auto"/>
              <w:bottom w:val="single" w:sz="4" w:space="0" w:color="auto"/>
            </w:tcBorders>
            <w:shd w:val="clear" w:color="auto" w:fill="FFFFFF"/>
            <w:tcMar>
              <w:left w:w="63" w:type="dxa"/>
            </w:tcMar>
          </w:tcPr>
          <w:p w:rsidR="001E189A" w:rsidRPr="00B7783D" w:rsidRDefault="00541A33" w:rsidP="00DC0359">
            <w:pPr>
              <w:adjustRightInd w:val="0"/>
              <w:snapToGrid w:val="0"/>
              <w:spacing w:after="0" w:line="360" w:lineRule="auto"/>
              <w:jc w:val="center"/>
              <w:rPr>
                <w:rFonts w:ascii="Book Antiqua" w:hAnsi="Book Antiqua"/>
                <w:b/>
                <w:color w:val="auto"/>
                <w:sz w:val="24"/>
                <w:szCs w:val="24"/>
              </w:rPr>
            </w:pPr>
            <w:r w:rsidRPr="00B7783D">
              <w:rPr>
                <w:rFonts w:ascii="Book Antiqua" w:hAnsi="Book Antiqua"/>
                <w:b/>
                <w:color w:val="auto"/>
                <w:sz w:val="24"/>
                <w:szCs w:val="24"/>
              </w:rPr>
              <w:t>Main associated neoplasias</w:t>
            </w:r>
          </w:p>
        </w:tc>
        <w:tc>
          <w:tcPr>
            <w:tcW w:w="2576" w:type="dxa"/>
            <w:gridSpan w:val="2"/>
            <w:tcBorders>
              <w:top w:val="single" w:sz="4" w:space="0" w:color="auto"/>
              <w:bottom w:val="single" w:sz="4" w:space="0" w:color="auto"/>
            </w:tcBorders>
            <w:shd w:val="clear" w:color="auto" w:fill="FFFFFF"/>
            <w:tcMar>
              <w:left w:w="63" w:type="dxa"/>
            </w:tcMar>
          </w:tcPr>
          <w:p w:rsidR="001E189A" w:rsidRPr="00B7783D" w:rsidRDefault="00541A33" w:rsidP="00DC0359">
            <w:pPr>
              <w:adjustRightInd w:val="0"/>
              <w:snapToGrid w:val="0"/>
              <w:spacing w:after="0" w:line="360" w:lineRule="auto"/>
              <w:jc w:val="center"/>
              <w:rPr>
                <w:rFonts w:ascii="Book Antiqua" w:hAnsi="Book Antiqua"/>
                <w:b/>
                <w:color w:val="auto"/>
                <w:sz w:val="24"/>
                <w:szCs w:val="24"/>
              </w:rPr>
            </w:pPr>
            <w:r w:rsidRPr="00B7783D">
              <w:rPr>
                <w:rFonts w:ascii="Book Antiqua" w:hAnsi="Book Antiqua"/>
                <w:b/>
                <w:color w:val="auto"/>
                <w:sz w:val="24"/>
                <w:szCs w:val="24"/>
              </w:rPr>
              <w:t>Gastroenterological signs</w:t>
            </w:r>
          </w:p>
        </w:tc>
      </w:tr>
      <w:tr w:rsidR="00B7783D" w:rsidRPr="00B7783D" w:rsidTr="00C17961">
        <w:trPr>
          <w:trHeight w:val="831"/>
        </w:trPr>
        <w:tc>
          <w:tcPr>
            <w:tcW w:w="1848" w:type="dxa"/>
            <w:tcBorders>
              <w:top w:val="single" w:sz="4" w:space="0" w:color="auto"/>
            </w:tcBorders>
            <w:shd w:val="clear" w:color="auto" w:fill="FFFFFF"/>
            <w:tcMar>
              <w:left w:w="63" w:type="dxa"/>
            </w:tcMar>
          </w:tcPr>
          <w:p w:rsidR="001E189A" w:rsidRPr="00A25772" w:rsidRDefault="00541A33" w:rsidP="00DC0359">
            <w:pPr>
              <w:adjustRightInd w:val="0"/>
              <w:snapToGrid w:val="0"/>
              <w:spacing w:after="0" w:line="360" w:lineRule="auto"/>
              <w:rPr>
                <w:rFonts w:ascii="Book Antiqua" w:eastAsia="Times New Roman" w:hAnsi="Book Antiqua"/>
                <w:color w:val="auto"/>
                <w:sz w:val="24"/>
                <w:szCs w:val="24"/>
                <w:lang w:val="en-CA" w:eastAsia="it-IT"/>
              </w:rPr>
            </w:pPr>
            <w:r w:rsidRPr="00A25772">
              <w:rPr>
                <w:rFonts w:ascii="Book Antiqua" w:eastAsia="Times New Roman" w:hAnsi="Book Antiqua"/>
                <w:color w:val="auto"/>
                <w:sz w:val="24"/>
                <w:szCs w:val="24"/>
                <w:lang w:val="en-CA" w:eastAsia="it-IT"/>
              </w:rPr>
              <w:t>B</w:t>
            </w:r>
            <w:r w:rsidR="000B47E2" w:rsidRPr="00A25772">
              <w:rPr>
                <w:rFonts w:ascii="Book Antiqua" w:eastAsia="Times New Roman" w:hAnsi="Book Antiqua"/>
                <w:color w:val="auto"/>
                <w:sz w:val="24"/>
                <w:szCs w:val="24"/>
                <w:lang w:val="en-CA" w:eastAsia="it-IT"/>
              </w:rPr>
              <w:t>WS</w:t>
            </w:r>
          </w:p>
        </w:tc>
        <w:tc>
          <w:tcPr>
            <w:tcW w:w="1976" w:type="dxa"/>
            <w:tcBorders>
              <w:top w:val="single" w:sz="4" w:space="0" w:color="auto"/>
            </w:tcBorders>
            <w:shd w:val="clear" w:color="auto" w:fill="FFFFFF"/>
            <w:tcMar>
              <w:left w:w="63" w:type="dxa"/>
            </w:tcMar>
          </w:tcPr>
          <w:p w:rsidR="00F44ADC" w:rsidRPr="00B7783D" w:rsidRDefault="00F44ADC" w:rsidP="00DC0359">
            <w:pPr>
              <w:adjustRightInd w:val="0"/>
              <w:snapToGrid w:val="0"/>
              <w:spacing w:after="0" w:line="360" w:lineRule="auto"/>
              <w:jc w:val="center"/>
              <w:rPr>
                <w:rFonts w:ascii="Book Antiqua" w:hAnsi="Book Antiqua"/>
                <w:color w:val="auto"/>
                <w:sz w:val="24"/>
                <w:szCs w:val="24"/>
              </w:rPr>
            </w:pPr>
          </w:p>
          <w:p w:rsidR="001E189A" w:rsidRPr="00B7783D" w:rsidRDefault="00E17E8E" w:rsidP="00DC0359">
            <w:pPr>
              <w:adjustRightInd w:val="0"/>
              <w:snapToGrid w:val="0"/>
              <w:spacing w:after="0" w:line="360" w:lineRule="auto"/>
              <w:jc w:val="center"/>
              <w:rPr>
                <w:rFonts w:ascii="Book Antiqua" w:hAnsi="Book Antiqua"/>
                <w:color w:val="auto"/>
                <w:sz w:val="24"/>
                <w:szCs w:val="24"/>
              </w:rPr>
            </w:pPr>
            <w:r w:rsidRPr="00B7783D">
              <w:rPr>
                <w:rFonts w:ascii="Book Antiqua" w:hAnsi="Book Antiqua"/>
                <w:color w:val="auto"/>
                <w:sz w:val="24"/>
                <w:szCs w:val="24"/>
              </w:rPr>
              <w:t>11p15</w:t>
            </w:r>
          </w:p>
        </w:tc>
        <w:tc>
          <w:tcPr>
            <w:tcW w:w="1496" w:type="dxa"/>
            <w:tcBorders>
              <w:top w:val="single" w:sz="4" w:space="0" w:color="auto"/>
            </w:tcBorders>
            <w:shd w:val="clear" w:color="auto" w:fill="FFFFFF"/>
            <w:tcMar>
              <w:left w:w="63" w:type="dxa"/>
            </w:tcMar>
          </w:tcPr>
          <w:p w:rsidR="00F44ADC" w:rsidRPr="00B7783D" w:rsidRDefault="00F44ADC" w:rsidP="00DC0359">
            <w:pPr>
              <w:adjustRightInd w:val="0"/>
              <w:snapToGrid w:val="0"/>
              <w:spacing w:after="0" w:line="360" w:lineRule="auto"/>
              <w:jc w:val="center"/>
              <w:rPr>
                <w:rFonts w:ascii="Book Antiqua" w:hAnsi="Book Antiqua"/>
                <w:color w:val="auto"/>
                <w:sz w:val="24"/>
                <w:szCs w:val="24"/>
              </w:rPr>
            </w:pPr>
          </w:p>
          <w:p w:rsidR="001E189A" w:rsidRPr="00B7783D" w:rsidRDefault="00E17E8E" w:rsidP="00DC0359">
            <w:pPr>
              <w:adjustRightInd w:val="0"/>
              <w:snapToGrid w:val="0"/>
              <w:spacing w:after="0" w:line="360" w:lineRule="auto"/>
              <w:jc w:val="center"/>
              <w:rPr>
                <w:rFonts w:ascii="Book Antiqua" w:hAnsi="Book Antiqua"/>
                <w:color w:val="auto"/>
                <w:sz w:val="24"/>
                <w:szCs w:val="24"/>
              </w:rPr>
            </w:pPr>
            <w:r w:rsidRPr="00B7783D">
              <w:rPr>
                <w:rFonts w:ascii="Book Antiqua" w:hAnsi="Book Antiqua"/>
                <w:color w:val="auto"/>
                <w:sz w:val="24"/>
                <w:szCs w:val="24"/>
              </w:rPr>
              <w:t>Imprinting, UPD, other</w:t>
            </w:r>
          </w:p>
        </w:tc>
        <w:tc>
          <w:tcPr>
            <w:tcW w:w="2268" w:type="dxa"/>
            <w:tcBorders>
              <w:top w:val="single" w:sz="4" w:space="0" w:color="auto"/>
            </w:tcBorders>
            <w:shd w:val="clear" w:color="auto" w:fill="FFFFFF"/>
            <w:tcMar>
              <w:left w:w="63" w:type="dxa"/>
            </w:tcMar>
          </w:tcPr>
          <w:p w:rsidR="001E189A" w:rsidRPr="00B7783D" w:rsidRDefault="00A83F16" w:rsidP="00DC0359">
            <w:pPr>
              <w:adjustRightInd w:val="0"/>
              <w:snapToGrid w:val="0"/>
              <w:spacing w:after="0" w:line="360" w:lineRule="auto"/>
              <w:jc w:val="center"/>
              <w:rPr>
                <w:rFonts w:ascii="Book Antiqua" w:eastAsia="Times New Roman" w:hAnsi="Book Antiqua"/>
                <w:color w:val="auto"/>
                <w:sz w:val="24"/>
                <w:szCs w:val="24"/>
                <w:lang w:eastAsia="it-IT"/>
              </w:rPr>
            </w:pPr>
            <w:r w:rsidRPr="00B7783D">
              <w:rPr>
                <w:rFonts w:ascii="Book Antiqua" w:hAnsi="Book Antiqua"/>
                <w:color w:val="auto"/>
                <w:sz w:val="24"/>
                <w:szCs w:val="24"/>
              </w:rPr>
              <w:t xml:space="preserve">Wilms </w:t>
            </w:r>
            <w:r w:rsidR="00E17E8E" w:rsidRPr="00B7783D">
              <w:rPr>
                <w:rFonts w:ascii="Book Antiqua" w:hAnsi="Book Antiqua"/>
                <w:color w:val="auto"/>
                <w:sz w:val="24"/>
                <w:szCs w:val="24"/>
              </w:rPr>
              <w:t xml:space="preserve">tumor, rhabdomyosarcoma, </w:t>
            </w:r>
            <w:hyperlink r:id="rId19">
              <w:r w:rsidR="00E17E8E" w:rsidRPr="00B7783D">
                <w:rPr>
                  <w:rStyle w:val="InternetLink"/>
                  <w:rFonts w:ascii="Book Antiqua" w:hAnsi="Book Antiqua"/>
                  <w:color w:val="auto"/>
                  <w:sz w:val="24"/>
                  <w:szCs w:val="24"/>
                  <w:u w:val="none"/>
                </w:rPr>
                <w:t>neuroblastoma</w:t>
              </w:r>
            </w:hyperlink>
            <w:r w:rsidR="00E17E8E" w:rsidRPr="00B7783D">
              <w:rPr>
                <w:rFonts w:ascii="Book Antiqua" w:hAnsi="Book Antiqua"/>
                <w:color w:val="auto"/>
                <w:sz w:val="24"/>
                <w:szCs w:val="24"/>
              </w:rPr>
              <w:t>, a</w:t>
            </w:r>
            <w:hyperlink r:id="rId20">
              <w:r w:rsidR="00E17E8E" w:rsidRPr="00B7783D">
                <w:rPr>
                  <w:rStyle w:val="InternetLink"/>
                  <w:rFonts w:ascii="Book Antiqua" w:eastAsia="Times New Roman" w:hAnsi="Book Antiqua"/>
                  <w:color w:val="auto"/>
                  <w:sz w:val="24"/>
                  <w:szCs w:val="24"/>
                  <w:u w:val="none"/>
                  <w:lang w:eastAsia="it-IT"/>
                </w:rPr>
                <w:t>drenocortical carcinoma</w:t>
              </w:r>
            </w:hyperlink>
          </w:p>
        </w:tc>
        <w:tc>
          <w:tcPr>
            <w:tcW w:w="2576" w:type="dxa"/>
            <w:gridSpan w:val="2"/>
            <w:tcBorders>
              <w:top w:val="single" w:sz="4" w:space="0" w:color="auto"/>
            </w:tcBorders>
            <w:shd w:val="clear" w:color="auto" w:fill="FFFFFF"/>
            <w:tcMar>
              <w:left w:w="63" w:type="dxa"/>
            </w:tcMar>
          </w:tcPr>
          <w:p w:rsidR="001E189A"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Abdominal wall defects, visceromegaly, hepatoblastoma</w:t>
            </w:r>
          </w:p>
        </w:tc>
      </w:tr>
      <w:tr w:rsidR="000B47E2" w:rsidRPr="00B7783D" w:rsidTr="00C17961">
        <w:trPr>
          <w:trHeight w:val="259"/>
        </w:trPr>
        <w:tc>
          <w:tcPr>
            <w:tcW w:w="1848" w:type="dxa"/>
            <w:shd w:val="clear" w:color="auto" w:fill="FFFFFF"/>
            <w:tcMar>
              <w:left w:w="63" w:type="dxa"/>
            </w:tcMar>
          </w:tcPr>
          <w:p w:rsidR="000B47E2" w:rsidRPr="00A25772" w:rsidRDefault="000B47E2" w:rsidP="00DC0359">
            <w:pPr>
              <w:adjustRightInd w:val="0"/>
              <w:snapToGrid w:val="0"/>
              <w:spacing w:after="0" w:line="360" w:lineRule="auto"/>
              <w:rPr>
                <w:rFonts w:ascii="Book Antiqua" w:hAnsi="Book Antiqua"/>
                <w:color w:val="auto"/>
                <w:sz w:val="24"/>
                <w:szCs w:val="24"/>
                <w:lang w:val="en-CA"/>
              </w:rPr>
            </w:pPr>
          </w:p>
        </w:tc>
        <w:tc>
          <w:tcPr>
            <w:tcW w:w="1976" w:type="dxa"/>
            <w:shd w:val="clear" w:color="auto" w:fill="FFFFFF"/>
            <w:tcMar>
              <w:left w:w="63" w:type="dxa"/>
            </w:tcMar>
          </w:tcPr>
          <w:p w:rsidR="000B47E2" w:rsidRPr="00B7783D" w:rsidRDefault="000B47E2" w:rsidP="00DC0359">
            <w:pPr>
              <w:adjustRightInd w:val="0"/>
              <w:snapToGrid w:val="0"/>
              <w:spacing w:after="0" w:line="360" w:lineRule="auto"/>
              <w:jc w:val="center"/>
              <w:rPr>
                <w:rFonts w:ascii="Book Antiqua" w:hAnsi="Book Antiqua"/>
                <w:color w:val="auto"/>
                <w:sz w:val="24"/>
                <w:szCs w:val="24"/>
                <w:lang w:val="en-CA"/>
              </w:rPr>
            </w:pPr>
          </w:p>
        </w:tc>
        <w:tc>
          <w:tcPr>
            <w:tcW w:w="1496" w:type="dxa"/>
            <w:shd w:val="clear" w:color="auto" w:fill="FFFFFF"/>
            <w:tcMar>
              <w:left w:w="63" w:type="dxa"/>
            </w:tcMar>
          </w:tcPr>
          <w:p w:rsidR="000B47E2" w:rsidRPr="00B7783D" w:rsidRDefault="000B47E2" w:rsidP="00DC0359">
            <w:pPr>
              <w:adjustRightInd w:val="0"/>
              <w:snapToGrid w:val="0"/>
              <w:spacing w:after="0" w:line="360" w:lineRule="auto"/>
              <w:jc w:val="center"/>
              <w:rPr>
                <w:rFonts w:ascii="Book Antiqua" w:hAnsi="Book Antiqua"/>
                <w:color w:val="auto"/>
                <w:sz w:val="24"/>
                <w:szCs w:val="24"/>
                <w:lang w:val="en-CA"/>
              </w:rPr>
            </w:pPr>
          </w:p>
        </w:tc>
        <w:tc>
          <w:tcPr>
            <w:tcW w:w="2268" w:type="dxa"/>
            <w:shd w:val="clear" w:color="auto" w:fill="FFFFFF"/>
            <w:tcMar>
              <w:left w:w="63" w:type="dxa"/>
            </w:tcMar>
          </w:tcPr>
          <w:p w:rsidR="000B47E2" w:rsidRPr="00B7783D" w:rsidRDefault="000B47E2" w:rsidP="00DC0359">
            <w:pPr>
              <w:adjustRightInd w:val="0"/>
              <w:snapToGrid w:val="0"/>
              <w:spacing w:after="0" w:line="360" w:lineRule="auto"/>
              <w:jc w:val="center"/>
              <w:rPr>
                <w:rFonts w:ascii="Book Antiqua" w:hAnsi="Book Antiqua"/>
                <w:color w:val="auto"/>
                <w:sz w:val="24"/>
                <w:szCs w:val="24"/>
                <w:lang w:val="en-CA"/>
              </w:rPr>
            </w:pPr>
          </w:p>
        </w:tc>
        <w:tc>
          <w:tcPr>
            <w:tcW w:w="2576" w:type="dxa"/>
            <w:gridSpan w:val="2"/>
            <w:shd w:val="clear" w:color="auto" w:fill="FFFFFF"/>
            <w:tcMar>
              <w:left w:w="63" w:type="dxa"/>
            </w:tcMar>
          </w:tcPr>
          <w:p w:rsidR="000B47E2" w:rsidRPr="00B7783D" w:rsidRDefault="000B47E2" w:rsidP="00DC0359">
            <w:pPr>
              <w:adjustRightInd w:val="0"/>
              <w:snapToGrid w:val="0"/>
              <w:spacing w:after="0" w:line="360" w:lineRule="auto"/>
              <w:jc w:val="center"/>
              <w:rPr>
                <w:rFonts w:ascii="Book Antiqua" w:hAnsi="Book Antiqua"/>
                <w:color w:val="auto"/>
                <w:sz w:val="24"/>
                <w:szCs w:val="24"/>
                <w:lang w:val="en-CA"/>
              </w:rPr>
            </w:pPr>
          </w:p>
        </w:tc>
      </w:tr>
      <w:tr w:rsidR="00B7783D" w:rsidRPr="00B7783D" w:rsidTr="00C17961">
        <w:trPr>
          <w:trHeight w:val="259"/>
        </w:trPr>
        <w:tc>
          <w:tcPr>
            <w:tcW w:w="1848" w:type="dxa"/>
            <w:shd w:val="clear" w:color="auto" w:fill="FFFFFF"/>
            <w:tcMar>
              <w:left w:w="63" w:type="dxa"/>
            </w:tcMar>
          </w:tcPr>
          <w:p w:rsidR="00AC6D80" w:rsidRPr="00A25772" w:rsidRDefault="00541A33" w:rsidP="00DC0359">
            <w:pPr>
              <w:adjustRightInd w:val="0"/>
              <w:snapToGrid w:val="0"/>
              <w:spacing w:after="0" w:line="360" w:lineRule="auto"/>
              <w:rPr>
                <w:rFonts w:ascii="Book Antiqua" w:hAnsi="Book Antiqua"/>
                <w:color w:val="auto"/>
                <w:sz w:val="24"/>
                <w:szCs w:val="24"/>
                <w:lang w:val="en-CA"/>
              </w:rPr>
            </w:pPr>
            <w:r w:rsidRPr="00A25772">
              <w:rPr>
                <w:rFonts w:ascii="Book Antiqua" w:hAnsi="Book Antiqua"/>
                <w:color w:val="auto"/>
                <w:sz w:val="24"/>
                <w:szCs w:val="24"/>
                <w:lang w:val="en-CA"/>
              </w:rPr>
              <w:t xml:space="preserve">Bloom </w:t>
            </w:r>
          </w:p>
        </w:tc>
        <w:tc>
          <w:tcPr>
            <w:tcW w:w="1976" w:type="dxa"/>
            <w:shd w:val="clear" w:color="auto" w:fill="FFFFFF"/>
            <w:tcMar>
              <w:left w:w="63" w:type="dxa"/>
            </w:tcMar>
          </w:tcPr>
          <w:p w:rsidR="00AC6D80"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BLM/RECQL3 (15q26.1)</w:t>
            </w:r>
          </w:p>
        </w:tc>
        <w:tc>
          <w:tcPr>
            <w:tcW w:w="1496" w:type="dxa"/>
            <w:shd w:val="clear" w:color="auto" w:fill="FFFFFF"/>
            <w:tcMar>
              <w:left w:w="63" w:type="dxa"/>
            </w:tcMar>
          </w:tcPr>
          <w:p w:rsidR="00AC6D80"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AR</w:t>
            </w:r>
          </w:p>
        </w:tc>
        <w:tc>
          <w:tcPr>
            <w:tcW w:w="2268" w:type="dxa"/>
            <w:shd w:val="clear" w:color="auto" w:fill="FFFFFF"/>
            <w:tcMar>
              <w:left w:w="63" w:type="dxa"/>
            </w:tcMar>
          </w:tcPr>
          <w:p w:rsidR="00AC6D80"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Cancers common in general population, but presenting</w:t>
            </w:r>
            <w:r w:rsidR="0080380C" w:rsidRPr="00B7783D">
              <w:rPr>
                <w:rFonts w:ascii="Book Antiqua" w:hAnsi="Book Antiqua"/>
                <w:color w:val="auto"/>
                <w:sz w:val="24"/>
                <w:szCs w:val="24"/>
                <w:lang w:val="en-CA"/>
              </w:rPr>
              <w:t xml:space="preserve"> </w:t>
            </w:r>
            <w:r w:rsidRPr="00B7783D">
              <w:rPr>
                <w:rFonts w:ascii="Book Antiqua" w:hAnsi="Book Antiqua"/>
                <w:color w:val="auto"/>
                <w:sz w:val="24"/>
                <w:szCs w:val="24"/>
                <w:lang w:val="en-CA"/>
              </w:rPr>
              <w:t>at</w:t>
            </w:r>
            <w:r w:rsidR="00683D4A" w:rsidRPr="00B7783D">
              <w:rPr>
                <w:rFonts w:ascii="Book Antiqua" w:hAnsi="Book Antiqua"/>
                <w:color w:val="auto"/>
                <w:sz w:val="24"/>
                <w:szCs w:val="24"/>
                <w:lang w:val="en-CA"/>
              </w:rPr>
              <w:t xml:space="preserve"> an earlier</w:t>
            </w:r>
            <w:r w:rsidRPr="00B7783D">
              <w:rPr>
                <w:rFonts w:ascii="Book Antiqua" w:hAnsi="Book Antiqua"/>
                <w:color w:val="auto"/>
                <w:sz w:val="24"/>
                <w:szCs w:val="24"/>
                <w:lang w:val="en-CA"/>
              </w:rPr>
              <w:t xml:space="preserve"> ages</w:t>
            </w:r>
          </w:p>
        </w:tc>
        <w:tc>
          <w:tcPr>
            <w:tcW w:w="2576" w:type="dxa"/>
            <w:gridSpan w:val="2"/>
            <w:shd w:val="clear" w:color="auto" w:fill="FFFFFF"/>
            <w:tcMar>
              <w:left w:w="63" w:type="dxa"/>
            </w:tcMar>
          </w:tcPr>
          <w:p w:rsidR="00AC6D80"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GERD, colon cancer</w:t>
            </w:r>
          </w:p>
        </w:tc>
      </w:tr>
      <w:tr w:rsidR="000B47E2" w:rsidRPr="00B7783D" w:rsidTr="00C17961">
        <w:trPr>
          <w:trHeight w:val="259"/>
        </w:trPr>
        <w:tc>
          <w:tcPr>
            <w:tcW w:w="1848" w:type="dxa"/>
            <w:shd w:val="clear" w:color="auto" w:fill="FFFFFF"/>
            <w:tcMar>
              <w:left w:w="63" w:type="dxa"/>
            </w:tcMar>
          </w:tcPr>
          <w:p w:rsidR="000B47E2" w:rsidRPr="00A25772" w:rsidRDefault="000B47E2" w:rsidP="00DC0359">
            <w:pPr>
              <w:adjustRightInd w:val="0"/>
              <w:snapToGrid w:val="0"/>
              <w:spacing w:after="0" w:line="360" w:lineRule="auto"/>
              <w:rPr>
                <w:rFonts w:ascii="Book Antiqua" w:hAnsi="Book Antiqua"/>
                <w:color w:val="auto"/>
                <w:sz w:val="24"/>
                <w:szCs w:val="24"/>
                <w:lang w:val="en-CA"/>
              </w:rPr>
            </w:pPr>
          </w:p>
        </w:tc>
        <w:tc>
          <w:tcPr>
            <w:tcW w:w="1976" w:type="dxa"/>
            <w:shd w:val="clear" w:color="auto" w:fill="FFFFFF"/>
            <w:tcMar>
              <w:left w:w="63" w:type="dxa"/>
            </w:tcMar>
          </w:tcPr>
          <w:p w:rsidR="000B47E2" w:rsidRPr="00B7783D" w:rsidRDefault="000B47E2" w:rsidP="00DC0359">
            <w:pPr>
              <w:adjustRightInd w:val="0"/>
              <w:snapToGrid w:val="0"/>
              <w:spacing w:after="0" w:line="360" w:lineRule="auto"/>
              <w:jc w:val="center"/>
              <w:rPr>
                <w:rFonts w:ascii="Book Antiqua" w:eastAsia="Times New Roman" w:hAnsi="Book Antiqua"/>
                <w:iCs/>
                <w:color w:val="auto"/>
                <w:sz w:val="24"/>
                <w:szCs w:val="24"/>
                <w:lang w:val="en-CA" w:eastAsia="it-IT"/>
              </w:rPr>
            </w:pPr>
          </w:p>
        </w:tc>
        <w:tc>
          <w:tcPr>
            <w:tcW w:w="1496" w:type="dxa"/>
            <w:shd w:val="clear" w:color="auto" w:fill="FFFFFF"/>
            <w:tcMar>
              <w:left w:w="63" w:type="dxa"/>
            </w:tcMar>
          </w:tcPr>
          <w:p w:rsidR="000B47E2" w:rsidRPr="00B7783D" w:rsidRDefault="000B47E2" w:rsidP="00DC0359">
            <w:pPr>
              <w:adjustRightInd w:val="0"/>
              <w:snapToGrid w:val="0"/>
              <w:spacing w:after="0" w:line="360" w:lineRule="auto"/>
              <w:jc w:val="center"/>
              <w:rPr>
                <w:rFonts w:ascii="Book Antiqua" w:hAnsi="Book Antiqua"/>
                <w:color w:val="auto"/>
                <w:sz w:val="24"/>
                <w:szCs w:val="24"/>
                <w:lang w:val="en-CA"/>
              </w:rPr>
            </w:pPr>
          </w:p>
        </w:tc>
        <w:tc>
          <w:tcPr>
            <w:tcW w:w="2268" w:type="dxa"/>
            <w:shd w:val="clear" w:color="auto" w:fill="FFFFFF"/>
            <w:tcMar>
              <w:left w:w="63" w:type="dxa"/>
            </w:tcMar>
          </w:tcPr>
          <w:p w:rsidR="000B47E2" w:rsidRPr="00B7783D" w:rsidRDefault="000B47E2" w:rsidP="00DC0359">
            <w:pPr>
              <w:adjustRightInd w:val="0"/>
              <w:snapToGrid w:val="0"/>
              <w:spacing w:after="0" w:line="360" w:lineRule="auto"/>
              <w:jc w:val="center"/>
              <w:rPr>
                <w:rFonts w:ascii="Book Antiqua" w:hAnsi="Book Antiqua"/>
                <w:color w:val="auto"/>
                <w:sz w:val="24"/>
                <w:szCs w:val="24"/>
                <w:lang w:val="en-CA"/>
              </w:rPr>
            </w:pPr>
          </w:p>
        </w:tc>
        <w:tc>
          <w:tcPr>
            <w:tcW w:w="2576" w:type="dxa"/>
            <w:gridSpan w:val="2"/>
            <w:shd w:val="clear" w:color="auto" w:fill="FFFFFF"/>
            <w:tcMar>
              <w:left w:w="63" w:type="dxa"/>
            </w:tcMar>
          </w:tcPr>
          <w:p w:rsidR="000B47E2" w:rsidRPr="00B7783D" w:rsidRDefault="000B47E2" w:rsidP="00DC0359">
            <w:pPr>
              <w:adjustRightInd w:val="0"/>
              <w:snapToGrid w:val="0"/>
              <w:spacing w:after="0" w:line="360" w:lineRule="auto"/>
              <w:jc w:val="center"/>
              <w:rPr>
                <w:rFonts w:ascii="Book Antiqua" w:hAnsi="Book Antiqua"/>
                <w:color w:val="auto"/>
                <w:sz w:val="24"/>
                <w:szCs w:val="24"/>
                <w:lang w:val="en-CA"/>
              </w:rPr>
            </w:pPr>
          </w:p>
        </w:tc>
      </w:tr>
      <w:tr w:rsidR="00B7783D" w:rsidRPr="00B7783D" w:rsidTr="00C17961">
        <w:trPr>
          <w:trHeight w:val="259"/>
        </w:trPr>
        <w:tc>
          <w:tcPr>
            <w:tcW w:w="1848" w:type="dxa"/>
            <w:shd w:val="clear" w:color="auto" w:fill="FFFFFF"/>
            <w:tcMar>
              <w:left w:w="63" w:type="dxa"/>
            </w:tcMar>
          </w:tcPr>
          <w:p w:rsidR="00AC6D80" w:rsidRPr="00A25772" w:rsidRDefault="00541A33" w:rsidP="00DC0359">
            <w:pPr>
              <w:adjustRightInd w:val="0"/>
              <w:snapToGrid w:val="0"/>
              <w:spacing w:after="0" w:line="360" w:lineRule="auto"/>
              <w:rPr>
                <w:rFonts w:ascii="Book Antiqua" w:hAnsi="Book Antiqua"/>
                <w:color w:val="auto"/>
                <w:sz w:val="24"/>
                <w:szCs w:val="24"/>
                <w:lang w:val="en-CA"/>
              </w:rPr>
            </w:pPr>
            <w:r w:rsidRPr="00A25772">
              <w:rPr>
                <w:rFonts w:ascii="Book Antiqua" w:hAnsi="Book Antiqua"/>
                <w:color w:val="auto"/>
                <w:sz w:val="24"/>
                <w:szCs w:val="24"/>
                <w:lang w:val="en-CA"/>
              </w:rPr>
              <w:t>Carney complex</w:t>
            </w:r>
            <w:r w:rsidR="00E17E8E" w:rsidRPr="00A25772">
              <w:rPr>
                <w:rFonts w:ascii="Book Antiqua" w:hAnsi="Book Antiqua"/>
                <w:color w:val="auto"/>
                <w:sz w:val="24"/>
                <w:szCs w:val="24"/>
                <w:lang w:val="en-CA"/>
              </w:rPr>
              <w:t xml:space="preserve"> </w:t>
            </w:r>
          </w:p>
        </w:tc>
        <w:tc>
          <w:tcPr>
            <w:tcW w:w="1976" w:type="dxa"/>
            <w:shd w:val="clear" w:color="auto" w:fill="FFFFFF"/>
            <w:tcMar>
              <w:left w:w="63" w:type="dxa"/>
            </w:tcMar>
          </w:tcPr>
          <w:p w:rsidR="00AC6D80" w:rsidRPr="00B7783D" w:rsidRDefault="00E17E8E" w:rsidP="00DC0359">
            <w:pPr>
              <w:adjustRightInd w:val="0"/>
              <w:snapToGrid w:val="0"/>
              <w:spacing w:after="0" w:line="360" w:lineRule="auto"/>
              <w:jc w:val="center"/>
              <w:rPr>
                <w:rFonts w:ascii="Book Antiqua" w:eastAsia="Times New Roman" w:hAnsi="Book Antiqua"/>
                <w:iCs/>
                <w:color w:val="auto"/>
                <w:sz w:val="24"/>
                <w:szCs w:val="24"/>
                <w:lang w:val="en-CA" w:eastAsia="it-IT"/>
              </w:rPr>
            </w:pPr>
            <w:r w:rsidRPr="00B7783D">
              <w:rPr>
                <w:rFonts w:ascii="Book Antiqua" w:eastAsia="Times New Roman" w:hAnsi="Book Antiqua"/>
                <w:iCs/>
                <w:color w:val="auto"/>
                <w:sz w:val="24"/>
                <w:szCs w:val="24"/>
                <w:lang w:val="en-CA" w:eastAsia="it-IT"/>
              </w:rPr>
              <w:t>PRKAR1A (17q24.2) Others?</w:t>
            </w:r>
          </w:p>
        </w:tc>
        <w:tc>
          <w:tcPr>
            <w:tcW w:w="1496" w:type="dxa"/>
            <w:shd w:val="clear" w:color="auto" w:fill="FFFFFF"/>
            <w:tcMar>
              <w:left w:w="63" w:type="dxa"/>
            </w:tcMar>
          </w:tcPr>
          <w:p w:rsidR="00AC6D80"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AD</w:t>
            </w:r>
          </w:p>
        </w:tc>
        <w:tc>
          <w:tcPr>
            <w:tcW w:w="2268" w:type="dxa"/>
            <w:shd w:val="clear" w:color="auto" w:fill="FFFFFF"/>
            <w:tcMar>
              <w:left w:w="63" w:type="dxa"/>
            </w:tcMar>
          </w:tcPr>
          <w:p w:rsidR="00AC6D80" w:rsidRPr="00B7783D" w:rsidRDefault="00E17E8E" w:rsidP="00DC0359">
            <w:pPr>
              <w:adjustRightInd w:val="0"/>
              <w:snapToGrid w:val="0"/>
              <w:spacing w:after="0" w:line="360" w:lineRule="auto"/>
              <w:jc w:val="center"/>
              <w:rPr>
                <w:rFonts w:ascii="Book Antiqua" w:eastAsia="Times New Roman" w:hAnsi="Book Antiqua"/>
                <w:color w:val="auto"/>
                <w:sz w:val="24"/>
                <w:szCs w:val="24"/>
                <w:lang w:val="en-CA" w:eastAsia="it-IT"/>
              </w:rPr>
            </w:pPr>
            <w:r w:rsidRPr="00B7783D">
              <w:rPr>
                <w:rFonts w:ascii="Book Antiqua" w:hAnsi="Book Antiqua"/>
                <w:color w:val="auto"/>
                <w:sz w:val="24"/>
                <w:szCs w:val="24"/>
                <w:lang w:val="en-CA"/>
              </w:rPr>
              <w:t>Mixomas, breast ductal adenomas,</w:t>
            </w:r>
            <w:r w:rsidR="0080380C" w:rsidRPr="00B7783D">
              <w:rPr>
                <w:rFonts w:ascii="Book Antiqua" w:hAnsi="Book Antiqua"/>
                <w:color w:val="auto"/>
                <w:sz w:val="24"/>
                <w:szCs w:val="24"/>
                <w:lang w:val="en-CA"/>
              </w:rPr>
              <w:t xml:space="preserve"> </w:t>
            </w:r>
            <w:r w:rsidRPr="00B7783D">
              <w:rPr>
                <w:rFonts w:ascii="Book Antiqua" w:eastAsia="Times New Roman" w:hAnsi="Book Antiqua"/>
                <w:color w:val="auto"/>
                <w:sz w:val="24"/>
                <w:szCs w:val="24"/>
                <w:lang w:val="en-CA" w:eastAsia="it-IT"/>
              </w:rPr>
              <w:t>LCCSCT</w:t>
            </w:r>
          </w:p>
        </w:tc>
        <w:tc>
          <w:tcPr>
            <w:tcW w:w="2576" w:type="dxa"/>
            <w:gridSpan w:val="2"/>
            <w:shd w:val="clear" w:color="auto" w:fill="FFFFFF"/>
            <w:tcMar>
              <w:left w:w="63" w:type="dxa"/>
            </w:tcMar>
          </w:tcPr>
          <w:p w:rsidR="00AC6D80"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Colon polyps and cancer, pancreatic cancer</w:t>
            </w:r>
          </w:p>
        </w:tc>
      </w:tr>
      <w:tr w:rsidR="000B47E2" w:rsidRPr="00B7783D" w:rsidTr="00C17961">
        <w:trPr>
          <w:trHeight w:val="259"/>
        </w:trPr>
        <w:tc>
          <w:tcPr>
            <w:tcW w:w="1848" w:type="dxa"/>
            <w:shd w:val="clear" w:color="auto" w:fill="FFFFFF"/>
            <w:tcMar>
              <w:left w:w="63" w:type="dxa"/>
            </w:tcMar>
          </w:tcPr>
          <w:p w:rsidR="000B47E2" w:rsidRPr="00A25772" w:rsidRDefault="000B47E2" w:rsidP="00DC0359">
            <w:pPr>
              <w:adjustRightInd w:val="0"/>
              <w:snapToGrid w:val="0"/>
              <w:spacing w:after="0" w:line="360" w:lineRule="auto"/>
              <w:rPr>
                <w:rFonts w:ascii="Book Antiqua" w:hAnsi="Book Antiqua"/>
                <w:color w:val="auto"/>
                <w:sz w:val="24"/>
                <w:szCs w:val="24"/>
                <w:lang w:val="en-CA"/>
              </w:rPr>
            </w:pPr>
          </w:p>
        </w:tc>
        <w:tc>
          <w:tcPr>
            <w:tcW w:w="1976" w:type="dxa"/>
            <w:shd w:val="clear" w:color="auto" w:fill="FFFFFF"/>
            <w:tcMar>
              <w:left w:w="63" w:type="dxa"/>
            </w:tcMar>
          </w:tcPr>
          <w:p w:rsidR="000B47E2" w:rsidRPr="00B7783D" w:rsidRDefault="000B47E2" w:rsidP="00DC0359">
            <w:pPr>
              <w:adjustRightInd w:val="0"/>
              <w:snapToGrid w:val="0"/>
              <w:spacing w:after="0" w:line="360" w:lineRule="auto"/>
              <w:jc w:val="center"/>
              <w:rPr>
                <w:rFonts w:ascii="Book Antiqua" w:hAnsi="Book Antiqua"/>
                <w:color w:val="auto"/>
                <w:sz w:val="24"/>
                <w:szCs w:val="24"/>
                <w:lang w:val="en-CA"/>
              </w:rPr>
            </w:pPr>
          </w:p>
        </w:tc>
        <w:tc>
          <w:tcPr>
            <w:tcW w:w="1496" w:type="dxa"/>
            <w:shd w:val="clear" w:color="auto" w:fill="FFFFFF"/>
            <w:tcMar>
              <w:left w:w="63" w:type="dxa"/>
            </w:tcMar>
          </w:tcPr>
          <w:p w:rsidR="000B47E2" w:rsidRPr="00B7783D" w:rsidRDefault="000B47E2" w:rsidP="00DC0359">
            <w:pPr>
              <w:adjustRightInd w:val="0"/>
              <w:snapToGrid w:val="0"/>
              <w:spacing w:after="0" w:line="360" w:lineRule="auto"/>
              <w:jc w:val="center"/>
              <w:rPr>
                <w:rFonts w:ascii="Book Antiqua" w:hAnsi="Book Antiqua"/>
                <w:color w:val="auto"/>
                <w:sz w:val="24"/>
                <w:szCs w:val="24"/>
                <w:lang w:val="en-CA"/>
              </w:rPr>
            </w:pPr>
          </w:p>
        </w:tc>
        <w:tc>
          <w:tcPr>
            <w:tcW w:w="2268" w:type="dxa"/>
            <w:shd w:val="clear" w:color="auto" w:fill="FFFFFF"/>
            <w:tcMar>
              <w:left w:w="63" w:type="dxa"/>
            </w:tcMar>
          </w:tcPr>
          <w:p w:rsidR="000B47E2" w:rsidRPr="00B7783D" w:rsidRDefault="000B47E2" w:rsidP="00DC0359">
            <w:pPr>
              <w:adjustRightInd w:val="0"/>
              <w:snapToGrid w:val="0"/>
              <w:spacing w:after="0" w:line="360" w:lineRule="auto"/>
              <w:jc w:val="center"/>
              <w:rPr>
                <w:rFonts w:ascii="Book Antiqua" w:hAnsi="Book Antiqua"/>
                <w:color w:val="auto"/>
                <w:sz w:val="24"/>
                <w:szCs w:val="24"/>
                <w:lang w:val="en-CA"/>
              </w:rPr>
            </w:pPr>
          </w:p>
        </w:tc>
        <w:tc>
          <w:tcPr>
            <w:tcW w:w="2576" w:type="dxa"/>
            <w:gridSpan w:val="2"/>
            <w:shd w:val="clear" w:color="auto" w:fill="FFFFFF"/>
            <w:tcMar>
              <w:left w:w="63" w:type="dxa"/>
            </w:tcMar>
          </w:tcPr>
          <w:p w:rsidR="000B47E2" w:rsidRPr="00B7783D" w:rsidRDefault="000B47E2" w:rsidP="00DC0359">
            <w:pPr>
              <w:adjustRightInd w:val="0"/>
              <w:snapToGrid w:val="0"/>
              <w:spacing w:after="0" w:line="360" w:lineRule="auto"/>
              <w:jc w:val="center"/>
              <w:rPr>
                <w:rFonts w:ascii="Book Antiqua" w:hAnsi="Book Antiqua"/>
                <w:color w:val="auto"/>
                <w:sz w:val="24"/>
                <w:szCs w:val="24"/>
                <w:lang w:val="en-CA"/>
              </w:rPr>
            </w:pPr>
          </w:p>
        </w:tc>
      </w:tr>
      <w:tr w:rsidR="00AC6D80" w:rsidRPr="00B7783D" w:rsidTr="00C17961">
        <w:trPr>
          <w:trHeight w:val="259"/>
        </w:trPr>
        <w:tc>
          <w:tcPr>
            <w:tcW w:w="1848" w:type="dxa"/>
            <w:shd w:val="clear" w:color="auto" w:fill="FFFFFF"/>
            <w:tcMar>
              <w:left w:w="63" w:type="dxa"/>
            </w:tcMar>
          </w:tcPr>
          <w:p w:rsidR="00AC6D80" w:rsidRPr="00A25772" w:rsidRDefault="00541A33" w:rsidP="00DC0359">
            <w:pPr>
              <w:adjustRightInd w:val="0"/>
              <w:snapToGrid w:val="0"/>
              <w:spacing w:after="0" w:line="360" w:lineRule="auto"/>
              <w:rPr>
                <w:rFonts w:ascii="Book Antiqua" w:hAnsi="Book Antiqua"/>
                <w:color w:val="auto"/>
                <w:sz w:val="24"/>
                <w:szCs w:val="24"/>
                <w:lang w:val="en-CA"/>
              </w:rPr>
            </w:pPr>
            <w:r w:rsidRPr="00A25772">
              <w:rPr>
                <w:rFonts w:ascii="Book Antiqua" w:hAnsi="Book Antiqua"/>
                <w:color w:val="auto"/>
                <w:sz w:val="24"/>
                <w:szCs w:val="24"/>
                <w:lang w:val="en-CA"/>
              </w:rPr>
              <w:t xml:space="preserve">HHT </w:t>
            </w:r>
          </w:p>
          <w:p w:rsidR="00AC6D80" w:rsidRPr="00A25772" w:rsidRDefault="00AC6D80" w:rsidP="00DC0359">
            <w:pPr>
              <w:adjustRightInd w:val="0"/>
              <w:snapToGrid w:val="0"/>
              <w:spacing w:after="0" w:line="360" w:lineRule="auto"/>
              <w:rPr>
                <w:rFonts w:ascii="Book Antiqua" w:hAnsi="Book Antiqua"/>
                <w:color w:val="auto"/>
                <w:sz w:val="24"/>
                <w:szCs w:val="24"/>
                <w:lang w:val="en-CA"/>
              </w:rPr>
            </w:pPr>
          </w:p>
        </w:tc>
        <w:tc>
          <w:tcPr>
            <w:tcW w:w="1976" w:type="dxa"/>
            <w:shd w:val="clear" w:color="auto" w:fill="FFFFFF"/>
            <w:tcMar>
              <w:left w:w="63" w:type="dxa"/>
            </w:tcMar>
          </w:tcPr>
          <w:p w:rsidR="001E189A"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1</w:t>
            </w:r>
            <w:r w:rsidR="00F44ADC" w:rsidRPr="00B7783D">
              <w:rPr>
                <w:rFonts w:ascii="Book Antiqua" w:hAnsi="Book Antiqua"/>
                <w:color w:val="auto"/>
                <w:sz w:val="24"/>
                <w:szCs w:val="24"/>
                <w:lang w:val="en-CA"/>
              </w:rPr>
              <w:t>-</w:t>
            </w:r>
            <w:r w:rsidRPr="00B7783D">
              <w:rPr>
                <w:rFonts w:ascii="Book Antiqua" w:hAnsi="Book Antiqua"/>
                <w:color w:val="auto"/>
                <w:sz w:val="24"/>
                <w:szCs w:val="24"/>
                <w:lang w:val="en-CA"/>
              </w:rPr>
              <w:t>ENG</w:t>
            </w:r>
            <w:r w:rsidR="00F44ADC" w:rsidRPr="00B7783D">
              <w:rPr>
                <w:rFonts w:ascii="Book Antiqua" w:hAnsi="Book Antiqua"/>
                <w:color w:val="auto"/>
                <w:sz w:val="24"/>
                <w:szCs w:val="24"/>
                <w:lang w:val="en-CA"/>
              </w:rPr>
              <w:t xml:space="preserve"> </w:t>
            </w:r>
            <w:r w:rsidRPr="00B7783D">
              <w:rPr>
                <w:rFonts w:ascii="Book Antiqua" w:hAnsi="Book Antiqua"/>
                <w:color w:val="auto"/>
                <w:sz w:val="24"/>
                <w:szCs w:val="24"/>
                <w:lang w:val="en-CA"/>
              </w:rPr>
              <w:t>(9q34</w:t>
            </w:r>
            <w:r w:rsidRPr="00B7783D">
              <w:rPr>
                <w:rFonts w:ascii="Times New Roman" w:hAnsi="Times New Roman"/>
                <w:color w:val="auto"/>
                <w:sz w:val="24"/>
                <w:szCs w:val="24"/>
                <w:lang w:val="en-CA"/>
              </w:rPr>
              <w:t>​</w:t>
            </w:r>
            <w:r w:rsidRPr="00B7783D">
              <w:rPr>
                <w:rFonts w:ascii="Book Antiqua" w:hAnsi="Book Antiqua"/>
                <w:color w:val="auto"/>
                <w:sz w:val="24"/>
                <w:szCs w:val="24"/>
                <w:lang w:val="en-CA"/>
              </w:rPr>
              <w:t>.11)</w:t>
            </w:r>
          </w:p>
          <w:p w:rsidR="001E189A"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2</w:t>
            </w:r>
            <w:r w:rsidR="00F44ADC" w:rsidRPr="00B7783D">
              <w:rPr>
                <w:rFonts w:ascii="Book Antiqua" w:hAnsi="Book Antiqua"/>
                <w:color w:val="auto"/>
                <w:sz w:val="24"/>
                <w:szCs w:val="24"/>
                <w:lang w:val="en-CA"/>
              </w:rPr>
              <w:t>-</w:t>
            </w:r>
            <w:r w:rsidRPr="00B7783D">
              <w:rPr>
                <w:rFonts w:ascii="Book Antiqua" w:hAnsi="Book Antiqua"/>
                <w:color w:val="auto"/>
                <w:sz w:val="24"/>
                <w:szCs w:val="24"/>
                <w:lang w:val="en-CA"/>
              </w:rPr>
              <w:t>ACVRL1</w:t>
            </w:r>
            <w:r w:rsidR="00F44ADC" w:rsidRPr="00B7783D">
              <w:rPr>
                <w:rFonts w:ascii="Book Antiqua" w:hAnsi="Book Antiqua"/>
                <w:color w:val="auto"/>
                <w:sz w:val="24"/>
                <w:szCs w:val="24"/>
                <w:lang w:val="en-CA"/>
              </w:rPr>
              <w:t xml:space="preserve"> </w:t>
            </w:r>
            <w:r w:rsidRPr="00B7783D">
              <w:rPr>
                <w:rFonts w:ascii="Book Antiqua" w:hAnsi="Book Antiqua"/>
                <w:color w:val="auto"/>
                <w:sz w:val="24"/>
                <w:szCs w:val="24"/>
                <w:lang w:val="en-CA"/>
              </w:rPr>
              <w:t>(12q13</w:t>
            </w:r>
            <w:r w:rsidRPr="00B7783D">
              <w:rPr>
                <w:rFonts w:ascii="Times New Roman" w:hAnsi="Times New Roman"/>
                <w:color w:val="auto"/>
                <w:sz w:val="24"/>
                <w:szCs w:val="24"/>
                <w:lang w:val="en-CA"/>
              </w:rPr>
              <w:t>​</w:t>
            </w:r>
            <w:r w:rsidRPr="00B7783D">
              <w:rPr>
                <w:rFonts w:ascii="Book Antiqua" w:hAnsi="Book Antiqua"/>
                <w:color w:val="auto"/>
                <w:sz w:val="24"/>
                <w:szCs w:val="24"/>
                <w:lang w:val="en-CA"/>
              </w:rPr>
              <w:t>.13)</w:t>
            </w:r>
          </w:p>
          <w:p w:rsidR="001E189A"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3</w:t>
            </w:r>
            <w:r w:rsidR="00F44ADC" w:rsidRPr="00B7783D">
              <w:rPr>
                <w:rFonts w:ascii="Book Antiqua" w:hAnsi="Book Antiqua"/>
                <w:color w:val="auto"/>
                <w:sz w:val="24"/>
                <w:szCs w:val="24"/>
                <w:lang w:val="en-CA"/>
              </w:rPr>
              <w:t>-</w:t>
            </w:r>
            <w:r w:rsidRPr="00B7783D">
              <w:rPr>
                <w:rFonts w:ascii="Book Antiqua" w:hAnsi="Book Antiqua"/>
                <w:color w:val="auto"/>
                <w:sz w:val="24"/>
                <w:szCs w:val="24"/>
                <w:lang w:val="en-CA"/>
              </w:rPr>
              <w:t>5q31.3-q32</w:t>
            </w:r>
          </w:p>
          <w:p w:rsidR="001E189A"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4</w:t>
            </w:r>
            <w:r w:rsidR="00F44ADC" w:rsidRPr="00B7783D">
              <w:rPr>
                <w:rFonts w:ascii="Book Antiqua" w:hAnsi="Book Antiqua"/>
                <w:color w:val="auto"/>
                <w:sz w:val="24"/>
                <w:szCs w:val="24"/>
                <w:lang w:val="en-CA"/>
              </w:rPr>
              <w:t>-</w:t>
            </w:r>
            <w:r w:rsidRPr="00B7783D">
              <w:rPr>
                <w:rFonts w:ascii="Book Antiqua" w:hAnsi="Book Antiqua"/>
                <w:color w:val="auto"/>
                <w:sz w:val="24"/>
                <w:szCs w:val="24"/>
                <w:lang w:val="en-CA"/>
              </w:rPr>
              <w:t>7p14</w:t>
            </w:r>
          </w:p>
          <w:p w:rsidR="001E189A"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5</w:t>
            </w:r>
            <w:r w:rsidR="00F44ADC" w:rsidRPr="00B7783D">
              <w:rPr>
                <w:rFonts w:ascii="Book Antiqua" w:hAnsi="Book Antiqua"/>
                <w:color w:val="auto"/>
                <w:sz w:val="24"/>
                <w:szCs w:val="24"/>
                <w:lang w:val="en-CA"/>
              </w:rPr>
              <w:t>-</w:t>
            </w:r>
            <w:r w:rsidRPr="00B7783D">
              <w:rPr>
                <w:rFonts w:ascii="Book Antiqua" w:hAnsi="Book Antiqua"/>
                <w:color w:val="auto"/>
                <w:sz w:val="24"/>
                <w:szCs w:val="24"/>
                <w:lang w:val="en-CA"/>
              </w:rPr>
              <w:t>GDF2 (10q11</w:t>
            </w:r>
            <w:r w:rsidRPr="00B7783D">
              <w:rPr>
                <w:rFonts w:ascii="Times New Roman" w:hAnsi="Times New Roman"/>
                <w:color w:val="auto"/>
                <w:sz w:val="24"/>
                <w:szCs w:val="24"/>
                <w:lang w:val="en-CA"/>
              </w:rPr>
              <w:t>​</w:t>
            </w:r>
            <w:r w:rsidRPr="00B7783D">
              <w:rPr>
                <w:rFonts w:ascii="Book Antiqua" w:hAnsi="Book Antiqua"/>
                <w:color w:val="auto"/>
                <w:sz w:val="24"/>
                <w:szCs w:val="24"/>
                <w:lang w:val="en-CA"/>
              </w:rPr>
              <w:t>.22)</w:t>
            </w:r>
          </w:p>
          <w:p w:rsidR="001E189A"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JP/HHT</w:t>
            </w:r>
            <w:r w:rsidR="00F44ADC" w:rsidRPr="00B7783D">
              <w:rPr>
                <w:rFonts w:ascii="Book Antiqua" w:hAnsi="Book Antiqua"/>
                <w:color w:val="auto"/>
                <w:sz w:val="24"/>
                <w:szCs w:val="24"/>
                <w:lang w:val="en-CA"/>
              </w:rPr>
              <w:t>-</w:t>
            </w:r>
            <w:r w:rsidRPr="00B7783D">
              <w:rPr>
                <w:rFonts w:ascii="Book Antiqua" w:hAnsi="Book Antiqua"/>
                <w:color w:val="auto"/>
                <w:sz w:val="24"/>
                <w:szCs w:val="24"/>
                <w:lang w:val="en-CA"/>
              </w:rPr>
              <w:t>SMAD4 (18q21.2)</w:t>
            </w:r>
          </w:p>
        </w:tc>
        <w:tc>
          <w:tcPr>
            <w:tcW w:w="1496" w:type="dxa"/>
            <w:shd w:val="clear" w:color="auto" w:fill="FFFFFF"/>
            <w:tcMar>
              <w:left w:w="63" w:type="dxa"/>
            </w:tcMar>
          </w:tcPr>
          <w:p w:rsidR="00AC6D80"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AD</w:t>
            </w:r>
          </w:p>
        </w:tc>
        <w:tc>
          <w:tcPr>
            <w:tcW w:w="2268" w:type="dxa"/>
            <w:shd w:val="clear" w:color="auto" w:fill="FFFFFF"/>
            <w:tcMar>
              <w:left w:w="63" w:type="dxa"/>
            </w:tcMar>
          </w:tcPr>
          <w:p w:rsidR="00AC6D80"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Juvenile polyposis if correlated to SMAD4 mutations</w:t>
            </w:r>
          </w:p>
        </w:tc>
        <w:tc>
          <w:tcPr>
            <w:tcW w:w="2576" w:type="dxa"/>
            <w:gridSpan w:val="2"/>
            <w:shd w:val="clear" w:color="auto" w:fill="FFFFFF"/>
            <w:tcMar>
              <w:left w:w="63" w:type="dxa"/>
            </w:tcMar>
          </w:tcPr>
          <w:p w:rsidR="00AC6D80"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GEP arteriovenous malformations</w:t>
            </w:r>
          </w:p>
        </w:tc>
      </w:tr>
      <w:tr w:rsidR="00B7783D" w:rsidRPr="00B7783D" w:rsidTr="00C17961">
        <w:trPr>
          <w:trHeight w:val="259"/>
        </w:trPr>
        <w:tc>
          <w:tcPr>
            <w:tcW w:w="1848" w:type="dxa"/>
            <w:shd w:val="clear" w:color="auto" w:fill="FFFFFF"/>
            <w:tcMar>
              <w:left w:w="63" w:type="dxa"/>
            </w:tcMar>
          </w:tcPr>
          <w:p w:rsidR="00AC6D80" w:rsidRPr="00A25772" w:rsidRDefault="00541A33" w:rsidP="00DC0359">
            <w:pPr>
              <w:adjustRightInd w:val="0"/>
              <w:snapToGrid w:val="0"/>
              <w:spacing w:after="0" w:line="360" w:lineRule="auto"/>
              <w:rPr>
                <w:rFonts w:ascii="Book Antiqua" w:hAnsi="Book Antiqua"/>
                <w:color w:val="auto"/>
                <w:sz w:val="24"/>
                <w:szCs w:val="24"/>
                <w:lang w:val="en-CA"/>
              </w:rPr>
            </w:pPr>
            <w:r w:rsidRPr="00A25772">
              <w:rPr>
                <w:rFonts w:ascii="Book Antiqua" w:hAnsi="Book Antiqua"/>
                <w:color w:val="auto"/>
                <w:sz w:val="24"/>
                <w:szCs w:val="24"/>
                <w:lang w:val="en-CA"/>
              </w:rPr>
              <w:t>MEN1</w:t>
            </w:r>
          </w:p>
          <w:p w:rsidR="00AC6D80" w:rsidRPr="00A25772" w:rsidRDefault="00AC6D80" w:rsidP="00DC0359">
            <w:pPr>
              <w:adjustRightInd w:val="0"/>
              <w:snapToGrid w:val="0"/>
              <w:spacing w:after="0" w:line="360" w:lineRule="auto"/>
              <w:rPr>
                <w:rFonts w:ascii="Book Antiqua" w:hAnsi="Book Antiqua"/>
                <w:color w:val="auto"/>
                <w:sz w:val="24"/>
                <w:szCs w:val="24"/>
                <w:lang w:val="en-CA"/>
              </w:rPr>
            </w:pPr>
          </w:p>
        </w:tc>
        <w:tc>
          <w:tcPr>
            <w:tcW w:w="1976" w:type="dxa"/>
            <w:shd w:val="clear" w:color="auto" w:fill="FFFFFF"/>
            <w:tcMar>
              <w:left w:w="63" w:type="dxa"/>
            </w:tcMar>
          </w:tcPr>
          <w:p w:rsidR="00AC6D80"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lastRenderedPageBreak/>
              <w:t>MEN1 (11q13)</w:t>
            </w:r>
          </w:p>
        </w:tc>
        <w:tc>
          <w:tcPr>
            <w:tcW w:w="1496" w:type="dxa"/>
            <w:shd w:val="clear" w:color="auto" w:fill="FFFFFF"/>
            <w:tcMar>
              <w:left w:w="63" w:type="dxa"/>
            </w:tcMar>
          </w:tcPr>
          <w:p w:rsidR="00AC6D80"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AD</w:t>
            </w:r>
          </w:p>
        </w:tc>
        <w:tc>
          <w:tcPr>
            <w:tcW w:w="2268" w:type="dxa"/>
            <w:shd w:val="clear" w:color="auto" w:fill="FFFFFF"/>
            <w:tcMar>
              <w:left w:w="63" w:type="dxa"/>
            </w:tcMar>
          </w:tcPr>
          <w:p w:rsidR="00AC6D80"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 xml:space="preserve">Parathyroid </w:t>
            </w:r>
            <w:r w:rsidRPr="00B7783D">
              <w:rPr>
                <w:rFonts w:ascii="Book Antiqua" w:hAnsi="Book Antiqua"/>
                <w:color w:val="auto"/>
                <w:sz w:val="24"/>
                <w:szCs w:val="24"/>
                <w:lang w:val="en-CA"/>
              </w:rPr>
              <w:lastRenderedPageBreak/>
              <w:t>adenomas, pituitary tumors,</w:t>
            </w:r>
            <w:r w:rsidR="0080380C" w:rsidRPr="00B7783D">
              <w:rPr>
                <w:rFonts w:ascii="Book Antiqua" w:hAnsi="Book Antiqua"/>
                <w:color w:val="auto"/>
                <w:sz w:val="24"/>
                <w:szCs w:val="24"/>
                <w:lang w:val="en-CA"/>
              </w:rPr>
              <w:t xml:space="preserve"> </w:t>
            </w:r>
            <w:r w:rsidRPr="00B7783D">
              <w:rPr>
                <w:rFonts w:ascii="Book Antiqua" w:hAnsi="Book Antiqua"/>
                <w:color w:val="auto"/>
                <w:sz w:val="24"/>
                <w:szCs w:val="24"/>
                <w:lang w:val="en-CA"/>
              </w:rPr>
              <w:t>NET of the GEP tract</w:t>
            </w:r>
          </w:p>
        </w:tc>
        <w:tc>
          <w:tcPr>
            <w:tcW w:w="2576" w:type="dxa"/>
            <w:gridSpan w:val="2"/>
            <w:shd w:val="clear" w:color="auto" w:fill="FFFFFF"/>
            <w:tcMar>
              <w:left w:w="63" w:type="dxa"/>
            </w:tcMar>
          </w:tcPr>
          <w:p w:rsidR="00AC6D80"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lastRenderedPageBreak/>
              <w:t>Carcinoids, Zollinger-</w:t>
            </w:r>
            <w:r w:rsidRPr="00B7783D">
              <w:rPr>
                <w:rFonts w:ascii="Book Antiqua" w:hAnsi="Book Antiqua"/>
                <w:color w:val="auto"/>
                <w:sz w:val="24"/>
                <w:szCs w:val="24"/>
                <w:lang w:val="en-CA"/>
              </w:rPr>
              <w:lastRenderedPageBreak/>
              <w:t>Ellison syndrome</w:t>
            </w:r>
          </w:p>
        </w:tc>
      </w:tr>
      <w:tr w:rsidR="000B47E2" w:rsidRPr="00B7783D" w:rsidTr="00C17961">
        <w:trPr>
          <w:trHeight w:val="259"/>
        </w:trPr>
        <w:tc>
          <w:tcPr>
            <w:tcW w:w="1848" w:type="dxa"/>
            <w:shd w:val="clear" w:color="auto" w:fill="FFFFFF"/>
            <w:tcMar>
              <w:left w:w="63" w:type="dxa"/>
            </w:tcMar>
          </w:tcPr>
          <w:p w:rsidR="000B47E2" w:rsidRPr="00A25772" w:rsidRDefault="000B47E2" w:rsidP="00DC0359">
            <w:pPr>
              <w:adjustRightInd w:val="0"/>
              <w:snapToGrid w:val="0"/>
              <w:spacing w:after="0" w:line="360" w:lineRule="auto"/>
              <w:rPr>
                <w:rFonts w:ascii="Book Antiqua" w:hAnsi="Book Antiqua"/>
                <w:color w:val="auto"/>
                <w:sz w:val="24"/>
                <w:szCs w:val="24"/>
                <w:lang w:val="en-CA"/>
              </w:rPr>
            </w:pPr>
          </w:p>
        </w:tc>
        <w:tc>
          <w:tcPr>
            <w:tcW w:w="1976" w:type="dxa"/>
            <w:shd w:val="clear" w:color="auto" w:fill="FFFFFF"/>
            <w:tcMar>
              <w:left w:w="63" w:type="dxa"/>
            </w:tcMar>
          </w:tcPr>
          <w:p w:rsidR="000B47E2" w:rsidRPr="00B7783D" w:rsidRDefault="000B47E2" w:rsidP="00DC0359">
            <w:pPr>
              <w:adjustRightInd w:val="0"/>
              <w:snapToGrid w:val="0"/>
              <w:spacing w:after="0" w:line="360" w:lineRule="auto"/>
              <w:jc w:val="center"/>
              <w:rPr>
                <w:rFonts w:ascii="Book Antiqua" w:hAnsi="Book Antiqua"/>
                <w:color w:val="auto"/>
                <w:sz w:val="24"/>
                <w:szCs w:val="24"/>
                <w:lang w:val="en-CA"/>
              </w:rPr>
            </w:pPr>
          </w:p>
        </w:tc>
        <w:tc>
          <w:tcPr>
            <w:tcW w:w="1496" w:type="dxa"/>
            <w:shd w:val="clear" w:color="auto" w:fill="FFFFFF"/>
            <w:tcMar>
              <w:left w:w="63" w:type="dxa"/>
            </w:tcMar>
          </w:tcPr>
          <w:p w:rsidR="000B47E2" w:rsidRPr="00B7783D" w:rsidRDefault="000B47E2" w:rsidP="00DC0359">
            <w:pPr>
              <w:adjustRightInd w:val="0"/>
              <w:snapToGrid w:val="0"/>
              <w:spacing w:after="0" w:line="360" w:lineRule="auto"/>
              <w:jc w:val="center"/>
              <w:rPr>
                <w:rFonts w:ascii="Book Antiqua" w:hAnsi="Book Antiqua"/>
                <w:color w:val="auto"/>
                <w:sz w:val="24"/>
                <w:szCs w:val="24"/>
                <w:lang w:val="en-CA"/>
              </w:rPr>
            </w:pPr>
          </w:p>
        </w:tc>
        <w:tc>
          <w:tcPr>
            <w:tcW w:w="2268" w:type="dxa"/>
            <w:shd w:val="clear" w:color="auto" w:fill="FFFFFF"/>
            <w:tcMar>
              <w:left w:w="63" w:type="dxa"/>
            </w:tcMar>
          </w:tcPr>
          <w:p w:rsidR="000B47E2" w:rsidRPr="00B7783D" w:rsidRDefault="000B47E2" w:rsidP="00DC0359">
            <w:pPr>
              <w:adjustRightInd w:val="0"/>
              <w:snapToGrid w:val="0"/>
              <w:spacing w:after="0" w:line="360" w:lineRule="auto"/>
              <w:jc w:val="center"/>
              <w:rPr>
                <w:rFonts w:ascii="Book Antiqua" w:hAnsi="Book Antiqua"/>
                <w:color w:val="auto"/>
                <w:sz w:val="24"/>
                <w:szCs w:val="24"/>
                <w:lang w:val="en-CA"/>
              </w:rPr>
            </w:pPr>
          </w:p>
        </w:tc>
        <w:tc>
          <w:tcPr>
            <w:tcW w:w="2576" w:type="dxa"/>
            <w:gridSpan w:val="2"/>
            <w:shd w:val="clear" w:color="auto" w:fill="FFFFFF"/>
            <w:tcMar>
              <w:left w:w="63" w:type="dxa"/>
            </w:tcMar>
          </w:tcPr>
          <w:p w:rsidR="000B47E2" w:rsidRPr="00B7783D" w:rsidRDefault="000B47E2" w:rsidP="00DC0359">
            <w:pPr>
              <w:adjustRightInd w:val="0"/>
              <w:snapToGrid w:val="0"/>
              <w:spacing w:after="0" w:line="360" w:lineRule="auto"/>
              <w:jc w:val="center"/>
              <w:rPr>
                <w:rFonts w:ascii="Book Antiqua" w:hAnsi="Book Antiqua"/>
                <w:color w:val="auto"/>
                <w:sz w:val="24"/>
                <w:szCs w:val="24"/>
              </w:rPr>
            </w:pPr>
          </w:p>
        </w:tc>
      </w:tr>
      <w:tr w:rsidR="00B7783D" w:rsidRPr="00B7783D" w:rsidTr="00C17961">
        <w:trPr>
          <w:trHeight w:val="259"/>
        </w:trPr>
        <w:tc>
          <w:tcPr>
            <w:tcW w:w="1848" w:type="dxa"/>
            <w:shd w:val="clear" w:color="auto" w:fill="FFFFFF"/>
            <w:tcMar>
              <w:left w:w="63" w:type="dxa"/>
            </w:tcMar>
          </w:tcPr>
          <w:p w:rsidR="00AC6D80" w:rsidRPr="00A25772" w:rsidRDefault="00541A33" w:rsidP="00DC0359">
            <w:pPr>
              <w:adjustRightInd w:val="0"/>
              <w:snapToGrid w:val="0"/>
              <w:spacing w:after="0" w:line="360" w:lineRule="auto"/>
              <w:rPr>
                <w:rFonts w:ascii="Book Antiqua" w:hAnsi="Book Antiqua"/>
                <w:color w:val="auto"/>
                <w:sz w:val="24"/>
                <w:szCs w:val="24"/>
                <w:lang w:val="en-CA"/>
              </w:rPr>
            </w:pPr>
            <w:r w:rsidRPr="00A25772">
              <w:rPr>
                <w:rFonts w:ascii="Book Antiqua" w:hAnsi="Book Antiqua"/>
                <w:color w:val="auto"/>
                <w:sz w:val="24"/>
                <w:szCs w:val="24"/>
                <w:lang w:val="en-CA"/>
              </w:rPr>
              <w:t xml:space="preserve">NBCCS </w:t>
            </w:r>
          </w:p>
          <w:p w:rsidR="00AC6D80" w:rsidRPr="00A25772" w:rsidRDefault="00AC6D80" w:rsidP="00DC0359">
            <w:pPr>
              <w:adjustRightInd w:val="0"/>
              <w:snapToGrid w:val="0"/>
              <w:spacing w:after="0" w:line="360" w:lineRule="auto"/>
              <w:rPr>
                <w:rFonts w:ascii="Book Antiqua" w:hAnsi="Book Antiqua"/>
                <w:color w:val="auto"/>
                <w:sz w:val="24"/>
                <w:szCs w:val="24"/>
                <w:lang w:val="en-CA"/>
              </w:rPr>
            </w:pPr>
          </w:p>
        </w:tc>
        <w:tc>
          <w:tcPr>
            <w:tcW w:w="1976" w:type="dxa"/>
            <w:shd w:val="clear" w:color="auto" w:fill="FFFFFF"/>
            <w:tcMar>
              <w:left w:w="63" w:type="dxa"/>
            </w:tcMar>
          </w:tcPr>
          <w:p w:rsidR="001E189A"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PTCH1 (9q22.3)</w:t>
            </w:r>
          </w:p>
          <w:p w:rsidR="001E189A" w:rsidRPr="00B7783D" w:rsidRDefault="00E17E8E" w:rsidP="00DC0359">
            <w:pPr>
              <w:adjustRightInd w:val="0"/>
              <w:snapToGrid w:val="0"/>
              <w:spacing w:after="0" w:line="360" w:lineRule="auto"/>
              <w:jc w:val="center"/>
              <w:rPr>
                <w:rFonts w:ascii="Book Antiqua" w:hAnsi="Book Antiqua"/>
                <w:color w:val="auto"/>
                <w:sz w:val="24"/>
                <w:szCs w:val="24"/>
                <w:shd w:val="clear" w:color="auto" w:fill="FFFFFF"/>
                <w:lang w:val="en-CA"/>
              </w:rPr>
            </w:pPr>
            <w:r w:rsidRPr="00B7783D">
              <w:rPr>
                <w:rFonts w:ascii="Book Antiqua" w:hAnsi="Book Antiqua"/>
                <w:color w:val="auto"/>
                <w:sz w:val="24"/>
                <w:szCs w:val="24"/>
                <w:lang w:val="en-CA"/>
              </w:rPr>
              <w:t>SUFU (</w:t>
            </w:r>
            <w:r w:rsidRPr="00B7783D">
              <w:rPr>
                <w:rFonts w:ascii="Book Antiqua" w:hAnsi="Book Antiqua"/>
                <w:color w:val="auto"/>
                <w:sz w:val="24"/>
                <w:szCs w:val="24"/>
                <w:shd w:val="clear" w:color="auto" w:fill="FFFFFF"/>
                <w:lang w:val="en-CA"/>
              </w:rPr>
              <w:t>10q24-q25</w:t>
            </w:r>
            <w:r w:rsidR="00F44ADC" w:rsidRPr="00B7783D">
              <w:rPr>
                <w:rFonts w:ascii="Book Antiqua" w:hAnsi="Book Antiqua"/>
                <w:color w:val="auto"/>
                <w:sz w:val="24"/>
                <w:szCs w:val="24"/>
                <w:shd w:val="clear" w:color="auto" w:fill="FFFFFF"/>
                <w:lang w:val="en-CA"/>
              </w:rPr>
              <w:t>)</w:t>
            </w:r>
          </w:p>
        </w:tc>
        <w:tc>
          <w:tcPr>
            <w:tcW w:w="1496" w:type="dxa"/>
            <w:shd w:val="clear" w:color="auto" w:fill="FFFFFF"/>
            <w:tcMar>
              <w:left w:w="63" w:type="dxa"/>
            </w:tcMar>
          </w:tcPr>
          <w:p w:rsidR="00AC6D80"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AD</w:t>
            </w:r>
          </w:p>
        </w:tc>
        <w:tc>
          <w:tcPr>
            <w:tcW w:w="2268" w:type="dxa"/>
            <w:shd w:val="clear" w:color="auto" w:fill="FFFFFF"/>
            <w:tcMar>
              <w:left w:w="63" w:type="dxa"/>
            </w:tcMar>
          </w:tcPr>
          <w:p w:rsidR="00AC6D80"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Basal cell carcinomas</w:t>
            </w:r>
          </w:p>
        </w:tc>
        <w:tc>
          <w:tcPr>
            <w:tcW w:w="2576" w:type="dxa"/>
            <w:gridSpan w:val="2"/>
            <w:shd w:val="clear" w:color="auto" w:fill="FFFFFF"/>
            <w:tcMar>
              <w:left w:w="63" w:type="dxa"/>
            </w:tcMar>
          </w:tcPr>
          <w:p w:rsidR="00AC6D80" w:rsidRPr="00B7783D" w:rsidRDefault="00E17E8E" w:rsidP="00DC0359">
            <w:pPr>
              <w:adjustRightInd w:val="0"/>
              <w:snapToGrid w:val="0"/>
              <w:spacing w:after="0" w:line="360" w:lineRule="auto"/>
              <w:jc w:val="center"/>
              <w:rPr>
                <w:rFonts w:ascii="Book Antiqua" w:hAnsi="Book Antiqua"/>
                <w:color w:val="auto"/>
                <w:sz w:val="24"/>
                <w:szCs w:val="24"/>
              </w:rPr>
            </w:pPr>
            <w:r w:rsidRPr="00B7783D">
              <w:rPr>
                <w:rFonts w:ascii="Book Antiqua" w:hAnsi="Book Antiqua"/>
                <w:color w:val="auto"/>
                <w:sz w:val="24"/>
                <w:szCs w:val="24"/>
              </w:rPr>
              <w:t>Lymphomesenteric cysts</w:t>
            </w:r>
          </w:p>
        </w:tc>
      </w:tr>
      <w:tr w:rsidR="000B47E2" w:rsidRPr="00B7783D" w:rsidTr="00C17961">
        <w:trPr>
          <w:trHeight w:val="259"/>
        </w:trPr>
        <w:tc>
          <w:tcPr>
            <w:tcW w:w="1848" w:type="dxa"/>
            <w:shd w:val="clear" w:color="auto" w:fill="FFFFFF"/>
            <w:tcMar>
              <w:left w:w="63" w:type="dxa"/>
            </w:tcMar>
          </w:tcPr>
          <w:p w:rsidR="000B47E2" w:rsidRPr="00A25772" w:rsidRDefault="000B47E2" w:rsidP="00DC0359">
            <w:pPr>
              <w:adjustRightInd w:val="0"/>
              <w:snapToGrid w:val="0"/>
              <w:spacing w:after="0" w:line="360" w:lineRule="auto"/>
              <w:rPr>
                <w:rFonts w:ascii="Book Antiqua" w:hAnsi="Book Antiqua"/>
                <w:color w:val="auto"/>
                <w:sz w:val="24"/>
                <w:szCs w:val="24"/>
                <w:lang w:val="en-CA"/>
              </w:rPr>
            </w:pPr>
          </w:p>
        </w:tc>
        <w:tc>
          <w:tcPr>
            <w:tcW w:w="1976" w:type="dxa"/>
            <w:shd w:val="clear" w:color="auto" w:fill="FFFFFF"/>
            <w:tcMar>
              <w:left w:w="63" w:type="dxa"/>
            </w:tcMar>
          </w:tcPr>
          <w:p w:rsidR="000B47E2" w:rsidRPr="00B7783D" w:rsidRDefault="000B47E2" w:rsidP="00DC0359">
            <w:pPr>
              <w:adjustRightInd w:val="0"/>
              <w:snapToGrid w:val="0"/>
              <w:spacing w:after="0" w:line="360" w:lineRule="auto"/>
              <w:jc w:val="center"/>
              <w:rPr>
                <w:rFonts w:ascii="Book Antiqua" w:hAnsi="Book Antiqua"/>
                <w:color w:val="auto"/>
                <w:sz w:val="24"/>
                <w:szCs w:val="24"/>
                <w:lang w:val="en-CA"/>
              </w:rPr>
            </w:pPr>
          </w:p>
        </w:tc>
        <w:tc>
          <w:tcPr>
            <w:tcW w:w="1496" w:type="dxa"/>
            <w:shd w:val="clear" w:color="auto" w:fill="FFFFFF"/>
            <w:tcMar>
              <w:left w:w="63" w:type="dxa"/>
            </w:tcMar>
          </w:tcPr>
          <w:p w:rsidR="000B47E2" w:rsidRPr="00B7783D" w:rsidRDefault="000B47E2" w:rsidP="00DC0359">
            <w:pPr>
              <w:adjustRightInd w:val="0"/>
              <w:snapToGrid w:val="0"/>
              <w:spacing w:after="0" w:line="360" w:lineRule="auto"/>
              <w:jc w:val="center"/>
              <w:rPr>
                <w:rFonts w:ascii="Book Antiqua" w:hAnsi="Book Antiqua"/>
                <w:color w:val="auto"/>
                <w:sz w:val="24"/>
                <w:szCs w:val="24"/>
                <w:lang w:val="en-CA"/>
              </w:rPr>
            </w:pPr>
          </w:p>
        </w:tc>
        <w:tc>
          <w:tcPr>
            <w:tcW w:w="2268" w:type="dxa"/>
            <w:shd w:val="clear" w:color="auto" w:fill="FFFFFF"/>
            <w:tcMar>
              <w:left w:w="63" w:type="dxa"/>
            </w:tcMar>
          </w:tcPr>
          <w:p w:rsidR="000B47E2" w:rsidRPr="00B7783D" w:rsidRDefault="000B47E2" w:rsidP="00DC0359">
            <w:pPr>
              <w:adjustRightInd w:val="0"/>
              <w:snapToGrid w:val="0"/>
              <w:spacing w:after="0" w:line="360" w:lineRule="auto"/>
              <w:jc w:val="center"/>
              <w:rPr>
                <w:rFonts w:ascii="Book Antiqua" w:hAnsi="Book Antiqua"/>
                <w:color w:val="auto"/>
                <w:sz w:val="24"/>
                <w:szCs w:val="24"/>
                <w:lang w:val="en-CA"/>
              </w:rPr>
            </w:pPr>
          </w:p>
        </w:tc>
        <w:tc>
          <w:tcPr>
            <w:tcW w:w="2576" w:type="dxa"/>
            <w:gridSpan w:val="2"/>
            <w:shd w:val="clear" w:color="auto" w:fill="FFFFFF"/>
            <w:tcMar>
              <w:left w:w="63" w:type="dxa"/>
            </w:tcMar>
          </w:tcPr>
          <w:p w:rsidR="000B47E2" w:rsidRPr="00B7783D" w:rsidRDefault="000B47E2" w:rsidP="00DC0359">
            <w:pPr>
              <w:adjustRightInd w:val="0"/>
              <w:snapToGrid w:val="0"/>
              <w:spacing w:after="0" w:line="360" w:lineRule="auto"/>
              <w:jc w:val="center"/>
              <w:rPr>
                <w:rFonts w:ascii="Book Antiqua" w:hAnsi="Book Antiqua"/>
                <w:color w:val="auto"/>
                <w:sz w:val="24"/>
                <w:szCs w:val="24"/>
                <w:lang w:val="en-CA"/>
              </w:rPr>
            </w:pPr>
          </w:p>
        </w:tc>
      </w:tr>
      <w:tr w:rsidR="00B7783D" w:rsidRPr="00B7783D" w:rsidTr="00C17961">
        <w:trPr>
          <w:trHeight w:val="259"/>
        </w:trPr>
        <w:tc>
          <w:tcPr>
            <w:tcW w:w="1848" w:type="dxa"/>
            <w:tcBorders>
              <w:bottom w:val="single" w:sz="4" w:space="0" w:color="auto"/>
            </w:tcBorders>
            <w:shd w:val="clear" w:color="auto" w:fill="FFFFFF"/>
            <w:tcMar>
              <w:left w:w="63" w:type="dxa"/>
            </w:tcMar>
          </w:tcPr>
          <w:p w:rsidR="00AC6D80" w:rsidRPr="00A25772" w:rsidRDefault="000B47E2" w:rsidP="00DC0359">
            <w:pPr>
              <w:adjustRightInd w:val="0"/>
              <w:snapToGrid w:val="0"/>
              <w:spacing w:after="0" w:line="360" w:lineRule="auto"/>
              <w:rPr>
                <w:rFonts w:ascii="Book Antiqua" w:hAnsi="Book Antiqua"/>
                <w:color w:val="auto"/>
                <w:sz w:val="24"/>
                <w:szCs w:val="24"/>
                <w:lang w:val="en-CA"/>
              </w:rPr>
            </w:pPr>
            <w:r w:rsidRPr="00A25772">
              <w:rPr>
                <w:rFonts w:ascii="Book Antiqua" w:hAnsi="Book Antiqua"/>
                <w:color w:val="auto"/>
                <w:sz w:val="24"/>
                <w:szCs w:val="24"/>
                <w:lang w:val="en-CA"/>
              </w:rPr>
              <w:t>VHL</w:t>
            </w:r>
          </w:p>
        </w:tc>
        <w:tc>
          <w:tcPr>
            <w:tcW w:w="1976" w:type="dxa"/>
            <w:tcBorders>
              <w:bottom w:val="single" w:sz="4" w:space="0" w:color="auto"/>
            </w:tcBorders>
            <w:shd w:val="clear" w:color="auto" w:fill="FFFFFF"/>
            <w:tcMar>
              <w:left w:w="63" w:type="dxa"/>
            </w:tcMar>
          </w:tcPr>
          <w:p w:rsidR="00AC6D80"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VHL (3p25.3)</w:t>
            </w:r>
          </w:p>
        </w:tc>
        <w:tc>
          <w:tcPr>
            <w:tcW w:w="1496" w:type="dxa"/>
            <w:tcBorders>
              <w:bottom w:val="single" w:sz="4" w:space="0" w:color="auto"/>
            </w:tcBorders>
            <w:shd w:val="clear" w:color="auto" w:fill="FFFFFF"/>
            <w:tcMar>
              <w:left w:w="63" w:type="dxa"/>
            </w:tcMar>
          </w:tcPr>
          <w:p w:rsidR="00AC6D80"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AD</w:t>
            </w:r>
          </w:p>
        </w:tc>
        <w:tc>
          <w:tcPr>
            <w:tcW w:w="2268" w:type="dxa"/>
            <w:tcBorders>
              <w:bottom w:val="single" w:sz="4" w:space="0" w:color="auto"/>
            </w:tcBorders>
            <w:shd w:val="clear" w:color="auto" w:fill="FFFFFF"/>
            <w:tcMar>
              <w:left w:w="63" w:type="dxa"/>
            </w:tcMar>
          </w:tcPr>
          <w:p w:rsidR="00AC6D80"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Hemangioblastomas, CCRC, pheochromocytoma,</w:t>
            </w:r>
          </w:p>
        </w:tc>
        <w:tc>
          <w:tcPr>
            <w:tcW w:w="2576" w:type="dxa"/>
            <w:gridSpan w:val="2"/>
            <w:tcBorders>
              <w:bottom w:val="single" w:sz="4" w:space="0" w:color="auto"/>
            </w:tcBorders>
            <w:shd w:val="clear" w:color="auto" w:fill="FFFFFF"/>
            <w:tcMar>
              <w:left w:w="63" w:type="dxa"/>
            </w:tcMar>
          </w:tcPr>
          <w:p w:rsidR="00AC6D80" w:rsidRPr="00B7783D" w:rsidRDefault="00E17E8E" w:rsidP="00DC0359">
            <w:pPr>
              <w:adjustRightInd w:val="0"/>
              <w:snapToGrid w:val="0"/>
              <w:spacing w:after="0" w:line="360" w:lineRule="auto"/>
              <w:jc w:val="center"/>
              <w:rPr>
                <w:rFonts w:ascii="Book Antiqua" w:hAnsi="Book Antiqua"/>
                <w:color w:val="auto"/>
                <w:sz w:val="24"/>
                <w:szCs w:val="24"/>
                <w:lang w:val="en-CA"/>
              </w:rPr>
            </w:pPr>
            <w:r w:rsidRPr="00B7783D">
              <w:rPr>
                <w:rFonts w:ascii="Book Antiqua" w:hAnsi="Book Antiqua"/>
                <w:color w:val="auto"/>
                <w:sz w:val="24"/>
                <w:szCs w:val="24"/>
                <w:lang w:val="en-CA"/>
              </w:rPr>
              <w:t xml:space="preserve">Pancreatic </w:t>
            </w:r>
            <w:r w:rsidR="007C4DA8" w:rsidRPr="00B7783D">
              <w:rPr>
                <w:rFonts w:ascii="Book Antiqua" w:hAnsi="Book Antiqua"/>
                <w:color w:val="auto"/>
                <w:sz w:val="24"/>
                <w:szCs w:val="24"/>
                <w:lang w:val="en-CA"/>
              </w:rPr>
              <w:t xml:space="preserve">and hepatic </w:t>
            </w:r>
            <w:r w:rsidRPr="00B7783D">
              <w:rPr>
                <w:rFonts w:ascii="Book Antiqua" w:hAnsi="Book Antiqua"/>
                <w:color w:val="auto"/>
                <w:sz w:val="24"/>
                <w:szCs w:val="24"/>
                <w:lang w:val="en-CA"/>
              </w:rPr>
              <w:t>cysts, PNETs</w:t>
            </w:r>
          </w:p>
        </w:tc>
      </w:tr>
    </w:tbl>
    <w:p w:rsidR="00F44ADC" w:rsidRPr="00AF2E57" w:rsidRDefault="00E17E8E" w:rsidP="0067322C">
      <w:pPr>
        <w:adjustRightInd w:val="0"/>
        <w:snapToGrid w:val="0"/>
        <w:spacing w:after="0" w:line="360" w:lineRule="auto"/>
        <w:jc w:val="both"/>
        <w:rPr>
          <w:rFonts w:ascii="Book Antiqua" w:eastAsia="Times New Roman" w:hAnsi="Book Antiqua"/>
          <w:color w:val="auto"/>
          <w:sz w:val="24"/>
          <w:szCs w:val="24"/>
          <w:lang w:val="en-CA" w:eastAsia="it-IT"/>
        </w:rPr>
      </w:pPr>
      <w:r w:rsidRPr="00AF2E57">
        <w:rPr>
          <w:rFonts w:ascii="Book Antiqua" w:hAnsi="Book Antiqua"/>
          <w:color w:val="auto"/>
          <w:sz w:val="24"/>
          <w:szCs w:val="24"/>
          <w:lang w:val="en-US"/>
        </w:rPr>
        <w:t xml:space="preserve">UPD: </w:t>
      </w:r>
      <w:r w:rsidR="00F64AC4" w:rsidRPr="00AF2E57">
        <w:rPr>
          <w:rFonts w:ascii="Book Antiqua" w:hAnsi="Book Antiqua"/>
          <w:color w:val="auto"/>
          <w:sz w:val="24"/>
          <w:szCs w:val="24"/>
          <w:lang w:val="en-US"/>
        </w:rPr>
        <w:t xml:space="preserve">Uniparental </w:t>
      </w:r>
      <w:r w:rsidRPr="00AF2E57">
        <w:rPr>
          <w:rFonts w:ascii="Book Antiqua" w:hAnsi="Book Antiqua"/>
          <w:color w:val="auto"/>
          <w:sz w:val="24"/>
          <w:szCs w:val="24"/>
          <w:lang w:val="en-US"/>
        </w:rPr>
        <w:t>parental disomy</w:t>
      </w:r>
      <w:r w:rsidR="00F64AC4" w:rsidRPr="00AF2E57">
        <w:rPr>
          <w:rFonts w:ascii="Book Antiqua" w:hAnsi="Book Antiqua" w:hint="eastAsia"/>
          <w:color w:val="auto"/>
          <w:sz w:val="24"/>
          <w:szCs w:val="24"/>
          <w:lang w:val="en-US" w:eastAsia="zh-CN"/>
        </w:rPr>
        <w:t>;</w:t>
      </w:r>
      <w:r w:rsidRPr="00AF2E57">
        <w:rPr>
          <w:rFonts w:ascii="Book Antiqua" w:hAnsi="Book Antiqua"/>
          <w:color w:val="auto"/>
          <w:sz w:val="24"/>
          <w:szCs w:val="24"/>
          <w:lang w:val="en-US"/>
        </w:rPr>
        <w:t xml:space="preserve"> AD: </w:t>
      </w:r>
      <w:r w:rsidR="00F64AC4" w:rsidRPr="00AF2E57">
        <w:rPr>
          <w:rFonts w:ascii="Book Antiqua" w:hAnsi="Book Antiqua"/>
          <w:color w:val="auto"/>
          <w:sz w:val="24"/>
          <w:szCs w:val="24"/>
          <w:lang w:val="en-US"/>
        </w:rPr>
        <w:t xml:space="preserve">Autosomal </w:t>
      </w:r>
      <w:r w:rsidRPr="00AF2E57">
        <w:rPr>
          <w:rFonts w:ascii="Book Antiqua" w:hAnsi="Book Antiqua"/>
          <w:color w:val="auto"/>
          <w:sz w:val="24"/>
          <w:szCs w:val="24"/>
          <w:lang w:val="en-US"/>
        </w:rPr>
        <w:t>dominant</w:t>
      </w:r>
      <w:r w:rsidR="00F64AC4" w:rsidRPr="00AF2E57">
        <w:rPr>
          <w:rFonts w:ascii="Book Antiqua" w:hAnsi="Book Antiqua" w:hint="eastAsia"/>
          <w:color w:val="auto"/>
          <w:sz w:val="24"/>
          <w:szCs w:val="24"/>
          <w:lang w:val="en-US" w:eastAsia="zh-CN"/>
        </w:rPr>
        <w:t>;</w:t>
      </w:r>
      <w:r w:rsidRPr="00AF2E57">
        <w:rPr>
          <w:rFonts w:ascii="Book Antiqua" w:hAnsi="Book Antiqua"/>
          <w:color w:val="auto"/>
          <w:sz w:val="24"/>
          <w:szCs w:val="24"/>
          <w:lang w:val="en-US"/>
        </w:rPr>
        <w:t xml:space="preserve"> AR: </w:t>
      </w:r>
      <w:r w:rsidR="00F64AC4" w:rsidRPr="00AF2E57">
        <w:rPr>
          <w:rFonts w:ascii="Book Antiqua" w:hAnsi="Book Antiqua"/>
          <w:color w:val="auto"/>
          <w:sz w:val="24"/>
          <w:szCs w:val="24"/>
          <w:lang w:val="en-US"/>
        </w:rPr>
        <w:t xml:space="preserve">Autosomal </w:t>
      </w:r>
      <w:r w:rsidRPr="00AF2E57">
        <w:rPr>
          <w:rFonts w:ascii="Book Antiqua" w:hAnsi="Book Antiqua"/>
          <w:color w:val="auto"/>
          <w:sz w:val="24"/>
          <w:szCs w:val="24"/>
          <w:lang w:val="en-US"/>
        </w:rPr>
        <w:t>recessive</w:t>
      </w:r>
      <w:r w:rsidR="00F64AC4" w:rsidRPr="00AF2E57">
        <w:rPr>
          <w:rFonts w:ascii="Book Antiqua" w:hAnsi="Book Antiqua" w:hint="eastAsia"/>
          <w:color w:val="auto"/>
          <w:sz w:val="24"/>
          <w:szCs w:val="24"/>
          <w:lang w:val="en-US" w:eastAsia="zh-CN"/>
        </w:rPr>
        <w:t>;</w:t>
      </w:r>
      <w:r w:rsidRPr="00AF2E57">
        <w:rPr>
          <w:rFonts w:ascii="Book Antiqua" w:hAnsi="Book Antiqua"/>
          <w:color w:val="auto"/>
          <w:sz w:val="24"/>
          <w:szCs w:val="24"/>
          <w:lang w:val="en-US"/>
        </w:rPr>
        <w:t xml:space="preserve"> </w:t>
      </w:r>
      <w:r w:rsidR="00535EA9" w:rsidRPr="00AF2E57">
        <w:rPr>
          <w:rFonts w:ascii="Book Antiqua" w:eastAsia="Times New Roman" w:hAnsi="Book Antiqua"/>
          <w:color w:val="auto"/>
          <w:sz w:val="24"/>
          <w:szCs w:val="24"/>
          <w:lang w:val="en-CA" w:eastAsia="it-IT"/>
        </w:rPr>
        <w:t>BWS: Beckwith-Wiedemann syndrome</w:t>
      </w:r>
      <w:r w:rsidR="00F64AC4" w:rsidRPr="00AF2E57">
        <w:rPr>
          <w:rFonts w:ascii="Book Antiqua" w:hAnsi="Book Antiqua" w:hint="eastAsia"/>
          <w:color w:val="auto"/>
          <w:sz w:val="24"/>
          <w:szCs w:val="24"/>
          <w:lang w:val="en-CA" w:eastAsia="zh-CN"/>
        </w:rPr>
        <w:t>;</w:t>
      </w:r>
      <w:r w:rsidR="00535EA9" w:rsidRPr="00AF2E57">
        <w:rPr>
          <w:rFonts w:ascii="Book Antiqua" w:eastAsia="Times New Roman" w:hAnsi="Book Antiqua"/>
          <w:color w:val="auto"/>
          <w:sz w:val="24"/>
          <w:szCs w:val="24"/>
          <w:lang w:val="en-US" w:eastAsia="it-IT"/>
        </w:rPr>
        <w:t xml:space="preserve"> </w:t>
      </w:r>
      <w:r w:rsidR="00535EA9" w:rsidRPr="00AF2E57">
        <w:rPr>
          <w:rFonts w:ascii="Book Antiqua" w:hAnsi="Book Antiqua"/>
          <w:color w:val="auto"/>
          <w:sz w:val="24"/>
          <w:szCs w:val="24"/>
          <w:lang w:val="en-US"/>
        </w:rPr>
        <w:t xml:space="preserve">CCRCC: </w:t>
      </w:r>
      <w:r w:rsidR="00F64AC4" w:rsidRPr="00AF2E57">
        <w:rPr>
          <w:rFonts w:ascii="Book Antiqua" w:hAnsi="Book Antiqua"/>
          <w:color w:val="auto"/>
          <w:sz w:val="24"/>
          <w:szCs w:val="24"/>
          <w:lang w:val="en-US"/>
        </w:rPr>
        <w:t xml:space="preserve">Clear </w:t>
      </w:r>
      <w:r w:rsidR="00535EA9" w:rsidRPr="00AF2E57">
        <w:rPr>
          <w:rFonts w:ascii="Book Antiqua" w:hAnsi="Book Antiqua"/>
          <w:color w:val="auto"/>
          <w:sz w:val="24"/>
          <w:szCs w:val="24"/>
          <w:lang w:val="en-US"/>
        </w:rPr>
        <w:t>cell renal cell carcinoma</w:t>
      </w:r>
      <w:r w:rsidR="00F64AC4" w:rsidRPr="00AF2E57">
        <w:rPr>
          <w:rFonts w:ascii="Book Antiqua" w:hAnsi="Book Antiqua" w:hint="eastAsia"/>
          <w:color w:val="auto"/>
          <w:sz w:val="24"/>
          <w:szCs w:val="24"/>
          <w:lang w:val="en-US" w:eastAsia="zh-CN"/>
        </w:rPr>
        <w:t>;</w:t>
      </w:r>
      <w:r w:rsidR="00535EA9" w:rsidRPr="00AF2E57">
        <w:rPr>
          <w:rFonts w:ascii="Book Antiqua" w:hAnsi="Book Antiqua"/>
          <w:color w:val="auto"/>
          <w:sz w:val="24"/>
          <w:szCs w:val="24"/>
          <w:lang w:val="en-US"/>
        </w:rPr>
        <w:t xml:space="preserve"> GEP: </w:t>
      </w:r>
      <w:r w:rsidR="00F64AC4" w:rsidRPr="00AF2E57">
        <w:rPr>
          <w:rFonts w:ascii="Book Antiqua" w:hAnsi="Book Antiqua"/>
          <w:color w:val="auto"/>
          <w:sz w:val="24"/>
          <w:szCs w:val="24"/>
          <w:lang w:val="en-US"/>
        </w:rPr>
        <w:t>Gastroenteropancreatic</w:t>
      </w:r>
      <w:r w:rsidR="00F64AC4" w:rsidRPr="00AF2E57">
        <w:rPr>
          <w:rFonts w:ascii="Book Antiqua" w:hAnsi="Book Antiqua" w:hint="eastAsia"/>
          <w:color w:val="auto"/>
          <w:sz w:val="24"/>
          <w:szCs w:val="24"/>
          <w:lang w:val="en-US" w:eastAsia="zh-CN"/>
        </w:rPr>
        <w:t>;</w:t>
      </w:r>
      <w:r w:rsidR="0080380C" w:rsidRPr="00AF2E57">
        <w:rPr>
          <w:rFonts w:ascii="Book Antiqua" w:hAnsi="Book Antiqua"/>
          <w:color w:val="auto"/>
          <w:sz w:val="24"/>
          <w:szCs w:val="24"/>
          <w:lang w:val="en-US"/>
        </w:rPr>
        <w:t xml:space="preserve"> </w:t>
      </w:r>
      <w:r w:rsidRPr="00AF2E57">
        <w:rPr>
          <w:rFonts w:ascii="Book Antiqua" w:hAnsi="Book Antiqua"/>
          <w:color w:val="auto"/>
          <w:sz w:val="24"/>
          <w:szCs w:val="24"/>
          <w:lang w:val="en-US"/>
        </w:rPr>
        <w:t xml:space="preserve">GERD: </w:t>
      </w:r>
      <w:r w:rsidR="00F64AC4" w:rsidRPr="00AF2E57">
        <w:rPr>
          <w:rFonts w:ascii="Book Antiqua" w:hAnsi="Book Antiqua"/>
          <w:color w:val="auto"/>
          <w:sz w:val="24"/>
          <w:szCs w:val="24"/>
          <w:lang w:val="en-US"/>
        </w:rPr>
        <w:t xml:space="preserve">Gastroesophageal </w:t>
      </w:r>
      <w:r w:rsidRPr="00AF2E57">
        <w:rPr>
          <w:rFonts w:ascii="Book Antiqua" w:hAnsi="Book Antiqua"/>
          <w:color w:val="auto"/>
          <w:sz w:val="24"/>
          <w:szCs w:val="24"/>
          <w:lang w:val="en-US"/>
        </w:rPr>
        <w:t>reflux disease</w:t>
      </w:r>
      <w:r w:rsidR="00F64AC4" w:rsidRPr="00AF2E57">
        <w:rPr>
          <w:rFonts w:ascii="Book Antiqua" w:hAnsi="Book Antiqua" w:hint="eastAsia"/>
          <w:color w:val="auto"/>
          <w:sz w:val="24"/>
          <w:szCs w:val="24"/>
          <w:lang w:val="en-US" w:eastAsia="zh-CN"/>
        </w:rPr>
        <w:t xml:space="preserve">; </w:t>
      </w:r>
      <w:r w:rsidR="00535EA9" w:rsidRPr="00AF2E57">
        <w:rPr>
          <w:rFonts w:ascii="Book Antiqua" w:hAnsi="Book Antiqua"/>
          <w:color w:val="auto"/>
          <w:sz w:val="24"/>
          <w:szCs w:val="24"/>
          <w:lang w:val="en-CA"/>
        </w:rPr>
        <w:t xml:space="preserve">HHT: Hereditary </w:t>
      </w:r>
      <w:r w:rsidR="00F64AC4" w:rsidRPr="00AF2E57">
        <w:rPr>
          <w:rFonts w:ascii="Book Antiqua" w:hAnsi="Book Antiqua"/>
          <w:color w:val="auto"/>
          <w:sz w:val="24"/>
          <w:szCs w:val="24"/>
          <w:lang w:val="en-CA"/>
        </w:rPr>
        <w:t>hemorrhagic telangiectasia</w:t>
      </w:r>
      <w:r w:rsidR="00F64AC4" w:rsidRPr="00AF2E57">
        <w:rPr>
          <w:rFonts w:ascii="Book Antiqua" w:hAnsi="Book Antiqua" w:hint="eastAsia"/>
          <w:color w:val="auto"/>
          <w:sz w:val="24"/>
          <w:szCs w:val="24"/>
          <w:lang w:val="en-CA" w:eastAsia="zh-CN"/>
        </w:rPr>
        <w:t>;</w:t>
      </w:r>
      <w:r w:rsidR="00535EA9" w:rsidRPr="00AF2E57">
        <w:rPr>
          <w:rFonts w:ascii="Book Antiqua" w:hAnsi="Book Antiqua"/>
          <w:color w:val="auto"/>
          <w:sz w:val="24"/>
          <w:szCs w:val="24"/>
          <w:lang w:val="en-CA"/>
        </w:rPr>
        <w:t xml:space="preserve"> </w:t>
      </w:r>
      <w:r w:rsidRPr="00AF2E57">
        <w:rPr>
          <w:rFonts w:ascii="Book Antiqua" w:eastAsia="Times New Roman" w:hAnsi="Book Antiqua"/>
          <w:color w:val="auto"/>
          <w:sz w:val="24"/>
          <w:szCs w:val="24"/>
          <w:lang w:val="en-CA" w:eastAsia="it-IT"/>
        </w:rPr>
        <w:t xml:space="preserve">LCCSCT: </w:t>
      </w:r>
      <w:r w:rsidR="00F64AC4" w:rsidRPr="00AF2E57">
        <w:rPr>
          <w:rFonts w:ascii="Book Antiqua" w:eastAsia="Times New Roman" w:hAnsi="Book Antiqua"/>
          <w:color w:val="auto"/>
          <w:sz w:val="24"/>
          <w:szCs w:val="24"/>
          <w:lang w:val="en-CA" w:eastAsia="it-IT"/>
        </w:rPr>
        <w:t xml:space="preserve">Large </w:t>
      </w:r>
      <w:r w:rsidRPr="00AF2E57">
        <w:rPr>
          <w:rFonts w:ascii="Book Antiqua" w:eastAsia="Times New Roman" w:hAnsi="Book Antiqua"/>
          <w:color w:val="auto"/>
          <w:sz w:val="24"/>
          <w:szCs w:val="24"/>
          <w:lang w:val="en-CA" w:eastAsia="it-IT"/>
        </w:rPr>
        <w:t>cell calcifying Sertoli cell tumor</w:t>
      </w:r>
      <w:r w:rsidR="00F64AC4" w:rsidRPr="00AF2E57">
        <w:rPr>
          <w:rFonts w:ascii="Book Antiqua" w:hAnsi="Book Antiqua" w:hint="eastAsia"/>
          <w:color w:val="auto"/>
          <w:sz w:val="24"/>
          <w:szCs w:val="24"/>
          <w:lang w:val="en-CA" w:eastAsia="zh-CN"/>
        </w:rPr>
        <w:t>;</w:t>
      </w:r>
      <w:r w:rsidRPr="00AF2E57">
        <w:rPr>
          <w:rFonts w:ascii="Book Antiqua" w:hAnsi="Book Antiqua"/>
          <w:color w:val="auto"/>
          <w:sz w:val="24"/>
          <w:szCs w:val="24"/>
          <w:lang w:val="en-US"/>
        </w:rPr>
        <w:t xml:space="preserve"> </w:t>
      </w:r>
      <w:r w:rsidR="00DA17E9" w:rsidRPr="00AF2E57">
        <w:rPr>
          <w:rFonts w:ascii="Book Antiqua" w:hAnsi="Book Antiqua"/>
          <w:color w:val="auto"/>
          <w:sz w:val="24"/>
          <w:szCs w:val="24"/>
          <w:lang w:val="en-US"/>
        </w:rPr>
        <w:t xml:space="preserve">MEN1: Multiple </w:t>
      </w:r>
      <w:r w:rsidR="00F64AC4" w:rsidRPr="00AF2E57">
        <w:rPr>
          <w:rFonts w:ascii="Book Antiqua" w:hAnsi="Book Antiqua"/>
          <w:color w:val="auto"/>
          <w:sz w:val="24"/>
          <w:szCs w:val="24"/>
          <w:lang w:val="en-US"/>
        </w:rPr>
        <w:t>endocrine neoplasia type</w:t>
      </w:r>
      <w:r w:rsidR="00AE4BBD" w:rsidRPr="00AF2E57">
        <w:rPr>
          <w:rFonts w:ascii="Book Antiqua" w:hAnsi="Book Antiqua"/>
          <w:color w:val="auto"/>
          <w:sz w:val="24"/>
          <w:szCs w:val="24"/>
          <w:lang w:val="en-US"/>
        </w:rPr>
        <w:t xml:space="preserve"> </w:t>
      </w:r>
      <w:r w:rsidR="00DA17E9" w:rsidRPr="00AF2E57">
        <w:rPr>
          <w:rFonts w:ascii="Book Antiqua" w:hAnsi="Book Antiqua"/>
          <w:color w:val="auto"/>
          <w:sz w:val="24"/>
          <w:szCs w:val="24"/>
          <w:lang w:val="en-US"/>
        </w:rPr>
        <w:t>1</w:t>
      </w:r>
      <w:r w:rsidR="00F64AC4" w:rsidRPr="00AF2E57">
        <w:rPr>
          <w:rFonts w:ascii="Book Antiqua" w:hAnsi="Book Antiqua" w:hint="eastAsia"/>
          <w:color w:val="auto"/>
          <w:sz w:val="24"/>
          <w:szCs w:val="24"/>
          <w:lang w:val="en-US" w:eastAsia="zh-CN"/>
        </w:rPr>
        <w:t>;</w:t>
      </w:r>
      <w:r w:rsidR="00DA17E9" w:rsidRPr="00AF2E57">
        <w:rPr>
          <w:rFonts w:ascii="Book Antiqua" w:hAnsi="Book Antiqua"/>
          <w:color w:val="auto"/>
          <w:sz w:val="24"/>
          <w:szCs w:val="24"/>
          <w:lang w:val="en-US"/>
        </w:rPr>
        <w:t xml:space="preserve"> </w:t>
      </w:r>
      <w:r w:rsidR="00535EA9" w:rsidRPr="00AF2E57">
        <w:rPr>
          <w:rFonts w:ascii="Book Antiqua" w:eastAsia="Times New Roman" w:hAnsi="Book Antiqua"/>
          <w:color w:val="auto"/>
          <w:sz w:val="24"/>
          <w:szCs w:val="24"/>
          <w:lang w:val="en-US" w:eastAsia="it-IT"/>
        </w:rPr>
        <w:t xml:space="preserve">NBCCS: </w:t>
      </w:r>
      <w:r w:rsidR="00535EA9" w:rsidRPr="00AF2E57">
        <w:rPr>
          <w:rFonts w:ascii="Book Antiqua" w:hAnsi="Book Antiqua"/>
          <w:color w:val="auto"/>
          <w:sz w:val="24"/>
          <w:szCs w:val="24"/>
          <w:lang w:val="en-CA"/>
        </w:rPr>
        <w:t xml:space="preserve">Nevoid </w:t>
      </w:r>
      <w:r w:rsidR="00F64AC4" w:rsidRPr="00AF2E57">
        <w:rPr>
          <w:rFonts w:ascii="Book Antiqua" w:hAnsi="Book Antiqua"/>
          <w:color w:val="auto"/>
          <w:sz w:val="24"/>
          <w:szCs w:val="24"/>
          <w:lang w:val="en-CA"/>
        </w:rPr>
        <w:t>basal cell carcinoma syndrome</w:t>
      </w:r>
      <w:r w:rsidR="00F64AC4" w:rsidRPr="00AF2E57">
        <w:rPr>
          <w:rFonts w:ascii="Book Antiqua" w:hAnsi="Book Antiqua" w:hint="eastAsia"/>
          <w:color w:val="auto"/>
          <w:sz w:val="24"/>
          <w:szCs w:val="24"/>
          <w:lang w:val="en-CA" w:eastAsia="zh-CN"/>
        </w:rPr>
        <w:t>;</w:t>
      </w:r>
      <w:r w:rsidR="00535EA9" w:rsidRPr="00AF2E57">
        <w:rPr>
          <w:rFonts w:ascii="Book Antiqua" w:hAnsi="Book Antiqua"/>
          <w:color w:val="auto"/>
          <w:sz w:val="24"/>
          <w:szCs w:val="24"/>
          <w:lang w:val="en-CA"/>
        </w:rPr>
        <w:t xml:space="preserve"> </w:t>
      </w:r>
      <w:r w:rsidRPr="00AF2E57">
        <w:rPr>
          <w:rFonts w:ascii="Book Antiqua" w:hAnsi="Book Antiqua"/>
          <w:color w:val="auto"/>
          <w:sz w:val="24"/>
          <w:szCs w:val="24"/>
          <w:lang w:val="en-US"/>
        </w:rPr>
        <w:t xml:space="preserve">NET: </w:t>
      </w:r>
      <w:r w:rsidR="00F64AC4" w:rsidRPr="00AF2E57">
        <w:rPr>
          <w:rFonts w:ascii="Book Antiqua" w:hAnsi="Book Antiqua"/>
          <w:color w:val="auto"/>
          <w:sz w:val="24"/>
          <w:szCs w:val="24"/>
          <w:lang w:val="en-US"/>
        </w:rPr>
        <w:t>Neuroendocrine tumor</w:t>
      </w:r>
      <w:r w:rsidR="00F64AC4" w:rsidRPr="00AF2E57">
        <w:rPr>
          <w:rFonts w:ascii="Book Antiqua" w:hAnsi="Book Antiqua" w:hint="eastAsia"/>
          <w:color w:val="auto"/>
          <w:sz w:val="24"/>
          <w:szCs w:val="24"/>
          <w:lang w:val="en-US" w:eastAsia="zh-CN"/>
        </w:rPr>
        <w:t>;</w:t>
      </w:r>
      <w:r w:rsidRPr="00AF2E57">
        <w:rPr>
          <w:rFonts w:ascii="Book Antiqua" w:hAnsi="Book Antiqua"/>
          <w:color w:val="auto"/>
          <w:sz w:val="24"/>
          <w:szCs w:val="24"/>
          <w:lang w:val="en-US"/>
        </w:rPr>
        <w:t xml:space="preserve"> PNETs: </w:t>
      </w:r>
      <w:r w:rsidR="00F64AC4" w:rsidRPr="00AF2E57">
        <w:rPr>
          <w:rFonts w:ascii="Book Antiqua" w:hAnsi="Book Antiqua"/>
          <w:color w:val="auto"/>
          <w:sz w:val="24"/>
          <w:szCs w:val="24"/>
          <w:lang w:val="en-US"/>
        </w:rPr>
        <w:t xml:space="preserve">Pancreatic </w:t>
      </w:r>
      <w:r w:rsidRPr="00AF2E57">
        <w:rPr>
          <w:rFonts w:ascii="Book Antiqua" w:hAnsi="Book Antiqua"/>
          <w:color w:val="auto"/>
          <w:sz w:val="24"/>
          <w:szCs w:val="24"/>
          <w:lang w:val="en-US"/>
        </w:rPr>
        <w:t>neuroendocrine tumors</w:t>
      </w:r>
      <w:r w:rsidR="00F64AC4" w:rsidRPr="00AF2E57">
        <w:rPr>
          <w:rFonts w:ascii="Book Antiqua" w:hAnsi="Book Antiqua" w:hint="eastAsia"/>
          <w:color w:val="auto"/>
          <w:sz w:val="24"/>
          <w:szCs w:val="24"/>
          <w:lang w:val="en-US" w:eastAsia="zh-CN"/>
        </w:rPr>
        <w:t>;</w:t>
      </w:r>
      <w:r w:rsidR="0080380C" w:rsidRPr="00AF2E57">
        <w:rPr>
          <w:rFonts w:ascii="Book Antiqua" w:hAnsi="Book Antiqua"/>
          <w:color w:val="auto"/>
          <w:sz w:val="24"/>
          <w:szCs w:val="24"/>
          <w:lang w:val="en-US"/>
        </w:rPr>
        <w:t xml:space="preserve"> </w:t>
      </w:r>
      <w:r w:rsidR="000B47E2" w:rsidRPr="00AF2E57">
        <w:rPr>
          <w:rFonts w:ascii="Book Antiqua" w:hAnsi="Book Antiqua"/>
          <w:color w:val="auto"/>
          <w:sz w:val="24"/>
          <w:szCs w:val="24"/>
          <w:lang w:val="en-CA"/>
        </w:rPr>
        <w:t xml:space="preserve">VHL: </w:t>
      </w:r>
      <w:r w:rsidR="000B47E2" w:rsidRPr="00AF2E57">
        <w:rPr>
          <w:rFonts w:ascii="Book Antiqua" w:eastAsia="Times New Roman" w:hAnsi="Book Antiqua"/>
          <w:color w:val="auto"/>
          <w:sz w:val="24"/>
          <w:szCs w:val="24"/>
          <w:lang w:val="en-CA" w:eastAsia="it-IT"/>
        </w:rPr>
        <w:t>von Hippel-Lindau.</w:t>
      </w:r>
      <w:r w:rsidR="000B47E2" w:rsidRPr="00AF2E57">
        <w:rPr>
          <w:rFonts w:ascii="Book Antiqua" w:hAnsi="Book Antiqua"/>
          <w:color w:val="auto"/>
          <w:sz w:val="24"/>
          <w:szCs w:val="24"/>
          <w:lang w:val="en-CA"/>
        </w:rPr>
        <w:t xml:space="preserve"> </w:t>
      </w:r>
    </w:p>
    <w:p w:rsidR="007D6FE5" w:rsidRDefault="007D6FE5">
      <w:pPr>
        <w:suppressAutoHyphens w:val="0"/>
        <w:spacing w:after="0"/>
        <w:rPr>
          <w:rFonts w:ascii="Book Antiqua" w:hAnsi="Book Antiqua"/>
          <w:b/>
          <w:color w:val="auto"/>
          <w:sz w:val="24"/>
          <w:szCs w:val="24"/>
          <w:lang w:val="en-US" w:eastAsia="zh-CN"/>
        </w:rPr>
      </w:pPr>
      <w:r>
        <w:rPr>
          <w:rFonts w:ascii="Book Antiqua" w:hAnsi="Book Antiqua"/>
          <w:b/>
          <w:color w:val="auto"/>
          <w:sz w:val="24"/>
          <w:szCs w:val="24"/>
          <w:lang w:val="en-US" w:eastAsia="zh-CN"/>
        </w:rPr>
        <w:br w:type="page"/>
      </w:r>
    </w:p>
    <w:p w:rsidR="00DD41A4" w:rsidRPr="00B7783D" w:rsidRDefault="00DD41A4" w:rsidP="0067322C">
      <w:pPr>
        <w:adjustRightInd w:val="0"/>
        <w:snapToGrid w:val="0"/>
        <w:spacing w:after="0" w:line="360" w:lineRule="auto"/>
        <w:jc w:val="both"/>
        <w:rPr>
          <w:rFonts w:ascii="Book Antiqua" w:hAnsi="Book Antiqua"/>
          <w:b/>
          <w:color w:val="auto"/>
          <w:sz w:val="24"/>
          <w:szCs w:val="24"/>
          <w:lang w:val="en-US" w:eastAsia="zh-CN"/>
        </w:rPr>
      </w:pPr>
    </w:p>
    <w:p w:rsidR="002E2C87" w:rsidRPr="00B7783D" w:rsidRDefault="002E2C87" w:rsidP="0067322C">
      <w:pPr>
        <w:adjustRightInd w:val="0"/>
        <w:snapToGrid w:val="0"/>
        <w:spacing w:after="0" w:line="360" w:lineRule="auto"/>
        <w:jc w:val="both"/>
        <w:rPr>
          <w:rFonts w:ascii="Book Antiqua" w:hAnsi="Book Antiqua"/>
          <w:b/>
          <w:color w:val="auto"/>
          <w:sz w:val="24"/>
          <w:szCs w:val="24"/>
          <w:lang w:val="en-CA"/>
        </w:rPr>
      </w:pPr>
      <w:r w:rsidRPr="00B7783D">
        <w:rPr>
          <w:rFonts w:ascii="Book Antiqua" w:hAnsi="Book Antiqua"/>
          <w:b/>
          <w:color w:val="auto"/>
          <w:sz w:val="24"/>
          <w:szCs w:val="24"/>
          <w:lang w:val="en-CA"/>
        </w:rPr>
        <w:t>Table 2</w:t>
      </w:r>
      <w:r w:rsidR="00FE24C1" w:rsidRPr="00B7783D">
        <w:rPr>
          <w:rFonts w:ascii="Book Antiqua" w:hAnsi="Book Antiqua"/>
          <w:b/>
          <w:color w:val="auto"/>
          <w:sz w:val="24"/>
          <w:szCs w:val="24"/>
          <w:lang w:val="en-CA"/>
        </w:rPr>
        <w:t xml:space="preserve"> O</w:t>
      </w:r>
      <w:r w:rsidRPr="00B7783D">
        <w:rPr>
          <w:rFonts w:ascii="Book Antiqua" w:hAnsi="Book Antiqua"/>
          <w:b/>
          <w:color w:val="auto"/>
          <w:sz w:val="24"/>
          <w:szCs w:val="24"/>
          <w:lang w:val="en-CA"/>
        </w:rPr>
        <w:t xml:space="preserve">verlapping </w:t>
      </w:r>
      <w:r w:rsidR="00FE24C1" w:rsidRPr="00B7783D">
        <w:rPr>
          <w:rFonts w:ascii="Book Antiqua" w:eastAsia="Times New Roman" w:hAnsi="Book Antiqua"/>
          <w:b/>
          <w:color w:val="auto"/>
          <w:sz w:val="24"/>
          <w:szCs w:val="24"/>
          <w:lang w:val="en-CA" w:eastAsia="it-IT"/>
        </w:rPr>
        <w:t xml:space="preserve">of </w:t>
      </w:r>
      <w:r w:rsidRPr="00B7783D">
        <w:rPr>
          <w:rFonts w:ascii="Book Antiqua" w:eastAsia="Times New Roman" w:hAnsi="Book Antiqua"/>
          <w:b/>
          <w:color w:val="auto"/>
          <w:sz w:val="24"/>
          <w:szCs w:val="24"/>
          <w:lang w:val="en-CA" w:eastAsia="it-IT"/>
        </w:rPr>
        <w:t>gastroenterological signs</w:t>
      </w:r>
      <w:r w:rsidR="00FE24C1" w:rsidRPr="00B7783D">
        <w:rPr>
          <w:rFonts w:ascii="Book Antiqua" w:hAnsi="Book Antiqua"/>
          <w:b/>
          <w:color w:val="auto"/>
          <w:sz w:val="24"/>
          <w:szCs w:val="24"/>
          <w:lang w:val="en-CA"/>
        </w:rPr>
        <w:t xml:space="preserve"> among </w:t>
      </w:r>
      <w:r w:rsidR="00FE24C1" w:rsidRPr="00B7783D">
        <w:rPr>
          <w:rFonts w:ascii="Book Antiqua" w:eastAsia="Times New Roman" w:hAnsi="Book Antiqua"/>
          <w:b/>
          <w:color w:val="auto"/>
          <w:sz w:val="24"/>
          <w:szCs w:val="24"/>
          <w:lang w:val="en-CA" w:eastAsia="it-IT"/>
        </w:rPr>
        <w:t>rare cancer syndromes</w:t>
      </w:r>
    </w:p>
    <w:tbl>
      <w:tblPr>
        <w:tblStyle w:val="TableGrid"/>
        <w:tblW w:w="8897" w:type="dxa"/>
        <w:tblLayout w:type="fixed"/>
        <w:tblLook w:val="04A0" w:firstRow="1" w:lastRow="0" w:firstColumn="1" w:lastColumn="0" w:noHBand="0" w:noVBand="1"/>
      </w:tblPr>
      <w:tblGrid>
        <w:gridCol w:w="2972"/>
        <w:gridCol w:w="992"/>
        <w:gridCol w:w="851"/>
        <w:gridCol w:w="1134"/>
        <w:gridCol w:w="850"/>
        <w:gridCol w:w="1106"/>
        <w:gridCol w:w="992"/>
      </w:tblGrid>
      <w:tr w:rsidR="00B7783D" w:rsidRPr="00B7783D" w:rsidTr="004858ED">
        <w:tc>
          <w:tcPr>
            <w:tcW w:w="2972" w:type="dxa"/>
            <w:tcBorders>
              <w:left w:val="nil"/>
              <w:bottom w:val="nil"/>
              <w:right w:val="nil"/>
            </w:tcBorders>
          </w:tcPr>
          <w:p w:rsidR="004858ED" w:rsidRPr="00B7783D" w:rsidRDefault="004858ED" w:rsidP="0067322C">
            <w:pPr>
              <w:adjustRightInd w:val="0"/>
              <w:snapToGrid w:val="0"/>
              <w:spacing w:after="0" w:line="360" w:lineRule="auto"/>
              <w:jc w:val="both"/>
              <w:rPr>
                <w:rFonts w:ascii="Book Antiqua" w:hAnsi="Book Antiqua"/>
                <w:b/>
                <w:color w:val="auto"/>
                <w:sz w:val="24"/>
                <w:szCs w:val="24"/>
                <w:lang w:val="en-CA"/>
              </w:rPr>
            </w:pPr>
          </w:p>
        </w:tc>
        <w:tc>
          <w:tcPr>
            <w:tcW w:w="992" w:type="dxa"/>
            <w:tcBorders>
              <w:left w:val="nil"/>
              <w:bottom w:val="nil"/>
              <w:right w:val="nil"/>
            </w:tcBorders>
          </w:tcPr>
          <w:p w:rsidR="004858ED" w:rsidRPr="00B7783D" w:rsidRDefault="004858ED" w:rsidP="00F64AC4">
            <w:pPr>
              <w:adjustRightInd w:val="0"/>
              <w:snapToGrid w:val="0"/>
              <w:spacing w:after="0" w:line="360" w:lineRule="auto"/>
              <w:jc w:val="center"/>
              <w:rPr>
                <w:rFonts w:ascii="Book Antiqua" w:hAnsi="Book Antiqua"/>
                <w:b/>
                <w:color w:val="auto"/>
                <w:sz w:val="24"/>
                <w:szCs w:val="24"/>
                <w:lang w:val="en-US"/>
              </w:rPr>
            </w:pPr>
            <w:r w:rsidRPr="00B7783D">
              <w:rPr>
                <w:rFonts w:ascii="Book Antiqua" w:hAnsi="Book Antiqua"/>
                <w:b/>
                <w:color w:val="auto"/>
                <w:sz w:val="24"/>
                <w:szCs w:val="24"/>
                <w:lang w:val="en-US"/>
              </w:rPr>
              <w:t>Bloom</w:t>
            </w:r>
          </w:p>
        </w:tc>
        <w:tc>
          <w:tcPr>
            <w:tcW w:w="851" w:type="dxa"/>
            <w:tcBorders>
              <w:left w:val="nil"/>
              <w:bottom w:val="nil"/>
              <w:right w:val="nil"/>
            </w:tcBorders>
          </w:tcPr>
          <w:p w:rsidR="004858ED" w:rsidRPr="00B7783D" w:rsidRDefault="004858ED" w:rsidP="00F64AC4">
            <w:pPr>
              <w:adjustRightInd w:val="0"/>
              <w:snapToGrid w:val="0"/>
              <w:spacing w:after="0" w:line="360" w:lineRule="auto"/>
              <w:jc w:val="center"/>
              <w:rPr>
                <w:rFonts w:ascii="Book Antiqua" w:hAnsi="Book Antiqua"/>
                <w:b/>
                <w:color w:val="auto"/>
                <w:sz w:val="24"/>
                <w:szCs w:val="24"/>
                <w:lang w:val="en-US"/>
              </w:rPr>
            </w:pPr>
            <w:r w:rsidRPr="00B7783D">
              <w:rPr>
                <w:rFonts w:ascii="Book Antiqua" w:hAnsi="Book Antiqua"/>
                <w:b/>
                <w:color w:val="auto"/>
                <w:sz w:val="24"/>
                <w:szCs w:val="24"/>
                <w:lang w:val="en-CA"/>
              </w:rPr>
              <w:t>HHT</w:t>
            </w:r>
          </w:p>
        </w:tc>
        <w:tc>
          <w:tcPr>
            <w:tcW w:w="1134" w:type="dxa"/>
            <w:tcBorders>
              <w:left w:val="nil"/>
              <w:bottom w:val="nil"/>
              <w:right w:val="nil"/>
            </w:tcBorders>
          </w:tcPr>
          <w:p w:rsidR="004858ED" w:rsidRPr="00B7783D" w:rsidRDefault="004858ED" w:rsidP="00F64AC4">
            <w:pPr>
              <w:adjustRightInd w:val="0"/>
              <w:snapToGrid w:val="0"/>
              <w:spacing w:after="0" w:line="360" w:lineRule="auto"/>
              <w:jc w:val="center"/>
              <w:rPr>
                <w:rFonts w:ascii="Book Antiqua" w:hAnsi="Book Antiqua"/>
                <w:b/>
                <w:color w:val="auto"/>
                <w:sz w:val="24"/>
                <w:szCs w:val="24"/>
                <w:lang w:val="en-US"/>
              </w:rPr>
            </w:pPr>
            <w:r w:rsidRPr="00B7783D">
              <w:rPr>
                <w:rFonts w:ascii="Book Antiqua" w:hAnsi="Book Antiqua"/>
                <w:b/>
                <w:color w:val="auto"/>
                <w:sz w:val="24"/>
                <w:szCs w:val="24"/>
                <w:lang w:val="en-US"/>
              </w:rPr>
              <w:t>Carney complex</w:t>
            </w:r>
          </w:p>
        </w:tc>
        <w:tc>
          <w:tcPr>
            <w:tcW w:w="850" w:type="dxa"/>
            <w:tcBorders>
              <w:left w:val="nil"/>
              <w:bottom w:val="nil"/>
              <w:right w:val="nil"/>
            </w:tcBorders>
          </w:tcPr>
          <w:p w:rsidR="004858ED" w:rsidRPr="00B7783D" w:rsidRDefault="004858ED" w:rsidP="00F64AC4">
            <w:pPr>
              <w:adjustRightInd w:val="0"/>
              <w:snapToGrid w:val="0"/>
              <w:spacing w:after="0" w:line="360" w:lineRule="auto"/>
              <w:jc w:val="center"/>
              <w:rPr>
                <w:rFonts w:ascii="Book Antiqua" w:hAnsi="Book Antiqua"/>
                <w:b/>
                <w:color w:val="auto"/>
                <w:sz w:val="24"/>
                <w:szCs w:val="24"/>
                <w:lang w:val="en-US"/>
              </w:rPr>
            </w:pPr>
            <w:r w:rsidRPr="00B7783D">
              <w:rPr>
                <w:rFonts w:ascii="Book Antiqua" w:hAnsi="Book Antiqua"/>
                <w:b/>
                <w:color w:val="auto"/>
                <w:sz w:val="24"/>
                <w:szCs w:val="24"/>
                <w:lang w:val="en-US"/>
              </w:rPr>
              <w:t>VHL</w:t>
            </w:r>
          </w:p>
        </w:tc>
        <w:tc>
          <w:tcPr>
            <w:tcW w:w="1106" w:type="dxa"/>
            <w:tcBorders>
              <w:left w:val="nil"/>
              <w:bottom w:val="nil"/>
              <w:right w:val="nil"/>
            </w:tcBorders>
          </w:tcPr>
          <w:p w:rsidR="004858ED" w:rsidRPr="00B7783D" w:rsidRDefault="004858ED" w:rsidP="00F64AC4">
            <w:pPr>
              <w:adjustRightInd w:val="0"/>
              <w:snapToGrid w:val="0"/>
              <w:spacing w:after="0" w:line="360" w:lineRule="auto"/>
              <w:jc w:val="center"/>
              <w:rPr>
                <w:rFonts w:ascii="Book Antiqua" w:hAnsi="Book Antiqua"/>
                <w:b/>
                <w:color w:val="auto"/>
                <w:sz w:val="24"/>
                <w:szCs w:val="24"/>
                <w:lang w:val="en-US"/>
              </w:rPr>
            </w:pPr>
            <w:r w:rsidRPr="00B7783D">
              <w:rPr>
                <w:rFonts w:ascii="Book Antiqua" w:hAnsi="Book Antiqua"/>
                <w:b/>
                <w:color w:val="auto"/>
                <w:sz w:val="24"/>
                <w:szCs w:val="24"/>
                <w:lang w:val="en-US"/>
              </w:rPr>
              <w:t>NBCCS</w:t>
            </w:r>
          </w:p>
        </w:tc>
        <w:tc>
          <w:tcPr>
            <w:tcW w:w="992" w:type="dxa"/>
            <w:tcBorders>
              <w:left w:val="nil"/>
              <w:bottom w:val="nil"/>
              <w:right w:val="nil"/>
            </w:tcBorders>
          </w:tcPr>
          <w:p w:rsidR="004858ED" w:rsidRPr="00B7783D" w:rsidRDefault="004858ED" w:rsidP="00F64AC4">
            <w:pPr>
              <w:adjustRightInd w:val="0"/>
              <w:snapToGrid w:val="0"/>
              <w:spacing w:after="0" w:line="360" w:lineRule="auto"/>
              <w:jc w:val="center"/>
              <w:rPr>
                <w:rFonts w:ascii="Book Antiqua" w:hAnsi="Book Antiqua"/>
                <w:b/>
                <w:color w:val="auto"/>
                <w:sz w:val="24"/>
                <w:szCs w:val="24"/>
                <w:lang w:val="en-US"/>
              </w:rPr>
            </w:pPr>
            <w:r w:rsidRPr="00B7783D">
              <w:rPr>
                <w:rFonts w:ascii="Book Antiqua" w:hAnsi="Book Antiqua"/>
                <w:b/>
                <w:color w:val="auto"/>
                <w:sz w:val="24"/>
                <w:szCs w:val="24"/>
                <w:lang w:val="en-US"/>
              </w:rPr>
              <w:t>MEN1</w:t>
            </w:r>
          </w:p>
        </w:tc>
      </w:tr>
      <w:tr w:rsidR="00B7783D" w:rsidRPr="00B7783D" w:rsidTr="004858ED">
        <w:tc>
          <w:tcPr>
            <w:tcW w:w="2972" w:type="dxa"/>
            <w:tcBorders>
              <w:top w:val="nil"/>
              <w:left w:val="nil"/>
              <w:bottom w:val="nil"/>
              <w:right w:val="nil"/>
            </w:tcBorders>
          </w:tcPr>
          <w:p w:rsidR="004858ED" w:rsidRPr="00B7783D" w:rsidRDefault="004858ED" w:rsidP="00F64AC4">
            <w:pPr>
              <w:adjustRightInd w:val="0"/>
              <w:snapToGrid w:val="0"/>
              <w:spacing w:after="0" w:line="360" w:lineRule="auto"/>
              <w:rPr>
                <w:rFonts w:ascii="Book Antiqua" w:hAnsi="Book Antiqua"/>
                <w:color w:val="auto"/>
                <w:sz w:val="24"/>
                <w:szCs w:val="24"/>
                <w:lang w:val="en-US"/>
              </w:rPr>
            </w:pPr>
            <w:r w:rsidRPr="00B7783D">
              <w:rPr>
                <w:rFonts w:ascii="Book Antiqua" w:hAnsi="Book Antiqua"/>
                <w:color w:val="auto"/>
                <w:sz w:val="24"/>
                <w:szCs w:val="24"/>
                <w:lang w:val="en-US"/>
              </w:rPr>
              <w:t xml:space="preserve">Colon polyps/cancer </w:t>
            </w:r>
          </w:p>
        </w:tc>
        <w:tc>
          <w:tcPr>
            <w:tcW w:w="992" w:type="dxa"/>
            <w:tcBorders>
              <w:top w:val="nil"/>
              <w:left w:val="nil"/>
              <w:bottom w:val="nil"/>
              <w:right w:val="nil"/>
            </w:tcBorders>
          </w:tcPr>
          <w:p w:rsidR="004858ED" w:rsidRPr="00B7783D" w:rsidRDefault="004858ED" w:rsidP="00F64AC4">
            <w:pPr>
              <w:adjustRightInd w:val="0"/>
              <w:snapToGrid w:val="0"/>
              <w:spacing w:after="0" w:line="360" w:lineRule="auto"/>
              <w:jc w:val="center"/>
              <w:rPr>
                <w:rFonts w:ascii="Book Antiqua" w:hAnsi="Book Antiqua"/>
                <w:color w:val="auto"/>
                <w:sz w:val="24"/>
                <w:szCs w:val="24"/>
                <w:lang w:val="en-US"/>
              </w:rPr>
            </w:pPr>
            <w:r w:rsidRPr="00B7783D">
              <w:rPr>
                <w:rFonts w:ascii="Book Antiqua" w:hAnsi="Book Antiqua"/>
                <w:color w:val="auto"/>
                <w:sz w:val="24"/>
                <w:szCs w:val="24"/>
                <w:lang w:val="en-US"/>
              </w:rPr>
              <w:t>x</w:t>
            </w:r>
          </w:p>
        </w:tc>
        <w:tc>
          <w:tcPr>
            <w:tcW w:w="851" w:type="dxa"/>
            <w:tcBorders>
              <w:top w:val="nil"/>
              <w:left w:val="nil"/>
              <w:bottom w:val="nil"/>
              <w:right w:val="nil"/>
            </w:tcBorders>
          </w:tcPr>
          <w:p w:rsidR="004858ED" w:rsidRPr="00B7783D" w:rsidRDefault="004858ED" w:rsidP="00F64AC4">
            <w:pPr>
              <w:adjustRightInd w:val="0"/>
              <w:snapToGrid w:val="0"/>
              <w:spacing w:after="0" w:line="360" w:lineRule="auto"/>
              <w:jc w:val="center"/>
              <w:rPr>
                <w:rFonts w:ascii="Book Antiqua" w:hAnsi="Book Antiqua"/>
                <w:color w:val="auto"/>
                <w:sz w:val="24"/>
                <w:szCs w:val="24"/>
                <w:lang w:val="en-US"/>
              </w:rPr>
            </w:pPr>
            <w:r w:rsidRPr="00B7783D">
              <w:rPr>
                <w:rFonts w:ascii="Book Antiqua" w:hAnsi="Book Antiqua"/>
                <w:color w:val="auto"/>
                <w:sz w:val="24"/>
                <w:szCs w:val="24"/>
                <w:lang w:val="en-US"/>
              </w:rPr>
              <w:t>x</w:t>
            </w:r>
          </w:p>
        </w:tc>
        <w:tc>
          <w:tcPr>
            <w:tcW w:w="1134" w:type="dxa"/>
            <w:tcBorders>
              <w:top w:val="nil"/>
              <w:left w:val="nil"/>
              <w:bottom w:val="nil"/>
              <w:right w:val="nil"/>
            </w:tcBorders>
          </w:tcPr>
          <w:p w:rsidR="004858ED" w:rsidRPr="00B7783D" w:rsidRDefault="004858ED" w:rsidP="00F64AC4">
            <w:pPr>
              <w:adjustRightInd w:val="0"/>
              <w:snapToGrid w:val="0"/>
              <w:spacing w:after="0" w:line="360" w:lineRule="auto"/>
              <w:jc w:val="center"/>
              <w:rPr>
                <w:rFonts w:ascii="Book Antiqua" w:hAnsi="Book Antiqua"/>
                <w:color w:val="auto"/>
                <w:sz w:val="24"/>
                <w:szCs w:val="24"/>
                <w:lang w:val="en-US"/>
              </w:rPr>
            </w:pPr>
            <w:r w:rsidRPr="00B7783D">
              <w:rPr>
                <w:rFonts w:ascii="Book Antiqua" w:hAnsi="Book Antiqua"/>
                <w:color w:val="auto"/>
                <w:sz w:val="24"/>
                <w:szCs w:val="24"/>
                <w:lang w:val="en-US"/>
              </w:rPr>
              <w:t>x</w:t>
            </w:r>
          </w:p>
        </w:tc>
        <w:tc>
          <w:tcPr>
            <w:tcW w:w="850" w:type="dxa"/>
            <w:tcBorders>
              <w:top w:val="nil"/>
              <w:left w:val="nil"/>
              <w:bottom w:val="nil"/>
              <w:right w:val="nil"/>
            </w:tcBorders>
          </w:tcPr>
          <w:p w:rsidR="004858ED" w:rsidRPr="00B7783D" w:rsidRDefault="004858ED" w:rsidP="00F64AC4">
            <w:pPr>
              <w:adjustRightInd w:val="0"/>
              <w:snapToGrid w:val="0"/>
              <w:spacing w:after="0" w:line="360" w:lineRule="auto"/>
              <w:jc w:val="center"/>
              <w:rPr>
                <w:rFonts w:ascii="Book Antiqua" w:hAnsi="Book Antiqua"/>
                <w:color w:val="auto"/>
                <w:sz w:val="24"/>
                <w:szCs w:val="24"/>
                <w:lang w:val="en-US"/>
              </w:rPr>
            </w:pPr>
          </w:p>
        </w:tc>
        <w:tc>
          <w:tcPr>
            <w:tcW w:w="1106" w:type="dxa"/>
            <w:tcBorders>
              <w:top w:val="nil"/>
              <w:left w:val="nil"/>
              <w:bottom w:val="nil"/>
              <w:right w:val="nil"/>
            </w:tcBorders>
          </w:tcPr>
          <w:p w:rsidR="004858ED" w:rsidRPr="00B7783D" w:rsidRDefault="004858ED" w:rsidP="00F64AC4">
            <w:pPr>
              <w:adjustRightInd w:val="0"/>
              <w:snapToGrid w:val="0"/>
              <w:spacing w:after="0" w:line="360" w:lineRule="auto"/>
              <w:jc w:val="center"/>
              <w:rPr>
                <w:rFonts w:ascii="Book Antiqua" w:hAnsi="Book Antiqua"/>
                <w:color w:val="auto"/>
                <w:sz w:val="24"/>
                <w:szCs w:val="24"/>
                <w:lang w:val="en-US"/>
              </w:rPr>
            </w:pPr>
          </w:p>
        </w:tc>
        <w:tc>
          <w:tcPr>
            <w:tcW w:w="992" w:type="dxa"/>
            <w:tcBorders>
              <w:top w:val="nil"/>
              <w:left w:val="nil"/>
              <w:bottom w:val="nil"/>
              <w:right w:val="nil"/>
            </w:tcBorders>
          </w:tcPr>
          <w:p w:rsidR="004858ED" w:rsidRPr="00B7783D" w:rsidRDefault="004858ED" w:rsidP="00F64AC4">
            <w:pPr>
              <w:adjustRightInd w:val="0"/>
              <w:snapToGrid w:val="0"/>
              <w:spacing w:after="0" w:line="360" w:lineRule="auto"/>
              <w:jc w:val="center"/>
              <w:rPr>
                <w:rFonts w:ascii="Book Antiqua" w:hAnsi="Book Antiqua"/>
                <w:color w:val="auto"/>
                <w:sz w:val="24"/>
                <w:szCs w:val="24"/>
                <w:lang w:val="en-US"/>
              </w:rPr>
            </w:pPr>
          </w:p>
        </w:tc>
      </w:tr>
      <w:tr w:rsidR="00B7783D" w:rsidRPr="00B7783D" w:rsidTr="00F64AC4">
        <w:tc>
          <w:tcPr>
            <w:tcW w:w="2972" w:type="dxa"/>
            <w:tcBorders>
              <w:top w:val="nil"/>
              <w:left w:val="nil"/>
              <w:bottom w:val="nil"/>
              <w:right w:val="nil"/>
            </w:tcBorders>
          </w:tcPr>
          <w:p w:rsidR="004858ED" w:rsidRPr="00B7783D" w:rsidRDefault="004858ED" w:rsidP="00F64AC4">
            <w:pPr>
              <w:adjustRightInd w:val="0"/>
              <w:snapToGrid w:val="0"/>
              <w:spacing w:after="0" w:line="360" w:lineRule="auto"/>
              <w:rPr>
                <w:rFonts w:ascii="Book Antiqua" w:hAnsi="Book Antiqua"/>
                <w:color w:val="auto"/>
                <w:sz w:val="24"/>
                <w:szCs w:val="24"/>
                <w:lang w:val="en-CA"/>
              </w:rPr>
            </w:pPr>
            <w:r w:rsidRPr="00B7783D">
              <w:rPr>
                <w:rFonts w:ascii="Book Antiqua" w:hAnsi="Book Antiqua"/>
                <w:color w:val="auto"/>
                <w:sz w:val="24"/>
                <w:szCs w:val="24"/>
                <w:lang w:val="en-CA"/>
              </w:rPr>
              <w:t xml:space="preserve">Cystic or vascular lesions </w:t>
            </w:r>
          </w:p>
        </w:tc>
        <w:tc>
          <w:tcPr>
            <w:tcW w:w="992" w:type="dxa"/>
            <w:tcBorders>
              <w:top w:val="nil"/>
              <w:left w:val="nil"/>
              <w:bottom w:val="nil"/>
              <w:right w:val="nil"/>
            </w:tcBorders>
          </w:tcPr>
          <w:p w:rsidR="004858ED" w:rsidRPr="00B7783D" w:rsidRDefault="004858ED" w:rsidP="00F64AC4">
            <w:pPr>
              <w:adjustRightInd w:val="0"/>
              <w:snapToGrid w:val="0"/>
              <w:spacing w:after="0" w:line="360" w:lineRule="auto"/>
              <w:jc w:val="center"/>
              <w:rPr>
                <w:rFonts w:ascii="Book Antiqua" w:hAnsi="Book Antiqua"/>
                <w:color w:val="auto"/>
                <w:sz w:val="24"/>
                <w:szCs w:val="24"/>
                <w:lang w:val="en-US"/>
              </w:rPr>
            </w:pPr>
          </w:p>
        </w:tc>
        <w:tc>
          <w:tcPr>
            <w:tcW w:w="851" w:type="dxa"/>
            <w:tcBorders>
              <w:top w:val="nil"/>
              <w:left w:val="nil"/>
              <w:bottom w:val="nil"/>
              <w:right w:val="nil"/>
            </w:tcBorders>
          </w:tcPr>
          <w:p w:rsidR="004858ED" w:rsidRPr="00B7783D" w:rsidRDefault="004858ED" w:rsidP="00F64AC4">
            <w:pPr>
              <w:adjustRightInd w:val="0"/>
              <w:snapToGrid w:val="0"/>
              <w:spacing w:after="0" w:line="360" w:lineRule="auto"/>
              <w:jc w:val="center"/>
              <w:rPr>
                <w:rFonts w:ascii="Book Antiqua" w:hAnsi="Book Antiqua"/>
                <w:color w:val="auto"/>
                <w:sz w:val="24"/>
                <w:szCs w:val="24"/>
                <w:lang w:val="en-US"/>
              </w:rPr>
            </w:pPr>
            <w:r w:rsidRPr="00B7783D">
              <w:rPr>
                <w:rFonts w:ascii="Book Antiqua" w:hAnsi="Book Antiqua"/>
                <w:color w:val="auto"/>
                <w:sz w:val="24"/>
                <w:szCs w:val="24"/>
                <w:lang w:val="en-US"/>
              </w:rPr>
              <w:t>x</w:t>
            </w:r>
          </w:p>
        </w:tc>
        <w:tc>
          <w:tcPr>
            <w:tcW w:w="1134" w:type="dxa"/>
            <w:tcBorders>
              <w:top w:val="nil"/>
              <w:left w:val="nil"/>
              <w:bottom w:val="nil"/>
              <w:right w:val="nil"/>
            </w:tcBorders>
          </w:tcPr>
          <w:p w:rsidR="004858ED" w:rsidRPr="00B7783D" w:rsidRDefault="004858ED" w:rsidP="00F64AC4">
            <w:pPr>
              <w:adjustRightInd w:val="0"/>
              <w:snapToGrid w:val="0"/>
              <w:spacing w:after="0" w:line="360" w:lineRule="auto"/>
              <w:jc w:val="center"/>
              <w:rPr>
                <w:rFonts w:ascii="Book Antiqua" w:hAnsi="Book Antiqua"/>
                <w:color w:val="auto"/>
                <w:sz w:val="24"/>
                <w:szCs w:val="24"/>
                <w:lang w:val="en-US"/>
              </w:rPr>
            </w:pPr>
          </w:p>
        </w:tc>
        <w:tc>
          <w:tcPr>
            <w:tcW w:w="850" w:type="dxa"/>
            <w:tcBorders>
              <w:top w:val="nil"/>
              <w:left w:val="nil"/>
              <w:bottom w:val="nil"/>
              <w:right w:val="nil"/>
            </w:tcBorders>
          </w:tcPr>
          <w:p w:rsidR="004858ED" w:rsidRPr="00B7783D" w:rsidRDefault="004858ED" w:rsidP="00F64AC4">
            <w:pPr>
              <w:adjustRightInd w:val="0"/>
              <w:snapToGrid w:val="0"/>
              <w:spacing w:after="0" w:line="360" w:lineRule="auto"/>
              <w:jc w:val="center"/>
              <w:rPr>
                <w:rFonts w:ascii="Book Antiqua" w:hAnsi="Book Antiqua"/>
                <w:color w:val="auto"/>
                <w:sz w:val="24"/>
                <w:szCs w:val="24"/>
                <w:lang w:val="en-US"/>
              </w:rPr>
            </w:pPr>
            <w:r w:rsidRPr="00B7783D">
              <w:rPr>
                <w:rFonts w:ascii="Book Antiqua" w:hAnsi="Book Antiqua"/>
                <w:color w:val="auto"/>
                <w:sz w:val="24"/>
                <w:szCs w:val="24"/>
                <w:lang w:val="en-US"/>
              </w:rPr>
              <w:t>x</w:t>
            </w:r>
          </w:p>
        </w:tc>
        <w:tc>
          <w:tcPr>
            <w:tcW w:w="1106" w:type="dxa"/>
            <w:tcBorders>
              <w:top w:val="nil"/>
              <w:left w:val="nil"/>
              <w:bottom w:val="nil"/>
              <w:right w:val="nil"/>
            </w:tcBorders>
          </w:tcPr>
          <w:p w:rsidR="004858ED" w:rsidRPr="00B7783D" w:rsidRDefault="004858ED" w:rsidP="00F64AC4">
            <w:pPr>
              <w:adjustRightInd w:val="0"/>
              <w:snapToGrid w:val="0"/>
              <w:spacing w:after="0" w:line="360" w:lineRule="auto"/>
              <w:jc w:val="center"/>
              <w:rPr>
                <w:rFonts w:ascii="Book Antiqua" w:hAnsi="Book Antiqua"/>
                <w:color w:val="auto"/>
                <w:sz w:val="24"/>
                <w:szCs w:val="24"/>
                <w:lang w:val="en-US"/>
              </w:rPr>
            </w:pPr>
            <w:r w:rsidRPr="00B7783D">
              <w:rPr>
                <w:rFonts w:ascii="Book Antiqua" w:hAnsi="Book Antiqua"/>
                <w:color w:val="auto"/>
                <w:sz w:val="24"/>
                <w:szCs w:val="24"/>
                <w:lang w:val="en-US"/>
              </w:rPr>
              <w:t>x</w:t>
            </w:r>
          </w:p>
        </w:tc>
        <w:tc>
          <w:tcPr>
            <w:tcW w:w="992" w:type="dxa"/>
            <w:tcBorders>
              <w:top w:val="nil"/>
              <w:left w:val="nil"/>
              <w:bottom w:val="nil"/>
              <w:right w:val="nil"/>
            </w:tcBorders>
          </w:tcPr>
          <w:p w:rsidR="004858ED" w:rsidRPr="00B7783D" w:rsidRDefault="004858ED" w:rsidP="00F64AC4">
            <w:pPr>
              <w:adjustRightInd w:val="0"/>
              <w:snapToGrid w:val="0"/>
              <w:spacing w:after="0" w:line="360" w:lineRule="auto"/>
              <w:jc w:val="center"/>
              <w:rPr>
                <w:rFonts w:ascii="Book Antiqua" w:hAnsi="Book Antiqua"/>
                <w:color w:val="auto"/>
                <w:sz w:val="24"/>
                <w:szCs w:val="24"/>
                <w:lang w:val="en-US"/>
              </w:rPr>
            </w:pPr>
          </w:p>
        </w:tc>
      </w:tr>
      <w:tr w:rsidR="00B7783D" w:rsidRPr="00B7783D" w:rsidTr="00F64AC4">
        <w:tc>
          <w:tcPr>
            <w:tcW w:w="2972" w:type="dxa"/>
            <w:tcBorders>
              <w:top w:val="nil"/>
              <w:left w:val="nil"/>
              <w:bottom w:val="single" w:sz="4" w:space="0" w:color="auto"/>
              <w:right w:val="nil"/>
            </w:tcBorders>
          </w:tcPr>
          <w:p w:rsidR="004858ED" w:rsidRPr="00B7783D" w:rsidRDefault="004858ED" w:rsidP="00F64AC4">
            <w:pPr>
              <w:adjustRightInd w:val="0"/>
              <w:snapToGrid w:val="0"/>
              <w:spacing w:after="0" w:line="360" w:lineRule="auto"/>
              <w:rPr>
                <w:rFonts w:ascii="Book Antiqua" w:hAnsi="Book Antiqua"/>
                <w:color w:val="auto"/>
                <w:sz w:val="24"/>
                <w:szCs w:val="24"/>
              </w:rPr>
            </w:pPr>
            <w:r w:rsidRPr="00B7783D">
              <w:rPr>
                <w:rFonts w:ascii="Book Antiqua" w:hAnsi="Book Antiqua"/>
                <w:color w:val="auto"/>
                <w:sz w:val="24"/>
                <w:szCs w:val="24"/>
                <w:lang w:val="en-US"/>
              </w:rPr>
              <w:t>GEP endocrine tu</w:t>
            </w:r>
            <w:r w:rsidRPr="00B7783D">
              <w:rPr>
                <w:rFonts w:ascii="Book Antiqua" w:hAnsi="Book Antiqua"/>
                <w:color w:val="auto"/>
                <w:sz w:val="24"/>
                <w:szCs w:val="24"/>
              </w:rPr>
              <w:t xml:space="preserve">mors </w:t>
            </w:r>
          </w:p>
        </w:tc>
        <w:tc>
          <w:tcPr>
            <w:tcW w:w="992" w:type="dxa"/>
            <w:tcBorders>
              <w:top w:val="nil"/>
              <w:left w:val="nil"/>
              <w:bottom w:val="single" w:sz="4" w:space="0" w:color="auto"/>
              <w:right w:val="nil"/>
            </w:tcBorders>
          </w:tcPr>
          <w:p w:rsidR="004858ED" w:rsidRPr="00B7783D" w:rsidRDefault="004858ED" w:rsidP="00F64AC4">
            <w:pPr>
              <w:adjustRightInd w:val="0"/>
              <w:snapToGrid w:val="0"/>
              <w:spacing w:after="0" w:line="360" w:lineRule="auto"/>
              <w:jc w:val="center"/>
              <w:rPr>
                <w:rFonts w:ascii="Book Antiqua" w:hAnsi="Book Antiqua"/>
                <w:color w:val="auto"/>
                <w:sz w:val="24"/>
                <w:szCs w:val="24"/>
              </w:rPr>
            </w:pPr>
          </w:p>
        </w:tc>
        <w:tc>
          <w:tcPr>
            <w:tcW w:w="851" w:type="dxa"/>
            <w:tcBorders>
              <w:top w:val="nil"/>
              <w:left w:val="nil"/>
              <w:bottom w:val="single" w:sz="4" w:space="0" w:color="auto"/>
              <w:right w:val="nil"/>
            </w:tcBorders>
          </w:tcPr>
          <w:p w:rsidR="004858ED" w:rsidRPr="00B7783D" w:rsidRDefault="004858ED" w:rsidP="00F64AC4">
            <w:pPr>
              <w:adjustRightInd w:val="0"/>
              <w:snapToGrid w:val="0"/>
              <w:spacing w:after="0" w:line="360" w:lineRule="auto"/>
              <w:jc w:val="center"/>
              <w:rPr>
                <w:rFonts w:ascii="Book Antiqua" w:hAnsi="Book Antiqua"/>
                <w:color w:val="auto"/>
                <w:sz w:val="24"/>
                <w:szCs w:val="24"/>
              </w:rPr>
            </w:pPr>
          </w:p>
        </w:tc>
        <w:tc>
          <w:tcPr>
            <w:tcW w:w="1134" w:type="dxa"/>
            <w:tcBorders>
              <w:top w:val="nil"/>
              <w:left w:val="nil"/>
              <w:bottom w:val="single" w:sz="4" w:space="0" w:color="auto"/>
              <w:right w:val="nil"/>
            </w:tcBorders>
          </w:tcPr>
          <w:p w:rsidR="004858ED" w:rsidRPr="00B7783D" w:rsidRDefault="004858ED" w:rsidP="00F64AC4">
            <w:pPr>
              <w:adjustRightInd w:val="0"/>
              <w:snapToGrid w:val="0"/>
              <w:spacing w:after="0" w:line="360" w:lineRule="auto"/>
              <w:jc w:val="center"/>
              <w:rPr>
                <w:rFonts w:ascii="Book Antiqua" w:hAnsi="Book Antiqua"/>
                <w:color w:val="auto"/>
                <w:sz w:val="24"/>
                <w:szCs w:val="24"/>
              </w:rPr>
            </w:pPr>
          </w:p>
        </w:tc>
        <w:tc>
          <w:tcPr>
            <w:tcW w:w="850" w:type="dxa"/>
            <w:tcBorders>
              <w:top w:val="nil"/>
              <w:left w:val="nil"/>
              <w:bottom w:val="single" w:sz="4" w:space="0" w:color="auto"/>
              <w:right w:val="nil"/>
            </w:tcBorders>
          </w:tcPr>
          <w:p w:rsidR="004858ED" w:rsidRPr="00B7783D" w:rsidRDefault="004858ED" w:rsidP="00F64AC4">
            <w:pPr>
              <w:adjustRightInd w:val="0"/>
              <w:snapToGrid w:val="0"/>
              <w:spacing w:after="0" w:line="360" w:lineRule="auto"/>
              <w:jc w:val="center"/>
              <w:rPr>
                <w:rFonts w:ascii="Book Antiqua" w:hAnsi="Book Antiqua"/>
                <w:color w:val="auto"/>
                <w:sz w:val="24"/>
                <w:szCs w:val="24"/>
              </w:rPr>
            </w:pPr>
            <w:r w:rsidRPr="00B7783D">
              <w:rPr>
                <w:rFonts w:ascii="Book Antiqua" w:hAnsi="Book Antiqua"/>
                <w:color w:val="auto"/>
                <w:sz w:val="24"/>
                <w:szCs w:val="24"/>
              </w:rPr>
              <w:t>x</w:t>
            </w:r>
          </w:p>
        </w:tc>
        <w:tc>
          <w:tcPr>
            <w:tcW w:w="1106" w:type="dxa"/>
            <w:tcBorders>
              <w:top w:val="nil"/>
              <w:left w:val="nil"/>
              <w:bottom w:val="single" w:sz="4" w:space="0" w:color="auto"/>
              <w:right w:val="nil"/>
            </w:tcBorders>
          </w:tcPr>
          <w:p w:rsidR="004858ED" w:rsidRPr="00B7783D" w:rsidRDefault="004858ED" w:rsidP="00F64AC4">
            <w:pPr>
              <w:adjustRightInd w:val="0"/>
              <w:snapToGrid w:val="0"/>
              <w:spacing w:after="0" w:line="360" w:lineRule="auto"/>
              <w:jc w:val="center"/>
              <w:rPr>
                <w:rFonts w:ascii="Book Antiqua" w:hAnsi="Book Antiqua"/>
                <w:color w:val="auto"/>
                <w:sz w:val="24"/>
                <w:szCs w:val="24"/>
              </w:rPr>
            </w:pPr>
          </w:p>
        </w:tc>
        <w:tc>
          <w:tcPr>
            <w:tcW w:w="992" w:type="dxa"/>
            <w:tcBorders>
              <w:top w:val="nil"/>
              <w:left w:val="nil"/>
              <w:bottom w:val="single" w:sz="4" w:space="0" w:color="auto"/>
              <w:right w:val="nil"/>
            </w:tcBorders>
          </w:tcPr>
          <w:p w:rsidR="004858ED" w:rsidRPr="00B7783D" w:rsidRDefault="004858ED" w:rsidP="00F64AC4">
            <w:pPr>
              <w:adjustRightInd w:val="0"/>
              <w:snapToGrid w:val="0"/>
              <w:spacing w:after="0" w:line="360" w:lineRule="auto"/>
              <w:jc w:val="center"/>
              <w:rPr>
                <w:rFonts w:ascii="Book Antiqua" w:hAnsi="Book Antiqua"/>
                <w:color w:val="auto"/>
                <w:sz w:val="24"/>
                <w:szCs w:val="24"/>
              </w:rPr>
            </w:pPr>
            <w:r w:rsidRPr="00B7783D">
              <w:rPr>
                <w:rFonts w:ascii="Book Antiqua" w:hAnsi="Book Antiqua"/>
                <w:color w:val="auto"/>
                <w:sz w:val="24"/>
                <w:szCs w:val="24"/>
              </w:rPr>
              <w:t>x</w:t>
            </w:r>
          </w:p>
        </w:tc>
      </w:tr>
    </w:tbl>
    <w:p w:rsidR="002E2C87" w:rsidRPr="00B7783D" w:rsidRDefault="002E2C87" w:rsidP="0067322C">
      <w:pPr>
        <w:adjustRightInd w:val="0"/>
        <w:snapToGrid w:val="0"/>
        <w:spacing w:after="0" w:line="360" w:lineRule="auto"/>
        <w:jc w:val="both"/>
        <w:rPr>
          <w:rFonts w:ascii="Book Antiqua" w:hAnsi="Book Antiqua"/>
          <w:color w:val="auto"/>
          <w:sz w:val="24"/>
          <w:szCs w:val="24"/>
          <w:lang w:eastAsia="zh-CN"/>
        </w:rPr>
      </w:pPr>
      <w:r w:rsidRPr="00B7783D">
        <w:rPr>
          <w:rFonts w:ascii="Book Antiqua" w:hAnsi="Book Antiqua"/>
          <w:color w:val="auto"/>
          <w:sz w:val="24"/>
          <w:szCs w:val="24"/>
        </w:rPr>
        <w:t xml:space="preserve">HHT: Hereditary </w:t>
      </w:r>
      <w:r w:rsidR="00F64AC4" w:rsidRPr="00B7783D">
        <w:rPr>
          <w:rFonts w:ascii="Book Antiqua" w:hAnsi="Book Antiqua"/>
          <w:color w:val="auto"/>
          <w:sz w:val="24"/>
          <w:szCs w:val="24"/>
        </w:rPr>
        <w:t>hemorrhagic telangiectasia</w:t>
      </w:r>
      <w:r w:rsidR="00F64AC4" w:rsidRPr="00B7783D">
        <w:rPr>
          <w:rFonts w:ascii="Book Antiqua" w:hAnsi="Book Antiqua" w:hint="eastAsia"/>
          <w:color w:val="auto"/>
          <w:sz w:val="24"/>
          <w:szCs w:val="24"/>
          <w:lang w:eastAsia="zh-CN"/>
        </w:rPr>
        <w:t>;</w:t>
      </w:r>
      <w:r w:rsidRPr="00B7783D">
        <w:rPr>
          <w:rFonts w:ascii="Book Antiqua" w:eastAsia="Times New Roman" w:hAnsi="Book Antiqua"/>
          <w:color w:val="auto"/>
          <w:sz w:val="24"/>
          <w:szCs w:val="24"/>
          <w:lang w:eastAsia="it-IT"/>
        </w:rPr>
        <w:t xml:space="preserve"> </w:t>
      </w:r>
      <w:r w:rsidRPr="00B7783D">
        <w:rPr>
          <w:rFonts w:ascii="Book Antiqua" w:hAnsi="Book Antiqua"/>
          <w:color w:val="auto"/>
          <w:sz w:val="24"/>
          <w:szCs w:val="24"/>
        </w:rPr>
        <w:t xml:space="preserve">VHL: </w:t>
      </w:r>
      <w:r w:rsidRPr="00B7783D">
        <w:rPr>
          <w:rFonts w:ascii="Book Antiqua" w:eastAsia="Times New Roman" w:hAnsi="Book Antiqua"/>
          <w:color w:val="auto"/>
          <w:sz w:val="24"/>
          <w:szCs w:val="24"/>
          <w:lang w:eastAsia="it-IT"/>
        </w:rPr>
        <w:t>von Hippel-Lindau</w:t>
      </w:r>
      <w:r w:rsidR="004358D5">
        <w:rPr>
          <w:rFonts w:ascii="Book Antiqua" w:hAnsi="Book Antiqua" w:hint="eastAsia"/>
          <w:color w:val="auto"/>
          <w:sz w:val="24"/>
          <w:szCs w:val="24"/>
          <w:lang w:eastAsia="zh-CN"/>
        </w:rPr>
        <w:t>;</w:t>
      </w:r>
      <w:r w:rsidRPr="00B7783D">
        <w:rPr>
          <w:rFonts w:ascii="Book Antiqua" w:eastAsia="Times New Roman" w:hAnsi="Book Antiqua"/>
          <w:color w:val="auto"/>
          <w:sz w:val="24"/>
          <w:szCs w:val="24"/>
          <w:lang w:eastAsia="it-IT"/>
        </w:rPr>
        <w:t xml:space="preserve"> NBCCS: </w:t>
      </w:r>
      <w:r w:rsidRPr="00B7783D">
        <w:rPr>
          <w:rFonts w:ascii="Book Antiqua" w:hAnsi="Book Antiqua"/>
          <w:color w:val="auto"/>
          <w:sz w:val="24"/>
          <w:szCs w:val="24"/>
        </w:rPr>
        <w:t xml:space="preserve">Nevoid </w:t>
      </w:r>
      <w:r w:rsidR="00F64AC4" w:rsidRPr="00B7783D">
        <w:rPr>
          <w:rFonts w:ascii="Book Antiqua" w:hAnsi="Book Antiqua"/>
          <w:color w:val="auto"/>
          <w:sz w:val="24"/>
          <w:szCs w:val="24"/>
        </w:rPr>
        <w:t>basal cell carcinoma syndrome</w:t>
      </w:r>
      <w:r w:rsidR="00F64AC4" w:rsidRPr="00B7783D">
        <w:rPr>
          <w:rFonts w:ascii="Book Antiqua" w:hAnsi="Book Antiqua" w:hint="eastAsia"/>
          <w:color w:val="auto"/>
          <w:sz w:val="24"/>
          <w:szCs w:val="24"/>
          <w:lang w:eastAsia="zh-CN"/>
        </w:rPr>
        <w:t>;</w:t>
      </w:r>
      <w:r w:rsidRPr="00B7783D">
        <w:rPr>
          <w:rFonts w:ascii="Book Antiqua" w:eastAsia="Times New Roman" w:hAnsi="Book Antiqua"/>
          <w:color w:val="auto"/>
          <w:sz w:val="24"/>
          <w:szCs w:val="24"/>
          <w:lang w:eastAsia="it-IT"/>
        </w:rPr>
        <w:t xml:space="preserve"> </w:t>
      </w:r>
      <w:r w:rsidRPr="00B7783D">
        <w:rPr>
          <w:rFonts w:ascii="Book Antiqua" w:hAnsi="Book Antiqua"/>
          <w:color w:val="auto"/>
          <w:sz w:val="24"/>
          <w:szCs w:val="24"/>
        </w:rPr>
        <w:t xml:space="preserve">MEN1: Multiple </w:t>
      </w:r>
      <w:r w:rsidR="00F64AC4" w:rsidRPr="00B7783D">
        <w:rPr>
          <w:rFonts w:ascii="Book Antiqua" w:hAnsi="Book Antiqua"/>
          <w:color w:val="auto"/>
          <w:sz w:val="24"/>
          <w:szCs w:val="24"/>
        </w:rPr>
        <w:t>endocrine neoplasia type</w:t>
      </w:r>
      <w:r w:rsidR="00F64AC4" w:rsidRPr="00B7783D">
        <w:rPr>
          <w:rFonts w:ascii="Book Antiqua" w:hAnsi="Book Antiqua" w:hint="eastAsia"/>
          <w:color w:val="auto"/>
          <w:sz w:val="24"/>
          <w:szCs w:val="24"/>
          <w:lang w:eastAsia="zh-CN"/>
        </w:rPr>
        <w:t xml:space="preserve"> </w:t>
      </w:r>
      <w:r w:rsidR="00F64AC4" w:rsidRPr="00B7783D">
        <w:rPr>
          <w:rFonts w:ascii="Book Antiqua" w:hAnsi="Book Antiqua"/>
          <w:color w:val="auto"/>
          <w:sz w:val="24"/>
          <w:szCs w:val="24"/>
        </w:rPr>
        <w:t>1</w:t>
      </w:r>
      <w:r w:rsidR="00F64AC4" w:rsidRPr="00B7783D">
        <w:rPr>
          <w:rFonts w:ascii="Book Antiqua" w:hAnsi="Book Antiqua" w:hint="eastAsia"/>
          <w:color w:val="auto"/>
          <w:sz w:val="24"/>
          <w:szCs w:val="24"/>
          <w:lang w:eastAsia="zh-CN"/>
        </w:rPr>
        <w:t xml:space="preserve">; </w:t>
      </w:r>
      <w:r w:rsidRPr="00B7783D">
        <w:rPr>
          <w:rFonts w:ascii="Book Antiqua" w:eastAsia="Times New Roman" w:hAnsi="Book Antiqua"/>
          <w:color w:val="auto"/>
          <w:sz w:val="24"/>
          <w:szCs w:val="24"/>
          <w:lang w:eastAsia="it-IT"/>
        </w:rPr>
        <w:t>BWS: Beckwith-Wiedemann syndrome</w:t>
      </w:r>
      <w:r w:rsidR="00F64AC4" w:rsidRPr="00B7783D">
        <w:rPr>
          <w:rFonts w:ascii="Book Antiqua" w:hAnsi="Book Antiqua" w:hint="eastAsia"/>
          <w:color w:val="auto"/>
          <w:sz w:val="24"/>
          <w:szCs w:val="24"/>
          <w:lang w:eastAsia="zh-CN"/>
        </w:rPr>
        <w:t>.</w:t>
      </w:r>
    </w:p>
    <w:p w:rsidR="00F44ADC" w:rsidRPr="00B7783D" w:rsidRDefault="00F44ADC" w:rsidP="0067322C">
      <w:pPr>
        <w:adjustRightInd w:val="0"/>
        <w:snapToGrid w:val="0"/>
        <w:spacing w:after="0" w:line="360" w:lineRule="auto"/>
        <w:jc w:val="both"/>
        <w:rPr>
          <w:rFonts w:ascii="Book Antiqua" w:hAnsi="Book Antiqua"/>
          <w:b/>
          <w:color w:val="auto"/>
          <w:sz w:val="24"/>
          <w:szCs w:val="24"/>
        </w:rPr>
      </w:pPr>
    </w:p>
    <w:p w:rsidR="007D6FE5" w:rsidRDefault="007D6FE5">
      <w:pPr>
        <w:suppressAutoHyphens w:val="0"/>
        <w:spacing w:after="0"/>
        <w:rPr>
          <w:rFonts w:ascii="Book Antiqua" w:hAnsi="Book Antiqua"/>
          <w:b/>
          <w:color w:val="auto"/>
          <w:sz w:val="24"/>
          <w:szCs w:val="24"/>
          <w:lang w:eastAsia="zh-CN"/>
        </w:rPr>
      </w:pPr>
      <w:r>
        <w:rPr>
          <w:rFonts w:ascii="Book Antiqua" w:hAnsi="Book Antiqua"/>
          <w:b/>
          <w:color w:val="auto"/>
          <w:sz w:val="24"/>
          <w:szCs w:val="24"/>
          <w:lang w:eastAsia="zh-CN"/>
        </w:rPr>
        <w:br w:type="page"/>
      </w:r>
    </w:p>
    <w:p w:rsidR="00AC6D80" w:rsidRPr="00B7783D" w:rsidRDefault="00AC6D80" w:rsidP="0067322C">
      <w:pPr>
        <w:adjustRightInd w:val="0"/>
        <w:snapToGrid w:val="0"/>
        <w:spacing w:after="0" w:line="360" w:lineRule="auto"/>
        <w:jc w:val="both"/>
        <w:rPr>
          <w:rFonts w:ascii="Book Antiqua" w:hAnsi="Book Antiqua"/>
          <w:b/>
          <w:color w:val="auto"/>
          <w:sz w:val="24"/>
          <w:szCs w:val="24"/>
          <w:lang w:eastAsia="zh-CN"/>
        </w:rPr>
      </w:pPr>
    </w:p>
    <w:tbl>
      <w:tblPr>
        <w:tblW w:w="11126" w:type="dxa"/>
        <w:tblInd w:w="-1350" w:type="dxa"/>
        <w:tblCellMar>
          <w:left w:w="68" w:type="dxa"/>
        </w:tblCellMar>
        <w:tblLook w:val="04A0" w:firstRow="1" w:lastRow="0" w:firstColumn="1" w:lastColumn="0" w:noHBand="0" w:noVBand="1"/>
      </w:tblPr>
      <w:tblGrid>
        <w:gridCol w:w="2128"/>
        <w:gridCol w:w="3441"/>
        <w:gridCol w:w="5557"/>
      </w:tblGrid>
      <w:tr w:rsidR="00AC6D80" w:rsidRPr="00B7783D" w:rsidTr="00C17961">
        <w:trPr>
          <w:trHeight w:val="341"/>
        </w:trPr>
        <w:tc>
          <w:tcPr>
            <w:tcW w:w="11126" w:type="dxa"/>
            <w:gridSpan w:val="3"/>
            <w:tcBorders>
              <w:bottom w:val="single" w:sz="4" w:space="0" w:color="auto"/>
            </w:tcBorders>
            <w:shd w:val="clear" w:color="auto" w:fill="FFFFFF"/>
            <w:tcMar>
              <w:left w:w="68" w:type="dxa"/>
            </w:tcMar>
          </w:tcPr>
          <w:p w:rsidR="001E189A" w:rsidRPr="00B7783D" w:rsidRDefault="002E2C87" w:rsidP="0067322C">
            <w:pPr>
              <w:adjustRightInd w:val="0"/>
              <w:snapToGrid w:val="0"/>
              <w:spacing w:after="0" w:line="360" w:lineRule="auto"/>
              <w:jc w:val="both"/>
              <w:textAlignment w:val="baseline"/>
              <w:rPr>
                <w:rFonts w:ascii="Book Antiqua" w:eastAsia="Times New Roman" w:hAnsi="Book Antiqua"/>
                <w:b/>
                <w:color w:val="auto"/>
                <w:sz w:val="24"/>
                <w:szCs w:val="24"/>
                <w:lang w:val="en-CA" w:eastAsia="it-IT"/>
              </w:rPr>
            </w:pPr>
            <w:r w:rsidRPr="00B7783D">
              <w:rPr>
                <w:rFonts w:ascii="Book Antiqua" w:eastAsia="Times New Roman" w:hAnsi="Book Antiqua"/>
                <w:b/>
                <w:color w:val="auto"/>
                <w:sz w:val="24"/>
                <w:szCs w:val="24"/>
                <w:lang w:val="en-CA" w:eastAsia="it-IT"/>
              </w:rPr>
              <w:t>Table 3</w:t>
            </w:r>
            <w:r w:rsidR="00E17E8E" w:rsidRPr="00B7783D">
              <w:rPr>
                <w:rFonts w:ascii="Book Antiqua" w:eastAsia="Times New Roman" w:hAnsi="Book Antiqua"/>
                <w:b/>
                <w:color w:val="auto"/>
                <w:sz w:val="24"/>
                <w:szCs w:val="24"/>
                <w:lang w:val="en-CA" w:eastAsia="it-IT"/>
              </w:rPr>
              <w:t xml:space="preserve"> Major/minor features for the diagnosis of rare cancer syndromes with</w:t>
            </w:r>
            <w:r w:rsidR="00067AEA" w:rsidRPr="00B7783D">
              <w:rPr>
                <w:rFonts w:ascii="Book Antiqua" w:eastAsia="Times New Roman" w:hAnsi="Book Antiqua"/>
                <w:b/>
                <w:color w:val="auto"/>
                <w:sz w:val="24"/>
                <w:szCs w:val="24"/>
                <w:lang w:val="en-CA" w:eastAsia="it-IT"/>
              </w:rPr>
              <w:t xml:space="preserve"> </w:t>
            </w:r>
            <w:r w:rsidR="00E17E8E" w:rsidRPr="00B7783D">
              <w:rPr>
                <w:rFonts w:ascii="Book Antiqua" w:eastAsia="Times New Roman" w:hAnsi="Book Antiqua"/>
                <w:b/>
                <w:color w:val="auto"/>
                <w:sz w:val="24"/>
                <w:szCs w:val="24"/>
                <w:lang w:val="en-CA" w:eastAsia="it-IT"/>
              </w:rPr>
              <w:t>gastroenterological signs</w:t>
            </w:r>
          </w:p>
        </w:tc>
      </w:tr>
      <w:tr w:rsidR="00B7783D" w:rsidRPr="00B7783D" w:rsidTr="00C17961">
        <w:trPr>
          <w:trHeight w:val="255"/>
        </w:trPr>
        <w:tc>
          <w:tcPr>
            <w:tcW w:w="2128" w:type="dxa"/>
            <w:tcBorders>
              <w:top w:val="single" w:sz="4" w:space="0" w:color="auto"/>
              <w:bottom w:val="single" w:sz="4" w:space="0" w:color="auto"/>
            </w:tcBorders>
            <w:shd w:val="clear" w:color="auto" w:fill="FFFFFF"/>
            <w:tcMar>
              <w:left w:w="68" w:type="dxa"/>
            </w:tcMar>
          </w:tcPr>
          <w:p w:rsidR="001E189A" w:rsidRPr="00B7783D" w:rsidRDefault="00E17E8E" w:rsidP="0067322C">
            <w:pPr>
              <w:adjustRightInd w:val="0"/>
              <w:snapToGrid w:val="0"/>
              <w:spacing w:after="0" w:line="360" w:lineRule="auto"/>
              <w:jc w:val="both"/>
              <w:textAlignment w:val="baseline"/>
              <w:rPr>
                <w:rFonts w:ascii="Book Antiqua" w:eastAsia="Times New Roman" w:hAnsi="Book Antiqua"/>
                <w:b/>
                <w:color w:val="auto"/>
                <w:sz w:val="24"/>
                <w:szCs w:val="24"/>
                <w:lang w:val="en-CA" w:eastAsia="it-IT"/>
              </w:rPr>
            </w:pPr>
            <w:r w:rsidRPr="00B7783D">
              <w:rPr>
                <w:rFonts w:ascii="Book Antiqua" w:eastAsia="Times New Roman" w:hAnsi="Book Antiqua"/>
                <w:b/>
                <w:color w:val="auto"/>
                <w:sz w:val="24"/>
                <w:szCs w:val="24"/>
                <w:lang w:val="en-CA" w:eastAsia="it-IT"/>
              </w:rPr>
              <w:t>Syndrome</w:t>
            </w:r>
          </w:p>
        </w:tc>
        <w:tc>
          <w:tcPr>
            <w:tcW w:w="3441" w:type="dxa"/>
            <w:tcBorders>
              <w:top w:val="single" w:sz="4" w:space="0" w:color="auto"/>
              <w:bottom w:val="single" w:sz="4" w:space="0" w:color="auto"/>
            </w:tcBorders>
            <w:shd w:val="clear" w:color="auto" w:fill="FFFFFF"/>
            <w:tcMar>
              <w:left w:w="68" w:type="dxa"/>
            </w:tcMar>
          </w:tcPr>
          <w:p w:rsidR="00AC6D80" w:rsidRPr="00B7783D" w:rsidRDefault="00E17E8E" w:rsidP="00F64AC4">
            <w:pPr>
              <w:adjustRightInd w:val="0"/>
              <w:snapToGrid w:val="0"/>
              <w:spacing w:after="0" w:line="360" w:lineRule="auto"/>
              <w:jc w:val="center"/>
              <w:textAlignment w:val="baseline"/>
              <w:rPr>
                <w:rFonts w:ascii="Book Antiqua" w:eastAsia="Times New Roman" w:hAnsi="Book Antiqua"/>
                <w:b/>
                <w:color w:val="auto"/>
                <w:sz w:val="24"/>
                <w:szCs w:val="24"/>
                <w:lang w:val="en-CA" w:eastAsia="it-IT"/>
              </w:rPr>
            </w:pPr>
            <w:r w:rsidRPr="00B7783D">
              <w:rPr>
                <w:rFonts w:ascii="Book Antiqua" w:eastAsia="Times New Roman" w:hAnsi="Book Antiqua"/>
                <w:b/>
                <w:color w:val="auto"/>
                <w:sz w:val="24"/>
                <w:szCs w:val="24"/>
                <w:lang w:val="en-CA" w:eastAsia="it-IT"/>
              </w:rPr>
              <w:t>Major features</w:t>
            </w:r>
          </w:p>
        </w:tc>
        <w:tc>
          <w:tcPr>
            <w:tcW w:w="5557" w:type="dxa"/>
            <w:tcBorders>
              <w:top w:val="single" w:sz="4" w:space="0" w:color="auto"/>
              <w:bottom w:val="single" w:sz="4" w:space="0" w:color="auto"/>
            </w:tcBorders>
            <w:shd w:val="clear" w:color="auto" w:fill="FFFFFF"/>
            <w:tcMar>
              <w:left w:w="68" w:type="dxa"/>
            </w:tcMar>
          </w:tcPr>
          <w:p w:rsidR="00AC6D80" w:rsidRPr="00B7783D" w:rsidRDefault="00E17E8E" w:rsidP="00F64AC4">
            <w:pPr>
              <w:adjustRightInd w:val="0"/>
              <w:snapToGrid w:val="0"/>
              <w:spacing w:after="0" w:line="360" w:lineRule="auto"/>
              <w:jc w:val="center"/>
              <w:textAlignment w:val="baseline"/>
              <w:rPr>
                <w:rFonts w:ascii="Book Antiqua" w:eastAsia="Times New Roman" w:hAnsi="Book Antiqua"/>
                <w:b/>
                <w:color w:val="auto"/>
                <w:sz w:val="24"/>
                <w:szCs w:val="24"/>
                <w:lang w:val="en-CA" w:eastAsia="it-IT"/>
              </w:rPr>
            </w:pPr>
            <w:r w:rsidRPr="00B7783D">
              <w:rPr>
                <w:rFonts w:ascii="Book Antiqua" w:eastAsia="Times New Roman" w:hAnsi="Book Antiqua"/>
                <w:b/>
                <w:color w:val="auto"/>
                <w:sz w:val="24"/>
                <w:szCs w:val="24"/>
                <w:lang w:val="en-CA" w:eastAsia="it-IT"/>
              </w:rPr>
              <w:t>Minor features</w:t>
            </w:r>
          </w:p>
          <w:p w:rsidR="00067AEA" w:rsidRPr="00B7783D" w:rsidRDefault="00067AEA" w:rsidP="00F64AC4">
            <w:pPr>
              <w:adjustRightInd w:val="0"/>
              <w:snapToGrid w:val="0"/>
              <w:spacing w:after="0" w:line="360" w:lineRule="auto"/>
              <w:jc w:val="center"/>
              <w:textAlignment w:val="baseline"/>
              <w:rPr>
                <w:rFonts w:ascii="Book Antiqua" w:eastAsia="Times New Roman" w:hAnsi="Book Antiqua"/>
                <w:b/>
                <w:color w:val="auto"/>
                <w:sz w:val="24"/>
                <w:szCs w:val="24"/>
                <w:lang w:val="en-CA" w:eastAsia="it-IT"/>
              </w:rPr>
            </w:pPr>
          </w:p>
        </w:tc>
      </w:tr>
      <w:tr w:rsidR="00AC6D80" w:rsidRPr="00B7783D" w:rsidTr="00C17961">
        <w:trPr>
          <w:trHeight w:val="221"/>
        </w:trPr>
        <w:tc>
          <w:tcPr>
            <w:tcW w:w="2128" w:type="dxa"/>
            <w:vMerge w:val="restart"/>
            <w:tcBorders>
              <w:top w:val="single" w:sz="4" w:space="0" w:color="auto"/>
            </w:tcBorders>
            <w:shd w:val="clear" w:color="auto" w:fill="FFFFFF"/>
            <w:tcMar>
              <w:left w:w="68" w:type="dxa"/>
            </w:tcMar>
          </w:tcPr>
          <w:p w:rsidR="00AC6D80" w:rsidRPr="00B7783D" w:rsidRDefault="00E17E8E" w:rsidP="00F64AC4">
            <w:pPr>
              <w:adjustRightInd w:val="0"/>
              <w:snapToGrid w:val="0"/>
              <w:spacing w:after="0" w:line="360" w:lineRule="auto"/>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BWS</w:t>
            </w:r>
          </w:p>
        </w:tc>
        <w:tc>
          <w:tcPr>
            <w:tcW w:w="3441" w:type="dxa"/>
            <w:tcBorders>
              <w:top w:val="single" w:sz="4" w:space="0" w:color="auto"/>
            </w:tcBorders>
            <w:shd w:val="clear" w:color="auto" w:fill="FFFFFF"/>
            <w:tcMar>
              <w:left w:w="68" w:type="dxa"/>
            </w:tcMar>
          </w:tcPr>
          <w:p w:rsidR="00B04DB0" w:rsidRPr="00B7783D" w:rsidRDefault="005E6560"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Macrosomia</w:t>
            </w:r>
          </w:p>
        </w:tc>
        <w:tc>
          <w:tcPr>
            <w:tcW w:w="5557" w:type="dxa"/>
            <w:tcBorders>
              <w:top w:val="single" w:sz="4" w:space="0" w:color="auto"/>
            </w:tcBorders>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Polyhydramnios</w:t>
            </w:r>
          </w:p>
        </w:tc>
      </w:tr>
      <w:tr w:rsidR="00AC6D80" w:rsidRPr="00B7783D" w:rsidTr="00C17961">
        <w:trPr>
          <w:trHeight w:val="139"/>
        </w:trPr>
        <w:tc>
          <w:tcPr>
            <w:tcW w:w="2128" w:type="dxa"/>
            <w:vMerge/>
            <w:shd w:val="clear" w:color="auto" w:fill="FFFFFF"/>
            <w:tcMar>
              <w:left w:w="68" w:type="dxa"/>
            </w:tcMar>
          </w:tcPr>
          <w:p w:rsidR="00AC6D80" w:rsidRPr="00B7783D" w:rsidRDefault="00AC6D80" w:rsidP="0067322C">
            <w:pPr>
              <w:adjustRightInd w:val="0"/>
              <w:snapToGrid w:val="0"/>
              <w:spacing w:after="0" w:line="360" w:lineRule="auto"/>
              <w:jc w:val="both"/>
              <w:textAlignment w:val="baseline"/>
              <w:rPr>
                <w:rFonts w:ascii="Book Antiqua" w:eastAsia="Times New Roman" w:hAnsi="Book Antiqua"/>
                <w:color w:val="auto"/>
                <w:sz w:val="24"/>
                <w:szCs w:val="24"/>
                <w:lang w:val="en-CA"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Macroglossia</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Prematurity</w:t>
            </w:r>
          </w:p>
        </w:tc>
      </w:tr>
      <w:tr w:rsidR="00AC6D80" w:rsidRPr="00B7783D" w:rsidTr="00C17961">
        <w:trPr>
          <w:trHeight w:val="115"/>
        </w:trPr>
        <w:tc>
          <w:tcPr>
            <w:tcW w:w="2128" w:type="dxa"/>
            <w:vMerge/>
            <w:shd w:val="clear" w:color="auto" w:fill="FFFFFF"/>
            <w:tcMar>
              <w:left w:w="68" w:type="dxa"/>
            </w:tcMar>
          </w:tcPr>
          <w:p w:rsidR="00AC6D80" w:rsidRPr="00B7783D" w:rsidRDefault="00AC6D80" w:rsidP="0067322C">
            <w:pPr>
              <w:adjustRightInd w:val="0"/>
              <w:snapToGrid w:val="0"/>
              <w:spacing w:after="0" w:line="360" w:lineRule="auto"/>
              <w:jc w:val="both"/>
              <w:textAlignment w:val="baseline"/>
              <w:rPr>
                <w:rFonts w:ascii="Book Antiqua" w:eastAsia="Times New Roman" w:hAnsi="Book Antiqua"/>
                <w:color w:val="auto"/>
                <w:sz w:val="24"/>
                <w:szCs w:val="24"/>
                <w:lang w:val="en-CA"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Hemihyperplasia</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Hypoglycemia</w:t>
            </w:r>
          </w:p>
        </w:tc>
      </w:tr>
      <w:tr w:rsidR="00AC6D80" w:rsidRPr="00B7783D" w:rsidTr="00C17961">
        <w:trPr>
          <w:trHeight w:val="161"/>
        </w:trPr>
        <w:tc>
          <w:tcPr>
            <w:tcW w:w="2128" w:type="dxa"/>
            <w:vMerge/>
            <w:shd w:val="clear" w:color="auto" w:fill="FFFFFF"/>
            <w:tcMar>
              <w:left w:w="68" w:type="dxa"/>
            </w:tcMar>
          </w:tcPr>
          <w:p w:rsidR="00AC6D80" w:rsidRPr="00B7783D" w:rsidRDefault="00AC6D80" w:rsidP="0067322C">
            <w:pPr>
              <w:adjustRightInd w:val="0"/>
              <w:snapToGrid w:val="0"/>
              <w:spacing w:after="0" w:line="360" w:lineRule="auto"/>
              <w:jc w:val="both"/>
              <w:textAlignment w:val="baseline"/>
              <w:rPr>
                <w:rFonts w:ascii="Book Antiqua" w:eastAsia="Times New Roman" w:hAnsi="Book Antiqua"/>
                <w:color w:val="auto"/>
                <w:sz w:val="24"/>
                <w:szCs w:val="24"/>
                <w:lang w:val="en-CA"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Ear-skin lobe creases or pits</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eastAsia="it-IT"/>
              </w:rPr>
            </w:pPr>
            <w:r w:rsidRPr="00B7783D">
              <w:rPr>
                <w:rFonts w:ascii="Book Antiqua" w:eastAsia="Times New Roman" w:hAnsi="Book Antiqua"/>
                <w:color w:val="auto"/>
                <w:sz w:val="24"/>
                <w:szCs w:val="24"/>
                <w:lang w:eastAsia="it-IT"/>
              </w:rPr>
              <w:t>Advanced bone age</w:t>
            </w:r>
          </w:p>
        </w:tc>
      </w:tr>
      <w:tr w:rsidR="00AC6D80" w:rsidRPr="00B7783D" w:rsidTr="00C17961">
        <w:trPr>
          <w:trHeight w:val="92"/>
        </w:trPr>
        <w:tc>
          <w:tcPr>
            <w:tcW w:w="2128" w:type="dxa"/>
            <w:vMerge/>
            <w:shd w:val="clear" w:color="auto" w:fill="FFFFFF"/>
            <w:tcMar>
              <w:left w:w="68" w:type="dxa"/>
            </w:tcMar>
          </w:tcPr>
          <w:p w:rsidR="00AC6D80" w:rsidRPr="00B7783D" w:rsidRDefault="00AC6D80" w:rsidP="0067322C">
            <w:pPr>
              <w:adjustRightInd w:val="0"/>
              <w:snapToGrid w:val="0"/>
              <w:spacing w:after="0" w:line="360" w:lineRule="auto"/>
              <w:jc w:val="both"/>
              <w:textAlignment w:val="baseline"/>
              <w:rPr>
                <w:rFonts w:ascii="Book Antiqua" w:eastAsia="Times New Roman" w:hAnsi="Book Antiqua"/>
                <w:color w:val="auto"/>
                <w:sz w:val="24"/>
                <w:szCs w:val="24"/>
                <w:lang w:val="en-CA"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Visceromegaly</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eastAsia="it-IT"/>
              </w:rPr>
            </w:pPr>
            <w:r w:rsidRPr="00B7783D">
              <w:rPr>
                <w:rFonts w:ascii="Book Antiqua" w:eastAsia="Times New Roman" w:hAnsi="Book Antiqua"/>
                <w:color w:val="auto"/>
                <w:sz w:val="24"/>
                <w:szCs w:val="24"/>
                <w:lang w:eastAsia="it-IT"/>
              </w:rPr>
              <w:t>Heart problems</w:t>
            </w:r>
          </w:p>
        </w:tc>
      </w:tr>
      <w:tr w:rsidR="00AC6D80" w:rsidRPr="00B7783D" w:rsidTr="00C17961">
        <w:trPr>
          <w:trHeight w:val="124"/>
        </w:trPr>
        <w:tc>
          <w:tcPr>
            <w:tcW w:w="2128" w:type="dxa"/>
            <w:vMerge/>
            <w:shd w:val="clear" w:color="auto" w:fill="FFFFFF"/>
            <w:tcMar>
              <w:left w:w="68" w:type="dxa"/>
            </w:tcMar>
          </w:tcPr>
          <w:p w:rsidR="00AC6D80" w:rsidRPr="00B7783D" w:rsidRDefault="00AC6D80" w:rsidP="0067322C">
            <w:pPr>
              <w:adjustRightInd w:val="0"/>
              <w:snapToGrid w:val="0"/>
              <w:spacing w:after="0" w:line="360" w:lineRule="auto"/>
              <w:jc w:val="both"/>
              <w:textAlignment w:val="baseline"/>
              <w:rPr>
                <w:rFonts w:ascii="Book Antiqua" w:eastAsia="Times New Roman" w:hAnsi="Book Antiqua"/>
                <w:color w:val="auto"/>
                <w:sz w:val="24"/>
                <w:szCs w:val="24"/>
                <w:lang w:val="en-CA"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Embryonal tumor</w:t>
            </w:r>
            <w:r w:rsidR="00B45709" w:rsidRPr="00B7783D">
              <w:rPr>
                <w:rFonts w:ascii="Book Antiqua" w:eastAsia="Times New Roman" w:hAnsi="Book Antiqua"/>
                <w:color w:val="auto"/>
                <w:sz w:val="24"/>
                <w:szCs w:val="24"/>
                <w:lang w:val="en-CA" w:eastAsia="it-IT"/>
              </w:rPr>
              <w:t xml:space="preserve"> (incl Wilms)</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eastAsia="it-IT"/>
              </w:rPr>
            </w:pPr>
            <w:r w:rsidRPr="00B7783D">
              <w:rPr>
                <w:rFonts w:ascii="Book Antiqua" w:eastAsia="Times New Roman" w:hAnsi="Book Antiqua"/>
                <w:color w:val="auto"/>
                <w:sz w:val="24"/>
                <w:szCs w:val="24"/>
                <w:lang w:eastAsia="it-IT"/>
              </w:rPr>
              <w:t>Diastasis recti</w:t>
            </w:r>
          </w:p>
        </w:tc>
      </w:tr>
      <w:tr w:rsidR="00AC6D80" w:rsidRPr="00B7783D" w:rsidTr="00C17961">
        <w:trPr>
          <w:trHeight w:val="128"/>
        </w:trPr>
        <w:tc>
          <w:tcPr>
            <w:tcW w:w="2128" w:type="dxa"/>
            <w:vMerge/>
            <w:shd w:val="clear" w:color="auto" w:fill="FFFFFF"/>
            <w:tcMar>
              <w:left w:w="68" w:type="dxa"/>
            </w:tcMar>
          </w:tcPr>
          <w:p w:rsidR="00AC6D80" w:rsidRPr="00B7783D" w:rsidRDefault="00AC6D80" w:rsidP="0067322C">
            <w:pPr>
              <w:adjustRightInd w:val="0"/>
              <w:snapToGrid w:val="0"/>
              <w:spacing w:after="0" w:line="360" w:lineRule="auto"/>
              <w:jc w:val="both"/>
              <w:textAlignment w:val="baseline"/>
              <w:rPr>
                <w:rFonts w:ascii="Book Antiqua" w:eastAsia="Times New Roman" w:hAnsi="Book Antiqua"/>
                <w:color w:val="auto"/>
                <w:sz w:val="24"/>
                <w:szCs w:val="24"/>
                <w:lang w:val="en-CA"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Adrenocortical tumor</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Hemangioma</w:t>
            </w:r>
          </w:p>
        </w:tc>
      </w:tr>
      <w:tr w:rsidR="00AC6D80" w:rsidRPr="00B7783D" w:rsidTr="00C17961">
        <w:trPr>
          <w:trHeight w:val="132"/>
        </w:trPr>
        <w:tc>
          <w:tcPr>
            <w:tcW w:w="2128" w:type="dxa"/>
            <w:vMerge/>
            <w:shd w:val="clear" w:color="auto" w:fill="FFFFFF"/>
            <w:tcMar>
              <w:left w:w="68" w:type="dxa"/>
            </w:tcMar>
          </w:tcPr>
          <w:p w:rsidR="00AC6D80" w:rsidRPr="00B7783D" w:rsidRDefault="00AC6D80" w:rsidP="0067322C">
            <w:pPr>
              <w:adjustRightInd w:val="0"/>
              <w:snapToGrid w:val="0"/>
              <w:spacing w:after="0" w:line="360" w:lineRule="auto"/>
              <w:jc w:val="both"/>
              <w:textAlignment w:val="baseline"/>
              <w:rPr>
                <w:rFonts w:ascii="Book Antiqua" w:eastAsia="Times New Roman" w:hAnsi="Book Antiqua"/>
                <w:color w:val="auto"/>
                <w:sz w:val="24"/>
                <w:szCs w:val="24"/>
                <w:lang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eastAsia="it-IT"/>
              </w:rPr>
            </w:pPr>
            <w:r w:rsidRPr="00B7783D">
              <w:rPr>
                <w:rFonts w:ascii="Book Antiqua" w:eastAsia="Times New Roman" w:hAnsi="Book Antiqua"/>
                <w:color w:val="auto"/>
                <w:sz w:val="24"/>
                <w:szCs w:val="24"/>
                <w:lang w:eastAsia="it-IT"/>
              </w:rPr>
              <w:t>Kidney abnormalities</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Facial nevus flammeus</w:t>
            </w:r>
          </w:p>
        </w:tc>
      </w:tr>
      <w:tr w:rsidR="00AC6D80" w:rsidRPr="00B7783D" w:rsidTr="00C17961">
        <w:trPr>
          <w:trHeight w:val="136"/>
        </w:trPr>
        <w:tc>
          <w:tcPr>
            <w:tcW w:w="2128" w:type="dxa"/>
            <w:vMerge/>
            <w:shd w:val="clear" w:color="auto" w:fill="FFFFFF"/>
            <w:tcMar>
              <w:left w:w="68" w:type="dxa"/>
            </w:tcMar>
          </w:tcPr>
          <w:p w:rsidR="00AC6D80" w:rsidRPr="00B7783D" w:rsidRDefault="00AC6D80" w:rsidP="0067322C">
            <w:pPr>
              <w:adjustRightInd w:val="0"/>
              <w:snapToGrid w:val="0"/>
              <w:spacing w:after="0" w:line="360" w:lineRule="auto"/>
              <w:jc w:val="both"/>
              <w:textAlignment w:val="baseline"/>
              <w:rPr>
                <w:rFonts w:ascii="Book Antiqua" w:eastAsia="Times New Roman" w:hAnsi="Book Antiqua"/>
                <w:color w:val="auto"/>
                <w:sz w:val="24"/>
                <w:szCs w:val="24"/>
                <w:lang w:val="en-CA"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Cleft palate</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eastAsia="it-IT"/>
              </w:rPr>
            </w:pPr>
            <w:r w:rsidRPr="00B7783D">
              <w:rPr>
                <w:rFonts w:ascii="Book Antiqua" w:eastAsia="Times New Roman" w:hAnsi="Book Antiqua"/>
                <w:color w:val="auto"/>
                <w:sz w:val="24"/>
                <w:szCs w:val="24"/>
                <w:lang w:eastAsia="it-IT"/>
              </w:rPr>
              <w:t>Characteristic facial features</w:t>
            </w:r>
          </w:p>
        </w:tc>
      </w:tr>
      <w:tr w:rsidR="00B7783D" w:rsidRPr="00B7783D" w:rsidTr="00C17961">
        <w:trPr>
          <w:trHeight w:val="268"/>
        </w:trPr>
        <w:tc>
          <w:tcPr>
            <w:tcW w:w="2128" w:type="dxa"/>
            <w:vMerge/>
            <w:shd w:val="clear" w:color="auto" w:fill="FFFFFF"/>
            <w:tcMar>
              <w:left w:w="68" w:type="dxa"/>
            </w:tcMar>
          </w:tcPr>
          <w:p w:rsidR="00AC6D80" w:rsidRPr="00B7783D" w:rsidRDefault="00AC6D80" w:rsidP="0067322C">
            <w:pPr>
              <w:adjustRightInd w:val="0"/>
              <w:snapToGrid w:val="0"/>
              <w:spacing w:after="0" w:line="360" w:lineRule="auto"/>
              <w:jc w:val="both"/>
              <w:textAlignment w:val="baseline"/>
              <w:rPr>
                <w:rFonts w:ascii="Book Antiqua" w:eastAsia="Times New Roman" w:hAnsi="Book Antiqua"/>
                <w:color w:val="auto"/>
                <w:sz w:val="24"/>
                <w:szCs w:val="24"/>
                <w:lang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eastAsia="it-IT"/>
              </w:rPr>
            </w:pPr>
            <w:r w:rsidRPr="00B7783D">
              <w:rPr>
                <w:rFonts w:ascii="Book Antiqua" w:eastAsia="Times New Roman" w:hAnsi="Book Antiqua"/>
                <w:color w:val="auto"/>
                <w:sz w:val="24"/>
                <w:szCs w:val="24"/>
                <w:lang w:eastAsia="it-IT"/>
              </w:rPr>
              <w:t>Family history of BWS</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eastAsia="it-IT"/>
              </w:rPr>
            </w:pPr>
            <w:r w:rsidRPr="00B7783D">
              <w:rPr>
                <w:rFonts w:ascii="Book Antiqua" w:eastAsia="Times New Roman" w:hAnsi="Book Antiqua"/>
                <w:color w:val="auto"/>
                <w:sz w:val="24"/>
                <w:szCs w:val="24"/>
                <w:lang w:eastAsia="it-IT"/>
              </w:rPr>
              <w:t>Identical twins</w:t>
            </w:r>
          </w:p>
        </w:tc>
      </w:tr>
      <w:tr w:rsidR="00B7783D" w:rsidRPr="00B7783D" w:rsidTr="00C17961">
        <w:trPr>
          <w:trHeight w:val="286"/>
        </w:trPr>
        <w:tc>
          <w:tcPr>
            <w:tcW w:w="2128" w:type="dxa"/>
            <w:vMerge w:val="restart"/>
            <w:shd w:val="clear" w:color="auto" w:fill="FFFFFF"/>
            <w:tcMar>
              <w:left w:w="68" w:type="dxa"/>
            </w:tcMar>
          </w:tcPr>
          <w:p w:rsidR="00AC6D80" w:rsidRPr="00B7783D" w:rsidRDefault="00E17E8E" w:rsidP="00F64AC4">
            <w:pPr>
              <w:adjustRightInd w:val="0"/>
              <w:snapToGrid w:val="0"/>
              <w:spacing w:after="0" w:line="360" w:lineRule="auto"/>
              <w:textAlignment w:val="baseline"/>
              <w:rPr>
                <w:rFonts w:ascii="Book Antiqua" w:eastAsia="Times New Roman" w:hAnsi="Book Antiqua"/>
                <w:color w:val="auto"/>
                <w:sz w:val="24"/>
                <w:szCs w:val="24"/>
                <w:lang w:eastAsia="it-IT"/>
              </w:rPr>
            </w:pPr>
            <w:r w:rsidRPr="00B7783D">
              <w:rPr>
                <w:rFonts w:ascii="Book Antiqua" w:eastAsia="Times New Roman" w:hAnsi="Book Antiqua"/>
                <w:color w:val="auto"/>
                <w:sz w:val="24"/>
                <w:szCs w:val="24"/>
                <w:lang w:eastAsia="it-IT"/>
              </w:rPr>
              <w:t>Carney complex</w:t>
            </w: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Spotty skin pigmentation</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Significant freckling</w:t>
            </w:r>
          </w:p>
        </w:tc>
      </w:tr>
      <w:tr w:rsidR="00B7783D" w:rsidRPr="00B7783D" w:rsidTr="00C17961">
        <w:trPr>
          <w:trHeight w:val="276"/>
        </w:trPr>
        <w:tc>
          <w:tcPr>
            <w:tcW w:w="2128" w:type="dxa"/>
            <w:vMerge/>
            <w:shd w:val="clear" w:color="auto" w:fill="FFFFFF"/>
            <w:tcMar>
              <w:left w:w="68" w:type="dxa"/>
            </w:tcMar>
          </w:tcPr>
          <w:p w:rsidR="00AC6D80" w:rsidRPr="00B7783D" w:rsidRDefault="00AC6D80" w:rsidP="00F64AC4">
            <w:pPr>
              <w:adjustRightInd w:val="0"/>
              <w:snapToGrid w:val="0"/>
              <w:spacing w:after="0" w:line="360" w:lineRule="auto"/>
              <w:textAlignment w:val="baseline"/>
              <w:rPr>
                <w:rFonts w:ascii="Book Antiqua" w:eastAsia="Times New Roman" w:hAnsi="Book Antiqua"/>
                <w:color w:val="auto"/>
                <w:sz w:val="24"/>
                <w:szCs w:val="24"/>
                <w:lang w:val="en-US"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eastAsia="it-IT"/>
              </w:rPr>
            </w:pPr>
            <w:r w:rsidRPr="00B7783D">
              <w:rPr>
                <w:rFonts w:ascii="Book Antiqua" w:eastAsia="Times New Roman" w:hAnsi="Book Antiqua"/>
                <w:color w:val="auto"/>
                <w:sz w:val="24"/>
                <w:szCs w:val="24"/>
                <w:lang w:eastAsia="it-IT"/>
              </w:rPr>
              <w:t>Myxoma</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Multiple Blue nevi</w:t>
            </w:r>
          </w:p>
        </w:tc>
      </w:tr>
      <w:tr w:rsidR="00B7783D" w:rsidRPr="00B7783D" w:rsidTr="00C17961">
        <w:trPr>
          <w:trHeight w:val="266"/>
        </w:trPr>
        <w:tc>
          <w:tcPr>
            <w:tcW w:w="2128" w:type="dxa"/>
            <w:vMerge/>
            <w:shd w:val="clear" w:color="auto" w:fill="FFFFFF"/>
            <w:tcMar>
              <w:left w:w="68" w:type="dxa"/>
            </w:tcMar>
          </w:tcPr>
          <w:p w:rsidR="00AC6D80" w:rsidRPr="00B7783D" w:rsidRDefault="00AC6D80" w:rsidP="00F64AC4">
            <w:pPr>
              <w:adjustRightInd w:val="0"/>
              <w:snapToGrid w:val="0"/>
              <w:spacing w:after="0" w:line="360" w:lineRule="auto"/>
              <w:textAlignment w:val="baseline"/>
              <w:rPr>
                <w:rFonts w:ascii="Book Antiqua" w:eastAsia="Times New Roman" w:hAnsi="Book Antiqua"/>
                <w:color w:val="auto"/>
                <w:sz w:val="24"/>
                <w:szCs w:val="24"/>
                <w:lang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eastAsia="it-IT"/>
              </w:rPr>
            </w:pPr>
            <w:r w:rsidRPr="00B7783D">
              <w:rPr>
                <w:rFonts w:ascii="Book Antiqua" w:eastAsia="Times New Roman" w:hAnsi="Book Antiqua"/>
                <w:color w:val="auto"/>
                <w:sz w:val="24"/>
                <w:szCs w:val="24"/>
                <w:lang w:eastAsia="it-IT"/>
              </w:rPr>
              <w:t>Heart myxoma</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Café-au-lait spots</w:t>
            </w:r>
          </w:p>
        </w:tc>
      </w:tr>
      <w:tr w:rsidR="00B7783D" w:rsidRPr="00B7783D" w:rsidTr="00C17961">
        <w:trPr>
          <w:trHeight w:val="388"/>
        </w:trPr>
        <w:tc>
          <w:tcPr>
            <w:tcW w:w="2128" w:type="dxa"/>
            <w:vMerge/>
            <w:shd w:val="clear" w:color="auto" w:fill="FFFFFF"/>
            <w:tcMar>
              <w:left w:w="68" w:type="dxa"/>
            </w:tcMar>
          </w:tcPr>
          <w:p w:rsidR="00AC6D80" w:rsidRPr="00B7783D" w:rsidRDefault="00AC6D80" w:rsidP="00F64AC4">
            <w:pPr>
              <w:adjustRightInd w:val="0"/>
              <w:snapToGrid w:val="0"/>
              <w:spacing w:after="0" w:line="360" w:lineRule="auto"/>
              <w:textAlignment w:val="baseline"/>
              <w:rPr>
                <w:rFonts w:ascii="Book Antiqua" w:eastAsia="Times New Roman" w:hAnsi="Book Antiqua"/>
                <w:color w:val="auto"/>
                <w:sz w:val="24"/>
                <w:szCs w:val="24"/>
                <w:lang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eastAsia="it-IT"/>
              </w:rPr>
            </w:pPr>
            <w:r w:rsidRPr="00B7783D">
              <w:rPr>
                <w:rFonts w:ascii="Book Antiqua" w:eastAsia="Times New Roman" w:hAnsi="Book Antiqua"/>
                <w:color w:val="auto"/>
                <w:sz w:val="24"/>
                <w:szCs w:val="24"/>
                <w:lang w:eastAsia="it-IT"/>
              </w:rPr>
              <w:t>Breast myxomatosis</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High IGF-1 levels, abnormal glucose tolerance test and/or paradoxical GH response to TRH testing, hyperprolactinemia</w:t>
            </w:r>
          </w:p>
        </w:tc>
      </w:tr>
      <w:tr w:rsidR="00B7783D" w:rsidRPr="00B7783D" w:rsidTr="00C17961">
        <w:trPr>
          <w:trHeight w:val="208"/>
        </w:trPr>
        <w:tc>
          <w:tcPr>
            <w:tcW w:w="2128" w:type="dxa"/>
            <w:vMerge/>
            <w:shd w:val="clear" w:color="auto" w:fill="FFFFFF"/>
            <w:tcMar>
              <w:left w:w="68" w:type="dxa"/>
            </w:tcMar>
          </w:tcPr>
          <w:p w:rsidR="00AC6D80" w:rsidRPr="00B7783D" w:rsidRDefault="00AC6D80" w:rsidP="00F64AC4">
            <w:pPr>
              <w:adjustRightInd w:val="0"/>
              <w:snapToGrid w:val="0"/>
              <w:spacing w:after="0" w:line="360" w:lineRule="auto"/>
              <w:textAlignment w:val="baseline"/>
              <w:rPr>
                <w:rFonts w:ascii="Book Antiqua" w:eastAsia="Times New Roman" w:hAnsi="Book Antiqua"/>
                <w:color w:val="auto"/>
                <w:sz w:val="24"/>
                <w:szCs w:val="24"/>
                <w:lang w:val="en-US"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eastAsia="it-IT"/>
              </w:rPr>
            </w:pPr>
            <w:r w:rsidRPr="00B7783D">
              <w:rPr>
                <w:rFonts w:ascii="Book Antiqua" w:eastAsia="Times New Roman" w:hAnsi="Book Antiqua"/>
                <w:color w:val="auto"/>
                <w:sz w:val="24"/>
                <w:szCs w:val="24"/>
                <w:lang w:eastAsia="it-IT"/>
              </w:rPr>
              <w:t>Breast ductal adenomas</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Cardiomyopathy</w:t>
            </w:r>
          </w:p>
        </w:tc>
      </w:tr>
      <w:tr w:rsidR="00B7783D" w:rsidRPr="00B7783D" w:rsidTr="00C17961">
        <w:trPr>
          <w:trHeight w:val="228"/>
        </w:trPr>
        <w:tc>
          <w:tcPr>
            <w:tcW w:w="2128" w:type="dxa"/>
            <w:vMerge/>
            <w:shd w:val="clear" w:color="auto" w:fill="FFFFFF"/>
            <w:tcMar>
              <w:left w:w="68" w:type="dxa"/>
            </w:tcMar>
          </w:tcPr>
          <w:p w:rsidR="00AC6D80" w:rsidRPr="00B7783D" w:rsidRDefault="00AC6D80" w:rsidP="00F64AC4">
            <w:pPr>
              <w:adjustRightInd w:val="0"/>
              <w:snapToGrid w:val="0"/>
              <w:spacing w:after="0" w:line="360" w:lineRule="auto"/>
              <w:textAlignment w:val="baseline"/>
              <w:rPr>
                <w:rFonts w:ascii="Book Antiqua" w:eastAsia="Times New Roman" w:hAnsi="Book Antiqua"/>
                <w:color w:val="auto"/>
                <w:sz w:val="24"/>
                <w:szCs w:val="24"/>
                <w:lang w:eastAsia="it-IT"/>
              </w:rPr>
            </w:pPr>
          </w:p>
        </w:tc>
        <w:tc>
          <w:tcPr>
            <w:tcW w:w="3441" w:type="dxa"/>
            <w:shd w:val="clear" w:color="auto" w:fill="FFFFFF"/>
            <w:tcMar>
              <w:left w:w="68" w:type="dxa"/>
            </w:tcMar>
          </w:tcPr>
          <w:p w:rsidR="00B04DB0" w:rsidRPr="00B7783D" w:rsidRDefault="00E17E8E" w:rsidP="00F64AC4">
            <w:pPr>
              <w:keepNext/>
              <w:keepLines/>
              <w:adjustRightInd w:val="0"/>
              <w:snapToGrid w:val="0"/>
              <w:spacing w:after="0" w:line="360" w:lineRule="auto"/>
              <w:jc w:val="center"/>
              <w:textAlignment w:val="baseline"/>
              <w:outlineLvl w:val="3"/>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PPNAD or abnormal result of Liddle’s test</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Pilonidal sinus</w:t>
            </w:r>
          </w:p>
        </w:tc>
      </w:tr>
      <w:tr w:rsidR="00B7783D" w:rsidRPr="00B7783D" w:rsidTr="00C17961">
        <w:trPr>
          <w:trHeight w:val="388"/>
        </w:trPr>
        <w:tc>
          <w:tcPr>
            <w:tcW w:w="2128" w:type="dxa"/>
            <w:vMerge/>
            <w:shd w:val="clear" w:color="auto" w:fill="FFFFFF"/>
            <w:tcMar>
              <w:left w:w="68" w:type="dxa"/>
            </w:tcMar>
          </w:tcPr>
          <w:p w:rsidR="00AC6D80" w:rsidRPr="00B7783D" w:rsidRDefault="00AC6D80" w:rsidP="00F64AC4">
            <w:pPr>
              <w:adjustRightInd w:val="0"/>
              <w:snapToGrid w:val="0"/>
              <w:spacing w:after="0" w:line="360" w:lineRule="auto"/>
              <w:textAlignment w:val="baseline"/>
              <w:rPr>
                <w:rFonts w:ascii="Book Antiqua" w:eastAsia="Times New Roman" w:hAnsi="Book Antiqua"/>
                <w:color w:val="auto"/>
                <w:sz w:val="24"/>
                <w:szCs w:val="24"/>
                <w:lang w:val="en-US"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Acromegaly</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Family history of Cushing’s syndrome, acromegaly or sudden death</w:t>
            </w:r>
          </w:p>
        </w:tc>
      </w:tr>
      <w:tr w:rsidR="00B7783D" w:rsidRPr="00B7783D" w:rsidTr="00C17961">
        <w:trPr>
          <w:trHeight w:val="113"/>
        </w:trPr>
        <w:tc>
          <w:tcPr>
            <w:tcW w:w="2128" w:type="dxa"/>
            <w:vMerge/>
            <w:shd w:val="clear" w:color="auto" w:fill="FFFFFF"/>
            <w:tcMar>
              <w:left w:w="68" w:type="dxa"/>
            </w:tcMar>
          </w:tcPr>
          <w:p w:rsidR="00AC6D80" w:rsidRPr="00B7783D" w:rsidRDefault="00AC6D80" w:rsidP="00F64AC4">
            <w:pPr>
              <w:adjustRightInd w:val="0"/>
              <w:snapToGrid w:val="0"/>
              <w:spacing w:after="0" w:line="360" w:lineRule="auto"/>
              <w:textAlignment w:val="baseline"/>
              <w:rPr>
                <w:rFonts w:ascii="Book Antiqua" w:eastAsia="Times New Roman" w:hAnsi="Book Antiqua"/>
                <w:color w:val="auto"/>
                <w:sz w:val="24"/>
                <w:szCs w:val="24"/>
                <w:lang w:val="en-US"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LCCST</w:t>
            </w:r>
          </w:p>
        </w:tc>
        <w:tc>
          <w:tcPr>
            <w:tcW w:w="5557" w:type="dxa"/>
            <w:shd w:val="clear" w:color="auto" w:fill="FFFFFF"/>
            <w:tcMar>
              <w:left w:w="68" w:type="dxa"/>
            </w:tcMar>
          </w:tcPr>
          <w:p w:rsidR="00B04DB0" w:rsidRPr="00B7783D" w:rsidRDefault="00E17E8E" w:rsidP="00F64AC4">
            <w:pPr>
              <w:keepNext/>
              <w:keepLines/>
              <w:adjustRightInd w:val="0"/>
              <w:snapToGrid w:val="0"/>
              <w:spacing w:after="0" w:line="360" w:lineRule="auto"/>
              <w:jc w:val="center"/>
              <w:textAlignment w:val="baseline"/>
              <w:outlineLvl w:val="3"/>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Multiple skin tags or lipomas</w:t>
            </w:r>
          </w:p>
        </w:tc>
      </w:tr>
      <w:tr w:rsidR="00B7783D" w:rsidRPr="00B7783D" w:rsidTr="00C17961">
        <w:trPr>
          <w:trHeight w:val="132"/>
        </w:trPr>
        <w:tc>
          <w:tcPr>
            <w:tcW w:w="2128" w:type="dxa"/>
            <w:vMerge/>
            <w:shd w:val="clear" w:color="auto" w:fill="FFFFFF"/>
            <w:tcMar>
              <w:left w:w="68" w:type="dxa"/>
            </w:tcMar>
          </w:tcPr>
          <w:p w:rsidR="00AC6D80" w:rsidRPr="00B7783D" w:rsidRDefault="00AC6D80" w:rsidP="00F64AC4">
            <w:pPr>
              <w:adjustRightInd w:val="0"/>
              <w:snapToGrid w:val="0"/>
              <w:spacing w:after="0" w:line="360" w:lineRule="auto"/>
              <w:textAlignment w:val="baseline"/>
              <w:rPr>
                <w:rFonts w:ascii="Book Antiqua" w:eastAsia="Times New Roman" w:hAnsi="Book Antiqua"/>
                <w:color w:val="auto"/>
                <w:sz w:val="24"/>
                <w:szCs w:val="24"/>
                <w:lang w:val="en-US"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Style w:val="InternetLink"/>
                <w:rFonts w:ascii="Book Antiqua" w:eastAsia="Times New Roman" w:hAnsi="Book Antiqua"/>
                <w:color w:val="auto"/>
                <w:sz w:val="24"/>
                <w:szCs w:val="24"/>
                <w:u w:val="none"/>
                <w:lang w:eastAsia="it-IT"/>
              </w:rPr>
            </w:pPr>
            <w:r w:rsidRPr="00B7783D">
              <w:rPr>
                <w:rStyle w:val="InternetLink"/>
                <w:rFonts w:ascii="Book Antiqua" w:eastAsia="Times New Roman" w:hAnsi="Book Antiqua"/>
                <w:color w:val="auto"/>
                <w:sz w:val="24"/>
                <w:szCs w:val="24"/>
                <w:u w:val="none"/>
                <w:lang w:eastAsia="it-IT"/>
              </w:rPr>
              <w:t>Thyroid cancer</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Colon polyps (usually with acromegaly)</w:t>
            </w:r>
          </w:p>
        </w:tc>
      </w:tr>
      <w:tr w:rsidR="00B7783D" w:rsidRPr="00B7783D" w:rsidTr="00C17961">
        <w:trPr>
          <w:trHeight w:val="166"/>
        </w:trPr>
        <w:tc>
          <w:tcPr>
            <w:tcW w:w="2128" w:type="dxa"/>
            <w:vMerge/>
            <w:shd w:val="clear" w:color="auto" w:fill="FFFFFF"/>
            <w:tcMar>
              <w:left w:w="68" w:type="dxa"/>
            </w:tcMar>
          </w:tcPr>
          <w:p w:rsidR="00AC6D80" w:rsidRPr="00B7783D" w:rsidRDefault="00AC6D80" w:rsidP="00F64AC4">
            <w:pPr>
              <w:adjustRightInd w:val="0"/>
              <w:snapToGrid w:val="0"/>
              <w:spacing w:after="0" w:line="360" w:lineRule="auto"/>
              <w:textAlignment w:val="baseline"/>
              <w:rPr>
                <w:rFonts w:ascii="Book Antiqua" w:eastAsia="Times New Roman" w:hAnsi="Book Antiqua"/>
                <w:color w:val="auto"/>
                <w:sz w:val="24"/>
                <w:szCs w:val="24"/>
                <w:lang w:val="en-US" w:eastAsia="it-IT"/>
              </w:rPr>
            </w:pPr>
          </w:p>
        </w:tc>
        <w:tc>
          <w:tcPr>
            <w:tcW w:w="3441" w:type="dxa"/>
            <w:shd w:val="clear" w:color="auto" w:fill="FFFFFF"/>
            <w:tcMar>
              <w:left w:w="68" w:type="dxa"/>
            </w:tcMar>
          </w:tcPr>
          <w:p w:rsidR="00B04DB0" w:rsidRPr="00B7783D" w:rsidRDefault="00C17961"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 xml:space="preserve">Psammomatous </w:t>
            </w:r>
            <w:r w:rsidR="00E17E8E" w:rsidRPr="00B7783D">
              <w:rPr>
                <w:rFonts w:ascii="Book Antiqua" w:eastAsia="Times New Roman" w:hAnsi="Book Antiqua"/>
                <w:color w:val="auto"/>
                <w:sz w:val="24"/>
                <w:szCs w:val="24"/>
                <w:lang w:val="en-CA" w:eastAsia="it-IT"/>
              </w:rPr>
              <w:t>melanotic schwannoma</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Thyroid nodules</w:t>
            </w:r>
          </w:p>
        </w:tc>
      </w:tr>
      <w:tr w:rsidR="00B7783D" w:rsidRPr="00B7783D" w:rsidTr="00C17961">
        <w:trPr>
          <w:trHeight w:val="388"/>
        </w:trPr>
        <w:tc>
          <w:tcPr>
            <w:tcW w:w="2128" w:type="dxa"/>
            <w:vMerge/>
            <w:shd w:val="clear" w:color="auto" w:fill="FFFFFF"/>
            <w:tcMar>
              <w:left w:w="68" w:type="dxa"/>
            </w:tcMar>
          </w:tcPr>
          <w:p w:rsidR="00AC6D80" w:rsidRPr="00B7783D" w:rsidRDefault="00AC6D80" w:rsidP="00F64AC4">
            <w:pPr>
              <w:adjustRightInd w:val="0"/>
              <w:snapToGrid w:val="0"/>
              <w:spacing w:after="0" w:line="360" w:lineRule="auto"/>
              <w:textAlignment w:val="baseline"/>
              <w:rPr>
                <w:rFonts w:ascii="Book Antiqua" w:eastAsia="Times New Roman" w:hAnsi="Book Antiqua"/>
                <w:color w:val="auto"/>
                <w:sz w:val="24"/>
                <w:szCs w:val="24"/>
                <w:lang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Blue nevi</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Family history of thyroid, colon, pancreas, and ovary cancers</w:t>
            </w:r>
          </w:p>
        </w:tc>
      </w:tr>
      <w:tr w:rsidR="00B7783D" w:rsidRPr="00B7783D" w:rsidTr="00C17961">
        <w:trPr>
          <w:trHeight w:val="320"/>
        </w:trPr>
        <w:tc>
          <w:tcPr>
            <w:tcW w:w="2128" w:type="dxa"/>
            <w:vMerge/>
            <w:shd w:val="clear" w:color="auto" w:fill="FFFFFF"/>
            <w:tcMar>
              <w:left w:w="68" w:type="dxa"/>
            </w:tcMar>
          </w:tcPr>
          <w:p w:rsidR="00AC6D80" w:rsidRPr="00B7783D" w:rsidRDefault="00AC6D80" w:rsidP="00F64AC4">
            <w:pPr>
              <w:adjustRightInd w:val="0"/>
              <w:snapToGrid w:val="0"/>
              <w:spacing w:after="0" w:line="360" w:lineRule="auto"/>
              <w:textAlignment w:val="baseline"/>
              <w:rPr>
                <w:rFonts w:ascii="Book Antiqua" w:eastAsia="Times New Roman" w:hAnsi="Book Antiqua"/>
                <w:color w:val="auto"/>
                <w:sz w:val="24"/>
                <w:szCs w:val="24"/>
                <w:lang w:val="en-US"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eastAsia="it-IT"/>
              </w:rPr>
            </w:pPr>
            <w:r w:rsidRPr="00B7783D">
              <w:rPr>
                <w:rFonts w:ascii="Book Antiqua" w:eastAsia="Times New Roman" w:hAnsi="Book Antiqua"/>
                <w:color w:val="auto"/>
                <w:sz w:val="24"/>
                <w:szCs w:val="24"/>
                <w:lang w:eastAsia="it-IT"/>
              </w:rPr>
              <w:t>Osteochondromyxoma</w:t>
            </w:r>
          </w:p>
        </w:tc>
        <w:tc>
          <w:tcPr>
            <w:tcW w:w="5557" w:type="dxa"/>
            <w:shd w:val="clear" w:color="auto" w:fill="FFFFFF"/>
            <w:tcMar>
              <w:left w:w="68" w:type="dxa"/>
            </w:tcMar>
          </w:tcPr>
          <w:p w:rsidR="00B04DB0" w:rsidRPr="00B7783D" w:rsidRDefault="00B04DB0" w:rsidP="00F64AC4">
            <w:pPr>
              <w:adjustRightInd w:val="0"/>
              <w:snapToGrid w:val="0"/>
              <w:spacing w:after="0" w:line="360" w:lineRule="auto"/>
              <w:jc w:val="center"/>
              <w:textAlignment w:val="baseline"/>
              <w:rPr>
                <w:rFonts w:ascii="Book Antiqua" w:eastAsia="Times New Roman" w:hAnsi="Book Antiqua"/>
                <w:color w:val="auto"/>
                <w:sz w:val="24"/>
                <w:szCs w:val="24"/>
                <w:lang w:eastAsia="it-IT"/>
              </w:rPr>
            </w:pPr>
          </w:p>
        </w:tc>
      </w:tr>
      <w:tr w:rsidR="00B7783D" w:rsidRPr="00B7783D" w:rsidTr="00C17961">
        <w:trPr>
          <w:trHeight w:val="212"/>
        </w:trPr>
        <w:tc>
          <w:tcPr>
            <w:tcW w:w="2128" w:type="dxa"/>
            <w:vMerge w:val="restart"/>
            <w:shd w:val="clear" w:color="auto" w:fill="FFFFFF"/>
            <w:tcMar>
              <w:left w:w="68" w:type="dxa"/>
            </w:tcMar>
          </w:tcPr>
          <w:p w:rsidR="00AC6D80" w:rsidRPr="00B7783D" w:rsidRDefault="00E17E8E" w:rsidP="00F64AC4">
            <w:pPr>
              <w:adjustRightInd w:val="0"/>
              <w:snapToGrid w:val="0"/>
              <w:spacing w:after="0" w:line="360" w:lineRule="auto"/>
              <w:textAlignment w:val="baseline"/>
              <w:rPr>
                <w:rFonts w:ascii="Book Antiqua" w:eastAsia="Times New Roman" w:hAnsi="Book Antiqua"/>
                <w:color w:val="auto"/>
                <w:sz w:val="24"/>
                <w:szCs w:val="24"/>
                <w:lang w:val="en-US" w:eastAsia="it-IT"/>
              </w:rPr>
            </w:pPr>
            <w:r w:rsidRPr="00B7783D">
              <w:rPr>
                <w:rFonts w:ascii="Book Antiqua" w:eastAsia="Times New Roman" w:hAnsi="Book Antiqua"/>
                <w:color w:val="auto"/>
                <w:sz w:val="24"/>
                <w:szCs w:val="24"/>
                <w:lang w:val="en-US" w:eastAsia="it-IT"/>
              </w:rPr>
              <w:t>NBCCS (Gorlin</w:t>
            </w:r>
            <w:r w:rsidR="000A048A" w:rsidRPr="00B7783D">
              <w:rPr>
                <w:rFonts w:ascii="Book Antiqua" w:eastAsia="Times New Roman" w:hAnsi="Book Antiqua"/>
                <w:color w:val="auto"/>
                <w:sz w:val="24"/>
                <w:szCs w:val="24"/>
                <w:lang w:val="en-US" w:eastAsia="it-IT"/>
              </w:rPr>
              <w:t xml:space="preserve"> syndrome</w:t>
            </w:r>
            <w:r w:rsidRPr="00B7783D">
              <w:rPr>
                <w:rFonts w:ascii="Book Antiqua" w:eastAsia="Times New Roman" w:hAnsi="Book Antiqua"/>
                <w:color w:val="auto"/>
                <w:sz w:val="24"/>
                <w:szCs w:val="24"/>
                <w:lang w:val="en-US" w:eastAsia="it-IT"/>
              </w:rPr>
              <w:t>)</w:t>
            </w: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hAnsi="Book Antiqua"/>
                <w:bCs/>
                <w:color w:val="auto"/>
                <w:sz w:val="24"/>
                <w:szCs w:val="24"/>
                <w:lang w:val="en-CA"/>
              </w:rPr>
            </w:pPr>
            <w:bookmarkStart w:id="199" w:name="__DdeLink__13998_102010586"/>
            <w:bookmarkEnd w:id="199"/>
            <w:r w:rsidRPr="00B7783D">
              <w:rPr>
                <w:rFonts w:ascii="Book Antiqua" w:hAnsi="Book Antiqua"/>
                <w:bCs/>
                <w:color w:val="auto"/>
                <w:sz w:val="24"/>
                <w:szCs w:val="24"/>
                <w:lang w:val="en-CA"/>
              </w:rPr>
              <w:t>Lamellar calcification of the falx</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hAnsi="Book Antiqua"/>
                <w:color w:val="auto"/>
                <w:sz w:val="24"/>
                <w:szCs w:val="24"/>
                <w:lang w:val="en-CA"/>
              </w:rPr>
            </w:pPr>
            <w:r w:rsidRPr="00B7783D">
              <w:rPr>
                <w:rFonts w:ascii="Book Antiqua" w:hAnsi="Book Antiqua"/>
                <w:color w:val="auto"/>
                <w:sz w:val="24"/>
                <w:szCs w:val="24"/>
                <w:lang w:val="en-CA"/>
              </w:rPr>
              <w:t>Lympho-mesenteric or pleural cysts</w:t>
            </w:r>
          </w:p>
        </w:tc>
      </w:tr>
      <w:tr w:rsidR="00B7783D" w:rsidRPr="00B7783D" w:rsidTr="00C17961">
        <w:trPr>
          <w:trHeight w:val="232"/>
        </w:trPr>
        <w:tc>
          <w:tcPr>
            <w:tcW w:w="2128" w:type="dxa"/>
            <w:vMerge/>
            <w:shd w:val="clear" w:color="auto" w:fill="FFFFFF"/>
            <w:tcMar>
              <w:left w:w="68" w:type="dxa"/>
            </w:tcMar>
          </w:tcPr>
          <w:p w:rsidR="00AC6D80" w:rsidRPr="00B7783D" w:rsidRDefault="00AC6D80" w:rsidP="00F64AC4">
            <w:pPr>
              <w:adjustRightInd w:val="0"/>
              <w:snapToGrid w:val="0"/>
              <w:spacing w:after="0" w:line="360" w:lineRule="auto"/>
              <w:textAlignment w:val="baseline"/>
              <w:rPr>
                <w:rFonts w:ascii="Book Antiqua" w:eastAsia="Times New Roman" w:hAnsi="Book Antiqua"/>
                <w:color w:val="auto"/>
                <w:sz w:val="24"/>
                <w:szCs w:val="24"/>
                <w:lang w:val="en-US"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hAnsi="Book Antiqua"/>
                <w:bCs/>
                <w:color w:val="auto"/>
                <w:sz w:val="24"/>
                <w:szCs w:val="24"/>
                <w:shd w:val="clear" w:color="auto" w:fill="FFFFFF"/>
              </w:rPr>
            </w:pPr>
            <w:r w:rsidRPr="00B7783D">
              <w:rPr>
                <w:rFonts w:ascii="Book Antiqua" w:hAnsi="Book Antiqua"/>
                <w:bCs/>
                <w:color w:val="auto"/>
                <w:sz w:val="24"/>
                <w:szCs w:val="24"/>
                <w:shd w:val="clear" w:color="auto" w:fill="FFFFFF"/>
              </w:rPr>
              <w:t>Jaw keratocyst</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hAnsi="Book Antiqua"/>
                <w:color w:val="auto"/>
                <w:sz w:val="24"/>
                <w:szCs w:val="24"/>
              </w:rPr>
            </w:pPr>
            <w:r w:rsidRPr="00B7783D">
              <w:rPr>
                <w:rFonts w:ascii="Book Antiqua" w:hAnsi="Book Antiqua"/>
                <w:color w:val="auto"/>
                <w:sz w:val="24"/>
                <w:szCs w:val="24"/>
              </w:rPr>
              <w:t>Macrocephaly (OFC &gt;</w:t>
            </w:r>
            <w:r w:rsidR="00F64AC4" w:rsidRPr="00B7783D">
              <w:rPr>
                <w:rFonts w:ascii="Book Antiqua" w:hAnsi="Book Antiqua" w:hint="eastAsia"/>
                <w:color w:val="auto"/>
                <w:sz w:val="24"/>
                <w:szCs w:val="24"/>
                <w:lang w:eastAsia="zh-CN"/>
              </w:rPr>
              <w:t xml:space="preserve"> </w:t>
            </w:r>
            <w:r w:rsidRPr="00B7783D">
              <w:rPr>
                <w:rFonts w:ascii="Book Antiqua" w:hAnsi="Book Antiqua"/>
                <w:color w:val="auto"/>
                <w:sz w:val="24"/>
                <w:szCs w:val="24"/>
              </w:rPr>
              <w:t>97</w:t>
            </w:r>
            <w:r w:rsidRPr="00B7783D">
              <w:rPr>
                <w:rFonts w:ascii="Book Antiqua" w:hAnsi="Book Antiqua"/>
                <w:color w:val="auto"/>
                <w:sz w:val="24"/>
                <w:szCs w:val="24"/>
                <w:vertAlign w:val="superscript"/>
              </w:rPr>
              <w:t>th</w:t>
            </w:r>
            <w:r w:rsidRPr="00B7783D">
              <w:rPr>
                <w:rFonts w:ascii="Book Antiqua" w:hAnsi="Book Antiqua"/>
                <w:color w:val="auto"/>
                <w:sz w:val="24"/>
                <w:szCs w:val="24"/>
              </w:rPr>
              <w:t xml:space="preserve"> centile)</w:t>
            </w:r>
          </w:p>
        </w:tc>
      </w:tr>
      <w:tr w:rsidR="00B7783D" w:rsidRPr="00B7783D" w:rsidTr="00C17961">
        <w:trPr>
          <w:trHeight w:val="201"/>
        </w:trPr>
        <w:tc>
          <w:tcPr>
            <w:tcW w:w="2128" w:type="dxa"/>
            <w:vMerge/>
            <w:shd w:val="clear" w:color="auto" w:fill="FFFFFF"/>
            <w:tcMar>
              <w:left w:w="68" w:type="dxa"/>
            </w:tcMar>
          </w:tcPr>
          <w:p w:rsidR="00AC6D80" w:rsidRPr="00B7783D" w:rsidRDefault="00AC6D80" w:rsidP="00F64AC4">
            <w:pPr>
              <w:adjustRightInd w:val="0"/>
              <w:snapToGrid w:val="0"/>
              <w:spacing w:after="0" w:line="360" w:lineRule="auto"/>
              <w:textAlignment w:val="baseline"/>
              <w:rPr>
                <w:rFonts w:ascii="Book Antiqua" w:eastAsia="Times New Roman" w:hAnsi="Book Antiqua"/>
                <w:color w:val="auto"/>
                <w:sz w:val="24"/>
                <w:szCs w:val="24"/>
                <w:lang w:val="en-US"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hAnsi="Book Antiqua"/>
                <w:color w:val="auto"/>
                <w:sz w:val="24"/>
                <w:szCs w:val="24"/>
                <w:lang w:val="en-CA"/>
              </w:rPr>
            </w:pPr>
            <w:r w:rsidRPr="00B7783D">
              <w:rPr>
                <w:rFonts w:ascii="Book Antiqua" w:hAnsi="Book Antiqua"/>
                <w:bCs/>
                <w:color w:val="auto"/>
                <w:sz w:val="24"/>
                <w:szCs w:val="24"/>
                <w:lang w:val="en-CA"/>
              </w:rPr>
              <w:t>Palmar/plantar pits</w:t>
            </w:r>
            <w:r w:rsidRPr="00B7783D">
              <w:rPr>
                <w:rFonts w:ascii="Book Antiqua" w:hAnsi="Book Antiqua"/>
                <w:color w:val="auto"/>
                <w:sz w:val="24"/>
                <w:szCs w:val="24"/>
                <w:lang w:val="en-CA"/>
              </w:rPr>
              <w:t> (two or more)</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hAnsi="Book Antiqua"/>
                <w:color w:val="auto"/>
                <w:sz w:val="24"/>
                <w:szCs w:val="24"/>
              </w:rPr>
            </w:pPr>
            <w:r w:rsidRPr="00B7783D">
              <w:rPr>
                <w:rFonts w:ascii="Book Antiqua" w:hAnsi="Book Antiqua"/>
                <w:color w:val="auto"/>
                <w:sz w:val="24"/>
                <w:szCs w:val="24"/>
              </w:rPr>
              <w:t>Cleft lip/palate</w:t>
            </w:r>
          </w:p>
        </w:tc>
      </w:tr>
      <w:tr w:rsidR="00B7783D" w:rsidRPr="00B7783D" w:rsidTr="00C17961">
        <w:trPr>
          <w:trHeight w:val="388"/>
        </w:trPr>
        <w:tc>
          <w:tcPr>
            <w:tcW w:w="2128" w:type="dxa"/>
            <w:vMerge/>
            <w:shd w:val="clear" w:color="auto" w:fill="FFFFFF"/>
            <w:tcMar>
              <w:left w:w="68" w:type="dxa"/>
            </w:tcMar>
          </w:tcPr>
          <w:p w:rsidR="00AC6D80" w:rsidRPr="00B7783D" w:rsidRDefault="00AC6D80" w:rsidP="00F64AC4">
            <w:pPr>
              <w:adjustRightInd w:val="0"/>
              <w:snapToGrid w:val="0"/>
              <w:spacing w:after="0" w:line="360" w:lineRule="auto"/>
              <w:textAlignment w:val="baseline"/>
              <w:rPr>
                <w:rFonts w:ascii="Book Antiqua" w:eastAsia="Times New Roman" w:hAnsi="Book Antiqua"/>
                <w:color w:val="auto"/>
                <w:sz w:val="24"/>
                <w:szCs w:val="24"/>
                <w:lang w:val="en-US"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hAnsi="Book Antiqua"/>
                <w:color w:val="auto"/>
                <w:sz w:val="24"/>
                <w:szCs w:val="24"/>
                <w:shd w:val="clear" w:color="auto" w:fill="FFFFFF"/>
                <w:lang w:val="en-CA" w:eastAsia="zh-CN"/>
              </w:rPr>
            </w:pPr>
            <w:r w:rsidRPr="00B7783D">
              <w:rPr>
                <w:rFonts w:ascii="Book Antiqua" w:hAnsi="Book Antiqua"/>
                <w:bCs/>
                <w:color w:val="auto"/>
                <w:sz w:val="24"/>
                <w:szCs w:val="24"/>
                <w:shd w:val="clear" w:color="auto" w:fill="FFFFFF"/>
                <w:lang w:val="en-CA"/>
              </w:rPr>
              <w:t>Multiple BCCs</w:t>
            </w:r>
            <w:r w:rsidRPr="00B7783D">
              <w:rPr>
                <w:rStyle w:val="apple-converted-space"/>
                <w:rFonts w:ascii="Book Antiqua" w:hAnsi="Book Antiqua"/>
                <w:color w:val="auto"/>
                <w:sz w:val="24"/>
                <w:szCs w:val="24"/>
                <w:shd w:val="clear" w:color="auto" w:fill="FFFFFF"/>
                <w:lang w:val="en-US"/>
              </w:rPr>
              <w:t> </w:t>
            </w:r>
            <w:r w:rsidRPr="00B7783D">
              <w:rPr>
                <w:rFonts w:ascii="Book Antiqua" w:hAnsi="Book Antiqua"/>
                <w:color w:val="auto"/>
                <w:sz w:val="24"/>
                <w:szCs w:val="24"/>
                <w:shd w:val="clear" w:color="auto" w:fill="FFFFFF"/>
                <w:lang w:val="en-CA"/>
              </w:rPr>
              <w:t>(&gt;</w:t>
            </w:r>
            <w:r w:rsidR="00F64AC4" w:rsidRPr="00B7783D">
              <w:rPr>
                <w:rFonts w:ascii="Book Antiqua" w:hAnsi="Book Antiqua" w:hint="eastAsia"/>
                <w:color w:val="auto"/>
                <w:sz w:val="24"/>
                <w:szCs w:val="24"/>
                <w:shd w:val="clear" w:color="auto" w:fill="FFFFFF"/>
                <w:lang w:val="en-CA" w:eastAsia="zh-CN"/>
              </w:rPr>
              <w:t xml:space="preserve"> </w:t>
            </w:r>
            <w:r w:rsidRPr="00B7783D">
              <w:rPr>
                <w:rFonts w:ascii="Book Antiqua" w:hAnsi="Book Antiqua"/>
                <w:color w:val="auto"/>
                <w:sz w:val="24"/>
                <w:szCs w:val="24"/>
                <w:shd w:val="clear" w:color="auto" w:fill="FFFFFF"/>
                <w:lang w:val="en-CA"/>
              </w:rPr>
              <w:t>5 in a lifetime) or a BCC before 30 y</w:t>
            </w:r>
            <w:r w:rsidR="00F64AC4" w:rsidRPr="00B7783D">
              <w:rPr>
                <w:rFonts w:ascii="Book Antiqua" w:hAnsi="Book Antiqua" w:hint="eastAsia"/>
                <w:color w:val="auto"/>
                <w:sz w:val="24"/>
                <w:szCs w:val="24"/>
                <w:shd w:val="clear" w:color="auto" w:fill="FFFFFF"/>
                <w:lang w:val="en-CA" w:eastAsia="zh-CN"/>
              </w:rPr>
              <w:t>r</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hAnsi="Book Antiqua"/>
                <w:color w:val="auto"/>
                <w:sz w:val="24"/>
                <w:szCs w:val="24"/>
                <w:lang w:val="en-CA"/>
              </w:rPr>
            </w:pPr>
            <w:r w:rsidRPr="00B7783D">
              <w:rPr>
                <w:rFonts w:ascii="Book Antiqua" w:hAnsi="Book Antiqua"/>
                <w:color w:val="auto"/>
                <w:sz w:val="24"/>
                <w:szCs w:val="24"/>
                <w:lang w:val="en-CA"/>
              </w:rPr>
              <w:t>Vertebral/rib anomalies</w:t>
            </w:r>
          </w:p>
        </w:tc>
      </w:tr>
      <w:tr w:rsidR="00B7783D" w:rsidRPr="00B7783D" w:rsidTr="00C17961">
        <w:trPr>
          <w:trHeight w:val="182"/>
        </w:trPr>
        <w:tc>
          <w:tcPr>
            <w:tcW w:w="2128" w:type="dxa"/>
            <w:vMerge/>
            <w:shd w:val="clear" w:color="auto" w:fill="FFFFFF"/>
            <w:tcMar>
              <w:left w:w="68" w:type="dxa"/>
            </w:tcMar>
          </w:tcPr>
          <w:p w:rsidR="00AC6D80" w:rsidRPr="00B7783D" w:rsidRDefault="00AC6D80" w:rsidP="00F64AC4">
            <w:pPr>
              <w:adjustRightInd w:val="0"/>
              <w:snapToGrid w:val="0"/>
              <w:spacing w:after="0" w:line="360" w:lineRule="auto"/>
              <w:textAlignment w:val="baseline"/>
              <w:rPr>
                <w:rFonts w:ascii="Book Antiqua" w:eastAsia="Times New Roman" w:hAnsi="Book Antiqua"/>
                <w:color w:val="auto"/>
                <w:sz w:val="24"/>
                <w:szCs w:val="24"/>
                <w:lang w:val="en-US"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hAnsi="Book Antiqua"/>
                <w:color w:val="auto"/>
                <w:sz w:val="24"/>
                <w:szCs w:val="24"/>
                <w:shd w:val="clear" w:color="auto" w:fill="FFFFFF"/>
              </w:rPr>
            </w:pPr>
            <w:r w:rsidRPr="00B7783D">
              <w:rPr>
                <w:rFonts w:ascii="Book Antiqua" w:hAnsi="Book Antiqua"/>
                <w:color w:val="auto"/>
                <w:sz w:val="24"/>
                <w:szCs w:val="24"/>
                <w:shd w:val="clear" w:color="auto" w:fill="FFFFFF"/>
              </w:rPr>
              <w:t>Childhood medulloblastoma</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hAnsi="Book Antiqua"/>
                <w:color w:val="auto"/>
                <w:sz w:val="24"/>
                <w:szCs w:val="24"/>
              </w:rPr>
            </w:pPr>
            <w:r w:rsidRPr="00B7783D">
              <w:rPr>
                <w:rFonts w:ascii="Book Antiqua" w:hAnsi="Book Antiqua"/>
                <w:color w:val="auto"/>
                <w:sz w:val="24"/>
                <w:szCs w:val="24"/>
              </w:rPr>
              <w:t>Preaxial/postaxial polydactyly</w:t>
            </w:r>
          </w:p>
        </w:tc>
      </w:tr>
      <w:tr w:rsidR="00B7783D" w:rsidRPr="00B7783D" w:rsidTr="00C17961">
        <w:trPr>
          <w:trHeight w:val="186"/>
        </w:trPr>
        <w:tc>
          <w:tcPr>
            <w:tcW w:w="2128" w:type="dxa"/>
            <w:vMerge/>
            <w:shd w:val="clear" w:color="auto" w:fill="FFFFFF"/>
            <w:tcMar>
              <w:left w:w="68" w:type="dxa"/>
            </w:tcMar>
          </w:tcPr>
          <w:p w:rsidR="00AC6D80" w:rsidRPr="00B7783D" w:rsidRDefault="00AC6D80" w:rsidP="00F64AC4">
            <w:pPr>
              <w:adjustRightInd w:val="0"/>
              <w:snapToGrid w:val="0"/>
              <w:spacing w:after="0" w:line="360" w:lineRule="auto"/>
              <w:textAlignment w:val="baseline"/>
              <w:rPr>
                <w:rFonts w:ascii="Book Antiqua" w:eastAsia="Times New Roman" w:hAnsi="Book Antiqua"/>
                <w:color w:val="auto"/>
                <w:sz w:val="24"/>
                <w:szCs w:val="24"/>
                <w:lang w:val="en-US" w:eastAsia="it-IT"/>
              </w:rPr>
            </w:pPr>
          </w:p>
        </w:tc>
        <w:tc>
          <w:tcPr>
            <w:tcW w:w="3441" w:type="dxa"/>
            <w:shd w:val="clear" w:color="auto" w:fill="FFFFFF"/>
            <w:tcMar>
              <w:left w:w="68" w:type="dxa"/>
            </w:tcMar>
          </w:tcPr>
          <w:p w:rsidR="00B04DB0" w:rsidRPr="00B7783D" w:rsidRDefault="00F64AC4" w:rsidP="00F64AC4">
            <w:pPr>
              <w:adjustRightInd w:val="0"/>
              <w:snapToGrid w:val="0"/>
              <w:spacing w:after="0" w:line="360" w:lineRule="auto"/>
              <w:jc w:val="center"/>
              <w:textAlignment w:val="baseline"/>
              <w:rPr>
                <w:rFonts w:ascii="Book Antiqua" w:hAnsi="Book Antiqua"/>
                <w:color w:val="auto"/>
                <w:sz w:val="24"/>
                <w:szCs w:val="24"/>
                <w:vertAlign w:val="superscript"/>
                <w:lang w:val="en-CA"/>
              </w:rPr>
            </w:pPr>
            <w:r w:rsidRPr="00B7783D">
              <w:rPr>
                <w:rFonts w:ascii="Book Antiqua" w:hAnsi="Book Antiqua"/>
                <w:color w:val="auto"/>
                <w:sz w:val="24"/>
                <w:szCs w:val="24"/>
                <w:lang w:val="en-CA"/>
              </w:rPr>
              <w:t>Ameloblastoma</w:t>
            </w:r>
            <w:r w:rsidR="00E17E8E" w:rsidRPr="00B7783D">
              <w:rPr>
                <w:rFonts w:ascii="Book Antiqua" w:hAnsi="Book Antiqua"/>
                <w:color w:val="auto"/>
                <w:sz w:val="24"/>
                <w:szCs w:val="24"/>
                <w:vertAlign w:val="superscript"/>
                <w:lang w:val="en-CA"/>
              </w:rPr>
              <w:t>[</w:t>
            </w:r>
            <w:r w:rsidR="001F32B0" w:rsidRPr="00B7783D">
              <w:rPr>
                <w:rFonts w:ascii="Book Antiqua" w:hAnsi="Book Antiqua"/>
                <w:color w:val="auto"/>
                <w:sz w:val="24"/>
                <w:szCs w:val="24"/>
                <w:vertAlign w:val="superscript"/>
                <w:lang w:val="en-CA"/>
              </w:rPr>
              <w:t>45</w:t>
            </w:r>
            <w:r w:rsidR="00E17E8E" w:rsidRPr="00B7783D">
              <w:rPr>
                <w:rFonts w:ascii="Book Antiqua" w:hAnsi="Book Antiqua"/>
                <w:color w:val="auto"/>
                <w:sz w:val="24"/>
                <w:szCs w:val="24"/>
                <w:vertAlign w:val="superscript"/>
                <w:lang w:val="en-CA"/>
              </w:rPr>
              <w:t>]</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hAnsi="Book Antiqua"/>
                <w:color w:val="auto"/>
                <w:sz w:val="24"/>
                <w:szCs w:val="24"/>
              </w:rPr>
            </w:pPr>
            <w:r w:rsidRPr="00B7783D">
              <w:rPr>
                <w:rFonts w:ascii="Book Antiqua" w:hAnsi="Book Antiqua"/>
                <w:color w:val="auto"/>
                <w:sz w:val="24"/>
                <w:szCs w:val="24"/>
              </w:rPr>
              <w:t>Ovarian/cardiac fibromas</w:t>
            </w:r>
          </w:p>
        </w:tc>
      </w:tr>
      <w:tr w:rsidR="00B7783D" w:rsidRPr="00B7783D" w:rsidTr="00C17961">
        <w:trPr>
          <w:trHeight w:val="388"/>
        </w:trPr>
        <w:tc>
          <w:tcPr>
            <w:tcW w:w="2128" w:type="dxa"/>
            <w:vMerge/>
            <w:shd w:val="clear" w:color="auto" w:fill="FFFFFF"/>
            <w:tcMar>
              <w:left w:w="68" w:type="dxa"/>
            </w:tcMar>
          </w:tcPr>
          <w:p w:rsidR="00AC6D80" w:rsidRPr="00B7783D" w:rsidRDefault="00AC6D80" w:rsidP="00F64AC4">
            <w:pPr>
              <w:adjustRightInd w:val="0"/>
              <w:snapToGrid w:val="0"/>
              <w:spacing w:after="0" w:line="360" w:lineRule="auto"/>
              <w:textAlignment w:val="baseline"/>
              <w:rPr>
                <w:rFonts w:ascii="Book Antiqua" w:eastAsia="Times New Roman" w:hAnsi="Book Antiqua"/>
                <w:color w:val="auto"/>
                <w:sz w:val="24"/>
                <w:szCs w:val="24"/>
                <w:lang w:val="en-US" w:eastAsia="it-IT"/>
              </w:rPr>
            </w:pPr>
          </w:p>
        </w:tc>
        <w:tc>
          <w:tcPr>
            <w:tcW w:w="3441" w:type="dxa"/>
            <w:shd w:val="clear" w:color="auto" w:fill="FFFFFF"/>
            <w:tcMar>
              <w:left w:w="68" w:type="dxa"/>
            </w:tcMar>
          </w:tcPr>
          <w:p w:rsidR="00B04DB0" w:rsidRPr="00B7783D" w:rsidRDefault="00B04DB0" w:rsidP="00F64AC4">
            <w:pPr>
              <w:adjustRightInd w:val="0"/>
              <w:snapToGrid w:val="0"/>
              <w:spacing w:after="0" w:line="360" w:lineRule="auto"/>
              <w:jc w:val="center"/>
              <w:textAlignment w:val="baseline"/>
              <w:rPr>
                <w:rFonts w:ascii="Book Antiqua" w:eastAsia="Times New Roman" w:hAnsi="Book Antiqua"/>
                <w:color w:val="auto"/>
                <w:sz w:val="24"/>
                <w:szCs w:val="24"/>
                <w:lang w:eastAsia="it-IT"/>
              </w:rPr>
            </w:pP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hAnsi="Book Antiqua"/>
                <w:color w:val="auto"/>
                <w:sz w:val="24"/>
                <w:szCs w:val="24"/>
                <w:lang w:val="en-CA"/>
              </w:rPr>
            </w:pPr>
            <w:r w:rsidRPr="00B7783D">
              <w:rPr>
                <w:rFonts w:ascii="Book Antiqua" w:hAnsi="Book Antiqua"/>
                <w:color w:val="auto"/>
                <w:sz w:val="24"/>
                <w:szCs w:val="24"/>
                <w:lang w:val="en-CA"/>
              </w:rPr>
              <w:t>Ocular anomalies</w:t>
            </w:r>
          </w:p>
        </w:tc>
      </w:tr>
      <w:tr w:rsidR="00AC6D80" w:rsidRPr="00B7783D" w:rsidTr="00C17961">
        <w:trPr>
          <w:trHeight w:val="547"/>
        </w:trPr>
        <w:tc>
          <w:tcPr>
            <w:tcW w:w="2128" w:type="dxa"/>
            <w:vMerge w:val="restart"/>
            <w:shd w:val="clear" w:color="auto" w:fill="FFFFFF"/>
            <w:tcMar>
              <w:left w:w="68" w:type="dxa"/>
            </w:tcMar>
          </w:tcPr>
          <w:p w:rsidR="00AC6D80" w:rsidRPr="00B7783D" w:rsidRDefault="00E17E8E" w:rsidP="00F64AC4">
            <w:pPr>
              <w:adjustRightInd w:val="0"/>
              <w:snapToGrid w:val="0"/>
              <w:spacing w:after="0" w:line="360" w:lineRule="auto"/>
              <w:textAlignment w:val="baseline"/>
              <w:rPr>
                <w:rFonts w:ascii="Book Antiqua" w:eastAsia="Times New Roman" w:hAnsi="Book Antiqua"/>
                <w:color w:val="auto"/>
                <w:sz w:val="24"/>
                <w:szCs w:val="24"/>
                <w:lang w:val="en-US" w:eastAsia="it-IT"/>
              </w:rPr>
            </w:pPr>
            <w:r w:rsidRPr="00B7783D">
              <w:rPr>
                <w:rFonts w:ascii="Book Antiqua" w:eastAsia="Times New Roman" w:hAnsi="Book Antiqua"/>
                <w:color w:val="auto"/>
                <w:sz w:val="24"/>
                <w:szCs w:val="24"/>
                <w:lang w:val="en-US" w:eastAsia="it-IT"/>
              </w:rPr>
              <w:t>VHL</w:t>
            </w: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Hemangioblastomas or a single hemangioblastoma with a visceral manifestation</w:t>
            </w:r>
          </w:p>
        </w:tc>
        <w:tc>
          <w:tcPr>
            <w:tcW w:w="5557"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i/>
                <w:color w:val="auto"/>
                <w:sz w:val="24"/>
                <w:szCs w:val="24"/>
                <w:lang w:val="en-CA" w:eastAsia="it-IT"/>
              </w:rPr>
            </w:pPr>
            <w:r w:rsidRPr="00B7783D">
              <w:rPr>
                <w:rFonts w:ascii="Book Antiqua" w:eastAsia="Times New Roman" w:hAnsi="Book Antiqua"/>
                <w:color w:val="auto"/>
                <w:sz w:val="24"/>
                <w:szCs w:val="24"/>
                <w:lang w:val="en-CA" w:eastAsia="it-IT"/>
              </w:rPr>
              <w:t>Endolymphatic sac tumors, papillary cystadenomas of the epididymis or broad ligament, pNETs</w:t>
            </w:r>
          </w:p>
        </w:tc>
      </w:tr>
      <w:tr w:rsidR="00AC6D80" w:rsidRPr="00B7783D" w:rsidTr="00C17961">
        <w:trPr>
          <w:trHeight w:val="174"/>
        </w:trPr>
        <w:tc>
          <w:tcPr>
            <w:tcW w:w="2128" w:type="dxa"/>
            <w:vMerge/>
            <w:shd w:val="clear" w:color="auto" w:fill="FFFFFF"/>
            <w:tcMar>
              <w:left w:w="68" w:type="dxa"/>
            </w:tcMar>
          </w:tcPr>
          <w:p w:rsidR="00AC6D80" w:rsidRPr="00B7783D" w:rsidRDefault="00AC6D80" w:rsidP="0067322C">
            <w:pPr>
              <w:adjustRightInd w:val="0"/>
              <w:snapToGrid w:val="0"/>
              <w:spacing w:after="0" w:line="360" w:lineRule="auto"/>
              <w:jc w:val="both"/>
              <w:textAlignment w:val="baseline"/>
              <w:rPr>
                <w:rFonts w:ascii="Book Antiqua" w:eastAsia="Times New Roman" w:hAnsi="Book Antiqua"/>
                <w:color w:val="auto"/>
                <w:sz w:val="24"/>
                <w:szCs w:val="24"/>
                <w:lang w:val="en-US" w:eastAsia="it-IT"/>
              </w:rPr>
            </w:pPr>
          </w:p>
        </w:tc>
        <w:tc>
          <w:tcPr>
            <w:tcW w:w="3441" w:type="dxa"/>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eastAsia="it-IT"/>
              </w:rPr>
            </w:pPr>
            <w:r w:rsidRPr="00B7783D">
              <w:rPr>
                <w:rFonts w:ascii="Book Antiqua" w:eastAsia="Times New Roman" w:hAnsi="Book Antiqua"/>
                <w:color w:val="auto"/>
                <w:sz w:val="24"/>
                <w:szCs w:val="24"/>
                <w:lang w:eastAsia="it-IT"/>
              </w:rPr>
              <w:t>Renal cell carcinoma</w:t>
            </w:r>
          </w:p>
        </w:tc>
        <w:tc>
          <w:tcPr>
            <w:tcW w:w="5557" w:type="dxa"/>
            <w:shd w:val="clear" w:color="auto" w:fill="FFFFFF"/>
            <w:tcMar>
              <w:left w:w="68" w:type="dxa"/>
            </w:tcMar>
          </w:tcPr>
          <w:p w:rsidR="00B04DB0" w:rsidRPr="00B7783D" w:rsidRDefault="00B04DB0" w:rsidP="00F64AC4">
            <w:pPr>
              <w:adjustRightInd w:val="0"/>
              <w:snapToGrid w:val="0"/>
              <w:spacing w:after="0" w:line="360" w:lineRule="auto"/>
              <w:jc w:val="center"/>
              <w:textAlignment w:val="baseline"/>
              <w:rPr>
                <w:rFonts w:ascii="Book Antiqua" w:eastAsia="Times New Roman" w:hAnsi="Book Antiqua"/>
                <w:color w:val="auto"/>
                <w:sz w:val="24"/>
                <w:szCs w:val="24"/>
                <w:lang w:eastAsia="it-IT"/>
              </w:rPr>
            </w:pPr>
          </w:p>
        </w:tc>
      </w:tr>
      <w:tr w:rsidR="00AC6D80" w:rsidRPr="00B7783D" w:rsidTr="00C17961">
        <w:trPr>
          <w:trHeight w:val="107"/>
        </w:trPr>
        <w:tc>
          <w:tcPr>
            <w:tcW w:w="2128" w:type="dxa"/>
            <w:vMerge/>
            <w:tcBorders>
              <w:bottom w:val="single" w:sz="4" w:space="0" w:color="auto"/>
            </w:tcBorders>
            <w:shd w:val="clear" w:color="auto" w:fill="FFFFFF"/>
            <w:tcMar>
              <w:left w:w="68" w:type="dxa"/>
            </w:tcMar>
          </w:tcPr>
          <w:p w:rsidR="00AC6D80" w:rsidRPr="00B7783D" w:rsidRDefault="00AC6D80" w:rsidP="0067322C">
            <w:pPr>
              <w:adjustRightInd w:val="0"/>
              <w:snapToGrid w:val="0"/>
              <w:spacing w:after="0" w:line="360" w:lineRule="auto"/>
              <w:jc w:val="both"/>
              <w:textAlignment w:val="baseline"/>
              <w:rPr>
                <w:rFonts w:ascii="Book Antiqua" w:eastAsia="Times New Roman" w:hAnsi="Book Antiqua"/>
                <w:color w:val="auto"/>
                <w:sz w:val="24"/>
                <w:szCs w:val="24"/>
                <w:lang w:val="en-US" w:eastAsia="it-IT"/>
              </w:rPr>
            </w:pPr>
          </w:p>
        </w:tc>
        <w:tc>
          <w:tcPr>
            <w:tcW w:w="3441" w:type="dxa"/>
            <w:tcBorders>
              <w:bottom w:val="single" w:sz="4" w:space="0" w:color="auto"/>
            </w:tcBorders>
            <w:shd w:val="clear" w:color="auto" w:fill="FFFFFF"/>
            <w:tcMar>
              <w:left w:w="68" w:type="dxa"/>
            </w:tcMar>
          </w:tcPr>
          <w:p w:rsidR="00B04DB0" w:rsidRPr="00B7783D" w:rsidRDefault="00E17E8E" w:rsidP="00F64AC4">
            <w:pPr>
              <w:adjustRightInd w:val="0"/>
              <w:snapToGrid w:val="0"/>
              <w:spacing w:after="0" w:line="360" w:lineRule="auto"/>
              <w:jc w:val="center"/>
              <w:textAlignment w:val="baseline"/>
              <w:rPr>
                <w:rFonts w:ascii="Book Antiqua" w:eastAsia="Times New Roman" w:hAnsi="Book Antiqua"/>
                <w:color w:val="auto"/>
                <w:sz w:val="24"/>
                <w:szCs w:val="24"/>
                <w:lang w:val="en-CA" w:eastAsia="it-IT"/>
              </w:rPr>
            </w:pPr>
            <w:r w:rsidRPr="00B7783D">
              <w:rPr>
                <w:rFonts w:ascii="Book Antiqua" w:eastAsia="Times New Roman" w:hAnsi="Book Antiqua"/>
                <w:color w:val="auto"/>
                <w:sz w:val="24"/>
                <w:szCs w:val="24"/>
                <w:lang w:val="en-CA" w:eastAsia="it-IT"/>
              </w:rPr>
              <w:t>Adrenal or extra-adrenal pheochromocytomas</w:t>
            </w:r>
          </w:p>
        </w:tc>
        <w:tc>
          <w:tcPr>
            <w:tcW w:w="5557" w:type="dxa"/>
            <w:tcBorders>
              <w:bottom w:val="single" w:sz="4" w:space="0" w:color="auto"/>
            </w:tcBorders>
            <w:shd w:val="clear" w:color="auto" w:fill="FFFFFF"/>
            <w:tcMar>
              <w:left w:w="68" w:type="dxa"/>
            </w:tcMar>
          </w:tcPr>
          <w:p w:rsidR="00B04DB0" w:rsidRPr="00B7783D" w:rsidRDefault="00B04DB0" w:rsidP="00F64AC4">
            <w:pPr>
              <w:adjustRightInd w:val="0"/>
              <w:snapToGrid w:val="0"/>
              <w:spacing w:after="0" w:line="360" w:lineRule="auto"/>
              <w:jc w:val="center"/>
              <w:textAlignment w:val="baseline"/>
              <w:rPr>
                <w:rFonts w:ascii="Book Antiqua" w:eastAsia="Times New Roman" w:hAnsi="Book Antiqua"/>
                <w:color w:val="auto"/>
                <w:sz w:val="24"/>
                <w:szCs w:val="24"/>
                <w:lang w:val="en-US" w:eastAsia="it-IT"/>
              </w:rPr>
            </w:pPr>
          </w:p>
        </w:tc>
      </w:tr>
      <w:tr w:rsidR="00067AEA" w:rsidRPr="00B7783D" w:rsidTr="00C17961">
        <w:trPr>
          <w:trHeight w:val="107"/>
        </w:trPr>
        <w:tc>
          <w:tcPr>
            <w:tcW w:w="2128" w:type="dxa"/>
            <w:tcBorders>
              <w:top w:val="single" w:sz="4" w:space="0" w:color="auto"/>
            </w:tcBorders>
            <w:shd w:val="clear" w:color="auto" w:fill="FFFFFF"/>
            <w:tcMar>
              <w:left w:w="68" w:type="dxa"/>
            </w:tcMar>
          </w:tcPr>
          <w:p w:rsidR="00067AEA" w:rsidRPr="00B7783D" w:rsidRDefault="00067AEA" w:rsidP="0067322C">
            <w:pPr>
              <w:adjustRightInd w:val="0"/>
              <w:snapToGrid w:val="0"/>
              <w:spacing w:after="0" w:line="360" w:lineRule="auto"/>
              <w:jc w:val="both"/>
              <w:textAlignment w:val="baseline"/>
              <w:rPr>
                <w:rFonts w:ascii="Book Antiqua" w:eastAsia="Times New Roman" w:hAnsi="Book Antiqua"/>
                <w:color w:val="auto"/>
                <w:sz w:val="24"/>
                <w:szCs w:val="24"/>
                <w:lang w:val="en-US" w:eastAsia="it-IT"/>
              </w:rPr>
            </w:pPr>
          </w:p>
        </w:tc>
        <w:tc>
          <w:tcPr>
            <w:tcW w:w="3441" w:type="dxa"/>
            <w:tcBorders>
              <w:top w:val="single" w:sz="4" w:space="0" w:color="auto"/>
            </w:tcBorders>
            <w:shd w:val="clear" w:color="auto" w:fill="FFFFFF"/>
            <w:tcMar>
              <w:left w:w="68" w:type="dxa"/>
            </w:tcMar>
          </w:tcPr>
          <w:p w:rsidR="00067AEA" w:rsidRPr="00B7783D" w:rsidRDefault="00067AEA" w:rsidP="0067322C">
            <w:pPr>
              <w:adjustRightInd w:val="0"/>
              <w:snapToGrid w:val="0"/>
              <w:spacing w:after="0" w:line="360" w:lineRule="auto"/>
              <w:jc w:val="both"/>
              <w:textAlignment w:val="baseline"/>
              <w:rPr>
                <w:rFonts w:ascii="Book Antiqua" w:hAnsi="Book Antiqua"/>
                <w:color w:val="auto"/>
                <w:sz w:val="24"/>
                <w:szCs w:val="24"/>
                <w:lang w:val="en-CA" w:eastAsia="zh-CN"/>
              </w:rPr>
            </w:pPr>
          </w:p>
        </w:tc>
        <w:tc>
          <w:tcPr>
            <w:tcW w:w="5557" w:type="dxa"/>
            <w:tcBorders>
              <w:top w:val="single" w:sz="4" w:space="0" w:color="auto"/>
            </w:tcBorders>
            <w:shd w:val="clear" w:color="auto" w:fill="FFFFFF"/>
            <w:tcMar>
              <w:left w:w="68" w:type="dxa"/>
            </w:tcMar>
          </w:tcPr>
          <w:p w:rsidR="00067AEA" w:rsidRPr="00B7783D" w:rsidRDefault="00067AEA" w:rsidP="0067322C">
            <w:pPr>
              <w:adjustRightInd w:val="0"/>
              <w:snapToGrid w:val="0"/>
              <w:spacing w:after="0" w:line="360" w:lineRule="auto"/>
              <w:jc w:val="both"/>
              <w:textAlignment w:val="baseline"/>
              <w:rPr>
                <w:rFonts w:ascii="Book Antiqua" w:eastAsia="Times New Roman" w:hAnsi="Book Antiqua"/>
                <w:color w:val="auto"/>
                <w:sz w:val="24"/>
                <w:szCs w:val="24"/>
                <w:lang w:val="en-US" w:eastAsia="it-IT"/>
              </w:rPr>
            </w:pPr>
          </w:p>
        </w:tc>
      </w:tr>
    </w:tbl>
    <w:p w:rsidR="00EB3084" w:rsidRPr="00B7783D" w:rsidRDefault="00E84117" w:rsidP="0067322C">
      <w:pPr>
        <w:adjustRightInd w:val="0"/>
        <w:snapToGrid w:val="0"/>
        <w:spacing w:after="0" w:line="360" w:lineRule="auto"/>
        <w:jc w:val="both"/>
        <w:rPr>
          <w:rFonts w:ascii="Book Antiqua" w:eastAsia="Times New Roman" w:hAnsi="Book Antiqua"/>
          <w:color w:val="auto"/>
          <w:sz w:val="24"/>
          <w:szCs w:val="24"/>
          <w:lang w:val="en-US" w:eastAsia="it-IT"/>
        </w:rPr>
      </w:pPr>
      <w:r w:rsidRPr="00B7783D">
        <w:rPr>
          <w:rFonts w:ascii="Book Antiqua" w:eastAsia="Times New Roman" w:hAnsi="Book Antiqua"/>
          <w:color w:val="auto"/>
          <w:sz w:val="24"/>
          <w:szCs w:val="24"/>
          <w:lang w:val="en-US" w:eastAsia="it-IT"/>
        </w:rPr>
        <w:t xml:space="preserve">BCC: </w:t>
      </w:r>
      <w:r w:rsidR="00F64AC4" w:rsidRPr="00B7783D">
        <w:rPr>
          <w:rFonts w:ascii="Book Antiqua" w:eastAsia="Times New Roman" w:hAnsi="Book Antiqua"/>
          <w:color w:val="auto"/>
          <w:sz w:val="24"/>
          <w:szCs w:val="24"/>
          <w:lang w:val="en-US" w:eastAsia="it-IT"/>
        </w:rPr>
        <w:t xml:space="preserve">Basal </w:t>
      </w:r>
      <w:r w:rsidRPr="00B7783D">
        <w:rPr>
          <w:rFonts w:ascii="Book Antiqua" w:eastAsia="Times New Roman" w:hAnsi="Book Antiqua"/>
          <w:color w:val="auto"/>
          <w:sz w:val="24"/>
          <w:szCs w:val="24"/>
          <w:lang w:val="en-US" w:eastAsia="it-IT"/>
        </w:rPr>
        <w:t>cell carcinoma</w:t>
      </w:r>
      <w:r w:rsidR="00F64AC4" w:rsidRPr="00B7783D">
        <w:rPr>
          <w:rFonts w:ascii="Book Antiqua" w:hAnsi="Book Antiqua" w:hint="eastAsia"/>
          <w:color w:val="auto"/>
          <w:sz w:val="24"/>
          <w:szCs w:val="24"/>
          <w:lang w:val="en-US" w:eastAsia="zh-CN"/>
        </w:rPr>
        <w:t>;</w:t>
      </w:r>
      <w:r w:rsidR="00F64AC4" w:rsidRPr="00B7783D">
        <w:rPr>
          <w:rFonts w:ascii="Book Antiqua" w:eastAsia="Times New Roman" w:hAnsi="Book Antiqua"/>
          <w:color w:val="auto"/>
          <w:sz w:val="24"/>
          <w:szCs w:val="24"/>
          <w:lang w:val="en-US" w:eastAsia="it-IT"/>
        </w:rPr>
        <w:t xml:space="preserve"> </w:t>
      </w:r>
      <w:r w:rsidRPr="00B7783D">
        <w:rPr>
          <w:rFonts w:ascii="Book Antiqua" w:eastAsia="Times New Roman" w:hAnsi="Book Antiqua"/>
          <w:color w:val="auto"/>
          <w:sz w:val="24"/>
          <w:szCs w:val="24"/>
          <w:lang w:val="en-US" w:eastAsia="it-IT"/>
        </w:rPr>
        <w:t>BWS: Beckwith-Wiedemann syndrome</w:t>
      </w:r>
      <w:r w:rsidR="00F64AC4" w:rsidRPr="00B7783D">
        <w:rPr>
          <w:rFonts w:ascii="Book Antiqua" w:hAnsi="Book Antiqua" w:hint="eastAsia"/>
          <w:color w:val="auto"/>
          <w:sz w:val="24"/>
          <w:szCs w:val="24"/>
          <w:lang w:val="en-US" w:eastAsia="zh-CN"/>
        </w:rPr>
        <w:t>;</w:t>
      </w:r>
      <w:r w:rsidRPr="00B7783D">
        <w:rPr>
          <w:rFonts w:ascii="Book Antiqua" w:eastAsia="Times New Roman" w:hAnsi="Book Antiqua"/>
          <w:color w:val="auto"/>
          <w:sz w:val="24"/>
          <w:szCs w:val="24"/>
          <w:lang w:val="en-US" w:eastAsia="it-IT"/>
        </w:rPr>
        <w:t xml:space="preserve"> LCCSCT: </w:t>
      </w:r>
      <w:r w:rsidR="00F64AC4" w:rsidRPr="00B7783D">
        <w:rPr>
          <w:rFonts w:ascii="Book Antiqua" w:eastAsia="Times New Roman" w:hAnsi="Book Antiqua"/>
          <w:color w:val="auto"/>
          <w:sz w:val="24"/>
          <w:szCs w:val="24"/>
          <w:lang w:val="en-US" w:eastAsia="it-IT"/>
        </w:rPr>
        <w:t xml:space="preserve">Large </w:t>
      </w:r>
      <w:r w:rsidRPr="00B7783D">
        <w:rPr>
          <w:rFonts w:ascii="Book Antiqua" w:eastAsia="Times New Roman" w:hAnsi="Book Antiqua"/>
          <w:color w:val="auto"/>
          <w:sz w:val="24"/>
          <w:szCs w:val="24"/>
          <w:lang w:val="en-US" w:eastAsia="it-IT"/>
        </w:rPr>
        <w:t>cell calcifying Sertoli cell tumor</w:t>
      </w:r>
      <w:r w:rsidR="00F64AC4" w:rsidRPr="00B7783D">
        <w:rPr>
          <w:rFonts w:ascii="Book Antiqua" w:hAnsi="Book Antiqua" w:hint="eastAsia"/>
          <w:color w:val="auto"/>
          <w:sz w:val="24"/>
          <w:szCs w:val="24"/>
          <w:lang w:val="en-US" w:eastAsia="zh-CN"/>
        </w:rPr>
        <w:t>;</w:t>
      </w:r>
      <w:r w:rsidRPr="00B7783D">
        <w:rPr>
          <w:rFonts w:ascii="Book Antiqua" w:eastAsia="Times New Roman" w:hAnsi="Book Antiqua"/>
          <w:color w:val="auto"/>
          <w:sz w:val="24"/>
          <w:szCs w:val="24"/>
          <w:lang w:val="en-US" w:eastAsia="it-IT"/>
        </w:rPr>
        <w:t xml:space="preserve"> NBCCS: </w:t>
      </w:r>
      <w:r w:rsidRPr="00B7783D">
        <w:rPr>
          <w:rFonts w:ascii="Book Antiqua" w:hAnsi="Book Antiqua"/>
          <w:color w:val="auto"/>
          <w:sz w:val="24"/>
          <w:szCs w:val="24"/>
          <w:lang w:val="en-US"/>
        </w:rPr>
        <w:t xml:space="preserve">Nevoid </w:t>
      </w:r>
      <w:r w:rsidR="00F64AC4" w:rsidRPr="00B7783D">
        <w:rPr>
          <w:rFonts w:ascii="Book Antiqua" w:hAnsi="Book Antiqua"/>
          <w:color w:val="auto"/>
          <w:sz w:val="24"/>
          <w:szCs w:val="24"/>
          <w:lang w:val="en-US"/>
        </w:rPr>
        <w:t>basal cell carcinoma syndrome</w:t>
      </w:r>
      <w:r w:rsidR="00F64AC4" w:rsidRPr="00B7783D">
        <w:rPr>
          <w:rFonts w:ascii="Book Antiqua" w:hAnsi="Book Antiqua" w:hint="eastAsia"/>
          <w:color w:val="auto"/>
          <w:sz w:val="24"/>
          <w:szCs w:val="24"/>
          <w:lang w:val="en-US" w:eastAsia="zh-CN"/>
        </w:rPr>
        <w:t>;</w:t>
      </w:r>
      <w:r w:rsidRPr="00B7783D">
        <w:rPr>
          <w:rFonts w:ascii="Book Antiqua" w:hAnsi="Book Antiqua"/>
          <w:color w:val="auto"/>
          <w:sz w:val="24"/>
          <w:szCs w:val="24"/>
          <w:lang w:val="en-US"/>
        </w:rPr>
        <w:t xml:space="preserve"> </w:t>
      </w:r>
      <w:r w:rsidRPr="00B7783D">
        <w:rPr>
          <w:rFonts w:ascii="Book Antiqua" w:eastAsia="Times New Roman" w:hAnsi="Book Antiqua"/>
          <w:color w:val="auto"/>
          <w:sz w:val="24"/>
          <w:szCs w:val="24"/>
          <w:lang w:val="en-US" w:eastAsia="it-IT"/>
        </w:rPr>
        <w:t xml:space="preserve">PNETS: </w:t>
      </w:r>
      <w:r w:rsidR="00F64AC4" w:rsidRPr="00B7783D">
        <w:rPr>
          <w:rFonts w:ascii="Book Antiqua" w:eastAsia="Times New Roman" w:hAnsi="Book Antiqua"/>
          <w:color w:val="auto"/>
          <w:sz w:val="24"/>
          <w:szCs w:val="24"/>
          <w:lang w:val="en-US" w:eastAsia="it-IT"/>
        </w:rPr>
        <w:t xml:space="preserve">Pancreatic </w:t>
      </w:r>
      <w:r w:rsidRPr="00B7783D">
        <w:rPr>
          <w:rFonts w:ascii="Book Antiqua" w:eastAsia="Times New Roman" w:hAnsi="Book Antiqua"/>
          <w:color w:val="auto"/>
          <w:sz w:val="24"/>
          <w:szCs w:val="24"/>
          <w:lang w:val="en-US" w:eastAsia="it-IT"/>
        </w:rPr>
        <w:t>neuroendocrine tumors</w:t>
      </w:r>
      <w:r w:rsidR="00F64AC4" w:rsidRPr="00B7783D">
        <w:rPr>
          <w:rFonts w:ascii="Book Antiqua" w:hAnsi="Book Antiqua" w:hint="eastAsia"/>
          <w:color w:val="auto"/>
          <w:sz w:val="24"/>
          <w:szCs w:val="24"/>
          <w:lang w:val="en-US" w:eastAsia="zh-CN"/>
        </w:rPr>
        <w:t>;</w:t>
      </w:r>
      <w:r w:rsidR="00F64AC4" w:rsidRPr="00B7783D">
        <w:rPr>
          <w:rFonts w:ascii="Book Antiqua" w:eastAsia="Times New Roman" w:hAnsi="Book Antiqua"/>
          <w:color w:val="auto"/>
          <w:sz w:val="24"/>
          <w:szCs w:val="24"/>
          <w:lang w:val="en-US" w:eastAsia="it-IT"/>
        </w:rPr>
        <w:t xml:space="preserve"> </w:t>
      </w:r>
      <w:r w:rsidRPr="00B7783D">
        <w:rPr>
          <w:rFonts w:ascii="Book Antiqua" w:eastAsia="Times New Roman" w:hAnsi="Book Antiqua"/>
          <w:color w:val="auto"/>
          <w:sz w:val="24"/>
          <w:szCs w:val="24"/>
          <w:lang w:val="en-US" w:eastAsia="it-IT"/>
        </w:rPr>
        <w:t>PPNAD: Primary pigmented nodular adrenocortical disease</w:t>
      </w:r>
      <w:r w:rsidR="00F64AC4" w:rsidRPr="00B7783D">
        <w:rPr>
          <w:rFonts w:ascii="Book Antiqua" w:hAnsi="Book Antiqua" w:hint="eastAsia"/>
          <w:color w:val="auto"/>
          <w:sz w:val="24"/>
          <w:szCs w:val="24"/>
          <w:lang w:val="en-US" w:eastAsia="zh-CN"/>
        </w:rPr>
        <w:t>;</w:t>
      </w:r>
      <w:r w:rsidRPr="00B7783D">
        <w:rPr>
          <w:rFonts w:ascii="Book Antiqua" w:eastAsia="Times New Roman" w:hAnsi="Book Antiqua"/>
          <w:color w:val="auto"/>
          <w:sz w:val="24"/>
          <w:szCs w:val="24"/>
          <w:lang w:val="en-US" w:eastAsia="it-IT"/>
        </w:rPr>
        <w:t xml:space="preserve"> </w:t>
      </w:r>
      <w:r w:rsidRPr="00B7783D">
        <w:rPr>
          <w:rFonts w:ascii="Book Antiqua" w:hAnsi="Book Antiqua"/>
          <w:color w:val="auto"/>
          <w:sz w:val="24"/>
          <w:szCs w:val="24"/>
          <w:lang w:val="en-US"/>
        </w:rPr>
        <w:t xml:space="preserve">VHL: </w:t>
      </w:r>
      <w:r w:rsidRPr="00B7783D">
        <w:rPr>
          <w:rFonts w:ascii="Book Antiqua" w:eastAsia="Times New Roman" w:hAnsi="Book Antiqua"/>
          <w:color w:val="auto"/>
          <w:sz w:val="24"/>
          <w:szCs w:val="24"/>
          <w:lang w:val="en-US" w:eastAsia="it-IT"/>
        </w:rPr>
        <w:t>von Hippel-Linda</w:t>
      </w:r>
      <w:r w:rsidR="003E46FA" w:rsidRPr="00B7783D">
        <w:rPr>
          <w:rFonts w:ascii="Book Antiqua" w:eastAsia="Times New Roman" w:hAnsi="Book Antiqua"/>
          <w:color w:val="auto"/>
          <w:sz w:val="24"/>
          <w:szCs w:val="24"/>
          <w:lang w:val="en-US" w:eastAsia="it-IT"/>
        </w:rPr>
        <w:t>u.</w:t>
      </w:r>
    </w:p>
    <w:p w:rsidR="00EB3084" w:rsidRPr="00B7783D" w:rsidRDefault="00E84117" w:rsidP="0067322C">
      <w:pPr>
        <w:suppressAutoHyphens w:val="0"/>
        <w:adjustRightInd w:val="0"/>
        <w:snapToGrid w:val="0"/>
        <w:spacing w:after="0" w:line="360" w:lineRule="auto"/>
        <w:jc w:val="both"/>
        <w:rPr>
          <w:rFonts w:ascii="Book Antiqua" w:hAnsi="Book Antiqua"/>
          <w:b/>
          <w:color w:val="auto"/>
          <w:sz w:val="24"/>
          <w:szCs w:val="24"/>
          <w:lang w:val="en-CA"/>
        </w:rPr>
      </w:pPr>
      <w:r w:rsidRPr="00B7783D">
        <w:rPr>
          <w:rFonts w:ascii="Book Antiqua" w:eastAsia="Times New Roman" w:hAnsi="Book Antiqua"/>
          <w:b/>
          <w:color w:val="auto"/>
          <w:sz w:val="24"/>
          <w:szCs w:val="24"/>
          <w:lang w:val="en-US" w:eastAsia="it-IT"/>
        </w:rPr>
        <w:br w:type="page"/>
      </w:r>
      <w:r w:rsidR="002E2C87" w:rsidRPr="00B7783D">
        <w:rPr>
          <w:rFonts w:ascii="Book Antiqua" w:hAnsi="Book Antiqua"/>
          <w:b/>
          <w:color w:val="auto"/>
          <w:sz w:val="24"/>
          <w:szCs w:val="24"/>
          <w:lang w:val="en-CA"/>
        </w:rPr>
        <w:lastRenderedPageBreak/>
        <w:t>Table 4</w:t>
      </w:r>
      <w:r w:rsidR="00E17E8E" w:rsidRPr="00B7783D">
        <w:rPr>
          <w:rFonts w:ascii="Book Antiqua" w:hAnsi="Book Antiqua"/>
          <w:b/>
          <w:color w:val="auto"/>
          <w:sz w:val="24"/>
          <w:szCs w:val="24"/>
          <w:lang w:val="en-CA"/>
        </w:rPr>
        <w:t xml:space="preserve"> </w:t>
      </w:r>
      <w:r w:rsidR="000B47E2" w:rsidRPr="00B7783D">
        <w:rPr>
          <w:rFonts w:ascii="Book Antiqua" w:hAnsi="Book Antiqua"/>
          <w:b/>
          <w:color w:val="auto"/>
          <w:sz w:val="24"/>
          <w:szCs w:val="24"/>
          <w:lang w:val="en-CA"/>
        </w:rPr>
        <w:t>Tumors</w:t>
      </w:r>
      <w:r w:rsidR="00535EA9" w:rsidRPr="00B7783D">
        <w:rPr>
          <w:rFonts w:ascii="Book Antiqua" w:hAnsi="Book Antiqua"/>
          <w:b/>
          <w:color w:val="auto"/>
          <w:sz w:val="24"/>
          <w:szCs w:val="24"/>
          <w:lang w:val="en-CA"/>
        </w:rPr>
        <w:t xml:space="preserve"> of </w:t>
      </w:r>
      <w:r w:rsidR="00F64AC4" w:rsidRPr="00B7783D">
        <w:rPr>
          <w:rFonts w:ascii="Book Antiqua" w:hAnsi="Book Antiqua"/>
          <w:b/>
          <w:color w:val="auto"/>
          <w:sz w:val="24"/>
          <w:szCs w:val="24"/>
        </w:rPr>
        <w:t>Multiple endocrine neoplasia type</w:t>
      </w:r>
      <w:r w:rsidR="00F64AC4" w:rsidRPr="00B7783D">
        <w:rPr>
          <w:rFonts w:ascii="Book Antiqua" w:hAnsi="Book Antiqua" w:hint="eastAsia"/>
          <w:b/>
          <w:color w:val="auto"/>
          <w:sz w:val="24"/>
          <w:szCs w:val="24"/>
        </w:rPr>
        <w:t xml:space="preserve"> </w:t>
      </w:r>
      <w:r w:rsidR="00F64AC4" w:rsidRPr="00B7783D">
        <w:rPr>
          <w:rFonts w:ascii="Book Antiqua" w:hAnsi="Book Antiqua"/>
          <w:b/>
          <w:color w:val="auto"/>
          <w:sz w:val="24"/>
          <w:szCs w:val="24"/>
        </w:rPr>
        <w:t>1</w:t>
      </w:r>
      <w:r w:rsidR="00F64AC4" w:rsidRPr="00B7783D">
        <w:rPr>
          <w:rFonts w:ascii="Book Antiqua" w:hAnsi="Book Antiqua" w:hint="eastAsia"/>
          <w:b/>
          <w:color w:val="auto"/>
          <w:sz w:val="24"/>
          <w:szCs w:val="24"/>
          <w:lang w:eastAsia="zh-CN"/>
        </w:rPr>
        <w:t xml:space="preserve"> </w:t>
      </w:r>
      <w:r w:rsidR="00535EA9" w:rsidRPr="00B7783D">
        <w:rPr>
          <w:rFonts w:ascii="Book Antiqua" w:hAnsi="Book Antiqua"/>
          <w:b/>
          <w:color w:val="auto"/>
          <w:sz w:val="24"/>
          <w:szCs w:val="24"/>
          <w:lang w:val="en-CA"/>
        </w:rPr>
        <w:t>syndrome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588"/>
      </w:tblGrid>
      <w:tr w:rsidR="000B47E2" w:rsidRPr="00B7783D" w:rsidTr="00535EA9">
        <w:tc>
          <w:tcPr>
            <w:tcW w:w="4889" w:type="dxa"/>
            <w:tcBorders>
              <w:top w:val="single" w:sz="4" w:space="0" w:color="auto"/>
              <w:bottom w:val="single" w:sz="4" w:space="0" w:color="auto"/>
            </w:tcBorders>
          </w:tcPr>
          <w:p w:rsidR="000B47E2" w:rsidRPr="00B7783D" w:rsidRDefault="000B47E2" w:rsidP="00F64AC4">
            <w:pPr>
              <w:adjustRightInd w:val="0"/>
              <w:snapToGrid w:val="0"/>
              <w:spacing w:after="0" w:line="360" w:lineRule="auto"/>
              <w:rPr>
                <w:rFonts w:ascii="Book Antiqua" w:hAnsi="Book Antiqua"/>
                <w:b/>
                <w:color w:val="auto"/>
                <w:sz w:val="24"/>
                <w:szCs w:val="24"/>
                <w:lang w:val="en-CA"/>
              </w:rPr>
            </w:pPr>
            <w:r w:rsidRPr="00B7783D">
              <w:rPr>
                <w:rFonts w:ascii="Book Antiqua" w:hAnsi="Book Antiqua"/>
                <w:b/>
                <w:color w:val="auto"/>
                <w:sz w:val="24"/>
                <w:szCs w:val="24"/>
                <w:shd w:val="clear" w:color="auto" w:fill="FFFFFF"/>
                <w:lang w:val="en-US"/>
              </w:rPr>
              <w:t>Endocrine</w:t>
            </w:r>
          </w:p>
        </w:tc>
        <w:tc>
          <w:tcPr>
            <w:tcW w:w="4889" w:type="dxa"/>
            <w:tcBorders>
              <w:top w:val="single" w:sz="4" w:space="0" w:color="auto"/>
              <w:bottom w:val="single" w:sz="4" w:space="0" w:color="auto"/>
            </w:tcBorders>
          </w:tcPr>
          <w:p w:rsidR="000B47E2" w:rsidRPr="00B7783D" w:rsidRDefault="000B47E2" w:rsidP="00BF5B9B">
            <w:pPr>
              <w:adjustRightInd w:val="0"/>
              <w:snapToGrid w:val="0"/>
              <w:spacing w:after="0" w:line="360" w:lineRule="auto"/>
              <w:rPr>
                <w:rFonts w:ascii="Book Antiqua" w:hAnsi="Book Antiqua"/>
                <w:b/>
                <w:bCs/>
                <w:color w:val="auto"/>
                <w:sz w:val="24"/>
                <w:szCs w:val="24"/>
                <w:shd w:val="clear" w:color="auto" w:fill="FFFFFF"/>
                <w:lang w:val="en-US"/>
              </w:rPr>
            </w:pPr>
            <w:r w:rsidRPr="00B7783D">
              <w:rPr>
                <w:rFonts w:ascii="Book Antiqua" w:hAnsi="Book Antiqua"/>
                <w:b/>
                <w:color w:val="auto"/>
                <w:sz w:val="24"/>
                <w:szCs w:val="24"/>
                <w:shd w:val="clear" w:color="auto" w:fill="FFFFFF"/>
                <w:lang w:val="en-US"/>
              </w:rPr>
              <w:t>Non-endocrine</w:t>
            </w:r>
          </w:p>
        </w:tc>
      </w:tr>
      <w:tr w:rsidR="000B47E2" w:rsidRPr="00B7783D" w:rsidTr="00535EA9">
        <w:tc>
          <w:tcPr>
            <w:tcW w:w="4889" w:type="dxa"/>
            <w:tcBorders>
              <w:top w:val="single" w:sz="4" w:space="0" w:color="auto"/>
            </w:tcBorders>
          </w:tcPr>
          <w:p w:rsidR="000B47E2" w:rsidRPr="00B7783D" w:rsidRDefault="000B47E2" w:rsidP="00F64AC4">
            <w:pPr>
              <w:adjustRightInd w:val="0"/>
              <w:snapToGrid w:val="0"/>
              <w:spacing w:after="0" w:line="360" w:lineRule="auto"/>
              <w:rPr>
                <w:rFonts w:ascii="Book Antiqua" w:hAnsi="Book Antiqua"/>
                <w:b/>
                <w:color w:val="auto"/>
                <w:sz w:val="24"/>
                <w:szCs w:val="24"/>
                <w:lang w:val="en-CA"/>
              </w:rPr>
            </w:pPr>
            <w:r w:rsidRPr="00B7783D">
              <w:rPr>
                <w:rFonts w:ascii="Book Antiqua" w:hAnsi="Book Antiqua"/>
                <w:bCs/>
                <w:color w:val="auto"/>
                <w:sz w:val="24"/>
                <w:szCs w:val="24"/>
                <w:shd w:val="clear" w:color="auto" w:fill="FFFFFF"/>
                <w:lang w:val="en-US"/>
              </w:rPr>
              <w:t>Parathyroid tumor</w:t>
            </w:r>
          </w:p>
        </w:tc>
        <w:tc>
          <w:tcPr>
            <w:tcW w:w="4889" w:type="dxa"/>
            <w:tcBorders>
              <w:top w:val="single" w:sz="4" w:space="0" w:color="auto"/>
            </w:tcBorders>
          </w:tcPr>
          <w:p w:rsidR="000B47E2" w:rsidRPr="00B7783D" w:rsidRDefault="000B47E2" w:rsidP="00BF5B9B">
            <w:pPr>
              <w:adjustRightInd w:val="0"/>
              <w:snapToGrid w:val="0"/>
              <w:spacing w:after="0" w:line="360" w:lineRule="auto"/>
              <w:rPr>
                <w:rFonts w:ascii="Book Antiqua" w:hAnsi="Book Antiqua"/>
                <w:b/>
                <w:color w:val="auto"/>
                <w:sz w:val="24"/>
                <w:szCs w:val="24"/>
                <w:lang w:val="en-CA"/>
              </w:rPr>
            </w:pPr>
            <w:r w:rsidRPr="00B7783D">
              <w:rPr>
                <w:rFonts w:ascii="Book Antiqua" w:hAnsi="Book Antiqua"/>
                <w:bCs/>
                <w:color w:val="auto"/>
                <w:sz w:val="24"/>
                <w:szCs w:val="24"/>
                <w:shd w:val="clear" w:color="auto" w:fill="FFFFFF"/>
                <w:lang w:val="en-US"/>
              </w:rPr>
              <w:t>Facial angiofibromas</w:t>
            </w:r>
          </w:p>
        </w:tc>
      </w:tr>
      <w:tr w:rsidR="000B47E2" w:rsidRPr="00B7783D" w:rsidTr="00535EA9">
        <w:tc>
          <w:tcPr>
            <w:tcW w:w="4889" w:type="dxa"/>
          </w:tcPr>
          <w:p w:rsidR="000B47E2" w:rsidRPr="00B7783D" w:rsidRDefault="000B47E2" w:rsidP="00F64AC4">
            <w:pPr>
              <w:adjustRightInd w:val="0"/>
              <w:snapToGrid w:val="0"/>
              <w:spacing w:after="0" w:line="360" w:lineRule="auto"/>
              <w:rPr>
                <w:rFonts w:ascii="Book Antiqua" w:hAnsi="Book Antiqua"/>
                <w:b/>
                <w:color w:val="auto"/>
                <w:sz w:val="24"/>
                <w:szCs w:val="24"/>
                <w:lang w:val="en-CA"/>
              </w:rPr>
            </w:pPr>
            <w:r w:rsidRPr="00B7783D">
              <w:rPr>
                <w:rFonts w:ascii="Book Antiqua" w:hAnsi="Book Antiqua"/>
                <w:bCs/>
                <w:color w:val="auto"/>
                <w:sz w:val="24"/>
                <w:szCs w:val="24"/>
                <w:shd w:val="clear" w:color="auto" w:fill="FFFFFF"/>
                <w:lang w:val="en-US"/>
              </w:rPr>
              <w:t>Pituitary tumors</w:t>
            </w:r>
          </w:p>
        </w:tc>
        <w:tc>
          <w:tcPr>
            <w:tcW w:w="4889" w:type="dxa"/>
          </w:tcPr>
          <w:p w:rsidR="000B47E2" w:rsidRPr="00B7783D" w:rsidRDefault="000B47E2" w:rsidP="00BF5B9B">
            <w:pPr>
              <w:adjustRightInd w:val="0"/>
              <w:snapToGrid w:val="0"/>
              <w:spacing w:after="0" w:line="360" w:lineRule="auto"/>
              <w:rPr>
                <w:rFonts w:ascii="Book Antiqua" w:hAnsi="Book Antiqua"/>
                <w:b/>
                <w:color w:val="auto"/>
                <w:sz w:val="24"/>
                <w:szCs w:val="24"/>
                <w:lang w:val="en-CA"/>
              </w:rPr>
            </w:pPr>
            <w:r w:rsidRPr="00B7783D">
              <w:rPr>
                <w:rFonts w:ascii="Book Antiqua" w:hAnsi="Book Antiqua"/>
                <w:bCs/>
                <w:color w:val="auto"/>
                <w:sz w:val="24"/>
                <w:szCs w:val="24"/>
                <w:shd w:val="clear" w:color="auto" w:fill="FFFFFF"/>
                <w:lang w:val="en-US"/>
              </w:rPr>
              <w:t>Collagenomas</w:t>
            </w:r>
          </w:p>
        </w:tc>
      </w:tr>
      <w:tr w:rsidR="000B47E2" w:rsidRPr="00B7783D" w:rsidTr="00535EA9">
        <w:tc>
          <w:tcPr>
            <w:tcW w:w="4889" w:type="dxa"/>
          </w:tcPr>
          <w:p w:rsidR="000B47E2" w:rsidRPr="00B7783D" w:rsidRDefault="000B47E2" w:rsidP="00F64AC4">
            <w:pPr>
              <w:adjustRightInd w:val="0"/>
              <w:snapToGrid w:val="0"/>
              <w:spacing w:after="0" w:line="360" w:lineRule="auto"/>
              <w:rPr>
                <w:rFonts w:ascii="Book Antiqua" w:hAnsi="Book Antiqua"/>
                <w:b/>
                <w:color w:val="auto"/>
                <w:sz w:val="24"/>
                <w:szCs w:val="24"/>
                <w:lang w:val="en-CA"/>
              </w:rPr>
            </w:pPr>
            <w:r w:rsidRPr="00B7783D">
              <w:rPr>
                <w:rFonts w:ascii="Book Antiqua" w:hAnsi="Book Antiqua"/>
                <w:bCs/>
                <w:color w:val="auto"/>
                <w:sz w:val="24"/>
                <w:szCs w:val="24"/>
                <w:shd w:val="clear" w:color="auto" w:fill="FFFFFF"/>
                <w:lang w:val="en-US"/>
              </w:rPr>
              <w:t>NET of the GEP tract</w:t>
            </w:r>
          </w:p>
        </w:tc>
        <w:tc>
          <w:tcPr>
            <w:tcW w:w="4889" w:type="dxa"/>
          </w:tcPr>
          <w:p w:rsidR="000B47E2" w:rsidRPr="00B7783D" w:rsidRDefault="000B47E2" w:rsidP="00BF5B9B">
            <w:pPr>
              <w:adjustRightInd w:val="0"/>
              <w:snapToGrid w:val="0"/>
              <w:spacing w:after="0" w:line="360" w:lineRule="auto"/>
              <w:rPr>
                <w:rFonts w:ascii="Book Antiqua" w:hAnsi="Book Antiqua"/>
                <w:b/>
                <w:color w:val="auto"/>
                <w:sz w:val="24"/>
                <w:szCs w:val="24"/>
                <w:lang w:val="en-CA"/>
              </w:rPr>
            </w:pPr>
            <w:r w:rsidRPr="00B7783D">
              <w:rPr>
                <w:rFonts w:ascii="Book Antiqua" w:hAnsi="Book Antiqua"/>
                <w:bCs/>
                <w:color w:val="auto"/>
                <w:sz w:val="24"/>
                <w:szCs w:val="24"/>
                <w:shd w:val="clear" w:color="auto" w:fill="FFFFFF"/>
                <w:lang w:val="en-US"/>
              </w:rPr>
              <w:t>Lipomas</w:t>
            </w:r>
          </w:p>
        </w:tc>
      </w:tr>
      <w:tr w:rsidR="000B47E2" w:rsidRPr="00B7783D" w:rsidTr="00535EA9">
        <w:tc>
          <w:tcPr>
            <w:tcW w:w="4889" w:type="dxa"/>
          </w:tcPr>
          <w:p w:rsidR="000B47E2" w:rsidRPr="00B7783D" w:rsidRDefault="000B47E2" w:rsidP="0067322C">
            <w:pPr>
              <w:adjustRightInd w:val="0"/>
              <w:snapToGrid w:val="0"/>
              <w:spacing w:after="0" w:line="360" w:lineRule="auto"/>
              <w:jc w:val="both"/>
              <w:rPr>
                <w:rFonts w:ascii="Book Antiqua" w:hAnsi="Book Antiqua"/>
                <w:b/>
                <w:color w:val="auto"/>
                <w:sz w:val="24"/>
                <w:szCs w:val="24"/>
                <w:lang w:val="en-CA"/>
              </w:rPr>
            </w:pPr>
          </w:p>
        </w:tc>
        <w:tc>
          <w:tcPr>
            <w:tcW w:w="4889" w:type="dxa"/>
          </w:tcPr>
          <w:p w:rsidR="000B47E2" w:rsidRPr="00B7783D" w:rsidRDefault="000B47E2" w:rsidP="00BF5B9B">
            <w:pPr>
              <w:adjustRightInd w:val="0"/>
              <w:snapToGrid w:val="0"/>
              <w:spacing w:after="0" w:line="360" w:lineRule="auto"/>
              <w:rPr>
                <w:rFonts w:ascii="Book Antiqua" w:hAnsi="Book Antiqua"/>
                <w:b/>
                <w:color w:val="auto"/>
                <w:sz w:val="24"/>
                <w:szCs w:val="24"/>
                <w:lang w:val="en-CA"/>
              </w:rPr>
            </w:pPr>
            <w:r w:rsidRPr="00B7783D">
              <w:rPr>
                <w:rFonts w:ascii="Book Antiqua" w:hAnsi="Book Antiqua"/>
                <w:bCs/>
                <w:color w:val="auto"/>
                <w:sz w:val="24"/>
                <w:szCs w:val="24"/>
                <w:shd w:val="clear" w:color="auto" w:fill="FFFFFF"/>
              </w:rPr>
              <w:t>Meningioma</w:t>
            </w:r>
          </w:p>
        </w:tc>
      </w:tr>
      <w:tr w:rsidR="000B47E2" w:rsidRPr="00B7783D" w:rsidTr="00535EA9">
        <w:tc>
          <w:tcPr>
            <w:tcW w:w="4889" w:type="dxa"/>
          </w:tcPr>
          <w:p w:rsidR="000B47E2" w:rsidRPr="00B7783D" w:rsidRDefault="000B47E2" w:rsidP="0067322C">
            <w:pPr>
              <w:adjustRightInd w:val="0"/>
              <w:snapToGrid w:val="0"/>
              <w:spacing w:after="0" w:line="360" w:lineRule="auto"/>
              <w:jc w:val="both"/>
              <w:rPr>
                <w:rFonts w:ascii="Book Antiqua" w:hAnsi="Book Antiqua"/>
                <w:b/>
                <w:color w:val="auto"/>
                <w:sz w:val="24"/>
                <w:szCs w:val="24"/>
                <w:lang w:val="en-CA"/>
              </w:rPr>
            </w:pPr>
          </w:p>
        </w:tc>
        <w:tc>
          <w:tcPr>
            <w:tcW w:w="4889" w:type="dxa"/>
          </w:tcPr>
          <w:p w:rsidR="000B47E2" w:rsidRPr="00B7783D" w:rsidRDefault="00535EA9" w:rsidP="00BF5B9B">
            <w:pPr>
              <w:adjustRightInd w:val="0"/>
              <w:snapToGrid w:val="0"/>
              <w:spacing w:after="0" w:line="360" w:lineRule="auto"/>
              <w:rPr>
                <w:rFonts w:ascii="Book Antiqua" w:hAnsi="Book Antiqua"/>
                <w:b/>
                <w:color w:val="auto"/>
                <w:sz w:val="24"/>
                <w:szCs w:val="24"/>
                <w:lang w:val="en-CA"/>
              </w:rPr>
            </w:pPr>
            <w:r w:rsidRPr="00B7783D">
              <w:rPr>
                <w:rFonts w:ascii="Book Antiqua" w:hAnsi="Book Antiqua"/>
                <w:bCs/>
                <w:color w:val="auto"/>
                <w:sz w:val="24"/>
                <w:szCs w:val="24"/>
                <w:shd w:val="clear" w:color="auto" w:fill="FFFFFF"/>
              </w:rPr>
              <w:t>Ependymoma</w:t>
            </w:r>
          </w:p>
        </w:tc>
      </w:tr>
      <w:tr w:rsidR="000B47E2" w:rsidRPr="00B7783D" w:rsidTr="00535EA9">
        <w:tc>
          <w:tcPr>
            <w:tcW w:w="4889" w:type="dxa"/>
          </w:tcPr>
          <w:p w:rsidR="000B47E2" w:rsidRPr="00B7783D" w:rsidRDefault="000B47E2" w:rsidP="0067322C">
            <w:pPr>
              <w:adjustRightInd w:val="0"/>
              <w:snapToGrid w:val="0"/>
              <w:spacing w:after="0" w:line="360" w:lineRule="auto"/>
              <w:jc w:val="both"/>
              <w:rPr>
                <w:rFonts w:ascii="Book Antiqua" w:hAnsi="Book Antiqua"/>
                <w:b/>
                <w:color w:val="auto"/>
                <w:sz w:val="24"/>
                <w:szCs w:val="24"/>
                <w:lang w:val="en-CA"/>
              </w:rPr>
            </w:pPr>
          </w:p>
        </w:tc>
        <w:tc>
          <w:tcPr>
            <w:tcW w:w="4889" w:type="dxa"/>
          </w:tcPr>
          <w:p w:rsidR="000B47E2" w:rsidRPr="00B7783D" w:rsidRDefault="00535EA9" w:rsidP="00BF5B9B">
            <w:pPr>
              <w:adjustRightInd w:val="0"/>
              <w:snapToGrid w:val="0"/>
              <w:spacing w:after="0" w:line="360" w:lineRule="auto"/>
              <w:rPr>
                <w:rFonts w:ascii="Book Antiqua" w:hAnsi="Book Antiqua"/>
                <w:b/>
                <w:color w:val="auto"/>
                <w:sz w:val="24"/>
                <w:szCs w:val="24"/>
                <w:lang w:val="en-CA"/>
              </w:rPr>
            </w:pPr>
            <w:r w:rsidRPr="00B7783D">
              <w:rPr>
                <w:rFonts w:ascii="Book Antiqua" w:hAnsi="Book Antiqua"/>
                <w:bCs/>
                <w:color w:val="auto"/>
                <w:sz w:val="24"/>
                <w:szCs w:val="24"/>
                <w:shd w:val="clear" w:color="auto" w:fill="FFFFFF"/>
              </w:rPr>
              <w:t>Leiomyomas</w:t>
            </w:r>
          </w:p>
        </w:tc>
      </w:tr>
      <w:tr w:rsidR="00535EA9" w:rsidRPr="00B7783D" w:rsidTr="00535EA9">
        <w:tc>
          <w:tcPr>
            <w:tcW w:w="4889" w:type="dxa"/>
          </w:tcPr>
          <w:p w:rsidR="00535EA9" w:rsidRPr="00B7783D" w:rsidRDefault="00535EA9" w:rsidP="0067322C">
            <w:pPr>
              <w:adjustRightInd w:val="0"/>
              <w:snapToGrid w:val="0"/>
              <w:spacing w:after="0" w:line="360" w:lineRule="auto"/>
              <w:jc w:val="both"/>
              <w:rPr>
                <w:rFonts w:ascii="Book Antiqua" w:hAnsi="Book Antiqua"/>
                <w:b/>
                <w:color w:val="auto"/>
                <w:sz w:val="24"/>
                <w:szCs w:val="24"/>
                <w:lang w:val="en-CA"/>
              </w:rPr>
            </w:pPr>
          </w:p>
        </w:tc>
        <w:tc>
          <w:tcPr>
            <w:tcW w:w="4889" w:type="dxa"/>
          </w:tcPr>
          <w:p w:rsidR="00535EA9" w:rsidRPr="00B7783D" w:rsidRDefault="00535EA9" w:rsidP="00BF5B9B">
            <w:pPr>
              <w:adjustRightInd w:val="0"/>
              <w:snapToGrid w:val="0"/>
              <w:spacing w:after="0" w:line="360" w:lineRule="auto"/>
              <w:rPr>
                <w:rFonts w:ascii="Book Antiqua" w:hAnsi="Book Antiqua"/>
                <w:bCs/>
                <w:color w:val="auto"/>
                <w:sz w:val="24"/>
                <w:szCs w:val="24"/>
                <w:shd w:val="clear" w:color="auto" w:fill="FFFFFF"/>
              </w:rPr>
            </w:pPr>
            <w:r w:rsidRPr="00B7783D">
              <w:rPr>
                <w:rFonts w:ascii="Book Antiqua" w:hAnsi="Book Antiqua"/>
                <w:iCs/>
                <w:color w:val="auto"/>
                <w:sz w:val="24"/>
                <w:szCs w:val="24"/>
                <w:shd w:val="clear" w:color="auto" w:fill="FFFFFF"/>
              </w:rPr>
              <w:t>Carcinoid tumors</w:t>
            </w:r>
          </w:p>
        </w:tc>
      </w:tr>
      <w:tr w:rsidR="00B7783D" w:rsidRPr="00B7783D" w:rsidTr="00535EA9">
        <w:tc>
          <w:tcPr>
            <w:tcW w:w="4889" w:type="dxa"/>
            <w:tcBorders>
              <w:bottom w:val="single" w:sz="4" w:space="0" w:color="auto"/>
            </w:tcBorders>
          </w:tcPr>
          <w:p w:rsidR="00535EA9" w:rsidRPr="00B7783D" w:rsidRDefault="00535EA9" w:rsidP="0067322C">
            <w:pPr>
              <w:adjustRightInd w:val="0"/>
              <w:snapToGrid w:val="0"/>
              <w:spacing w:after="0" w:line="360" w:lineRule="auto"/>
              <w:jc w:val="both"/>
              <w:rPr>
                <w:rFonts w:ascii="Book Antiqua" w:hAnsi="Book Antiqua"/>
                <w:b/>
                <w:color w:val="auto"/>
                <w:sz w:val="24"/>
                <w:szCs w:val="24"/>
                <w:lang w:val="en-CA"/>
              </w:rPr>
            </w:pPr>
          </w:p>
        </w:tc>
        <w:tc>
          <w:tcPr>
            <w:tcW w:w="4889" w:type="dxa"/>
            <w:tcBorders>
              <w:bottom w:val="single" w:sz="4" w:space="0" w:color="auto"/>
            </w:tcBorders>
          </w:tcPr>
          <w:p w:rsidR="00535EA9" w:rsidRPr="00B7783D" w:rsidRDefault="00535EA9" w:rsidP="00BF5B9B">
            <w:pPr>
              <w:adjustRightInd w:val="0"/>
              <w:snapToGrid w:val="0"/>
              <w:spacing w:after="0" w:line="360" w:lineRule="auto"/>
              <w:rPr>
                <w:rFonts w:ascii="Book Antiqua" w:hAnsi="Book Antiqua"/>
                <w:bCs/>
                <w:color w:val="auto"/>
                <w:sz w:val="24"/>
                <w:szCs w:val="24"/>
                <w:shd w:val="clear" w:color="auto" w:fill="FFFFFF"/>
              </w:rPr>
            </w:pPr>
            <w:r w:rsidRPr="00B7783D">
              <w:rPr>
                <w:rFonts w:ascii="Book Antiqua" w:hAnsi="Book Antiqua"/>
                <w:iCs/>
                <w:color w:val="auto"/>
                <w:sz w:val="24"/>
                <w:szCs w:val="24"/>
                <w:shd w:val="clear" w:color="auto" w:fill="FFFFFF"/>
              </w:rPr>
              <w:t>Adrenocortical tumors</w:t>
            </w:r>
          </w:p>
        </w:tc>
      </w:tr>
    </w:tbl>
    <w:p w:rsidR="00EB3084" w:rsidRPr="00B7783D" w:rsidRDefault="00E17E8E" w:rsidP="0067322C">
      <w:pPr>
        <w:adjustRightInd w:val="0"/>
        <w:snapToGrid w:val="0"/>
        <w:spacing w:after="0" w:line="360" w:lineRule="auto"/>
        <w:jc w:val="both"/>
        <w:rPr>
          <w:rFonts w:ascii="Book Antiqua" w:eastAsia="Times New Roman" w:hAnsi="Book Antiqua"/>
          <w:color w:val="auto"/>
          <w:sz w:val="24"/>
          <w:szCs w:val="24"/>
          <w:lang w:val="en-CA" w:eastAsia="it-IT"/>
        </w:rPr>
      </w:pPr>
      <w:r w:rsidRPr="00B7783D">
        <w:rPr>
          <w:rFonts w:ascii="Book Antiqua" w:hAnsi="Book Antiqua"/>
          <w:color w:val="auto"/>
          <w:sz w:val="24"/>
          <w:szCs w:val="24"/>
          <w:lang w:val="en-CA"/>
        </w:rPr>
        <w:t>NET</w:t>
      </w:r>
      <w:r w:rsidR="00535EA9" w:rsidRPr="00B7783D">
        <w:rPr>
          <w:rFonts w:ascii="Book Antiqua" w:hAnsi="Book Antiqua"/>
          <w:color w:val="auto"/>
          <w:sz w:val="24"/>
          <w:szCs w:val="24"/>
          <w:lang w:val="en-CA"/>
        </w:rPr>
        <w:t xml:space="preserve">: </w:t>
      </w:r>
      <w:r w:rsidR="00BF5B9B" w:rsidRPr="00B7783D">
        <w:rPr>
          <w:rFonts w:ascii="Book Antiqua" w:hAnsi="Book Antiqua"/>
          <w:color w:val="auto"/>
          <w:sz w:val="24"/>
          <w:szCs w:val="24"/>
          <w:lang w:val="en-CA"/>
        </w:rPr>
        <w:t xml:space="preserve">Neuroendocrine </w:t>
      </w:r>
      <w:r w:rsidR="00535EA9" w:rsidRPr="00B7783D">
        <w:rPr>
          <w:rFonts w:ascii="Book Antiqua" w:hAnsi="Book Antiqua"/>
          <w:color w:val="auto"/>
          <w:sz w:val="24"/>
          <w:szCs w:val="24"/>
          <w:lang w:val="en-CA"/>
        </w:rPr>
        <w:t>tumors</w:t>
      </w:r>
      <w:r w:rsidR="00BF5B9B" w:rsidRPr="00B7783D">
        <w:rPr>
          <w:rFonts w:ascii="Book Antiqua" w:hAnsi="Book Antiqua" w:hint="eastAsia"/>
          <w:color w:val="auto"/>
          <w:sz w:val="24"/>
          <w:szCs w:val="24"/>
          <w:lang w:val="en-CA" w:eastAsia="zh-CN"/>
        </w:rPr>
        <w:t>;</w:t>
      </w:r>
      <w:r w:rsidR="00535EA9" w:rsidRPr="00B7783D">
        <w:rPr>
          <w:rFonts w:ascii="Book Antiqua" w:hAnsi="Book Antiqua"/>
          <w:color w:val="auto"/>
          <w:sz w:val="24"/>
          <w:szCs w:val="24"/>
          <w:lang w:val="en-CA"/>
        </w:rPr>
        <w:t xml:space="preserve"> </w:t>
      </w:r>
      <w:r w:rsidRPr="00B7783D">
        <w:rPr>
          <w:rFonts w:ascii="Book Antiqua" w:hAnsi="Book Antiqua"/>
          <w:color w:val="auto"/>
          <w:sz w:val="24"/>
          <w:szCs w:val="24"/>
          <w:lang w:val="en-CA"/>
        </w:rPr>
        <w:t xml:space="preserve">GEP: </w:t>
      </w:r>
      <w:r w:rsidR="00BF5B9B" w:rsidRPr="00B7783D">
        <w:rPr>
          <w:rFonts w:ascii="Book Antiqua" w:hAnsi="Book Antiqua"/>
          <w:color w:val="auto"/>
          <w:sz w:val="24"/>
          <w:szCs w:val="24"/>
          <w:lang w:val="en-CA"/>
        </w:rPr>
        <w:t>Gastroenteropancreatic</w:t>
      </w:r>
      <w:r w:rsidRPr="00B7783D">
        <w:rPr>
          <w:rFonts w:ascii="Book Antiqua" w:hAnsi="Book Antiqua"/>
          <w:color w:val="auto"/>
          <w:sz w:val="24"/>
          <w:szCs w:val="24"/>
          <w:lang w:val="en-CA"/>
        </w:rPr>
        <w:t>.</w:t>
      </w:r>
      <w:r w:rsidR="0080380C" w:rsidRPr="00B7783D">
        <w:rPr>
          <w:rFonts w:ascii="Book Antiqua" w:hAnsi="Book Antiqua"/>
          <w:color w:val="auto"/>
          <w:sz w:val="24"/>
          <w:szCs w:val="24"/>
          <w:lang w:val="en-CA"/>
        </w:rPr>
        <w:t xml:space="preserve"> </w:t>
      </w:r>
    </w:p>
    <w:p w:rsidR="00EB3084" w:rsidRPr="00B7783D" w:rsidRDefault="00EB3084" w:rsidP="0067322C">
      <w:pPr>
        <w:shd w:val="clear" w:color="auto" w:fill="FFFFFF"/>
        <w:adjustRightInd w:val="0"/>
        <w:snapToGrid w:val="0"/>
        <w:spacing w:after="0" w:line="360" w:lineRule="auto"/>
        <w:jc w:val="both"/>
        <w:rPr>
          <w:rFonts w:ascii="Book Antiqua" w:hAnsi="Book Antiqua"/>
          <w:color w:val="auto"/>
          <w:sz w:val="24"/>
          <w:szCs w:val="24"/>
          <w:lang w:val="en-CA"/>
        </w:rPr>
      </w:pPr>
    </w:p>
    <w:p w:rsidR="00EB3084" w:rsidRPr="00B7783D" w:rsidRDefault="00EB3084" w:rsidP="0067322C">
      <w:pPr>
        <w:adjustRightInd w:val="0"/>
        <w:snapToGrid w:val="0"/>
        <w:spacing w:after="0" w:line="360" w:lineRule="auto"/>
        <w:jc w:val="both"/>
        <w:rPr>
          <w:rFonts w:ascii="Book Antiqua" w:eastAsia="Times New Roman" w:hAnsi="Book Antiqua"/>
          <w:b/>
          <w:color w:val="auto"/>
          <w:sz w:val="24"/>
          <w:szCs w:val="24"/>
          <w:lang w:val="en-CA" w:eastAsia="it-IT"/>
        </w:rPr>
      </w:pPr>
    </w:p>
    <w:sectPr w:rsidR="00EB3084" w:rsidRPr="00B7783D" w:rsidSect="003E46FA">
      <w:pgSz w:w="11906" w:h="16838"/>
      <w:pgMar w:top="1417" w:right="1134" w:bottom="1134" w:left="1843"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FBF" w:rsidRDefault="009F4FBF" w:rsidP="00A25772">
      <w:pPr>
        <w:spacing w:after="0" w:line="240" w:lineRule="auto"/>
      </w:pPr>
      <w:r>
        <w:separator/>
      </w:r>
    </w:p>
  </w:endnote>
  <w:endnote w:type="continuationSeparator" w:id="0">
    <w:p w:rsidR="009F4FBF" w:rsidRDefault="009F4FBF" w:rsidP="00A2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FBF" w:rsidRDefault="009F4FBF" w:rsidP="00A25772">
      <w:pPr>
        <w:spacing w:after="0" w:line="240" w:lineRule="auto"/>
      </w:pPr>
      <w:r>
        <w:separator/>
      </w:r>
    </w:p>
  </w:footnote>
  <w:footnote w:type="continuationSeparator" w:id="0">
    <w:p w:rsidR="009F4FBF" w:rsidRDefault="009F4FBF" w:rsidP="00A25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C38CA"/>
    <w:multiLevelType w:val="hybridMultilevel"/>
    <w:tmpl w:val="2F02BC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442A9A"/>
    <w:multiLevelType w:val="multilevel"/>
    <w:tmpl w:val="17BCF206"/>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A132FA4"/>
    <w:multiLevelType w:val="multilevel"/>
    <w:tmpl w:val="CB60B1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CB402AA"/>
    <w:multiLevelType w:val="multilevel"/>
    <w:tmpl w:val="CD66426A"/>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80"/>
    <w:rsid w:val="000108D6"/>
    <w:rsid w:val="00011C45"/>
    <w:rsid w:val="00040A6B"/>
    <w:rsid w:val="00046481"/>
    <w:rsid w:val="00054AC8"/>
    <w:rsid w:val="0006514E"/>
    <w:rsid w:val="00066353"/>
    <w:rsid w:val="00067AEA"/>
    <w:rsid w:val="00067BB3"/>
    <w:rsid w:val="0008264F"/>
    <w:rsid w:val="00087B95"/>
    <w:rsid w:val="00092A00"/>
    <w:rsid w:val="000A048A"/>
    <w:rsid w:val="000B47E2"/>
    <w:rsid w:val="000B65C2"/>
    <w:rsid w:val="000D00FA"/>
    <w:rsid w:val="000E68A9"/>
    <w:rsid w:val="00104975"/>
    <w:rsid w:val="00107400"/>
    <w:rsid w:val="00153DC7"/>
    <w:rsid w:val="00154E7A"/>
    <w:rsid w:val="001675FD"/>
    <w:rsid w:val="001932FB"/>
    <w:rsid w:val="001A60C3"/>
    <w:rsid w:val="001B47B1"/>
    <w:rsid w:val="001D6BA9"/>
    <w:rsid w:val="001E189A"/>
    <w:rsid w:val="001E18C6"/>
    <w:rsid w:val="001F32B0"/>
    <w:rsid w:val="002105B9"/>
    <w:rsid w:val="0022646A"/>
    <w:rsid w:val="00242480"/>
    <w:rsid w:val="002A2F7F"/>
    <w:rsid w:val="002B42F6"/>
    <w:rsid w:val="002B5518"/>
    <w:rsid w:val="002D4745"/>
    <w:rsid w:val="002E2C87"/>
    <w:rsid w:val="002E5F38"/>
    <w:rsid w:val="002E65BD"/>
    <w:rsid w:val="003237C9"/>
    <w:rsid w:val="003401A6"/>
    <w:rsid w:val="00343EA1"/>
    <w:rsid w:val="00346613"/>
    <w:rsid w:val="00351D75"/>
    <w:rsid w:val="0035719D"/>
    <w:rsid w:val="003818D8"/>
    <w:rsid w:val="00385C78"/>
    <w:rsid w:val="003936E5"/>
    <w:rsid w:val="003B7BBB"/>
    <w:rsid w:val="003C5413"/>
    <w:rsid w:val="003C741D"/>
    <w:rsid w:val="003C7C05"/>
    <w:rsid w:val="003E46FA"/>
    <w:rsid w:val="003F5310"/>
    <w:rsid w:val="00416D75"/>
    <w:rsid w:val="004358D5"/>
    <w:rsid w:val="00460FAD"/>
    <w:rsid w:val="00471F44"/>
    <w:rsid w:val="0047783B"/>
    <w:rsid w:val="004858ED"/>
    <w:rsid w:val="004E4294"/>
    <w:rsid w:val="00510F28"/>
    <w:rsid w:val="00511AA2"/>
    <w:rsid w:val="00520DBE"/>
    <w:rsid w:val="00535EA9"/>
    <w:rsid w:val="00541A33"/>
    <w:rsid w:val="00566A37"/>
    <w:rsid w:val="00575D48"/>
    <w:rsid w:val="0059030A"/>
    <w:rsid w:val="005933D8"/>
    <w:rsid w:val="005A7A29"/>
    <w:rsid w:val="005B4D9B"/>
    <w:rsid w:val="005C1AA0"/>
    <w:rsid w:val="005D5F00"/>
    <w:rsid w:val="005E6560"/>
    <w:rsid w:val="005F0321"/>
    <w:rsid w:val="005F3648"/>
    <w:rsid w:val="00604A56"/>
    <w:rsid w:val="00606794"/>
    <w:rsid w:val="00624394"/>
    <w:rsid w:val="0064479B"/>
    <w:rsid w:val="00662304"/>
    <w:rsid w:val="0067322C"/>
    <w:rsid w:val="00676EB3"/>
    <w:rsid w:val="00683D4A"/>
    <w:rsid w:val="00690BA4"/>
    <w:rsid w:val="006D3DAC"/>
    <w:rsid w:val="006E3F84"/>
    <w:rsid w:val="006F681D"/>
    <w:rsid w:val="007143BA"/>
    <w:rsid w:val="007228B2"/>
    <w:rsid w:val="007414A3"/>
    <w:rsid w:val="00745C4F"/>
    <w:rsid w:val="00747B14"/>
    <w:rsid w:val="00760BD6"/>
    <w:rsid w:val="0076140B"/>
    <w:rsid w:val="007748EA"/>
    <w:rsid w:val="007914C8"/>
    <w:rsid w:val="00794F26"/>
    <w:rsid w:val="007A53F8"/>
    <w:rsid w:val="007A7991"/>
    <w:rsid w:val="007B093E"/>
    <w:rsid w:val="007B270C"/>
    <w:rsid w:val="007C4DA8"/>
    <w:rsid w:val="007C550C"/>
    <w:rsid w:val="007D6FE5"/>
    <w:rsid w:val="007E514B"/>
    <w:rsid w:val="0080380C"/>
    <w:rsid w:val="00805883"/>
    <w:rsid w:val="00827D7A"/>
    <w:rsid w:val="00840A21"/>
    <w:rsid w:val="00844B9D"/>
    <w:rsid w:val="00866293"/>
    <w:rsid w:val="00883183"/>
    <w:rsid w:val="00886AB6"/>
    <w:rsid w:val="008B26B4"/>
    <w:rsid w:val="008C0149"/>
    <w:rsid w:val="008F061E"/>
    <w:rsid w:val="009323D3"/>
    <w:rsid w:val="009624D4"/>
    <w:rsid w:val="009905F8"/>
    <w:rsid w:val="009969AD"/>
    <w:rsid w:val="009B5639"/>
    <w:rsid w:val="009C2BF0"/>
    <w:rsid w:val="009C6933"/>
    <w:rsid w:val="009C6A86"/>
    <w:rsid w:val="009F4AE7"/>
    <w:rsid w:val="009F4FBF"/>
    <w:rsid w:val="009F5F3C"/>
    <w:rsid w:val="00A23826"/>
    <w:rsid w:val="00A25772"/>
    <w:rsid w:val="00A36AB1"/>
    <w:rsid w:val="00A41071"/>
    <w:rsid w:val="00A463A7"/>
    <w:rsid w:val="00A5699A"/>
    <w:rsid w:val="00A83F16"/>
    <w:rsid w:val="00A918DF"/>
    <w:rsid w:val="00AB253D"/>
    <w:rsid w:val="00AB2AB4"/>
    <w:rsid w:val="00AC6D80"/>
    <w:rsid w:val="00AE4BBD"/>
    <w:rsid w:val="00AF2E57"/>
    <w:rsid w:val="00AF74E8"/>
    <w:rsid w:val="00B04DB0"/>
    <w:rsid w:val="00B05159"/>
    <w:rsid w:val="00B0524A"/>
    <w:rsid w:val="00B10B26"/>
    <w:rsid w:val="00B2313A"/>
    <w:rsid w:val="00B272FD"/>
    <w:rsid w:val="00B45709"/>
    <w:rsid w:val="00B466AF"/>
    <w:rsid w:val="00B47AD0"/>
    <w:rsid w:val="00B6711D"/>
    <w:rsid w:val="00B702ED"/>
    <w:rsid w:val="00B7211E"/>
    <w:rsid w:val="00B74324"/>
    <w:rsid w:val="00B7783D"/>
    <w:rsid w:val="00B830C7"/>
    <w:rsid w:val="00B84B27"/>
    <w:rsid w:val="00BA0B69"/>
    <w:rsid w:val="00BB29FA"/>
    <w:rsid w:val="00BB5E79"/>
    <w:rsid w:val="00BB6C9E"/>
    <w:rsid w:val="00BC04C1"/>
    <w:rsid w:val="00BC63AF"/>
    <w:rsid w:val="00BC6987"/>
    <w:rsid w:val="00BD548E"/>
    <w:rsid w:val="00BD589D"/>
    <w:rsid w:val="00BD6F9C"/>
    <w:rsid w:val="00BF5B9B"/>
    <w:rsid w:val="00C03FF1"/>
    <w:rsid w:val="00C17961"/>
    <w:rsid w:val="00C27760"/>
    <w:rsid w:val="00C3149A"/>
    <w:rsid w:val="00C433A8"/>
    <w:rsid w:val="00C505C3"/>
    <w:rsid w:val="00C51B86"/>
    <w:rsid w:val="00C5433F"/>
    <w:rsid w:val="00C7330C"/>
    <w:rsid w:val="00C925F5"/>
    <w:rsid w:val="00CA2601"/>
    <w:rsid w:val="00CB113A"/>
    <w:rsid w:val="00CD15D8"/>
    <w:rsid w:val="00CD474B"/>
    <w:rsid w:val="00CE5B20"/>
    <w:rsid w:val="00D015A9"/>
    <w:rsid w:val="00D03DA6"/>
    <w:rsid w:val="00D12A92"/>
    <w:rsid w:val="00D172CC"/>
    <w:rsid w:val="00D26F9A"/>
    <w:rsid w:val="00D27BC6"/>
    <w:rsid w:val="00D361CA"/>
    <w:rsid w:val="00D40853"/>
    <w:rsid w:val="00D44536"/>
    <w:rsid w:val="00D54309"/>
    <w:rsid w:val="00D5670F"/>
    <w:rsid w:val="00D90046"/>
    <w:rsid w:val="00DA00E3"/>
    <w:rsid w:val="00DA03A7"/>
    <w:rsid w:val="00DA17E9"/>
    <w:rsid w:val="00DB7539"/>
    <w:rsid w:val="00DC0359"/>
    <w:rsid w:val="00DD3AA2"/>
    <w:rsid w:val="00DD3F8E"/>
    <w:rsid w:val="00DD41A4"/>
    <w:rsid w:val="00DD7CFE"/>
    <w:rsid w:val="00DF14DF"/>
    <w:rsid w:val="00E0176B"/>
    <w:rsid w:val="00E17E8E"/>
    <w:rsid w:val="00E23754"/>
    <w:rsid w:val="00E302C5"/>
    <w:rsid w:val="00E5585D"/>
    <w:rsid w:val="00E61DBA"/>
    <w:rsid w:val="00E84117"/>
    <w:rsid w:val="00E9199A"/>
    <w:rsid w:val="00E968A9"/>
    <w:rsid w:val="00EA1C6F"/>
    <w:rsid w:val="00EB3084"/>
    <w:rsid w:val="00EC1458"/>
    <w:rsid w:val="00EC3EF2"/>
    <w:rsid w:val="00EE1111"/>
    <w:rsid w:val="00F32130"/>
    <w:rsid w:val="00F44ADC"/>
    <w:rsid w:val="00F55623"/>
    <w:rsid w:val="00F64AC4"/>
    <w:rsid w:val="00F673A3"/>
    <w:rsid w:val="00F7619F"/>
    <w:rsid w:val="00F765C1"/>
    <w:rsid w:val="00F8189D"/>
    <w:rsid w:val="00FB0FA4"/>
    <w:rsid w:val="00FB3B44"/>
    <w:rsid w:val="00FB45AB"/>
    <w:rsid w:val="00FC2730"/>
    <w:rsid w:val="00FC3A07"/>
    <w:rsid w:val="00FC5728"/>
    <w:rsid w:val="00FC767B"/>
    <w:rsid w:val="00FD4DE5"/>
    <w:rsid w:val="00FE24C1"/>
    <w:rsid w:val="00FF204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016B67-3BF2-486C-99C3-2C8D935B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49"/>
    <w:pPr>
      <w:suppressAutoHyphens/>
      <w:spacing w:after="160"/>
    </w:pPr>
    <w:rPr>
      <w:color w:val="00000A"/>
    </w:rPr>
  </w:style>
  <w:style w:type="paragraph" w:styleId="Heading1">
    <w:name w:val="heading 1"/>
    <w:basedOn w:val="Normal"/>
    <w:next w:val="Normal"/>
    <w:link w:val="Heading1Char"/>
    <w:uiPriority w:val="9"/>
    <w:qFormat/>
    <w:rsid w:val="002B42F6"/>
    <w:pPr>
      <w:keepNext/>
      <w:keepLines/>
      <w:suppressAutoHyphens w:val="0"/>
      <w:spacing w:before="240" w:after="0"/>
      <w:outlineLvl w:val="0"/>
    </w:pPr>
    <w:rPr>
      <w:rFonts w:asciiTheme="majorHAnsi" w:eastAsiaTheme="majorEastAsia" w:hAnsiTheme="majorHAnsi" w:cstheme="majorBidi"/>
      <w:color w:val="2E74B5" w:themeColor="accent1" w:themeShade="BF"/>
      <w:sz w:val="32"/>
      <w:szCs w:val="32"/>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2">
    <w:name w:val="quoted2"/>
    <w:basedOn w:val="DefaultParagraphFont"/>
    <w:rsid w:val="00285710"/>
  </w:style>
  <w:style w:type="character" w:customStyle="1" w:styleId="Titolo2Carattere">
    <w:name w:val="Titolo 2 Carattere"/>
    <w:basedOn w:val="DefaultParagraphFont"/>
    <w:link w:val="Titolo21"/>
    <w:uiPriority w:val="9"/>
    <w:rsid w:val="00EF031B"/>
    <w:rPr>
      <w:rFonts w:ascii="Times New Roman" w:eastAsia="Times New Roman" w:hAnsi="Times New Roman" w:cs="Times New Roman"/>
      <w:b/>
      <w:bCs/>
      <w:sz w:val="36"/>
      <w:szCs w:val="36"/>
      <w:lang w:eastAsia="it-IT"/>
    </w:rPr>
  </w:style>
  <w:style w:type="character" w:customStyle="1" w:styleId="apple-converted-space">
    <w:name w:val="apple-converted-space"/>
    <w:basedOn w:val="DefaultParagraphFont"/>
    <w:rsid w:val="00EF031B"/>
  </w:style>
  <w:style w:type="character" w:customStyle="1" w:styleId="InternetLink">
    <w:name w:val="Internet Link"/>
    <w:basedOn w:val="DefaultParagraphFont"/>
    <w:uiPriority w:val="99"/>
    <w:unhideWhenUsed/>
    <w:rsid w:val="00EF031B"/>
    <w:rPr>
      <w:color w:val="0000FF"/>
      <w:u w:val="single"/>
    </w:rPr>
  </w:style>
  <w:style w:type="character" w:customStyle="1" w:styleId="date-display-single">
    <w:name w:val="date-display-single"/>
    <w:basedOn w:val="DefaultParagraphFont"/>
    <w:rsid w:val="00EF031B"/>
  </w:style>
  <w:style w:type="character" w:customStyle="1" w:styleId="genesymbol">
    <w:name w:val="genesymbol"/>
    <w:basedOn w:val="DefaultParagraphFont"/>
    <w:rsid w:val="00EF031B"/>
  </w:style>
  <w:style w:type="character" w:customStyle="1" w:styleId="Heading1Char">
    <w:name w:val="Heading 1 Char"/>
    <w:basedOn w:val="DefaultParagraphFont"/>
    <w:link w:val="Heading1"/>
    <w:uiPriority w:val="9"/>
    <w:rsid w:val="003365DC"/>
    <w:rPr>
      <w:rFonts w:ascii="Calibri Light" w:hAnsi="Calibri Light"/>
      <w:color w:val="2E74B5"/>
      <w:sz w:val="32"/>
      <w:szCs w:val="32"/>
    </w:rPr>
  </w:style>
  <w:style w:type="character" w:customStyle="1" w:styleId="Titolo3Carattere">
    <w:name w:val="Titolo 3 Carattere"/>
    <w:basedOn w:val="DefaultParagraphFont"/>
    <w:link w:val="Titolo31"/>
    <w:uiPriority w:val="9"/>
    <w:rsid w:val="003365DC"/>
    <w:rPr>
      <w:rFonts w:ascii="Calibri Light" w:hAnsi="Calibri Light"/>
      <w:color w:val="1F4D78"/>
      <w:sz w:val="24"/>
      <w:szCs w:val="24"/>
    </w:rPr>
  </w:style>
  <w:style w:type="character" w:customStyle="1" w:styleId="Titolo4Carattere">
    <w:name w:val="Titolo 4 Carattere"/>
    <w:basedOn w:val="DefaultParagraphFont"/>
    <w:link w:val="Titolo41"/>
    <w:uiPriority w:val="9"/>
    <w:rsid w:val="003365DC"/>
    <w:rPr>
      <w:rFonts w:ascii="Calibri Light" w:hAnsi="Calibri Light"/>
      <w:i/>
      <w:iCs/>
      <w:color w:val="2E74B5"/>
    </w:rPr>
  </w:style>
  <w:style w:type="character" w:customStyle="1" w:styleId="Titolo1">
    <w:name w:val="Titolo1"/>
    <w:basedOn w:val="DefaultParagraphFont"/>
    <w:rsid w:val="003365DC"/>
  </w:style>
  <w:style w:type="character" w:styleId="FollowedHyperlink">
    <w:name w:val="FollowedHyperlink"/>
    <w:basedOn w:val="DefaultParagraphFont"/>
    <w:uiPriority w:val="99"/>
    <w:semiHidden/>
    <w:unhideWhenUsed/>
    <w:rsid w:val="003365DC"/>
    <w:rPr>
      <w:color w:val="800080"/>
      <w:u w:val="single"/>
    </w:rPr>
  </w:style>
  <w:style w:type="character" w:customStyle="1" w:styleId="ui-ncbitoggler-master-text">
    <w:name w:val="ui-ncbitoggler-master-text"/>
    <w:basedOn w:val="DefaultParagraphFont"/>
    <w:rsid w:val="003365DC"/>
  </w:style>
  <w:style w:type="character" w:customStyle="1" w:styleId="ui-icon">
    <w:name w:val="ui-icon"/>
    <w:basedOn w:val="DefaultParagraphFont"/>
    <w:rsid w:val="003365DC"/>
  </w:style>
  <w:style w:type="character" w:customStyle="1" w:styleId="name">
    <w:name w:val="name"/>
    <w:basedOn w:val="DefaultParagraphFont"/>
    <w:rsid w:val="00656A3C"/>
  </w:style>
  <w:style w:type="character" w:customStyle="1" w:styleId="xref-sep">
    <w:name w:val="xref-sep"/>
    <w:basedOn w:val="DefaultParagraphFont"/>
    <w:rsid w:val="00656A3C"/>
  </w:style>
  <w:style w:type="character" w:customStyle="1" w:styleId="HTMLAddressChar">
    <w:name w:val="HTML Address Char"/>
    <w:basedOn w:val="DefaultParagraphFont"/>
    <w:link w:val="HTMLAddress"/>
    <w:uiPriority w:val="99"/>
    <w:semiHidden/>
    <w:rsid w:val="00656A3C"/>
    <w:rPr>
      <w:rFonts w:ascii="Times New Roman" w:eastAsia="Times New Roman" w:hAnsi="Times New Roman" w:cs="Times New Roman"/>
      <w:i/>
      <w:iCs/>
      <w:sz w:val="24"/>
      <w:szCs w:val="24"/>
      <w:lang w:eastAsia="it-IT"/>
    </w:rPr>
  </w:style>
  <w:style w:type="character" w:customStyle="1" w:styleId="corresp-label">
    <w:name w:val="corresp-label"/>
    <w:basedOn w:val="DefaultParagraphFont"/>
    <w:rsid w:val="00656A3C"/>
  </w:style>
  <w:style w:type="character" w:styleId="Emphasis">
    <w:name w:val="Emphasis"/>
    <w:basedOn w:val="DefaultParagraphFont"/>
    <w:uiPriority w:val="20"/>
    <w:qFormat/>
    <w:rsid w:val="00656A3C"/>
    <w:rPr>
      <w:i/>
      <w:iCs/>
    </w:rPr>
  </w:style>
  <w:style w:type="character" w:customStyle="1" w:styleId="received-label">
    <w:name w:val="received-label"/>
    <w:basedOn w:val="DefaultParagraphFont"/>
    <w:rsid w:val="00656A3C"/>
  </w:style>
  <w:style w:type="character" w:customStyle="1" w:styleId="rev-recd-label">
    <w:name w:val="rev-recd-label"/>
    <w:basedOn w:val="DefaultParagraphFont"/>
    <w:rsid w:val="00656A3C"/>
  </w:style>
  <w:style w:type="character" w:customStyle="1" w:styleId="accepted-label">
    <w:name w:val="accepted-label"/>
    <w:basedOn w:val="DefaultParagraphFont"/>
    <w:rsid w:val="00656A3C"/>
  </w:style>
  <w:style w:type="character" w:styleId="Strong">
    <w:name w:val="Strong"/>
    <w:basedOn w:val="DefaultParagraphFont"/>
    <w:uiPriority w:val="22"/>
    <w:qFormat/>
    <w:rsid w:val="00656A3C"/>
    <w:rPr>
      <w:b/>
      <w:bCs/>
    </w:rPr>
  </w:style>
  <w:style w:type="character" w:customStyle="1" w:styleId="journal">
    <w:name w:val="journal"/>
    <w:basedOn w:val="DefaultParagraphFont"/>
    <w:rsid w:val="000C6CD4"/>
  </w:style>
  <w:style w:type="character" w:customStyle="1" w:styleId="jnumber">
    <w:name w:val="jnumber"/>
    <w:basedOn w:val="DefaultParagraphFont"/>
    <w:rsid w:val="000C6CD4"/>
  </w:style>
  <w:style w:type="character" w:customStyle="1" w:styleId="BalloonTextChar">
    <w:name w:val="Balloon Text Char"/>
    <w:basedOn w:val="DefaultParagraphFont"/>
    <w:link w:val="BalloonText"/>
    <w:uiPriority w:val="99"/>
    <w:semiHidden/>
    <w:rsid w:val="0088611D"/>
    <w:rPr>
      <w:rFonts w:ascii="Segoe UI" w:hAnsi="Segoe UI" w:cs="Segoe UI"/>
      <w:sz w:val="18"/>
      <w:szCs w:val="18"/>
    </w:rPr>
  </w:style>
  <w:style w:type="character" w:styleId="CommentReference">
    <w:name w:val="annotation reference"/>
    <w:basedOn w:val="DefaultParagraphFont"/>
    <w:uiPriority w:val="99"/>
    <w:semiHidden/>
    <w:unhideWhenUsed/>
    <w:rsid w:val="006A5E98"/>
    <w:rPr>
      <w:sz w:val="16"/>
      <w:szCs w:val="16"/>
    </w:rPr>
  </w:style>
  <w:style w:type="character" w:customStyle="1" w:styleId="CommentTextChar">
    <w:name w:val="Comment Text Char"/>
    <w:basedOn w:val="DefaultParagraphFont"/>
    <w:link w:val="CommentText"/>
    <w:uiPriority w:val="99"/>
    <w:semiHidden/>
    <w:rsid w:val="006A5E98"/>
    <w:rPr>
      <w:sz w:val="20"/>
      <w:szCs w:val="20"/>
    </w:rPr>
  </w:style>
  <w:style w:type="character" w:customStyle="1" w:styleId="CommentSubjectChar">
    <w:name w:val="Comment Subject Char"/>
    <w:basedOn w:val="CommentTextChar"/>
    <w:link w:val="CommentSubject"/>
    <w:uiPriority w:val="99"/>
    <w:semiHidden/>
    <w:rsid w:val="006A5E98"/>
    <w:rPr>
      <w:b/>
      <w:bCs/>
      <w:sz w:val="20"/>
      <w:szCs w:val="20"/>
    </w:rPr>
  </w:style>
  <w:style w:type="character" w:customStyle="1" w:styleId="IntestazioneCarattere">
    <w:name w:val="Intestazione Carattere"/>
    <w:basedOn w:val="DefaultParagraphFont"/>
    <w:link w:val="Intestazione1"/>
    <w:uiPriority w:val="99"/>
    <w:rsid w:val="00F1443C"/>
  </w:style>
  <w:style w:type="character" w:customStyle="1" w:styleId="PidipaginaCarattere">
    <w:name w:val="Piè di pagina Carattere"/>
    <w:basedOn w:val="DefaultParagraphFont"/>
    <w:link w:val="Pidipagina1"/>
    <w:uiPriority w:val="99"/>
    <w:rsid w:val="00F1443C"/>
  </w:style>
  <w:style w:type="character" w:customStyle="1" w:styleId="PlainTextChar">
    <w:name w:val="Plain Text Char"/>
    <w:basedOn w:val="DefaultParagraphFont"/>
    <w:link w:val="PlainText"/>
    <w:uiPriority w:val="99"/>
    <w:semiHidden/>
    <w:rsid w:val="00E01427"/>
    <w:rPr>
      <w:rFonts w:ascii="Consolas" w:hAnsi="Consolas"/>
      <w:sz w:val="21"/>
      <w:szCs w:val="21"/>
    </w:rPr>
  </w:style>
  <w:style w:type="character" w:customStyle="1" w:styleId="ListLabel1">
    <w:name w:val="ListLabel 1"/>
    <w:rsid w:val="00D05515"/>
    <w:rPr>
      <w:sz w:val="20"/>
    </w:rPr>
  </w:style>
  <w:style w:type="character" w:customStyle="1" w:styleId="ListLabel2">
    <w:name w:val="ListLabel 2"/>
    <w:rsid w:val="00D05515"/>
    <w:rPr>
      <w:rFonts w:eastAsia="Times New Roman" w:cs="Times New Roman"/>
      <w:b/>
    </w:rPr>
  </w:style>
  <w:style w:type="character" w:customStyle="1" w:styleId="ListLabel3">
    <w:name w:val="ListLabel 3"/>
    <w:rsid w:val="00D05515"/>
    <w:rPr>
      <w:rFonts w:cs="Courier New"/>
    </w:rPr>
  </w:style>
  <w:style w:type="character" w:customStyle="1" w:styleId="ListLabel4">
    <w:name w:val="ListLabel 4"/>
    <w:rsid w:val="00D05515"/>
    <w:rPr>
      <w:rFonts w:eastAsia="Times New Roman" w:cs="Times New Roman"/>
    </w:rPr>
  </w:style>
  <w:style w:type="character" w:customStyle="1" w:styleId="ListLabel5">
    <w:name w:val="ListLabel 5"/>
    <w:rsid w:val="00D05515"/>
    <w:rPr>
      <w:b/>
    </w:rPr>
  </w:style>
  <w:style w:type="character" w:customStyle="1" w:styleId="ListLabel6">
    <w:name w:val="ListLabel 6"/>
    <w:rsid w:val="00D05515"/>
    <w:rPr>
      <w:rFonts w:cs="Arial"/>
      <w:b/>
    </w:rPr>
  </w:style>
  <w:style w:type="character" w:customStyle="1" w:styleId="ListLabel7">
    <w:name w:val="ListLabel 7"/>
    <w:rsid w:val="00D05515"/>
    <w:rPr>
      <w:rFonts w:cs="Wingdings"/>
    </w:rPr>
  </w:style>
  <w:style w:type="character" w:customStyle="1" w:styleId="ListLabel8">
    <w:name w:val="ListLabel 8"/>
    <w:rsid w:val="00D05515"/>
    <w:rPr>
      <w:rFonts w:cs="Courier New"/>
    </w:rPr>
  </w:style>
  <w:style w:type="character" w:customStyle="1" w:styleId="ListLabel9">
    <w:name w:val="ListLabel 9"/>
    <w:rsid w:val="00D05515"/>
    <w:rPr>
      <w:rFonts w:cs="Symbol"/>
    </w:rPr>
  </w:style>
  <w:style w:type="character" w:customStyle="1" w:styleId="ListLabel10">
    <w:name w:val="ListLabel 10"/>
    <w:rsid w:val="00D05515"/>
    <w:rPr>
      <w:rFonts w:cs="Wingdings"/>
    </w:rPr>
  </w:style>
  <w:style w:type="character" w:customStyle="1" w:styleId="ListLabel11">
    <w:name w:val="ListLabel 11"/>
    <w:rsid w:val="00D05515"/>
    <w:rPr>
      <w:rFonts w:cs="Courier New"/>
    </w:rPr>
  </w:style>
  <w:style w:type="character" w:customStyle="1" w:styleId="ListLabel12">
    <w:name w:val="ListLabel 12"/>
    <w:rsid w:val="00D05515"/>
    <w:rPr>
      <w:rFonts w:cs="Symbol"/>
    </w:rPr>
  </w:style>
  <w:style w:type="character" w:customStyle="1" w:styleId="ListLabel13">
    <w:name w:val="ListLabel 13"/>
    <w:rsid w:val="00D05515"/>
    <w:rPr>
      <w:rFonts w:cs="Wingdings"/>
    </w:rPr>
  </w:style>
  <w:style w:type="character" w:customStyle="1" w:styleId="ListLabel14">
    <w:name w:val="ListLabel 14"/>
    <w:rsid w:val="00D05515"/>
    <w:rPr>
      <w:rFonts w:cs="Courier New"/>
    </w:rPr>
  </w:style>
  <w:style w:type="character" w:customStyle="1" w:styleId="ListLabel15">
    <w:name w:val="ListLabel 15"/>
    <w:rsid w:val="00D05515"/>
    <w:rPr>
      <w:rFonts w:cs="Symbol"/>
    </w:rPr>
  </w:style>
  <w:style w:type="character" w:customStyle="1" w:styleId="ListLabel16">
    <w:name w:val="ListLabel 16"/>
    <w:rsid w:val="00D05515"/>
    <w:rPr>
      <w:rFonts w:cs="Wingdings"/>
    </w:rPr>
  </w:style>
  <w:style w:type="character" w:customStyle="1" w:styleId="ListLabel17">
    <w:name w:val="ListLabel 17"/>
    <w:rsid w:val="00D05515"/>
    <w:rPr>
      <w:rFonts w:cs="Courier New"/>
    </w:rPr>
  </w:style>
  <w:style w:type="character" w:customStyle="1" w:styleId="ListLabel18">
    <w:name w:val="ListLabel 18"/>
    <w:rsid w:val="00D05515"/>
    <w:rPr>
      <w:rFonts w:cs="Symbol"/>
    </w:rPr>
  </w:style>
  <w:style w:type="character" w:customStyle="1" w:styleId="ListLabel19">
    <w:name w:val="ListLabel 19"/>
    <w:rsid w:val="00A36AB1"/>
    <w:rPr>
      <w:rFonts w:cs="Wingdings"/>
    </w:rPr>
  </w:style>
  <w:style w:type="character" w:customStyle="1" w:styleId="ListLabel20">
    <w:name w:val="ListLabel 20"/>
    <w:rsid w:val="00A36AB1"/>
    <w:rPr>
      <w:rFonts w:cs="Courier New"/>
    </w:rPr>
  </w:style>
  <w:style w:type="character" w:customStyle="1" w:styleId="ListLabel21">
    <w:name w:val="ListLabel 21"/>
    <w:rsid w:val="00A36AB1"/>
    <w:rPr>
      <w:rFonts w:cs="Symbol"/>
    </w:rPr>
  </w:style>
  <w:style w:type="character" w:customStyle="1" w:styleId="ListLabel22">
    <w:name w:val="ListLabel 22"/>
    <w:rsid w:val="00A36AB1"/>
    <w:rPr>
      <w:rFonts w:cs="Wingdings"/>
    </w:rPr>
  </w:style>
  <w:style w:type="character" w:customStyle="1" w:styleId="ListLabel23">
    <w:name w:val="ListLabel 23"/>
    <w:rsid w:val="00A36AB1"/>
    <w:rPr>
      <w:rFonts w:cs="Courier New"/>
    </w:rPr>
  </w:style>
  <w:style w:type="character" w:customStyle="1" w:styleId="ListLabel24">
    <w:name w:val="ListLabel 24"/>
    <w:rsid w:val="00A36AB1"/>
    <w:rPr>
      <w:rFonts w:cs="Symbol"/>
    </w:rPr>
  </w:style>
  <w:style w:type="character" w:customStyle="1" w:styleId="ListLabel25">
    <w:name w:val="ListLabel 25"/>
    <w:rsid w:val="00A36AB1"/>
    <w:rPr>
      <w:rFonts w:cs="Wingdings"/>
    </w:rPr>
  </w:style>
  <w:style w:type="character" w:customStyle="1" w:styleId="ListLabel26">
    <w:name w:val="ListLabel 26"/>
    <w:rsid w:val="00A36AB1"/>
    <w:rPr>
      <w:rFonts w:cs="Courier New"/>
    </w:rPr>
  </w:style>
  <w:style w:type="character" w:customStyle="1" w:styleId="ListLabel27">
    <w:name w:val="ListLabel 27"/>
    <w:rsid w:val="00A36AB1"/>
    <w:rPr>
      <w:rFonts w:cs="Symbol"/>
    </w:rPr>
  </w:style>
  <w:style w:type="character" w:customStyle="1" w:styleId="ListLabel28">
    <w:name w:val="ListLabel 28"/>
    <w:rsid w:val="00A36AB1"/>
    <w:rPr>
      <w:rFonts w:cs="Wingdings"/>
    </w:rPr>
  </w:style>
  <w:style w:type="character" w:customStyle="1" w:styleId="ListLabel29">
    <w:name w:val="ListLabel 29"/>
    <w:rsid w:val="00A36AB1"/>
    <w:rPr>
      <w:rFonts w:cs="Courier New"/>
    </w:rPr>
  </w:style>
  <w:style w:type="character" w:customStyle="1" w:styleId="ListLabel30">
    <w:name w:val="ListLabel 30"/>
    <w:rsid w:val="00A36AB1"/>
    <w:rPr>
      <w:rFonts w:cs="Symbol"/>
    </w:rPr>
  </w:style>
  <w:style w:type="paragraph" w:customStyle="1" w:styleId="Heading">
    <w:name w:val="Heading"/>
    <w:basedOn w:val="Normal"/>
    <w:next w:val="TextBody"/>
    <w:rsid w:val="00D05515"/>
    <w:pPr>
      <w:keepNext/>
      <w:spacing w:before="240" w:after="120"/>
    </w:pPr>
    <w:rPr>
      <w:rFonts w:ascii="Liberation Sans" w:hAnsi="Liberation Sans" w:cs="FreeSans"/>
      <w:sz w:val="28"/>
      <w:szCs w:val="28"/>
    </w:rPr>
  </w:style>
  <w:style w:type="paragraph" w:customStyle="1" w:styleId="TextBody">
    <w:name w:val="Text Body"/>
    <w:basedOn w:val="Normal"/>
    <w:rsid w:val="00D05515"/>
    <w:pPr>
      <w:spacing w:after="140" w:line="288" w:lineRule="auto"/>
    </w:pPr>
  </w:style>
  <w:style w:type="paragraph" w:styleId="List">
    <w:name w:val="List"/>
    <w:basedOn w:val="TextBody"/>
    <w:rsid w:val="00D05515"/>
    <w:rPr>
      <w:rFonts w:cs="FreeSans"/>
    </w:rPr>
  </w:style>
  <w:style w:type="paragraph" w:styleId="Caption">
    <w:name w:val="caption"/>
    <w:basedOn w:val="Normal"/>
    <w:rsid w:val="00A36AB1"/>
    <w:pPr>
      <w:suppressLineNumbers/>
      <w:spacing w:before="120" w:after="120"/>
    </w:pPr>
    <w:rPr>
      <w:rFonts w:cs="FreeSans"/>
      <w:i/>
      <w:iCs/>
      <w:sz w:val="24"/>
      <w:szCs w:val="24"/>
    </w:rPr>
  </w:style>
  <w:style w:type="paragraph" w:customStyle="1" w:styleId="Index">
    <w:name w:val="Index"/>
    <w:basedOn w:val="Normal"/>
    <w:rsid w:val="00D05515"/>
    <w:pPr>
      <w:suppressLineNumbers/>
    </w:pPr>
    <w:rPr>
      <w:rFonts w:cs="FreeSans"/>
    </w:rPr>
  </w:style>
  <w:style w:type="paragraph" w:customStyle="1" w:styleId="Titolo11">
    <w:name w:val="Titolo 11"/>
    <w:basedOn w:val="Normal"/>
    <w:uiPriority w:val="9"/>
    <w:qFormat/>
    <w:rsid w:val="003365DC"/>
    <w:pPr>
      <w:keepNext/>
      <w:keepLines/>
      <w:spacing w:before="240" w:after="0"/>
      <w:outlineLvl w:val="0"/>
    </w:pPr>
    <w:rPr>
      <w:rFonts w:ascii="Calibri Light" w:hAnsi="Calibri Light"/>
      <w:color w:val="2E74B5"/>
      <w:sz w:val="32"/>
      <w:szCs w:val="32"/>
    </w:rPr>
  </w:style>
  <w:style w:type="paragraph" w:customStyle="1" w:styleId="Titolo21">
    <w:name w:val="Titolo 21"/>
    <w:basedOn w:val="Normal"/>
    <w:link w:val="Titolo2Carattere"/>
    <w:uiPriority w:val="9"/>
    <w:qFormat/>
    <w:rsid w:val="00EF031B"/>
    <w:pPr>
      <w:outlineLvl w:val="1"/>
    </w:pPr>
  </w:style>
  <w:style w:type="paragraph" w:customStyle="1" w:styleId="Titolo31">
    <w:name w:val="Titolo 31"/>
    <w:basedOn w:val="Normal"/>
    <w:link w:val="Titolo3Carattere"/>
    <w:uiPriority w:val="9"/>
    <w:unhideWhenUsed/>
    <w:qFormat/>
    <w:rsid w:val="003365DC"/>
    <w:pPr>
      <w:keepNext/>
      <w:keepLines/>
      <w:spacing w:before="40" w:after="0"/>
      <w:outlineLvl w:val="2"/>
    </w:pPr>
    <w:rPr>
      <w:rFonts w:ascii="Calibri Light" w:hAnsi="Calibri Light"/>
      <w:color w:val="1F4D78"/>
      <w:sz w:val="24"/>
      <w:szCs w:val="24"/>
    </w:rPr>
  </w:style>
  <w:style w:type="paragraph" w:customStyle="1" w:styleId="Titolo41">
    <w:name w:val="Titolo 41"/>
    <w:basedOn w:val="Normal"/>
    <w:link w:val="Titolo4Carattere"/>
    <w:uiPriority w:val="9"/>
    <w:unhideWhenUsed/>
    <w:qFormat/>
    <w:rsid w:val="003365DC"/>
    <w:pPr>
      <w:keepNext/>
      <w:keepLines/>
      <w:spacing w:before="40" w:after="0"/>
      <w:outlineLvl w:val="3"/>
    </w:pPr>
    <w:rPr>
      <w:rFonts w:ascii="Calibri Light" w:hAnsi="Calibri Light"/>
      <w:i/>
      <w:iCs/>
      <w:color w:val="2E74B5"/>
    </w:rPr>
  </w:style>
  <w:style w:type="paragraph" w:customStyle="1" w:styleId="Didascalia1">
    <w:name w:val="Didascalia1"/>
    <w:basedOn w:val="Normal"/>
    <w:rsid w:val="00D05515"/>
    <w:pPr>
      <w:suppressLineNumbers/>
      <w:spacing w:before="120" w:after="120"/>
    </w:pPr>
    <w:rPr>
      <w:rFonts w:cs="FreeSans"/>
      <w:i/>
      <w:iCs/>
      <w:sz w:val="24"/>
      <w:szCs w:val="24"/>
    </w:rPr>
  </w:style>
  <w:style w:type="paragraph" w:styleId="NormalWeb">
    <w:name w:val="Normal (Web)"/>
    <w:basedOn w:val="Normal"/>
    <w:uiPriority w:val="99"/>
    <w:unhideWhenUsed/>
    <w:rsid w:val="00EF031B"/>
    <w:pPr>
      <w:spacing w:after="280"/>
    </w:pPr>
    <w:rPr>
      <w:rFonts w:ascii="Times New Roman" w:eastAsia="Times New Roman" w:hAnsi="Times New Roman"/>
      <w:sz w:val="24"/>
      <w:szCs w:val="24"/>
      <w:lang w:eastAsia="it-IT"/>
    </w:rPr>
  </w:style>
  <w:style w:type="paragraph" w:customStyle="1" w:styleId="contrib-group">
    <w:name w:val="contrib-group"/>
    <w:basedOn w:val="Normal"/>
    <w:rsid w:val="003365DC"/>
    <w:pPr>
      <w:spacing w:after="280"/>
    </w:pPr>
    <w:rPr>
      <w:rFonts w:ascii="Times New Roman" w:eastAsia="Times New Roman" w:hAnsi="Times New Roman"/>
      <w:sz w:val="24"/>
      <w:szCs w:val="24"/>
      <w:lang w:eastAsia="it-IT"/>
    </w:rPr>
  </w:style>
  <w:style w:type="paragraph" w:customStyle="1" w:styleId="small">
    <w:name w:val="small"/>
    <w:basedOn w:val="Normal"/>
    <w:rsid w:val="003365DC"/>
    <w:pPr>
      <w:spacing w:after="280"/>
    </w:pPr>
    <w:rPr>
      <w:rFonts w:ascii="Times New Roman" w:eastAsia="Times New Roman" w:hAnsi="Times New Roman"/>
      <w:sz w:val="24"/>
      <w:szCs w:val="24"/>
      <w:lang w:eastAsia="it-IT"/>
    </w:rPr>
  </w:style>
  <w:style w:type="paragraph" w:customStyle="1" w:styleId="notopmargin">
    <w:name w:val="no_top_margin"/>
    <w:basedOn w:val="Normal"/>
    <w:rsid w:val="003365DC"/>
    <w:pPr>
      <w:spacing w:after="280"/>
    </w:pPr>
    <w:rPr>
      <w:rFonts w:ascii="Times New Roman" w:eastAsia="Times New Roman" w:hAnsi="Times New Roman"/>
      <w:sz w:val="24"/>
      <w:szCs w:val="24"/>
      <w:lang w:eastAsia="it-IT"/>
    </w:rPr>
  </w:style>
  <w:style w:type="paragraph" w:customStyle="1" w:styleId="affiliation-list-reveal">
    <w:name w:val="affiliation-list-reveal"/>
    <w:basedOn w:val="Normal"/>
    <w:rsid w:val="00656A3C"/>
    <w:pPr>
      <w:spacing w:after="280"/>
    </w:pPr>
    <w:rPr>
      <w:rFonts w:ascii="Times New Roman" w:eastAsia="Times New Roman" w:hAnsi="Times New Roman"/>
      <w:sz w:val="24"/>
      <w:szCs w:val="24"/>
      <w:lang w:eastAsia="it-IT"/>
    </w:rPr>
  </w:style>
  <w:style w:type="paragraph" w:styleId="HTMLAddress">
    <w:name w:val="HTML Address"/>
    <w:basedOn w:val="Normal"/>
    <w:link w:val="HTMLAddressChar"/>
    <w:uiPriority w:val="99"/>
    <w:semiHidden/>
    <w:unhideWhenUsed/>
    <w:rsid w:val="00656A3C"/>
    <w:pPr>
      <w:spacing w:after="0" w:line="240" w:lineRule="auto"/>
    </w:pPr>
    <w:rPr>
      <w:rFonts w:ascii="Times New Roman" w:eastAsia="Times New Roman" w:hAnsi="Times New Roman"/>
      <w:i/>
      <w:iCs/>
      <w:sz w:val="24"/>
      <w:szCs w:val="24"/>
      <w:lang w:eastAsia="it-IT"/>
    </w:rPr>
  </w:style>
  <w:style w:type="paragraph" w:customStyle="1" w:styleId="pagetitle">
    <w:name w:val="pagetitle"/>
    <w:basedOn w:val="Normal"/>
    <w:rsid w:val="00656A3C"/>
    <w:pPr>
      <w:spacing w:after="280"/>
    </w:pPr>
    <w:rPr>
      <w:rFonts w:ascii="Times New Roman" w:eastAsia="Times New Roman" w:hAnsi="Times New Roman"/>
      <w:sz w:val="24"/>
      <w:szCs w:val="24"/>
      <w:lang w:eastAsia="it-IT"/>
    </w:rPr>
  </w:style>
  <w:style w:type="paragraph" w:customStyle="1" w:styleId="maintext">
    <w:name w:val="maintext"/>
    <w:basedOn w:val="Normal"/>
    <w:rsid w:val="00656A3C"/>
    <w:pPr>
      <w:spacing w:after="280"/>
    </w:pPr>
    <w:rPr>
      <w:rFonts w:ascii="Times New Roman" w:eastAsia="Times New Roman" w:hAnsi="Times New Roman"/>
      <w:sz w:val="24"/>
      <w:szCs w:val="24"/>
      <w:lang w:eastAsia="it-IT"/>
    </w:rPr>
  </w:style>
  <w:style w:type="paragraph" w:styleId="ListParagraph">
    <w:name w:val="List Paragraph"/>
    <w:basedOn w:val="Normal"/>
    <w:uiPriority w:val="34"/>
    <w:qFormat/>
    <w:rsid w:val="00D41247"/>
    <w:pPr>
      <w:ind w:left="720"/>
      <w:contextualSpacing/>
    </w:pPr>
  </w:style>
  <w:style w:type="paragraph" w:styleId="Revision">
    <w:name w:val="Revision"/>
    <w:uiPriority w:val="99"/>
    <w:semiHidden/>
    <w:rsid w:val="0088611D"/>
    <w:pPr>
      <w:suppressAutoHyphens/>
      <w:spacing w:line="240" w:lineRule="auto"/>
    </w:pPr>
    <w:rPr>
      <w:color w:val="00000A"/>
    </w:rPr>
  </w:style>
  <w:style w:type="paragraph" w:styleId="BalloonText">
    <w:name w:val="Balloon Text"/>
    <w:basedOn w:val="Normal"/>
    <w:link w:val="BalloonTextChar"/>
    <w:uiPriority w:val="99"/>
    <w:semiHidden/>
    <w:unhideWhenUsed/>
    <w:rsid w:val="0088611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rsid w:val="006A5E98"/>
    <w:pPr>
      <w:spacing w:line="240" w:lineRule="auto"/>
    </w:pPr>
    <w:rPr>
      <w:sz w:val="20"/>
      <w:szCs w:val="20"/>
    </w:rPr>
  </w:style>
  <w:style w:type="paragraph" w:styleId="CommentSubject">
    <w:name w:val="annotation subject"/>
    <w:basedOn w:val="CommentText"/>
    <w:link w:val="CommentSubjectChar"/>
    <w:uiPriority w:val="99"/>
    <w:semiHidden/>
    <w:unhideWhenUsed/>
    <w:rsid w:val="006A5E98"/>
    <w:rPr>
      <w:b/>
      <w:bCs/>
    </w:rPr>
  </w:style>
  <w:style w:type="paragraph" w:customStyle="1" w:styleId="Intestazione1">
    <w:name w:val="Intestazione1"/>
    <w:basedOn w:val="Normal"/>
    <w:link w:val="IntestazioneCarattere"/>
    <w:uiPriority w:val="99"/>
    <w:unhideWhenUsed/>
    <w:rsid w:val="00F1443C"/>
    <w:pPr>
      <w:tabs>
        <w:tab w:val="center" w:pos="4819"/>
        <w:tab w:val="right" w:pos="9638"/>
      </w:tabs>
      <w:spacing w:after="0" w:line="240" w:lineRule="auto"/>
    </w:pPr>
  </w:style>
  <w:style w:type="paragraph" w:customStyle="1" w:styleId="Pidipagina1">
    <w:name w:val="Piè di pagina1"/>
    <w:basedOn w:val="Normal"/>
    <w:link w:val="PidipaginaCarattere"/>
    <w:uiPriority w:val="99"/>
    <w:unhideWhenUsed/>
    <w:rsid w:val="00F1443C"/>
    <w:pPr>
      <w:tabs>
        <w:tab w:val="center" w:pos="4819"/>
        <w:tab w:val="right" w:pos="9638"/>
      </w:tabs>
      <w:spacing w:after="0" w:line="240" w:lineRule="auto"/>
    </w:pPr>
  </w:style>
  <w:style w:type="paragraph" w:styleId="PlainText">
    <w:name w:val="Plain Text"/>
    <w:basedOn w:val="Normal"/>
    <w:link w:val="PlainTextChar"/>
    <w:uiPriority w:val="99"/>
    <w:semiHidden/>
    <w:unhideWhenUsed/>
    <w:rsid w:val="00E01427"/>
    <w:pPr>
      <w:spacing w:after="0" w:line="240" w:lineRule="auto"/>
    </w:pPr>
    <w:rPr>
      <w:rFonts w:ascii="Consolas" w:hAnsi="Consolas"/>
      <w:sz w:val="21"/>
      <w:szCs w:val="21"/>
    </w:rPr>
  </w:style>
  <w:style w:type="paragraph" w:customStyle="1" w:styleId="TableContents">
    <w:name w:val="Table Contents"/>
    <w:basedOn w:val="Normal"/>
    <w:rsid w:val="00A36AB1"/>
  </w:style>
  <w:style w:type="paragraph" w:customStyle="1" w:styleId="TableHeading">
    <w:name w:val="Table Heading"/>
    <w:basedOn w:val="TableContents"/>
    <w:rsid w:val="00A36AB1"/>
  </w:style>
  <w:style w:type="table" w:styleId="TableGrid">
    <w:name w:val="Table Grid"/>
    <w:basedOn w:val="TableNormal"/>
    <w:uiPriority w:val="39"/>
    <w:rsid w:val="006912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31">
    <w:name w:val="Griglia tab. 31"/>
    <w:basedOn w:val="TableNormal"/>
    <w:uiPriority w:val="48"/>
    <w:rsid w:val="001A28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customStyle="1" w:styleId="Tabellasemplice-31">
    <w:name w:val="Tabella semplice - 31"/>
    <w:basedOn w:val="TableNormal"/>
    <w:uiPriority w:val="43"/>
    <w:rsid w:val="00EB308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olo1Carattere1">
    <w:name w:val="Titolo 1 Carattere1"/>
    <w:basedOn w:val="DefaultParagraphFont"/>
    <w:uiPriority w:val="9"/>
    <w:rsid w:val="002B42F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D589D"/>
    <w:rPr>
      <w:color w:val="0563C1" w:themeColor="hyperlink"/>
      <w:u w:val="single"/>
    </w:rPr>
  </w:style>
  <w:style w:type="paragraph" w:styleId="Header">
    <w:name w:val="header"/>
    <w:basedOn w:val="Normal"/>
    <w:link w:val="HeaderChar"/>
    <w:uiPriority w:val="99"/>
    <w:unhideWhenUsed/>
    <w:rsid w:val="00A2577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25772"/>
    <w:rPr>
      <w:color w:val="00000A"/>
      <w:sz w:val="18"/>
      <w:szCs w:val="18"/>
    </w:rPr>
  </w:style>
  <w:style w:type="paragraph" w:styleId="Footer">
    <w:name w:val="footer"/>
    <w:basedOn w:val="Normal"/>
    <w:link w:val="FooterChar"/>
    <w:uiPriority w:val="99"/>
    <w:unhideWhenUsed/>
    <w:rsid w:val="00A2577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25772"/>
    <w:rPr>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2781">
      <w:bodyDiv w:val="1"/>
      <w:marLeft w:val="0"/>
      <w:marRight w:val="0"/>
      <w:marTop w:val="0"/>
      <w:marBottom w:val="0"/>
      <w:divBdr>
        <w:top w:val="none" w:sz="0" w:space="0" w:color="auto"/>
        <w:left w:val="none" w:sz="0" w:space="0" w:color="auto"/>
        <w:bottom w:val="none" w:sz="0" w:space="0" w:color="auto"/>
        <w:right w:val="none" w:sz="0" w:space="0" w:color="auto"/>
      </w:divBdr>
    </w:div>
    <w:div w:id="344791328">
      <w:bodyDiv w:val="1"/>
      <w:marLeft w:val="0"/>
      <w:marRight w:val="0"/>
      <w:marTop w:val="0"/>
      <w:marBottom w:val="0"/>
      <w:divBdr>
        <w:top w:val="none" w:sz="0" w:space="0" w:color="auto"/>
        <w:left w:val="none" w:sz="0" w:space="0" w:color="auto"/>
        <w:bottom w:val="none" w:sz="0" w:space="0" w:color="auto"/>
        <w:right w:val="none" w:sz="0" w:space="0" w:color="auto"/>
      </w:divBdr>
      <w:divsChild>
        <w:div w:id="184753145">
          <w:marLeft w:val="0"/>
          <w:marRight w:val="0"/>
          <w:marTop w:val="0"/>
          <w:marBottom w:val="0"/>
          <w:divBdr>
            <w:top w:val="none" w:sz="0" w:space="0" w:color="auto"/>
            <w:left w:val="none" w:sz="0" w:space="0" w:color="auto"/>
            <w:bottom w:val="none" w:sz="0" w:space="0" w:color="auto"/>
            <w:right w:val="none" w:sz="0" w:space="0" w:color="auto"/>
          </w:divBdr>
        </w:div>
        <w:div w:id="1715306192">
          <w:marLeft w:val="0"/>
          <w:marRight w:val="0"/>
          <w:marTop w:val="0"/>
          <w:marBottom w:val="0"/>
          <w:divBdr>
            <w:top w:val="none" w:sz="0" w:space="0" w:color="auto"/>
            <w:left w:val="none" w:sz="0" w:space="0" w:color="auto"/>
            <w:bottom w:val="none" w:sz="0" w:space="0" w:color="auto"/>
            <w:right w:val="none" w:sz="0" w:space="0" w:color="auto"/>
          </w:divBdr>
          <w:divsChild>
            <w:div w:id="893078093">
              <w:marLeft w:val="0"/>
              <w:marRight w:val="0"/>
              <w:marTop w:val="0"/>
              <w:marBottom w:val="0"/>
              <w:divBdr>
                <w:top w:val="none" w:sz="0" w:space="0" w:color="auto"/>
                <w:left w:val="none" w:sz="0" w:space="0" w:color="auto"/>
                <w:bottom w:val="none" w:sz="0" w:space="0" w:color="auto"/>
                <w:right w:val="none" w:sz="0" w:space="0" w:color="auto"/>
              </w:divBdr>
              <w:divsChild>
                <w:div w:id="1814059917">
                  <w:marLeft w:val="0"/>
                  <w:marRight w:val="0"/>
                  <w:marTop w:val="0"/>
                  <w:marBottom w:val="0"/>
                  <w:divBdr>
                    <w:top w:val="none" w:sz="0" w:space="0" w:color="auto"/>
                    <w:left w:val="none" w:sz="0" w:space="0" w:color="auto"/>
                    <w:bottom w:val="none" w:sz="0" w:space="0" w:color="auto"/>
                    <w:right w:val="none" w:sz="0" w:space="0" w:color="auto"/>
                  </w:divBdr>
                  <w:divsChild>
                    <w:div w:id="1595355996">
                      <w:marLeft w:val="0"/>
                      <w:marRight w:val="0"/>
                      <w:marTop w:val="0"/>
                      <w:marBottom w:val="0"/>
                      <w:divBdr>
                        <w:top w:val="none" w:sz="0" w:space="0" w:color="auto"/>
                        <w:left w:val="none" w:sz="0" w:space="0" w:color="auto"/>
                        <w:bottom w:val="none" w:sz="0" w:space="0" w:color="auto"/>
                        <w:right w:val="none" w:sz="0" w:space="0" w:color="auto"/>
                      </w:divBdr>
                      <w:divsChild>
                        <w:div w:id="617182747">
                          <w:marLeft w:val="0"/>
                          <w:marRight w:val="0"/>
                          <w:marTop w:val="0"/>
                          <w:marBottom w:val="0"/>
                          <w:divBdr>
                            <w:top w:val="none" w:sz="0" w:space="0" w:color="auto"/>
                            <w:left w:val="none" w:sz="0" w:space="0" w:color="auto"/>
                            <w:bottom w:val="none" w:sz="0" w:space="0" w:color="auto"/>
                            <w:right w:val="none" w:sz="0" w:space="0" w:color="auto"/>
                          </w:divBdr>
                          <w:divsChild>
                            <w:div w:id="436679891">
                              <w:marLeft w:val="0"/>
                              <w:marRight w:val="0"/>
                              <w:marTop w:val="0"/>
                              <w:marBottom w:val="0"/>
                              <w:divBdr>
                                <w:top w:val="none" w:sz="0" w:space="0" w:color="auto"/>
                                <w:left w:val="none" w:sz="0" w:space="0" w:color="auto"/>
                                <w:bottom w:val="none" w:sz="0" w:space="0" w:color="auto"/>
                                <w:right w:val="none" w:sz="0" w:space="0" w:color="auto"/>
                              </w:divBdr>
                              <w:divsChild>
                                <w:div w:id="1309243703">
                                  <w:marLeft w:val="0"/>
                                  <w:marRight w:val="0"/>
                                  <w:marTop w:val="0"/>
                                  <w:marBottom w:val="0"/>
                                  <w:divBdr>
                                    <w:top w:val="none" w:sz="0" w:space="0" w:color="auto"/>
                                    <w:left w:val="none" w:sz="0" w:space="0" w:color="auto"/>
                                    <w:bottom w:val="none" w:sz="0" w:space="0" w:color="auto"/>
                                    <w:right w:val="none" w:sz="0" w:space="0" w:color="auto"/>
                                  </w:divBdr>
                                  <w:divsChild>
                                    <w:div w:id="1084955655">
                                      <w:marLeft w:val="0"/>
                                      <w:marRight w:val="0"/>
                                      <w:marTop w:val="0"/>
                                      <w:marBottom w:val="0"/>
                                      <w:divBdr>
                                        <w:top w:val="none" w:sz="0" w:space="0" w:color="auto"/>
                                        <w:left w:val="none" w:sz="0" w:space="0" w:color="auto"/>
                                        <w:bottom w:val="none" w:sz="0" w:space="0" w:color="auto"/>
                                        <w:right w:val="none" w:sz="0" w:space="0" w:color="auto"/>
                                      </w:divBdr>
                                      <w:divsChild>
                                        <w:div w:id="1092356854">
                                          <w:marLeft w:val="0"/>
                                          <w:marRight w:val="0"/>
                                          <w:marTop w:val="0"/>
                                          <w:marBottom w:val="0"/>
                                          <w:divBdr>
                                            <w:top w:val="none" w:sz="0" w:space="0" w:color="auto"/>
                                            <w:left w:val="none" w:sz="0" w:space="0" w:color="auto"/>
                                            <w:bottom w:val="none" w:sz="0" w:space="0" w:color="auto"/>
                                            <w:right w:val="none" w:sz="0" w:space="0" w:color="auto"/>
                                          </w:divBdr>
                                          <w:divsChild>
                                            <w:div w:id="1313096791">
                                              <w:marLeft w:val="0"/>
                                              <w:marRight w:val="0"/>
                                              <w:marTop w:val="0"/>
                                              <w:marBottom w:val="0"/>
                                              <w:divBdr>
                                                <w:top w:val="none" w:sz="0" w:space="0" w:color="auto"/>
                                                <w:left w:val="none" w:sz="0" w:space="0" w:color="auto"/>
                                                <w:bottom w:val="none" w:sz="0" w:space="0" w:color="auto"/>
                                                <w:right w:val="none" w:sz="0" w:space="0" w:color="auto"/>
                                              </w:divBdr>
                                              <w:divsChild>
                                                <w:div w:id="1675453176">
                                                  <w:marLeft w:val="0"/>
                                                  <w:marRight w:val="0"/>
                                                  <w:marTop w:val="0"/>
                                                  <w:marBottom w:val="0"/>
                                                  <w:divBdr>
                                                    <w:top w:val="none" w:sz="0" w:space="0" w:color="auto"/>
                                                    <w:left w:val="none" w:sz="0" w:space="0" w:color="auto"/>
                                                    <w:bottom w:val="none" w:sz="0" w:space="0" w:color="auto"/>
                                                    <w:right w:val="none" w:sz="0" w:space="0" w:color="auto"/>
                                                  </w:divBdr>
                                                  <w:divsChild>
                                                    <w:div w:id="815144830">
                                                      <w:marLeft w:val="0"/>
                                                      <w:marRight w:val="0"/>
                                                      <w:marTop w:val="0"/>
                                                      <w:marBottom w:val="0"/>
                                                      <w:divBdr>
                                                        <w:top w:val="none" w:sz="0" w:space="0" w:color="auto"/>
                                                        <w:left w:val="none" w:sz="0" w:space="0" w:color="auto"/>
                                                        <w:bottom w:val="none" w:sz="0" w:space="0" w:color="auto"/>
                                                        <w:right w:val="none" w:sz="0" w:space="0" w:color="auto"/>
                                                      </w:divBdr>
                                                      <w:divsChild>
                                                        <w:div w:id="396322674">
                                                          <w:marLeft w:val="0"/>
                                                          <w:marRight w:val="0"/>
                                                          <w:marTop w:val="0"/>
                                                          <w:marBottom w:val="0"/>
                                                          <w:divBdr>
                                                            <w:top w:val="none" w:sz="0" w:space="0" w:color="auto"/>
                                                            <w:left w:val="none" w:sz="0" w:space="0" w:color="auto"/>
                                                            <w:bottom w:val="none" w:sz="0" w:space="0" w:color="auto"/>
                                                            <w:right w:val="none" w:sz="0" w:space="0" w:color="auto"/>
                                                          </w:divBdr>
                                                          <w:divsChild>
                                                            <w:div w:id="2027556865">
                                                              <w:marLeft w:val="0"/>
                                                              <w:marRight w:val="0"/>
                                                              <w:marTop w:val="0"/>
                                                              <w:marBottom w:val="0"/>
                                                              <w:divBdr>
                                                                <w:top w:val="none" w:sz="0" w:space="0" w:color="auto"/>
                                                                <w:left w:val="none" w:sz="0" w:space="0" w:color="auto"/>
                                                                <w:bottom w:val="none" w:sz="0" w:space="0" w:color="auto"/>
                                                                <w:right w:val="none" w:sz="0" w:space="0" w:color="auto"/>
                                                              </w:divBdr>
                                                              <w:divsChild>
                                                                <w:div w:id="20773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868649">
      <w:bodyDiv w:val="1"/>
      <w:marLeft w:val="0"/>
      <w:marRight w:val="0"/>
      <w:marTop w:val="0"/>
      <w:marBottom w:val="0"/>
      <w:divBdr>
        <w:top w:val="none" w:sz="0" w:space="0" w:color="auto"/>
        <w:left w:val="none" w:sz="0" w:space="0" w:color="auto"/>
        <w:bottom w:val="none" w:sz="0" w:space="0" w:color="auto"/>
        <w:right w:val="none" w:sz="0" w:space="0" w:color="auto"/>
      </w:divBdr>
      <w:divsChild>
        <w:div w:id="718937180">
          <w:marLeft w:val="0"/>
          <w:marRight w:val="0"/>
          <w:marTop w:val="0"/>
          <w:marBottom w:val="0"/>
          <w:divBdr>
            <w:top w:val="none" w:sz="0" w:space="0" w:color="auto"/>
            <w:left w:val="none" w:sz="0" w:space="0" w:color="auto"/>
            <w:bottom w:val="none" w:sz="0" w:space="0" w:color="auto"/>
            <w:right w:val="none" w:sz="0" w:space="0" w:color="auto"/>
          </w:divBdr>
          <w:divsChild>
            <w:div w:id="1841775057">
              <w:marLeft w:val="0"/>
              <w:marRight w:val="0"/>
              <w:marTop w:val="0"/>
              <w:marBottom w:val="0"/>
              <w:divBdr>
                <w:top w:val="none" w:sz="0" w:space="0" w:color="auto"/>
                <w:left w:val="none" w:sz="0" w:space="0" w:color="auto"/>
                <w:bottom w:val="none" w:sz="0" w:space="0" w:color="auto"/>
                <w:right w:val="none" w:sz="0" w:space="0" w:color="auto"/>
              </w:divBdr>
            </w:div>
            <w:div w:id="89083404">
              <w:marLeft w:val="0"/>
              <w:marRight w:val="0"/>
              <w:marTop w:val="0"/>
              <w:marBottom w:val="0"/>
              <w:divBdr>
                <w:top w:val="none" w:sz="0" w:space="0" w:color="auto"/>
                <w:left w:val="none" w:sz="0" w:space="0" w:color="auto"/>
                <w:bottom w:val="none" w:sz="0" w:space="0" w:color="auto"/>
                <w:right w:val="none" w:sz="0" w:space="0" w:color="auto"/>
              </w:divBdr>
            </w:div>
            <w:div w:id="978149189">
              <w:marLeft w:val="0"/>
              <w:marRight w:val="0"/>
              <w:marTop w:val="0"/>
              <w:marBottom w:val="0"/>
              <w:divBdr>
                <w:top w:val="none" w:sz="0" w:space="0" w:color="auto"/>
                <w:left w:val="none" w:sz="0" w:space="0" w:color="auto"/>
                <w:bottom w:val="none" w:sz="0" w:space="0" w:color="auto"/>
                <w:right w:val="none" w:sz="0" w:space="0" w:color="auto"/>
              </w:divBdr>
            </w:div>
            <w:div w:id="264273503">
              <w:marLeft w:val="0"/>
              <w:marRight w:val="0"/>
              <w:marTop w:val="0"/>
              <w:marBottom w:val="0"/>
              <w:divBdr>
                <w:top w:val="none" w:sz="0" w:space="0" w:color="auto"/>
                <w:left w:val="none" w:sz="0" w:space="0" w:color="auto"/>
                <w:bottom w:val="none" w:sz="0" w:space="0" w:color="auto"/>
                <w:right w:val="none" w:sz="0" w:space="0" w:color="auto"/>
              </w:divBdr>
            </w:div>
            <w:div w:id="889462076">
              <w:marLeft w:val="0"/>
              <w:marRight w:val="0"/>
              <w:marTop w:val="0"/>
              <w:marBottom w:val="0"/>
              <w:divBdr>
                <w:top w:val="none" w:sz="0" w:space="0" w:color="auto"/>
                <w:left w:val="none" w:sz="0" w:space="0" w:color="auto"/>
                <w:bottom w:val="none" w:sz="0" w:space="0" w:color="auto"/>
                <w:right w:val="none" w:sz="0" w:space="0" w:color="auto"/>
              </w:divBdr>
            </w:div>
            <w:div w:id="213778912">
              <w:marLeft w:val="0"/>
              <w:marRight w:val="0"/>
              <w:marTop w:val="0"/>
              <w:marBottom w:val="0"/>
              <w:divBdr>
                <w:top w:val="none" w:sz="0" w:space="0" w:color="auto"/>
                <w:left w:val="none" w:sz="0" w:space="0" w:color="auto"/>
                <w:bottom w:val="none" w:sz="0" w:space="0" w:color="auto"/>
                <w:right w:val="none" w:sz="0" w:space="0" w:color="auto"/>
              </w:divBdr>
            </w:div>
            <w:div w:id="151458746">
              <w:marLeft w:val="0"/>
              <w:marRight w:val="0"/>
              <w:marTop w:val="0"/>
              <w:marBottom w:val="0"/>
              <w:divBdr>
                <w:top w:val="none" w:sz="0" w:space="0" w:color="auto"/>
                <w:left w:val="none" w:sz="0" w:space="0" w:color="auto"/>
                <w:bottom w:val="none" w:sz="0" w:space="0" w:color="auto"/>
                <w:right w:val="none" w:sz="0" w:space="0" w:color="auto"/>
              </w:divBdr>
            </w:div>
            <w:div w:id="1173648231">
              <w:marLeft w:val="0"/>
              <w:marRight w:val="0"/>
              <w:marTop w:val="0"/>
              <w:marBottom w:val="0"/>
              <w:divBdr>
                <w:top w:val="none" w:sz="0" w:space="0" w:color="auto"/>
                <w:left w:val="none" w:sz="0" w:space="0" w:color="auto"/>
                <w:bottom w:val="none" w:sz="0" w:space="0" w:color="auto"/>
                <w:right w:val="none" w:sz="0" w:space="0" w:color="auto"/>
              </w:divBdr>
            </w:div>
            <w:div w:id="1860270876">
              <w:marLeft w:val="0"/>
              <w:marRight w:val="0"/>
              <w:marTop w:val="0"/>
              <w:marBottom w:val="0"/>
              <w:divBdr>
                <w:top w:val="none" w:sz="0" w:space="0" w:color="auto"/>
                <w:left w:val="none" w:sz="0" w:space="0" w:color="auto"/>
                <w:bottom w:val="none" w:sz="0" w:space="0" w:color="auto"/>
                <w:right w:val="none" w:sz="0" w:space="0" w:color="auto"/>
              </w:divBdr>
            </w:div>
            <w:div w:id="229508655">
              <w:marLeft w:val="0"/>
              <w:marRight w:val="0"/>
              <w:marTop w:val="0"/>
              <w:marBottom w:val="0"/>
              <w:divBdr>
                <w:top w:val="none" w:sz="0" w:space="0" w:color="auto"/>
                <w:left w:val="none" w:sz="0" w:space="0" w:color="auto"/>
                <w:bottom w:val="none" w:sz="0" w:space="0" w:color="auto"/>
                <w:right w:val="none" w:sz="0" w:space="0" w:color="auto"/>
              </w:divBdr>
            </w:div>
            <w:div w:id="1088886193">
              <w:marLeft w:val="0"/>
              <w:marRight w:val="0"/>
              <w:marTop w:val="0"/>
              <w:marBottom w:val="0"/>
              <w:divBdr>
                <w:top w:val="none" w:sz="0" w:space="0" w:color="auto"/>
                <w:left w:val="none" w:sz="0" w:space="0" w:color="auto"/>
                <w:bottom w:val="none" w:sz="0" w:space="0" w:color="auto"/>
                <w:right w:val="none" w:sz="0" w:space="0" w:color="auto"/>
              </w:divBdr>
            </w:div>
            <w:div w:id="996417679">
              <w:marLeft w:val="0"/>
              <w:marRight w:val="0"/>
              <w:marTop w:val="0"/>
              <w:marBottom w:val="0"/>
              <w:divBdr>
                <w:top w:val="none" w:sz="0" w:space="0" w:color="auto"/>
                <w:left w:val="none" w:sz="0" w:space="0" w:color="auto"/>
                <w:bottom w:val="none" w:sz="0" w:space="0" w:color="auto"/>
                <w:right w:val="none" w:sz="0" w:space="0" w:color="auto"/>
              </w:divBdr>
            </w:div>
            <w:div w:id="548616416">
              <w:marLeft w:val="0"/>
              <w:marRight w:val="0"/>
              <w:marTop w:val="0"/>
              <w:marBottom w:val="0"/>
              <w:divBdr>
                <w:top w:val="none" w:sz="0" w:space="0" w:color="auto"/>
                <w:left w:val="none" w:sz="0" w:space="0" w:color="auto"/>
                <w:bottom w:val="none" w:sz="0" w:space="0" w:color="auto"/>
                <w:right w:val="none" w:sz="0" w:space="0" w:color="auto"/>
              </w:divBdr>
            </w:div>
            <w:div w:id="2094546204">
              <w:marLeft w:val="0"/>
              <w:marRight w:val="0"/>
              <w:marTop w:val="0"/>
              <w:marBottom w:val="0"/>
              <w:divBdr>
                <w:top w:val="none" w:sz="0" w:space="0" w:color="auto"/>
                <w:left w:val="none" w:sz="0" w:space="0" w:color="auto"/>
                <w:bottom w:val="none" w:sz="0" w:space="0" w:color="auto"/>
                <w:right w:val="none" w:sz="0" w:space="0" w:color="auto"/>
              </w:divBdr>
            </w:div>
            <w:div w:id="89354517">
              <w:marLeft w:val="0"/>
              <w:marRight w:val="0"/>
              <w:marTop w:val="0"/>
              <w:marBottom w:val="0"/>
              <w:divBdr>
                <w:top w:val="none" w:sz="0" w:space="0" w:color="auto"/>
                <w:left w:val="none" w:sz="0" w:space="0" w:color="auto"/>
                <w:bottom w:val="none" w:sz="0" w:space="0" w:color="auto"/>
                <w:right w:val="none" w:sz="0" w:space="0" w:color="auto"/>
              </w:divBdr>
            </w:div>
            <w:div w:id="1770155211">
              <w:marLeft w:val="0"/>
              <w:marRight w:val="0"/>
              <w:marTop w:val="0"/>
              <w:marBottom w:val="0"/>
              <w:divBdr>
                <w:top w:val="none" w:sz="0" w:space="0" w:color="auto"/>
                <w:left w:val="none" w:sz="0" w:space="0" w:color="auto"/>
                <w:bottom w:val="none" w:sz="0" w:space="0" w:color="auto"/>
                <w:right w:val="none" w:sz="0" w:space="0" w:color="auto"/>
              </w:divBdr>
            </w:div>
            <w:div w:id="1052925152">
              <w:marLeft w:val="0"/>
              <w:marRight w:val="0"/>
              <w:marTop w:val="0"/>
              <w:marBottom w:val="0"/>
              <w:divBdr>
                <w:top w:val="none" w:sz="0" w:space="0" w:color="auto"/>
                <w:left w:val="none" w:sz="0" w:space="0" w:color="auto"/>
                <w:bottom w:val="none" w:sz="0" w:space="0" w:color="auto"/>
                <w:right w:val="none" w:sz="0" w:space="0" w:color="auto"/>
              </w:divBdr>
            </w:div>
            <w:div w:id="446314544">
              <w:marLeft w:val="0"/>
              <w:marRight w:val="0"/>
              <w:marTop w:val="0"/>
              <w:marBottom w:val="0"/>
              <w:divBdr>
                <w:top w:val="none" w:sz="0" w:space="0" w:color="auto"/>
                <w:left w:val="none" w:sz="0" w:space="0" w:color="auto"/>
                <w:bottom w:val="none" w:sz="0" w:space="0" w:color="auto"/>
                <w:right w:val="none" w:sz="0" w:space="0" w:color="auto"/>
              </w:divBdr>
            </w:div>
            <w:div w:id="332298502">
              <w:marLeft w:val="0"/>
              <w:marRight w:val="0"/>
              <w:marTop w:val="0"/>
              <w:marBottom w:val="0"/>
              <w:divBdr>
                <w:top w:val="none" w:sz="0" w:space="0" w:color="auto"/>
                <w:left w:val="none" w:sz="0" w:space="0" w:color="auto"/>
                <w:bottom w:val="none" w:sz="0" w:space="0" w:color="auto"/>
                <w:right w:val="none" w:sz="0" w:space="0" w:color="auto"/>
              </w:divBdr>
            </w:div>
            <w:div w:id="79329683">
              <w:marLeft w:val="0"/>
              <w:marRight w:val="0"/>
              <w:marTop w:val="0"/>
              <w:marBottom w:val="0"/>
              <w:divBdr>
                <w:top w:val="none" w:sz="0" w:space="0" w:color="auto"/>
                <w:left w:val="none" w:sz="0" w:space="0" w:color="auto"/>
                <w:bottom w:val="none" w:sz="0" w:space="0" w:color="auto"/>
                <w:right w:val="none" w:sz="0" w:space="0" w:color="auto"/>
              </w:divBdr>
            </w:div>
            <w:div w:id="925303101">
              <w:marLeft w:val="0"/>
              <w:marRight w:val="0"/>
              <w:marTop w:val="0"/>
              <w:marBottom w:val="0"/>
              <w:divBdr>
                <w:top w:val="none" w:sz="0" w:space="0" w:color="auto"/>
                <w:left w:val="none" w:sz="0" w:space="0" w:color="auto"/>
                <w:bottom w:val="none" w:sz="0" w:space="0" w:color="auto"/>
                <w:right w:val="none" w:sz="0" w:space="0" w:color="auto"/>
              </w:divBdr>
            </w:div>
            <w:div w:id="428353777">
              <w:marLeft w:val="0"/>
              <w:marRight w:val="0"/>
              <w:marTop w:val="0"/>
              <w:marBottom w:val="0"/>
              <w:divBdr>
                <w:top w:val="none" w:sz="0" w:space="0" w:color="auto"/>
                <w:left w:val="none" w:sz="0" w:space="0" w:color="auto"/>
                <w:bottom w:val="none" w:sz="0" w:space="0" w:color="auto"/>
                <w:right w:val="none" w:sz="0" w:space="0" w:color="auto"/>
              </w:divBdr>
            </w:div>
            <w:div w:id="1060707666">
              <w:marLeft w:val="0"/>
              <w:marRight w:val="0"/>
              <w:marTop w:val="0"/>
              <w:marBottom w:val="0"/>
              <w:divBdr>
                <w:top w:val="none" w:sz="0" w:space="0" w:color="auto"/>
                <w:left w:val="none" w:sz="0" w:space="0" w:color="auto"/>
                <w:bottom w:val="none" w:sz="0" w:space="0" w:color="auto"/>
                <w:right w:val="none" w:sz="0" w:space="0" w:color="auto"/>
              </w:divBdr>
            </w:div>
            <w:div w:id="1457678783">
              <w:marLeft w:val="0"/>
              <w:marRight w:val="0"/>
              <w:marTop w:val="0"/>
              <w:marBottom w:val="0"/>
              <w:divBdr>
                <w:top w:val="none" w:sz="0" w:space="0" w:color="auto"/>
                <w:left w:val="none" w:sz="0" w:space="0" w:color="auto"/>
                <w:bottom w:val="none" w:sz="0" w:space="0" w:color="auto"/>
                <w:right w:val="none" w:sz="0" w:space="0" w:color="auto"/>
              </w:divBdr>
            </w:div>
            <w:div w:id="1688678572">
              <w:marLeft w:val="0"/>
              <w:marRight w:val="0"/>
              <w:marTop w:val="0"/>
              <w:marBottom w:val="0"/>
              <w:divBdr>
                <w:top w:val="none" w:sz="0" w:space="0" w:color="auto"/>
                <w:left w:val="none" w:sz="0" w:space="0" w:color="auto"/>
                <w:bottom w:val="none" w:sz="0" w:space="0" w:color="auto"/>
                <w:right w:val="none" w:sz="0" w:space="0" w:color="auto"/>
              </w:divBdr>
            </w:div>
            <w:div w:id="1130971754">
              <w:marLeft w:val="0"/>
              <w:marRight w:val="0"/>
              <w:marTop w:val="0"/>
              <w:marBottom w:val="0"/>
              <w:divBdr>
                <w:top w:val="none" w:sz="0" w:space="0" w:color="auto"/>
                <w:left w:val="none" w:sz="0" w:space="0" w:color="auto"/>
                <w:bottom w:val="none" w:sz="0" w:space="0" w:color="auto"/>
                <w:right w:val="none" w:sz="0" w:space="0" w:color="auto"/>
              </w:divBdr>
            </w:div>
            <w:div w:id="1701589510">
              <w:marLeft w:val="0"/>
              <w:marRight w:val="0"/>
              <w:marTop w:val="0"/>
              <w:marBottom w:val="0"/>
              <w:divBdr>
                <w:top w:val="none" w:sz="0" w:space="0" w:color="auto"/>
                <w:left w:val="none" w:sz="0" w:space="0" w:color="auto"/>
                <w:bottom w:val="none" w:sz="0" w:space="0" w:color="auto"/>
                <w:right w:val="none" w:sz="0" w:space="0" w:color="auto"/>
              </w:divBdr>
            </w:div>
            <w:div w:id="932055842">
              <w:marLeft w:val="0"/>
              <w:marRight w:val="0"/>
              <w:marTop w:val="0"/>
              <w:marBottom w:val="0"/>
              <w:divBdr>
                <w:top w:val="none" w:sz="0" w:space="0" w:color="auto"/>
                <w:left w:val="none" w:sz="0" w:space="0" w:color="auto"/>
                <w:bottom w:val="none" w:sz="0" w:space="0" w:color="auto"/>
                <w:right w:val="none" w:sz="0" w:space="0" w:color="auto"/>
              </w:divBdr>
            </w:div>
            <w:div w:id="315186117">
              <w:marLeft w:val="0"/>
              <w:marRight w:val="0"/>
              <w:marTop w:val="0"/>
              <w:marBottom w:val="0"/>
              <w:divBdr>
                <w:top w:val="none" w:sz="0" w:space="0" w:color="auto"/>
                <w:left w:val="none" w:sz="0" w:space="0" w:color="auto"/>
                <w:bottom w:val="none" w:sz="0" w:space="0" w:color="auto"/>
                <w:right w:val="none" w:sz="0" w:space="0" w:color="auto"/>
              </w:divBdr>
            </w:div>
            <w:div w:id="1202786175">
              <w:marLeft w:val="0"/>
              <w:marRight w:val="0"/>
              <w:marTop w:val="0"/>
              <w:marBottom w:val="0"/>
              <w:divBdr>
                <w:top w:val="none" w:sz="0" w:space="0" w:color="auto"/>
                <w:left w:val="none" w:sz="0" w:space="0" w:color="auto"/>
                <w:bottom w:val="none" w:sz="0" w:space="0" w:color="auto"/>
                <w:right w:val="none" w:sz="0" w:space="0" w:color="auto"/>
              </w:divBdr>
            </w:div>
            <w:div w:id="2099790884">
              <w:marLeft w:val="0"/>
              <w:marRight w:val="0"/>
              <w:marTop w:val="0"/>
              <w:marBottom w:val="0"/>
              <w:divBdr>
                <w:top w:val="none" w:sz="0" w:space="0" w:color="auto"/>
                <w:left w:val="none" w:sz="0" w:space="0" w:color="auto"/>
                <w:bottom w:val="none" w:sz="0" w:space="0" w:color="auto"/>
                <w:right w:val="none" w:sz="0" w:space="0" w:color="auto"/>
              </w:divBdr>
            </w:div>
            <w:div w:id="1013729914">
              <w:marLeft w:val="0"/>
              <w:marRight w:val="0"/>
              <w:marTop w:val="0"/>
              <w:marBottom w:val="0"/>
              <w:divBdr>
                <w:top w:val="none" w:sz="0" w:space="0" w:color="auto"/>
                <w:left w:val="none" w:sz="0" w:space="0" w:color="auto"/>
                <w:bottom w:val="none" w:sz="0" w:space="0" w:color="auto"/>
                <w:right w:val="none" w:sz="0" w:space="0" w:color="auto"/>
              </w:divBdr>
            </w:div>
            <w:div w:id="1148789028">
              <w:marLeft w:val="0"/>
              <w:marRight w:val="0"/>
              <w:marTop w:val="0"/>
              <w:marBottom w:val="0"/>
              <w:divBdr>
                <w:top w:val="none" w:sz="0" w:space="0" w:color="auto"/>
                <w:left w:val="none" w:sz="0" w:space="0" w:color="auto"/>
                <w:bottom w:val="none" w:sz="0" w:space="0" w:color="auto"/>
                <w:right w:val="none" w:sz="0" w:space="0" w:color="auto"/>
              </w:divBdr>
            </w:div>
            <w:div w:id="65231796">
              <w:marLeft w:val="0"/>
              <w:marRight w:val="0"/>
              <w:marTop w:val="0"/>
              <w:marBottom w:val="0"/>
              <w:divBdr>
                <w:top w:val="none" w:sz="0" w:space="0" w:color="auto"/>
                <w:left w:val="none" w:sz="0" w:space="0" w:color="auto"/>
                <w:bottom w:val="none" w:sz="0" w:space="0" w:color="auto"/>
                <w:right w:val="none" w:sz="0" w:space="0" w:color="auto"/>
              </w:divBdr>
            </w:div>
            <w:div w:id="895697785">
              <w:marLeft w:val="0"/>
              <w:marRight w:val="0"/>
              <w:marTop w:val="0"/>
              <w:marBottom w:val="0"/>
              <w:divBdr>
                <w:top w:val="none" w:sz="0" w:space="0" w:color="auto"/>
                <w:left w:val="none" w:sz="0" w:space="0" w:color="auto"/>
                <w:bottom w:val="none" w:sz="0" w:space="0" w:color="auto"/>
                <w:right w:val="none" w:sz="0" w:space="0" w:color="auto"/>
              </w:divBdr>
            </w:div>
            <w:div w:id="242372770">
              <w:marLeft w:val="0"/>
              <w:marRight w:val="0"/>
              <w:marTop w:val="0"/>
              <w:marBottom w:val="0"/>
              <w:divBdr>
                <w:top w:val="none" w:sz="0" w:space="0" w:color="auto"/>
                <w:left w:val="none" w:sz="0" w:space="0" w:color="auto"/>
                <w:bottom w:val="none" w:sz="0" w:space="0" w:color="auto"/>
                <w:right w:val="none" w:sz="0" w:space="0" w:color="auto"/>
              </w:divBdr>
            </w:div>
            <w:div w:id="1893347462">
              <w:marLeft w:val="0"/>
              <w:marRight w:val="0"/>
              <w:marTop w:val="0"/>
              <w:marBottom w:val="0"/>
              <w:divBdr>
                <w:top w:val="none" w:sz="0" w:space="0" w:color="auto"/>
                <w:left w:val="none" w:sz="0" w:space="0" w:color="auto"/>
                <w:bottom w:val="none" w:sz="0" w:space="0" w:color="auto"/>
                <w:right w:val="none" w:sz="0" w:space="0" w:color="auto"/>
              </w:divBdr>
            </w:div>
            <w:div w:id="554006214">
              <w:marLeft w:val="0"/>
              <w:marRight w:val="0"/>
              <w:marTop w:val="0"/>
              <w:marBottom w:val="0"/>
              <w:divBdr>
                <w:top w:val="none" w:sz="0" w:space="0" w:color="auto"/>
                <w:left w:val="none" w:sz="0" w:space="0" w:color="auto"/>
                <w:bottom w:val="none" w:sz="0" w:space="0" w:color="auto"/>
                <w:right w:val="none" w:sz="0" w:space="0" w:color="auto"/>
              </w:divBdr>
            </w:div>
            <w:div w:id="713038709">
              <w:marLeft w:val="0"/>
              <w:marRight w:val="0"/>
              <w:marTop w:val="0"/>
              <w:marBottom w:val="0"/>
              <w:divBdr>
                <w:top w:val="none" w:sz="0" w:space="0" w:color="auto"/>
                <w:left w:val="none" w:sz="0" w:space="0" w:color="auto"/>
                <w:bottom w:val="none" w:sz="0" w:space="0" w:color="auto"/>
                <w:right w:val="none" w:sz="0" w:space="0" w:color="auto"/>
              </w:divBdr>
            </w:div>
            <w:div w:id="1481772629">
              <w:marLeft w:val="0"/>
              <w:marRight w:val="0"/>
              <w:marTop w:val="0"/>
              <w:marBottom w:val="0"/>
              <w:divBdr>
                <w:top w:val="none" w:sz="0" w:space="0" w:color="auto"/>
                <w:left w:val="none" w:sz="0" w:space="0" w:color="auto"/>
                <w:bottom w:val="none" w:sz="0" w:space="0" w:color="auto"/>
                <w:right w:val="none" w:sz="0" w:space="0" w:color="auto"/>
              </w:divBdr>
            </w:div>
            <w:div w:id="1551921275">
              <w:marLeft w:val="0"/>
              <w:marRight w:val="0"/>
              <w:marTop w:val="0"/>
              <w:marBottom w:val="0"/>
              <w:divBdr>
                <w:top w:val="none" w:sz="0" w:space="0" w:color="auto"/>
                <w:left w:val="none" w:sz="0" w:space="0" w:color="auto"/>
                <w:bottom w:val="none" w:sz="0" w:space="0" w:color="auto"/>
                <w:right w:val="none" w:sz="0" w:space="0" w:color="auto"/>
              </w:divBdr>
            </w:div>
            <w:div w:id="1276013046">
              <w:marLeft w:val="0"/>
              <w:marRight w:val="0"/>
              <w:marTop w:val="0"/>
              <w:marBottom w:val="0"/>
              <w:divBdr>
                <w:top w:val="none" w:sz="0" w:space="0" w:color="auto"/>
                <w:left w:val="none" w:sz="0" w:space="0" w:color="auto"/>
                <w:bottom w:val="none" w:sz="0" w:space="0" w:color="auto"/>
                <w:right w:val="none" w:sz="0" w:space="0" w:color="auto"/>
              </w:divBdr>
            </w:div>
            <w:div w:id="756092365">
              <w:marLeft w:val="0"/>
              <w:marRight w:val="0"/>
              <w:marTop w:val="0"/>
              <w:marBottom w:val="0"/>
              <w:divBdr>
                <w:top w:val="none" w:sz="0" w:space="0" w:color="auto"/>
                <w:left w:val="none" w:sz="0" w:space="0" w:color="auto"/>
                <w:bottom w:val="none" w:sz="0" w:space="0" w:color="auto"/>
                <w:right w:val="none" w:sz="0" w:space="0" w:color="auto"/>
              </w:divBdr>
            </w:div>
            <w:div w:id="1900557700">
              <w:marLeft w:val="0"/>
              <w:marRight w:val="0"/>
              <w:marTop w:val="0"/>
              <w:marBottom w:val="0"/>
              <w:divBdr>
                <w:top w:val="none" w:sz="0" w:space="0" w:color="auto"/>
                <w:left w:val="none" w:sz="0" w:space="0" w:color="auto"/>
                <w:bottom w:val="none" w:sz="0" w:space="0" w:color="auto"/>
                <w:right w:val="none" w:sz="0" w:space="0" w:color="auto"/>
              </w:divBdr>
            </w:div>
            <w:div w:id="636834406">
              <w:marLeft w:val="0"/>
              <w:marRight w:val="0"/>
              <w:marTop w:val="0"/>
              <w:marBottom w:val="0"/>
              <w:divBdr>
                <w:top w:val="none" w:sz="0" w:space="0" w:color="auto"/>
                <w:left w:val="none" w:sz="0" w:space="0" w:color="auto"/>
                <w:bottom w:val="none" w:sz="0" w:space="0" w:color="auto"/>
                <w:right w:val="none" w:sz="0" w:space="0" w:color="auto"/>
              </w:divBdr>
            </w:div>
            <w:div w:id="725179903">
              <w:marLeft w:val="0"/>
              <w:marRight w:val="0"/>
              <w:marTop w:val="0"/>
              <w:marBottom w:val="0"/>
              <w:divBdr>
                <w:top w:val="none" w:sz="0" w:space="0" w:color="auto"/>
                <w:left w:val="none" w:sz="0" w:space="0" w:color="auto"/>
                <w:bottom w:val="none" w:sz="0" w:space="0" w:color="auto"/>
                <w:right w:val="none" w:sz="0" w:space="0" w:color="auto"/>
              </w:divBdr>
            </w:div>
            <w:div w:id="455410034">
              <w:marLeft w:val="0"/>
              <w:marRight w:val="0"/>
              <w:marTop w:val="0"/>
              <w:marBottom w:val="0"/>
              <w:divBdr>
                <w:top w:val="none" w:sz="0" w:space="0" w:color="auto"/>
                <w:left w:val="none" w:sz="0" w:space="0" w:color="auto"/>
                <w:bottom w:val="none" w:sz="0" w:space="0" w:color="auto"/>
                <w:right w:val="none" w:sz="0" w:space="0" w:color="auto"/>
              </w:divBdr>
            </w:div>
            <w:div w:id="2137528787">
              <w:marLeft w:val="0"/>
              <w:marRight w:val="0"/>
              <w:marTop w:val="0"/>
              <w:marBottom w:val="0"/>
              <w:divBdr>
                <w:top w:val="none" w:sz="0" w:space="0" w:color="auto"/>
                <w:left w:val="none" w:sz="0" w:space="0" w:color="auto"/>
                <w:bottom w:val="none" w:sz="0" w:space="0" w:color="auto"/>
                <w:right w:val="none" w:sz="0" w:space="0" w:color="auto"/>
              </w:divBdr>
            </w:div>
            <w:div w:id="1044329485">
              <w:marLeft w:val="0"/>
              <w:marRight w:val="0"/>
              <w:marTop w:val="0"/>
              <w:marBottom w:val="0"/>
              <w:divBdr>
                <w:top w:val="none" w:sz="0" w:space="0" w:color="auto"/>
                <w:left w:val="none" w:sz="0" w:space="0" w:color="auto"/>
                <w:bottom w:val="none" w:sz="0" w:space="0" w:color="auto"/>
                <w:right w:val="none" w:sz="0" w:space="0" w:color="auto"/>
              </w:divBdr>
            </w:div>
            <w:div w:id="1552494212">
              <w:marLeft w:val="0"/>
              <w:marRight w:val="0"/>
              <w:marTop w:val="0"/>
              <w:marBottom w:val="0"/>
              <w:divBdr>
                <w:top w:val="none" w:sz="0" w:space="0" w:color="auto"/>
                <w:left w:val="none" w:sz="0" w:space="0" w:color="auto"/>
                <w:bottom w:val="none" w:sz="0" w:space="0" w:color="auto"/>
                <w:right w:val="none" w:sz="0" w:space="0" w:color="auto"/>
              </w:divBdr>
            </w:div>
            <w:div w:id="370158273">
              <w:marLeft w:val="0"/>
              <w:marRight w:val="0"/>
              <w:marTop w:val="0"/>
              <w:marBottom w:val="0"/>
              <w:divBdr>
                <w:top w:val="none" w:sz="0" w:space="0" w:color="auto"/>
                <w:left w:val="none" w:sz="0" w:space="0" w:color="auto"/>
                <w:bottom w:val="none" w:sz="0" w:space="0" w:color="auto"/>
                <w:right w:val="none" w:sz="0" w:space="0" w:color="auto"/>
              </w:divBdr>
            </w:div>
            <w:div w:id="946040272">
              <w:marLeft w:val="0"/>
              <w:marRight w:val="0"/>
              <w:marTop w:val="0"/>
              <w:marBottom w:val="0"/>
              <w:divBdr>
                <w:top w:val="none" w:sz="0" w:space="0" w:color="auto"/>
                <w:left w:val="none" w:sz="0" w:space="0" w:color="auto"/>
                <w:bottom w:val="none" w:sz="0" w:space="0" w:color="auto"/>
                <w:right w:val="none" w:sz="0" w:space="0" w:color="auto"/>
              </w:divBdr>
            </w:div>
            <w:div w:id="1673099368">
              <w:marLeft w:val="0"/>
              <w:marRight w:val="0"/>
              <w:marTop w:val="0"/>
              <w:marBottom w:val="0"/>
              <w:divBdr>
                <w:top w:val="none" w:sz="0" w:space="0" w:color="auto"/>
                <w:left w:val="none" w:sz="0" w:space="0" w:color="auto"/>
                <w:bottom w:val="none" w:sz="0" w:space="0" w:color="auto"/>
                <w:right w:val="none" w:sz="0" w:space="0" w:color="auto"/>
              </w:divBdr>
            </w:div>
            <w:div w:id="1598244626">
              <w:marLeft w:val="0"/>
              <w:marRight w:val="0"/>
              <w:marTop w:val="0"/>
              <w:marBottom w:val="0"/>
              <w:divBdr>
                <w:top w:val="none" w:sz="0" w:space="0" w:color="auto"/>
                <w:left w:val="none" w:sz="0" w:space="0" w:color="auto"/>
                <w:bottom w:val="none" w:sz="0" w:space="0" w:color="auto"/>
                <w:right w:val="none" w:sz="0" w:space="0" w:color="auto"/>
              </w:divBdr>
            </w:div>
            <w:div w:id="697241559">
              <w:marLeft w:val="0"/>
              <w:marRight w:val="0"/>
              <w:marTop w:val="0"/>
              <w:marBottom w:val="0"/>
              <w:divBdr>
                <w:top w:val="none" w:sz="0" w:space="0" w:color="auto"/>
                <w:left w:val="none" w:sz="0" w:space="0" w:color="auto"/>
                <w:bottom w:val="none" w:sz="0" w:space="0" w:color="auto"/>
                <w:right w:val="none" w:sz="0" w:space="0" w:color="auto"/>
              </w:divBdr>
            </w:div>
            <w:div w:id="1171679030">
              <w:marLeft w:val="0"/>
              <w:marRight w:val="0"/>
              <w:marTop w:val="0"/>
              <w:marBottom w:val="0"/>
              <w:divBdr>
                <w:top w:val="none" w:sz="0" w:space="0" w:color="auto"/>
                <w:left w:val="none" w:sz="0" w:space="0" w:color="auto"/>
                <w:bottom w:val="none" w:sz="0" w:space="0" w:color="auto"/>
                <w:right w:val="none" w:sz="0" w:space="0" w:color="auto"/>
              </w:divBdr>
            </w:div>
            <w:div w:id="919875101">
              <w:marLeft w:val="0"/>
              <w:marRight w:val="0"/>
              <w:marTop w:val="0"/>
              <w:marBottom w:val="0"/>
              <w:divBdr>
                <w:top w:val="none" w:sz="0" w:space="0" w:color="auto"/>
                <w:left w:val="none" w:sz="0" w:space="0" w:color="auto"/>
                <w:bottom w:val="none" w:sz="0" w:space="0" w:color="auto"/>
                <w:right w:val="none" w:sz="0" w:space="0" w:color="auto"/>
              </w:divBdr>
            </w:div>
            <w:div w:id="337512351">
              <w:marLeft w:val="0"/>
              <w:marRight w:val="0"/>
              <w:marTop w:val="0"/>
              <w:marBottom w:val="0"/>
              <w:divBdr>
                <w:top w:val="none" w:sz="0" w:space="0" w:color="auto"/>
                <w:left w:val="none" w:sz="0" w:space="0" w:color="auto"/>
                <w:bottom w:val="none" w:sz="0" w:space="0" w:color="auto"/>
                <w:right w:val="none" w:sz="0" w:space="0" w:color="auto"/>
              </w:divBdr>
            </w:div>
            <w:div w:id="1839806226">
              <w:marLeft w:val="0"/>
              <w:marRight w:val="0"/>
              <w:marTop w:val="0"/>
              <w:marBottom w:val="0"/>
              <w:divBdr>
                <w:top w:val="none" w:sz="0" w:space="0" w:color="auto"/>
                <w:left w:val="none" w:sz="0" w:space="0" w:color="auto"/>
                <w:bottom w:val="none" w:sz="0" w:space="0" w:color="auto"/>
                <w:right w:val="none" w:sz="0" w:space="0" w:color="auto"/>
              </w:divBdr>
            </w:div>
            <w:div w:id="1003313582">
              <w:marLeft w:val="0"/>
              <w:marRight w:val="0"/>
              <w:marTop w:val="0"/>
              <w:marBottom w:val="0"/>
              <w:divBdr>
                <w:top w:val="none" w:sz="0" w:space="0" w:color="auto"/>
                <w:left w:val="none" w:sz="0" w:space="0" w:color="auto"/>
                <w:bottom w:val="none" w:sz="0" w:space="0" w:color="auto"/>
                <w:right w:val="none" w:sz="0" w:space="0" w:color="auto"/>
              </w:divBdr>
            </w:div>
            <w:div w:id="2028211709">
              <w:marLeft w:val="0"/>
              <w:marRight w:val="0"/>
              <w:marTop w:val="0"/>
              <w:marBottom w:val="0"/>
              <w:divBdr>
                <w:top w:val="none" w:sz="0" w:space="0" w:color="auto"/>
                <w:left w:val="none" w:sz="0" w:space="0" w:color="auto"/>
                <w:bottom w:val="none" w:sz="0" w:space="0" w:color="auto"/>
                <w:right w:val="none" w:sz="0" w:space="0" w:color="auto"/>
              </w:divBdr>
            </w:div>
            <w:div w:id="1017582007">
              <w:marLeft w:val="0"/>
              <w:marRight w:val="0"/>
              <w:marTop w:val="0"/>
              <w:marBottom w:val="0"/>
              <w:divBdr>
                <w:top w:val="none" w:sz="0" w:space="0" w:color="auto"/>
                <w:left w:val="none" w:sz="0" w:space="0" w:color="auto"/>
                <w:bottom w:val="none" w:sz="0" w:space="0" w:color="auto"/>
                <w:right w:val="none" w:sz="0" w:space="0" w:color="auto"/>
              </w:divBdr>
            </w:div>
            <w:div w:id="850296717">
              <w:marLeft w:val="0"/>
              <w:marRight w:val="0"/>
              <w:marTop w:val="0"/>
              <w:marBottom w:val="0"/>
              <w:divBdr>
                <w:top w:val="none" w:sz="0" w:space="0" w:color="auto"/>
                <w:left w:val="none" w:sz="0" w:space="0" w:color="auto"/>
                <w:bottom w:val="none" w:sz="0" w:space="0" w:color="auto"/>
                <w:right w:val="none" w:sz="0" w:space="0" w:color="auto"/>
              </w:divBdr>
            </w:div>
            <w:div w:id="1898861707">
              <w:marLeft w:val="0"/>
              <w:marRight w:val="0"/>
              <w:marTop w:val="0"/>
              <w:marBottom w:val="0"/>
              <w:divBdr>
                <w:top w:val="none" w:sz="0" w:space="0" w:color="auto"/>
                <w:left w:val="none" w:sz="0" w:space="0" w:color="auto"/>
                <w:bottom w:val="none" w:sz="0" w:space="0" w:color="auto"/>
                <w:right w:val="none" w:sz="0" w:space="0" w:color="auto"/>
              </w:divBdr>
            </w:div>
            <w:div w:id="1726905200">
              <w:marLeft w:val="0"/>
              <w:marRight w:val="0"/>
              <w:marTop w:val="0"/>
              <w:marBottom w:val="0"/>
              <w:divBdr>
                <w:top w:val="none" w:sz="0" w:space="0" w:color="auto"/>
                <w:left w:val="none" w:sz="0" w:space="0" w:color="auto"/>
                <w:bottom w:val="none" w:sz="0" w:space="0" w:color="auto"/>
                <w:right w:val="none" w:sz="0" w:space="0" w:color="auto"/>
              </w:divBdr>
            </w:div>
            <w:div w:id="334579539">
              <w:marLeft w:val="0"/>
              <w:marRight w:val="0"/>
              <w:marTop w:val="0"/>
              <w:marBottom w:val="0"/>
              <w:divBdr>
                <w:top w:val="none" w:sz="0" w:space="0" w:color="auto"/>
                <w:left w:val="none" w:sz="0" w:space="0" w:color="auto"/>
                <w:bottom w:val="none" w:sz="0" w:space="0" w:color="auto"/>
                <w:right w:val="none" w:sz="0" w:space="0" w:color="auto"/>
              </w:divBdr>
            </w:div>
            <w:div w:id="1587419182">
              <w:marLeft w:val="0"/>
              <w:marRight w:val="0"/>
              <w:marTop w:val="0"/>
              <w:marBottom w:val="0"/>
              <w:divBdr>
                <w:top w:val="none" w:sz="0" w:space="0" w:color="auto"/>
                <w:left w:val="none" w:sz="0" w:space="0" w:color="auto"/>
                <w:bottom w:val="none" w:sz="0" w:space="0" w:color="auto"/>
                <w:right w:val="none" w:sz="0" w:space="0" w:color="auto"/>
              </w:divBdr>
            </w:div>
            <w:div w:id="978266066">
              <w:marLeft w:val="0"/>
              <w:marRight w:val="0"/>
              <w:marTop w:val="0"/>
              <w:marBottom w:val="0"/>
              <w:divBdr>
                <w:top w:val="none" w:sz="0" w:space="0" w:color="auto"/>
                <w:left w:val="none" w:sz="0" w:space="0" w:color="auto"/>
                <w:bottom w:val="none" w:sz="0" w:space="0" w:color="auto"/>
                <w:right w:val="none" w:sz="0" w:space="0" w:color="auto"/>
              </w:divBdr>
            </w:div>
            <w:div w:id="734471075">
              <w:marLeft w:val="0"/>
              <w:marRight w:val="0"/>
              <w:marTop w:val="0"/>
              <w:marBottom w:val="0"/>
              <w:divBdr>
                <w:top w:val="none" w:sz="0" w:space="0" w:color="auto"/>
                <w:left w:val="none" w:sz="0" w:space="0" w:color="auto"/>
                <w:bottom w:val="none" w:sz="0" w:space="0" w:color="auto"/>
                <w:right w:val="none" w:sz="0" w:space="0" w:color="auto"/>
              </w:divBdr>
            </w:div>
            <w:div w:id="1138378083">
              <w:marLeft w:val="0"/>
              <w:marRight w:val="0"/>
              <w:marTop w:val="0"/>
              <w:marBottom w:val="0"/>
              <w:divBdr>
                <w:top w:val="none" w:sz="0" w:space="0" w:color="auto"/>
                <w:left w:val="none" w:sz="0" w:space="0" w:color="auto"/>
                <w:bottom w:val="none" w:sz="0" w:space="0" w:color="auto"/>
                <w:right w:val="none" w:sz="0" w:space="0" w:color="auto"/>
              </w:divBdr>
            </w:div>
            <w:div w:id="2093382179">
              <w:marLeft w:val="0"/>
              <w:marRight w:val="0"/>
              <w:marTop w:val="0"/>
              <w:marBottom w:val="0"/>
              <w:divBdr>
                <w:top w:val="none" w:sz="0" w:space="0" w:color="auto"/>
                <w:left w:val="none" w:sz="0" w:space="0" w:color="auto"/>
                <w:bottom w:val="none" w:sz="0" w:space="0" w:color="auto"/>
                <w:right w:val="none" w:sz="0" w:space="0" w:color="auto"/>
              </w:divBdr>
            </w:div>
            <w:div w:id="902760684">
              <w:marLeft w:val="0"/>
              <w:marRight w:val="0"/>
              <w:marTop w:val="0"/>
              <w:marBottom w:val="0"/>
              <w:divBdr>
                <w:top w:val="none" w:sz="0" w:space="0" w:color="auto"/>
                <w:left w:val="none" w:sz="0" w:space="0" w:color="auto"/>
                <w:bottom w:val="none" w:sz="0" w:space="0" w:color="auto"/>
                <w:right w:val="none" w:sz="0" w:space="0" w:color="auto"/>
              </w:divBdr>
            </w:div>
            <w:div w:id="1652252740">
              <w:marLeft w:val="0"/>
              <w:marRight w:val="0"/>
              <w:marTop w:val="0"/>
              <w:marBottom w:val="0"/>
              <w:divBdr>
                <w:top w:val="none" w:sz="0" w:space="0" w:color="auto"/>
                <w:left w:val="none" w:sz="0" w:space="0" w:color="auto"/>
                <w:bottom w:val="none" w:sz="0" w:space="0" w:color="auto"/>
                <w:right w:val="none" w:sz="0" w:space="0" w:color="auto"/>
              </w:divBdr>
            </w:div>
            <w:div w:id="1173228714">
              <w:marLeft w:val="0"/>
              <w:marRight w:val="0"/>
              <w:marTop w:val="0"/>
              <w:marBottom w:val="0"/>
              <w:divBdr>
                <w:top w:val="none" w:sz="0" w:space="0" w:color="auto"/>
                <w:left w:val="none" w:sz="0" w:space="0" w:color="auto"/>
                <w:bottom w:val="none" w:sz="0" w:space="0" w:color="auto"/>
                <w:right w:val="none" w:sz="0" w:space="0" w:color="auto"/>
              </w:divBdr>
            </w:div>
            <w:div w:id="1832671781">
              <w:marLeft w:val="0"/>
              <w:marRight w:val="0"/>
              <w:marTop w:val="0"/>
              <w:marBottom w:val="0"/>
              <w:divBdr>
                <w:top w:val="none" w:sz="0" w:space="0" w:color="auto"/>
                <w:left w:val="none" w:sz="0" w:space="0" w:color="auto"/>
                <w:bottom w:val="none" w:sz="0" w:space="0" w:color="auto"/>
                <w:right w:val="none" w:sz="0" w:space="0" w:color="auto"/>
              </w:divBdr>
            </w:div>
            <w:div w:id="1781022733">
              <w:marLeft w:val="0"/>
              <w:marRight w:val="0"/>
              <w:marTop w:val="0"/>
              <w:marBottom w:val="0"/>
              <w:divBdr>
                <w:top w:val="none" w:sz="0" w:space="0" w:color="auto"/>
                <w:left w:val="none" w:sz="0" w:space="0" w:color="auto"/>
                <w:bottom w:val="none" w:sz="0" w:space="0" w:color="auto"/>
                <w:right w:val="none" w:sz="0" w:space="0" w:color="auto"/>
              </w:divBdr>
            </w:div>
            <w:div w:id="1318460865">
              <w:marLeft w:val="0"/>
              <w:marRight w:val="0"/>
              <w:marTop w:val="0"/>
              <w:marBottom w:val="0"/>
              <w:divBdr>
                <w:top w:val="none" w:sz="0" w:space="0" w:color="auto"/>
                <w:left w:val="none" w:sz="0" w:space="0" w:color="auto"/>
                <w:bottom w:val="none" w:sz="0" w:space="0" w:color="auto"/>
                <w:right w:val="none" w:sz="0" w:space="0" w:color="auto"/>
              </w:divBdr>
            </w:div>
            <w:div w:id="333460754">
              <w:marLeft w:val="0"/>
              <w:marRight w:val="0"/>
              <w:marTop w:val="0"/>
              <w:marBottom w:val="0"/>
              <w:divBdr>
                <w:top w:val="none" w:sz="0" w:space="0" w:color="auto"/>
                <w:left w:val="none" w:sz="0" w:space="0" w:color="auto"/>
                <w:bottom w:val="none" w:sz="0" w:space="0" w:color="auto"/>
                <w:right w:val="none" w:sz="0" w:space="0" w:color="auto"/>
              </w:divBdr>
            </w:div>
            <w:div w:id="182717096">
              <w:marLeft w:val="0"/>
              <w:marRight w:val="0"/>
              <w:marTop w:val="0"/>
              <w:marBottom w:val="0"/>
              <w:divBdr>
                <w:top w:val="none" w:sz="0" w:space="0" w:color="auto"/>
                <w:left w:val="none" w:sz="0" w:space="0" w:color="auto"/>
                <w:bottom w:val="none" w:sz="0" w:space="0" w:color="auto"/>
                <w:right w:val="none" w:sz="0" w:space="0" w:color="auto"/>
              </w:divBdr>
            </w:div>
            <w:div w:id="1661154776">
              <w:marLeft w:val="0"/>
              <w:marRight w:val="0"/>
              <w:marTop w:val="0"/>
              <w:marBottom w:val="0"/>
              <w:divBdr>
                <w:top w:val="none" w:sz="0" w:space="0" w:color="auto"/>
                <w:left w:val="none" w:sz="0" w:space="0" w:color="auto"/>
                <w:bottom w:val="none" w:sz="0" w:space="0" w:color="auto"/>
                <w:right w:val="none" w:sz="0" w:space="0" w:color="auto"/>
              </w:divBdr>
            </w:div>
            <w:div w:id="642807524">
              <w:marLeft w:val="0"/>
              <w:marRight w:val="0"/>
              <w:marTop w:val="0"/>
              <w:marBottom w:val="0"/>
              <w:divBdr>
                <w:top w:val="none" w:sz="0" w:space="0" w:color="auto"/>
                <w:left w:val="none" w:sz="0" w:space="0" w:color="auto"/>
                <w:bottom w:val="none" w:sz="0" w:space="0" w:color="auto"/>
                <w:right w:val="none" w:sz="0" w:space="0" w:color="auto"/>
              </w:divBdr>
            </w:div>
          </w:divsChild>
        </w:div>
        <w:div w:id="1323269290">
          <w:marLeft w:val="0"/>
          <w:marRight w:val="0"/>
          <w:marTop w:val="0"/>
          <w:marBottom w:val="0"/>
          <w:divBdr>
            <w:top w:val="none" w:sz="0" w:space="0" w:color="auto"/>
            <w:left w:val="none" w:sz="0" w:space="0" w:color="auto"/>
            <w:bottom w:val="none" w:sz="0" w:space="0" w:color="auto"/>
            <w:right w:val="none" w:sz="0" w:space="0" w:color="auto"/>
          </w:divBdr>
          <w:divsChild>
            <w:div w:id="11865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7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cancer.net/node/31341" TargetMode="External"/><Relationship Id="rId18" Type="http://schemas.openxmlformats.org/officeDocument/2006/relationships/hyperlink" Target="http://www.cancer.net/node/3138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ill.cornell.edu/bsr/" TargetMode="External"/><Relationship Id="rId17" Type="http://schemas.openxmlformats.org/officeDocument/2006/relationships/hyperlink" Target="http://www.cancer.net/node/31274" TargetMode="External"/><Relationship Id="rId2" Type="http://schemas.openxmlformats.org/officeDocument/2006/relationships/numbering" Target="numbering.xml"/><Relationship Id="rId16" Type="http://schemas.openxmlformats.org/officeDocument/2006/relationships/hyperlink" Target="http://www.cancer.net/node/31317" TargetMode="External"/><Relationship Id="rId20" Type="http://schemas.openxmlformats.org/officeDocument/2006/relationships/hyperlink" Target="http://www.cancer.net/node/184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books/n/gene/glossary/def-item/intrafamilial-variability/" TargetMode="External"/><Relationship Id="rId5" Type="http://schemas.openxmlformats.org/officeDocument/2006/relationships/webSettings" Target="webSettings.xml"/><Relationship Id="rId15" Type="http://schemas.openxmlformats.org/officeDocument/2006/relationships/hyperlink" Target="http://www.cancer.net/node/31262" TargetMode="External"/><Relationship Id="rId10" Type="http://schemas.openxmlformats.org/officeDocument/2006/relationships/hyperlink" Target="http://www.ncbi.nlm.nih.gov/books/n/gene/glossary/def-item/autosomal-dominant/" TargetMode="External"/><Relationship Id="rId19" Type="http://schemas.openxmlformats.org/officeDocument/2006/relationships/hyperlink" Target="http://www.cancer.net/node/19423" TargetMode="External"/><Relationship Id="rId4" Type="http://schemas.openxmlformats.org/officeDocument/2006/relationships/settings" Target="settings.xml"/><Relationship Id="rId9" Type="http://schemas.openxmlformats.org/officeDocument/2006/relationships/hyperlink" Target="mailto:william.bruno@unige.it" TargetMode="External"/><Relationship Id="rId14" Type="http://schemas.openxmlformats.org/officeDocument/2006/relationships/hyperlink" Target="http://www.cancer.net/node/31384"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CAFA0-DBB1-4FB7-8B42-348E6F49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44763</Words>
  <Characters>255154</Characters>
  <Application>Microsoft Office Word</Application>
  <DocSecurity>0</DocSecurity>
  <Lines>2126</Lines>
  <Paragraphs>598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LS Ma</cp:lastModifiedBy>
  <cp:revision>2</cp:revision>
  <dcterms:created xsi:type="dcterms:W3CDTF">2015-07-15T01:00:00Z</dcterms:created>
  <dcterms:modified xsi:type="dcterms:W3CDTF">2015-07-15T01:00:00Z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william.bruno@unige.it@www.mendeley.com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