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00" w:rsidRPr="0014564D" w:rsidRDefault="00654400" w:rsidP="00654400">
      <w:pPr>
        <w:autoSpaceDE w:val="0"/>
        <w:autoSpaceDN w:val="0"/>
        <w:adjustRightInd w:val="0"/>
        <w:rPr>
          <w:rFonts w:ascii="Arial" w:hAnsi="Arial" w:cs="HelveticaNeue-BlackCond"/>
          <w:b/>
          <w:bCs/>
          <w:color w:val="231F20"/>
          <w:lang w:val="en-GB"/>
        </w:rPr>
      </w:pPr>
      <w:r w:rsidRPr="0014564D">
        <w:rPr>
          <w:rFonts w:ascii="Arial" w:hAnsi="Arial" w:cs="HelveticaNeue-BlackCond"/>
          <w:b/>
          <w:bCs/>
          <w:color w:val="231F20"/>
          <w:lang w:val="en-GB"/>
        </w:rPr>
        <w:t xml:space="preserve">Table 1: </w:t>
      </w:r>
      <w:r w:rsidRPr="0014564D">
        <w:rPr>
          <w:rFonts w:ascii="Arial" w:hAnsi="Arial" w:cs="HelveticaNeue-BlackCond"/>
          <w:bCs/>
          <w:color w:val="231F20"/>
          <w:lang w:val="en-GB"/>
        </w:rPr>
        <w:t>Causes of upper gastrointestinal bleeding</w:t>
      </w:r>
    </w:p>
    <w:p w:rsidR="00654400" w:rsidRPr="0014564D" w:rsidRDefault="00654400" w:rsidP="00654400">
      <w:pPr>
        <w:autoSpaceDE w:val="0"/>
        <w:autoSpaceDN w:val="0"/>
        <w:adjustRightInd w:val="0"/>
        <w:spacing w:line="360" w:lineRule="auto"/>
        <w:rPr>
          <w:rFonts w:ascii="Arial" w:hAnsi="Arial" w:cs="HelveticaNeue-BlackCond"/>
          <w:b/>
          <w:bCs/>
          <w:color w:val="231F20"/>
          <w:lang w:val="en-GB"/>
        </w:rPr>
      </w:pP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BlackCond"/>
          <w:b/>
          <w:bCs/>
          <w:color w:val="231F20"/>
          <w:sz w:val="18"/>
          <w:szCs w:val="18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Peptic ulcer</w:t>
      </w: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>
        <w:rPr>
          <w:rFonts w:ascii="Arial" w:hAnsi="Arial" w:cs="HelveticaNeue-LightCond"/>
          <w:color w:val="231F20"/>
          <w:lang w:val="en-GB"/>
        </w:rPr>
        <w:t>Oe</w:t>
      </w:r>
      <w:r w:rsidRPr="0014564D">
        <w:rPr>
          <w:rFonts w:ascii="Arial" w:hAnsi="Arial" w:cs="HelveticaNeue-LightCond"/>
          <w:color w:val="231F20"/>
          <w:lang w:val="en-GB"/>
        </w:rPr>
        <w:t>sophagitis</w:t>
      </w: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Drug-induced mucosal damage (NSAID)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Ulcer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Erosions</w:t>
      </w: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Traumatic or postoperative lesions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Mallory-Weiss lesion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proofErr w:type="spellStart"/>
      <w:r w:rsidRPr="0014564D">
        <w:rPr>
          <w:rFonts w:ascii="Arial" w:hAnsi="Arial" w:cs="HelveticaNeue-LightCond"/>
          <w:color w:val="231F20"/>
          <w:lang w:val="en-GB"/>
        </w:rPr>
        <w:t>Arterio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>-intestinal fistula</w:t>
      </w: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 xml:space="preserve">Malignant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tumor</w:t>
      </w:r>
      <w:proofErr w:type="spellEnd"/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proofErr w:type="spellStart"/>
      <w:r w:rsidRPr="0014564D">
        <w:rPr>
          <w:rFonts w:ascii="Arial" w:hAnsi="Arial" w:cs="HelveticaNeue-LightCond"/>
          <w:color w:val="231F20"/>
          <w:lang w:val="en-GB"/>
        </w:rPr>
        <w:t>Sequelae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 xml:space="preserve"> of portal hypertension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>
        <w:rPr>
          <w:rFonts w:ascii="Arial" w:hAnsi="Arial" w:cs="HelveticaNeue-LightCond"/>
          <w:color w:val="231F20"/>
          <w:lang w:val="en-GB"/>
        </w:rPr>
        <w:t>Oe</w:t>
      </w:r>
      <w:r w:rsidRPr="0014564D">
        <w:rPr>
          <w:rFonts w:ascii="Arial" w:hAnsi="Arial" w:cs="HelveticaNeue-LightCond"/>
          <w:color w:val="231F20"/>
          <w:lang w:val="en-GB"/>
        </w:rPr>
        <w:t>sophageal varices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 xml:space="preserve">Varices of the gastric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fundus</w:t>
      </w:r>
      <w:proofErr w:type="spellEnd"/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Portal hypertensive gastropathy</w:t>
      </w: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Vascular anomalies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proofErr w:type="spellStart"/>
      <w:r w:rsidRPr="0014564D">
        <w:rPr>
          <w:rFonts w:ascii="Arial" w:hAnsi="Arial" w:cs="HelveticaNeue-LightCond"/>
          <w:color w:val="231F20"/>
          <w:lang w:val="en-GB"/>
        </w:rPr>
        <w:t>Dieulafoy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 xml:space="preserve"> lesion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 xml:space="preserve">Gastric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antral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 xml:space="preserve"> vascular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ectasia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 xml:space="preserve"> (GAVE syndrome)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>Angiodysplasia</w:t>
      </w:r>
    </w:p>
    <w:p w:rsidR="00654400" w:rsidRPr="0014564D" w:rsidRDefault="00654400" w:rsidP="0065440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proofErr w:type="spellStart"/>
      <w:r w:rsidRPr="0014564D">
        <w:rPr>
          <w:rFonts w:ascii="Arial" w:hAnsi="Arial" w:cs="HelveticaNeue-LightCond"/>
          <w:color w:val="231F20"/>
          <w:lang w:val="en-GB"/>
        </w:rPr>
        <w:t>Rendu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 xml:space="preserve">-Osler-Weber syndrome (hereditary hemorrhagic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telangiectasia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>)</w:t>
      </w:r>
    </w:p>
    <w:p w:rsidR="00654400" w:rsidRPr="0014564D" w:rsidRDefault="00654400" w:rsidP="0065440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HelveticaNeue-LightCond"/>
          <w:color w:val="231F20"/>
          <w:lang w:val="en-GB"/>
        </w:rPr>
      </w:pPr>
      <w:r w:rsidRPr="0014564D">
        <w:rPr>
          <w:rFonts w:ascii="Arial" w:hAnsi="Arial" w:cs="HelveticaNeue-LightCond"/>
          <w:color w:val="231F20"/>
          <w:lang w:val="en-GB"/>
        </w:rPr>
        <w:t xml:space="preserve">Bleeding from the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hepato-pancreatico-biliary</w:t>
      </w:r>
      <w:proofErr w:type="spellEnd"/>
      <w:r w:rsidRPr="0014564D">
        <w:rPr>
          <w:rFonts w:ascii="Arial" w:hAnsi="Arial" w:cs="HelveticaNeue-LightCond"/>
          <w:color w:val="231F20"/>
          <w:lang w:val="en-GB"/>
        </w:rPr>
        <w:t xml:space="preserve"> system</w:t>
      </w:r>
    </w:p>
    <w:p w:rsidR="00654400" w:rsidRPr="0014564D" w:rsidRDefault="00654400" w:rsidP="00654400">
      <w:pPr>
        <w:numPr>
          <w:ilvl w:val="0"/>
          <w:numId w:val="1"/>
        </w:numPr>
        <w:spacing w:line="360" w:lineRule="auto"/>
        <w:rPr>
          <w:rFonts w:ascii="Arial" w:hAnsi="Arial"/>
          <w:lang/>
        </w:rPr>
      </w:pPr>
      <w:r w:rsidRPr="0014564D">
        <w:rPr>
          <w:rFonts w:ascii="Arial" w:hAnsi="Arial" w:cs="HelveticaNeue-LightCond"/>
          <w:color w:val="231F20"/>
          <w:lang w:val="en-GB"/>
        </w:rPr>
        <w:t xml:space="preserve">Bleeding from a duodenal </w:t>
      </w:r>
      <w:proofErr w:type="spellStart"/>
      <w:r w:rsidRPr="0014564D">
        <w:rPr>
          <w:rFonts w:ascii="Arial" w:hAnsi="Arial" w:cs="HelveticaNeue-LightCond"/>
          <w:color w:val="231F20"/>
          <w:lang w:val="en-GB"/>
        </w:rPr>
        <w:t>diverticulum</w:t>
      </w:r>
      <w:proofErr w:type="spellEnd"/>
    </w:p>
    <w:p w:rsidR="00654400" w:rsidRDefault="00654400" w:rsidP="00654400">
      <w:pPr>
        <w:autoSpaceDE w:val="0"/>
        <w:autoSpaceDN w:val="0"/>
        <w:adjustRightInd w:val="0"/>
        <w:spacing w:line="360" w:lineRule="auto"/>
        <w:rPr>
          <w:rFonts w:ascii="HelveticaNeue-LightCond" w:hAnsi="HelveticaNeue-LightCond" w:cs="HelveticaNeue-LightCond"/>
          <w:color w:val="231F20"/>
          <w:lang w:val="en-GB"/>
        </w:rPr>
      </w:pPr>
    </w:p>
    <w:p w:rsidR="00654400" w:rsidRPr="006918F1" w:rsidRDefault="00654400" w:rsidP="00654400">
      <w:pPr>
        <w:autoSpaceDE w:val="0"/>
        <w:autoSpaceDN w:val="0"/>
        <w:adjustRightInd w:val="0"/>
        <w:spacing w:line="360" w:lineRule="auto"/>
        <w:rPr>
          <w:rFonts w:ascii="HelveticaNeue-LightCond" w:hAnsi="HelveticaNeue-LightCond" w:cs="HelveticaNeue-LightCond"/>
          <w:color w:val="231F20"/>
          <w:lang w:val="en-GB"/>
        </w:rPr>
      </w:pPr>
    </w:p>
    <w:p w:rsidR="00654400" w:rsidRDefault="00654400" w:rsidP="00654400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br w:type="page"/>
        <w:t>Table 2</w:t>
      </w:r>
      <w:r w:rsidRPr="00031FA7">
        <w:rPr>
          <w:rFonts w:ascii="Arial" w:hAnsi="Arial" w:cs="Arial"/>
          <w:b/>
          <w:lang w:val="en-GB"/>
        </w:rPr>
        <w:t xml:space="preserve">: </w:t>
      </w:r>
      <w:r w:rsidRPr="007B5897">
        <w:rPr>
          <w:rFonts w:ascii="Arial" w:hAnsi="Arial" w:cs="Arial"/>
          <w:lang w:val="en-GB"/>
        </w:rPr>
        <w:t>Glasgow-Blatchford Score</w:t>
      </w:r>
    </w:p>
    <w:p w:rsidR="00654400" w:rsidRPr="007B5897" w:rsidRDefault="00654400" w:rsidP="00654400">
      <w:pPr>
        <w:rPr>
          <w:rFonts w:ascii="Arial" w:hAnsi="Arial" w:cs="Arial"/>
          <w:lang w:val="en-GB"/>
        </w:rPr>
      </w:pPr>
    </w:p>
    <w:p w:rsidR="00654400" w:rsidRDefault="00654400" w:rsidP="00654400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Blatchford score has to be used before endoscopy</w:t>
      </w:r>
      <w:r w:rsidRPr="00421F89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The score component values</w:t>
      </w:r>
      <w:r w:rsidRPr="00421F89">
        <w:rPr>
          <w:rFonts w:ascii="Arial" w:hAnsi="Arial" w:cs="Arial"/>
          <w:lang w:val="en-GB"/>
        </w:rPr>
        <w:t xml:space="preserve"> are added up for each component. A score of 0 is the cut-off with any patient scoring &gt;0 at risk of requiring an intervention.</w:t>
      </w:r>
    </w:p>
    <w:p w:rsidR="00654400" w:rsidRPr="00421F89" w:rsidRDefault="00654400" w:rsidP="00654400">
      <w:pPr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2779"/>
      </w:tblGrid>
      <w:tr w:rsidR="00654400" w:rsidRPr="007B5897">
        <w:trPr>
          <w:tblCellSpacing w:w="7" w:type="dxa"/>
        </w:trPr>
        <w:tc>
          <w:tcPr>
            <w:tcW w:w="0" w:type="auto"/>
            <w:vAlign w:val="center"/>
          </w:tcPr>
          <w:p w:rsidR="00654400" w:rsidRPr="007B5897" w:rsidRDefault="0065440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B5897">
              <w:rPr>
                <w:rFonts w:ascii="Arial" w:hAnsi="Arial" w:cs="Arial"/>
                <w:b/>
                <w:bCs/>
                <w:lang w:val="en-GB"/>
              </w:rPr>
              <w:t>Admission risk marker</w:t>
            </w:r>
          </w:p>
        </w:tc>
        <w:tc>
          <w:tcPr>
            <w:tcW w:w="0" w:type="auto"/>
            <w:vAlign w:val="center"/>
          </w:tcPr>
          <w:p w:rsidR="00654400" w:rsidRPr="007B5897" w:rsidRDefault="00654400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7B5897">
              <w:rPr>
                <w:rFonts w:ascii="Arial" w:hAnsi="Arial" w:cs="Arial"/>
                <w:b/>
                <w:bCs/>
                <w:lang w:val="en-GB"/>
              </w:rPr>
              <w:t>Score component value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654400" w:rsidRPr="00031FA7" w:rsidRDefault="00654400" w:rsidP="0021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5897">
              <w:rPr>
                <w:rFonts w:ascii="Arial" w:hAnsi="Arial" w:cs="Arial"/>
                <w:b/>
                <w:bCs/>
                <w:lang w:val="en-GB"/>
              </w:rPr>
              <w:t>Blood Urea (</w:t>
            </w:r>
            <w:proofErr w:type="spellStart"/>
            <w:r w:rsidRPr="007B5897">
              <w:rPr>
                <w:rFonts w:ascii="Arial" w:hAnsi="Arial" w:cs="Arial"/>
                <w:b/>
                <w:bCs/>
                <w:lang w:val="en-GB"/>
              </w:rPr>
              <w:t>mmol</w:t>
            </w:r>
            <w:proofErr w:type="spellEnd"/>
            <w:r w:rsidRPr="007B5897">
              <w:rPr>
                <w:rFonts w:ascii="Arial" w:hAnsi="Arial" w:cs="Arial"/>
                <w:b/>
                <w:bCs/>
                <w:lang w:val="en-GB"/>
              </w:rPr>
              <w:t>/L)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6.5-8.0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2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8.0-10.0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3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10.0-25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4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&gt;25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6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31FA7">
              <w:rPr>
                <w:rFonts w:ascii="Arial" w:hAnsi="Arial" w:cs="Arial"/>
                <w:b/>
                <w:bCs/>
                <w:lang w:val="en-GB"/>
              </w:rPr>
              <w:t>Haemoglobin (g/</w:t>
            </w:r>
            <w:proofErr w:type="spellStart"/>
            <w:r w:rsidRPr="00031FA7">
              <w:rPr>
                <w:rFonts w:ascii="Arial" w:hAnsi="Arial" w:cs="Arial"/>
                <w:b/>
                <w:bCs/>
                <w:lang w:val="en-GB"/>
              </w:rPr>
              <w:t>dL</w:t>
            </w:r>
            <w:proofErr w:type="spellEnd"/>
            <w:r w:rsidRPr="00031FA7">
              <w:rPr>
                <w:rFonts w:ascii="Arial" w:hAnsi="Arial" w:cs="Arial"/>
                <w:b/>
                <w:bCs/>
                <w:lang w:val="en-GB"/>
              </w:rPr>
              <w:t>) for men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12.0-12.9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10.0-11.9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3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&lt;10.0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6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31FA7">
              <w:rPr>
                <w:rFonts w:ascii="Arial" w:hAnsi="Arial" w:cs="Arial"/>
                <w:b/>
                <w:bCs/>
                <w:lang w:val="en-GB"/>
              </w:rPr>
              <w:t>Haemoglobin (g/</w:t>
            </w:r>
            <w:proofErr w:type="spellStart"/>
            <w:r w:rsidRPr="00031FA7">
              <w:rPr>
                <w:rFonts w:ascii="Arial" w:hAnsi="Arial" w:cs="Arial"/>
                <w:b/>
                <w:bCs/>
                <w:lang w:val="en-GB"/>
              </w:rPr>
              <w:t>dL</w:t>
            </w:r>
            <w:proofErr w:type="spellEnd"/>
            <w:r w:rsidRPr="00031FA7">
              <w:rPr>
                <w:rFonts w:ascii="Arial" w:hAnsi="Arial" w:cs="Arial"/>
                <w:b/>
                <w:bCs/>
                <w:lang w:val="en-GB"/>
              </w:rPr>
              <w:t>) for women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10.0-11.9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&lt;10.0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6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031FA7">
              <w:rPr>
                <w:rFonts w:ascii="Arial" w:hAnsi="Arial" w:cs="Arial"/>
                <w:b/>
                <w:bCs/>
                <w:lang w:val="en-GB"/>
              </w:rPr>
              <w:t>Systolic blood pressure (mm Hg)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100–109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90–99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2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&lt;90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3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31FA7">
              <w:rPr>
                <w:rFonts w:ascii="Arial" w:hAnsi="Arial" w:cs="Arial"/>
                <w:b/>
                <w:bCs/>
              </w:rPr>
              <w:t>Other</w:t>
            </w:r>
            <w:proofErr w:type="spellEnd"/>
            <w:r w:rsidRPr="00031FA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  <w:b/>
                <w:bCs/>
              </w:rPr>
              <w:t>markers</w:t>
            </w:r>
            <w:proofErr w:type="spellEnd"/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Pulse ≥100 (per min)</w:t>
            </w:r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proofErr w:type="spellStart"/>
            <w:r w:rsidRPr="00031FA7">
              <w:rPr>
                <w:rFonts w:ascii="Arial" w:hAnsi="Arial" w:cs="Arial"/>
              </w:rPr>
              <w:t>Presentation</w:t>
            </w:r>
            <w:proofErr w:type="spellEnd"/>
            <w:r w:rsidRPr="00031FA7">
              <w:rPr>
                <w:rFonts w:ascii="Arial" w:hAnsi="Arial" w:cs="Arial"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</w:rPr>
              <w:t>with</w:t>
            </w:r>
            <w:proofErr w:type="spellEnd"/>
            <w:r w:rsidRPr="00031FA7">
              <w:rPr>
                <w:rFonts w:ascii="Arial" w:hAnsi="Arial" w:cs="Arial"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</w:rPr>
              <w:t>melaena</w:t>
            </w:r>
            <w:proofErr w:type="spellEnd"/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1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proofErr w:type="spellStart"/>
            <w:r w:rsidRPr="00031FA7">
              <w:rPr>
                <w:rFonts w:ascii="Arial" w:hAnsi="Arial" w:cs="Arial"/>
              </w:rPr>
              <w:t>Presentation</w:t>
            </w:r>
            <w:proofErr w:type="spellEnd"/>
            <w:r w:rsidRPr="00031FA7">
              <w:rPr>
                <w:rFonts w:ascii="Arial" w:hAnsi="Arial" w:cs="Arial"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</w:rPr>
              <w:t>with</w:t>
            </w:r>
            <w:proofErr w:type="spellEnd"/>
            <w:r w:rsidRPr="00031FA7">
              <w:rPr>
                <w:rFonts w:ascii="Arial" w:hAnsi="Arial" w:cs="Arial"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</w:rPr>
              <w:t>syncope</w:t>
            </w:r>
            <w:proofErr w:type="spellEnd"/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2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Liver</w:t>
            </w:r>
            <w:proofErr w:type="spellEnd"/>
            <w:r w:rsidRPr="00031FA7">
              <w:rPr>
                <w:rFonts w:ascii="Arial" w:hAnsi="Arial" w:cs="Arial"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</w:rPr>
              <w:t>disease</w:t>
            </w:r>
            <w:proofErr w:type="spellEnd"/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2</w:t>
            </w:r>
          </w:p>
        </w:tc>
      </w:tr>
      <w:tr w:rsidR="00654400" w:rsidRPr="00031FA7">
        <w:trPr>
          <w:tblCellSpacing w:w="7" w:type="dxa"/>
        </w:trPr>
        <w:tc>
          <w:tcPr>
            <w:tcW w:w="0" w:type="auto"/>
            <w:vAlign w:val="center"/>
          </w:tcPr>
          <w:p w:rsidR="00654400" w:rsidRPr="00031FA7" w:rsidRDefault="00654400">
            <w:pPr>
              <w:rPr>
                <w:rFonts w:ascii="Arial" w:hAnsi="Arial" w:cs="Arial"/>
              </w:rPr>
            </w:pPr>
            <w:proofErr w:type="spellStart"/>
            <w:r w:rsidRPr="00031FA7">
              <w:rPr>
                <w:rFonts w:ascii="Arial" w:hAnsi="Arial" w:cs="Arial"/>
              </w:rPr>
              <w:t>Cardiac</w:t>
            </w:r>
            <w:proofErr w:type="spellEnd"/>
            <w:r w:rsidRPr="00031FA7">
              <w:rPr>
                <w:rFonts w:ascii="Arial" w:hAnsi="Arial" w:cs="Arial"/>
              </w:rPr>
              <w:t xml:space="preserve"> </w:t>
            </w:r>
            <w:proofErr w:type="spellStart"/>
            <w:r w:rsidRPr="00031FA7">
              <w:rPr>
                <w:rFonts w:ascii="Arial" w:hAnsi="Arial" w:cs="Arial"/>
              </w:rPr>
              <w:t>failure</w:t>
            </w:r>
            <w:proofErr w:type="spellEnd"/>
          </w:p>
        </w:tc>
        <w:tc>
          <w:tcPr>
            <w:tcW w:w="0" w:type="auto"/>
            <w:vAlign w:val="center"/>
          </w:tcPr>
          <w:p w:rsidR="00654400" w:rsidRPr="00031FA7" w:rsidRDefault="00654400" w:rsidP="00FF3F48">
            <w:pPr>
              <w:jc w:val="center"/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2</w:t>
            </w:r>
          </w:p>
        </w:tc>
      </w:tr>
    </w:tbl>
    <w:p w:rsidR="00654400" w:rsidRDefault="00654400" w:rsidP="00654400">
      <w:pPr>
        <w:spacing w:line="360" w:lineRule="auto"/>
        <w:rPr>
          <w:lang w:val="en-GB"/>
        </w:rPr>
      </w:pPr>
    </w:p>
    <w:p w:rsidR="00654400" w:rsidRDefault="00654400" w:rsidP="00654400">
      <w:pPr>
        <w:spacing w:line="360" w:lineRule="auto"/>
        <w:rPr>
          <w:lang w:val="en-GB"/>
        </w:rPr>
      </w:pPr>
    </w:p>
    <w:p w:rsidR="00654400" w:rsidRDefault="00654400" w:rsidP="00654400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br w:type="page"/>
        <w:t>Table 3</w:t>
      </w:r>
      <w:r w:rsidRPr="006E50D4">
        <w:rPr>
          <w:rFonts w:ascii="Arial" w:hAnsi="Arial" w:cs="Arial"/>
          <w:b/>
          <w:lang w:val="en-GB"/>
        </w:rPr>
        <w:t>:</w:t>
      </w:r>
      <w:r w:rsidRPr="00031FA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Clinical (pre endoscopy) and full (post endoscopy) </w:t>
      </w:r>
      <w:r w:rsidRPr="00031FA7">
        <w:rPr>
          <w:rFonts w:ascii="Arial" w:hAnsi="Arial" w:cs="Arial"/>
          <w:lang w:val="en-GB"/>
        </w:rPr>
        <w:t>Rockall score</w:t>
      </w:r>
    </w:p>
    <w:p w:rsidR="00654400" w:rsidRDefault="00654400" w:rsidP="00654400">
      <w:pPr>
        <w:spacing w:line="360" w:lineRule="auto"/>
        <w:rPr>
          <w:rFonts w:ascii="Arial" w:hAnsi="Arial" w:cs="Arial"/>
          <w:lang w:val="en-GB"/>
        </w:rPr>
      </w:pPr>
    </w:p>
    <w:p w:rsidR="00654400" w:rsidRDefault="00654400" w:rsidP="00654400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first three rows make up the clinical score. After endoscopy the scores form the last two rows are added to create the full score.</w:t>
      </w:r>
    </w:p>
    <w:p w:rsidR="00654400" w:rsidRDefault="00654400" w:rsidP="00654400">
      <w:pPr>
        <w:spacing w:line="360" w:lineRule="auto"/>
        <w:jc w:val="both"/>
        <w:rPr>
          <w:rFonts w:ascii="Arial" w:hAnsi="Arial" w:cs="Arial"/>
          <w:lang w:val="en-GB"/>
        </w:rPr>
      </w:pPr>
      <w:r w:rsidRPr="00A80511">
        <w:rPr>
          <w:rFonts w:ascii="Arial" w:hAnsi="Arial" w:cs="Arial"/>
          <w:lang w:val="en-GB"/>
        </w:rPr>
        <w:t>Scores are additive. A score of 0 for the clinical and scores from 0-2</w:t>
      </w:r>
      <w:r>
        <w:rPr>
          <w:rFonts w:ascii="Arial" w:hAnsi="Arial" w:cs="Arial"/>
          <w:lang w:val="en-GB"/>
        </w:rPr>
        <w:t xml:space="preserve"> for the full score</w:t>
      </w:r>
      <w:r w:rsidRPr="00A80511">
        <w:rPr>
          <w:rFonts w:ascii="Arial" w:hAnsi="Arial" w:cs="Arial"/>
          <w:lang w:val="en-GB"/>
        </w:rPr>
        <w:t xml:space="preserve"> are the clinical cut-offs to indicate patients at low risk of re-bleeding or death.</w:t>
      </w:r>
    </w:p>
    <w:p w:rsidR="00654400" w:rsidRPr="00A80511" w:rsidRDefault="00654400" w:rsidP="00654400">
      <w:pPr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344"/>
        <w:gridCol w:w="1715"/>
        <w:gridCol w:w="2570"/>
        <w:gridCol w:w="2035"/>
      </w:tblGrid>
      <w:tr w:rsidR="00654400" w:rsidRPr="00E8546E"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46E">
              <w:rPr>
                <w:rFonts w:ascii="Arial" w:hAnsi="Arial" w:cs="Arial"/>
                <w:b/>
                <w:bCs/>
              </w:rPr>
              <w:t>Variable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46E">
              <w:rPr>
                <w:rFonts w:ascii="Arial" w:hAnsi="Arial" w:cs="Arial"/>
                <w:b/>
                <w:bCs/>
              </w:rPr>
              <w:t>Score 0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46E">
              <w:rPr>
                <w:rFonts w:ascii="Arial" w:hAnsi="Arial" w:cs="Arial"/>
                <w:b/>
                <w:bCs/>
              </w:rPr>
              <w:t>Score 1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46E">
              <w:rPr>
                <w:rFonts w:ascii="Arial" w:hAnsi="Arial" w:cs="Arial"/>
                <w:b/>
                <w:bCs/>
              </w:rPr>
              <w:t>Score 2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jc w:val="center"/>
              <w:rPr>
                <w:rFonts w:ascii="Arial" w:hAnsi="Arial" w:cs="Arial"/>
                <w:b/>
                <w:bCs/>
              </w:rPr>
            </w:pPr>
            <w:r w:rsidRPr="00E8546E">
              <w:rPr>
                <w:rFonts w:ascii="Arial" w:hAnsi="Arial" w:cs="Arial"/>
                <w:b/>
                <w:bCs/>
              </w:rPr>
              <w:t>Score 3</w:t>
            </w:r>
          </w:p>
        </w:tc>
      </w:tr>
      <w:tr w:rsidR="00654400" w:rsidRPr="00E8546E">
        <w:tc>
          <w:tcPr>
            <w:tcW w:w="0" w:type="auto"/>
            <w:shd w:val="clear" w:color="auto" w:fill="auto"/>
          </w:tcPr>
          <w:p w:rsidR="00654400" w:rsidRPr="00421F89" w:rsidRDefault="00654400">
            <w:pPr>
              <w:rPr>
                <w:rFonts w:ascii="Arial" w:hAnsi="Arial" w:cs="Arial"/>
                <w:b/>
              </w:rPr>
            </w:pPr>
            <w:r w:rsidRPr="00421F89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</w:rPr>
            </w:pPr>
            <w:r w:rsidRPr="00E8546E">
              <w:rPr>
                <w:rFonts w:ascii="Arial" w:hAnsi="Arial" w:cs="Arial"/>
              </w:rPr>
              <w:t>&lt;60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</w:rPr>
            </w:pPr>
            <w:r w:rsidRPr="00E8546E">
              <w:rPr>
                <w:rFonts w:ascii="Arial" w:hAnsi="Arial" w:cs="Arial"/>
              </w:rPr>
              <w:t>60- 79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</w:rPr>
            </w:pPr>
            <w:r w:rsidRPr="00031FA7">
              <w:rPr>
                <w:rFonts w:ascii="Arial" w:hAnsi="Arial" w:cs="Arial"/>
              </w:rPr>
              <w:t>≥</w:t>
            </w:r>
            <w:r w:rsidRPr="00E8546E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</w:rPr>
            </w:pPr>
          </w:p>
        </w:tc>
      </w:tr>
      <w:tr w:rsidR="00654400" w:rsidRPr="00E8546E">
        <w:tc>
          <w:tcPr>
            <w:tcW w:w="0" w:type="auto"/>
            <w:shd w:val="clear" w:color="auto" w:fill="auto"/>
          </w:tcPr>
          <w:p w:rsidR="00654400" w:rsidRPr="00654400" w:rsidRDefault="00654400">
            <w:pPr>
              <w:rPr>
                <w:rFonts w:ascii="Arial" w:hAnsi="Arial" w:cs="Arial"/>
                <w:b/>
              </w:rPr>
            </w:pPr>
            <w:hyperlink r:id="rId5" w:tooltip="Shock (circulatory)" w:history="1">
              <w:proofErr w:type="spellStart"/>
              <w:r w:rsidRPr="00654400">
                <w:rPr>
                  <w:rStyle w:val="Link"/>
                  <w:rFonts w:ascii="Arial" w:hAnsi="Arial" w:cs="Arial"/>
                  <w:b/>
                  <w:color w:val="auto"/>
                  <w:u w:val="none"/>
                </w:rPr>
                <w:t>Shock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</w:rPr>
            </w:pPr>
            <w:r w:rsidRPr="00E8546E">
              <w:rPr>
                <w:rFonts w:ascii="Arial" w:hAnsi="Arial" w:cs="Arial"/>
              </w:rPr>
              <w:t xml:space="preserve">No </w:t>
            </w:r>
            <w:proofErr w:type="spellStart"/>
            <w:r w:rsidRPr="00E8546E">
              <w:rPr>
                <w:rFonts w:ascii="Arial" w:hAnsi="Arial" w:cs="Arial"/>
              </w:rPr>
              <w:t>shock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Pulse </w:t>
            </w:r>
            <w:r w:rsidRPr="00031FA7">
              <w:rPr>
                <w:rFonts w:ascii="Arial" w:hAnsi="Arial" w:cs="Arial"/>
              </w:rPr>
              <w:t>≥</w:t>
            </w:r>
            <w:r>
              <w:rPr>
                <w:rFonts w:ascii="Arial" w:hAnsi="Arial" w:cs="Arial"/>
                <w:lang w:val="en-GB"/>
              </w:rPr>
              <w:t>100</w:t>
            </w:r>
            <w:r>
              <w:rPr>
                <w:rFonts w:ascii="Arial" w:hAnsi="Arial" w:cs="Arial"/>
                <w:lang w:val="en-GB"/>
              </w:rPr>
              <w:br/>
              <w:t xml:space="preserve">Systolic blood pressure </w:t>
            </w:r>
            <w:r w:rsidRPr="00031FA7">
              <w:rPr>
                <w:rFonts w:ascii="Arial" w:hAnsi="Arial" w:cs="Arial"/>
              </w:rPr>
              <w:t>≥</w:t>
            </w:r>
            <w:r w:rsidRPr="00E8546E">
              <w:rPr>
                <w:rFonts w:ascii="Arial" w:hAnsi="Arial" w:cs="Arial"/>
                <w:lang w:val="en-GB"/>
              </w:rPr>
              <w:t xml:space="preserve">100 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  <w:lang w:val="en-GB"/>
              </w:rPr>
            </w:pPr>
            <w:r w:rsidRPr="00E8546E">
              <w:rPr>
                <w:rFonts w:ascii="Arial" w:hAnsi="Arial" w:cs="Arial"/>
                <w:lang w:val="en-GB"/>
              </w:rPr>
              <w:t>Systolic blood pressure &lt;100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  <w:lang w:val="en-GB"/>
              </w:rPr>
            </w:pPr>
          </w:p>
        </w:tc>
      </w:tr>
      <w:tr w:rsidR="00654400" w:rsidRPr="00E8546E">
        <w:tc>
          <w:tcPr>
            <w:tcW w:w="0" w:type="auto"/>
            <w:shd w:val="clear" w:color="auto" w:fill="auto"/>
          </w:tcPr>
          <w:p w:rsidR="00654400" w:rsidRPr="00421F89" w:rsidRDefault="00654400">
            <w:pPr>
              <w:rPr>
                <w:rFonts w:ascii="Arial" w:hAnsi="Arial" w:cs="Arial"/>
                <w:b/>
                <w:lang w:val="en-GB"/>
              </w:rPr>
            </w:pPr>
            <w:r w:rsidRPr="00421F89">
              <w:rPr>
                <w:rFonts w:ascii="Arial" w:hAnsi="Arial" w:cs="Arial"/>
                <w:b/>
                <w:lang w:val="en-GB"/>
              </w:rPr>
              <w:t>Co-morbidity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  <w:lang w:val="en-GB"/>
              </w:rPr>
            </w:pPr>
            <w:r w:rsidRPr="00E8546E">
              <w:rPr>
                <w:rFonts w:ascii="Arial" w:hAnsi="Arial" w:cs="Arial"/>
                <w:lang w:val="en-GB"/>
              </w:rPr>
              <w:t>Non major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  <w:lang w:val="en-GB"/>
              </w:rPr>
            </w:pPr>
            <w:r w:rsidRPr="00E8546E">
              <w:rPr>
                <w:rFonts w:ascii="Arial" w:hAnsi="Arial" w:cs="Arial"/>
                <w:lang w:val="en-GB"/>
              </w:rPr>
              <w:t xml:space="preserve">Chronic heart failure, ischemic heart disease, major </w:t>
            </w:r>
            <w:proofErr w:type="spellStart"/>
            <w:r>
              <w:rPr>
                <w:rFonts w:ascii="Arial" w:hAnsi="Arial" w:cs="Arial"/>
                <w:lang w:val="en-GB"/>
              </w:rPr>
              <w:t>co</w:t>
            </w:r>
            <w:r w:rsidRPr="00E8546E">
              <w:rPr>
                <w:rFonts w:ascii="Arial" w:hAnsi="Arial" w:cs="Arial"/>
                <w:lang w:val="en-GB"/>
              </w:rPr>
              <w:t>morbidity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>
            <w:pPr>
              <w:rPr>
                <w:rFonts w:ascii="Arial" w:hAnsi="Arial" w:cs="Arial"/>
                <w:lang w:val="en-GB"/>
              </w:rPr>
            </w:pPr>
            <w:r w:rsidRPr="00E8546E">
              <w:rPr>
                <w:rFonts w:ascii="Arial" w:hAnsi="Arial" w:cs="Arial"/>
                <w:lang w:val="en-GB"/>
              </w:rPr>
              <w:t>Renal failure, liver failure, metastatic cancer</w:t>
            </w:r>
          </w:p>
        </w:tc>
      </w:tr>
      <w:tr w:rsidR="00654400" w:rsidRPr="00E8546E">
        <w:tc>
          <w:tcPr>
            <w:tcW w:w="0" w:type="auto"/>
            <w:shd w:val="clear" w:color="auto" w:fill="auto"/>
          </w:tcPr>
          <w:p w:rsidR="00654400" w:rsidRPr="00421F89" w:rsidRDefault="00654400" w:rsidP="00FF3F48">
            <w:pPr>
              <w:shd w:val="clear" w:color="FFFFFF" w:fill="FFFFFF"/>
              <w:rPr>
                <w:rFonts w:ascii="Arial" w:hAnsi="Arial" w:cs="Arial"/>
                <w:b/>
              </w:rPr>
            </w:pPr>
            <w:r w:rsidRPr="00421F89">
              <w:rPr>
                <w:rFonts w:ascii="Arial" w:hAnsi="Arial" w:cs="Arial"/>
                <w:b/>
              </w:rPr>
              <w:t>Diagnosis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</w:rPr>
            </w:pPr>
            <w:hyperlink r:id="rId6" w:tooltip="Mallory-Weiss syndrome" w:history="1">
              <w:proofErr w:type="spellStart"/>
              <w:r w:rsidRPr="00654400">
                <w:rPr>
                  <w:rStyle w:val="Link"/>
                  <w:rFonts w:ascii="Arial" w:hAnsi="Arial" w:cs="Arial"/>
                  <w:color w:val="auto"/>
                </w:rPr>
                <w:t>Mallory-Weiss</w:t>
              </w:r>
              <w:proofErr w:type="spellEnd"/>
            </w:hyperlink>
            <w:r w:rsidRPr="00E8546E">
              <w:rPr>
                <w:rFonts w:ascii="Arial" w:hAnsi="Arial" w:cs="Arial"/>
              </w:rPr>
              <w:t xml:space="preserve"> </w:t>
            </w:r>
            <w:proofErr w:type="spellStart"/>
            <w:r w:rsidRPr="00E8546E">
              <w:rPr>
                <w:rFonts w:ascii="Arial" w:hAnsi="Arial" w:cs="Arial"/>
              </w:rPr>
              <w:t>lesion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</w:rPr>
            </w:pPr>
            <w:r w:rsidRPr="00E8546E">
              <w:rPr>
                <w:rFonts w:ascii="Arial" w:hAnsi="Arial" w:cs="Arial"/>
              </w:rPr>
              <w:t xml:space="preserve">All </w:t>
            </w:r>
            <w:proofErr w:type="spellStart"/>
            <w:r w:rsidRPr="00E8546E">
              <w:rPr>
                <w:rFonts w:ascii="Arial" w:hAnsi="Arial" w:cs="Arial"/>
              </w:rPr>
              <w:t>other</w:t>
            </w:r>
            <w:proofErr w:type="spellEnd"/>
            <w:r w:rsidRPr="00E8546E">
              <w:rPr>
                <w:rFonts w:ascii="Arial" w:hAnsi="Arial" w:cs="Arial"/>
              </w:rPr>
              <w:t xml:space="preserve"> </w:t>
            </w:r>
            <w:proofErr w:type="spellStart"/>
            <w:r w:rsidRPr="00E8546E">
              <w:rPr>
                <w:rFonts w:ascii="Arial" w:hAnsi="Arial" w:cs="Arial"/>
              </w:rPr>
              <w:t>diagnoses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</w:rPr>
            </w:pPr>
            <w:r w:rsidRPr="00E8546E">
              <w:rPr>
                <w:rFonts w:ascii="Arial" w:hAnsi="Arial" w:cs="Arial"/>
              </w:rPr>
              <w:t xml:space="preserve">GI </w:t>
            </w:r>
            <w:proofErr w:type="spellStart"/>
            <w:r w:rsidRPr="00E8546E">
              <w:rPr>
                <w:rFonts w:ascii="Arial" w:hAnsi="Arial" w:cs="Arial"/>
              </w:rPr>
              <w:t>malignancy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</w:rPr>
            </w:pPr>
          </w:p>
        </w:tc>
      </w:tr>
      <w:tr w:rsidR="00654400" w:rsidRPr="00E8546E">
        <w:tc>
          <w:tcPr>
            <w:tcW w:w="0" w:type="auto"/>
            <w:shd w:val="clear" w:color="auto" w:fill="auto"/>
          </w:tcPr>
          <w:p w:rsidR="00654400" w:rsidRPr="00421F89" w:rsidRDefault="00654400" w:rsidP="00FF3F48">
            <w:pPr>
              <w:shd w:val="clear" w:color="FFFFFF" w:fill="FFFFFF"/>
              <w:rPr>
                <w:rFonts w:ascii="Arial" w:hAnsi="Arial" w:cs="Arial"/>
                <w:b/>
              </w:rPr>
            </w:pPr>
            <w:proofErr w:type="spellStart"/>
            <w:r w:rsidRPr="00421F89">
              <w:rPr>
                <w:rFonts w:ascii="Arial" w:hAnsi="Arial" w:cs="Arial"/>
                <w:b/>
              </w:rPr>
              <w:t>Evidence</w:t>
            </w:r>
            <w:proofErr w:type="spellEnd"/>
            <w:r w:rsidRPr="00421F89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421F89">
              <w:rPr>
                <w:rFonts w:ascii="Arial" w:hAnsi="Arial" w:cs="Arial"/>
                <w:b/>
              </w:rPr>
              <w:t>bleeding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</w:rPr>
            </w:pPr>
            <w:proofErr w:type="spellStart"/>
            <w:r w:rsidRPr="00E8546E">
              <w:rPr>
                <w:rFonts w:ascii="Arial" w:hAnsi="Arial" w:cs="Arial"/>
              </w:rPr>
              <w:t>None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  <w:lang w:val="en-GB"/>
              </w:rPr>
            </w:pPr>
            <w:r w:rsidRPr="00E8546E">
              <w:rPr>
                <w:rFonts w:ascii="Arial" w:hAnsi="Arial" w:cs="Arial"/>
                <w:lang w:val="en-GB"/>
              </w:rPr>
              <w:t xml:space="preserve">Blood, adherent clot, </w:t>
            </w:r>
            <w:r>
              <w:rPr>
                <w:rFonts w:ascii="Arial" w:hAnsi="Arial" w:cs="Arial"/>
                <w:lang w:val="en-GB"/>
              </w:rPr>
              <w:t xml:space="preserve">visible or </w:t>
            </w:r>
            <w:r w:rsidRPr="00E8546E">
              <w:rPr>
                <w:rFonts w:ascii="Arial" w:hAnsi="Arial" w:cs="Arial"/>
                <w:lang w:val="en-GB"/>
              </w:rPr>
              <w:t>spurting vessel</w:t>
            </w:r>
          </w:p>
        </w:tc>
        <w:tc>
          <w:tcPr>
            <w:tcW w:w="0" w:type="auto"/>
            <w:shd w:val="clear" w:color="auto" w:fill="auto"/>
          </w:tcPr>
          <w:p w:rsidR="00654400" w:rsidRPr="00E8546E" w:rsidRDefault="00654400" w:rsidP="00FF3F48">
            <w:pPr>
              <w:shd w:val="clear" w:color="FFFFFF" w:fill="FFFFFF"/>
              <w:rPr>
                <w:rFonts w:ascii="Arial" w:hAnsi="Arial" w:cs="Arial"/>
                <w:lang w:val="en-GB"/>
              </w:rPr>
            </w:pPr>
          </w:p>
        </w:tc>
      </w:tr>
    </w:tbl>
    <w:p w:rsidR="00654400" w:rsidRDefault="00654400" w:rsidP="00654400">
      <w:pPr>
        <w:shd w:val="clear" w:color="FFFFFF" w:fill="FFFFFF"/>
        <w:spacing w:line="360" w:lineRule="auto"/>
        <w:rPr>
          <w:rFonts w:ascii="Arial" w:hAnsi="Arial" w:cs="Arial"/>
          <w:b/>
          <w:lang w:val="en-GB"/>
        </w:rPr>
      </w:pPr>
    </w:p>
    <w:p w:rsidR="00654400" w:rsidRPr="00031FA7" w:rsidRDefault="00654400" w:rsidP="00654400">
      <w:pPr>
        <w:shd w:val="clear" w:color="FFFFFF" w:fill="FFFFFF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br w:type="page"/>
        <w:t>Table 4</w:t>
      </w:r>
      <w:r w:rsidRPr="006918F1">
        <w:rPr>
          <w:rFonts w:ascii="Arial" w:hAnsi="Arial" w:cs="Arial"/>
          <w:b/>
          <w:lang w:val="en-GB"/>
        </w:rPr>
        <w:t>:</w:t>
      </w:r>
      <w:r w:rsidRPr="00031FA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Forrest classification</w:t>
      </w:r>
      <w:r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  <w:lang w:val="en-GB"/>
        </w:rPr>
        <w:instrText xml:space="preserve"> ADDIN EN.CITE &lt;EndNote&gt;&lt;Cite&gt;&lt;Author&gt;Forrest&lt;/Author&gt;&lt;Year&gt;1974&lt;/Year&gt;&lt;RecNum&gt;181&lt;/RecNum&gt;&lt;DisplayText&gt;&lt;style face="superscript"&gt;[12]&lt;/style&gt;&lt;/DisplayText&gt;&lt;record&gt;&lt;rec-number&gt;181&lt;/rec-number&gt;&lt;foreign-keys&gt;&lt;key app="EN" db-id="tv5fz5t0ppxrpcerax7vred2fe25v2wxwwwr" timestamp="1425579708"&gt;181&lt;/key&gt;&lt;/foreign-keys&gt;&lt;ref-type name="Journal Article"&gt;17&lt;/ref-type&gt;&lt;contributors&gt;&lt;authors&gt;&lt;author&gt;Forrest, J. A.&lt;/author&gt;&lt;author&gt;Finlayson, N. D.&lt;/author&gt;&lt;author&gt;Shearman, D. J.&lt;/author&gt;&lt;/authors&gt;&lt;/contributors&gt;&lt;titles&gt;&lt;title&gt;Endoscopy in gastrointestinal bleeding&lt;/title&gt;&lt;secondary-title&gt;Lancet&lt;/secondary-title&gt;&lt;alt-title&gt;Lancet&lt;/alt-title&gt;&lt;/titles&gt;&lt;periodical&gt;&lt;full-title&gt;Lancet&lt;/full-title&gt;&lt;abbr-1&gt;Lancet&lt;/abbr-1&gt;&lt;/periodical&gt;&lt;alt-periodical&gt;&lt;full-title&gt;Lancet&lt;/full-title&gt;&lt;abbr-1&gt;Lancet&lt;/abbr-1&gt;&lt;/alt-periodical&gt;&lt;pages&gt;394-7&lt;/pages&gt;&lt;volume&gt;2&lt;/volume&gt;&lt;number&gt;7877&lt;/number&gt;&lt;keywords&gt;&lt;keyword&gt;Adolescent&lt;/keyword&gt;&lt;keyword&gt;Adult&lt;/keyword&gt;&lt;keyword&gt;Aged&lt;/keyword&gt;&lt;keyword&gt;Barium Sulfate/diagnostic use&lt;/keyword&gt;&lt;keyword&gt;Duodenum&lt;/keyword&gt;&lt;keyword&gt;*Endoscopes&lt;/keyword&gt;&lt;keyword&gt;Esophageal and Gastric Varices/complications&lt;/keyword&gt;&lt;keyword&gt;Esophagitis/complications&lt;/keyword&gt;&lt;keyword&gt;Esophagoscopes&lt;/keyword&gt;&lt;keyword&gt;Female&lt;/keyword&gt;&lt;keyword&gt;Gastritis/complications&lt;/keyword&gt;&lt;keyword&gt;Gastrointestinal Hemorrhage/*diagnosis/etiology/radiography&lt;/keyword&gt;&lt;keyword&gt;Gastroscopes&lt;/keyword&gt;&lt;keyword&gt;Hematemesis/diagnosis/etiology&lt;/keyword&gt;&lt;keyword&gt;Humans&lt;/keyword&gt;&lt;keyword&gt;Male&lt;/keyword&gt;&lt;keyword&gt;Melena/diagnosis/etiology&lt;/keyword&gt;&lt;keyword&gt;Middle Aged&lt;/keyword&gt;&lt;keyword&gt;Peptic Ulcer Hemorrhage/diagnosis&lt;/keyword&gt;&lt;/keywords&gt;&lt;dates&gt;&lt;year&gt;1974&lt;/year&gt;&lt;pub-dates&gt;&lt;date&gt;Aug 17&lt;/date&gt;&lt;/pub-dates&gt;&lt;/dates&gt;&lt;isbn&gt;0140-6736 (Print)&amp;#xD;0140-6736 (Linking)&lt;/isbn&gt;&lt;accession-num&gt;4136718&lt;/accession-num&gt;&lt;urls&gt;&lt;related-urls&gt;&lt;url&gt;http://www.ncbi.nlm.nih.gov/pubmed/4136718&lt;/url&gt;&lt;/related-urls&gt;&lt;/urls&gt;&lt;/record&gt;&lt;/Cite&gt;&lt;/EndNote&gt;</w:instrText>
      </w:r>
      <w:r>
        <w:rPr>
          <w:rFonts w:ascii="Arial" w:hAnsi="Arial" w:cs="Arial"/>
          <w:lang w:val="en-GB"/>
        </w:rPr>
        <w:fldChar w:fldCharType="separate"/>
      </w:r>
      <w:r w:rsidRPr="0014564D">
        <w:rPr>
          <w:rFonts w:ascii="Arial" w:hAnsi="Arial" w:cs="Arial"/>
          <w:noProof/>
          <w:vertAlign w:val="superscript"/>
          <w:lang w:val="en-GB"/>
        </w:rPr>
        <w:t>[12]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and the risk of re-bleeding within 24 hours after exclusively medical therapy</w:t>
      </w:r>
    </w:p>
    <w:p w:rsidR="00654400" w:rsidRPr="00031FA7" w:rsidRDefault="00654400" w:rsidP="00654400">
      <w:pPr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0"/>
        <w:gridCol w:w="2762"/>
      </w:tblGrid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pStyle w:val="StandardWeb"/>
              <w:spacing w:line="360" w:lineRule="auto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b/>
                <w:bCs/>
                <w:lang/>
              </w:rPr>
              <w:t>Acute bleeding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pStyle w:val="StandardWeb"/>
              <w:spacing w:line="360" w:lineRule="auto"/>
              <w:rPr>
                <w:rFonts w:ascii="Arial" w:hAnsi="Arial" w:cs="Arial"/>
                <w:b/>
                <w:lang/>
              </w:rPr>
            </w:pPr>
            <w:r w:rsidRPr="00E8546E">
              <w:rPr>
                <w:rFonts w:ascii="Arial" w:hAnsi="Arial" w:cs="Arial"/>
                <w:b/>
                <w:lang/>
              </w:rPr>
              <w:t>Re-bleeding risk (%)</w:t>
            </w: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Forrest I a (Spurting bleeding)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90</w:t>
            </w: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Forrest I b (Oozing bleeding)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50</w:t>
            </w: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pStyle w:val="StandardWeb"/>
              <w:spacing w:line="360" w:lineRule="auto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b/>
                <w:bCs/>
                <w:lang/>
              </w:rPr>
              <w:t>Signs of recent bleeding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pStyle w:val="StandardWeb"/>
              <w:spacing w:line="360" w:lineRule="auto"/>
              <w:jc w:val="center"/>
              <w:rPr>
                <w:rFonts w:ascii="Arial" w:hAnsi="Arial" w:cs="Arial"/>
                <w:lang/>
              </w:rPr>
            </w:pP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Forrest II a (Visible vessel)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25-30</w:t>
            </w: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Forrest II b (Adherent clot)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10-20</w:t>
            </w: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 xml:space="preserve">Forrest II c (Flat pigmented </w:t>
            </w:r>
            <w:hyperlink r:id="rId7" w:tooltip="Haematin" w:history="1">
              <w:r w:rsidRPr="00654400">
                <w:rPr>
                  <w:rStyle w:val="Link"/>
                  <w:rFonts w:ascii="Arial" w:hAnsi="Arial" w:cs="Arial"/>
                  <w:color w:val="auto"/>
                  <w:u w:val="none"/>
                  <w:lang/>
                </w:rPr>
                <w:t>haematin</w:t>
              </w:r>
            </w:hyperlink>
            <w:r w:rsidRPr="00654400">
              <w:rPr>
                <w:rFonts w:ascii="Arial" w:hAnsi="Arial" w:cs="Arial"/>
                <w:lang/>
              </w:rPr>
              <w:t xml:space="preserve"> on </w:t>
            </w:r>
            <w:hyperlink r:id="rId8" w:tooltip="Peptic ulcer" w:history="1">
              <w:r w:rsidRPr="00654400">
                <w:rPr>
                  <w:rStyle w:val="Link"/>
                  <w:rFonts w:ascii="Arial" w:hAnsi="Arial" w:cs="Arial"/>
                  <w:color w:val="auto"/>
                  <w:u w:val="none"/>
                  <w:lang/>
                </w:rPr>
                <w:t>ulcer</w:t>
              </w:r>
            </w:hyperlink>
            <w:r w:rsidRPr="00E8546E">
              <w:rPr>
                <w:rFonts w:ascii="Arial" w:hAnsi="Arial" w:cs="Arial"/>
                <w:lang/>
              </w:rPr>
              <w:t xml:space="preserve"> base)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7-10</w:t>
            </w: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pStyle w:val="StandardWeb"/>
              <w:spacing w:line="360" w:lineRule="auto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b/>
                <w:bCs/>
                <w:lang/>
              </w:rPr>
              <w:t>Lesions without active bleeding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pStyle w:val="StandardWeb"/>
              <w:spacing w:line="360" w:lineRule="auto"/>
              <w:jc w:val="center"/>
              <w:rPr>
                <w:rFonts w:ascii="Arial" w:hAnsi="Arial" w:cs="Arial"/>
                <w:lang/>
              </w:rPr>
            </w:pPr>
          </w:p>
        </w:tc>
      </w:tr>
      <w:tr w:rsidR="00654400" w:rsidRPr="00E8546E">
        <w:tc>
          <w:tcPr>
            <w:tcW w:w="6450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Forrest III (Lesions without signs of recent bleeding or fibrin-covered clean ulcer base)</w:t>
            </w:r>
          </w:p>
        </w:tc>
        <w:tc>
          <w:tcPr>
            <w:tcW w:w="2762" w:type="dxa"/>
            <w:shd w:val="clear" w:color="auto" w:fill="auto"/>
          </w:tcPr>
          <w:p w:rsidR="00654400" w:rsidRPr="00E8546E" w:rsidRDefault="00654400" w:rsidP="00FF3F48">
            <w:pPr>
              <w:spacing w:before="100" w:beforeAutospacing="1" w:after="100" w:afterAutospacing="1" w:line="360" w:lineRule="auto"/>
              <w:ind w:left="720"/>
              <w:jc w:val="center"/>
              <w:rPr>
                <w:rFonts w:ascii="Arial" w:hAnsi="Arial" w:cs="Arial"/>
                <w:lang/>
              </w:rPr>
            </w:pPr>
            <w:r w:rsidRPr="00E8546E">
              <w:rPr>
                <w:rFonts w:ascii="Arial" w:hAnsi="Arial" w:cs="Arial"/>
                <w:lang/>
              </w:rPr>
              <w:t>3-5</w:t>
            </w:r>
          </w:p>
        </w:tc>
      </w:tr>
    </w:tbl>
    <w:p w:rsidR="00654400" w:rsidRDefault="00654400" w:rsidP="00654400">
      <w:pPr>
        <w:spacing w:line="360" w:lineRule="auto"/>
        <w:rPr>
          <w:lang/>
        </w:rPr>
      </w:pPr>
    </w:p>
    <w:p w:rsidR="002B517F" w:rsidRDefault="00654400"/>
    <w:sectPr w:rsidR="002B517F" w:rsidSect="00355C9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-Black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C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E5D"/>
    <w:multiLevelType w:val="hybridMultilevel"/>
    <w:tmpl w:val="23A49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4400"/>
    <w:rsid w:val="0065440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400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uiPriority w:val="99"/>
    <w:unhideWhenUsed/>
    <w:rsid w:val="0065440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54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Shock_(circulatory)" TargetMode="External"/><Relationship Id="rId6" Type="http://schemas.openxmlformats.org/officeDocument/2006/relationships/hyperlink" Target="http://en.wikipedia.org/wiki/Mallory-Weiss_syndrome" TargetMode="External"/><Relationship Id="rId7" Type="http://schemas.openxmlformats.org/officeDocument/2006/relationships/hyperlink" Target="http://en.wikipedia.org/wiki/Haematin" TargetMode="External"/><Relationship Id="rId8" Type="http://schemas.openxmlformats.org/officeDocument/2006/relationships/hyperlink" Target="http://en.wikipedia.org/wiki/Peptic_ulc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3980</Characters>
  <Application>Microsoft Macintosh Word</Application>
  <DocSecurity>0</DocSecurity>
  <Lines>33</Lines>
  <Paragraphs>7</Paragraphs>
  <ScaleCrop>false</ScaleCrop>
  <Company>Ringstr. 49
53721 Siegburg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Biecker</dc:creator>
  <cp:keywords/>
  <cp:lastModifiedBy>Erwin Biecker</cp:lastModifiedBy>
  <cp:revision>1</cp:revision>
  <dcterms:created xsi:type="dcterms:W3CDTF">2015-03-06T19:29:00Z</dcterms:created>
  <dcterms:modified xsi:type="dcterms:W3CDTF">2015-03-06T19:30:00Z</dcterms:modified>
</cp:coreProperties>
</file>