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宋体"/>
          <w:b/>
          <w:color w:val="000000"/>
          <w:sz w:val="24"/>
          <w:szCs w:val="24"/>
        </w:rPr>
      </w:pPr>
    </w:p>
    <w:p w:rsidR="009F1502" w:rsidRDefault="00F8718A">
      <w:pPr>
        <w:rPr>
          <w:rFonts w:ascii="Book Antiqua" w:hAnsi="Book Antiqua" w:cs="宋体"/>
          <w:b/>
          <w:color w:val="000000"/>
          <w:sz w:val="24"/>
          <w:szCs w:val="24"/>
        </w:rPr>
      </w:pPr>
      <w:r>
        <w:rPr>
          <w:rFonts w:ascii="Book Antiqua" w:hAnsi="Book Antiqua" w:cs="宋体"/>
          <w:b/>
          <w:color w:val="000000"/>
          <w:sz w:val="24"/>
          <w:szCs w:val="24"/>
        </w:rPr>
        <w:t xml:space="preserve">Name of Journal: </w:t>
      </w:r>
      <w:r>
        <w:rPr>
          <w:rFonts w:ascii="Book Antiqua" w:hAnsi="Book Antiqua" w:cs="宋体"/>
          <w:color w:val="000000"/>
          <w:sz w:val="24"/>
          <w:szCs w:val="24"/>
        </w:rPr>
        <w:t>World Journal of Gastroenterology</w:t>
      </w:r>
    </w:p>
    <w:p w:rsidR="00C05649" w:rsidRPr="00EA55D8" w:rsidRDefault="00C05649" w:rsidP="00C05649">
      <w:pPr>
        <w:rPr>
          <w:rFonts w:ascii="Book Antiqua" w:hAnsi="Book Antiqua"/>
          <w:b/>
          <w:color w:val="000000"/>
          <w:sz w:val="24"/>
          <w:szCs w:val="24"/>
        </w:rPr>
      </w:pPr>
    </w:p>
    <w:p w:rsidR="009F1502" w:rsidRDefault="00F8718A">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17472</w:t>
      </w:r>
    </w:p>
    <w:p w:rsidR="00C05649" w:rsidRPr="00EA55D8" w:rsidRDefault="00C05649" w:rsidP="00C05649">
      <w:pPr>
        <w:rPr>
          <w:rFonts w:ascii="Book Antiqua" w:hAnsi="Book Antiqua"/>
          <w:b/>
          <w:color w:val="000000"/>
          <w:sz w:val="24"/>
          <w:szCs w:val="24"/>
        </w:rPr>
      </w:pPr>
    </w:p>
    <w:p w:rsidR="009F1502" w:rsidRDefault="00F8718A">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w:t>
      </w:r>
      <w:r w:rsidR="00722861" w:rsidRPr="00722861">
        <w:rPr>
          <w:rFonts w:ascii="Book Antiqua" w:hAnsi="Book Antiqua"/>
          <w:color w:val="000000"/>
          <w:sz w:val="24"/>
          <w:szCs w:val="24"/>
        </w:rPr>
        <w:t xml:space="preserve">Mechanism of aqueous </w:t>
      </w:r>
      <w:proofErr w:type="spellStart"/>
      <w:r w:rsidR="00722861" w:rsidRPr="00722861">
        <w:rPr>
          <w:rFonts w:ascii="Book Antiqua" w:hAnsi="Book Antiqua"/>
          <w:color w:val="000000"/>
          <w:sz w:val="24"/>
          <w:szCs w:val="24"/>
        </w:rPr>
        <w:t>fructus</w:t>
      </w:r>
      <w:proofErr w:type="spellEnd"/>
      <w:r w:rsidR="00722861" w:rsidRPr="00722861">
        <w:rPr>
          <w:rFonts w:ascii="Book Antiqua" w:hAnsi="Book Antiqua"/>
          <w:color w:val="000000"/>
          <w:sz w:val="24"/>
          <w:szCs w:val="24"/>
        </w:rPr>
        <w:t xml:space="preserve"> </w:t>
      </w:r>
      <w:proofErr w:type="spellStart"/>
      <w:r w:rsidR="00722861" w:rsidRPr="00722861">
        <w:rPr>
          <w:rFonts w:ascii="Book Antiqua" w:hAnsi="Book Antiqua"/>
          <w:color w:val="000000"/>
          <w:sz w:val="24"/>
          <w:szCs w:val="24"/>
        </w:rPr>
        <w:t>aurantii</w:t>
      </w:r>
      <w:proofErr w:type="spellEnd"/>
      <w:r w:rsidR="00722861" w:rsidRPr="00722861">
        <w:rPr>
          <w:rFonts w:ascii="Book Antiqua" w:hAnsi="Book Antiqua"/>
          <w:color w:val="000000"/>
          <w:sz w:val="24"/>
          <w:szCs w:val="24"/>
        </w:rPr>
        <w:t xml:space="preserve"> </w:t>
      </w:r>
      <w:proofErr w:type="spellStart"/>
      <w:r w:rsidR="00722861" w:rsidRPr="00722861">
        <w:rPr>
          <w:rFonts w:ascii="Book Antiqua" w:hAnsi="Book Antiqua"/>
          <w:color w:val="000000"/>
          <w:sz w:val="24"/>
          <w:szCs w:val="24"/>
        </w:rPr>
        <w:t>immaturus</w:t>
      </w:r>
      <w:proofErr w:type="spellEnd"/>
      <w:r w:rsidR="00722861" w:rsidRPr="00722861">
        <w:rPr>
          <w:rFonts w:ascii="Book Antiqua" w:hAnsi="Book Antiqua"/>
          <w:color w:val="000000"/>
          <w:sz w:val="24"/>
          <w:szCs w:val="24"/>
        </w:rPr>
        <w:t xml:space="preserve"> extracts in </w:t>
      </w:r>
      <w:proofErr w:type="spellStart"/>
      <w:r w:rsidR="00722861" w:rsidRPr="00722861">
        <w:rPr>
          <w:rFonts w:ascii="Book Antiqua" w:hAnsi="Book Antiqua"/>
          <w:color w:val="000000"/>
          <w:sz w:val="24"/>
          <w:szCs w:val="24"/>
        </w:rPr>
        <w:t>neuroplexus</w:t>
      </w:r>
      <w:proofErr w:type="spellEnd"/>
      <w:r w:rsidR="00722861" w:rsidRPr="00722861">
        <w:rPr>
          <w:rFonts w:ascii="Book Antiqua" w:hAnsi="Book Antiqua"/>
          <w:color w:val="000000"/>
          <w:sz w:val="24"/>
          <w:szCs w:val="24"/>
        </w:rPr>
        <w:t xml:space="preserve"> of cathartic colons</w:t>
      </w:r>
    </w:p>
    <w:p w:rsidR="00C05649" w:rsidRPr="00EA55D8" w:rsidRDefault="00C05649" w:rsidP="00C05649">
      <w:pPr>
        <w:rPr>
          <w:rFonts w:ascii="Book Antiqua" w:hAnsi="Book Antiqua"/>
          <w:b/>
          <w:color w:val="000000"/>
          <w:sz w:val="24"/>
          <w:szCs w:val="24"/>
        </w:rPr>
      </w:pPr>
    </w:p>
    <w:p w:rsidR="009F1502" w:rsidRDefault="00F8718A">
      <w:pPr>
        <w:rPr>
          <w:rFonts w:ascii="Book Antiqua" w:hAnsi="Book Antiqua"/>
          <w:color w:val="000000"/>
          <w:sz w:val="24"/>
          <w:szCs w:val="24"/>
        </w:rPr>
      </w:pPr>
      <w:r>
        <w:rPr>
          <w:rFonts w:ascii="Book Antiqua" w:hAnsi="Book Antiqua"/>
          <w:b/>
          <w:color w:val="000000"/>
          <w:sz w:val="24"/>
          <w:szCs w:val="24"/>
        </w:rPr>
        <w:t xml:space="preserve">Authors List: </w:t>
      </w:r>
      <w:r>
        <w:rPr>
          <w:rFonts w:ascii="Book Antiqua" w:hAnsi="Book Antiqua"/>
          <w:color w:val="000000"/>
          <w:sz w:val="24"/>
          <w:szCs w:val="24"/>
        </w:rPr>
        <w:t>Shi</w:t>
      </w:r>
      <w:r w:rsidR="00191ED2">
        <w:rPr>
          <w:rFonts w:ascii="Book Antiqua" w:hAnsi="Book Antiqua" w:hint="eastAsia"/>
          <w:color w:val="000000"/>
          <w:sz w:val="24"/>
          <w:szCs w:val="24"/>
        </w:rPr>
        <w:t>-Y</w:t>
      </w:r>
      <w:r>
        <w:rPr>
          <w:rFonts w:ascii="Book Antiqua" w:hAnsi="Book Antiqua"/>
          <w:color w:val="000000"/>
          <w:sz w:val="24"/>
          <w:szCs w:val="24"/>
        </w:rPr>
        <w:t>i Wang, Yan</w:t>
      </w:r>
      <w:r w:rsidR="00191ED2">
        <w:rPr>
          <w:rFonts w:ascii="Book Antiqua" w:hAnsi="Book Antiqua" w:hint="eastAsia"/>
          <w:color w:val="000000"/>
          <w:sz w:val="24"/>
          <w:szCs w:val="24"/>
        </w:rPr>
        <w:t>-P</w:t>
      </w:r>
      <w:r>
        <w:rPr>
          <w:rFonts w:ascii="Book Antiqua" w:hAnsi="Book Antiqua"/>
          <w:color w:val="000000"/>
          <w:sz w:val="24"/>
          <w:szCs w:val="24"/>
        </w:rPr>
        <w:t>ing Liu, Yi</w:t>
      </w:r>
      <w:r w:rsidR="00191ED2">
        <w:rPr>
          <w:rFonts w:ascii="Book Antiqua" w:hAnsi="Book Antiqua" w:hint="eastAsia"/>
          <w:color w:val="000000"/>
          <w:sz w:val="24"/>
          <w:szCs w:val="24"/>
        </w:rPr>
        <w:t>-H</w:t>
      </w:r>
      <w:r>
        <w:rPr>
          <w:rFonts w:ascii="Book Antiqua" w:hAnsi="Book Antiqua"/>
          <w:color w:val="000000"/>
          <w:sz w:val="24"/>
          <w:szCs w:val="24"/>
        </w:rPr>
        <w:t>ong Fan, Lu Zhang, Li</w:t>
      </w:r>
      <w:r w:rsidR="00191ED2">
        <w:rPr>
          <w:rFonts w:ascii="Book Antiqua" w:hAnsi="Book Antiqua" w:hint="eastAsia"/>
          <w:color w:val="000000"/>
          <w:sz w:val="24"/>
          <w:szCs w:val="24"/>
        </w:rPr>
        <w:t>-J</w:t>
      </w:r>
      <w:r>
        <w:rPr>
          <w:rFonts w:ascii="Book Antiqua" w:hAnsi="Book Antiqua"/>
          <w:color w:val="000000"/>
          <w:sz w:val="24"/>
          <w:szCs w:val="24"/>
        </w:rPr>
        <w:t xml:space="preserve">un </w:t>
      </w:r>
      <w:proofErr w:type="spellStart"/>
      <w:proofErr w:type="gramStart"/>
      <w:r>
        <w:rPr>
          <w:rFonts w:ascii="Book Antiqua" w:hAnsi="Book Antiqua"/>
          <w:color w:val="000000"/>
          <w:sz w:val="24"/>
          <w:szCs w:val="24"/>
        </w:rPr>
        <w:t>Cai</w:t>
      </w:r>
      <w:proofErr w:type="spellEnd"/>
      <w:proofErr w:type="gramEnd"/>
      <w:r>
        <w:rPr>
          <w:rFonts w:ascii="Book Antiqua" w:hAnsi="Book Antiqua"/>
          <w:color w:val="000000"/>
          <w:sz w:val="24"/>
          <w:szCs w:val="24"/>
        </w:rPr>
        <w:t xml:space="preserve"> and </w:t>
      </w:r>
      <w:proofErr w:type="spellStart"/>
      <w:r>
        <w:rPr>
          <w:rFonts w:ascii="Book Antiqua" w:hAnsi="Book Antiqua"/>
          <w:color w:val="000000"/>
          <w:sz w:val="24"/>
          <w:szCs w:val="24"/>
        </w:rPr>
        <w:t>Lv</w:t>
      </w:r>
      <w:proofErr w:type="spellEnd"/>
      <w:r>
        <w:rPr>
          <w:rFonts w:ascii="Book Antiqua" w:hAnsi="Book Antiqua"/>
          <w:color w:val="000000"/>
          <w:sz w:val="24"/>
          <w:szCs w:val="24"/>
        </w:rPr>
        <w:t xml:space="preserve"> Bin</w:t>
      </w:r>
    </w:p>
    <w:p w:rsidR="00C05649" w:rsidRDefault="00C05649" w:rsidP="00C05649">
      <w:pPr>
        <w:rPr>
          <w:rFonts w:ascii="Book Antiqua" w:hAnsi="Book Antiqua"/>
          <w:color w:val="000000"/>
          <w:sz w:val="24"/>
          <w:szCs w:val="24"/>
        </w:rPr>
      </w:pPr>
    </w:p>
    <w:p w:rsidR="00191ED2" w:rsidRDefault="00F8718A">
      <w:pPr>
        <w:rPr>
          <w:rFonts w:ascii="Book Antiqua" w:hAnsi="Book Antiqua"/>
          <w:color w:val="000000"/>
          <w:sz w:val="24"/>
          <w:szCs w:val="24"/>
        </w:rPr>
      </w:pPr>
      <w:r>
        <w:rPr>
          <w:rFonts w:ascii="Book Antiqua" w:hAnsi="Book Antiqua"/>
          <w:b/>
          <w:color w:val="000000"/>
          <w:sz w:val="24"/>
          <w:szCs w:val="24"/>
          <w:lang w:val="en"/>
        </w:rPr>
        <w:t>Correspondence To</w:t>
      </w:r>
      <w:r>
        <w:rPr>
          <w:rFonts w:ascii="Book Antiqua" w:hAnsi="Book Antiqua" w:hint="eastAsia"/>
          <w:b/>
          <w:color w:val="000000"/>
          <w:sz w:val="24"/>
          <w:szCs w:val="24"/>
        </w:rPr>
        <w:t xml:space="preserve">: </w:t>
      </w:r>
      <w:r>
        <w:rPr>
          <w:rFonts w:ascii="Book Antiqua" w:hAnsi="Book Antiqua"/>
          <w:color w:val="000000"/>
          <w:sz w:val="24"/>
          <w:szCs w:val="24"/>
        </w:rPr>
        <w:t>Yi</w:t>
      </w:r>
      <w:r w:rsidR="00191ED2">
        <w:rPr>
          <w:rFonts w:ascii="Book Antiqua" w:hAnsi="Book Antiqua" w:hint="eastAsia"/>
          <w:color w:val="000000"/>
          <w:sz w:val="24"/>
          <w:szCs w:val="24"/>
        </w:rPr>
        <w:t>-H</w:t>
      </w:r>
      <w:r>
        <w:rPr>
          <w:rFonts w:ascii="Book Antiqua" w:hAnsi="Book Antiqua"/>
          <w:color w:val="000000"/>
          <w:sz w:val="24"/>
          <w:szCs w:val="24"/>
        </w:rPr>
        <w:t>ong Fan</w:t>
      </w:r>
      <w:r w:rsidR="00191ED2">
        <w:rPr>
          <w:rFonts w:ascii="Book Antiqua" w:hAnsi="Book Antiqua" w:hint="eastAsia"/>
          <w:color w:val="000000"/>
          <w:sz w:val="24"/>
          <w:szCs w:val="24"/>
        </w:rPr>
        <w:t>,</w:t>
      </w:r>
      <w:r w:rsidR="00191ED2" w:rsidRPr="00191ED2">
        <w:t xml:space="preserve"> </w:t>
      </w:r>
      <w:r w:rsidR="00191ED2" w:rsidRPr="00191ED2">
        <w:rPr>
          <w:rFonts w:ascii="Book Antiqua" w:hAnsi="Book Antiqua"/>
          <w:color w:val="000000"/>
          <w:sz w:val="24"/>
          <w:szCs w:val="24"/>
        </w:rPr>
        <w:t>Associate Professor</w:t>
      </w:r>
      <w:r>
        <w:rPr>
          <w:rFonts w:ascii="Book Antiqua" w:hAnsi="Book Antiqua"/>
          <w:color w:val="000000"/>
          <w:sz w:val="24"/>
          <w:szCs w:val="24"/>
        </w:rPr>
        <w:t xml:space="preserve">, Department of Gastroenterology, the First Affiliated Hospital of Zhejiang Chinese Medical University, Hangzhou 310006, China </w:t>
      </w:r>
    </w:p>
    <w:p w:rsidR="009F1502" w:rsidRDefault="00F8718A">
      <w:pPr>
        <w:rPr>
          <w:rFonts w:ascii="Book Antiqua" w:hAnsi="Book Antiqua"/>
          <w:b/>
          <w:color w:val="000000"/>
          <w:sz w:val="24"/>
          <w:szCs w:val="24"/>
        </w:rPr>
      </w:pPr>
      <w:r>
        <w:rPr>
          <w:rFonts w:ascii="Book Antiqua" w:hAnsi="Book Antiqua"/>
          <w:color w:val="000000"/>
          <w:sz w:val="24"/>
          <w:szCs w:val="24"/>
        </w:rPr>
        <w:t>E-mail address: yhfansjr@163.com</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 xml:space="preserve">including print and electronic formats, English and non-English language formats, and subsequent editions such as </w:t>
      </w:r>
      <w:r w:rsidRPr="00EA55D8">
        <w:rPr>
          <w:rFonts w:ascii="Book Antiqua" w:hAnsi="Book Antiqua"/>
          <w:color w:val="000000"/>
          <w:sz w:val="24"/>
          <w:szCs w:val="24"/>
        </w:rPr>
        <w:lastRenderedPageBreak/>
        <w:t>Erratum, in addition to all rights for (1) granting permission to republish or reprint the 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proofErr w:type="spellStart"/>
      <w:r w:rsidR="00297CC8" w:rsidRPr="00EA55D8">
        <w:rPr>
          <w:rFonts w:ascii="Book Antiqua" w:hAnsi="Book Antiqua"/>
          <w:color w:val="000000"/>
          <w:sz w:val="24"/>
          <w:szCs w:val="24"/>
        </w:rPr>
        <w:t>Inc</w:t>
      </w:r>
      <w:proofErr w:type="spellEnd"/>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af1"/>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proofErr w:type="spellStart"/>
      <w:r w:rsidRPr="00EA55D8">
        <w:rPr>
          <w:rFonts w:ascii="Book Antiqua" w:hAnsi="Book Antiqua" w:cs="Times New Roman"/>
          <w:color w:val="000000"/>
        </w:rPr>
        <w:t>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withdrawal of the submission. Once a manuscript has been published online, </w:t>
      </w:r>
      <w:r w:rsidRPr="00EA55D8">
        <w:rPr>
          <w:rFonts w:ascii="Book Antiqua" w:hAnsi="Book Antiqua" w:cs="Times New Roman"/>
          <w:color w:val="000000"/>
        </w:rPr>
        <w:lastRenderedPageBreak/>
        <w:t>withdrawal (retraction) of the paper due to the irregularities listed above will incur a 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af1"/>
        <w:spacing w:before="0" w:beforeAutospacing="0" w:after="0" w:afterAutospacing="0"/>
        <w:jc w:val="both"/>
        <w:rPr>
          <w:rFonts w:ascii="Book Antiqua" w:hAnsi="Book Antiqua" w:cs="Times New Roman"/>
          <w:color w:val="000000"/>
        </w:rPr>
      </w:pPr>
    </w:p>
    <w:p w:rsidR="00C05649" w:rsidRPr="00177317" w:rsidRDefault="00C05649" w:rsidP="00C05649">
      <w:pPr>
        <w:pStyle w:val="af1"/>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hint="eastAsi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177317">
        <w:rPr>
          <w:rFonts w:ascii="Book Antiqua" w:hAnsi="Book Antiqua"/>
          <w:color w:val="000000"/>
          <w:sz w:val="24"/>
          <w:szCs w:val="24"/>
        </w:rPr>
        <w:t>will not be considered or accepted for publication.</w:t>
      </w:r>
    </w:p>
    <w:p w:rsidR="00380BA6" w:rsidRPr="00380BA6" w:rsidRDefault="00380BA6" w:rsidP="00380BA6">
      <w:pPr>
        <w:pStyle w:val="af1"/>
        <w:spacing w:before="0" w:beforeAutospacing="0" w:after="0" w:afterAutospacing="0"/>
        <w:jc w:val="both"/>
        <w:rPr>
          <w:rFonts w:ascii="Book Antiqua" w:hAnsi="Book Antiqua" w:cs="Arial"/>
          <w:color w:val="000000"/>
        </w:rPr>
      </w:pPr>
    </w:p>
    <w:p w:rsidR="00380BA6" w:rsidRPr="00EA55D8" w:rsidRDefault="00380BA6" w:rsidP="00380BA6">
      <w:pPr>
        <w:spacing w:line="480" w:lineRule="auto"/>
        <w:rPr>
          <w:rFonts w:ascii="Book Antiqua" w:hAnsi="Book Antiqua"/>
          <w:b/>
          <w:color w:val="000000"/>
          <w:sz w:val="24"/>
          <w:szCs w:val="24"/>
        </w:rPr>
      </w:pPr>
    </w:p>
    <w:p w:rsidR="007C148E" w:rsidRPr="00EA55D8" w:rsidRDefault="00380BA6" w:rsidP="00420C51">
      <w:pPr>
        <w:rPr>
          <w:rFonts w:ascii="Book Antiqua" w:hAnsi="Book Antiqua"/>
          <w:color w:val="000000"/>
          <w:sz w:val="24"/>
          <w:szCs w:val="24"/>
        </w:rPr>
      </w:pPr>
      <w:r>
        <w:rPr>
          <w:noProof/>
        </w:rPr>
        <w:drawing>
          <wp:inline distT="0" distB="0" distL="0" distR="0" wp14:anchorId="59F2E089" wp14:editId="559CC4C1">
            <wp:extent cx="3556660" cy="2309751"/>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29" t="4187" r="16852"/>
                    <a:stretch/>
                  </pic:blipFill>
                  <pic:spPr bwMode="auto">
                    <a:xfrm>
                      <a:off x="0" y="0"/>
                      <a:ext cx="3573364" cy="23205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F1502" w:rsidRDefault="00380BA6">
      <w:pPr>
        <w:spacing w:line="480" w:lineRule="auto"/>
        <w:rPr>
          <w:sz w:val="22"/>
          <w:szCs w:val="22"/>
          <w:u w:val="single"/>
        </w:rPr>
      </w:pPr>
      <w:r>
        <w:rPr>
          <w:noProof/>
        </w:rPr>
        <w:lastRenderedPageBreak/>
        <w:drawing>
          <wp:inline distT="0" distB="0" distL="0" distR="0" wp14:anchorId="3531A4A3" wp14:editId="3E0B3BA5">
            <wp:extent cx="3889169" cy="227588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0606" cy="2276728"/>
                    </a:xfrm>
                    <a:prstGeom prst="rect">
                      <a:avLst/>
                    </a:prstGeom>
                  </pic:spPr>
                </pic:pic>
              </a:graphicData>
            </a:graphic>
          </wp:inline>
        </w:drawing>
      </w:r>
    </w:p>
    <w:sectPr w:rsidR="009F1502" w:rsidSect="0098402F">
      <w:headerReference w:type="default" r:id="rId10"/>
      <w:footerReference w:type="default" r:id="rId11"/>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51" w:rsidRDefault="00463C51">
      <w:r>
        <w:separator/>
      </w:r>
    </w:p>
  </w:endnote>
  <w:endnote w:type="continuationSeparator" w:id="0">
    <w:p w:rsidR="00463C51" w:rsidRDefault="0046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a8"/>
      <w:jc w:val="center"/>
    </w:pPr>
    <w:r>
      <w:fldChar w:fldCharType="begin"/>
    </w:r>
    <w:r>
      <w:instrText>PAGE   \* MERGEFORMAT</w:instrText>
    </w:r>
    <w:r>
      <w:fldChar w:fldCharType="separate"/>
    </w:r>
    <w:r w:rsidR="0032005D" w:rsidRPr="0032005D">
      <w:rPr>
        <w:noProof/>
        <w:lang w:val="zh-CN"/>
      </w:rPr>
      <w:t>3</w:t>
    </w:r>
    <w:r>
      <w:fldChar w:fldCharType="end"/>
    </w:r>
  </w:p>
  <w:p w:rsidR="00D123E2" w:rsidRDefault="00D123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51" w:rsidRDefault="00463C51">
      <w:r>
        <w:separator/>
      </w:r>
    </w:p>
  </w:footnote>
  <w:footnote w:type="continuationSeparator" w:id="0">
    <w:p w:rsidR="00463C51" w:rsidRDefault="0046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黑体" w:hAnsi="Book Antiqua"/>
        <w:color w:val="000000"/>
        <w:sz w:val="36"/>
        <w:szCs w:val="36"/>
      </w:rPr>
    </w:pPr>
    <w:r>
      <w:rPr>
        <w:rFonts w:ascii="Book Antiqua" w:eastAsia="黑体" w:hAnsi="Book Antiqua"/>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黑体" w:hAnsi="Book Antiqua"/>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黑体" w:hAnsi="Book Antiqua"/>
        <w:noProof/>
        <w:color w:val="000000"/>
        <w:sz w:val="36"/>
        <w:szCs w:val="36"/>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278D5"/>
    <w:rsid w:val="000307C0"/>
    <w:rsid w:val="0004441D"/>
    <w:rsid w:val="0004613A"/>
    <w:rsid w:val="00051F6A"/>
    <w:rsid w:val="0005683D"/>
    <w:rsid w:val="00072509"/>
    <w:rsid w:val="000726F5"/>
    <w:rsid w:val="000775DC"/>
    <w:rsid w:val="000847BE"/>
    <w:rsid w:val="00084A66"/>
    <w:rsid w:val="00087973"/>
    <w:rsid w:val="00091BCA"/>
    <w:rsid w:val="000A7A9C"/>
    <w:rsid w:val="000F16F2"/>
    <w:rsid w:val="000F18D8"/>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91ED2"/>
    <w:rsid w:val="001A5C67"/>
    <w:rsid w:val="001B2673"/>
    <w:rsid w:val="001B2DB6"/>
    <w:rsid w:val="001C2B0E"/>
    <w:rsid w:val="001C394E"/>
    <w:rsid w:val="001C73C4"/>
    <w:rsid w:val="001D1E59"/>
    <w:rsid w:val="001D29AA"/>
    <w:rsid w:val="001D5BAF"/>
    <w:rsid w:val="001E4061"/>
    <w:rsid w:val="001E7B2E"/>
    <w:rsid w:val="001F482E"/>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005D"/>
    <w:rsid w:val="00323EA2"/>
    <w:rsid w:val="00325FBB"/>
    <w:rsid w:val="00334BA1"/>
    <w:rsid w:val="003404BD"/>
    <w:rsid w:val="003518F9"/>
    <w:rsid w:val="00352F1B"/>
    <w:rsid w:val="00362B8D"/>
    <w:rsid w:val="00380BA6"/>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63C51"/>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CDB"/>
    <w:rsid w:val="006436AB"/>
    <w:rsid w:val="00644B76"/>
    <w:rsid w:val="006824F1"/>
    <w:rsid w:val="00683A52"/>
    <w:rsid w:val="006903BF"/>
    <w:rsid w:val="00695EC9"/>
    <w:rsid w:val="006A0A42"/>
    <w:rsid w:val="006A38CC"/>
    <w:rsid w:val="006B126B"/>
    <w:rsid w:val="006B7EDD"/>
    <w:rsid w:val="006C705E"/>
    <w:rsid w:val="006C7D09"/>
    <w:rsid w:val="006D6EF9"/>
    <w:rsid w:val="006E3D3E"/>
    <w:rsid w:val="006E78BF"/>
    <w:rsid w:val="006F0A47"/>
    <w:rsid w:val="006F0BAD"/>
    <w:rsid w:val="006F1C7D"/>
    <w:rsid w:val="00703E72"/>
    <w:rsid w:val="0071080A"/>
    <w:rsid w:val="00717081"/>
    <w:rsid w:val="0072286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E3B41"/>
    <w:rsid w:val="008E3BBB"/>
    <w:rsid w:val="009001BB"/>
    <w:rsid w:val="0091276B"/>
    <w:rsid w:val="00912D6B"/>
    <w:rsid w:val="0091687C"/>
    <w:rsid w:val="00925671"/>
    <w:rsid w:val="00933182"/>
    <w:rsid w:val="009349C4"/>
    <w:rsid w:val="00940C0A"/>
    <w:rsid w:val="00951D2F"/>
    <w:rsid w:val="0095227E"/>
    <w:rsid w:val="00953E7C"/>
    <w:rsid w:val="0096430B"/>
    <w:rsid w:val="00965DA7"/>
    <w:rsid w:val="0097303B"/>
    <w:rsid w:val="00975189"/>
    <w:rsid w:val="00976771"/>
    <w:rsid w:val="00982875"/>
    <w:rsid w:val="0098402F"/>
    <w:rsid w:val="00985887"/>
    <w:rsid w:val="00995DD7"/>
    <w:rsid w:val="00996A57"/>
    <w:rsid w:val="009A06FF"/>
    <w:rsid w:val="009A4528"/>
    <w:rsid w:val="009A52AC"/>
    <w:rsid w:val="009B78A5"/>
    <w:rsid w:val="009C18DF"/>
    <w:rsid w:val="009C3799"/>
    <w:rsid w:val="009C77DE"/>
    <w:rsid w:val="009C7CAB"/>
    <w:rsid w:val="009D4C0C"/>
    <w:rsid w:val="009E641F"/>
    <w:rsid w:val="009F1502"/>
    <w:rsid w:val="009F46C2"/>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90E22"/>
    <w:rsid w:val="00B93065"/>
    <w:rsid w:val="00BA6ACC"/>
    <w:rsid w:val="00BB05FC"/>
    <w:rsid w:val="00BC6EA9"/>
    <w:rsid w:val="00BD0B71"/>
    <w:rsid w:val="00BD65E5"/>
    <w:rsid w:val="00BD66DC"/>
    <w:rsid w:val="00BE3285"/>
    <w:rsid w:val="00BE6644"/>
    <w:rsid w:val="00C038B9"/>
    <w:rsid w:val="00C05649"/>
    <w:rsid w:val="00C1615B"/>
    <w:rsid w:val="00C17ED0"/>
    <w:rsid w:val="00C23C0C"/>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4BAF"/>
    <w:rsid w:val="00F64F53"/>
    <w:rsid w:val="00F76771"/>
    <w:rsid w:val="00F81FF9"/>
    <w:rsid w:val="00F8718A"/>
    <w:rsid w:val="00F96AFB"/>
    <w:rsid w:val="00F974C1"/>
    <w:rsid w:val="00FA486B"/>
    <w:rsid w:val="00FA498E"/>
    <w:rsid w:val="00FC485B"/>
    <w:rsid w:val="00FD1F7B"/>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王诗怡</cp:lastModifiedBy>
  <cp:revision>7</cp:revision>
  <cp:lastPrinted>2014-11-25T02:25:00Z</cp:lastPrinted>
  <dcterms:created xsi:type="dcterms:W3CDTF">2014-11-25T03:08:00Z</dcterms:created>
  <dcterms:modified xsi:type="dcterms:W3CDTF">2015-05-21T09:15:00Z</dcterms:modified>
</cp:coreProperties>
</file>