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530" w:rsidRPr="008D5890" w:rsidRDefault="00CD1530" w:rsidP="008D5890">
      <w:pPr>
        <w:pStyle w:val="2"/>
        <w:spacing w:after="0" w:line="360" w:lineRule="auto"/>
        <w:contextualSpacing/>
        <w:jc w:val="both"/>
        <w:rPr>
          <w:rFonts w:ascii="Book Antiqua" w:hAnsi="Book Antiqua"/>
          <w:b/>
          <w:bCs/>
          <w:sz w:val="21"/>
          <w:szCs w:val="24"/>
          <w:lang w:val="en-US"/>
        </w:rPr>
      </w:pPr>
      <w:r w:rsidRPr="008D5890">
        <w:rPr>
          <w:rFonts w:ascii="Book Antiqua" w:hAnsi="Book Antiqua"/>
          <w:b/>
          <w:bCs/>
          <w:sz w:val="21"/>
          <w:szCs w:val="24"/>
          <w:lang w:val="en-US"/>
        </w:rPr>
        <w:t>Name of journal: World Journal of Gastroenterology</w:t>
      </w:r>
    </w:p>
    <w:p w:rsidR="00CD1530" w:rsidRPr="008D5890" w:rsidRDefault="00CD1530" w:rsidP="008D5890">
      <w:pPr>
        <w:pStyle w:val="2"/>
        <w:spacing w:after="0" w:line="360" w:lineRule="auto"/>
        <w:contextualSpacing/>
        <w:jc w:val="both"/>
        <w:rPr>
          <w:rFonts w:ascii="Book Antiqua" w:eastAsiaTheme="minorEastAsia" w:hAnsi="Book Antiqua"/>
          <w:b/>
          <w:bCs/>
          <w:sz w:val="21"/>
          <w:szCs w:val="24"/>
          <w:lang w:val="en-US" w:eastAsia="zh-CN"/>
        </w:rPr>
      </w:pPr>
      <w:r w:rsidRPr="008D5890">
        <w:rPr>
          <w:rFonts w:ascii="Book Antiqua" w:hAnsi="Book Antiqua"/>
          <w:b/>
          <w:bCs/>
          <w:sz w:val="21"/>
          <w:szCs w:val="24"/>
          <w:lang w:val="en-US"/>
        </w:rPr>
        <w:t>ESPS Manuscript NO:</w:t>
      </w:r>
      <w:r w:rsidRPr="008D5890">
        <w:rPr>
          <w:rFonts w:ascii="Book Antiqua" w:eastAsiaTheme="minorEastAsia" w:hAnsi="Book Antiqua" w:hint="eastAsia"/>
          <w:b/>
          <w:bCs/>
          <w:sz w:val="21"/>
          <w:szCs w:val="24"/>
          <w:lang w:val="en-US" w:eastAsia="zh-CN"/>
        </w:rPr>
        <w:t xml:space="preserve"> 17483</w:t>
      </w:r>
    </w:p>
    <w:p w:rsidR="00CD1530" w:rsidRPr="008D5890" w:rsidRDefault="00CD1530" w:rsidP="008D5890">
      <w:pPr>
        <w:pStyle w:val="2"/>
        <w:spacing w:after="0" w:line="360" w:lineRule="auto"/>
        <w:contextualSpacing/>
        <w:jc w:val="both"/>
        <w:rPr>
          <w:rFonts w:ascii="Book Antiqua" w:hAnsi="Book Antiqua"/>
          <w:b/>
          <w:bCs/>
          <w:sz w:val="21"/>
          <w:szCs w:val="24"/>
          <w:lang w:val="en-US"/>
        </w:rPr>
      </w:pPr>
      <w:r w:rsidRPr="008D5890">
        <w:rPr>
          <w:rFonts w:ascii="Book Antiqua" w:hAnsi="Book Antiqua"/>
          <w:b/>
          <w:bCs/>
          <w:sz w:val="21"/>
          <w:szCs w:val="24"/>
          <w:lang w:val="en-US"/>
        </w:rPr>
        <w:t>Columns: CASE REPORT</w:t>
      </w:r>
    </w:p>
    <w:p w:rsidR="00CD1530" w:rsidRPr="00ED2399" w:rsidRDefault="00CD1530" w:rsidP="008D5890">
      <w:pPr>
        <w:pStyle w:val="2"/>
        <w:spacing w:after="0" w:line="360" w:lineRule="auto"/>
        <w:contextualSpacing/>
        <w:jc w:val="both"/>
        <w:rPr>
          <w:rFonts w:ascii="Book Antiqua" w:hAnsi="Book Antiqua"/>
          <w:b/>
          <w:bCs/>
          <w:sz w:val="24"/>
          <w:szCs w:val="24"/>
          <w:lang w:val="en-US"/>
        </w:rPr>
      </w:pPr>
    </w:p>
    <w:p w:rsidR="00CD1530" w:rsidRPr="00ED2399" w:rsidRDefault="00CD1530" w:rsidP="008D5890">
      <w:pPr>
        <w:pStyle w:val="2"/>
        <w:spacing w:after="0" w:line="360" w:lineRule="auto"/>
        <w:contextualSpacing/>
        <w:jc w:val="both"/>
        <w:rPr>
          <w:rFonts w:ascii="Book Antiqua" w:hAnsi="Book Antiqua"/>
          <w:b/>
          <w:bCs/>
          <w:sz w:val="24"/>
          <w:szCs w:val="24"/>
          <w:lang w:val="en-US"/>
        </w:rPr>
      </w:pPr>
      <w:proofErr w:type="spellStart"/>
      <w:r w:rsidRPr="00ED2399">
        <w:rPr>
          <w:rFonts w:ascii="Book Antiqua" w:hAnsi="Book Antiqua"/>
          <w:b/>
          <w:bCs/>
          <w:sz w:val="24"/>
          <w:szCs w:val="24"/>
          <w:lang w:val="en-US"/>
        </w:rPr>
        <w:t>Jejunitis</w:t>
      </w:r>
      <w:proofErr w:type="spellEnd"/>
      <w:r w:rsidRPr="00ED2399">
        <w:rPr>
          <w:rFonts w:ascii="Book Antiqua" w:hAnsi="Book Antiqua"/>
          <w:b/>
          <w:bCs/>
          <w:sz w:val="24"/>
          <w:szCs w:val="24"/>
          <w:lang w:val="en-US"/>
        </w:rPr>
        <w:t xml:space="preserve"> and brown bowel syndrome with multifocal carcinogenesis of the small bowel</w:t>
      </w:r>
    </w:p>
    <w:p w:rsidR="00CD1530" w:rsidRPr="00ED2399" w:rsidRDefault="00CD1530" w:rsidP="008D5890">
      <w:pPr>
        <w:pStyle w:val="2"/>
        <w:spacing w:after="0" w:line="360" w:lineRule="auto"/>
        <w:contextualSpacing/>
        <w:jc w:val="both"/>
        <w:rPr>
          <w:rFonts w:ascii="Book Antiqua" w:hAnsi="Book Antiqua"/>
          <w:b/>
          <w:bCs/>
          <w:sz w:val="24"/>
          <w:szCs w:val="24"/>
          <w:lang w:val="en-US"/>
        </w:rPr>
      </w:pPr>
    </w:p>
    <w:p w:rsidR="00CD1530" w:rsidRPr="00ED2399" w:rsidRDefault="00CD1530" w:rsidP="008D5890">
      <w:pPr>
        <w:pStyle w:val="2"/>
        <w:spacing w:after="0" w:line="360" w:lineRule="auto"/>
        <w:contextualSpacing/>
        <w:jc w:val="both"/>
        <w:rPr>
          <w:rFonts w:ascii="Book Antiqua" w:hAnsi="Book Antiqua"/>
          <w:bCs/>
          <w:sz w:val="24"/>
          <w:szCs w:val="24"/>
          <w:lang w:val="en-US"/>
        </w:rPr>
      </w:pPr>
      <w:proofErr w:type="spellStart"/>
      <w:r w:rsidRPr="00ED2399">
        <w:rPr>
          <w:rFonts w:ascii="Book Antiqua" w:hAnsi="Book Antiqua"/>
          <w:bCs/>
          <w:sz w:val="24"/>
          <w:szCs w:val="24"/>
          <w:lang w:val="en-US"/>
        </w:rPr>
        <w:t>Raithel</w:t>
      </w:r>
      <w:proofErr w:type="spellEnd"/>
      <w:r w:rsidRPr="00ED2399">
        <w:rPr>
          <w:rFonts w:ascii="Book Antiqua" w:hAnsi="Book Antiqua"/>
          <w:bCs/>
          <w:sz w:val="24"/>
          <w:szCs w:val="24"/>
          <w:lang w:val="en-US"/>
        </w:rPr>
        <w:t xml:space="preserve"> M </w:t>
      </w:r>
      <w:r w:rsidRPr="00ED2399">
        <w:rPr>
          <w:rFonts w:ascii="Book Antiqua" w:hAnsi="Book Antiqua"/>
          <w:bCs/>
          <w:i/>
          <w:sz w:val="24"/>
          <w:szCs w:val="24"/>
          <w:lang w:val="en-US"/>
        </w:rPr>
        <w:t>et al.</w:t>
      </w:r>
      <w:r w:rsidRPr="00ED2399">
        <w:rPr>
          <w:rFonts w:ascii="Book Antiqua" w:hAnsi="Book Antiqua"/>
          <w:bCs/>
          <w:sz w:val="24"/>
          <w:szCs w:val="24"/>
          <w:lang w:val="en-US"/>
        </w:rPr>
        <w:t xml:space="preserve"> </w:t>
      </w:r>
      <w:proofErr w:type="spellStart"/>
      <w:r w:rsidRPr="00ED2399">
        <w:rPr>
          <w:rFonts w:ascii="Book Antiqua" w:hAnsi="Book Antiqua"/>
          <w:bCs/>
          <w:sz w:val="24"/>
          <w:szCs w:val="24"/>
          <w:lang w:val="en-US"/>
        </w:rPr>
        <w:t>Jejunitis</w:t>
      </w:r>
      <w:proofErr w:type="spellEnd"/>
      <w:r w:rsidRPr="00ED2399">
        <w:rPr>
          <w:rFonts w:ascii="Book Antiqua" w:hAnsi="Book Antiqua"/>
          <w:bCs/>
          <w:sz w:val="24"/>
          <w:szCs w:val="24"/>
          <w:lang w:val="en-US"/>
        </w:rPr>
        <w:t xml:space="preserve"> and brown bowel syndrome</w:t>
      </w:r>
    </w:p>
    <w:p w:rsidR="00CD1530" w:rsidRPr="005F1B54" w:rsidRDefault="00CD1530" w:rsidP="008D5890">
      <w:pPr>
        <w:pStyle w:val="2"/>
        <w:spacing w:after="0" w:line="360" w:lineRule="auto"/>
        <w:contextualSpacing/>
        <w:jc w:val="both"/>
        <w:rPr>
          <w:rFonts w:ascii="Book Antiqua" w:hAnsi="Book Antiqua"/>
          <w:bCs/>
          <w:sz w:val="24"/>
          <w:szCs w:val="24"/>
          <w:lang w:val="en-US"/>
        </w:rPr>
      </w:pPr>
    </w:p>
    <w:p w:rsidR="00CD1530" w:rsidRPr="005F1B54" w:rsidRDefault="00CD1530" w:rsidP="008D5890">
      <w:pPr>
        <w:pStyle w:val="2"/>
        <w:spacing w:after="0" w:line="360" w:lineRule="auto"/>
        <w:contextualSpacing/>
        <w:jc w:val="both"/>
        <w:rPr>
          <w:rFonts w:ascii="Book Antiqua" w:hAnsi="Book Antiqua"/>
          <w:bCs/>
          <w:sz w:val="24"/>
          <w:szCs w:val="24"/>
          <w:lang w:val="en-US"/>
        </w:rPr>
      </w:pPr>
      <w:r w:rsidRPr="005F1B54">
        <w:rPr>
          <w:rFonts w:ascii="Book Antiqua" w:hAnsi="Book Antiqua"/>
          <w:bCs/>
          <w:sz w:val="24"/>
          <w:szCs w:val="24"/>
          <w:lang w:val="en-US"/>
        </w:rPr>
        <w:t xml:space="preserve">Martin </w:t>
      </w:r>
      <w:proofErr w:type="spellStart"/>
      <w:r w:rsidRPr="005F1B54">
        <w:rPr>
          <w:rFonts w:ascii="Book Antiqua" w:hAnsi="Book Antiqua"/>
          <w:bCs/>
          <w:sz w:val="24"/>
          <w:szCs w:val="24"/>
          <w:lang w:val="en-US"/>
        </w:rPr>
        <w:t>Raithel</w:t>
      </w:r>
      <w:proofErr w:type="spellEnd"/>
      <w:r w:rsidRPr="005F1B54">
        <w:rPr>
          <w:rFonts w:ascii="Book Antiqua" w:hAnsi="Book Antiqua"/>
          <w:bCs/>
          <w:sz w:val="24"/>
          <w:szCs w:val="24"/>
          <w:lang w:val="en-US"/>
        </w:rPr>
        <w:t xml:space="preserve">, </w:t>
      </w:r>
      <w:proofErr w:type="spellStart"/>
      <w:r w:rsidRPr="005F1B54">
        <w:rPr>
          <w:rFonts w:ascii="Book Antiqua" w:hAnsi="Book Antiqua"/>
          <w:bCs/>
          <w:sz w:val="24"/>
          <w:szCs w:val="24"/>
          <w:lang w:val="en-US"/>
        </w:rPr>
        <w:t>Tilman</w:t>
      </w:r>
      <w:proofErr w:type="spellEnd"/>
      <w:r w:rsidRPr="005F1B54">
        <w:rPr>
          <w:rFonts w:ascii="Book Antiqua" w:hAnsi="Book Antiqua"/>
          <w:bCs/>
          <w:sz w:val="24"/>
          <w:szCs w:val="24"/>
          <w:lang w:val="en-US"/>
        </w:rPr>
        <w:t xml:space="preserve"> T Rau, Alexander F Hagel, Heinz Albrecht, Thomas de Rossi, Thomas Kirchner, Ec</w:t>
      </w:r>
      <w:bookmarkStart w:id="0" w:name="_GoBack"/>
      <w:bookmarkEnd w:id="0"/>
      <w:r w:rsidRPr="005F1B54">
        <w:rPr>
          <w:rFonts w:ascii="Book Antiqua" w:hAnsi="Book Antiqua"/>
          <w:bCs/>
          <w:sz w:val="24"/>
          <w:szCs w:val="24"/>
          <w:lang w:val="en-US"/>
        </w:rPr>
        <w:t>khart G Hahn</w:t>
      </w:r>
    </w:p>
    <w:p w:rsidR="00CD1530" w:rsidRPr="00ED2399" w:rsidRDefault="00CD1530" w:rsidP="008D5890">
      <w:pPr>
        <w:pStyle w:val="2"/>
        <w:spacing w:after="0" w:line="360" w:lineRule="auto"/>
        <w:contextualSpacing/>
        <w:jc w:val="both"/>
        <w:rPr>
          <w:rFonts w:ascii="Book Antiqua" w:hAnsi="Book Antiqua"/>
          <w:bCs/>
          <w:sz w:val="24"/>
          <w:szCs w:val="24"/>
          <w:lang w:val="en-US"/>
        </w:rPr>
      </w:pPr>
    </w:p>
    <w:p w:rsidR="00CD1530" w:rsidRPr="00ED2399" w:rsidRDefault="00CD1530" w:rsidP="008D5890">
      <w:pPr>
        <w:pStyle w:val="2"/>
        <w:spacing w:after="0" w:line="360" w:lineRule="auto"/>
        <w:contextualSpacing/>
        <w:jc w:val="both"/>
        <w:rPr>
          <w:rFonts w:ascii="Book Antiqua" w:hAnsi="Book Antiqua"/>
          <w:bCs/>
          <w:sz w:val="24"/>
          <w:szCs w:val="24"/>
          <w:lang w:val="en-US"/>
        </w:rPr>
      </w:pPr>
      <w:r w:rsidRPr="00ED2399">
        <w:rPr>
          <w:rFonts w:ascii="Book Antiqua" w:hAnsi="Book Antiqua"/>
          <w:b/>
          <w:bCs/>
          <w:sz w:val="24"/>
          <w:szCs w:val="24"/>
          <w:lang w:val="en-US"/>
        </w:rPr>
        <w:t xml:space="preserve">Martin </w:t>
      </w:r>
      <w:proofErr w:type="spellStart"/>
      <w:r w:rsidRPr="00ED2399">
        <w:rPr>
          <w:rFonts w:ascii="Book Antiqua" w:hAnsi="Book Antiqua"/>
          <w:b/>
          <w:bCs/>
          <w:sz w:val="24"/>
          <w:szCs w:val="24"/>
          <w:lang w:val="en-US"/>
        </w:rPr>
        <w:t>Raithel</w:t>
      </w:r>
      <w:proofErr w:type="spellEnd"/>
      <w:r w:rsidRPr="00ED2399">
        <w:rPr>
          <w:rFonts w:ascii="Book Antiqua" w:hAnsi="Book Antiqua"/>
          <w:b/>
          <w:bCs/>
          <w:sz w:val="24"/>
          <w:szCs w:val="24"/>
          <w:lang w:val="en-US"/>
        </w:rPr>
        <w:t>, Alexander F Hagel,</w:t>
      </w:r>
      <w:r w:rsidRPr="00ED2399">
        <w:rPr>
          <w:rFonts w:ascii="Book Antiqua" w:hAnsi="Book Antiqua"/>
          <w:bCs/>
          <w:sz w:val="24"/>
          <w:szCs w:val="24"/>
          <w:lang w:val="en-US"/>
        </w:rPr>
        <w:t xml:space="preserve"> </w:t>
      </w:r>
      <w:r w:rsidRPr="00ED2399">
        <w:rPr>
          <w:rFonts w:ascii="Book Antiqua" w:hAnsi="Book Antiqua"/>
          <w:b/>
          <w:bCs/>
          <w:sz w:val="24"/>
          <w:szCs w:val="24"/>
          <w:lang w:val="en-US"/>
        </w:rPr>
        <w:t>Heinz Albrecht,</w:t>
      </w:r>
      <w:r w:rsidRPr="00ED2399">
        <w:rPr>
          <w:rFonts w:ascii="Book Antiqua" w:hAnsi="Book Antiqua"/>
          <w:bCs/>
          <w:sz w:val="24"/>
          <w:szCs w:val="24"/>
          <w:lang w:val="en-US"/>
        </w:rPr>
        <w:t xml:space="preserve"> </w:t>
      </w:r>
      <w:r w:rsidRPr="00ED2399">
        <w:rPr>
          <w:rFonts w:ascii="Book Antiqua" w:hAnsi="Book Antiqua"/>
          <w:b/>
          <w:bCs/>
          <w:sz w:val="24"/>
          <w:szCs w:val="24"/>
          <w:lang w:val="en-US"/>
        </w:rPr>
        <w:t>Thomas de Rossi,</w:t>
      </w:r>
      <w:r w:rsidRPr="00ED2399">
        <w:rPr>
          <w:rFonts w:ascii="Book Antiqua" w:hAnsi="Book Antiqua"/>
          <w:bCs/>
          <w:sz w:val="24"/>
          <w:szCs w:val="24"/>
          <w:lang w:val="en-US"/>
        </w:rPr>
        <w:t xml:space="preserve"> </w:t>
      </w:r>
      <w:r w:rsidRPr="00ED2399">
        <w:rPr>
          <w:rFonts w:ascii="Book Antiqua" w:hAnsi="Book Antiqua"/>
          <w:b/>
          <w:bCs/>
          <w:sz w:val="24"/>
          <w:szCs w:val="24"/>
          <w:lang w:val="en-US"/>
        </w:rPr>
        <w:t>Eckhart G Hahn,</w:t>
      </w:r>
      <w:r w:rsidRPr="00ED2399">
        <w:rPr>
          <w:rFonts w:ascii="Book Antiqua" w:hAnsi="Book Antiqua"/>
          <w:bCs/>
          <w:sz w:val="24"/>
          <w:szCs w:val="24"/>
          <w:lang w:val="en-US"/>
        </w:rPr>
        <w:t xml:space="preserve"> Department of Medicine 1, Friedrich-Alexander-University Erlangen-Nuremberg, Erlangen D-91054, Germany</w:t>
      </w:r>
    </w:p>
    <w:p w:rsidR="00CD1530" w:rsidRPr="00ED2399" w:rsidRDefault="00CD1530" w:rsidP="008D5890">
      <w:pPr>
        <w:pStyle w:val="2"/>
        <w:spacing w:after="0" w:line="360" w:lineRule="auto"/>
        <w:contextualSpacing/>
        <w:jc w:val="both"/>
        <w:rPr>
          <w:rFonts w:ascii="Book Antiqua" w:hAnsi="Book Antiqua"/>
          <w:bCs/>
          <w:sz w:val="24"/>
          <w:szCs w:val="24"/>
          <w:lang w:val="en-US"/>
        </w:rPr>
      </w:pPr>
    </w:p>
    <w:p w:rsidR="00CD1530" w:rsidRPr="00ED2399" w:rsidRDefault="00CD1530" w:rsidP="008D5890">
      <w:pPr>
        <w:pStyle w:val="2"/>
        <w:spacing w:after="0" w:line="360" w:lineRule="auto"/>
        <w:contextualSpacing/>
        <w:jc w:val="both"/>
        <w:rPr>
          <w:rFonts w:ascii="Book Antiqua" w:hAnsi="Book Antiqua"/>
          <w:bCs/>
          <w:sz w:val="24"/>
          <w:szCs w:val="24"/>
          <w:lang w:val="en-US"/>
        </w:rPr>
      </w:pPr>
      <w:proofErr w:type="spellStart"/>
      <w:r w:rsidRPr="00ED2399">
        <w:rPr>
          <w:rFonts w:ascii="Book Antiqua" w:hAnsi="Book Antiqua"/>
          <w:b/>
          <w:bCs/>
          <w:sz w:val="24"/>
          <w:szCs w:val="24"/>
          <w:lang w:val="en-US"/>
        </w:rPr>
        <w:t>Tilman</w:t>
      </w:r>
      <w:proofErr w:type="spellEnd"/>
      <w:r w:rsidRPr="00ED2399">
        <w:rPr>
          <w:rFonts w:ascii="Book Antiqua" w:hAnsi="Book Antiqua"/>
          <w:b/>
          <w:bCs/>
          <w:sz w:val="24"/>
          <w:szCs w:val="24"/>
          <w:lang w:val="en-US"/>
        </w:rPr>
        <w:t xml:space="preserve"> T Rau,</w:t>
      </w:r>
      <w:r w:rsidRPr="00ED2399">
        <w:rPr>
          <w:rFonts w:ascii="Book Antiqua" w:hAnsi="Book Antiqua"/>
          <w:bCs/>
          <w:sz w:val="24"/>
          <w:szCs w:val="24"/>
          <w:lang w:val="en-US"/>
        </w:rPr>
        <w:t xml:space="preserve"> Department of Pathology, Friedrich-Alexander-University Erlangen-Nuremberg, Erlangen D-91054, Germany</w:t>
      </w:r>
    </w:p>
    <w:p w:rsidR="00CD1530" w:rsidRPr="00ED2399" w:rsidRDefault="00CD1530" w:rsidP="008D5890">
      <w:pPr>
        <w:pStyle w:val="2"/>
        <w:spacing w:after="0" w:line="360" w:lineRule="auto"/>
        <w:contextualSpacing/>
        <w:jc w:val="both"/>
        <w:rPr>
          <w:rFonts w:ascii="Book Antiqua" w:hAnsi="Book Antiqua"/>
          <w:bCs/>
          <w:sz w:val="24"/>
          <w:szCs w:val="24"/>
          <w:vertAlign w:val="superscript"/>
          <w:lang w:val="en-US"/>
        </w:rPr>
      </w:pPr>
    </w:p>
    <w:p w:rsidR="00CD1530" w:rsidRPr="00ED2399" w:rsidRDefault="00CD1530" w:rsidP="008D5890">
      <w:pPr>
        <w:pStyle w:val="2"/>
        <w:spacing w:after="0" w:line="360" w:lineRule="auto"/>
        <w:contextualSpacing/>
        <w:jc w:val="both"/>
        <w:rPr>
          <w:rFonts w:ascii="Book Antiqua" w:hAnsi="Book Antiqua"/>
          <w:bCs/>
          <w:sz w:val="24"/>
          <w:szCs w:val="24"/>
          <w:lang w:val="en-US"/>
        </w:rPr>
      </w:pPr>
      <w:r w:rsidRPr="00ED2399">
        <w:rPr>
          <w:rFonts w:ascii="Book Antiqua" w:hAnsi="Book Antiqua"/>
          <w:b/>
          <w:bCs/>
          <w:sz w:val="24"/>
          <w:szCs w:val="24"/>
          <w:lang w:val="en-US"/>
        </w:rPr>
        <w:t>Thomas Kirchner,</w:t>
      </w:r>
      <w:r w:rsidRPr="00ED2399">
        <w:rPr>
          <w:rFonts w:ascii="Book Antiqua" w:hAnsi="Book Antiqua"/>
          <w:bCs/>
          <w:sz w:val="24"/>
          <w:szCs w:val="24"/>
          <w:lang w:val="en-US"/>
        </w:rPr>
        <w:t xml:space="preserve"> Department of Pathology, Ludwig-</w:t>
      </w:r>
      <w:proofErr w:type="spellStart"/>
      <w:r w:rsidRPr="00ED2399">
        <w:rPr>
          <w:rFonts w:ascii="Book Antiqua" w:hAnsi="Book Antiqua"/>
          <w:bCs/>
          <w:sz w:val="24"/>
          <w:szCs w:val="24"/>
          <w:lang w:val="en-US"/>
        </w:rPr>
        <w:t>Maximilians</w:t>
      </w:r>
      <w:proofErr w:type="spellEnd"/>
      <w:r w:rsidRPr="00ED2399">
        <w:rPr>
          <w:rFonts w:ascii="Book Antiqua" w:hAnsi="Book Antiqua"/>
          <w:bCs/>
          <w:sz w:val="24"/>
          <w:szCs w:val="24"/>
          <w:lang w:val="en-US"/>
        </w:rPr>
        <w:t>-University Munich, Munich D-80337, Germany</w:t>
      </w:r>
    </w:p>
    <w:p w:rsidR="00CD1530" w:rsidRPr="00ED2399" w:rsidRDefault="00CD1530" w:rsidP="008D5890">
      <w:pPr>
        <w:pStyle w:val="2"/>
        <w:spacing w:after="0" w:line="360" w:lineRule="auto"/>
        <w:contextualSpacing/>
        <w:jc w:val="both"/>
        <w:rPr>
          <w:rFonts w:ascii="Book Antiqua" w:hAnsi="Book Antiqua"/>
          <w:bCs/>
          <w:sz w:val="24"/>
          <w:szCs w:val="24"/>
          <w:lang w:val="en-US"/>
        </w:rPr>
      </w:pPr>
    </w:p>
    <w:p w:rsidR="00CD1530" w:rsidRPr="00ED2399" w:rsidRDefault="00CD1530" w:rsidP="008D5890">
      <w:pPr>
        <w:pStyle w:val="2"/>
        <w:spacing w:after="0" w:line="360" w:lineRule="auto"/>
        <w:contextualSpacing/>
        <w:jc w:val="both"/>
        <w:rPr>
          <w:rFonts w:ascii="Book Antiqua" w:hAnsi="Book Antiqua"/>
          <w:bCs/>
          <w:sz w:val="24"/>
          <w:szCs w:val="24"/>
          <w:lang w:val="en-US"/>
        </w:rPr>
      </w:pPr>
      <w:r w:rsidRPr="00ED2399">
        <w:rPr>
          <w:rFonts w:ascii="Book Antiqua" w:hAnsi="Book Antiqua"/>
          <w:b/>
          <w:bCs/>
          <w:sz w:val="24"/>
          <w:szCs w:val="24"/>
          <w:lang w:val="en-US"/>
        </w:rPr>
        <w:t>Author contributions:</w:t>
      </w:r>
      <w:r w:rsidRPr="00ED2399">
        <w:rPr>
          <w:rFonts w:ascii="Book Antiqua" w:hAnsi="Book Antiqua"/>
          <w:bCs/>
          <w:sz w:val="24"/>
          <w:szCs w:val="24"/>
          <w:lang w:val="en-US"/>
        </w:rPr>
        <w:t xml:space="preserve"> </w:t>
      </w:r>
      <w:proofErr w:type="spellStart"/>
      <w:r w:rsidRPr="00ED2399">
        <w:rPr>
          <w:rFonts w:ascii="Book Antiqua" w:hAnsi="Book Antiqua"/>
          <w:bCs/>
          <w:sz w:val="24"/>
          <w:szCs w:val="24"/>
          <w:lang w:val="en-US"/>
        </w:rPr>
        <w:t>Raithel</w:t>
      </w:r>
      <w:proofErr w:type="spellEnd"/>
      <w:r w:rsidRPr="00ED2399">
        <w:rPr>
          <w:rFonts w:ascii="Book Antiqua" w:hAnsi="Book Antiqua"/>
          <w:bCs/>
          <w:sz w:val="24"/>
          <w:szCs w:val="24"/>
          <w:lang w:val="en-US"/>
        </w:rPr>
        <w:t xml:space="preserve"> M and Hahn EG conceived of the study and wrote and revised the paper; Rau TT and Kirchner T carried out the pathologic investigations; Hagel AF, de Rossi T and Albrecht H participated in data collection and design and coordination of the study</w:t>
      </w:r>
      <w:r>
        <w:rPr>
          <w:rFonts w:ascii="Book Antiqua" w:hAnsi="Book Antiqua"/>
          <w:bCs/>
          <w:sz w:val="24"/>
          <w:szCs w:val="24"/>
          <w:lang w:val="en-US"/>
        </w:rPr>
        <w:t>.</w:t>
      </w:r>
      <w:r w:rsidRPr="00ED2399">
        <w:rPr>
          <w:rFonts w:ascii="Book Antiqua" w:hAnsi="Book Antiqua"/>
          <w:bCs/>
          <w:sz w:val="24"/>
          <w:szCs w:val="24"/>
          <w:lang w:val="en-US"/>
        </w:rPr>
        <w:t xml:space="preserve"> All authors read and approved the final manuscript.</w:t>
      </w:r>
    </w:p>
    <w:p w:rsidR="00CD1530" w:rsidRPr="00ED2399" w:rsidRDefault="00CD1530" w:rsidP="008D5890">
      <w:pPr>
        <w:pStyle w:val="2"/>
        <w:spacing w:after="0" w:line="360" w:lineRule="auto"/>
        <w:contextualSpacing/>
        <w:jc w:val="both"/>
        <w:rPr>
          <w:rFonts w:ascii="Book Antiqua" w:hAnsi="Book Antiqua"/>
          <w:bCs/>
          <w:sz w:val="24"/>
          <w:szCs w:val="24"/>
          <w:lang w:val="en-US"/>
        </w:rPr>
      </w:pPr>
    </w:p>
    <w:p w:rsidR="00CD1530" w:rsidRPr="007A405F" w:rsidRDefault="00CD1530" w:rsidP="008D5890">
      <w:pPr>
        <w:pStyle w:val="2"/>
        <w:spacing w:after="0" w:line="360" w:lineRule="auto"/>
        <w:contextualSpacing/>
        <w:jc w:val="both"/>
        <w:rPr>
          <w:rFonts w:ascii="Book Antiqua" w:eastAsiaTheme="minorEastAsia" w:hAnsi="Book Antiqua"/>
          <w:bCs/>
          <w:sz w:val="24"/>
          <w:szCs w:val="24"/>
          <w:lang w:val="en-US" w:eastAsia="zh-CN"/>
        </w:rPr>
      </w:pPr>
      <w:proofErr w:type="gramStart"/>
      <w:r w:rsidRPr="00ED2399">
        <w:rPr>
          <w:rFonts w:ascii="Book Antiqua" w:hAnsi="Book Antiqua"/>
          <w:b/>
          <w:bCs/>
          <w:sz w:val="24"/>
          <w:szCs w:val="24"/>
          <w:lang w:val="en-US"/>
        </w:rPr>
        <w:t>Supported by</w:t>
      </w:r>
      <w:r w:rsidRPr="00ED2399">
        <w:rPr>
          <w:rFonts w:ascii="Book Antiqua" w:hAnsi="Book Antiqua"/>
          <w:bCs/>
          <w:sz w:val="24"/>
          <w:szCs w:val="24"/>
          <w:lang w:val="en-US"/>
        </w:rPr>
        <w:t xml:space="preserve"> Deutsche </w:t>
      </w:r>
      <w:proofErr w:type="spellStart"/>
      <w:r w:rsidRPr="00ED2399">
        <w:rPr>
          <w:rFonts w:ascii="Book Antiqua" w:hAnsi="Book Antiqua"/>
          <w:bCs/>
          <w:sz w:val="24"/>
          <w:szCs w:val="24"/>
          <w:lang w:val="en-US"/>
        </w:rPr>
        <w:t>Forschungsgemeinschaft</w:t>
      </w:r>
      <w:proofErr w:type="spellEnd"/>
      <w:r w:rsidRPr="00ED2399">
        <w:rPr>
          <w:rFonts w:ascii="Book Antiqua" w:hAnsi="Book Antiqua"/>
          <w:bCs/>
          <w:sz w:val="24"/>
          <w:szCs w:val="24"/>
          <w:lang w:val="en-US"/>
        </w:rPr>
        <w:t xml:space="preserve"> and Friedrich-Alexande</w:t>
      </w:r>
      <w:r w:rsidR="007A405F">
        <w:rPr>
          <w:rFonts w:ascii="Book Antiqua" w:hAnsi="Book Antiqua"/>
          <w:bCs/>
          <w:sz w:val="24"/>
          <w:szCs w:val="24"/>
          <w:lang w:val="en-US"/>
        </w:rPr>
        <w:t>r-University Erlangen-Nuremberg</w:t>
      </w:r>
      <w:r w:rsidRPr="00ED2399">
        <w:rPr>
          <w:rFonts w:ascii="Book Antiqua" w:hAnsi="Book Antiqua"/>
          <w:bCs/>
          <w:sz w:val="24"/>
          <w:szCs w:val="24"/>
          <w:lang w:val="en-US"/>
        </w:rPr>
        <w:t xml:space="preserve"> within the funding program Open Access Publishing</w:t>
      </w:r>
      <w:r w:rsidR="007A405F">
        <w:rPr>
          <w:rFonts w:ascii="Book Antiqua" w:eastAsiaTheme="minorEastAsia" w:hAnsi="Book Antiqua" w:hint="eastAsia"/>
          <w:bCs/>
          <w:sz w:val="24"/>
          <w:szCs w:val="24"/>
          <w:lang w:val="en-US" w:eastAsia="zh-CN"/>
        </w:rPr>
        <w:t>.</w:t>
      </w:r>
      <w:proofErr w:type="gramEnd"/>
      <w:r w:rsidR="007A405F">
        <w:rPr>
          <w:rFonts w:ascii="Book Antiqua" w:eastAsiaTheme="minorEastAsia" w:hAnsi="Book Antiqua" w:hint="eastAsia"/>
          <w:bCs/>
          <w:sz w:val="24"/>
          <w:szCs w:val="24"/>
          <w:lang w:val="en-US" w:eastAsia="zh-CN"/>
        </w:rPr>
        <w:t xml:space="preserve"> </w:t>
      </w:r>
    </w:p>
    <w:p w:rsidR="00CD1530" w:rsidRPr="00ED2399" w:rsidRDefault="00CD1530" w:rsidP="008D5890">
      <w:pPr>
        <w:pStyle w:val="2"/>
        <w:spacing w:after="0" w:line="360" w:lineRule="auto"/>
        <w:contextualSpacing/>
        <w:jc w:val="both"/>
        <w:rPr>
          <w:rFonts w:ascii="Book Antiqua" w:hAnsi="Book Antiqua"/>
          <w:bCs/>
          <w:sz w:val="24"/>
          <w:szCs w:val="24"/>
          <w:lang w:val="en-US"/>
        </w:rPr>
      </w:pPr>
    </w:p>
    <w:p w:rsidR="00D147FA" w:rsidRPr="00090461" w:rsidRDefault="00D147FA" w:rsidP="00D147FA">
      <w:pPr>
        <w:spacing w:line="360" w:lineRule="auto"/>
        <w:rPr>
          <w:rFonts w:ascii="Book Antiqua" w:hAnsi="Book Antiqua"/>
          <w:color w:val="000000"/>
          <w:sz w:val="24"/>
          <w:szCs w:val="24"/>
        </w:rPr>
      </w:pPr>
      <w:r w:rsidRPr="0022424F">
        <w:rPr>
          <w:rFonts w:ascii="Book Antiqua" w:hAnsi="Book Antiqua"/>
          <w:b/>
          <w:color w:val="000000"/>
          <w:sz w:val="24"/>
          <w:szCs w:val="24"/>
        </w:rPr>
        <w:t>Institutional review board statement:</w:t>
      </w:r>
      <w:r w:rsidR="00090461">
        <w:rPr>
          <w:rFonts w:ascii="Book Antiqua" w:hAnsi="Book Antiqua" w:hint="eastAsia"/>
          <w:b/>
          <w:color w:val="000000"/>
          <w:sz w:val="24"/>
          <w:szCs w:val="24"/>
        </w:rPr>
        <w:t xml:space="preserve"> </w:t>
      </w:r>
      <w:r w:rsidR="00090461" w:rsidRPr="00090461">
        <w:rPr>
          <w:rFonts w:ascii="Book Antiqua" w:hAnsi="Book Antiqua"/>
          <w:color w:val="000000"/>
          <w:sz w:val="24"/>
          <w:szCs w:val="24"/>
        </w:rPr>
        <w:t xml:space="preserve">As the case report was written retrospectively, </w:t>
      </w:r>
      <w:r w:rsidR="00090461" w:rsidRPr="00090461">
        <w:rPr>
          <w:rFonts w:ascii="Book Antiqua" w:hAnsi="Book Antiqua"/>
          <w:color w:val="000000"/>
          <w:sz w:val="24"/>
          <w:szCs w:val="24"/>
        </w:rPr>
        <w:lastRenderedPageBreak/>
        <w:t>it was not antecedently reviewed by the local ethics committee of the Friedrich-Alexander-University Erlangen-Nuremberg.</w:t>
      </w:r>
    </w:p>
    <w:p w:rsidR="00CD1530" w:rsidRPr="00ED2399" w:rsidRDefault="00CD1530" w:rsidP="008D5890">
      <w:pPr>
        <w:pStyle w:val="2"/>
        <w:spacing w:after="0" w:line="360" w:lineRule="auto"/>
        <w:contextualSpacing/>
        <w:jc w:val="both"/>
        <w:rPr>
          <w:rFonts w:ascii="Book Antiqua" w:hAnsi="Book Antiqua"/>
          <w:bCs/>
          <w:sz w:val="24"/>
          <w:szCs w:val="24"/>
          <w:lang w:val="en-US"/>
        </w:rPr>
      </w:pPr>
    </w:p>
    <w:p w:rsidR="00CD1530" w:rsidRPr="00ED2399" w:rsidRDefault="00D147FA" w:rsidP="008D5890">
      <w:pPr>
        <w:pStyle w:val="2"/>
        <w:spacing w:after="0" w:line="360" w:lineRule="auto"/>
        <w:contextualSpacing/>
        <w:jc w:val="both"/>
        <w:rPr>
          <w:rFonts w:ascii="Book Antiqua" w:hAnsi="Book Antiqua"/>
          <w:bCs/>
          <w:sz w:val="24"/>
          <w:szCs w:val="24"/>
          <w:lang w:val="en-US"/>
        </w:rPr>
      </w:pPr>
      <w:r w:rsidRPr="0022424F">
        <w:rPr>
          <w:rFonts w:ascii="Book Antiqua" w:hAnsi="Book Antiqua"/>
          <w:b/>
          <w:color w:val="000000"/>
          <w:sz w:val="24"/>
          <w:szCs w:val="24"/>
        </w:rPr>
        <w:t>Informed consent statement</w:t>
      </w:r>
      <w:r w:rsidR="00CD1530" w:rsidRPr="00ED2399">
        <w:rPr>
          <w:rFonts w:ascii="Book Antiqua" w:hAnsi="Book Antiqua"/>
          <w:b/>
          <w:bCs/>
          <w:sz w:val="24"/>
          <w:szCs w:val="24"/>
          <w:lang w:val="en-US"/>
        </w:rPr>
        <w:t>:</w:t>
      </w:r>
      <w:r w:rsidR="00CD1530" w:rsidRPr="00ED2399">
        <w:rPr>
          <w:rFonts w:ascii="Book Antiqua" w:hAnsi="Book Antiqua"/>
          <w:bCs/>
          <w:sz w:val="24"/>
          <w:szCs w:val="24"/>
          <w:lang w:val="en-US"/>
        </w:rPr>
        <w:t xml:space="preserve"> The patient provided informed written consent prior to study enrollment.</w:t>
      </w:r>
    </w:p>
    <w:p w:rsidR="00CD1530" w:rsidRPr="00ED2399" w:rsidRDefault="00CD1530" w:rsidP="008D5890">
      <w:pPr>
        <w:pStyle w:val="2"/>
        <w:spacing w:after="0" w:line="360" w:lineRule="auto"/>
        <w:contextualSpacing/>
        <w:jc w:val="both"/>
        <w:rPr>
          <w:rFonts w:ascii="Book Antiqua" w:hAnsi="Book Antiqua"/>
          <w:bCs/>
          <w:sz w:val="24"/>
          <w:szCs w:val="24"/>
          <w:lang w:val="en-US"/>
        </w:rPr>
      </w:pPr>
    </w:p>
    <w:p w:rsidR="00CD1530" w:rsidRPr="00ED2399" w:rsidRDefault="00D147FA" w:rsidP="008D5890">
      <w:pPr>
        <w:pStyle w:val="2"/>
        <w:spacing w:after="0" w:line="360" w:lineRule="auto"/>
        <w:contextualSpacing/>
        <w:jc w:val="both"/>
        <w:rPr>
          <w:rFonts w:ascii="Book Antiqua" w:hAnsi="Book Antiqua"/>
          <w:bCs/>
          <w:sz w:val="24"/>
          <w:szCs w:val="24"/>
          <w:lang w:val="en-US"/>
        </w:rPr>
      </w:pPr>
      <w:r w:rsidRPr="0022424F">
        <w:rPr>
          <w:rFonts w:ascii="Book Antiqua" w:hAnsi="Book Antiqua"/>
          <w:b/>
          <w:color w:val="000000"/>
          <w:sz w:val="24"/>
          <w:szCs w:val="24"/>
        </w:rPr>
        <w:t>Conflict-of-interest statement</w:t>
      </w:r>
      <w:r w:rsidR="00CD1530" w:rsidRPr="00ED2399">
        <w:rPr>
          <w:rFonts w:ascii="Book Antiqua" w:hAnsi="Book Antiqua"/>
          <w:b/>
          <w:bCs/>
          <w:sz w:val="24"/>
          <w:szCs w:val="24"/>
          <w:lang w:val="en-US"/>
        </w:rPr>
        <w:t>:</w:t>
      </w:r>
      <w:r w:rsidR="00CD1530" w:rsidRPr="00ED2399">
        <w:rPr>
          <w:rFonts w:ascii="Book Antiqua" w:hAnsi="Book Antiqua"/>
          <w:bCs/>
          <w:sz w:val="24"/>
          <w:szCs w:val="24"/>
          <w:lang w:val="en-US"/>
        </w:rPr>
        <w:t xml:space="preserve"> The authors declare that they have no competing interests.</w:t>
      </w:r>
    </w:p>
    <w:p w:rsidR="00CD1530" w:rsidRPr="00ED2399" w:rsidRDefault="00CD1530" w:rsidP="008D5890">
      <w:pPr>
        <w:pStyle w:val="2"/>
        <w:spacing w:after="0" w:line="360" w:lineRule="auto"/>
        <w:contextualSpacing/>
        <w:jc w:val="both"/>
        <w:rPr>
          <w:rFonts w:ascii="Book Antiqua" w:hAnsi="Book Antiqua"/>
          <w:bCs/>
          <w:sz w:val="24"/>
          <w:szCs w:val="24"/>
          <w:lang w:val="en-US"/>
        </w:rPr>
      </w:pPr>
    </w:p>
    <w:p w:rsidR="00CD1530" w:rsidRPr="00ED2399" w:rsidRDefault="00CD1530" w:rsidP="008D5890">
      <w:pPr>
        <w:spacing w:line="360" w:lineRule="auto"/>
        <w:rPr>
          <w:rFonts w:ascii="Book Antiqua" w:hAnsi="Book Antiqua" w:cs="宋体"/>
          <w:sz w:val="24"/>
          <w:szCs w:val="24"/>
        </w:rPr>
      </w:pPr>
      <w:r w:rsidRPr="00ED2399">
        <w:rPr>
          <w:rFonts w:ascii="Book Antiqua" w:hAnsi="Book Antiqua"/>
          <w:b/>
          <w:color w:val="000000"/>
          <w:sz w:val="24"/>
          <w:szCs w:val="24"/>
        </w:rPr>
        <w:t xml:space="preserve">Open-Access: </w:t>
      </w:r>
      <w:r w:rsidRPr="00ED2399">
        <w:rPr>
          <w:rFonts w:ascii="Book Antiqua" w:hAnsi="Book Antiqua"/>
          <w:color w:val="000000"/>
          <w:sz w:val="24"/>
          <w:szCs w:val="24"/>
        </w:rPr>
        <w:t xml:space="preserve">This article is an </w:t>
      </w:r>
      <w:r w:rsidRPr="00ED2399">
        <w:rPr>
          <w:rFonts w:ascii="Book Antiqua" w:hAnsi="Book Antiqua" w:cs="宋体"/>
          <w:sz w:val="24"/>
          <w:szCs w:val="24"/>
        </w:rPr>
        <w:t xml:space="preserve">open-access article </w:t>
      </w:r>
      <w:r w:rsidRPr="00ED2399">
        <w:rPr>
          <w:rFonts w:ascii="Book Antiqua" w:hAnsi="Book Antiqua"/>
          <w:sz w:val="24"/>
          <w:szCs w:val="24"/>
        </w:rPr>
        <w:t xml:space="preserve">selected by an in-house editor and fully peer-reviewed by external reviewers. It is </w:t>
      </w:r>
      <w:r w:rsidRPr="00ED2399">
        <w:rPr>
          <w:rFonts w:ascii="Book Antiqua" w:hAnsi="Book Antiqua" w:cs="宋体"/>
          <w:sz w:val="24"/>
          <w:szCs w:val="24"/>
        </w:rPr>
        <w:t xml:space="preserve">distributed in accordance with </w:t>
      </w:r>
      <w:r w:rsidRPr="00ED2399">
        <w:rPr>
          <w:rFonts w:ascii="Book Antiqua" w:hAnsi="Book Antiqua"/>
          <w:sz w:val="24"/>
          <w:szCs w:val="24"/>
        </w:rPr>
        <w:t>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D1530" w:rsidRPr="00ED2399" w:rsidRDefault="00CD1530" w:rsidP="008D5890">
      <w:pPr>
        <w:pStyle w:val="2"/>
        <w:spacing w:after="0" w:line="360" w:lineRule="auto"/>
        <w:contextualSpacing/>
        <w:jc w:val="both"/>
        <w:rPr>
          <w:rFonts w:ascii="Book Antiqua" w:hAnsi="Book Antiqua"/>
          <w:bCs/>
          <w:sz w:val="24"/>
          <w:szCs w:val="24"/>
          <w:lang w:val="en-US"/>
        </w:rPr>
      </w:pPr>
    </w:p>
    <w:p w:rsidR="00CD1530" w:rsidRPr="00ED2399" w:rsidRDefault="00CD1530" w:rsidP="008D5890">
      <w:pPr>
        <w:pStyle w:val="2"/>
        <w:spacing w:after="0" w:line="360" w:lineRule="auto"/>
        <w:contextualSpacing/>
        <w:jc w:val="both"/>
        <w:rPr>
          <w:rFonts w:ascii="Book Antiqua" w:hAnsi="Book Antiqua"/>
          <w:bCs/>
          <w:sz w:val="24"/>
          <w:szCs w:val="24"/>
          <w:lang w:val="en-US"/>
        </w:rPr>
      </w:pPr>
      <w:r w:rsidRPr="00ED2399">
        <w:rPr>
          <w:rFonts w:ascii="Book Antiqua" w:hAnsi="Book Antiqua"/>
          <w:b/>
          <w:bCs/>
          <w:sz w:val="24"/>
          <w:szCs w:val="24"/>
          <w:lang w:val="en-US"/>
        </w:rPr>
        <w:t>Correspondence to:</w:t>
      </w:r>
      <w:r w:rsidRPr="00ED2399">
        <w:rPr>
          <w:rFonts w:ascii="Book Antiqua" w:hAnsi="Book Antiqua"/>
          <w:bCs/>
          <w:sz w:val="24"/>
          <w:szCs w:val="24"/>
          <w:lang w:val="en-US"/>
        </w:rPr>
        <w:t xml:space="preserve"> </w:t>
      </w:r>
      <w:r w:rsidRPr="00ED2399">
        <w:rPr>
          <w:rFonts w:ascii="Book Antiqua" w:hAnsi="Book Antiqua"/>
          <w:b/>
          <w:bCs/>
          <w:sz w:val="24"/>
          <w:szCs w:val="24"/>
          <w:lang w:val="en-US"/>
        </w:rPr>
        <w:t>Heinz Albrecht, MD,</w:t>
      </w:r>
      <w:r w:rsidRPr="00ED2399">
        <w:rPr>
          <w:rFonts w:ascii="Book Antiqua" w:hAnsi="Book Antiqua"/>
          <w:bCs/>
          <w:sz w:val="24"/>
          <w:szCs w:val="24"/>
          <w:lang w:val="en-US"/>
        </w:rPr>
        <w:t xml:space="preserve"> Dep</w:t>
      </w:r>
      <w:r w:rsidR="00B431E9">
        <w:rPr>
          <w:rFonts w:ascii="Book Antiqua" w:eastAsiaTheme="minorEastAsia" w:hAnsi="Book Antiqua" w:hint="eastAsia"/>
          <w:bCs/>
          <w:sz w:val="24"/>
          <w:szCs w:val="24"/>
          <w:lang w:val="en-US" w:eastAsia="zh-CN"/>
        </w:rPr>
        <w:t>ar</w:t>
      </w:r>
      <w:r w:rsidR="00B431E9">
        <w:rPr>
          <w:rFonts w:ascii="Book Antiqua" w:hAnsi="Book Antiqua"/>
          <w:bCs/>
          <w:sz w:val="24"/>
          <w:szCs w:val="24"/>
          <w:lang w:val="en-US"/>
        </w:rPr>
        <w:t>t</w:t>
      </w:r>
      <w:r w:rsidR="00B431E9">
        <w:rPr>
          <w:rFonts w:ascii="Book Antiqua" w:eastAsiaTheme="minorEastAsia" w:hAnsi="Book Antiqua" w:hint="eastAsia"/>
          <w:bCs/>
          <w:sz w:val="24"/>
          <w:szCs w:val="24"/>
          <w:lang w:val="en-US" w:eastAsia="zh-CN"/>
        </w:rPr>
        <w:t>ment</w:t>
      </w:r>
      <w:r w:rsidRPr="00ED2399">
        <w:rPr>
          <w:rFonts w:ascii="Book Antiqua" w:hAnsi="Book Antiqua"/>
          <w:bCs/>
          <w:sz w:val="24"/>
          <w:szCs w:val="24"/>
          <w:lang w:val="en-US"/>
        </w:rPr>
        <w:t xml:space="preserve"> of Medicine 1, Friedrich-Alexander-University Erlangen-Nuremberg, University Hospital Erlangen, </w:t>
      </w:r>
      <w:proofErr w:type="spellStart"/>
      <w:r w:rsidRPr="00ED2399">
        <w:rPr>
          <w:rFonts w:ascii="Book Antiqua" w:hAnsi="Book Antiqua"/>
          <w:bCs/>
          <w:sz w:val="24"/>
          <w:szCs w:val="24"/>
          <w:lang w:val="en-US"/>
        </w:rPr>
        <w:t>Ulmenweg</w:t>
      </w:r>
      <w:proofErr w:type="spellEnd"/>
      <w:r w:rsidRPr="00ED2399">
        <w:rPr>
          <w:rFonts w:ascii="Book Antiqua" w:hAnsi="Book Antiqua"/>
          <w:bCs/>
          <w:sz w:val="24"/>
          <w:szCs w:val="24"/>
          <w:lang w:val="en-US"/>
        </w:rPr>
        <w:t xml:space="preserve"> 18, Erlangen D-91054, Germany. heinz.albrecht@uk-erlangen.de</w:t>
      </w:r>
    </w:p>
    <w:p w:rsidR="00B431E9" w:rsidRDefault="00CD1530" w:rsidP="008D5890">
      <w:pPr>
        <w:pStyle w:val="2"/>
        <w:spacing w:after="0" w:line="360" w:lineRule="auto"/>
        <w:contextualSpacing/>
        <w:jc w:val="both"/>
        <w:rPr>
          <w:rFonts w:ascii="Book Antiqua" w:eastAsiaTheme="minorEastAsia" w:hAnsi="Book Antiqua"/>
          <w:bCs/>
          <w:sz w:val="24"/>
          <w:szCs w:val="24"/>
          <w:lang w:val="en-US" w:eastAsia="zh-CN"/>
        </w:rPr>
      </w:pPr>
      <w:r w:rsidRPr="00ED2399">
        <w:rPr>
          <w:rFonts w:ascii="Book Antiqua" w:hAnsi="Book Antiqua"/>
          <w:b/>
          <w:bCs/>
          <w:sz w:val="24"/>
          <w:szCs w:val="24"/>
          <w:lang w:val="en-US"/>
        </w:rPr>
        <w:t>Telephone:</w:t>
      </w:r>
      <w:r w:rsidR="00B431E9">
        <w:rPr>
          <w:rFonts w:ascii="Book Antiqua" w:hAnsi="Book Antiqua"/>
          <w:bCs/>
          <w:sz w:val="24"/>
          <w:szCs w:val="24"/>
          <w:lang w:val="en-US"/>
        </w:rPr>
        <w:t xml:space="preserve"> +49-9131-85</w:t>
      </w:r>
      <w:r w:rsidRPr="00ED2399">
        <w:rPr>
          <w:rFonts w:ascii="Book Antiqua" w:hAnsi="Book Antiqua"/>
          <w:bCs/>
          <w:sz w:val="24"/>
          <w:szCs w:val="24"/>
          <w:lang w:val="en-US"/>
        </w:rPr>
        <w:t>35000</w:t>
      </w:r>
    </w:p>
    <w:p w:rsidR="00CD1530" w:rsidRDefault="00CD1530" w:rsidP="008D5890">
      <w:pPr>
        <w:pStyle w:val="2"/>
        <w:spacing w:after="0" w:line="360" w:lineRule="auto"/>
        <w:contextualSpacing/>
        <w:jc w:val="both"/>
        <w:rPr>
          <w:rFonts w:ascii="Book Antiqua" w:eastAsiaTheme="minorEastAsia" w:hAnsi="Book Antiqua"/>
          <w:bCs/>
          <w:sz w:val="24"/>
          <w:szCs w:val="24"/>
          <w:lang w:val="en-US" w:eastAsia="zh-CN"/>
        </w:rPr>
      </w:pPr>
      <w:r w:rsidRPr="00ED2399">
        <w:rPr>
          <w:rFonts w:ascii="Book Antiqua" w:hAnsi="Book Antiqua"/>
          <w:b/>
          <w:bCs/>
          <w:sz w:val="24"/>
          <w:szCs w:val="24"/>
          <w:lang w:val="en-US"/>
        </w:rPr>
        <w:t>Fax:</w:t>
      </w:r>
      <w:r w:rsidR="00B431E9">
        <w:rPr>
          <w:rFonts w:ascii="Book Antiqua" w:hAnsi="Book Antiqua"/>
          <w:bCs/>
          <w:sz w:val="24"/>
          <w:szCs w:val="24"/>
          <w:lang w:val="en-US"/>
        </w:rPr>
        <w:t xml:space="preserve"> +49-9131-85</w:t>
      </w:r>
      <w:r w:rsidRPr="00ED2399">
        <w:rPr>
          <w:rFonts w:ascii="Book Antiqua" w:hAnsi="Book Antiqua"/>
          <w:bCs/>
          <w:sz w:val="24"/>
          <w:szCs w:val="24"/>
          <w:lang w:val="en-US"/>
        </w:rPr>
        <w:t>35252</w:t>
      </w:r>
    </w:p>
    <w:p w:rsidR="00625F9A" w:rsidRPr="00625F9A" w:rsidRDefault="00625F9A" w:rsidP="008D5890">
      <w:pPr>
        <w:pStyle w:val="2"/>
        <w:spacing w:after="0" w:line="360" w:lineRule="auto"/>
        <w:contextualSpacing/>
        <w:jc w:val="both"/>
        <w:rPr>
          <w:rFonts w:ascii="Book Antiqua" w:eastAsiaTheme="minorEastAsia" w:hAnsi="Book Antiqua"/>
          <w:bCs/>
          <w:sz w:val="24"/>
          <w:szCs w:val="24"/>
          <w:lang w:val="en-US" w:eastAsia="zh-CN"/>
        </w:rPr>
      </w:pPr>
    </w:p>
    <w:p w:rsidR="00CD1530" w:rsidRPr="00ED2399" w:rsidRDefault="00CD1530" w:rsidP="008D5890">
      <w:pPr>
        <w:spacing w:line="360" w:lineRule="auto"/>
        <w:rPr>
          <w:rFonts w:ascii="Book Antiqua" w:hAnsi="Book Antiqua"/>
          <w:b/>
          <w:sz w:val="24"/>
          <w:szCs w:val="24"/>
        </w:rPr>
      </w:pPr>
      <w:r w:rsidRPr="00ED2399">
        <w:rPr>
          <w:rFonts w:ascii="Book Antiqua" w:hAnsi="Book Antiqua"/>
          <w:b/>
          <w:sz w:val="24"/>
          <w:szCs w:val="24"/>
        </w:rPr>
        <w:t xml:space="preserve">Received: </w:t>
      </w:r>
      <w:r w:rsidR="000C5BE2" w:rsidRPr="00A11C75">
        <w:rPr>
          <w:rFonts w:ascii="Book Antiqua" w:hAnsi="Book Antiqua"/>
          <w:sz w:val="24"/>
        </w:rPr>
        <w:t>March</w:t>
      </w:r>
      <w:r w:rsidR="000C5BE2">
        <w:rPr>
          <w:rFonts w:ascii="Book Antiqua" w:hAnsi="Book Antiqua" w:hint="eastAsia"/>
          <w:sz w:val="24"/>
        </w:rPr>
        <w:t xml:space="preserve"> 9, 2015</w:t>
      </w:r>
      <w:r w:rsidRPr="00ED2399">
        <w:rPr>
          <w:rFonts w:ascii="Book Antiqua" w:hAnsi="Book Antiqua"/>
          <w:b/>
          <w:sz w:val="24"/>
          <w:szCs w:val="24"/>
        </w:rPr>
        <w:t xml:space="preserve">  </w:t>
      </w:r>
    </w:p>
    <w:p w:rsidR="00CD1530" w:rsidRPr="00ED2399" w:rsidRDefault="00CD1530" w:rsidP="008D5890">
      <w:pPr>
        <w:spacing w:line="360" w:lineRule="auto"/>
        <w:rPr>
          <w:rFonts w:ascii="Book Antiqua" w:hAnsi="Book Antiqua"/>
          <w:b/>
          <w:sz w:val="24"/>
          <w:szCs w:val="24"/>
        </w:rPr>
      </w:pPr>
      <w:r w:rsidRPr="00ED2399">
        <w:rPr>
          <w:rFonts w:ascii="Book Antiqua" w:hAnsi="Book Antiqua" w:hint="eastAsia"/>
          <w:b/>
          <w:sz w:val="24"/>
          <w:szCs w:val="24"/>
        </w:rPr>
        <w:t>Peer-review started</w:t>
      </w:r>
      <w:r w:rsidRPr="00ED2399">
        <w:rPr>
          <w:rFonts w:ascii="Book Antiqua" w:hAnsi="Book Antiqua"/>
          <w:b/>
          <w:sz w:val="24"/>
          <w:szCs w:val="24"/>
        </w:rPr>
        <w:t>:</w:t>
      </w:r>
      <w:r w:rsidR="000C5BE2">
        <w:rPr>
          <w:rFonts w:ascii="Book Antiqua" w:hAnsi="Book Antiqua" w:hint="eastAsia"/>
          <w:b/>
          <w:sz w:val="24"/>
          <w:szCs w:val="24"/>
        </w:rPr>
        <w:t xml:space="preserve"> </w:t>
      </w:r>
      <w:r w:rsidR="000C5BE2" w:rsidRPr="00A11C75">
        <w:rPr>
          <w:rFonts w:ascii="Book Antiqua" w:hAnsi="Book Antiqua"/>
          <w:sz w:val="24"/>
        </w:rPr>
        <w:t>March</w:t>
      </w:r>
      <w:r w:rsidR="000C5BE2">
        <w:rPr>
          <w:rFonts w:ascii="Book Antiqua" w:hAnsi="Book Antiqua" w:hint="eastAsia"/>
          <w:sz w:val="24"/>
        </w:rPr>
        <w:t xml:space="preserve"> 11, 2015</w:t>
      </w:r>
    </w:p>
    <w:p w:rsidR="00CD1530" w:rsidRPr="00ED2399" w:rsidRDefault="00CD1530" w:rsidP="008D5890">
      <w:pPr>
        <w:spacing w:line="360" w:lineRule="auto"/>
        <w:rPr>
          <w:rFonts w:ascii="Book Antiqua" w:hAnsi="Book Antiqua"/>
          <w:b/>
          <w:sz w:val="24"/>
          <w:szCs w:val="24"/>
        </w:rPr>
      </w:pPr>
      <w:r w:rsidRPr="00ED2399">
        <w:rPr>
          <w:rFonts w:ascii="Book Antiqua" w:hAnsi="Book Antiqua"/>
          <w:b/>
          <w:sz w:val="24"/>
          <w:szCs w:val="24"/>
        </w:rPr>
        <w:t>First decision:</w:t>
      </w:r>
      <w:r w:rsidR="000C5BE2">
        <w:rPr>
          <w:rFonts w:ascii="Book Antiqua" w:hAnsi="Book Antiqua" w:hint="eastAsia"/>
          <w:b/>
          <w:sz w:val="24"/>
          <w:szCs w:val="24"/>
        </w:rPr>
        <w:t xml:space="preserve"> </w:t>
      </w:r>
      <w:r w:rsidR="000C5BE2" w:rsidRPr="00A11C75">
        <w:rPr>
          <w:rFonts w:ascii="Book Antiqua" w:hAnsi="Book Antiqua"/>
          <w:sz w:val="24"/>
        </w:rPr>
        <w:t>March</w:t>
      </w:r>
      <w:r w:rsidR="000C5BE2">
        <w:rPr>
          <w:rFonts w:ascii="Book Antiqua" w:hAnsi="Book Antiqua" w:hint="eastAsia"/>
          <w:sz w:val="24"/>
        </w:rPr>
        <w:t xml:space="preserve"> 26, 2015</w:t>
      </w:r>
    </w:p>
    <w:p w:rsidR="00CD1530" w:rsidRPr="00ED2399" w:rsidRDefault="00CD1530" w:rsidP="008D5890">
      <w:pPr>
        <w:spacing w:line="360" w:lineRule="auto"/>
        <w:rPr>
          <w:rFonts w:ascii="Book Antiqua" w:hAnsi="Book Antiqua"/>
          <w:b/>
          <w:sz w:val="24"/>
          <w:szCs w:val="24"/>
        </w:rPr>
      </w:pPr>
      <w:r w:rsidRPr="00ED2399">
        <w:rPr>
          <w:rFonts w:ascii="Book Antiqua" w:hAnsi="Book Antiqua"/>
          <w:b/>
          <w:sz w:val="24"/>
          <w:szCs w:val="24"/>
        </w:rPr>
        <w:t xml:space="preserve">Revised: </w:t>
      </w:r>
      <w:r w:rsidR="000C5BE2" w:rsidRPr="00A11C75">
        <w:rPr>
          <w:rFonts w:ascii="Book Antiqua" w:hAnsi="Book Antiqua"/>
          <w:sz w:val="24"/>
        </w:rPr>
        <w:t>May</w:t>
      </w:r>
      <w:r w:rsidR="000C5BE2">
        <w:rPr>
          <w:rFonts w:ascii="Book Antiqua" w:hAnsi="Book Antiqua" w:hint="eastAsia"/>
          <w:sz w:val="24"/>
        </w:rPr>
        <w:t xml:space="preserve"> 15, 2015</w:t>
      </w:r>
      <w:r w:rsidRPr="00ED2399">
        <w:rPr>
          <w:rFonts w:ascii="Book Antiqua" w:hAnsi="Book Antiqua"/>
          <w:b/>
          <w:sz w:val="24"/>
          <w:szCs w:val="24"/>
        </w:rPr>
        <w:t xml:space="preserve"> </w:t>
      </w:r>
    </w:p>
    <w:p w:rsidR="00C2277F" w:rsidRPr="003A6E42" w:rsidRDefault="00CD1530" w:rsidP="00C2277F">
      <w:pPr>
        <w:spacing w:line="360" w:lineRule="auto"/>
        <w:rPr>
          <w:rFonts w:ascii="Book Antiqua" w:hAnsi="Book Antiqua"/>
          <w:color w:val="000000" w:themeColor="text1"/>
          <w:sz w:val="24"/>
        </w:rPr>
      </w:pPr>
      <w:r w:rsidRPr="00ED2399">
        <w:rPr>
          <w:rFonts w:ascii="Book Antiqua" w:hAnsi="Book Antiqua"/>
          <w:b/>
          <w:sz w:val="24"/>
          <w:szCs w:val="24"/>
        </w:rPr>
        <w:t>Accepted:</w:t>
      </w:r>
      <w:bookmarkStart w:id="1" w:name="OLE_LINK98"/>
      <w:bookmarkStart w:id="2" w:name="OLE_LINK99"/>
      <w:bookmarkStart w:id="3" w:name="OLE_LINK104"/>
      <w:bookmarkStart w:id="4" w:name="OLE_LINK110"/>
      <w:bookmarkStart w:id="5" w:name="OLE_LINK111"/>
      <w:bookmarkStart w:id="6" w:name="OLE_LINK115"/>
      <w:bookmarkStart w:id="7" w:name="OLE_LINK116"/>
      <w:r w:rsidR="00C2277F" w:rsidRPr="00C2277F">
        <w:rPr>
          <w:rFonts w:ascii="Book Antiqua" w:hAnsi="Book Antiqua"/>
          <w:color w:val="000000" w:themeColor="text1"/>
          <w:sz w:val="24"/>
        </w:rPr>
        <w:t xml:space="preserve"> </w:t>
      </w:r>
      <w:r w:rsidR="00C2277F" w:rsidRPr="003A6E42">
        <w:rPr>
          <w:rFonts w:ascii="Book Antiqua" w:hAnsi="Book Antiqua"/>
          <w:color w:val="000000" w:themeColor="text1"/>
          <w:sz w:val="24"/>
        </w:rPr>
        <w:t>June 26, 2015</w:t>
      </w:r>
    </w:p>
    <w:bookmarkEnd w:id="1"/>
    <w:bookmarkEnd w:id="2"/>
    <w:bookmarkEnd w:id="3"/>
    <w:bookmarkEnd w:id="4"/>
    <w:bookmarkEnd w:id="5"/>
    <w:bookmarkEnd w:id="6"/>
    <w:bookmarkEnd w:id="7"/>
    <w:p w:rsidR="00CD1530" w:rsidRPr="00ED2399" w:rsidRDefault="00CD1530" w:rsidP="008D5890">
      <w:pPr>
        <w:spacing w:line="360" w:lineRule="auto"/>
        <w:rPr>
          <w:rFonts w:ascii="Book Antiqua" w:hAnsi="Book Antiqua"/>
          <w:b/>
          <w:sz w:val="24"/>
          <w:szCs w:val="24"/>
        </w:rPr>
      </w:pPr>
      <w:r w:rsidRPr="00ED2399">
        <w:rPr>
          <w:rFonts w:ascii="Book Antiqua" w:hAnsi="Book Antiqua"/>
          <w:b/>
          <w:sz w:val="24"/>
          <w:szCs w:val="24"/>
        </w:rPr>
        <w:t xml:space="preserve">  </w:t>
      </w:r>
    </w:p>
    <w:p w:rsidR="00CD1530" w:rsidRPr="00ED2399" w:rsidRDefault="00CD1530" w:rsidP="008D5890">
      <w:pPr>
        <w:spacing w:line="360" w:lineRule="auto"/>
        <w:rPr>
          <w:rFonts w:ascii="Book Antiqua" w:hAnsi="Book Antiqua"/>
          <w:b/>
          <w:sz w:val="24"/>
          <w:szCs w:val="24"/>
        </w:rPr>
      </w:pPr>
      <w:r w:rsidRPr="00ED2399">
        <w:rPr>
          <w:rFonts w:ascii="Book Antiqua" w:hAnsi="Book Antiqua"/>
          <w:b/>
          <w:sz w:val="24"/>
          <w:szCs w:val="24"/>
        </w:rPr>
        <w:t>Article in press:</w:t>
      </w:r>
    </w:p>
    <w:p w:rsidR="00927B6C" w:rsidRDefault="00CD1530" w:rsidP="008D5890">
      <w:pPr>
        <w:spacing w:line="360" w:lineRule="auto"/>
        <w:rPr>
          <w:rFonts w:ascii="Book Antiqua" w:hAnsi="Book Antiqua"/>
          <w:b/>
          <w:sz w:val="24"/>
          <w:szCs w:val="24"/>
        </w:rPr>
      </w:pPr>
      <w:r w:rsidRPr="00ED2399">
        <w:rPr>
          <w:rFonts w:ascii="Book Antiqua" w:hAnsi="Book Antiqua"/>
          <w:b/>
          <w:sz w:val="24"/>
          <w:szCs w:val="24"/>
        </w:rPr>
        <w:t xml:space="preserve">Published online: </w:t>
      </w:r>
    </w:p>
    <w:p w:rsidR="00927B6C" w:rsidRPr="00ED2399" w:rsidRDefault="00927B6C" w:rsidP="008D5890">
      <w:pPr>
        <w:spacing w:line="360" w:lineRule="auto"/>
        <w:rPr>
          <w:rFonts w:ascii="Book Antiqua" w:hAnsi="Book Antiqua"/>
          <w:b/>
          <w:sz w:val="24"/>
          <w:szCs w:val="24"/>
        </w:rPr>
      </w:pPr>
    </w:p>
    <w:p w:rsidR="00CD1530" w:rsidRPr="00ED2399" w:rsidRDefault="00CD1530" w:rsidP="008D5890">
      <w:pPr>
        <w:pStyle w:val="2"/>
        <w:spacing w:after="0" w:line="360" w:lineRule="auto"/>
        <w:contextualSpacing/>
        <w:jc w:val="both"/>
        <w:rPr>
          <w:rFonts w:ascii="Book Antiqua" w:hAnsi="Book Antiqua"/>
          <w:b/>
          <w:bCs/>
          <w:sz w:val="24"/>
          <w:szCs w:val="24"/>
          <w:lang w:val="en-US"/>
        </w:rPr>
      </w:pPr>
      <w:r w:rsidRPr="00ED2399">
        <w:rPr>
          <w:rFonts w:ascii="Book Antiqua" w:hAnsi="Book Antiqua"/>
          <w:b/>
          <w:bCs/>
          <w:sz w:val="24"/>
          <w:szCs w:val="24"/>
          <w:lang w:val="en-US"/>
        </w:rPr>
        <w:t>Abstract</w:t>
      </w:r>
    </w:p>
    <w:p w:rsidR="00CD1530" w:rsidRPr="00ED2399" w:rsidRDefault="00CD1530" w:rsidP="008D5890">
      <w:pPr>
        <w:pStyle w:val="2"/>
        <w:spacing w:after="0" w:line="360" w:lineRule="auto"/>
        <w:contextualSpacing/>
        <w:jc w:val="both"/>
        <w:rPr>
          <w:rFonts w:ascii="Book Antiqua" w:hAnsi="Book Antiqua"/>
          <w:bCs/>
          <w:sz w:val="24"/>
          <w:szCs w:val="24"/>
          <w:lang w:val="en-US"/>
        </w:rPr>
      </w:pPr>
      <w:r w:rsidRPr="00ED2399">
        <w:rPr>
          <w:rFonts w:ascii="Book Antiqua" w:hAnsi="Book Antiqua"/>
          <w:bCs/>
          <w:sz w:val="24"/>
          <w:szCs w:val="24"/>
          <w:lang w:val="en-US"/>
        </w:rPr>
        <w:t xml:space="preserve">This is the first report describing a case where prolonged, severe malabsorption from brown bowel syndrome progressed to </w:t>
      </w:r>
      <w:proofErr w:type="spellStart"/>
      <w:r w:rsidRPr="00ED2399">
        <w:rPr>
          <w:rFonts w:ascii="Book Antiqua" w:hAnsi="Book Antiqua"/>
          <w:bCs/>
          <w:sz w:val="24"/>
          <w:szCs w:val="24"/>
          <w:lang w:val="en-US"/>
        </w:rPr>
        <w:t>multifocally</w:t>
      </w:r>
      <w:proofErr w:type="spellEnd"/>
      <w:r w:rsidRPr="00ED2399">
        <w:rPr>
          <w:rFonts w:ascii="Book Antiqua" w:hAnsi="Book Antiqua"/>
          <w:bCs/>
          <w:sz w:val="24"/>
          <w:szCs w:val="24"/>
          <w:lang w:val="en-US"/>
        </w:rPr>
        <w:t xml:space="preserve"> spread small bowel adenocarcinoma. This case involves a female patient who was initially diagnosed with chronic </w:t>
      </w:r>
      <w:proofErr w:type="spellStart"/>
      <w:r w:rsidRPr="00ED2399">
        <w:rPr>
          <w:rFonts w:ascii="Book Antiqua" w:hAnsi="Book Antiqua"/>
          <w:bCs/>
          <w:sz w:val="24"/>
          <w:szCs w:val="24"/>
          <w:lang w:val="en-US"/>
        </w:rPr>
        <w:t>jejunitis</w:t>
      </w:r>
      <w:proofErr w:type="spellEnd"/>
      <w:r w:rsidRPr="00ED2399">
        <w:rPr>
          <w:rFonts w:ascii="Book Antiqua" w:hAnsi="Book Antiqua"/>
          <w:bCs/>
          <w:sz w:val="24"/>
          <w:szCs w:val="24"/>
          <w:lang w:val="en-US"/>
        </w:rPr>
        <w:t xml:space="preserve"> associated with primary diffuse </w:t>
      </w:r>
      <w:proofErr w:type="spellStart"/>
      <w:r w:rsidRPr="00ED2399">
        <w:rPr>
          <w:rFonts w:ascii="Book Antiqua" w:hAnsi="Book Antiqua"/>
          <w:bCs/>
          <w:sz w:val="24"/>
          <w:szCs w:val="24"/>
          <w:lang w:val="en-US"/>
        </w:rPr>
        <w:t>lymphangiectasia</w:t>
      </w:r>
      <w:proofErr w:type="spellEnd"/>
      <w:r w:rsidRPr="00ED2399">
        <w:rPr>
          <w:rFonts w:ascii="Book Antiqua" w:hAnsi="Book Antiqua"/>
          <w:bCs/>
          <w:sz w:val="24"/>
          <w:szCs w:val="24"/>
          <w:lang w:val="en-US"/>
        </w:rPr>
        <w:t xml:space="preserve"> at the age of 26 years. The course of the disease was clinically, </w:t>
      </w:r>
      <w:proofErr w:type="spellStart"/>
      <w:r w:rsidRPr="00ED2399">
        <w:rPr>
          <w:rFonts w:ascii="Book Antiqua" w:hAnsi="Book Antiqua"/>
          <w:bCs/>
          <w:sz w:val="24"/>
          <w:szCs w:val="24"/>
          <w:lang w:val="en-US"/>
        </w:rPr>
        <w:t>endoscopically</w:t>
      </w:r>
      <w:proofErr w:type="spellEnd"/>
      <w:r w:rsidRPr="00ED2399">
        <w:rPr>
          <w:rFonts w:ascii="Book Antiqua" w:hAnsi="Book Antiqua"/>
          <w:bCs/>
          <w:sz w:val="24"/>
          <w:szCs w:val="24"/>
          <w:lang w:val="en-US"/>
        </w:rPr>
        <w:t xml:space="preserve">, and histologically followed for 21 years until her death at the age 47 due to multifocal, metastasizing adenocarcinoma of the small bowel. Multiple </w:t>
      </w:r>
      <w:proofErr w:type="spellStart"/>
      <w:r w:rsidRPr="00ED2399">
        <w:rPr>
          <w:rFonts w:ascii="Book Antiqua" w:hAnsi="Book Antiqua"/>
          <w:bCs/>
          <w:sz w:val="24"/>
          <w:szCs w:val="24"/>
          <w:lang w:val="en-US"/>
        </w:rPr>
        <w:t>lipofuscin</w:t>
      </w:r>
      <w:proofErr w:type="spellEnd"/>
      <w:r w:rsidRPr="00ED2399">
        <w:rPr>
          <w:rFonts w:ascii="Book Antiqua" w:hAnsi="Book Antiqua"/>
          <w:bCs/>
          <w:sz w:val="24"/>
          <w:szCs w:val="24"/>
          <w:lang w:val="en-US"/>
        </w:rPr>
        <w:t xml:space="preserve"> deposits (so-called brown bowel syndrome) and severe </w:t>
      </w:r>
      <w:proofErr w:type="spellStart"/>
      <w:r w:rsidRPr="00ED2399">
        <w:rPr>
          <w:rFonts w:ascii="Book Antiqua" w:hAnsi="Book Antiqua"/>
          <w:bCs/>
          <w:sz w:val="24"/>
          <w:szCs w:val="24"/>
          <w:lang w:val="en-US"/>
        </w:rPr>
        <w:t>jejunitis</w:t>
      </w:r>
      <w:proofErr w:type="spellEnd"/>
      <w:r w:rsidRPr="00ED2399">
        <w:rPr>
          <w:rFonts w:ascii="Book Antiqua" w:hAnsi="Book Antiqua"/>
          <w:bCs/>
          <w:sz w:val="24"/>
          <w:szCs w:val="24"/>
          <w:lang w:val="en-US"/>
        </w:rPr>
        <w:t xml:space="preserve"> were observed microscopically, and sections of the small bowel showed dense </w:t>
      </w:r>
      <w:proofErr w:type="spellStart"/>
      <w:r w:rsidRPr="00ED2399">
        <w:rPr>
          <w:rFonts w:ascii="Book Antiqua" w:hAnsi="Book Antiqua"/>
          <w:bCs/>
          <w:sz w:val="24"/>
          <w:szCs w:val="24"/>
          <w:lang w:val="en-US"/>
        </w:rPr>
        <w:t>lymphoplasmacytic</w:t>
      </w:r>
      <w:proofErr w:type="spellEnd"/>
      <w:r w:rsidRPr="00ED2399">
        <w:rPr>
          <w:rFonts w:ascii="Book Antiqua" w:hAnsi="Book Antiqua"/>
          <w:bCs/>
          <w:sz w:val="24"/>
          <w:szCs w:val="24"/>
          <w:lang w:val="en-US"/>
        </w:rPr>
        <w:t xml:space="preserve"> infilt</w:t>
      </w:r>
      <w:r>
        <w:rPr>
          <w:rFonts w:ascii="Book Antiqua" w:hAnsi="Book Antiqua"/>
          <w:bCs/>
          <w:sz w:val="24"/>
          <w:szCs w:val="24"/>
          <w:lang w:val="en-US"/>
        </w:rPr>
        <w:t xml:space="preserve">ration of the lamina </w:t>
      </w:r>
      <w:proofErr w:type="spellStart"/>
      <w:r>
        <w:rPr>
          <w:rFonts w:ascii="Book Antiqua" w:hAnsi="Book Antiqua"/>
          <w:bCs/>
          <w:sz w:val="24"/>
          <w:szCs w:val="24"/>
          <w:lang w:val="en-US"/>
        </w:rPr>
        <w:t>propria</w:t>
      </w:r>
      <w:proofErr w:type="spellEnd"/>
      <w:r>
        <w:rPr>
          <w:rFonts w:ascii="Book Antiqua" w:hAnsi="Book Antiqua"/>
          <w:bCs/>
          <w:sz w:val="24"/>
          <w:szCs w:val="24"/>
          <w:lang w:val="en-US"/>
        </w:rPr>
        <w:t xml:space="preserve"> as well as</w:t>
      </w:r>
      <w:r w:rsidRPr="00ED2399">
        <w:rPr>
          <w:rFonts w:ascii="Book Antiqua" w:hAnsi="Book Antiqua"/>
          <w:bCs/>
          <w:sz w:val="24"/>
          <w:szCs w:val="24"/>
          <w:lang w:val="en-US"/>
        </w:rPr>
        <w:t xml:space="preserve"> blocked lymphatic vessels. After several decades, multifocal nests of adenocarcinoma cells and extensive, flat, neoplastic mucosal proliferations were found only</w:t>
      </w:r>
      <w:r w:rsidRPr="00ED2399" w:rsidDel="00A86D4E">
        <w:rPr>
          <w:rFonts w:ascii="Book Antiqua" w:hAnsi="Book Antiqua"/>
          <w:bCs/>
          <w:sz w:val="24"/>
          <w:szCs w:val="24"/>
          <w:lang w:val="en-US"/>
        </w:rPr>
        <w:t xml:space="preserve"> </w:t>
      </w:r>
      <w:r w:rsidRPr="00ED2399">
        <w:rPr>
          <w:rFonts w:ascii="Book Antiqua" w:hAnsi="Book Antiqua"/>
          <w:bCs/>
          <w:sz w:val="24"/>
          <w:szCs w:val="24"/>
          <w:lang w:val="en-US"/>
        </w:rPr>
        <w:t xml:space="preserve">in the small bowel, along with a loss of the mismatch repair protein MLH1 as a long-term consequence of chronic </w:t>
      </w:r>
      <w:proofErr w:type="spellStart"/>
      <w:r w:rsidRPr="00ED2399">
        <w:rPr>
          <w:rFonts w:ascii="Book Antiqua" w:hAnsi="Book Antiqua"/>
          <w:bCs/>
          <w:sz w:val="24"/>
          <w:szCs w:val="24"/>
          <w:lang w:val="en-US"/>
        </w:rPr>
        <w:t>jejunitis</w:t>
      </w:r>
      <w:proofErr w:type="spellEnd"/>
      <w:r w:rsidRPr="00ED2399">
        <w:rPr>
          <w:rFonts w:ascii="Book Antiqua" w:hAnsi="Book Antiqua"/>
          <w:bCs/>
          <w:sz w:val="24"/>
          <w:szCs w:val="24"/>
          <w:lang w:val="en-US"/>
        </w:rPr>
        <w:t xml:space="preserve"> with malabsorption. No evidence was found for hereditary nonpolyposis colon carcinoma syndrome.</w:t>
      </w:r>
      <w:r w:rsidRPr="00ED2399" w:rsidDel="00A86D4E">
        <w:rPr>
          <w:rFonts w:ascii="Book Antiqua" w:hAnsi="Book Antiqua"/>
          <w:bCs/>
          <w:sz w:val="24"/>
          <w:szCs w:val="24"/>
          <w:lang w:val="en-US"/>
        </w:rPr>
        <w:t xml:space="preserve"> </w:t>
      </w:r>
      <w:r w:rsidRPr="00ED2399">
        <w:rPr>
          <w:rFonts w:ascii="Book Antiqua" w:hAnsi="Book Antiqua"/>
          <w:bCs/>
          <w:sz w:val="24"/>
          <w:szCs w:val="24"/>
          <w:lang w:val="en-US"/>
        </w:rPr>
        <w:t>This article demonstrates for the first time multifocal carcinogenesis in the small bowel in a malabsorption syndrome in an enteritis–dysplasia–carcinoma sequence.</w:t>
      </w:r>
    </w:p>
    <w:p w:rsidR="00CD1530" w:rsidRPr="00ED2399" w:rsidRDefault="00CD1530" w:rsidP="008D5890">
      <w:pPr>
        <w:pStyle w:val="2"/>
        <w:spacing w:after="0" w:line="360" w:lineRule="auto"/>
        <w:contextualSpacing/>
        <w:jc w:val="both"/>
        <w:rPr>
          <w:rFonts w:ascii="Book Antiqua" w:hAnsi="Book Antiqua"/>
          <w:bCs/>
          <w:sz w:val="24"/>
          <w:szCs w:val="24"/>
          <w:lang w:val="en-US"/>
        </w:rPr>
      </w:pPr>
    </w:p>
    <w:p w:rsidR="00CD1530" w:rsidRPr="00ED2399" w:rsidRDefault="00CD1530" w:rsidP="008D5890">
      <w:pPr>
        <w:pStyle w:val="2"/>
        <w:spacing w:after="0" w:line="360" w:lineRule="auto"/>
        <w:contextualSpacing/>
        <w:jc w:val="both"/>
        <w:rPr>
          <w:rFonts w:ascii="Book Antiqua" w:hAnsi="Book Antiqua"/>
          <w:bCs/>
          <w:sz w:val="24"/>
          <w:szCs w:val="24"/>
          <w:lang w:val="en-US"/>
        </w:rPr>
      </w:pPr>
      <w:r w:rsidRPr="00ED2399">
        <w:rPr>
          <w:rFonts w:ascii="Book Antiqua" w:hAnsi="Book Antiqua"/>
          <w:b/>
          <w:bCs/>
          <w:sz w:val="24"/>
          <w:szCs w:val="24"/>
          <w:lang w:val="en-US"/>
        </w:rPr>
        <w:t>Key words:</w:t>
      </w:r>
      <w:r w:rsidRPr="00ED2399">
        <w:rPr>
          <w:rFonts w:ascii="Book Antiqua" w:hAnsi="Book Antiqua"/>
          <w:bCs/>
          <w:sz w:val="24"/>
          <w:szCs w:val="24"/>
          <w:lang w:val="en-US"/>
        </w:rPr>
        <w:t xml:space="preserve"> Brown bowel syndrome; Carcinogenesis of the small bowel; Enteritis–dysplasia–carcinoma sequence; Malabsorption</w:t>
      </w:r>
    </w:p>
    <w:p w:rsidR="00CD1530" w:rsidRPr="00ED2399" w:rsidRDefault="00CD1530" w:rsidP="008D5890">
      <w:pPr>
        <w:pStyle w:val="2"/>
        <w:spacing w:after="0" w:line="360" w:lineRule="auto"/>
        <w:contextualSpacing/>
        <w:jc w:val="both"/>
        <w:rPr>
          <w:rFonts w:ascii="Book Antiqua" w:hAnsi="Book Antiqua"/>
          <w:bCs/>
          <w:sz w:val="24"/>
          <w:szCs w:val="24"/>
          <w:lang w:val="en-US"/>
        </w:rPr>
      </w:pPr>
    </w:p>
    <w:p w:rsidR="00CD1530" w:rsidRPr="00ED2399" w:rsidRDefault="00CD1530" w:rsidP="008D5890">
      <w:pPr>
        <w:autoSpaceDE w:val="0"/>
        <w:autoSpaceDN w:val="0"/>
        <w:adjustRightInd w:val="0"/>
        <w:spacing w:line="360" w:lineRule="auto"/>
        <w:rPr>
          <w:rFonts w:ascii="Book Antiqua" w:eastAsia="AdvTimes" w:hAnsi="Book Antiqua" w:cs="AdvTimes"/>
          <w:sz w:val="24"/>
        </w:rPr>
      </w:pPr>
      <w:bookmarkStart w:id="8" w:name="OLE_LINK496"/>
      <w:bookmarkStart w:id="9" w:name="OLE_LINK513"/>
      <w:bookmarkStart w:id="10" w:name="OLE_LINK519"/>
      <w:proofErr w:type="gramStart"/>
      <w:r w:rsidRPr="00ED2399">
        <w:rPr>
          <w:rFonts w:ascii="Book Antiqua" w:hAnsi="Book Antiqua"/>
          <w:b/>
          <w:sz w:val="24"/>
        </w:rPr>
        <w:t xml:space="preserve">© </w:t>
      </w:r>
      <w:r w:rsidRPr="00ED2399">
        <w:rPr>
          <w:rFonts w:ascii="Book Antiqua" w:eastAsia="AdvTimes" w:hAnsi="Book Antiqua" w:cs="AdvTimes"/>
          <w:b/>
          <w:sz w:val="24"/>
        </w:rPr>
        <w:t>The Author(s) 2015.</w:t>
      </w:r>
      <w:proofErr w:type="gramEnd"/>
      <w:r w:rsidRPr="00ED2399">
        <w:rPr>
          <w:rFonts w:ascii="Book Antiqua" w:eastAsia="AdvTimes" w:hAnsi="Book Antiqua" w:cs="AdvTimes"/>
          <w:sz w:val="24"/>
        </w:rPr>
        <w:t xml:space="preserve"> </w:t>
      </w:r>
      <w:proofErr w:type="gramStart"/>
      <w:r w:rsidRPr="00ED2399">
        <w:rPr>
          <w:rFonts w:ascii="Book Antiqua" w:eastAsia="AdvTimes" w:hAnsi="Book Antiqua" w:cs="AdvTimes"/>
          <w:sz w:val="24"/>
        </w:rPr>
        <w:t xml:space="preserve">Published by </w:t>
      </w:r>
      <w:proofErr w:type="spellStart"/>
      <w:r w:rsidRPr="00ED2399">
        <w:rPr>
          <w:rFonts w:ascii="Book Antiqua" w:hAnsi="Book Antiqua" w:cs="Arial Unicode MS"/>
          <w:sz w:val="24"/>
        </w:rPr>
        <w:t>Baishideng</w:t>
      </w:r>
      <w:proofErr w:type="spellEnd"/>
      <w:r w:rsidRPr="00ED2399">
        <w:rPr>
          <w:rFonts w:ascii="Book Antiqua" w:hAnsi="Book Antiqua" w:cs="Arial Unicode MS"/>
          <w:sz w:val="24"/>
        </w:rPr>
        <w:t xml:space="preserve"> Publishing Group Inc.</w:t>
      </w:r>
      <w:proofErr w:type="gramEnd"/>
      <w:r w:rsidRPr="00ED2399">
        <w:rPr>
          <w:rFonts w:ascii="Book Antiqua" w:hAnsi="Book Antiqua" w:cs="Arial Unicode MS"/>
          <w:sz w:val="24"/>
        </w:rPr>
        <w:t xml:space="preserve"> All rights reserved.</w:t>
      </w:r>
    </w:p>
    <w:bookmarkEnd w:id="8"/>
    <w:bookmarkEnd w:id="9"/>
    <w:bookmarkEnd w:id="10"/>
    <w:p w:rsidR="00CD1530" w:rsidRPr="00ED2399" w:rsidRDefault="00CD1530" w:rsidP="008D5890">
      <w:pPr>
        <w:pStyle w:val="2"/>
        <w:spacing w:after="0" w:line="360" w:lineRule="auto"/>
        <w:contextualSpacing/>
        <w:jc w:val="both"/>
        <w:rPr>
          <w:rFonts w:ascii="Book Antiqua" w:hAnsi="Book Antiqua"/>
          <w:bCs/>
          <w:sz w:val="24"/>
          <w:szCs w:val="24"/>
          <w:lang w:val="en-US"/>
        </w:rPr>
      </w:pPr>
    </w:p>
    <w:p w:rsidR="00CD1530" w:rsidRPr="00ED2399" w:rsidRDefault="00CD1530" w:rsidP="008D5890">
      <w:pPr>
        <w:pStyle w:val="2"/>
        <w:spacing w:after="0" w:line="360" w:lineRule="auto"/>
        <w:contextualSpacing/>
        <w:jc w:val="both"/>
        <w:rPr>
          <w:rFonts w:ascii="Book Antiqua" w:hAnsi="Book Antiqua"/>
          <w:bCs/>
          <w:sz w:val="24"/>
          <w:szCs w:val="24"/>
          <w:lang w:val="en-US"/>
        </w:rPr>
      </w:pPr>
      <w:r w:rsidRPr="00ED2399">
        <w:rPr>
          <w:rFonts w:ascii="Book Antiqua" w:hAnsi="Book Antiqua"/>
          <w:b/>
          <w:bCs/>
          <w:sz w:val="24"/>
          <w:szCs w:val="24"/>
          <w:lang w:val="en-US"/>
        </w:rPr>
        <w:t>Core tip:</w:t>
      </w:r>
      <w:r w:rsidRPr="00ED2399">
        <w:rPr>
          <w:rFonts w:ascii="Book Antiqua" w:hAnsi="Book Antiqua"/>
          <w:bCs/>
          <w:sz w:val="24"/>
          <w:szCs w:val="24"/>
          <w:lang w:val="en-US"/>
        </w:rPr>
        <w:t xml:space="preserve"> Severe malabsorption associated with brown bowel syndrome can progress to </w:t>
      </w:r>
      <w:proofErr w:type="spellStart"/>
      <w:r w:rsidRPr="00ED2399">
        <w:rPr>
          <w:rFonts w:ascii="Book Antiqua" w:hAnsi="Book Antiqua"/>
          <w:bCs/>
          <w:sz w:val="24"/>
          <w:szCs w:val="24"/>
          <w:lang w:val="en-US"/>
        </w:rPr>
        <w:t>multifocally</w:t>
      </w:r>
      <w:proofErr w:type="spellEnd"/>
      <w:r w:rsidRPr="00ED2399">
        <w:rPr>
          <w:rFonts w:ascii="Book Antiqua" w:hAnsi="Book Antiqua"/>
          <w:bCs/>
          <w:sz w:val="24"/>
          <w:szCs w:val="24"/>
          <w:lang w:val="en-US"/>
        </w:rPr>
        <w:t xml:space="preserve"> spread small bowel adenocarcinoma. This report describes the clinical course of a woman suffering from a long-lasting malabsorption syndrome who developed small bowel adenocarcinoma in an enteritis–dysplasia–carcinoma sequence. After several decades of chronic </w:t>
      </w:r>
      <w:proofErr w:type="spellStart"/>
      <w:r w:rsidRPr="00ED2399">
        <w:rPr>
          <w:rFonts w:ascii="Book Antiqua" w:hAnsi="Book Antiqua"/>
          <w:bCs/>
          <w:sz w:val="24"/>
          <w:szCs w:val="24"/>
          <w:lang w:val="en-US"/>
        </w:rPr>
        <w:t>jejunitis</w:t>
      </w:r>
      <w:proofErr w:type="spellEnd"/>
      <w:r w:rsidRPr="00ED2399">
        <w:rPr>
          <w:rFonts w:ascii="Book Antiqua" w:hAnsi="Book Antiqua"/>
          <w:bCs/>
          <w:sz w:val="24"/>
          <w:szCs w:val="24"/>
          <w:lang w:val="en-US"/>
        </w:rPr>
        <w:t xml:space="preserve"> with malabsorption, multifocal </w:t>
      </w:r>
      <w:r w:rsidRPr="00ED2399">
        <w:rPr>
          <w:rFonts w:ascii="Book Antiqua" w:hAnsi="Book Antiqua"/>
          <w:bCs/>
          <w:sz w:val="24"/>
          <w:szCs w:val="24"/>
          <w:lang w:val="en-US"/>
        </w:rPr>
        <w:lastRenderedPageBreak/>
        <w:t xml:space="preserve">nests of adenocarcinoma cells were found only in the small bowel without evidence of hereditary nonpolyposis colon carcinoma syndrome. </w:t>
      </w:r>
    </w:p>
    <w:p w:rsidR="00CD1530" w:rsidRPr="00ED2399" w:rsidRDefault="00CD1530" w:rsidP="008D5890">
      <w:pPr>
        <w:spacing w:line="360" w:lineRule="auto"/>
        <w:contextualSpacing/>
        <w:rPr>
          <w:rFonts w:ascii="Book Antiqua" w:hAnsi="Book Antiqua" w:cs="Times New Roman"/>
          <w:bCs/>
          <w:sz w:val="24"/>
          <w:szCs w:val="24"/>
        </w:rPr>
      </w:pPr>
    </w:p>
    <w:p w:rsidR="00CD1530" w:rsidRPr="00ED2399" w:rsidRDefault="00CD1530" w:rsidP="008D5890">
      <w:pPr>
        <w:pStyle w:val="2"/>
        <w:spacing w:after="0" w:line="360" w:lineRule="auto"/>
        <w:contextualSpacing/>
        <w:jc w:val="both"/>
        <w:rPr>
          <w:rFonts w:ascii="Book Antiqua" w:hAnsi="Book Antiqua"/>
          <w:bCs/>
          <w:sz w:val="24"/>
          <w:szCs w:val="24"/>
          <w:lang w:val="en-US"/>
        </w:rPr>
      </w:pPr>
      <w:proofErr w:type="spellStart"/>
      <w:r w:rsidRPr="00ED2399">
        <w:rPr>
          <w:rFonts w:ascii="Book Antiqua" w:hAnsi="Book Antiqua"/>
          <w:bCs/>
          <w:sz w:val="24"/>
          <w:szCs w:val="24"/>
          <w:lang w:val="en-US"/>
        </w:rPr>
        <w:t>Raithel</w:t>
      </w:r>
      <w:proofErr w:type="spellEnd"/>
      <w:r w:rsidRPr="00ED2399">
        <w:rPr>
          <w:rFonts w:ascii="Book Antiqua" w:hAnsi="Book Antiqua"/>
          <w:bCs/>
          <w:sz w:val="24"/>
          <w:szCs w:val="24"/>
          <w:lang w:val="en-US"/>
        </w:rPr>
        <w:t xml:space="preserve"> M, Rau TT, Hagel AF, Albrecht H, de Rossi T, Kirchner T, Hahn EG. </w:t>
      </w:r>
      <w:proofErr w:type="spellStart"/>
      <w:proofErr w:type="gramStart"/>
      <w:r w:rsidRPr="00ED2399">
        <w:rPr>
          <w:rFonts w:ascii="Book Antiqua" w:hAnsi="Book Antiqua"/>
          <w:bCs/>
          <w:sz w:val="24"/>
          <w:szCs w:val="24"/>
          <w:lang w:val="en-US"/>
        </w:rPr>
        <w:t>Jejunitis</w:t>
      </w:r>
      <w:proofErr w:type="spellEnd"/>
      <w:r w:rsidRPr="00ED2399">
        <w:rPr>
          <w:rFonts w:ascii="Book Antiqua" w:hAnsi="Book Antiqua"/>
          <w:bCs/>
          <w:sz w:val="24"/>
          <w:szCs w:val="24"/>
          <w:lang w:val="en-US"/>
        </w:rPr>
        <w:t xml:space="preserve"> and brown bowel syndrome with multifocal carcinogenesis of the small bowel.</w:t>
      </w:r>
      <w:proofErr w:type="gramEnd"/>
      <w:r w:rsidRPr="00ED2399">
        <w:rPr>
          <w:rFonts w:ascii="Book Antiqua" w:hAnsi="Book Antiqua"/>
          <w:bCs/>
          <w:sz w:val="24"/>
          <w:szCs w:val="24"/>
          <w:lang w:val="en-US"/>
        </w:rPr>
        <w:t xml:space="preserve"> </w:t>
      </w:r>
      <w:r w:rsidRPr="00ED2399">
        <w:rPr>
          <w:rFonts w:ascii="Book Antiqua" w:hAnsi="Book Antiqua"/>
          <w:bCs/>
          <w:i/>
          <w:sz w:val="24"/>
          <w:szCs w:val="24"/>
          <w:lang w:val="en-US"/>
        </w:rPr>
        <w:t xml:space="preserve">World J </w:t>
      </w:r>
      <w:proofErr w:type="spellStart"/>
      <w:r w:rsidRPr="00ED2399">
        <w:rPr>
          <w:rFonts w:ascii="Book Antiqua" w:hAnsi="Book Antiqua"/>
          <w:bCs/>
          <w:i/>
          <w:sz w:val="24"/>
          <w:szCs w:val="24"/>
          <w:lang w:val="en-US"/>
        </w:rPr>
        <w:t>Gastroenterol</w:t>
      </w:r>
      <w:proofErr w:type="spellEnd"/>
      <w:r w:rsidRPr="00ED2399">
        <w:rPr>
          <w:rFonts w:ascii="Book Antiqua" w:hAnsi="Book Antiqua"/>
          <w:bCs/>
          <w:sz w:val="24"/>
          <w:szCs w:val="24"/>
          <w:lang w:val="en-US"/>
        </w:rPr>
        <w:t xml:space="preserve"> 2015;</w:t>
      </w:r>
      <w:r>
        <w:rPr>
          <w:rFonts w:ascii="Book Antiqua" w:hAnsi="Book Antiqua"/>
          <w:bCs/>
          <w:sz w:val="24"/>
          <w:szCs w:val="24"/>
          <w:lang w:val="en-US"/>
        </w:rPr>
        <w:t xml:space="preserve"> </w:t>
      </w:r>
      <w:proofErr w:type="gramStart"/>
      <w:r>
        <w:rPr>
          <w:rFonts w:ascii="Book Antiqua" w:hAnsi="Book Antiqua"/>
          <w:bCs/>
          <w:sz w:val="24"/>
          <w:szCs w:val="24"/>
          <w:lang w:val="en-US"/>
        </w:rPr>
        <w:t>In</w:t>
      </w:r>
      <w:proofErr w:type="gramEnd"/>
      <w:r>
        <w:rPr>
          <w:rFonts w:ascii="Book Antiqua" w:hAnsi="Book Antiqua"/>
          <w:bCs/>
          <w:sz w:val="24"/>
          <w:szCs w:val="24"/>
          <w:lang w:val="en-US"/>
        </w:rPr>
        <w:t xml:space="preserve"> press</w:t>
      </w:r>
    </w:p>
    <w:p w:rsidR="00FC6B3A" w:rsidRDefault="00FC6B3A">
      <w:pPr>
        <w:widowControl/>
        <w:jc w:val="left"/>
        <w:rPr>
          <w:rFonts w:ascii="Book Antiqua" w:hAnsi="Book Antiqua" w:cs="Times New Roman"/>
          <w:bCs/>
          <w:sz w:val="24"/>
          <w:szCs w:val="24"/>
        </w:rPr>
      </w:pPr>
      <w:r>
        <w:rPr>
          <w:rFonts w:ascii="Book Antiqua" w:hAnsi="Book Antiqua" w:cs="Times New Roman"/>
          <w:bCs/>
          <w:sz w:val="24"/>
          <w:szCs w:val="24"/>
        </w:rPr>
        <w:br w:type="page"/>
      </w:r>
    </w:p>
    <w:p w:rsidR="00864A65" w:rsidRPr="00864A65" w:rsidRDefault="00864A65" w:rsidP="008D5890">
      <w:pPr>
        <w:spacing w:line="360" w:lineRule="auto"/>
        <w:rPr>
          <w:rFonts w:ascii="Book Antiqua" w:hAnsi="Book Antiqua" w:cs="Times New Roman"/>
          <w:bCs/>
          <w:sz w:val="24"/>
          <w:szCs w:val="24"/>
        </w:rPr>
      </w:pPr>
    </w:p>
    <w:p w:rsidR="00CD1530" w:rsidRPr="00ED2399" w:rsidRDefault="00CD1530" w:rsidP="008D5890">
      <w:pPr>
        <w:pStyle w:val="2"/>
        <w:spacing w:after="0" w:line="360" w:lineRule="auto"/>
        <w:contextualSpacing/>
        <w:jc w:val="both"/>
        <w:rPr>
          <w:rFonts w:ascii="Book Antiqua" w:hAnsi="Book Antiqua"/>
          <w:b/>
          <w:bCs/>
          <w:sz w:val="24"/>
          <w:szCs w:val="24"/>
          <w:lang w:val="en-US"/>
        </w:rPr>
      </w:pPr>
      <w:r w:rsidRPr="00ED2399">
        <w:rPr>
          <w:rFonts w:ascii="Book Antiqua" w:hAnsi="Book Antiqua"/>
          <w:b/>
          <w:bCs/>
          <w:sz w:val="24"/>
          <w:szCs w:val="24"/>
          <w:lang w:val="en-US"/>
        </w:rPr>
        <w:t>INTRODUCTION</w:t>
      </w:r>
    </w:p>
    <w:p w:rsidR="00CD1530" w:rsidRPr="00ED2399" w:rsidRDefault="00CD1530" w:rsidP="008D5890">
      <w:pPr>
        <w:pStyle w:val="2"/>
        <w:spacing w:after="0" w:line="360" w:lineRule="auto"/>
        <w:contextualSpacing/>
        <w:jc w:val="both"/>
        <w:rPr>
          <w:rFonts w:ascii="Book Antiqua" w:hAnsi="Book Antiqua"/>
          <w:bCs/>
          <w:sz w:val="24"/>
          <w:szCs w:val="24"/>
          <w:lang w:val="en-US"/>
        </w:rPr>
      </w:pPr>
      <w:r w:rsidRPr="00ED2399">
        <w:rPr>
          <w:rFonts w:ascii="Book Antiqua" w:hAnsi="Book Antiqua"/>
          <w:bCs/>
          <w:sz w:val="24"/>
          <w:szCs w:val="24"/>
          <w:lang w:val="en-US"/>
        </w:rPr>
        <w:t xml:space="preserve">Brown bowel syndrome is caused by a </w:t>
      </w:r>
      <w:proofErr w:type="spellStart"/>
      <w:r w:rsidRPr="00ED2399">
        <w:rPr>
          <w:rFonts w:ascii="Book Antiqua" w:hAnsi="Book Antiqua"/>
          <w:bCs/>
          <w:sz w:val="24"/>
          <w:szCs w:val="24"/>
          <w:lang w:val="en-US"/>
        </w:rPr>
        <w:t>lipofuscinosis</w:t>
      </w:r>
      <w:proofErr w:type="spellEnd"/>
      <w:r w:rsidRPr="00ED2399">
        <w:rPr>
          <w:rFonts w:ascii="Book Antiqua" w:hAnsi="Book Antiqua"/>
          <w:bCs/>
          <w:sz w:val="24"/>
          <w:szCs w:val="24"/>
          <w:lang w:val="en-US"/>
        </w:rPr>
        <w:t xml:space="preserve">, primarily in the small bowel, which is characterized macroscopically by an orange-brown appearance. The brown coloring occurs from increased </w:t>
      </w:r>
      <w:proofErr w:type="spellStart"/>
      <w:r w:rsidRPr="00ED2399">
        <w:rPr>
          <w:rFonts w:ascii="Book Antiqua" w:hAnsi="Book Antiqua"/>
          <w:bCs/>
          <w:sz w:val="24"/>
          <w:szCs w:val="24"/>
          <w:lang w:val="en-US"/>
        </w:rPr>
        <w:t>lipofuscin</w:t>
      </w:r>
      <w:proofErr w:type="spellEnd"/>
      <w:r w:rsidRPr="00ED2399">
        <w:rPr>
          <w:rFonts w:ascii="Book Antiqua" w:hAnsi="Book Antiqua"/>
          <w:bCs/>
          <w:sz w:val="24"/>
          <w:szCs w:val="24"/>
          <w:lang w:val="en-US"/>
        </w:rPr>
        <w:t xml:space="preserve"> aggregates, particularly in the apical enterocytes, which are thought to result from vitamin E deficiency caused by longtime chronic </w:t>
      </w:r>
      <w:proofErr w:type="gramStart"/>
      <w:r w:rsidRPr="00ED2399">
        <w:rPr>
          <w:rFonts w:ascii="Book Antiqua" w:hAnsi="Book Antiqua"/>
          <w:bCs/>
          <w:sz w:val="24"/>
          <w:szCs w:val="24"/>
          <w:lang w:val="en-US"/>
        </w:rPr>
        <w:t>malabsorption</w:t>
      </w:r>
      <w:r w:rsidRPr="00ED2399">
        <w:rPr>
          <w:rFonts w:ascii="Book Antiqua" w:hAnsi="Book Antiqua"/>
          <w:bCs/>
          <w:sz w:val="24"/>
          <w:szCs w:val="24"/>
          <w:vertAlign w:val="superscript"/>
          <w:lang w:val="en-US"/>
        </w:rPr>
        <w:t>[</w:t>
      </w:r>
      <w:proofErr w:type="gramEnd"/>
      <w:r w:rsidRPr="00ED2399">
        <w:rPr>
          <w:rFonts w:ascii="Book Antiqua" w:hAnsi="Book Antiqua"/>
          <w:bCs/>
          <w:sz w:val="24"/>
          <w:szCs w:val="24"/>
          <w:vertAlign w:val="superscript"/>
          <w:lang w:val="en-US"/>
        </w:rPr>
        <w:t>1–3]</w:t>
      </w:r>
      <w:r w:rsidRPr="00ED2399">
        <w:rPr>
          <w:rFonts w:ascii="Book Antiqua" w:hAnsi="Book Antiqua"/>
          <w:bCs/>
          <w:sz w:val="24"/>
          <w:szCs w:val="24"/>
          <w:lang w:val="en-US"/>
        </w:rPr>
        <w:t xml:space="preserve">. This report describes the case of a woman with brown bowel syndrome that progressed over several decades into </w:t>
      </w:r>
      <w:proofErr w:type="spellStart"/>
      <w:r w:rsidRPr="00ED2399">
        <w:rPr>
          <w:rFonts w:ascii="Book Antiqua" w:hAnsi="Book Antiqua"/>
          <w:bCs/>
          <w:sz w:val="24"/>
          <w:szCs w:val="24"/>
          <w:lang w:val="en-US"/>
        </w:rPr>
        <w:t>multifocally</w:t>
      </w:r>
      <w:proofErr w:type="spellEnd"/>
      <w:r w:rsidRPr="00ED2399">
        <w:rPr>
          <w:rFonts w:ascii="Book Antiqua" w:hAnsi="Book Antiqua"/>
          <w:bCs/>
          <w:sz w:val="24"/>
          <w:szCs w:val="24"/>
          <w:lang w:val="en-US"/>
        </w:rPr>
        <w:t xml:space="preserve"> spread small bowel adenocarcinoma. To the best of our knowledge, this is the first presentation of a small bowel adenocarcinoma caused by long-term malabsorption and brown bowel syndrome.</w:t>
      </w:r>
    </w:p>
    <w:p w:rsidR="00CD1530" w:rsidRPr="00ED2399" w:rsidRDefault="00CD1530" w:rsidP="008D5890">
      <w:pPr>
        <w:pStyle w:val="2"/>
        <w:spacing w:after="0" w:line="360" w:lineRule="auto"/>
        <w:contextualSpacing/>
        <w:jc w:val="both"/>
        <w:rPr>
          <w:rFonts w:ascii="Book Antiqua" w:hAnsi="Book Antiqua"/>
          <w:bCs/>
          <w:sz w:val="24"/>
          <w:szCs w:val="24"/>
          <w:lang w:val="en-US"/>
        </w:rPr>
      </w:pPr>
    </w:p>
    <w:p w:rsidR="00CD1530" w:rsidRPr="00ED2399" w:rsidRDefault="00CD1530" w:rsidP="008D5890">
      <w:pPr>
        <w:pStyle w:val="2"/>
        <w:spacing w:after="0" w:line="360" w:lineRule="auto"/>
        <w:contextualSpacing/>
        <w:jc w:val="both"/>
        <w:rPr>
          <w:rFonts w:ascii="Book Antiqua" w:hAnsi="Book Antiqua"/>
          <w:b/>
          <w:bCs/>
          <w:sz w:val="24"/>
          <w:szCs w:val="24"/>
          <w:lang w:val="en-US"/>
        </w:rPr>
      </w:pPr>
      <w:r w:rsidRPr="00ED2399">
        <w:rPr>
          <w:rFonts w:ascii="Book Antiqua" w:hAnsi="Book Antiqua"/>
          <w:b/>
          <w:bCs/>
          <w:sz w:val="24"/>
          <w:szCs w:val="24"/>
          <w:lang w:val="en-US"/>
        </w:rPr>
        <w:t>CASE REPORT</w:t>
      </w:r>
    </w:p>
    <w:p w:rsidR="00CD1530" w:rsidRPr="00ED2399" w:rsidRDefault="00CD1530" w:rsidP="008D5890">
      <w:pPr>
        <w:pStyle w:val="2"/>
        <w:spacing w:after="0" w:line="360" w:lineRule="auto"/>
        <w:contextualSpacing/>
        <w:jc w:val="both"/>
        <w:rPr>
          <w:rFonts w:ascii="Book Antiqua" w:hAnsi="Book Antiqua"/>
          <w:b/>
          <w:bCs/>
          <w:i/>
          <w:sz w:val="24"/>
          <w:szCs w:val="24"/>
          <w:lang w:val="en-US"/>
        </w:rPr>
      </w:pPr>
      <w:r w:rsidRPr="00ED2399">
        <w:rPr>
          <w:rFonts w:ascii="Book Antiqua" w:hAnsi="Book Antiqua"/>
          <w:b/>
          <w:bCs/>
          <w:i/>
          <w:sz w:val="24"/>
          <w:szCs w:val="24"/>
          <w:lang w:val="en-US"/>
        </w:rPr>
        <w:t>Clinical presentation at diagnosis</w:t>
      </w:r>
    </w:p>
    <w:p w:rsidR="00CD1530" w:rsidRPr="00ED2399" w:rsidRDefault="00CD1530" w:rsidP="008D5890">
      <w:pPr>
        <w:pStyle w:val="2"/>
        <w:spacing w:after="0" w:line="360" w:lineRule="auto"/>
        <w:contextualSpacing/>
        <w:jc w:val="both"/>
        <w:rPr>
          <w:rFonts w:ascii="Book Antiqua" w:hAnsi="Book Antiqua"/>
          <w:sz w:val="24"/>
          <w:szCs w:val="24"/>
          <w:lang w:val="en-US"/>
        </w:rPr>
      </w:pPr>
      <w:r w:rsidRPr="00ED2399">
        <w:rPr>
          <w:rFonts w:ascii="Book Antiqua" w:hAnsi="Book Antiqua"/>
          <w:bCs/>
          <w:sz w:val="24"/>
          <w:szCs w:val="24"/>
          <w:lang w:val="en-US"/>
        </w:rPr>
        <w:t xml:space="preserve">The patient initially complained of watery diarrhea, recurrent attacks of vomiting bile, stomach cramps, recurrent edemas, and </w:t>
      </w:r>
      <w:proofErr w:type="spellStart"/>
      <w:r w:rsidRPr="00ED2399">
        <w:rPr>
          <w:rFonts w:ascii="Book Antiqua" w:hAnsi="Book Antiqua"/>
          <w:bCs/>
          <w:sz w:val="24"/>
          <w:szCs w:val="24"/>
          <w:lang w:val="en-US"/>
        </w:rPr>
        <w:t>tympanites</w:t>
      </w:r>
      <w:proofErr w:type="spellEnd"/>
      <w:r w:rsidRPr="00ED2399">
        <w:rPr>
          <w:rFonts w:ascii="Book Antiqua" w:hAnsi="Book Antiqua"/>
          <w:bCs/>
          <w:sz w:val="24"/>
          <w:szCs w:val="24"/>
          <w:lang w:val="en-US"/>
        </w:rPr>
        <w:t xml:space="preserve"> at the age of 26 years. Although both of her sisters were healthy, her father suffered from </w:t>
      </w:r>
      <w:proofErr w:type="spellStart"/>
      <w:r w:rsidRPr="00ED2399">
        <w:rPr>
          <w:rFonts w:ascii="Book Antiqua" w:hAnsi="Book Antiqua"/>
          <w:bCs/>
          <w:sz w:val="24"/>
          <w:szCs w:val="24"/>
          <w:lang w:val="en-US"/>
        </w:rPr>
        <w:t>Menière’s</w:t>
      </w:r>
      <w:proofErr w:type="spellEnd"/>
      <w:r w:rsidRPr="00ED2399">
        <w:rPr>
          <w:rFonts w:ascii="Book Antiqua" w:hAnsi="Book Antiqua"/>
          <w:bCs/>
          <w:sz w:val="24"/>
          <w:szCs w:val="24"/>
          <w:lang w:val="en-US"/>
        </w:rPr>
        <w:t xml:space="preserve"> disease and her mother had hypertension and hypercholesterolemia. Otherwise, her family history was unremarkable and contained no reports of malignancies, including colorectal cancer. The patient was allergic to pork and to several medications, but was otherwise healthy. A clinical examination at this time showed that she was considerably underweight (body mass index, 17.7 kg/m</w:t>
      </w:r>
      <w:r w:rsidRPr="00ED2399">
        <w:rPr>
          <w:rFonts w:ascii="Book Antiqua" w:hAnsi="Book Antiqua"/>
          <w:bCs/>
          <w:sz w:val="24"/>
          <w:szCs w:val="24"/>
          <w:vertAlign w:val="superscript"/>
          <w:lang w:val="en-US"/>
        </w:rPr>
        <w:t>2</w:t>
      </w:r>
      <w:r w:rsidRPr="00ED2399">
        <w:rPr>
          <w:rFonts w:ascii="Book Antiqua" w:hAnsi="Book Antiqua"/>
          <w:bCs/>
          <w:sz w:val="24"/>
          <w:szCs w:val="24"/>
          <w:lang w:val="en-US"/>
        </w:rPr>
        <w:t>) and short (158 cm). She had increased kyphosis of the thoracic spine associated with funnel chest, a clubfoot position with pronounced edema in the ankle and lower leg, ascites, and periodontitis with heavy gum bleeding. Laboratory results indicated low-grade, normocytic anemia (hemoglobin, 11.8 g/</w:t>
      </w:r>
      <w:proofErr w:type="spellStart"/>
      <w:r w:rsidRPr="00ED2399">
        <w:rPr>
          <w:rFonts w:ascii="Book Antiqua" w:hAnsi="Book Antiqua"/>
          <w:bCs/>
          <w:sz w:val="24"/>
          <w:szCs w:val="24"/>
          <w:lang w:val="en-US"/>
        </w:rPr>
        <w:t>dL</w:t>
      </w:r>
      <w:proofErr w:type="spellEnd"/>
      <w:r w:rsidRPr="00ED2399">
        <w:rPr>
          <w:rFonts w:ascii="Book Antiqua" w:hAnsi="Book Antiqua"/>
          <w:bCs/>
          <w:sz w:val="24"/>
          <w:szCs w:val="24"/>
          <w:lang w:val="en-US"/>
        </w:rPr>
        <w:t>; normal range: 12–16 g/</w:t>
      </w:r>
      <w:proofErr w:type="spellStart"/>
      <w:r w:rsidRPr="00ED2399">
        <w:rPr>
          <w:rFonts w:ascii="Book Antiqua" w:hAnsi="Book Antiqua"/>
          <w:bCs/>
          <w:sz w:val="24"/>
          <w:szCs w:val="24"/>
          <w:lang w:val="en-US"/>
        </w:rPr>
        <w:t>dL</w:t>
      </w:r>
      <w:proofErr w:type="spellEnd"/>
      <w:r w:rsidRPr="00ED2399">
        <w:rPr>
          <w:rFonts w:ascii="Book Antiqua" w:hAnsi="Book Antiqua"/>
          <w:bCs/>
          <w:sz w:val="24"/>
          <w:szCs w:val="24"/>
          <w:lang w:val="en-US"/>
        </w:rPr>
        <w:t xml:space="preserve">), pronounced </w:t>
      </w:r>
      <w:proofErr w:type="spellStart"/>
      <w:r w:rsidRPr="00ED2399">
        <w:rPr>
          <w:rFonts w:ascii="Book Antiqua" w:hAnsi="Book Antiqua"/>
          <w:bCs/>
          <w:sz w:val="24"/>
          <w:szCs w:val="24"/>
          <w:lang w:val="en-US"/>
        </w:rPr>
        <w:t>hypoproteinemia</w:t>
      </w:r>
      <w:proofErr w:type="spellEnd"/>
      <w:r w:rsidRPr="00ED2399">
        <w:rPr>
          <w:rFonts w:ascii="Book Antiqua" w:hAnsi="Book Antiqua"/>
          <w:bCs/>
          <w:sz w:val="24"/>
          <w:szCs w:val="24"/>
          <w:lang w:val="en-US"/>
        </w:rPr>
        <w:t xml:space="preserve"> (4.5 g/</w:t>
      </w:r>
      <w:proofErr w:type="spellStart"/>
      <w:r w:rsidRPr="00ED2399">
        <w:rPr>
          <w:rFonts w:ascii="Book Antiqua" w:hAnsi="Book Antiqua"/>
          <w:bCs/>
          <w:sz w:val="24"/>
          <w:szCs w:val="24"/>
          <w:lang w:val="en-US"/>
        </w:rPr>
        <w:t>dL</w:t>
      </w:r>
      <w:proofErr w:type="spellEnd"/>
      <w:r w:rsidRPr="00ED2399">
        <w:rPr>
          <w:rFonts w:ascii="Book Antiqua" w:hAnsi="Book Antiqua"/>
          <w:bCs/>
          <w:sz w:val="24"/>
          <w:szCs w:val="24"/>
          <w:lang w:val="en-US"/>
        </w:rPr>
        <w:t>; normal range: 6.6–8.3 g/</w:t>
      </w:r>
      <w:proofErr w:type="spellStart"/>
      <w:r w:rsidRPr="00ED2399">
        <w:rPr>
          <w:rFonts w:ascii="Book Antiqua" w:hAnsi="Book Antiqua"/>
          <w:bCs/>
          <w:sz w:val="24"/>
          <w:szCs w:val="24"/>
          <w:lang w:val="en-US"/>
        </w:rPr>
        <w:t>dL</w:t>
      </w:r>
      <w:proofErr w:type="spellEnd"/>
      <w:r w:rsidRPr="00ED2399">
        <w:rPr>
          <w:rFonts w:ascii="Book Antiqua" w:hAnsi="Book Antiqua"/>
          <w:bCs/>
          <w:sz w:val="24"/>
          <w:szCs w:val="24"/>
          <w:lang w:val="en-US"/>
        </w:rPr>
        <w:t xml:space="preserve">), decreased erythrocyte sedimentation rate (1/3 mm/h), and </w:t>
      </w:r>
      <w:proofErr w:type="spellStart"/>
      <w:r w:rsidRPr="00ED2399">
        <w:rPr>
          <w:rFonts w:ascii="Book Antiqua" w:hAnsi="Book Antiqua"/>
          <w:bCs/>
          <w:sz w:val="24"/>
          <w:szCs w:val="24"/>
          <w:lang w:val="en-US"/>
        </w:rPr>
        <w:t>hypogammaglobulinemia</w:t>
      </w:r>
      <w:proofErr w:type="spellEnd"/>
      <w:r w:rsidRPr="00ED2399">
        <w:rPr>
          <w:rFonts w:ascii="Book Antiqua" w:hAnsi="Book Antiqua"/>
          <w:bCs/>
          <w:sz w:val="24"/>
          <w:szCs w:val="24"/>
          <w:lang w:val="en-US"/>
        </w:rPr>
        <w:t xml:space="preserve"> (IgG 509 mg/</w:t>
      </w:r>
      <w:proofErr w:type="spellStart"/>
      <w:r w:rsidRPr="00ED2399">
        <w:rPr>
          <w:rFonts w:ascii="Book Antiqua" w:hAnsi="Book Antiqua"/>
          <w:bCs/>
          <w:sz w:val="24"/>
          <w:szCs w:val="24"/>
          <w:lang w:val="en-US"/>
        </w:rPr>
        <w:t>dL</w:t>
      </w:r>
      <w:proofErr w:type="spellEnd"/>
      <w:r w:rsidRPr="00ED2399">
        <w:rPr>
          <w:rFonts w:ascii="Book Antiqua" w:hAnsi="Book Antiqua"/>
          <w:bCs/>
          <w:sz w:val="24"/>
          <w:szCs w:val="24"/>
          <w:lang w:val="en-US"/>
        </w:rPr>
        <w:t xml:space="preserve">; normal </w:t>
      </w:r>
      <w:r>
        <w:rPr>
          <w:rFonts w:ascii="Book Antiqua" w:hAnsi="Book Antiqua"/>
          <w:bCs/>
          <w:sz w:val="24"/>
          <w:szCs w:val="24"/>
          <w:lang w:val="en-US"/>
        </w:rPr>
        <w:t xml:space="preserve">range: </w:t>
      </w:r>
      <w:r w:rsidRPr="00ED2399">
        <w:rPr>
          <w:rFonts w:ascii="Book Antiqua" w:hAnsi="Book Antiqua"/>
          <w:bCs/>
          <w:sz w:val="24"/>
          <w:szCs w:val="24"/>
          <w:lang w:val="en-US"/>
        </w:rPr>
        <w:t>700–1600</w:t>
      </w:r>
      <w:r w:rsidRPr="00ED2399">
        <w:rPr>
          <w:rFonts w:ascii="Book Antiqua" w:hAnsi="Book Antiqua"/>
          <w:sz w:val="24"/>
          <w:szCs w:val="24"/>
          <w:lang w:val="en-US"/>
        </w:rPr>
        <w:t xml:space="preserve"> mg/</w:t>
      </w:r>
      <w:proofErr w:type="spellStart"/>
      <w:r w:rsidRPr="00ED2399">
        <w:rPr>
          <w:rFonts w:ascii="Book Antiqua" w:hAnsi="Book Antiqua"/>
          <w:sz w:val="24"/>
          <w:szCs w:val="24"/>
          <w:lang w:val="en-US"/>
        </w:rPr>
        <w:t>dL</w:t>
      </w:r>
      <w:proofErr w:type="spellEnd"/>
      <w:r w:rsidRPr="00ED2399">
        <w:rPr>
          <w:rFonts w:ascii="Book Antiqua" w:hAnsi="Book Antiqua"/>
          <w:sz w:val="24"/>
          <w:szCs w:val="24"/>
          <w:lang w:val="en-US"/>
        </w:rPr>
        <w:t>). The Gordon test (</w:t>
      </w:r>
      <w:proofErr w:type="spellStart"/>
      <w:r w:rsidRPr="00ED2399">
        <w:rPr>
          <w:rFonts w:ascii="Book Antiqua" w:hAnsi="Book Antiqua"/>
          <w:sz w:val="24"/>
          <w:szCs w:val="24"/>
          <w:lang w:val="en-US"/>
        </w:rPr>
        <w:t>i.v.</w:t>
      </w:r>
      <w:proofErr w:type="spellEnd"/>
      <w:r w:rsidRPr="00ED2399">
        <w:rPr>
          <w:rFonts w:ascii="Book Antiqua" w:hAnsi="Book Antiqua"/>
          <w:sz w:val="24"/>
          <w:szCs w:val="24"/>
          <w:lang w:val="en-US"/>
        </w:rPr>
        <w:t xml:space="preserve"> administration of 40 </w:t>
      </w:r>
      <w:proofErr w:type="spellStart"/>
      <w:r w:rsidRPr="00ED2399">
        <w:rPr>
          <w:sz w:val="24"/>
          <w:szCs w:val="24"/>
          <w:lang w:val="en-US"/>
        </w:rPr>
        <w:t>μ</w:t>
      </w:r>
      <w:r w:rsidRPr="00ED2399">
        <w:rPr>
          <w:rFonts w:ascii="Book Antiqua" w:hAnsi="Book Antiqua"/>
          <w:sz w:val="24"/>
          <w:szCs w:val="24"/>
          <w:lang w:val="en-US"/>
        </w:rPr>
        <w:t>Ci</w:t>
      </w:r>
      <w:proofErr w:type="spellEnd"/>
      <w:r w:rsidRPr="00ED2399">
        <w:rPr>
          <w:rFonts w:ascii="Book Antiqua" w:hAnsi="Book Antiqua"/>
          <w:sz w:val="24"/>
          <w:szCs w:val="24"/>
          <w:lang w:val="en-US"/>
        </w:rPr>
        <w:t xml:space="preserve"> </w:t>
      </w:r>
      <w:r w:rsidRPr="00ED2399">
        <w:rPr>
          <w:rFonts w:ascii="Book Antiqua" w:hAnsi="Book Antiqua"/>
          <w:sz w:val="24"/>
          <w:szCs w:val="24"/>
          <w:vertAlign w:val="superscript"/>
          <w:lang w:val="en-US"/>
        </w:rPr>
        <w:t>51</w:t>
      </w:r>
      <w:r w:rsidRPr="00ED2399">
        <w:rPr>
          <w:rFonts w:ascii="Book Antiqua" w:hAnsi="Book Antiqua"/>
          <w:sz w:val="24"/>
          <w:szCs w:val="24"/>
          <w:lang w:val="en-US"/>
        </w:rPr>
        <w:t>Cr-labelled albumin) showed abnormal (&gt; 9%) excretion of the test substance in stool samples collected over 96 h (normal: &lt; 1.5%), and confirmed a high-grade enteral loss of protein.</w:t>
      </w:r>
      <w:r w:rsidRPr="00ED2399" w:rsidDel="009872B3">
        <w:rPr>
          <w:rFonts w:ascii="Book Antiqua" w:hAnsi="Book Antiqua"/>
          <w:sz w:val="24"/>
          <w:szCs w:val="24"/>
          <w:lang w:val="en-US"/>
        </w:rPr>
        <w:t xml:space="preserve"> </w:t>
      </w:r>
      <w:r w:rsidRPr="00ED2399">
        <w:rPr>
          <w:rFonts w:ascii="Book Antiqua" w:hAnsi="Book Antiqua"/>
          <w:sz w:val="24"/>
          <w:szCs w:val="24"/>
          <w:lang w:val="en-US"/>
        </w:rPr>
        <w:t xml:space="preserve">These findings </w:t>
      </w:r>
      <w:r w:rsidRPr="00ED2399">
        <w:rPr>
          <w:rFonts w:ascii="Book Antiqua" w:hAnsi="Book Antiqua"/>
          <w:sz w:val="24"/>
          <w:szCs w:val="24"/>
          <w:lang w:val="en-US"/>
        </w:rPr>
        <w:lastRenderedPageBreak/>
        <w:t xml:space="preserve">remained unchanged throughout the course of her disease, namely prominent intestinal protein loss (persistent </w:t>
      </w:r>
      <w:proofErr w:type="spellStart"/>
      <w:r w:rsidRPr="00ED2399">
        <w:rPr>
          <w:rFonts w:ascii="Book Antiqua" w:hAnsi="Book Antiqua"/>
          <w:sz w:val="24"/>
          <w:szCs w:val="24"/>
          <w:lang w:val="en-US"/>
        </w:rPr>
        <w:t>hypoproteinemia</w:t>
      </w:r>
      <w:proofErr w:type="spellEnd"/>
      <w:r w:rsidRPr="00ED2399">
        <w:rPr>
          <w:rFonts w:ascii="Book Antiqua" w:hAnsi="Book Antiqua"/>
          <w:sz w:val="24"/>
          <w:szCs w:val="24"/>
          <w:lang w:val="en-US"/>
        </w:rPr>
        <w:t xml:space="preserve">, </w:t>
      </w:r>
      <w:proofErr w:type="spellStart"/>
      <w:r w:rsidRPr="00ED2399">
        <w:rPr>
          <w:rFonts w:ascii="Book Antiqua" w:hAnsi="Book Antiqua"/>
          <w:sz w:val="24"/>
          <w:szCs w:val="24"/>
          <w:lang w:val="en-US"/>
        </w:rPr>
        <w:t>hypogammaglobulinemia</w:t>
      </w:r>
      <w:proofErr w:type="spellEnd"/>
      <w:r w:rsidRPr="00ED2399">
        <w:rPr>
          <w:rFonts w:ascii="Book Antiqua" w:hAnsi="Book Antiqua"/>
          <w:sz w:val="24"/>
          <w:szCs w:val="24"/>
          <w:lang w:val="en-US"/>
        </w:rPr>
        <w:t>) and vitamin (folate, v</w:t>
      </w:r>
      <w:r>
        <w:rPr>
          <w:rFonts w:ascii="Book Antiqua" w:hAnsi="Book Antiqua"/>
          <w:sz w:val="24"/>
          <w:szCs w:val="24"/>
          <w:lang w:val="en-US"/>
        </w:rPr>
        <w:t>itamin B12, and D), electrolyte</w:t>
      </w:r>
      <w:r w:rsidRPr="00ED2399">
        <w:rPr>
          <w:rFonts w:ascii="Book Antiqua" w:hAnsi="Book Antiqua"/>
          <w:sz w:val="24"/>
          <w:szCs w:val="24"/>
          <w:lang w:val="en-US"/>
        </w:rPr>
        <w:t xml:space="preserve"> and zinc deficiencies, but without remarkable signs of systemic inflammatory reactivity (C-reactive protein &lt; 10 mg/</w:t>
      </w:r>
      <w:proofErr w:type="spellStart"/>
      <w:r w:rsidRPr="00ED2399">
        <w:rPr>
          <w:rFonts w:ascii="Book Antiqua" w:hAnsi="Book Antiqua"/>
          <w:sz w:val="24"/>
          <w:szCs w:val="24"/>
          <w:lang w:val="en-US"/>
        </w:rPr>
        <w:t>dL</w:t>
      </w:r>
      <w:proofErr w:type="spellEnd"/>
      <w:r w:rsidRPr="00ED2399">
        <w:rPr>
          <w:rFonts w:ascii="Book Antiqua" w:hAnsi="Book Antiqua"/>
          <w:sz w:val="24"/>
          <w:szCs w:val="24"/>
          <w:lang w:val="en-US"/>
        </w:rPr>
        <w:t>), and frequently</w:t>
      </w:r>
      <w:r w:rsidRPr="00ED2399" w:rsidDel="004C2F5B">
        <w:rPr>
          <w:rFonts w:ascii="Book Antiqua" w:hAnsi="Book Antiqua"/>
          <w:sz w:val="24"/>
          <w:szCs w:val="24"/>
          <w:lang w:val="en-US"/>
        </w:rPr>
        <w:t xml:space="preserve"> </w:t>
      </w:r>
      <w:r w:rsidRPr="00ED2399">
        <w:rPr>
          <w:rFonts w:ascii="Book Antiqua" w:hAnsi="Book Antiqua"/>
          <w:sz w:val="24"/>
          <w:szCs w:val="24"/>
          <w:lang w:val="en-US"/>
        </w:rPr>
        <w:t xml:space="preserve">with increased stool weights up to 780 g. </w:t>
      </w:r>
    </w:p>
    <w:p w:rsidR="00CD1530" w:rsidRPr="00ED2399" w:rsidRDefault="00CD1530" w:rsidP="008D5890">
      <w:pPr>
        <w:pStyle w:val="2"/>
        <w:spacing w:after="0" w:line="360" w:lineRule="auto"/>
        <w:contextualSpacing/>
        <w:jc w:val="both"/>
        <w:rPr>
          <w:rFonts w:ascii="Book Antiqua" w:hAnsi="Book Antiqua"/>
          <w:sz w:val="24"/>
          <w:szCs w:val="24"/>
          <w:lang w:val="en-US"/>
        </w:rPr>
      </w:pPr>
      <w:r>
        <w:rPr>
          <w:rFonts w:ascii="Book Antiqua" w:hAnsi="Book Antiqua"/>
          <w:sz w:val="24"/>
          <w:szCs w:val="24"/>
          <w:lang w:val="en-US"/>
        </w:rPr>
        <w:tab/>
      </w:r>
      <w:r w:rsidRPr="00ED2399">
        <w:rPr>
          <w:rFonts w:ascii="Book Antiqua" w:hAnsi="Book Antiqua"/>
          <w:sz w:val="24"/>
          <w:szCs w:val="24"/>
          <w:lang w:val="en-US"/>
        </w:rPr>
        <w:t xml:space="preserve">Transabdominal ultrasonography revealed normal </w:t>
      </w:r>
      <w:proofErr w:type="spellStart"/>
      <w:r w:rsidRPr="00ED2399">
        <w:rPr>
          <w:rFonts w:ascii="Book Antiqua" w:hAnsi="Book Antiqua"/>
          <w:sz w:val="24"/>
          <w:szCs w:val="24"/>
          <w:lang w:val="en-US"/>
        </w:rPr>
        <w:t>parenchymatous</w:t>
      </w:r>
      <w:proofErr w:type="spellEnd"/>
      <w:r w:rsidRPr="00ED2399">
        <w:rPr>
          <w:rFonts w:ascii="Book Antiqua" w:hAnsi="Book Antiqua"/>
          <w:sz w:val="24"/>
          <w:szCs w:val="24"/>
          <w:lang w:val="en-US"/>
        </w:rPr>
        <w:t xml:space="preserve"> organs, but with accentuated </w:t>
      </w:r>
      <w:proofErr w:type="spellStart"/>
      <w:r w:rsidRPr="00ED2399">
        <w:rPr>
          <w:rFonts w:ascii="Book Antiqua" w:hAnsi="Book Antiqua"/>
          <w:sz w:val="24"/>
          <w:szCs w:val="24"/>
          <w:lang w:val="en-US"/>
        </w:rPr>
        <w:t>sonomorphology</w:t>
      </w:r>
      <w:proofErr w:type="spellEnd"/>
      <w:r w:rsidRPr="00ED2399">
        <w:rPr>
          <w:rFonts w:ascii="Book Antiqua" w:hAnsi="Book Antiqua"/>
          <w:sz w:val="24"/>
          <w:szCs w:val="24"/>
          <w:lang w:val="en-US"/>
        </w:rPr>
        <w:t xml:space="preserve"> of the small bowel observed as increased wall thickness (4–6 mm), pronounced submucosa, and strict layer widening, which later progressed to a more hypoechoic small </w:t>
      </w:r>
      <w:proofErr w:type="spellStart"/>
      <w:r w:rsidRPr="00ED2399">
        <w:rPr>
          <w:rFonts w:ascii="Book Antiqua" w:hAnsi="Book Antiqua"/>
          <w:sz w:val="24"/>
          <w:szCs w:val="24"/>
          <w:lang w:val="en-US"/>
        </w:rPr>
        <w:t>bowel</w:t>
      </w:r>
      <w:proofErr w:type="spellEnd"/>
      <w:r w:rsidRPr="00ED2399">
        <w:rPr>
          <w:rFonts w:ascii="Book Antiqua" w:hAnsi="Book Antiqua"/>
          <w:sz w:val="24"/>
          <w:szCs w:val="24"/>
          <w:lang w:val="en-US"/>
        </w:rPr>
        <w:t xml:space="preserve"> appearance with layer loosening. Small bowel double-contrast imaging initially revealed hyperperistalsis and </w:t>
      </w:r>
      <w:proofErr w:type="spellStart"/>
      <w:r w:rsidRPr="00ED2399">
        <w:rPr>
          <w:rFonts w:ascii="Book Antiqua" w:hAnsi="Book Antiqua"/>
          <w:sz w:val="24"/>
          <w:szCs w:val="24"/>
          <w:lang w:val="en-US"/>
        </w:rPr>
        <w:t>lymphonodular</w:t>
      </w:r>
      <w:proofErr w:type="spellEnd"/>
      <w:r w:rsidRPr="00ED2399">
        <w:rPr>
          <w:rFonts w:ascii="Book Antiqua" w:hAnsi="Book Antiqua"/>
          <w:sz w:val="24"/>
          <w:szCs w:val="24"/>
          <w:lang w:val="en-US"/>
        </w:rPr>
        <w:t xml:space="preserve"> hyperplasia without any stenosis. Evaluations 12 years later revealed moderately dilated intestinal </w:t>
      </w:r>
      <w:proofErr w:type="spellStart"/>
      <w:r w:rsidRPr="00ED2399">
        <w:rPr>
          <w:rFonts w:ascii="Book Antiqua" w:hAnsi="Book Antiqua"/>
          <w:sz w:val="24"/>
          <w:szCs w:val="24"/>
          <w:lang w:val="en-US"/>
        </w:rPr>
        <w:t>jejunal</w:t>
      </w:r>
      <w:proofErr w:type="spellEnd"/>
      <w:r w:rsidRPr="00ED2399">
        <w:rPr>
          <w:rFonts w:ascii="Book Antiqua" w:hAnsi="Book Antiqua"/>
          <w:sz w:val="24"/>
          <w:szCs w:val="24"/>
          <w:lang w:val="en-US"/>
        </w:rPr>
        <w:t xml:space="preserve"> segments with flattened mucosa, diffuse edema, increased distance between loops, with some tubular, smooth narrowed loops.</w:t>
      </w:r>
    </w:p>
    <w:p w:rsidR="00CD1530" w:rsidRPr="00ED2399" w:rsidRDefault="00CD1530" w:rsidP="008D5890">
      <w:pPr>
        <w:pStyle w:val="2"/>
        <w:spacing w:after="0" w:line="360" w:lineRule="auto"/>
        <w:contextualSpacing/>
        <w:jc w:val="both"/>
        <w:rPr>
          <w:rFonts w:ascii="Book Antiqua" w:hAnsi="Book Antiqua"/>
          <w:sz w:val="24"/>
          <w:szCs w:val="24"/>
          <w:lang w:val="en-US"/>
        </w:rPr>
      </w:pPr>
      <w:r>
        <w:rPr>
          <w:rFonts w:ascii="Book Antiqua" w:hAnsi="Book Antiqua"/>
          <w:sz w:val="24"/>
          <w:szCs w:val="24"/>
          <w:lang w:val="en-US"/>
        </w:rPr>
        <w:tab/>
      </w:r>
      <w:r w:rsidRPr="00ED2399">
        <w:rPr>
          <w:rFonts w:ascii="Book Antiqua" w:hAnsi="Book Antiqua"/>
          <w:sz w:val="24"/>
          <w:szCs w:val="24"/>
          <w:lang w:val="en-US"/>
        </w:rPr>
        <w:t xml:space="preserve">The </w:t>
      </w:r>
      <w:proofErr w:type="spellStart"/>
      <w:r w:rsidRPr="00ED2399">
        <w:rPr>
          <w:rFonts w:ascii="Book Antiqua" w:hAnsi="Book Antiqua"/>
          <w:sz w:val="24"/>
          <w:szCs w:val="24"/>
          <w:lang w:val="en-US"/>
        </w:rPr>
        <w:t>colonoscopic</w:t>
      </w:r>
      <w:proofErr w:type="spellEnd"/>
      <w:r w:rsidRPr="00ED2399">
        <w:rPr>
          <w:rFonts w:ascii="Book Antiqua" w:hAnsi="Book Antiqua"/>
          <w:sz w:val="24"/>
          <w:szCs w:val="24"/>
          <w:lang w:val="en-US"/>
        </w:rPr>
        <w:t xml:space="preserve"> findings were normal at the initial presentation and throughout the course of disease. However, diffuse </w:t>
      </w:r>
      <w:proofErr w:type="spellStart"/>
      <w:r w:rsidRPr="00ED2399">
        <w:rPr>
          <w:rFonts w:ascii="Book Antiqua" w:hAnsi="Book Antiqua"/>
          <w:sz w:val="24"/>
          <w:szCs w:val="24"/>
          <w:lang w:val="en-US"/>
        </w:rPr>
        <w:t>lymphangiectasia</w:t>
      </w:r>
      <w:proofErr w:type="spellEnd"/>
      <w:r w:rsidRPr="00ED2399">
        <w:rPr>
          <w:rFonts w:ascii="Book Antiqua" w:hAnsi="Book Antiqua"/>
          <w:sz w:val="24"/>
          <w:szCs w:val="24"/>
          <w:lang w:val="en-US"/>
        </w:rPr>
        <w:t xml:space="preserve"> in the small bowel and chronic </w:t>
      </w:r>
      <w:proofErr w:type="spellStart"/>
      <w:r w:rsidRPr="00ED2399">
        <w:rPr>
          <w:rFonts w:ascii="Book Antiqua" w:hAnsi="Book Antiqua"/>
          <w:sz w:val="24"/>
          <w:szCs w:val="24"/>
          <w:lang w:val="en-US"/>
        </w:rPr>
        <w:t>jejunitis</w:t>
      </w:r>
      <w:proofErr w:type="spellEnd"/>
      <w:r w:rsidRPr="00ED2399">
        <w:rPr>
          <w:rFonts w:ascii="Book Antiqua" w:hAnsi="Book Antiqua"/>
          <w:sz w:val="24"/>
          <w:szCs w:val="24"/>
          <w:lang w:val="en-US"/>
        </w:rPr>
        <w:t xml:space="preserve"> were detected initially with esophagogastroduodenoscopy, and later with push </w:t>
      </w:r>
      <w:proofErr w:type="spellStart"/>
      <w:r w:rsidRPr="00ED2399">
        <w:rPr>
          <w:rFonts w:ascii="Book Antiqua" w:hAnsi="Book Antiqua"/>
          <w:sz w:val="24"/>
          <w:szCs w:val="24"/>
          <w:lang w:val="en-US"/>
        </w:rPr>
        <w:t>enteroscopy</w:t>
      </w:r>
      <w:proofErr w:type="spellEnd"/>
      <w:r w:rsidRPr="00ED2399">
        <w:rPr>
          <w:rFonts w:ascii="Book Antiqua" w:hAnsi="Book Antiqua"/>
          <w:sz w:val="24"/>
          <w:szCs w:val="24"/>
          <w:lang w:val="en-US"/>
        </w:rPr>
        <w:t xml:space="preserve">. Differential diagnoses of malignant lymphoma, celiac disease, mesenteric lymph node metastases, Crohn’s disease, rare intestinal manifestations of sarcoidosis or tuberculosis, Whipple’s disease, retroperitoneal fibrosis, and cardiovascular disease (right ventricular insufficiency, vena cava or portal vein thrombosis) were excluded as possible causes. Endoscopic and histologic examinations subsequently confirmed a diagnosis of chronic malabsorption syndrome associated with exudative enteropathy as a result of prolonged intestinal primary </w:t>
      </w:r>
      <w:proofErr w:type="spellStart"/>
      <w:r w:rsidRPr="00ED2399">
        <w:rPr>
          <w:rFonts w:ascii="Book Antiqua" w:hAnsi="Book Antiqua"/>
          <w:sz w:val="24"/>
          <w:szCs w:val="24"/>
          <w:lang w:val="en-US"/>
        </w:rPr>
        <w:t>lymphangectasia</w:t>
      </w:r>
      <w:proofErr w:type="spellEnd"/>
      <w:r w:rsidRPr="00ED2399">
        <w:rPr>
          <w:rFonts w:ascii="Book Antiqua" w:hAnsi="Book Antiqua"/>
          <w:sz w:val="24"/>
          <w:szCs w:val="24"/>
          <w:lang w:val="en-US"/>
        </w:rPr>
        <w:t xml:space="preserve"> and chronic </w:t>
      </w:r>
      <w:proofErr w:type="spellStart"/>
      <w:r w:rsidRPr="00ED2399">
        <w:rPr>
          <w:rFonts w:ascii="Book Antiqua" w:hAnsi="Book Antiqua"/>
          <w:sz w:val="24"/>
          <w:szCs w:val="24"/>
          <w:lang w:val="en-US"/>
        </w:rPr>
        <w:t>jejunitis</w:t>
      </w:r>
      <w:proofErr w:type="spellEnd"/>
      <w:r w:rsidRPr="00ED2399">
        <w:rPr>
          <w:rFonts w:ascii="Book Antiqua" w:hAnsi="Book Antiqua"/>
          <w:sz w:val="24"/>
          <w:szCs w:val="24"/>
          <w:lang w:val="en-US"/>
        </w:rPr>
        <w:t xml:space="preserve"> of undefined etiology (Figure 1).</w:t>
      </w:r>
    </w:p>
    <w:p w:rsidR="00CD1530" w:rsidRPr="00ED2399" w:rsidRDefault="00CD1530" w:rsidP="008D5890">
      <w:pPr>
        <w:pStyle w:val="2"/>
        <w:spacing w:after="0" w:line="360" w:lineRule="auto"/>
        <w:contextualSpacing/>
        <w:jc w:val="both"/>
        <w:rPr>
          <w:rFonts w:ascii="Book Antiqua" w:hAnsi="Book Antiqua"/>
          <w:b/>
          <w:sz w:val="24"/>
          <w:szCs w:val="24"/>
          <w:lang w:val="en-US"/>
        </w:rPr>
      </w:pPr>
    </w:p>
    <w:p w:rsidR="00CD1530" w:rsidRPr="00ED2399" w:rsidRDefault="00CD1530" w:rsidP="008D5890">
      <w:pPr>
        <w:pStyle w:val="2"/>
        <w:spacing w:after="0" w:line="360" w:lineRule="auto"/>
        <w:contextualSpacing/>
        <w:jc w:val="both"/>
        <w:rPr>
          <w:rFonts w:ascii="Book Antiqua" w:hAnsi="Book Antiqua"/>
          <w:b/>
          <w:i/>
          <w:sz w:val="24"/>
          <w:szCs w:val="24"/>
          <w:lang w:val="en-US"/>
        </w:rPr>
      </w:pPr>
      <w:r w:rsidRPr="00ED2399">
        <w:rPr>
          <w:rFonts w:ascii="Book Antiqua" w:hAnsi="Book Antiqua"/>
          <w:b/>
          <w:i/>
          <w:sz w:val="24"/>
          <w:szCs w:val="24"/>
          <w:lang w:val="en-US"/>
        </w:rPr>
        <w:t xml:space="preserve">Disease progression </w:t>
      </w:r>
    </w:p>
    <w:p w:rsidR="00CD1530" w:rsidRPr="00ED2399" w:rsidRDefault="00CD1530" w:rsidP="008D5890">
      <w:pPr>
        <w:pStyle w:val="2"/>
        <w:spacing w:after="0" w:line="360" w:lineRule="auto"/>
        <w:contextualSpacing/>
        <w:jc w:val="both"/>
        <w:rPr>
          <w:rFonts w:ascii="Book Antiqua" w:hAnsi="Book Antiqua"/>
          <w:sz w:val="24"/>
          <w:szCs w:val="24"/>
          <w:lang w:val="en-US"/>
        </w:rPr>
      </w:pPr>
      <w:r w:rsidRPr="00ED2399">
        <w:rPr>
          <w:rFonts w:ascii="Book Antiqua" w:hAnsi="Book Antiqua"/>
          <w:sz w:val="24"/>
          <w:szCs w:val="24"/>
          <w:lang w:val="en-US"/>
        </w:rPr>
        <w:t>Over the 21-year course of her disease, the patient had &gt; 30 hospital admissions at two university centers and two local hospitals. Her food tolerance declined and she failed to gain any weight, remaining at a body mass index of 16–18 kg/m</w:t>
      </w:r>
      <w:r w:rsidRPr="00ED2399">
        <w:rPr>
          <w:rFonts w:ascii="Book Antiqua" w:hAnsi="Book Antiqua"/>
          <w:sz w:val="24"/>
          <w:szCs w:val="24"/>
          <w:vertAlign w:val="superscript"/>
          <w:lang w:val="en-US"/>
        </w:rPr>
        <w:t>2</w:t>
      </w:r>
      <w:r w:rsidRPr="00ED2399">
        <w:rPr>
          <w:rFonts w:ascii="Book Antiqua" w:hAnsi="Book Antiqua"/>
          <w:sz w:val="24"/>
          <w:szCs w:val="24"/>
          <w:lang w:val="en-US"/>
        </w:rPr>
        <w:t xml:space="preserve"> and requiring parenteral nourishment. Multiple drug treatment attempts (including </w:t>
      </w:r>
      <w:proofErr w:type="spellStart"/>
      <w:r w:rsidRPr="00ED2399">
        <w:rPr>
          <w:rFonts w:ascii="Book Antiqua" w:hAnsi="Book Antiqua"/>
          <w:sz w:val="24"/>
          <w:szCs w:val="24"/>
          <w:lang w:val="en-US"/>
        </w:rPr>
        <w:t>loperamide</w:t>
      </w:r>
      <w:proofErr w:type="spellEnd"/>
      <w:r w:rsidRPr="00ED2399">
        <w:rPr>
          <w:rFonts w:ascii="Book Antiqua" w:hAnsi="Book Antiqua"/>
          <w:sz w:val="24"/>
          <w:szCs w:val="24"/>
          <w:lang w:val="en-US"/>
        </w:rPr>
        <w:t xml:space="preserve">, cholestyramine, and pancreatic enzymes) failed, and despite continued nutrition by </w:t>
      </w:r>
      <w:r w:rsidRPr="00ED2399">
        <w:rPr>
          <w:rFonts w:ascii="Book Antiqua" w:hAnsi="Book Antiqua"/>
          <w:sz w:val="24"/>
          <w:szCs w:val="24"/>
          <w:lang w:val="en-US"/>
        </w:rPr>
        <w:lastRenderedPageBreak/>
        <w:t>percutaneous endoscopic gastrostomy (to avoid complications such as venous thrombosis), the diarrhea and intestinal protein loss persisted.</w:t>
      </w:r>
    </w:p>
    <w:p w:rsidR="00CD1530" w:rsidRPr="00ED2399" w:rsidRDefault="00CD1530" w:rsidP="008D5890">
      <w:pPr>
        <w:pStyle w:val="2"/>
        <w:spacing w:after="0" w:line="360" w:lineRule="auto"/>
        <w:contextualSpacing/>
        <w:jc w:val="both"/>
        <w:rPr>
          <w:rFonts w:ascii="Book Antiqua" w:hAnsi="Book Antiqua"/>
          <w:sz w:val="24"/>
          <w:szCs w:val="24"/>
          <w:lang w:val="en-US"/>
        </w:rPr>
      </w:pPr>
    </w:p>
    <w:p w:rsidR="00CD1530" w:rsidRPr="00ED2399" w:rsidRDefault="00CD1530" w:rsidP="008D5890">
      <w:pPr>
        <w:pStyle w:val="2"/>
        <w:spacing w:after="0" w:line="360" w:lineRule="auto"/>
        <w:contextualSpacing/>
        <w:jc w:val="both"/>
        <w:rPr>
          <w:rFonts w:ascii="Book Antiqua" w:hAnsi="Book Antiqua"/>
          <w:b/>
          <w:i/>
          <w:sz w:val="24"/>
          <w:szCs w:val="24"/>
          <w:lang w:val="en-US"/>
        </w:rPr>
      </w:pPr>
      <w:r w:rsidRPr="00ED2399">
        <w:rPr>
          <w:rFonts w:ascii="Book Antiqua" w:hAnsi="Book Antiqua"/>
          <w:b/>
          <w:i/>
          <w:sz w:val="24"/>
          <w:szCs w:val="24"/>
          <w:lang w:val="en-US"/>
        </w:rPr>
        <w:t xml:space="preserve">Development of </w:t>
      </w:r>
      <w:proofErr w:type="spellStart"/>
      <w:r w:rsidRPr="00ED2399">
        <w:rPr>
          <w:rFonts w:ascii="Book Antiqua" w:hAnsi="Book Antiqua"/>
          <w:b/>
          <w:i/>
          <w:sz w:val="24"/>
          <w:szCs w:val="24"/>
          <w:lang w:val="en-US"/>
        </w:rPr>
        <w:t>jejunal</w:t>
      </w:r>
      <w:proofErr w:type="spellEnd"/>
      <w:r w:rsidRPr="00ED2399">
        <w:rPr>
          <w:rFonts w:ascii="Book Antiqua" w:hAnsi="Book Antiqua"/>
          <w:b/>
          <w:i/>
          <w:sz w:val="24"/>
          <w:szCs w:val="24"/>
          <w:lang w:val="en-US"/>
        </w:rPr>
        <w:t xml:space="preserve"> stenosis </w:t>
      </w:r>
    </w:p>
    <w:p w:rsidR="00CD1530" w:rsidRPr="00ED2399" w:rsidRDefault="00CD1530" w:rsidP="008D5890">
      <w:pPr>
        <w:pStyle w:val="2"/>
        <w:spacing w:after="0" w:line="360" w:lineRule="auto"/>
        <w:contextualSpacing/>
        <w:jc w:val="both"/>
        <w:rPr>
          <w:rFonts w:ascii="Book Antiqua" w:hAnsi="Book Antiqua"/>
          <w:sz w:val="24"/>
          <w:szCs w:val="24"/>
          <w:lang w:val="en-US"/>
        </w:rPr>
      </w:pPr>
      <w:r w:rsidRPr="00ED2399">
        <w:rPr>
          <w:rFonts w:ascii="Book Antiqua" w:hAnsi="Book Antiqua"/>
          <w:sz w:val="24"/>
          <w:szCs w:val="24"/>
          <w:lang w:val="en-US"/>
        </w:rPr>
        <w:t xml:space="preserve">Twenty years after the initial diagnosis, the patient was again admitted to the hospital because of increasing abdominal colic, nausea, vomiting, and melena. An ultrasound revealed fluid-filled small bowel loops indicative of </w:t>
      </w:r>
      <w:proofErr w:type="spellStart"/>
      <w:r w:rsidRPr="00ED2399">
        <w:rPr>
          <w:rFonts w:ascii="Book Antiqua" w:hAnsi="Book Antiqua"/>
          <w:sz w:val="24"/>
          <w:szCs w:val="24"/>
          <w:lang w:val="en-US"/>
        </w:rPr>
        <w:t>subileus</w:t>
      </w:r>
      <w:proofErr w:type="spellEnd"/>
      <w:r w:rsidRPr="00ED2399">
        <w:rPr>
          <w:rFonts w:ascii="Book Antiqua" w:hAnsi="Book Antiqua"/>
          <w:sz w:val="24"/>
          <w:szCs w:val="24"/>
          <w:lang w:val="en-US"/>
        </w:rPr>
        <w:t>, but without ascites. A short stenosis (~25 mm long) was visualized in the middle part of the jejunum upon double-contrast small bowel (</w:t>
      </w:r>
      <w:proofErr w:type="spellStart"/>
      <w:r w:rsidRPr="00ED2399">
        <w:rPr>
          <w:rFonts w:ascii="Book Antiqua" w:hAnsi="Book Antiqua"/>
          <w:sz w:val="24"/>
          <w:szCs w:val="24"/>
          <w:lang w:val="en-US"/>
        </w:rPr>
        <w:t>Sellink</w:t>
      </w:r>
      <w:proofErr w:type="spellEnd"/>
      <w:r w:rsidRPr="00ED2399">
        <w:rPr>
          <w:rFonts w:ascii="Book Antiqua" w:hAnsi="Book Antiqua"/>
          <w:sz w:val="24"/>
          <w:szCs w:val="24"/>
          <w:lang w:val="en-US"/>
        </w:rPr>
        <w:t xml:space="preserve">) imaging. Abdominal magnetic resonance imaging showed an abrupt transition from substantially dilated small bowel loops to non-dilated loops in the middle-right abdomen, but did not indicate a solid tumor mass. Thus, push </w:t>
      </w:r>
      <w:proofErr w:type="spellStart"/>
      <w:r w:rsidRPr="00ED2399">
        <w:rPr>
          <w:rFonts w:ascii="Book Antiqua" w:hAnsi="Book Antiqua"/>
          <w:sz w:val="24"/>
          <w:szCs w:val="24"/>
          <w:lang w:val="en-US"/>
        </w:rPr>
        <w:t>enteroscopy</w:t>
      </w:r>
      <w:proofErr w:type="spellEnd"/>
      <w:r w:rsidRPr="00ED2399">
        <w:rPr>
          <w:rFonts w:ascii="Book Antiqua" w:hAnsi="Book Antiqua"/>
          <w:sz w:val="24"/>
          <w:szCs w:val="24"/>
          <w:lang w:val="en-US"/>
        </w:rPr>
        <w:t xml:space="preserve"> and high-pressure balloon dilatation of the stenosis were performed (Figure 2A). Histology of the biopsy samples taken during </w:t>
      </w:r>
      <w:proofErr w:type="spellStart"/>
      <w:r w:rsidRPr="00ED2399">
        <w:rPr>
          <w:rFonts w:ascii="Book Antiqua" w:hAnsi="Book Antiqua"/>
          <w:sz w:val="24"/>
          <w:szCs w:val="24"/>
          <w:lang w:val="en-US"/>
        </w:rPr>
        <w:t>enteroscopy</w:t>
      </w:r>
      <w:proofErr w:type="spellEnd"/>
      <w:r w:rsidRPr="00ED2399">
        <w:rPr>
          <w:rFonts w:ascii="Book Antiqua" w:hAnsi="Book Antiqua"/>
          <w:sz w:val="24"/>
          <w:szCs w:val="24"/>
          <w:lang w:val="en-US"/>
        </w:rPr>
        <w:t xml:space="preserve"> showed the same features of chronic </w:t>
      </w:r>
      <w:proofErr w:type="spellStart"/>
      <w:r w:rsidRPr="00ED2399">
        <w:rPr>
          <w:rFonts w:ascii="Book Antiqua" w:hAnsi="Book Antiqua"/>
          <w:sz w:val="24"/>
          <w:szCs w:val="24"/>
          <w:lang w:val="en-US"/>
        </w:rPr>
        <w:t>jejunitis</w:t>
      </w:r>
      <w:proofErr w:type="spellEnd"/>
      <w:r w:rsidRPr="00ED2399">
        <w:rPr>
          <w:rFonts w:ascii="Book Antiqua" w:hAnsi="Book Antiqua"/>
          <w:sz w:val="24"/>
          <w:szCs w:val="24"/>
          <w:lang w:val="en-US"/>
        </w:rPr>
        <w:t xml:space="preserve"> associated with </w:t>
      </w:r>
      <w:proofErr w:type="spellStart"/>
      <w:r w:rsidRPr="00ED2399">
        <w:rPr>
          <w:rFonts w:ascii="Book Antiqua" w:hAnsi="Book Antiqua"/>
          <w:sz w:val="24"/>
          <w:szCs w:val="24"/>
          <w:lang w:val="en-US"/>
        </w:rPr>
        <w:t>lymphangectasia</w:t>
      </w:r>
      <w:proofErr w:type="spellEnd"/>
      <w:r w:rsidRPr="00ED2399">
        <w:rPr>
          <w:rFonts w:ascii="Book Antiqua" w:hAnsi="Book Antiqua"/>
          <w:sz w:val="24"/>
          <w:szCs w:val="24"/>
          <w:lang w:val="en-US"/>
        </w:rPr>
        <w:t xml:space="preserve"> that were observed 20 years before, but no indication of malignant disease. Afterwards, a hemoglobin-effective (10.5 g/</w:t>
      </w:r>
      <w:proofErr w:type="spellStart"/>
      <w:r w:rsidRPr="00ED2399">
        <w:rPr>
          <w:rFonts w:ascii="Book Antiqua" w:hAnsi="Book Antiqua"/>
          <w:sz w:val="24"/>
          <w:szCs w:val="24"/>
          <w:lang w:val="en-US"/>
        </w:rPr>
        <w:t>dL</w:t>
      </w:r>
      <w:proofErr w:type="spellEnd"/>
      <w:r w:rsidRPr="00ED2399">
        <w:rPr>
          <w:rFonts w:ascii="Book Antiqua" w:hAnsi="Book Antiqua"/>
          <w:sz w:val="24"/>
          <w:szCs w:val="24"/>
          <w:lang w:val="en-US"/>
        </w:rPr>
        <w:t xml:space="preserve">) hematemesis and hematochezia developed, which required emergency push </w:t>
      </w:r>
      <w:proofErr w:type="spellStart"/>
      <w:r w:rsidRPr="00ED2399">
        <w:rPr>
          <w:rFonts w:ascii="Book Antiqua" w:hAnsi="Book Antiqua"/>
          <w:sz w:val="24"/>
          <w:szCs w:val="24"/>
          <w:lang w:val="en-US"/>
        </w:rPr>
        <w:t>enteroscopy</w:t>
      </w:r>
      <w:proofErr w:type="spellEnd"/>
      <w:r w:rsidRPr="00ED2399">
        <w:rPr>
          <w:rFonts w:ascii="Book Antiqua" w:hAnsi="Book Antiqua"/>
          <w:sz w:val="24"/>
          <w:szCs w:val="24"/>
          <w:lang w:val="en-US"/>
        </w:rPr>
        <w:t xml:space="preserve">. A Forrest </w:t>
      </w:r>
      <w:proofErr w:type="spellStart"/>
      <w:r w:rsidRPr="00ED2399">
        <w:rPr>
          <w:rFonts w:ascii="Book Antiqua" w:hAnsi="Book Antiqua"/>
          <w:sz w:val="24"/>
          <w:szCs w:val="24"/>
          <w:lang w:val="en-US"/>
        </w:rPr>
        <w:t>IIb</w:t>
      </w:r>
      <w:proofErr w:type="spellEnd"/>
      <w:r w:rsidRPr="00ED2399">
        <w:rPr>
          <w:rFonts w:ascii="Book Antiqua" w:hAnsi="Book Antiqua"/>
          <w:sz w:val="24"/>
          <w:szCs w:val="24"/>
          <w:lang w:val="en-US"/>
        </w:rPr>
        <w:t xml:space="preserve"> lesion in the area of the dilated stenosis was observed and treated with injections of </w:t>
      </w:r>
      <w:proofErr w:type="spellStart"/>
      <w:r w:rsidRPr="00ED2399">
        <w:rPr>
          <w:rFonts w:ascii="Book Antiqua" w:hAnsi="Book Antiqua"/>
          <w:sz w:val="24"/>
          <w:szCs w:val="24"/>
          <w:lang w:val="en-US"/>
        </w:rPr>
        <w:t>suprarenin</w:t>
      </w:r>
      <w:proofErr w:type="spellEnd"/>
      <w:r w:rsidRPr="00ED2399">
        <w:rPr>
          <w:rFonts w:ascii="Book Antiqua" w:hAnsi="Book Antiqua"/>
          <w:sz w:val="24"/>
          <w:szCs w:val="24"/>
          <w:lang w:val="en-US"/>
        </w:rPr>
        <w:t xml:space="preserve"> (1:100.000) and fibrin glue. However, the patient aspirated intestinal fluid and blood during the endoscopic procedure, developed asystole, and required cardiopulmonary resuscitation. She was then transferred to the intensive care unit for further treatment.</w:t>
      </w:r>
    </w:p>
    <w:p w:rsidR="00CD1530" w:rsidRPr="00ED2399" w:rsidRDefault="00CD1530" w:rsidP="008D5890">
      <w:pPr>
        <w:pStyle w:val="2"/>
        <w:spacing w:after="0" w:line="360" w:lineRule="auto"/>
        <w:contextualSpacing/>
        <w:jc w:val="both"/>
        <w:rPr>
          <w:rFonts w:ascii="Book Antiqua" w:hAnsi="Book Antiqua"/>
          <w:b/>
          <w:sz w:val="24"/>
          <w:szCs w:val="24"/>
          <w:lang w:val="en-US"/>
        </w:rPr>
      </w:pPr>
    </w:p>
    <w:p w:rsidR="00CD1530" w:rsidRPr="00ED2399" w:rsidRDefault="00CD1530" w:rsidP="008D5890">
      <w:pPr>
        <w:pStyle w:val="2"/>
        <w:spacing w:after="0" w:line="360" w:lineRule="auto"/>
        <w:contextualSpacing/>
        <w:jc w:val="both"/>
        <w:rPr>
          <w:rFonts w:ascii="Book Antiqua" w:hAnsi="Book Antiqua"/>
          <w:b/>
          <w:i/>
          <w:sz w:val="24"/>
          <w:szCs w:val="24"/>
          <w:lang w:val="en-US"/>
        </w:rPr>
      </w:pPr>
      <w:r w:rsidRPr="00ED2399">
        <w:rPr>
          <w:rFonts w:ascii="Book Antiqua" w:hAnsi="Book Antiqua"/>
          <w:b/>
          <w:i/>
          <w:sz w:val="24"/>
          <w:szCs w:val="24"/>
          <w:lang w:val="en-US"/>
        </w:rPr>
        <w:t xml:space="preserve">Multifocal carcinogenesis </w:t>
      </w:r>
    </w:p>
    <w:p w:rsidR="00CD1530" w:rsidRPr="00ED2399" w:rsidRDefault="00CD1530" w:rsidP="008D5890">
      <w:pPr>
        <w:pStyle w:val="2"/>
        <w:spacing w:after="0" w:line="360" w:lineRule="auto"/>
        <w:contextualSpacing/>
        <w:jc w:val="both"/>
        <w:rPr>
          <w:rFonts w:ascii="Book Antiqua" w:hAnsi="Book Antiqua"/>
          <w:sz w:val="24"/>
          <w:szCs w:val="24"/>
          <w:lang w:val="en-US"/>
        </w:rPr>
      </w:pPr>
      <w:r w:rsidRPr="00ED2399">
        <w:rPr>
          <w:rFonts w:ascii="Book Antiqua" w:hAnsi="Book Antiqua"/>
          <w:sz w:val="24"/>
          <w:szCs w:val="24"/>
          <w:lang w:val="en-US"/>
        </w:rPr>
        <w:t xml:space="preserve">The patient subsequently underwent segment resection of the jejunum. Histopathologic examination revealed a </w:t>
      </w:r>
      <w:proofErr w:type="spellStart"/>
      <w:r w:rsidRPr="00ED2399">
        <w:rPr>
          <w:rFonts w:ascii="Book Antiqua" w:hAnsi="Book Antiqua"/>
          <w:sz w:val="24"/>
          <w:szCs w:val="24"/>
          <w:lang w:val="en-US"/>
        </w:rPr>
        <w:t>multicentric</w:t>
      </w:r>
      <w:proofErr w:type="spellEnd"/>
      <w:r w:rsidRPr="00ED2399">
        <w:rPr>
          <w:rFonts w:ascii="Book Antiqua" w:hAnsi="Book Antiqua"/>
          <w:sz w:val="24"/>
          <w:szCs w:val="24"/>
          <w:lang w:val="en-US"/>
        </w:rPr>
        <w:t>, poorly differentiated adenocarcinoma (Figure 2B–D). The tumor had infiltrated the blocked lymphatic vessel system (</w:t>
      </w:r>
      <w:proofErr w:type="spellStart"/>
      <w:r w:rsidRPr="00ED2399">
        <w:rPr>
          <w:rFonts w:ascii="Book Antiqua" w:hAnsi="Book Antiqua"/>
          <w:sz w:val="24"/>
          <w:szCs w:val="24"/>
          <w:lang w:val="en-US"/>
        </w:rPr>
        <w:t>lymphangiosis</w:t>
      </w:r>
      <w:proofErr w:type="spellEnd"/>
      <w:r w:rsidRPr="00ED2399">
        <w:rPr>
          <w:rFonts w:ascii="Book Antiqua" w:hAnsi="Book Antiqua"/>
          <w:sz w:val="24"/>
          <w:szCs w:val="24"/>
          <w:lang w:val="en-US"/>
        </w:rPr>
        <w:t xml:space="preserve"> </w:t>
      </w:r>
      <w:proofErr w:type="spellStart"/>
      <w:r w:rsidRPr="00ED2399">
        <w:rPr>
          <w:rFonts w:ascii="Book Antiqua" w:hAnsi="Book Antiqua"/>
          <w:sz w:val="24"/>
          <w:szCs w:val="24"/>
          <w:lang w:val="en-US"/>
        </w:rPr>
        <w:t>carcinomatosa</w:t>
      </w:r>
      <w:proofErr w:type="spellEnd"/>
      <w:r w:rsidRPr="00ED2399">
        <w:rPr>
          <w:rFonts w:ascii="Book Antiqua" w:hAnsi="Book Antiqua"/>
          <w:sz w:val="24"/>
          <w:szCs w:val="24"/>
          <w:lang w:val="en-US"/>
        </w:rPr>
        <w:t xml:space="preserve">), and peritoneal </w:t>
      </w:r>
      <w:proofErr w:type="spellStart"/>
      <w:r w:rsidRPr="00ED2399">
        <w:rPr>
          <w:rFonts w:ascii="Book Antiqua" w:hAnsi="Book Antiqua"/>
          <w:sz w:val="24"/>
          <w:szCs w:val="24"/>
          <w:lang w:val="en-US"/>
        </w:rPr>
        <w:t>carcinomatosis</w:t>
      </w:r>
      <w:proofErr w:type="spellEnd"/>
      <w:r w:rsidRPr="00ED2399">
        <w:rPr>
          <w:rFonts w:ascii="Book Antiqua" w:hAnsi="Book Antiqua"/>
          <w:sz w:val="24"/>
          <w:szCs w:val="24"/>
          <w:lang w:val="en-US"/>
        </w:rPr>
        <w:t xml:space="preserve"> was detected at an </w:t>
      </w:r>
      <w:proofErr w:type="spellStart"/>
      <w:r w:rsidRPr="00ED2399">
        <w:rPr>
          <w:rFonts w:ascii="Book Antiqua" w:hAnsi="Book Antiqua"/>
          <w:sz w:val="24"/>
          <w:szCs w:val="24"/>
          <w:lang w:val="en-US"/>
        </w:rPr>
        <w:t>uncurable</w:t>
      </w:r>
      <w:proofErr w:type="spellEnd"/>
      <w:r w:rsidRPr="00ED2399">
        <w:rPr>
          <w:rFonts w:ascii="Book Antiqua" w:hAnsi="Book Antiqua"/>
          <w:sz w:val="24"/>
          <w:szCs w:val="24"/>
          <w:lang w:val="en-US"/>
        </w:rPr>
        <w:t xml:space="preserve"> stage (pT4 [m] pN0 [0/1] L1 V0 R1). Other portions of the resected tissue exhibited foci of extensive, flat, neoplastic mucosal proliferation transitioning to adenocarcinoma, with signs of an enteritis–dysplasia–</w:t>
      </w:r>
      <w:r w:rsidRPr="00ED2399">
        <w:rPr>
          <w:rFonts w:ascii="Book Antiqua" w:hAnsi="Book Antiqua"/>
          <w:sz w:val="24"/>
          <w:szCs w:val="24"/>
          <w:lang w:val="en-US"/>
        </w:rPr>
        <w:lastRenderedPageBreak/>
        <w:t xml:space="preserve">adenocarcinoma sequence, which is unusual in the small bowel. In addition, multiple </w:t>
      </w:r>
      <w:proofErr w:type="spellStart"/>
      <w:r w:rsidRPr="00ED2399">
        <w:rPr>
          <w:rFonts w:ascii="Book Antiqua" w:hAnsi="Book Antiqua"/>
          <w:sz w:val="24"/>
          <w:szCs w:val="24"/>
          <w:lang w:val="en-US"/>
        </w:rPr>
        <w:t>lipofuscin</w:t>
      </w:r>
      <w:proofErr w:type="spellEnd"/>
      <w:r w:rsidRPr="00ED2399">
        <w:rPr>
          <w:rFonts w:ascii="Book Antiqua" w:hAnsi="Book Antiqua"/>
          <w:sz w:val="24"/>
          <w:szCs w:val="24"/>
          <w:lang w:val="en-US"/>
        </w:rPr>
        <w:t xml:space="preserve"> deposits were discovered in the small bowel tissue, indicating brown bowel syndrome. </w:t>
      </w:r>
    </w:p>
    <w:p w:rsidR="00CD1530" w:rsidRPr="00ED2399" w:rsidRDefault="00CD1530" w:rsidP="008D5890">
      <w:pPr>
        <w:pStyle w:val="2"/>
        <w:spacing w:after="0" w:line="360" w:lineRule="auto"/>
        <w:contextualSpacing/>
        <w:jc w:val="both"/>
        <w:rPr>
          <w:rFonts w:ascii="Book Antiqua" w:hAnsi="Book Antiqua"/>
          <w:sz w:val="24"/>
          <w:szCs w:val="24"/>
          <w:lang w:val="en-US"/>
        </w:rPr>
      </w:pPr>
      <w:r>
        <w:rPr>
          <w:rFonts w:ascii="Book Antiqua" w:hAnsi="Book Antiqua"/>
          <w:sz w:val="24"/>
          <w:szCs w:val="24"/>
          <w:lang w:val="en-US"/>
        </w:rPr>
        <w:tab/>
      </w:r>
      <w:r w:rsidRPr="00ED2399">
        <w:rPr>
          <w:rFonts w:ascii="Book Antiqua" w:hAnsi="Book Antiqua"/>
          <w:sz w:val="24"/>
          <w:szCs w:val="24"/>
          <w:lang w:val="en-US"/>
        </w:rPr>
        <w:t xml:space="preserve">Eight months following the surgical resection, the patient’s general condition markedly deteriorated with colicky stomach pain, dyspnea, and additional weight loss (5 kg in 3 </w:t>
      </w:r>
      <w:proofErr w:type="spellStart"/>
      <w:r w:rsidRPr="00ED2399">
        <w:rPr>
          <w:rFonts w:ascii="Book Antiqua" w:hAnsi="Book Antiqua"/>
          <w:sz w:val="24"/>
          <w:szCs w:val="24"/>
          <w:lang w:val="en-US"/>
        </w:rPr>
        <w:t>wk</w:t>
      </w:r>
      <w:proofErr w:type="spellEnd"/>
      <w:r w:rsidRPr="00ED2399">
        <w:rPr>
          <w:rFonts w:ascii="Book Antiqua" w:hAnsi="Book Antiqua"/>
          <w:sz w:val="24"/>
          <w:szCs w:val="24"/>
          <w:lang w:val="en-US"/>
        </w:rPr>
        <w:t xml:space="preserve">). In addition to ascites, bilateral pleural effusion, and pressure pain throughout the abdomen, bilateral pneumonic infiltrates were detected upon radiologic examination, and laboratory testing showed hypokalemia, hypocalcemia, hypoalbuminemia, and </w:t>
      </w:r>
      <w:proofErr w:type="spellStart"/>
      <w:r w:rsidRPr="00ED2399">
        <w:rPr>
          <w:rFonts w:ascii="Book Antiqua" w:hAnsi="Book Antiqua"/>
          <w:sz w:val="24"/>
          <w:szCs w:val="24"/>
          <w:lang w:val="en-US"/>
        </w:rPr>
        <w:t>hypoproteinemia</w:t>
      </w:r>
      <w:proofErr w:type="spellEnd"/>
      <w:r w:rsidRPr="00ED2399">
        <w:rPr>
          <w:rFonts w:ascii="Book Antiqua" w:hAnsi="Book Antiqua"/>
          <w:sz w:val="24"/>
          <w:szCs w:val="24"/>
          <w:lang w:val="en-US"/>
        </w:rPr>
        <w:t xml:space="preserve">. Antibiotics and human albumin substitution therapy were administered and pleural and ascites puncture and drainage procedures were initiated. As a result, her general condition stabilized. However, she developed clinical symptoms of small bowel obstruction, which were confirmed radiologically and </w:t>
      </w:r>
      <w:proofErr w:type="spellStart"/>
      <w:r w:rsidRPr="00ED2399">
        <w:rPr>
          <w:rFonts w:ascii="Book Antiqua" w:hAnsi="Book Antiqua"/>
          <w:sz w:val="24"/>
          <w:szCs w:val="24"/>
          <w:lang w:val="en-US"/>
        </w:rPr>
        <w:t>sonographically</w:t>
      </w:r>
      <w:proofErr w:type="spellEnd"/>
      <w:r w:rsidRPr="00ED2399">
        <w:rPr>
          <w:rFonts w:ascii="Book Antiqua" w:hAnsi="Book Antiqua"/>
          <w:sz w:val="24"/>
          <w:szCs w:val="24"/>
          <w:lang w:val="en-US"/>
        </w:rPr>
        <w:t xml:space="preserve"> as mechanical ileus. An exploratory laparotomy was then performed, though further treatment was prohibited by the pronounced peritoneal </w:t>
      </w:r>
      <w:proofErr w:type="spellStart"/>
      <w:r w:rsidRPr="00ED2399">
        <w:rPr>
          <w:rFonts w:ascii="Book Antiqua" w:hAnsi="Book Antiqua"/>
          <w:sz w:val="24"/>
          <w:szCs w:val="24"/>
          <w:lang w:val="en-US"/>
        </w:rPr>
        <w:t>carcinomatosis</w:t>
      </w:r>
      <w:proofErr w:type="spellEnd"/>
      <w:r w:rsidRPr="00ED2399">
        <w:rPr>
          <w:rFonts w:ascii="Book Antiqua" w:hAnsi="Book Antiqua"/>
          <w:sz w:val="24"/>
          <w:szCs w:val="24"/>
          <w:lang w:val="en-US"/>
        </w:rPr>
        <w:t xml:space="preserve"> and obstructed ileus. The patient died 3 d later. </w:t>
      </w:r>
    </w:p>
    <w:p w:rsidR="00CD1530" w:rsidRPr="00ED2399" w:rsidRDefault="00CD1530" w:rsidP="008D5890">
      <w:pPr>
        <w:pStyle w:val="2"/>
        <w:spacing w:after="0" w:line="360" w:lineRule="auto"/>
        <w:contextualSpacing/>
        <w:jc w:val="both"/>
        <w:rPr>
          <w:rFonts w:ascii="Book Antiqua" w:hAnsi="Book Antiqua"/>
          <w:sz w:val="24"/>
          <w:szCs w:val="24"/>
          <w:lang w:val="en-US"/>
        </w:rPr>
      </w:pPr>
      <w:r>
        <w:rPr>
          <w:rFonts w:ascii="Book Antiqua" w:hAnsi="Book Antiqua"/>
          <w:sz w:val="24"/>
          <w:szCs w:val="24"/>
          <w:lang w:val="en-US"/>
        </w:rPr>
        <w:tab/>
      </w:r>
      <w:r w:rsidRPr="00ED2399">
        <w:rPr>
          <w:rFonts w:ascii="Book Antiqua" w:hAnsi="Book Antiqua"/>
          <w:sz w:val="24"/>
          <w:szCs w:val="24"/>
          <w:lang w:val="en-US"/>
        </w:rPr>
        <w:t xml:space="preserve">A postmortem examination demonstrated that, in addition to the known peritoneal </w:t>
      </w:r>
      <w:proofErr w:type="spellStart"/>
      <w:r w:rsidRPr="00ED2399">
        <w:rPr>
          <w:rFonts w:ascii="Book Antiqua" w:hAnsi="Book Antiqua"/>
          <w:sz w:val="24"/>
          <w:szCs w:val="24"/>
          <w:lang w:val="en-US"/>
        </w:rPr>
        <w:t>carcinomatosis</w:t>
      </w:r>
      <w:proofErr w:type="spellEnd"/>
      <w:r w:rsidRPr="00ED2399">
        <w:rPr>
          <w:rFonts w:ascii="Book Antiqua" w:hAnsi="Book Antiqua"/>
          <w:sz w:val="24"/>
          <w:szCs w:val="24"/>
          <w:lang w:val="en-US"/>
        </w:rPr>
        <w:t xml:space="preserve"> of the multifocal small bowel carcinomas and brown bowel syndrome (Figure 3), pleural </w:t>
      </w:r>
      <w:proofErr w:type="spellStart"/>
      <w:r w:rsidRPr="00ED2399">
        <w:rPr>
          <w:rFonts w:ascii="Book Antiqua" w:hAnsi="Book Antiqua"/>
          <w:sz w:val="24"/>
          <w:szCs w:val="24"/>
          <w:lang w:val="en-US"/>
        </w:rPr>
        <w:t>carcinomatosis</w:t>
      </w:r>
      <w:proofErr w:type="spellEnd"/>
      <w:r w:rsidRPr="00ED2399">
        <w:rPr>
          <w:rFonts w:ascii="Book Antiqua" w:hAnsi="Book Antiqua"/>
          <w:sz w:val="24"/>
          <w:szCs w:val="24"/>
          <w:lang w:val="en-US"/>
        </w:rPr>
        <w:t xml:space="preserve">, </w:t>
      </w:r>
      <w:proofErr w:type="spellStart"/>
      <w:r w:rsidRPr="00ED2399">
        <w:rPr>
          <w:rFonts w:ascii="Book Antiqua" w:hAnsi="Book Antiqua"/>
          <w:sz w:val="24"/>
          <w:szCs w:val="24"/>
          <w:lang w:val="en-US"/>
        </w:rPr>
        <w:t>lymphangiosis</w:t>
      </w:r>
      <w:proofErr w:type="spellEnd"/>
      <w:r w:rsidRPr="00ED2399">
        <w:rPr>
          <w:rFonts w:ascii="Book Antiqua" w:hAnsi="Book Antiqua"/>
          <w:sz w:val="24"/>
          <w:szCs w:val="24"/>
          <w:lang w:val="en-US"/>
        </w:rPr>
        <w:t xml:space="preserve"> </w:t>
      </w:r>
      <w:proofErr w:type="spellStart"/>
      <w:r w:rsidRPr="00ED2399">
        <w:rPr>
          <w:rFonts w:ascii="Book Antiqua" w:hAnsi="Book Antiqua"/>
          <w:sz w:val="24"/>
          <w:szCs w:val="24"/>
          <w:lang w:val="en-US"/>
        </w:rPr>
        <w:t>carcinomatosa</w:t>
      </w:r>
      <w:proofErr w:type="spellEnd"/>
      <w:r w:rsidRPr="00ED2399">
        <w:rPr>
          <w:rFonts w:ascii="Book Antiqua" w:hAnsi="Book Antiqua"/>
          <w:sz w:val="24"/>
          <w:szCs w:val="24"/>
          <w:lang w:val="en-US"/>
        </w:rPr>
        <w:t xml:space="preserve">, and pulmonary artery emboli had extended to the lungs. Further scientific evaluation of this disease was undertaken, including microsatellite instability diagnosis. Immunohistochemistry for MLH1 showed a considerable deficiency of the mismatch repair protein in the small bowel tissue (Figure 2D). In contrast, tumor specimens were </w:t>
      </w:r>
      <w:proofErr w:type="spellStart"/>
      <w:r w:rsidRPr="00ED2399">
        <w:rPr>
          <w:rFonts w:ascii="Book Antiqua" w:hAnsi="Book Antiqua"/>
          <w:sz w:val="24"/>
          <w:szCs w:val="24"/>
          <w:lang w:val="en-US"/>
        </w:rPr>
        <w:t>immunopositive</w:t>
      </w:r>
      <w:proofErr w:type="spellEnd"/>
      <w:r w:rsidRPr="00ED2399">
        <w:rPr>
          <w:rFonts w:ascii="Book Antiqua" w:hAnsi="Book Antiqua"/>
          <w:sz w:val="24"/>
          <w:szCs w:val="24"/>
          <w:lang w:val="en-US"/>
        </w:rPr>
        <w:t xml:space="preserve"> for DNA repair proteins MSH2 and MSH6. Unfortunately, degradation of the DNA in the tumor specimen prohibited any further DNA analyses. However, the loss of the MLH1 repair protein was likely a consequence of the long-term chronic </w:t>
      </w:r>
      <w:proofErr w:type="spellStart"/>
      <w:r w:rsidRPr="00ED2399">
        <w:rPr>
          <w:rFonts w:ascii="Book Antiqua" w:hAnsi="Book Antiqua"/>
          <w:sz w:val="24"/>
          <w:szCs w:val="24"/>
          <w:lang w:val="en-US"/>
        </w:rPr>
        <w:t>jejunitis</w:t>
      </w:r>
      <w:proofErr w:type="spellEnd"/>
      <w:r w:rsidRPr="00ED2399">
        <w:rPr>
          <w:rFonts w:ascii="Book Antiqua" w:hAnsi="Book Antiqua"/>
          <w:sz w:val="24"/>
          <w:szCs w:val="24"/>
          <w:lang w:val="en-US"/>
        </w:rPr>
        <w:t xml:space="preserve"> and malabsorption, as there was no clinical evidence for hereditary nonpolyposis colon carcinoma syndrome.</w:t>
      </w:r>
    </w:p>
    <w:p w:rsidR="00CD1530" w:rsidRPr="00ED2399" w:rsidRDefault="00CD1530" w:rsidP="008D5890">
      <w:pPr>
        <w:pStyle w:val="2"/>
        <w:spacing w:after="0" w:line="360" w:lineRule="auto"/>
        <w:contextualSpacing/>
        <w:jc w:val="both"/>
        <w:rPr>
          <w:rFonts w:ascii="Book Antiqua" w:hAnsi="Book Antiqua"/>
          <w:sz w:val="24"/>
          <w:szCs w:val="24"/>
          <w:lang w:val="en-US"/>
        </w:rPr>
      </w:pPr>
    </w:p>
    <w:p w:rsidR="00CD1530" w:rsidRPr="00ED2399" w:rsidRDefault="00CD1530" w:rsidP="008D5890">
      <w:pPr>
        <w:pStyle w:val="2"/>
        <w:spacing w:after="0" w:line="360" w:lineRule="auto"/>
        <w:contextualSpacing/>
        <w:jc w:val="both"/>
        <w:rPr>
          <w:rFonts w:ascii="Book Antiqua" w:hAnsi="Book Antiqua"/>
          <w:b/>
          <w:sz w:val="24"/>
          <w:szCs w:val="24"/>
          <w:lang w:val="en-US"/>
        </w:rPr>
      </w:pPr>
      <w:r w:rsidRPr="00ED2399">
        <w:rPr>
          <w:rFonts w:ascii="Book Antiqua" w:hAnsi="Book Antiqua"/>
          <w:b/>
          <w:sz w:val="24"/>
          <w:szCs w:val="24"/>
          <w:lang w:val="en-US"/>
        </w:rPr>
        <w:t>DISCUSSION</w:t>
      </w:r>
    </w:p>
    <w:p w:rsidR="00CD1530" w:rsidRPr="00ED2399" w:rsidRDefault="00CD1530" w:rsidP="008D5890">
      <w:pPr>
        <w:pStyle w:val="2"/>
        <w:spacing w:after="0" w:line="360" w:lineRule="auto"/>
        <w:contextualSpacing/>
        <w:jc w:val="both"/>
        <w:rPr>
          <w:rFonts w:ascii="Book Antiqua" w:hAnsi="Book Antiqua"/>
          <w:sz w:val="24"/>
          <w:szCs w:val="24"/>
          <w:lang w:val="en-US"/>
        </w:rPr>
      </w:pPr>
      <w:r w:rsidRPr="00ED2399">
        <w:rPr>
          <w:rFonts w:ascii="Book Antiqua" w:hAnsi="Book Antiqua"/>
          <w:sz w:val="24"/>
          <w:szCs w:val="24"/>
          <w:lang w:val="en-US"/>
        </w:rPr>
        <w:t xml:space="preserve">The adenoma–dysplasia–carcinoma sequence constitutes an important underlying cause of malignant tumor development in the lower gastrointestinal </w:t>
      </w:r>
      <w:proofErr w:type="gramStart"/>
      <w:r w:rsidRPr="00ED2399">
        <w:rPr>
          <w:rFonts w:ascii="Book Antiqua" w:hAnsi="Book Antiqua"/>
          <w:sz w:val="24"/>
          <w:szCs w:val="24"/>
          <w:lang w:val="en-US"/>
        </w:rPr>
        <w:t>tract</w:t>
      </w:r>
      <w:r w:rsidRPr="00ED2399">
        <w:rPr>
          <w:rFonts w:ascii="Book Antiqua" w:hAnsi="Book Antiqua"/>
          <w:sz w:val="24"/>
          <w:szCs w:val="24"/>
          <w:vertAlign w:val="superscript"/>
          <w:lang w:val="en-US"/>
        </w:rPr>
        <w:t>[</w:t>
      </w:r>
      <w:proofErr w:type="gramEnd"/>
      <w:r w:rsidRPr="00ED2399">
        <w:rPr>
          <w:rFonts w:ascii="Book Antiqua" w:hAnsi="Book Antiqua"/>
          <w:sz w:val="24"/>
          <w:szCs w:val="24"/>
          <w:vertAlign w:val="superscript"/>
          <w:lang w:val="en-US"/>
        </w:rPr>
        <w:t>4,5]</w:t>
      </w:r>
      <w:r w:rsidRPr="00ED2399">
        <w:rPr>
          <w:rFonts w:ascii="Book Antiqua" w:hAnsi="Book Antiqua"/>
          <w:sz w:val="24"/>
          <w:szCs w:val="24"/>
          <w:lang w:val="en-US"/>
        </w:rPr>
        <w:t xml:space="preserve">. </w:t>
      </w:r>
      <w:r w:rsidRPr="00ED2399">
        <w:rPr>
          <w:rFonts w:ascii="Book Antiqua" w:hAnsi="Book Antiqua"/>
          <w:sz w:val="24"/>
          <w:szCs w:val="24"/>
          <w:lang w:val="en-US"/>
        </w:rPr>
        <w:lastRenderedPageBreak/>
        <w:t xml:space="preserve">Moreover, diseases associated with chronic inflammation are risk factors for pancreatic carcinoma (chronic pancreatitis), </w:t>
      </w:r>
      <w:proofErr w:type="spellStart"/>
      <w:r w:rsidRPr="00ED2399">
        <w:rPr>
          <w:rFonts w:ascii="Book Antiqua" w:hAnsi="Book Antiqua"/>
          <w:sz w:val="24"/>
          <w:szCs w:val="24"/>
          <w:lang w:val="en-US"/>
        </w:rPr>
        <w:t>cholangiocellular</w:t>
      </w:r>
      <w:proofErr w:type="spellEnd"/>
      <w:r w:rsidRPr="00ED2399">
        <w:rPr>
          <w:rFonts w:ascii="Book Antiqua" w:hAnsi="Book Antiqua"/>
          <w:sz w:val="24"/>
          <w:szCs w:val="24"/>
          <w:lang w:val="en-US"/>
        </w:rPr>
        <w:t xml:space="preserve"> carcinoma, and colitis-associated colorectal </w:t>
      </w:r>
      <w:proofErr w:type="gramStart"/>
      <w:r w:rsidRPr="00ED2399">
        <w:rPr>
          <w:rFonts w:ascii="Book Antiqua" w:hAnsi="Book Antiqua"/>
          <w:sz w:val="24"/>
          <w:szCs w:val="24"/>
          <w:lang w:val="en-US"/>
        </w:rPr>
        <w:t>carcinoma</w:t>
      </w:r>
      <w:r w:rsidRPr="00ED2399">
        <w:rPr>
          <w:rFonts w:ascii="Book Antiqua" w:hAnsi="Book Antiqua"/>
          <w:sz w:val="24"/>
          <w:szCs w:val="24"/>
          <w:vertAlign w:val="superscript"/>
          <w:lang w:val="en-US"/>
        </w:rPr>
        <w:t>[</w:t>
      </w:r>
      <w:proofErr w:type="gramEnd"/>
      <w:r w:rsidRPr="00ED2399">
        <w:rPr>
          <w:rFonts w:ascii="Book Antiqua" w:hAnsi="Book Antiqua"/>
          <w:sz w:val="24"/>
          <w:szCs w:val="24"/>
          <w:vertAlign w:val="superscript"/>
          <w:lang w:val="en-US"/>
        </w:rPr>
        <w:t>4,5]</w:t>
      </w:r>
      <w:r w:rsidRPr="00ED2399">
        <w:rPr>
          <w:rFonts w:ascii="Book Antiqua" w:hAnsi="Book Antiqua"/>
          <w:sz w:val="24"/>
          <w:szCs w:val="24"/>
          <w:lang w:val="en-US"/>
        </w:rPr>
        <w:t>. In the small bowel, celiac disease or polyposis syndromes (</w:t>
      </w:r>
      <w:r w:rsidR="002773FB" w:rsidRPr="002773FB">
        <w:rPr>
          <w:rFonts w:ascii="Book Antiqua" w:hAnsi="Book Antiqua"/>
          <w:i/>
          <w:sz w:val="24"/>
          <w:szCs w:val="24"/>
          <w:lang w:val="en-US"/>
        </w:rPr>
        <w:t>e.g.</w:t>
      </w:r>
      <w:r w:rsidRPr="00ED2399">
        <w:rPr>
          <w:rFonts w:ascii="Book Antiqua" w:hAnsi="Book Antiqua"/>
          <w:sz w:val="24"/>
          <w:szCs w:val="24"/>
          <w:lang w:val="en-US"/>
        </w:rPr>
        <w:t xml:space="preserve">, familial adenomatous polyposis and </w:t>
      </w:r>
      <w:proofErr w:type="spellStart"/>
      <w:r w:rsidRPr="00ED2399">
        <w:rPr>
          <w:rFonts w:ascii="Book Antiqua" w:hAnsi="Book Antiqua"/>
          <w:sz w:val="24"/>
          <w:szCs w:val="24"/>
          <w:lang w:val="en-US"/>
        </w:rPr>
        <w:t>Peutz</w:t>
      </w:r>
      <w:proofErr w:type="spellEnd"/>
      <w:r w:rsidRPr="00ED2399">
        <w:rPr>
          <w:rFonts w:ascii="Book Antiqua" w:hAnsi="Book Antiqua"/>
          <w:sz w:val="24"/>
          <w:szCs w:val="24"/>
          <w:lang w:val="en-US"/>
        </w:rPr>
        <w:t>–</w:t>
      </w:r>
      <w:proofErr w:type="spellStart"/>
      <w:r w:rsidRPr="00ED2399">
        <w:rPr>
          <w:rFonts w:ascii="Book Antiqua" w:hAnsi="Book Antiqua"/>
          <w:sz w:val="24"/>
          <w:szCs w:val="24"/>
          <w:lang w:val="en-US"/>
        </w:rPr>
        <w:t>Jeghers</w:t>
      </w:r>
      <w:proofErr w:type="spellEnd"/>
      <w:r w:rsidRPr="00ED2399">
        <w:rPr>
          <w:rFonts w:ascii="Book Antiqua" w:hAnsi="Book Antiqua"/>
          <w:sz w:val="24"/>
          <w:szCs w:val="24"/>
          <w:lang w:val="en-US"/>
        </w:rPr>
        <w:t xml:space="preserve"> syndrome) are risk factors for developing malignancy or primary </w:t>
      </w:r>
      <w:proofErr w:type="spellStart"/>
      <w:r w:rsidRPr="00ED2399">
        <w:rPr>
          <w:rFonts w:ascii="Book Antiqua" w:hAnsi="Book Antiqua"/>
          <w:sz w:val="24"/>
          <w:szCs w:val="24"/>
          <w:lang w:val="en-US"/>
        </w:rPr>
        <w:t>extranodal</w:t>
      </w:r>
      <w:proofErr w:type="spellEnd"/>
      <w:r w:rsidRPr="00ED2399">
        <w:rPr>
          <w:rFonts w:ascii="Book Antiqua" w:hAnsi="Book Antiqua"/>
          <w:sz w:val="24"/>
          <w:szCs w:val="24"/>
          <w:lang w:val="en-US"/>
        </w:rPr>
        <w:t xml:space="preserve"> </w:t>
      </w:r>
      <w:proofErr w:type="gramStart"/>
      <w:r w:rsidRPr="00ED2399">
        <w:rPr>
          <w:rFonts w:ascii="Book Antiqua" w:hAnsi="Book Antiqua"/>
          <w:sz w:val="24"/>
          <w:szCs w:val="24"/>
          <w:lang w:val="en-US"/>
        </w:rPr>
        <w:t>lymphoma</w:t>
      </w:r>
      <w:r w:rsidRPr="00ED2399">
        <w:rPr>
          <w:rFonts w:ascii="Book Antiqua" w:hAnsi="Book Antiqua"/>
          <w:sz w:val="24"/>
          <w:szCs w:val="24"/>
          <w:vertAlign w:val="superscript"/>
          <w:lang w:val="en-US"/>
        </w:rPr>
        <w:t>[</w:t>
      </w:r>
      <w:proofErr w:type="gramEnd"/>
      <w:r w:rsidRPr="00ED2399">
        <w:rPr>
          <w:rFonts w:ascii="Book Antiqua" w:hAnsi="Book Antiqua"/>
          <w:sz w:val="24"/>
          <w:szCs w:val="24"/>
          <w:vertAlign w:val="superscript"/>
          <w:lang w:val="en-US"/>
        </w:rPr>
        <w:t>5,6]</w:t>
      </w:r>
      <w:r w:rsidRPr="00ED2399">
        <w:rPr>
          <w:rFonts w:ascii="Book Antiqua" w:hAnsi="Book Antiqua"/>
          <w:sz w:val="24"/>
          <w:szCs w:val="24"/>
          <w:lang w:val="en-US"/>
        </w:rPr>
        <w:t>. However, progression from enteritis to dysplasia and/or flat neoplasia and then to small bowel carcinoma as a consequence of a chronic inflammation has only been postulated in a few conditions, such as celiac and Crohn’s diseases, and has not yet been systematically investigated or observed in individual patients</w:t>
      </w:r>
      <w:r w:rsidRPr="00ED2399">
        <w:rPr>
          <w:rFonts w:ascii="Book Antiqua" w:hAnsi="Book Antiqua"/>
          <w:sz w:val="24"/>
          <w:szCs w:val="24"/>
          <w:vertAlign w:val="superscript"/>
          <w:lang w:val="en-US"/>
        </w:rPr>
        <w:t>[4,5,7]</w:t>
      </w:r>
      <w:r w:rsidRPr="00ED2399">
        <w:rPr>
          <w:rFonts w:ascii="Book Antiqua" w:hAnsi="Book Antiqua"/>
          <w:sz w:val="24"/>
          <w:szCs w:val="24"/>
          <w:lang w:val="en-US"/>
        </w:rPr>
        <w:t xml:space="preserve">. Indeed, small bowel adenocarcinomas rarely develop beyond the ligament of </w:t>
      </w:r>
      <w:proofErr w:type="spellStart"/>
      <w:r w:rsidRPr="00ED2399">
        <w:rPr>
          <w:rFonts w:ascii="Book Antiqua" w:hAnsi="Book Antiqua"/>
          <w:sz w:val="24"/>
          <w:szCs w:val="24"/>
          <w:lang w:val="en-US"/>
        </w:rPr>
        <w:t>Treitz</w:t>
      </w:r>
      <w:proofErr w:type="spellEnd"/>
      <w:r w:rsidRPr="00ED2399">
        <w:rPr>
          <w:rFonts w:ascii="Book Antiqua" w:hAnsi="Book Antiqua"/>
          <w:sz w:val="24"/>
          <w:szCs w:val="24"/>
          <w:lang w:val="en-US"/>
        </w:rPr>
        <w:t xml:space="preserve">, and tumor incidence further decreases distal to this </w:t>
      </w:r>
      <w:proofErr w:type="gramStart"/>
      <w:r w:rsidRPr="00ED2399">
        <w:rPr>
          <w:rFonts w:ascii="Book Antiqua" w:hAnsi="Book Antiqua"/>
          <w:sz w:val="24"/>
          <w:szCs w:val="24"/>
          <w:lang w:val="en-US"/>
        </w:rPr>
        <w:t>point</w:t>
      </w:r>
      <w:r w:rsidRPr="00ED2399">
        <w:rPr>
          <w:rFonts w:ascii="Book Antiqua" w:hAnsi="Book Antiqua"/>
          <w:sz w:val="24"/>
          <w:szCs w:val="24"/>
          <w:vertAlign w:val="superscript"/>
          <w:lang w:val="en-US"/>
        </w:rPr>
        <w:t>[</w:t>
      </w:r>
      <w:proofErr w:type="gramEnd"/>
      <w:r w:rsidRPr="00ED2399">
        <w:rPr>
          <w:rFonts w:ascii="Book Antiqua" w:hAnsi="Book Antiqua"/>
          <w:sz w:val="24"/>
          <w:szCs w:val="24"/>
          <w:vertAlign w:val="superscript"/>
          <w:lang w:val="en-US"/>
        </w:rPr>
        <w:t>5,7,8]</w:t>
      </w:r>
      <w:r w:rsidRPr="00ED2399">
        <w:rPr>
          <w:rFonts w:ascii="Book Antiqua" w:hAnsi="Book Antiqua"/>
          <w:sz w:val="24"/>
          <w:szCs w:val="24"/>
          <w:lang w:val="en-US"/>
        </w:rPr>
        <w:t xml:space="preserve">. The patient described in the present case did not have celiac disease (there was no response to a gluten-free diet and tests for celiac-specific antibodies [anti-TG2 and anti-endomysium IgA] were negative), Crohn’s disease, or any of the polyposis syndromes. Rather, her chronic </w:t>
      </w:r>
      <w:proofErr w:type="spellStart"/>
      <w:r w:rsidRPr="00ED2399">
        <w:rPr>
          <w:rFonts w:ascii="Book Antiqua" w:hAnsi="Book Antiqua"/>
          <w:sz w:val="24"/>
          <w:szCs w:val="24"/>
          <w:lang w:val="en-US"/>
        </w:rPr>
        <w:t>jejunitis</w:t>
      </w:r>
      <w:proofErr w:type="spellEnd"/>
      <w:r w:rsidRPr="00ED2399">
        <w:rPr>
          <w:rFonts w:ascii="Book Antiqua" w:hAnsi="Book Antiqua"/>
          <w:sz w:val="24"/>
          <w:szCs w:val="24"/>
          <w:lang w:val="en-US"/>
        </w:rPr>
        <w:t xml:space="preserve"> and long-standing malabsorption syndrome were associated with primary diffuse </w:t>
      </w:r>
      <w:proofErr w:type="spellStart"/>
      <w:r w:rsidRPr="00ED2399">
        <w:rPr>
          <w:rFonts w:ascii="Book Antiqua" w:hAnsi="Book Antiqua"/>
          <w:sz w:val="24"/>
          <w:szCs w:val="24"/>
          <w:lang w:val="en-US"/>
        </w:rPr>
        <w:t>lymphangiectasia</w:t>
      </w:r>
      <w:proofErr w:type="spellEnd"/>
      <w:r w:rsidRPr="00ED2399">
        <w:rPr>
          <w:rFonts w:ascii="Book Antiqua" w:hAnsi="Book Antiqua"/>
          <w:sz w:val="24"/>
          <w:szCs w:val="24"/>
          <w:lang w:val="en-US"/>
        </w:rPr>
        <w:t xml:space="preserve">. The clinical characterization of symptoms remained consistent throughout the &gt; 20-year course of her disease, including the loss of intestinal proteins, electrolytes, nutrients and vitamins, subsequent vitamin E deficiency, and ultimately brown bowel syndrome. We postulate that the transformation to malignancy was caused by molecular and genetic changes in the small bowel that occurred during the longstanding period of malabsorption, similar to what has been described for colorectal </w:t>
      </w:r>
      <w:proofErr w:type="gramStart"/>
      <w:r w:rsidRPr="00ED2399">
        <w:rPr>
          <w:rFonts w:ascii="Book Antiqua" w:hAnsi="Book Antiqua"/>
          <w:sz w:val="24"/>
          <w:szCs w:val="24"/>
          <w:lang w:val="en-US"/>
        </w:rPr>
        <w:t>carcinogenesis</w:t>
      </w:r>
      <w:r w:rsidRPr="00ED2399">
        <w:rPr>
          <w:rFonts w:ascii="Book Antiqua" w:hAnsi="Book Antiqua"/>
          <w:sz w:val="24"/>
          <w:szCs w:val="24"/>
          <w:vertAlign w:val="superscript"/>
          <w:lang w:val="en-US"/>
        </w:rPr>
        <w:t>[</w:t>
      </w:r>
      <w:proofErr w:type="gramEnd"/>
      <w:r w:rsidRPr="00ED2399">
        <w:rPr>
          <w:rFonts w:ascii="Book Antiqua" w:hAnsi="Book Antiqua"/>
          <w:sz w:val="24"/>
          <w:szCs w:val="24"/>
          <w:vertAlign w:val="superscript"/>
          <w:lang w:val="en-US"/>
        </w:rPr>
        <w:t>9]</w:t>
      </w:r>
      <w:r w:rsidRPr="00ED2399">
        <w:rPr>
          <w:rFonts w:ascii="Book Antiqua" w:hAnsi="Book Antiqua"/>
          <w:sz w:val="24"/>
          <w:szCs w:val="24"/>
          <w:lang w:val="en-US"/>
        </w:rPr>
        <w:t xml:space="preserve">. To our knowledge, this is the first report of multifocal carcinogenesis within the small bowel associated with severe malabsorption and brown bowel syndrome. </w:t>
      </w:r>
    </w:p>
    <w:p w:rsidR="00CD1530" w:rsidRPr="00ED2399" w:rsidRDefault="00CD1530" w:rsidP="008D5890">
      <w:pPr>
        <w:pStyle w:val="2"/>
        <w:spacing w:after="0" w:line="360" w:lineRule="auto"/>
        <w:ind w:firstLine="420"/>
        <w:contextualSpacing/>
        <w:jc w:val="both"/>
        <w:rPr>
          <w:rFonts w:ascii="Book Antiqua" w:hAnsi="Book Antiqua"/>
          <w:sz w:val="24"/>
          <w:szCs w:val="24"/>
          <w:lang w:val="en-US"/>
        </w:rPr>
      </w:pPr>
      <w:r w:rsidRPr="00ED2399">
        <w:rPr>
          <w:rFonts w:ascii="Book Antiqua" w:hAnsi="Book Antiqua"/>
          <w:sz w:val="24"/>
          <w:szCs w:val="24"/>
          <w:lang w:val="en-US"/>
        </w:rPr>
        <w:t xml:space="preserve">Histopathologic examinations </w:t>
      </w:r>
      <w:r>
        <w:rPr>
          <w:rFonts w:ascii="Book Antiqua" w:hAnsi="Book Antiqua"/>
          <w:sz w:val="24"/>
          <w:szCs w:val="24"/>
          <w:lang w:val="en-US"/>
        </w:rPr>
        <w:t>from this patient over</w:t>
      </w:r>
      <w:r w:rsidRPr="00ED2399">
        <w:rPr>
          <w:rFonts w:ascii="Book Antiqua" w:hAnsi="Book Antiqua"/>
          <w:sz w:val="24"/>
          <w:szCs w:val="24"/>
          <w:lang w:val="en-US"/>
        </w:rPr>
        <w:t xml:space="preserve"> </w:t>
      </w:r>
      <w:r>
        <w:rPr>
          <w:rFonts w:ascii="Book Antiqua" w:hAnsi="Book Antiqua"/>
          <w:sz w:val="24"/>
          <w:szCs w:val="24"/>
          <w:lang w:val="en-US"/>
        </w:rPr>
        <w:t xml:space="preserve">more than </w:t>
      </w:r>
      <w:r w:rsidRPr="00ED2399">
        <w:rPr>
          <w:rFonts w:ascii="Book Antiqua" w:hAnsi="Book Antiqua"/>
          <w:sz w:val="24"/>
          <w:szCs w:val="24"/>
          <w:lang w:val="en-US"/>
        </w:rPr>
        <w:t>20 years</w:t>
      </w:r>
      <w:r w:rsidRPr="00ED2399" w:rsidDel="00E015DC">
        <w:rPr>
          <w:rFonts w:ascii="Book Antiqua" w:hAnsi="Book Antiqua"/>
          <w:sz w:val="24"/>
          <w:szCs w:val="24"/>
          <w:lang w:val="en-US"/>
        </w:rPr>
        <w:t xml:space="preserve"> </w:t>
      </w:r>
      <w:r w:rsidRPr="00ED2399">
        <w:rPr>
          <w:rFonts w:ascii="Book Antiqua" w:hAnsi="Book Antiqua"/>
          <w:sz w:val="24"/>
          <w:szCs w:val="24"/>
          <w:lang w:val="en-US"/>
        </w:rPr>
        <w:t xml:space="preserve">consistently indicated local, persistent inflammation, which induced neoplastic mucosal changes, and finally led to multifocal nests of adenocarcinoma cells. Thus, an enteritis–dysplasia–carcinoma sequence played a carcinogenic role in conjunction with a loss of the mismatch repair protein MLH1. Similar mechanisms are known to be involved in the carcinogenesis of colon carcinomas associated with chronically active ulcerative </w:t>
      </w:r>
      <w:proofErr w:type="gramStart"/>
      <w:r w:rsidRPr="00ED2399">
        <w:rPr>
          <w:rFonts w:ascii="Book Antiqua" w:hAnsi="Book Antiqua"/>
          <w:sz w:val="24"/>
          <w:szCs w:val="24"/>
          <w:lang w:val="en-US"/>
        </w:rPr>
        <w:t>colitis</w:t>
      </w:r>
      <w:r w:rsidRPr="00ED2399">
        <w:rPr>
          <w:rFonts w:ascii="Book Antiqua" w:hAnsi="Book Antiqua"/>
          <w:sz w:val="24"/>
          <w:szCs w:val="24"/>
          <w:vertAlign w:val="superscript"/>
          <w:lang w:val="en-US"/>
        </w:rPr>
        <w:t>[</w:t>
      </w:r>
      <w:proofErr w:type="gramEnd"/>
      <w:r w:rsidRPr="00ED2399">
        <w:rPr>
          <w:rFonts w:ascii="Book Antiqua" w:hAnsi="Book Antiqua"/>
          <w:sz w:val="24"/>
          <w:szCs w:val="24"/>
          <w:vertAlign w:val="superscript"/>
          <w:lang w:val="en-US"/>
        </w:rPr>
        <w:t>4,9]</w:t>
      </w:r>
      <w:r w:rsidRPr="000718A8">
        <w:rPr>
          <w:rFonts w:ascii="Book Antiqua" w:hAnsi="Book Antiqua"/>
          <w:sz w:val="24"/>
          <w:szCs w:val="24"/>
          <w:lang w:val="en-US"/>
        </w:rPr>
        <w:t>.</w:t>
      </w:r>
      <w:r w:rsidRPr="00ED2399">
        <w:rPr>
          <w:rFonts w:ascii="Book Antiqua" w:hAnsi="Book Antiqua"/>
          <w:sz w:val="24"/>
          <w:szCs w:val="24"/>
          <w:lang w:val="en-US"/>
        </w:rPr>
        <w:t xml:space="preserve"> Additionally, the loss of mismatch repair mechanisms </w:t>
      </w:r>
      <w:r w:rsidRPr="00ED2399">
        <w:rPr>
          <w:rFonts w:ascii="Book Antiqua" w:hAnsi="Book Antiqua"/>
          <w:sz w:val="24"/>
          <w:szCs w:val="24"/>
          <w:lang w:val="en-US"/>
        </w:rPr>
        <w:lastRenderedPageBreak/>
        <w:t xml:space="preserve">involving MLH1 or MSH2 have also been described in patients with celiac </w:t>
      </w:r>
      <w:proofErr w:type="gramStart"/>
      <w:r w:rsidRPr="00ED2399">
        <w:rPr>
          <w:rFonts w:ascii="Book Antiqua" w:hAnsi="Book Antiqua"/>
          <w:sz w:val="24"/>
          <w:szCs w:val="24"/>
          <w:lang w:val="en-US"/>
        </w:rPr>
        <w:t>disease</w:t>
      </w:r>
      <w:r w:rsidRPr="00ED2399">
        <w:rPr>
          <w:rFonts w:ascii="Book Antiqua" w:hAnsi="Book Antiqua"/>
          <w:sz w:val="24"/>
          <w:szCs w:val="24"/>
          <w:vertAlign w:val="superscript"/>
          <w:lang w:val="en-US"/>
        </w:rPr>
        <w:t>[</w:t>
      </w:r>
      <w:proofErr w:type="gramEnd"/>
      <w:r w:rsidRPr="00ED2399">
        <w:rPr>
          <w:rFonts w:ascii="Book Antiqua" w:hAnsi="Book Antiqua"/>
          <w:sz w:val="24"/>
          <w:szCs w:val="24"/>
          <w:vertAlign w:val="superscript"/>
          <w:lang w:val="en-US"/>
        </w:rPr>
        <w:t>10,11]</w:t>
      </w:r>
      <w:r w:rsidRPr="00ED2399">
        <w:rPr>
          <w:rFonts w:ascii="Book Antiqua" w:hAnsi="Book Antiqua"/>
          <w:sz w:val="24"/>
          <w:szCs w:val="24"/>
          <w:lang w:val="en-US"/>
        </w:rPr>
        <w:t xml:space="preserve">. Thus, it is likely that the chronic, long-standing enteritis with continuous intestinal repair in the patient presented here resulted in inactivation of mismatch repair mechanisms. Loss of </w:t>
      </w:r>
      <w:r w:rsidRPr="00ED2399">
        <w:rPr>
          <w:rFonts w:ascii="Book Antiqua" w:hAnsi="Book Antiqua"/>
          <w:i/>
          <w:sz w:val="24"/>
          <w:szCs w:val="24"/>
          <w:lang w:val="en-US"/>
        </w:rPr>
        <w:t>MLH1</w:t>
      </w:r>
      <w:r w:rsidRPr="00ED2399">
        <w:rPr>
          <w:rFonts w:ascii="Book Antiqua" w:hAnsi="Book Antiqua"/>
          <w:sz w:val="24"/>
          <w:szCs w:val="24"/>
          <w:lang w:val="en-US"/>
        </w:rPr>
        <w:t xml:space="preserve"> in hereditary nonpolyposis colon carcinoma syndrome has been reported to contribute to additional DNA replication errors and/or apoptosis </w:t>
      </w:r>
      <w:proofErr w:type="gramStart"/>
      <w:r w:rsidRPr="00ED2399">
        <w:rPr>
          <w:rFonts w:ascii="Book Antiqua" w:hAnsi="Book Antiqua"/>
          <w:sz w:val="24"/>
          <w:szCs w:val="24"/>
          <w:lang w:val="en-US"/>
        </w:rPr>
        <w:t>failure</w:t>
      </w:r>
      <w:r w:rsidRPr="00ED2399">
        <w:rPr>
          <w:rFonts w:ascii="Book Antiqua" w:hAnsi="Book Antiqua"/>
          <w:sz w:val="24"/>
          <w:szCs w:val="24"/>
          <w:vertAlign w:val="superscript"/>
          <w:lang w:val="en-US"/>
        </w:rPr>
        <w:t>[</w:t>
      </w:r>
      <w:proofErr w:type="gramEnd"/>
      <w:r w:rsidRPr="00ED2399">
        <w:rPr>
          <w:rFonts w:ascii="Book Antiqua" w:hAnsi="Book Antiqua"/>
          <w:sz w:val="24"/>
          <w:szCs w:val="24"/>
          <w:vertAlign w:val="superscript"/>
          <w:lang w:val="en-US"/>
        </w:rPr>
        <w:t>12,13]</w:t>
      </w:r>
      <w:r w:rsidRPr="00ED2399">
        <w:rPr>
          <w:rFonts w:ascii="Book Antiqua" w:hAnsi="Book Antiqua"/>
          <w:sz w:val="24"/>
          <w:szCs w:val="24"/>
          <w:lang w:val="en-US"/>
        </w:rPr>
        <w:t>, which can cause multifocal spread of adenocarcinoma. However, the family history of the patient in the present case was negative for malignancy and no inflammatory or neoplastic lesions of the colon were found.</w:t>
      </w:r>
    </w:p>
    <w:p w:rsidR="00CD1530" w:rsidRPr="00ED2399" w:rsidRDefault="00CD1530" w:rsidP="008D5890">
      <w:pPr>
        <w:pStyle w:val="2"/>
        <w:spacing w:after="0" w:line="360" w:lineRule="auto"/>
        <w:contextualSpacing/>
        <w:jc w:val="both"/>
        <w:rPr>
          <w:rFonts w:ascii="Book Antiqua" w:hAnsi="Book Antiqua"/>
          <w:sz w:val="24"/>
          <w:szCs w:val="24"/>
          <w:lang w:val="en-US"/>
        </w:rPr>
      </w:pPr>
      <w:r>
        <w:rPr>
          <w:rFonts w:ascii="Book Antiqua" w:hAnsi="Book Antiqua"/>
          <w:sz w:val="24"/>
          <w:szCs w:val="24"/>
          <w:lang w:val="en-US"/>
        </w:rPr>
        <w:tab/>
      </w:r>
      <w:r w:rsidRPr="00ED2399">
        <w:rPr>
          <w:rFonts w:ascii="Book Antiqua" w:hAnsi="Book Antiqua"/>
          <w:sz w:val="24"/>
          <w:szCs w:val="24"/>
          <w:lang w:val="en-US"/>
        </w:rPr>
        <w:t xml:space="preserve">The severity of the </w:t>
      </w:r>
      <w:proofErr w:type="spellStart"/>
      <w:r w:rsidRPr="00ED2399">
        <w:rPr>
          <w:rFonts w:ascii="Book Antiqua" w:hAnsi="Book Antiqua"/>
          <w:sz w:val="24"/>
          <w:szCs w:val="24"/>
          <w:lang w:val="en-US"/>
        </w:rPr>
        <w:t>malabsorptive</w:t>
      </w:r>
      <w:proofErr w:type="spellEnd"/>
      <w:r w:rsidRPr="00ED2399">
        <w:rPr>
          <w:rFonts w:ascii="Book Antiqua" w:hAnsi="Book Antiqua"/>
          <w:sz w:val="24"/>
          <w:szCs w:val="24"/>
          <w:lang w:val="en-US"/>
        </w:rPr>
        <w:t xml:space="preserve"> state in this patient</w:t>
      </w:r>
      <w:r w:rsidRPr="00ED2399" w:rsidDel="00E65B3B">
        <w:rPr>
          <w:rFonts w:ascii="Book Antiqua" w:hAnsi="Book Antiqua"/>
          <w:sz w:val="24"/>
          <w:szCs w:val="24"/>
          <w:lang w:val="en-US"/>
        </w:rPr>
        <w:t xml:space="preserve"> </w:t>
      </w:r>
      <w:r w:rsidRPr="00ED2399">
        <w:rPr>
          <w:rFonts w:ascii="Book Antiqua" w:hAnsi="Book Antiqua"/>
          <w:sz w:val="24"/>
          <w:szCs w:val="24"/>
          <w:lang w:val="en-US"/>
        </w:rPr>
        <w:t xml:space="preserve">was reflected in the appearance of the brown bowel syndrome. The syndrome is thought to be the result of chronic malabsorption and vitamin E deficiency caused by intestinal </w:t>
      </w:r>
      <w:proofErr w:type="spellStart"/>
      <w:r w:rsidRPr="00ED2399">
        <w:rPr>
          <w:rFonts w:ascii="Book Antiqua" w:hAnsi="Book Antiqua"/>
          <w:sz w:val="24"/>
          <w:szCs w:val="24"/>
          <w:lang w:val="en-US"/>
        </w:rPr>
        <w:t>lymphangiectasia</w:t>
      </w:r>
      <w:proofErr w:type="spellEnd"/>
      <w:r w:rsidRPr="00ED2399">
        <w:rPr>
          <w:rFonts w:ascii="Book Antiqua" w:hAnsi="Book Antiqua"/>
          <w:sz w:val="24"/>
          <w:szCs w:val="24"/>
          <w:lang w:val="en-US"/>
        </w:rPr>
        <w:t xml:space="preserve"> associated with chronic </w:t>
      </w:r>
      <w:proofErr w:type="spellStart"/>
      <w:proofErr w:type="gramStart"/>
      <w:r w:rsidRPr="00ED2399">
        <w:rPr>
          <w:rFonts w:ascii="Book Antiqua" w:hAnsi="Book Antiqua"/>
          <w:sz w:val="24"/>
          <w:szCs w:val="24"/>
          <w:lang w:val="en-US"/>
        </w:rPr>
        <w:t>jejunitis</w:t>
      </w:r>
      <w:proofErr w:type="spellEnd"/>
      <w:r w:rsidRPr="00ED2399">
        <w:rPr>
          <w:rFonts w:ascii="Book Antiqua" w:hAnsi="Book Antiqua"/>
          <w:sz w:val="24"/>
          <w:szCs w:val="24"/>
          <w:vertAlign w:val="superscript"/>
          <w:lang w:val="en-US"/>
        </w:rPr>
        <w:t>[</w:t>
      </w:r>
      <w:proofErr w:type="gramEnd"/>
      <w:r w:rsidRPr="00ED2399">
        <w:rPr>
          <w:rFonts w:ascii="Book Antiqua" w:hAnsi="Book Antiqua"/>
          <w:sz w:val="24"/>
          <w:szCs w:val="24"/>
          <w:vertAlign w:val="superscript"/>
          <w:lang w:val="en-US"/>
        </w:rPr>
        <w:t>14–16]</w:t>
      </w:r>
      <w:r w:rsidRPr="00ED2399">
        <w:rPr>
          <w:rFonts w:ascii="Book Antiqua" w:hAnsi="Book Antiqua"/>
          <w:sz w:val="24"/>
          <w:szCs w:val="24"/>
          <w:lang w:val="en-US"/>
        </w:rPr>
        <w:t xml:space="preserve"> or small bowel inflammation associated with intestinal malabsorption syndromes, such as celiac disease</w:t>
      </w:r>
      <w:r w:rsidRPr="00ED2399">
        <w:rPr>
          <w:rFonts w:ascii="Book Antiqua" w:hAnsi="Book Antiqua"/>
          <w:sz w:val="24"/>
          <w:szCs w:val="24"/>
          <w:vertAlign w:val="superscript"/>
          <w:lang w:val="en-US"/>
        </w:rPr>
        <w:t>[3]</w:t>
      </w:r>
      <w:r w:rsidRPr="00ED2399">
        <w:rPr>
          <w:rFonts w:ascii="Book Antiqua" w:hAnsi="Book Antiqua"/>
          <w:sz w:val="24"/>
          <w:szCs w:val="24"/>
          <w:lang w:val="en-US"/>
        </w:rPr>
        <w:t xml:space="preserve">. The characteristic </w:t>
      </w:r>
      <w:proofErr w:type="spellStart"/>
      <w:r w:rsidRPr="00ED2399">
        <w:rPr>
          <w:rFonts w:ascii="Book Antiqua" w:hAnsi="Book Antiqua"/>
          <w:sz w:val="24"/>
          <w:szCs w:val="24"/>
          <w:lang w:val="en-US"/>
        </w:rPr>
        <w:t>lipofuscin</w:t>
      </w:r>
      <w:proofErr w:type="spellEnd"/>
      <w:r w:rsidRPr="00ED2399">
        <w:rPr>
          <w:rFonts w:ascii="Book Antiqua" w:hAnsi="Book Antiqua"/>
          <w:sz w:val="24"/>
          <w:szCs w:val="24"/>
          <w:lang w:val="en-US"/>
        </w:rPr>
        <w:t xml:space="preserve"> deposits are typically found in the smooth muscle cells of the tunica </w:t>
      </w:r>
      <w:proofErr w:type="spellStart"/>
      <w:r w:rsidRPr="00ED2399">
        <w:rPr>
          <w:rFonts w:ascii="Book Antiqua" w:hAnsi="Book Antiqua"/>
          <w:sz w:val="24"/>
          <w:szCs w:val="24"/>
          <w:lang w:val="en-US"/>
        </w:rPr>
        <w:t>muscularis</w:t>
      </w:r>
      <w:proofErr w:type="spellEnd"/>
      <w:r w:rsidRPr="00ED2399">
        <w:rPr>
          <w:rFonts w:ascii="Book Antiqua" w:hAnsi="Book Antiqua"/>
          <w:sz w:val="24"/>
          <w:szCs w:val="24"/>
          <w:lang w:val="en-US"/>
        </w:rPr>
        <w:t xml:space="preserve">, but can also occur in the lamina </w:t>
      </w:r>
      <w:proofErr w:type="spellStart"/>
      <w:r w:rsidRPr="00ED2399">
        <w:rPr>
          <w:rFonts w:ascii="Book Antiqua" w:hAnsi="Book Antiqua"/>
          <w:sz w:val="24"/>
          <w:szCs w:val="24"/>
          <w:lang w:val="en-US"/>
        </w:rPr>
        <w:t>muscularis</w:t>
      </w:r>
      <w:proofErr w:type="spellEnd"/>
      <w:r w:rsidRPr="00ED2399">
        <w:rPr>
          <w:rFonts w:ascii="Book Antiqua" w:hAnsi="Book Antiqua"/>
          <w:sz w:val="24"/>
          <w:szCs w:val="24"/>
          <w:lang w:val="en-US"/>
        </w:rPr>
        <w:t xml:space="preserve"> </w:t>
      </w:r>
      <w:proofErr w:type="gramStart"/>
      <w:r w:rsidRPr="00ED2399">
        <w:rPr>
          <w:rFonts w:ascii="Book Antiqua" w:hAnsi="Book Antiqua"/>
          <w:sz w:val="24"/>
          <w:szCs w:val="24"/>
          <w:lang w:val="en-US"/>
        </w:rPr>
        <w:t>mucosae</w:t>
      </w:r>
      <w:r w:rsidRPr="00ED2399">
        <w:rPr>
          <w:rFonts w:ascii="Book Antiqua" w:hAnsi="Book Antiqua"/>
          <w:sz w:val="24"/>
          <w:szCs w:val="24"/>
          <w:vertAlign w:val="superscript"/>
          <w:lang w:val="en-US"/>
        </w:rPr>
        <w:t>[</w:t>
      </w:r>
      <w:proofErr w:type="gramEnd"/>
      <w:r w:rsidRPr="00ED2399">
        <w:rPr>
          <w:rFonts w:ascii="Book Antiqua" w:hAnsi="Book Antiqua"/>
          <w:sz w:val="24"/>
          <w:szCs w:val="24"/>
          <w:vertAlign w:val="superscript"/>
          <w:lang w:val="en-US"/>
        </w:rPr>
        <w:t>1,2,16]</w:t>
      </w:r>
      <w:r w:rsidRPr="00ED2399">
        <w:rPr>
          <w:rFonts w:ascii="Book Antiqua" w:hAnsi="Book Antiqua"/>
          <w:sz w:val="24"/>
          <w:szCs w:val="24"/>
          <w:lang w:val="en-US"/>
        </w:rPr>
        <w:t xml:space="preserve">. It is possible that the vitamin E deficiency or </w:t>
      </w:r>
      <w:proofErr w:type="spellStart"/>
      <w:r w:rsidRPr="00ED2399">
        <w:rPr>
          <w:rFonts w:ascii="Book Antiqua" w:hAnsi="Book Antiqua"/>
          <w:sz w:val="24"/>
          <w:szCs w:val="24"/>
          <w:lang w:val="en-US"/>
        </w:rPr>
        <w:t>lipofuscinosis</w:t>
      </w:r>
      <w:proofErr w:type="spellEnd"/>
      <w:r w:rsidRPr="00ED2399">
        <w:rPr>
          <w:rFonts w:ascii="Book Antiqua" w:hAnsi="Book Antiqua"/>
          <w:sz w:val="24"/>
          <w:szCs w:val="24"/>
          <w:lang w:val="en-US"/>
        </w:rPr>
        <w:t xml:space="preserve"> alters neuronal function in the small bowel and thus affects </w:t>
      </w:r>
      <w:proofErr w:type="gramStart"/>
      <w:r w:rsidRPr="00ED2399">
        <w:rPr>
          <w:rFonts w:ascii="Book Antiqua" w:hAnsi="Book Antiqua"/>
          <w:sz w:val="24"/>
          <w:szCs w:val="24"/>
          <w:lang w:val="en-US"/>
        </w:rPr>
        <w:t>motility</w:t>
      </w:r>
      <w:r w:rsidRPr="00ED2399">
        <w:rPr>
          <w:rFonts w:ascii="Book Antiqua" w:hAnsi="Book Antiqua"/>
          <w:sz w:val="24"/>
          <w:szCs w:val="24"/>
          <w:vertAlign w:val="superscript"/>
          <w:lang w:val="en-US"/>
        </w:rPr>
        <w:t>[</w:t>
      </w:r>
      <w:proofErr w:type="gramEnd"/>
      <w:r w:rsidRPr="00ED2399">
        <w:rPr>
          <w:rFonts w:ascii="Book Antiqua" w:hAnsi="Book Antiqua"/>
          <w:sz w:val="24"/>
          <w:szCs w:val="24"/>
          <w:vertAlign w:val="superscript"/>
          <w:lang w:val="en-US"/>
        </w:rPr>
        <w:t>1–3,17–19]</w:t>
      </w:r>
      <w:r w:rsidRPr="00ED2399">
        <w:rPr>
          <w:rFonts w:ascii="Book Antiqua" w:hAnsi="Book Antiqua"/>
          <w:sz w:val="24"/>
          <w:szCs w:val="24"/>
          <w:lang w:val="en-US"/>
        </w:rPr>
        <w:t xml:space="preserve">. As conventional histologic staining methods often fail to reveal the </w:t>
      </w:r>
      <w:proofErr w:type="spellStart"/>
      <w:r w:rsidRPr="00ED2399">
        <w:rPr>
          <w:rFonts w:ascii="Book Antiqua" w:hAnsi="Book Antiqua"/>
          <w:sz w:val="24"/>
          <w:szCs w:val="24"/>
          <w:lang w:val="en-US"/>
        </w:rPr>
        <w:t>lipofuscin</w:t>
      </w:r>
      <w:proofErr w:type="spellEnd"/>
      <w:r w:rsidRPr="00ED2399">
        <w:rPr>
          <w:rFonts w:ascii="Book Antiqua" w:hAnsi="Book Antiqua"/>
          <w:sz w:val="24"/>
          <w:szCs w:val="24"/>
          <w:lang w:val="en-US"/>
        </w:rPr>
        <w:t xml:space="preserve"> deposits, specialized examinations, such as UV or electron microscopy, are required when this disease is </w:t>
      </w:r>
      <w:proofErr w:type="gramStart"/>
      <w:r w:rsidRPr="00ED2399">
        <w:rPr>
          <w:rFonts w:ascii="Book Antiqua" w:hAnsi="Book Antiqua"/>
          <w:sz w:val="24"/>
          <w:szCs w:val="24"/>
          <w:lang w:val="en-US"/>
        </w:rPr>
        <w:t>suspected</w:t>
      </w:r>
      <w:r w:rsidRPr="00ED2399">
        <w:rPr>
          <w:rFonts w:ascii="Book Antiqua" w:hAnsi="Book Antiqua"/>
          <w:sz w:val="24"/>
          <w:szCs w:val="24"/>
          <w:vertAlign w:val="superscript"/>
          <w:lang w:val="en-US"/>
        </w:rPr>
        <w:t>[</w:t>
      </w:r>
      <w:proofErr w:type="gramEnd"/>
      <w:r w:rsidRPr="00ED2399">
        <w:rPr>
          <w:rFonts w:ascii="Book Antiqua" w:hAnsi="Book Antiqua"/>
          <w:sz w:val="24"/>
          <w:szCs w:val="24"/>
          <w:vertAlign w:val="superscript"/>
          <w:lang w:val="en-US"/>
        </w:rPr>
        <w:t>1,14,16]</w:t>
      </w:r>
      <w:r w:rsidRPr="00ED2399">
        <w:rPr>
          <w:rFonts w:ascii="Book Antiqua" w:hAnsi="Book Antiqua"/>
          <w:sz w:val="24"/>
          <w:szCs w:val="24"/>
          <w:lang w:val="en-US"/>
        </w:rPr>
        <w:t xml:space="preserve">. The deposits are thought to be products of mitochondria degeneration, and are rarely detected in other organs, </w:t>
      </w:r>
      <w:r w:rsidR="002773FB" w:rsidRPr="002773FB">
        <w:rPr>
          <w:rFonts w:ascii="Book Antiqua" w:hAnsi="Book Antiqua"/>
          <w:i/>
          <w:sz w:val="24"/>
          <w:szCs w:val="24"/>
          <w:lang w:val="en-US"/>
        </w:rPr>
        <w:t>e.g.</w:t>
      </w:r>
      <w:r w:rsidRPr="00ED2399">
        <w:rPr>
          <w:rFonts w:ascii="Book Antiqua" w:hAnsi="Book Antiqua"/>
          <w:sz w:val="24"/>
          <w:szCs w:val="24"/>
          <w:lang w:val="en-US"/>
        </w:rPr>
        <w:t xml:space="preserve">, thyroid or intestinal lymph nodes, in brown bowel </w:t>
      </w:r>
      <w:proofErr w:type="gramStart"/>
      <w:r w:rsidRPr="00ED2399">
        <w:rPr>
          <w:rFonts w:ascii="Book Antiqua" w:hAnsi="Book Antiqua"/>
          <w:sz w:val="24"/>
          <w:szCs w:val="24"/>
          <w:lang w:val="en-US"/>
        </w:rPr>
        <w:t>syndrome</w:t>
      </w:r>
      <w:r w:rsidRPr="00ED2399">
        <w:rPr>
          <w:rFonts w:ascii="Book Antiqua" w:hAnsi="Book Antiqua"/>
          <w:sz w:val="24"/>
          <w:szCs w:val="24"/>
          <w:vertAlign w:val="superscript"/>
          <w:lang w:val="en-US"/>
        </w:rPr>
        <w:t>[</w:t>
      </w:r>
      <w:proofErr w:type="gramEnd"/>
      <w:r w:rsidRPr="00ED2399">
        <w:rPr>
          <w:rFonts w:ascii="Book Antiqua" w:hAnsi="Book Antiqua"/>
          <w:sz w:val="24"/>
          <w:szCs w:val="24"/>
          <w:vertAlign w:val="superscript"/>
          <w:lang w:val="en-US"/>
        </w:rPr>
        <w:t>1,2,15,16]</w:t>
      </w:r>
      <w:r w:rsidRPr="00ED2399">
        <w:rPr>
          <w:rFonts w:ascii="Book Antiqua" w:hAnsi="Book Antiqua"/>
          <w:sz w:val="24"/>
          <w:szCs w:val="24"/>
          <w:lang w:val="en-US"/>
        </w:rPr>
        <w:t xml:space="preserve">.  </w:t>
      </w:r>
    </w:p>
    <w:p w:rsidR="00CD1530" w:rsidRPr="00ED2399" w:rsidRDefault="00CD1530" w:rsidP="008D5890">
      <w:pPr>
        <w:pStyle w:val="2"/>
        <w:spacing w:after="0" w:line="360" w:lineRule="auto"/>
        <w:contextualSpacing/>
        <w:jc w:val="both"/>
        <w:rPr>
          <w:rFonts w:ascii="Book Antiqua" w:hAnsi="Book Antiqua"/>
          <w:sz w:val="24"/>
          <w:szCs w:val="24"/>
          <w:lang w:val="en-US"/>
        </w:rPr>
      </w:pPr>
      <w:r>
        <w:rPr>
          <w:rFonts w:ascii="Book Antiqua" w:hAnsi="Book Antiqua"/>
          <w:sz w:val="24"/>
          <w:szCs w:val="24"/>
          <w:lang w:val="en-US"/>
        </w:rPr>
        <w:tab/>
      </w:r>
      <w:r w:rsidRPr="00ED2399">
        <w:rPr>
          <w:rFonts w:ascii="Book Antiqua" w:hAnsi="Book Antiqua"/>
          <w:sz w:val="24"/>
          <w:szCs w:val="24"/>
          <w:lang w:val="en-US"/>
        </w:rPr>
        <w:t xml:space="preserve">The combined presence of brown bowel syndrome and small bowel adenocarcinoma has only been described previously in two </w:t>
      </w:r>
      <w:proofErr w:type="gramStart"/>
      <w:r w:rsidRPr="00ED2399">
        <w:rPr>
          <w:rFonts w:ascii="Book Antiqua" w:hAnsi="Book Antiqua"/>
          <w:sz w:val="24"/>
          <w:szCs w:val="24"/>
          <w:lang w:val="en-US"/>
        </w:rPr>
        <w:t>reports</w:t>
      </w:r>
      <w:r w:rsidRPr="00ED2399">
        <w:rPr>
          <w:rFonts w:ascii="Book Antiqua" w:hAnsi="Book Antiqua"/>
          <w:sz w:val="24"/>
          <w:szCs w:val="24"/>
          <w:vertAlign w:val="superscript"/>
          <w:lang w:val="en-US"/>
        </w:rPr>
        <w:t>[</w:t>
      </w:r>
      <w:proofErr w:type="gramEnd"/>
      <w:r w:rsidRPr="00ED2399">
        <w:rPr>
          <w:rFonts w:ascii="Book Antiqua" w:hAnsi="Book Antiqua"/>
          <w:sz w:val="24"/>
          <w:szCs w:val="24"/>
          <w:vertAlign w:val="superscript"/>
          <w:lang w:val="en-US"/>
        </w:rPr>
        <w:t>20,21]</w:t>
      </w:r>
      <w:r w:rsidRPr="00ED2399">
        <w:rPr>
          <w:rFonts w:ascii="Book Antiqua" w:hAnsi="Book Antiqua"/>
          <w:sz w:val="24"/>
          <w:szCs w:val="24"/>
          <w:lang w:val="en-US"/>
        </w:rPr>
        <w:t xml:space="preserve">, though the connection between the two has not been clearly established. However, the role of vitamin E deficiency in small bowel carcinogenesis cannot be excluded and requires further </w:t>
      </w:r>
      <w:proofErr w:type="gramStart"/>
      <w:r w:rsidRPr="00ED2399">
        <w:rPr>
          <w:rFonts w:ascii="Book Antiqua" w:hAnsi="Book Antiqua"/>
          <w:sz w:val="24"/>
          <w:szCs w:val="24"/>
          <w:lang w:val="en-US"/>
        </w:rPr>
        <w:t>study</w:t>
      </w:r>
      <w:r w:rsidRPr="00ED2399">
        <w:rPr>
          <w:rFonts w:ascii="Book Antiqua" w:hAnsi="Book Antiqua"/>
          <w:sz w:val="24"/>
          <w:szCs w:val="24"/>
          <w:vertAlign w:val="superscript"/>
          <w:lang w:val="en-US"/>
        </w:rPr>
        <w:t>[</w:t>
      </w:r>
      <w:proofErr w:type="gramEnd"/>
      <w:r w:rsidRPr="00ED2399">
        <w:rPr>
          <w:rFonts w:ascii="Book Antiqua" w:hAnsi="Book Antiqua"/>
          <w:sz w:val="24"/>
          <w:szCs w:val="24"/>
          <w:vertAlign w:val="superscript"/>
          <w:lang w:val="en-US"/>
        </w:rPr>
        <w:t>21,22]</w:t>
      </w:r>
      <w:r w:rsidRPr="00ED2399">
        <w:rPr>
          <w:rFonts w:ascii="Book Antiqua" w:hAnsi="Book Antiqua"/>
          <w:sz w:val="24"/>
          <w:szCs w:val="24"/>
          <w:lang w:val="en-US"/>
        </w:rPr>
        <w:t xml:space="preserve">. The appearance of brown bowel syndrome may also indicate clinical deficiencies in other nutrients involved in the regulation of intestinal epithelial proliferation, such as folate and vitamin D. Despite the continuous supplementation with essential nutrients that our patient received, reduced levels of </w:t>
      </w:r>
      <w:r w:rsidRPr="00ED2399">
        <w:rPr>
          <w:rFonts w:ascii="Book Antiqua" w:hAnsi="Book Antiqua"/>
          <w:sz w:val="24"/>
          <w:szCs w:val="24"/>
          <w:lang w:val="en-US"/>
        </w:rPr>
        <w:lastRenderedPageBreak/>
        <w:t xml:space="preserve">folate occurred intermittently, which could have contributed to the inactivation of mismatch repair mechanisms, as has been reported in ulcerative </w:t>
      </w:r>
      <w:proofErr w:type="gramStart"/>
      <w:r w:rsidRPr="00ED2399">
        <w:rPr>
          <w:rFonts w:ascii="Book Antiqua" w:hAnsi="Book Antiqua"/>
          <w:sz w:val="24"/>
          <w:szCs w:val="24"/>
          <w:lang w:val="en-US"/>
        </w:rPr>
        <w:t>colitis</w:t>
      </w:r>
      <w:r w:rsidRPr="00ED2399">
        <w:rPr>
          <w:rFonts w:ascii="Book Antiqua" w:hAnsi="Book Antiqua"/>
          <w:sz w:val="24"/>
          <w:szCs w:val="24"/>
          <w:vertAlign w:val="superscript"/>
          <w:lang w:val="en-US"/>
        </w:rPr>
        <w:t>[</w:t>
      </w:r>
      <w:proofErr w:type="gramEnd"/>
      <w:r w:rsidRPr="00ED2399">
        <w:rPr>
          <w:rFonts w:ascii="Book Antiqua" w:hAnsi="Book Antiqua"/>
          <w:sz w:val="24"/>
          <w:szCs w:val="24"/>
          <w:vertAlign w:val="superscript"/>
          <w:lang w:val="en-US"/>
        </w:rPr>
        <w:t>12]</w:t>
      </w:r>
      <w:r w:rsidRPr="00ED2399">
        <w:rPr>
          <w:rFonts w:ascii="Book Antiqua" w:hAnsi="Book Antiqua"/>
          <w:sz w:val="24"/>
          <w:szCs w:val="24"/>
          <w:lang w:val="en-US"/>
        </w:rPr>
        <w:t>.</w:t>
      </w:r>
    </w:p>
    <w:p w:rsidR="00CD1530" w:rsidRPr="00ED2399" w:rsidRDefault="00CD1530" w:rsidP="008D5890">
      <w:pPr>
        <w:pStyle w:val="2"/>
        <w:spacing w:after="0" w:line="360" w:lineRule="auto"/>
        <w:contextualSpacing/>
        <w:jc w:val="both"/>
        <w:rPr>
          <w:rFonts w:ascii="Book Antiqua" w:hAnsi="Book Antiqua"/>
          <w:sz w:val="24"/>
          <w:szCs w:val="24"/>
          <w:lang w:val="en-US"/>
        </w:rPr>
      </w:pPr>
      <w:r>
        <w:rPr>
          <w:rFonts w:ascii="Book Antiqua" w:hAnsi="Book Antiqua"/>
          <w:sz w:val="24"/>
          <w:szCs w:val="24"/>
          <w:lang w:val="en-US"/>
        </w:rPr>
        <w:tab/>
      </w:r>
      <w:r w:rsidRPr="00ED2399">
        <w:rPr>
          <w:rFonts w:ascii="Book Antiqua" w:hAnsi="Book Antiqua"/>
          <w:sz w:val="24"/>
          <w:szCs w:val="24"/>
          <w:lang w:val="en-US"/>
        </w:rPr>
        <w:t xml:space="preserve">In conclusion, this article provides the clinical observations from a </w:t>
      </w:r>
      <w:r>
        <w:rPr>
          <w:rFonts w:ascii="Book Antiqua" w:hAnsi="Book Antiqua"/>
          <w:sz w:val="24"/>
          <w:szCs w:val="24"/>
          <w:lang w:val="en-US"/>
        </w:rPr>
        <w:t>greater than</w:t>
      </w:r>
      <w:r w:rsidRPr="00ED2399">
        <w:rPr>
          <w:rFonts w:ascii="Book Antiqua" w:hAnsi="Book Antiqua"/>
          <w:sz w:val="24"/>
          <w:szCs w:val="24"/>
          <w:lang w:val="en-US"/>
        </w:rPr>
        <w:t xml:space="preserve"> 20-year disease course of primary diffuse </w:t>
      </w:r>
      <w:proofErr w:type="spellStart"/>
      <w:r w:rsidRPr="00ED2399">
        <w:rPr>
          <w:rFonts w:ascii="Book Antiqua" w:hAnsi="Book Antiqua"/>
          <w:sz w:val="24"/>
          <w:szCs w:val="24"/>
          <w:lang w:val="en-US"/>
        </w:rPr>
        <w:t>lymphangiectasia</w:t>
      </w:r>
      <w:proofErr w:type="spellEnd"/>
      <w:r w:rsidRPr="00ED2399">
        <w:rPr>
          <w:rFonts w:ascii="Book Antiqua" w:hAnsi="Book Antiqua"/>
          <w:sz w:val="24"/>
          <w:szCs w:val="24"/>
          <w:lang w:val="en-US"/>
        </w:rPr>
        <w:t xml:space="preserve"> with persistent chronic </w:t>
      </w:r>
      <w:proofErr w:type="spellStart"/>
      <w:r w:rsidRPr="00ED2399">
        <w:rPr>
          <w:rFonts w:ascii="Book Antiqua" w:hAnsi="Book Antiqua"/>
          <w:sz w:val="24"/>
          <w:szCs w:val="24"/>
          <w:lang w:val="en-US"/>
        </w:rPr>
        <w:t>jejunitis</w:t>
      </w:r>
      <w:proofErr w:type="spellEnd"/>
      <w:r w:rsidRPr="00ED2399">
        <w:rPr>
          <w:rFonts w:ascii="Book Antiqua" w:hAnsi="Book Antiqua"/>
          <w:sz w:val="24"/>
          <w:szCs w:val="24"/>
          <w:lang w:val="en-US"/>
        </w:rPr>
        <w:t xml:space="preserve">. Moreover, this report demonstrates for the first time multifocal carcinogenesis within the small bowel in association with loss of a DNA mismatch repair mechanism in a malabsorption syndrome. The evidence suggests that local enteritis activity caused the dysplasia and neoplastic transformation and resulted in multifocal nests of small bowel adenocarcinomas, resembling the transformation process in chronic </w:t>
      </w:r>
      <w:proofErr w:type="gramStart"/>
      <w:r w:rsidRPr="00ED2399">
        <w:rPr>
          <w:rFonts w:ascii="Book Antiqua" w:hAnsi="Book Antiqua"/>
          <w:sz w:val="24"/>
          <w:szCs w:val="24"/>
          <w:lang w:val="en-US"/>
        </w:rPr>
        <w:t>colitis</w:t>
      </w:r>
      <w:r w:rsidRPr="00ED2399">
        <w:rPr>
          <w:rFonts w:ascii="Book Antiqua" w:hAnsi="Book Antiqua"/>
          <w:sz w:val="24"/>
          <w:szCs w:val="24"/>
          <w:vertAlign w:val="superscript"/>
          <w:lang w:val="en-US"/>
        </w:rPr>
        <w:t>[</w:t>
      </w:r>
      <w:proofErr w:type="gramEnd"/>
      <w:r w:rsidRPr="00ED2399">
        <w:rPr>
          <w:rFonts w:ascii="Book Antiqua" w:hAnsi="Book Antiqua"/>
          <w:sz w:val="24"/>
          <w:szCs w:val="24"/>
          <w:vertAlign w:val="superscript"/>
          <w:lang w:val="en-US"/>
        </w:rPr>
        <w:t>4,5]</w:t>
      </w:r>
      <w:r w:rsidRPr="00ED2399">
        <w:rPr>
          <w:rFonts w:ascii="Book Antiqua" w:hAnsi="Book Antiqua"/>
          <w:sz w:val="24"/>
          <w:szCs w:val="24"/>
          <w:lang w:val="en-US"/>
        </w:rPr>
        <w:t xml:space="preserve">. The accompanying brown bowel syndrome and severe malabsorption may have further influenced the malignant transformation. </w:t>
      </w:r>
    </w:p>
    <w:p w:rsidR="00CD1530" w:rsidRPr="00ED2399" w:rsidRDefault="00CD1530" w:rsidP="008D5890">
      <w:pPr>
        <w:pStyle w:val="2"/>
        <w:spacing w:after="0" w:line="360" w:lineRule="auto"/>
        <w:contextualSpacing/>
        <w:jc w:val="both"/>
        <w:rPr>
          <w:rFonts w:ascii="Book Antiqua" w:hAnsi="Book Antiqua"/>
          <w:sz w:val="24"/>
          <w:szCs w:val="24"/>
          <w:lang w:val="en-US"/>
        </w:rPr>
      </w:pPr>
    </w:p>
    <w:p w:rsidR="00CD1530" w:rsidRPr="00ED2399" w:rsidRDefault="00CD1530" w:rsidP="008D5890">
      <w:pPr>
        <w:pStyle w:val="2"/>
        <w:spacing w:after="0" w:line="360" w:lineRule="auto"/>
        <w:contextualSpacing/>
        <w:jc w:val="both"/>
        <w:rPr>
          <w:rFonts w:ascii="Book Antiqua" w:hAnsi="Book Antiqua"/>
          <w:b/>
          <w:bCs/>
          <w:sz w:val="24"/>
          <w:szCs w:val="24"/>
          <w:lang w:val="en-US"/>
        </w:rPr>
      </w:pPr>
      <w:r w:rsidRPr="00ED2399">
        <w:rPr>
          <w:rFonts w:ascii="Book Antiqua" w:hAnsi="Book Antiqua"/>
          <w:b/>
          <w:bCs/>
          <w:sz w:val="24"/>
          <w:szCs w:val="24"/>
          <w:lang w:val="en-US"/>
        </w:rPr>
        <w:t>COMMENTS</w:t>
      </w:r>
    </w:p>
    <w:p w:rsidR="00CD1530" w:rsidRPr="00ED2399" w:rsidRDefault="00CD1530" w:rsidP="008D5890">
      <w:pPr>
        <w:pStyle w:val="2"/>
        <w:spacing w:after="0" w:line="360" w:lineRule="auto"/>
        <w:contextualSpacing/>
        <w:jc w:val="both"/>
        <w:rPr>
          <w:rFonts w:ascii="Book Antiqua" w:hAnsi="Book Antiqua"/>
          <w:b/>
          <w:i/>
          <w:sz w:val="24"/>
          <w:szCs w:val="24"/>
          <w:lang w:val="en-US"/>
        </w:rPr>
      </w:pPr>
      <w:r w:rsidRPr="00ED2399">
        <w:rPr>
          <w:rFonts w:ascii="Book Antiqua" w:hAnsi="Book Antiqua"/>
          <w:b/>
          <w:i/>
          <w:sz w:val="24"/>
          <w:szCs w:val="24"/>
          <w:lang w:val="en-US"/>
        </w:rPr>
        <w:t>Case characteristics</w:t>
      </w:r>
    </w:p>
    <w:p w:rsidR="00CD1530" w:rsidRPr="00ED2399" w:rsidRDefault="00CD1530" w:rsidP="008D5890">
      <w:pPr>
        <w:pStyle w:val="2"/>
        <w:spacing w:after="0" w:line="360" w:lineRule="auto"/>
        <w:contextualSpacing/>
        <w:jc w:val="both"/>
        <w:rPr>
          <w:rFonts w:ascii="Book Antiqua" w:hAnsi="Book Antiqua"/>
          <w:sz w:val="24"/>
          <w:szCs w:val="24"/>
          <w:lang w:val="en-US"/>
        </w:rPr>
      </w:pPr>
      <w:r w:rsidRPr="00ED2399">
        <w:rPr>
          <w:rFonts w:ascii="Book Antiqua" w:hAnsi="Book Antiqua"/>
          <w:sz w:val="24"/>
          <w:szCs w:val="24"/>
          <w:lang w:val="en-US"/>
        </w:rPr>
        <w:t xml:space="preserve">The patient initially complained of watery diarrhea, recurrent attacks of vomiting bile, stomach cramps, recurrent edemas, and </w:t>
      </w:r>
      <w:proofErr w:type="spellStart"/>
      <w:r w:rsidRPr="00ED2399">
        <w:rPr>
          <w:rFonts w:ascii="Book Antiqua" w:hAnsi="Book Antiqua"/>
          <w:sz w:val="24"/>
          <w:szCs w:val="24"/>
          <w:lang w:val="en-US"/>
        </w:rPr>
        <w:t>tympanites</w:t>
      </w:r>
      <w:proofErr w:type="spellEnd"/>
      <w:r w:rsidRPr="00ED2399">
        <w:rPr>
          <w:rFonts w:ascii="Book Antiqua" w:hAnsi="Book Antiqua"/>
          <w:sz w:val="24"/>
          <w:szCs w:val="24"/>
          <w:lang w:val="en-US"/>
        </w:rPr>
        <w:t xml:space="preserve">. </w:t>
      </w:r>
    </w:p>
    <w:p w:rsidR="00CD1530" w:rsidRPr="00ED2399" w:rsidRDefault="00CD1530" w:rsidP="008D5890">
      <w:pPr>
        <w:pStyle w:val="2"/>
        <w:spacing w:after="0" w:line="360" w:lineRule="auto"/>
        <w:contextualSpacing/>
        <w:jc w:val="both"/>
        <w:rPr>
          <w:rFonts w:ascii="Book Antiqua" w:hAnsi="Book Antiqua"/>
          <w:sz w:val="24"/>
          <w:szCs w:val="24"/>
          <w:lang w:val="en-US"/>
        </w:rPr>
      </w:pPr>
    </w:p>
    <w:p w:rsidR="00CD1530" w:rsidRPr="00ED2399" w:rsidRDefault="00CD1530" w:rsidP="008D5890">
      <w:pPr>
        <w:pStyle w:val="2"/>
        <w:spacing w:after="0" w:line="360" w:lineRule="auto"/>
        <w:contextualSpacing/>
        <w:jc w:val="both"/>
        <w:rPr>
          <w:rFonts w:ascii="Book Antiqua" w:hAnsi="Book Antiqua"/>
          <w:b/>
          <w:i/>
          <w:sz w:val="24"/>
          <w:szCs w:val="24"/>
          <w:lang w:val="en-US"/>
        </w:rPr>
      </w:pPr>
      <w:r w:rsidRPr="00ED2399">
        <w:rPr>
          <w:rFonts w:ascii="Book Antiqua" w:hAnsi="Book Antiqua"/>
          <w:b/>
          <w:i/>
          <w:sz w:val="24"/>
          <w:szCs w:val="24"/>
          <w:lang w:val="en-US"/>
        </w:rPr>
        <w:t>Clinical diagnosis</w:t>
      </w:r>
    </w:p>
    <w:p w:rsidR="00CD1530" w:rsidRPr="00ED2399" w:rsidRDefault="00CD1530" w:rsidP="008D5890">
      <w:pPr>
        <w:pStyle w:val="2"/>
        <w:spacing w:after="0" w:line="360" w:lineRule="auto"/>
        <w:contextualSpacing/>
        <w:jc w:val="both"/>
        <w:rPr>
          <w:rFonts w:ascii="Book Antiqua" w:hAnsi="Book Antiqua"/>
          <w:sz w:val="24"/>
          <w:szCs w:val="24"/>
          <w:lang w:val="en-US"/>
        </w:rPr>
      </w:pPr>
      <w:r w:rsidRPr="00ED2399">
        <w:rPr>
          <w:rFonts w:ascii="Book Antiqua" w:hAnsi="Book Antiqua"/>
          <w:sz w:val="24"/>
          <w:szCs w:val="24"/>
          <w:lang w:val="en-US"/>
        </w:rPr>
        <w:t xml:space="preserve">Severe malabsorption with a brown bowel syndrome progressed to </w:t>
      </w:r>
      <w:proofErr w:type="spellStart"/>
      <w:r w:rsidRPr="00ED2399">
        <w:rPr>
          <w:rFonts w:ascii="Book Antiqua" w:hAnsi="Book Antiqua"/>
          <w:sz w:val="24"/>
          <w:szCs w:val="24"/>
          <w:lang w:val="en-US"/>
        </w:rPr>
        <w:t>multifocally</w:t>
      </w:r>
      <w:proofErr w:type="spellEnd"/>
      <w:r w:rsidRPr="00ED2399">
        <w:rPr>
          <w:rFonts w:ascii="Book Antiqua" w:hAnsi="Book Antiqua"/>
          <w:sz w:val="24"/>
          <w:szCs w:val="24"/>
          <w:lang w:val="en-US"/>
        </w:rPr>
        <w:t xml:space="preserve"> spread small bowel adenocarcinoma.</w:t>
      </w:r>
    </w:p>
    <w:p w:rsidR="00CD1530" w:rsidRPr="00ED2399" w:rsidRDefault="00CD1530" w:rsidP="008D5890">
      <w:pPr>
        <w:pStyle w:val="2"/>
        <w:spacing w:after="0" w:line="360" w:lineRule="auto"/>
        <w:contextualSpacing/>
        <w:jc w:val="both"/>
        <w:rPr>
          <w:rFonts w:ascii="Book Antiqua" w:hAnsi="Book Antiqua"/>
          <w:sz w:val="24"/>
          <w:szCs w:val="24"/>
          <w:lang w:val="en-US"/>
        </w:rPr>
      </w:pPr>
    </w:p>
    <w:p w:rsidR="00CD1530" w:rsidRPr="00ED2399" w:rsidRDefault="00CD1530" w:rsidP="008D5890">
      <w:pPr>
        <w:pStyle w:val="2"/>
        <w:spacing w:after="0" w:line="360" w:lineRule="auto"/>
        <w:contextualSpacing/>
        <w:jc w:val="both"/>
        <w:rPr>
          <w:rFonts w:ascii="Book Antiqua" w:hAnsi="Book Antiqua"/>
          <w:b/>
          <w:i/>
          <w:sz w:val="24"/>
          <w:szCs w:val="24"/>
          <w:lang w:val="en-US"/>
        </w:rPr>
      </w:pPr>
      <w:r w:rsidRPr="00ED2399">
        <w:rPr>
          <w:rFonts w:ascii="Book Antiqua" w:hAnsi="Book Antiqua"/>
          <w:b/>
          <w:i/>
          <w:sz w:val="24"/>
          <w:szCs w:val="24"/>
          <w:lang w:val="en-US"/>
        </w:rPr>
        <w:t>Differential diagnosis</w:t>
      </w:r>
    </w:p>
    <w:p w:rsidR="00CD1530" w:rsidRPr="00ED2399" w:rsidRDefault="00CD1530" w:rsidP="008D5890">
      <w:pPr>
        <w:pStyle w:val="2"/>
        <w:spacing w:after="0" w:line="360" w:lineRule="auto"/>
        <w:contextualSpacing/>
        <w:jc w:val="both"/>
        <w:rPr>
          <w:rFonts w:ascii="Book Antiqua" w:hAnsi="Book Antiqua"/>
          <w:sz w:val="24"/>
          <w:szCs w:val="24"/>
          <w:lang w:val="en-US"/>
        </w:rPr>
      </w:pPr>
      <w:proofErr w:type="gramStart"/>
      <w:r w:rsidRPr="00ED2399">
        <w:rPr>
          <w:rFonts w:ascii="Book Antiqua" w:hAnsi="Book Antiqua"/>
          <w:sz w:val="24"/>
          <w:szCs w:val="24"/>
          <w:lang w:val="en-US"/>
        </w:rPr>
        <w:t>Incidental small bowel adenocarcinoma.</w:t>
      </w:r>
      <w:proofErr w:type="gramEnd"/>
    </w:p>
    <w:p w:rsidR="00CD1530" w:rsidRPr="00ED2399" w:rsidRDefault="00CD1530" w:rsidP="008D5890">
      <w:pPr>
        <w:pStyle w:val="2"/>
        <w:spacing w:after="0" w:line="360" w:lineRule="auto"/>
        <w:contextualSpacing/>
        <w:jc w:val="both"/>
        <w:rPr>
          <w:rFonts w:ascii="Book Antiqua" w:hAnsi="Book Antiqua"/>
          <w:sz w:val="24"/>
          <w:szCs w:val="24"/>
          <w:lang w:val="en-US"/>
        </w:rPr>
      </w:pPr>
    </w:p>
    <w:p w:rsidR="00CD1530" w:rsidRPr="00ED2399" w:rsidRDefault="00CD1530" w:rsidP="008D5890">
      <w:pPr>
        <w:pStyle w:val="2"/>
        <w:spacing w:after="0" w:line="360" w:lineRule="auto"/>
        <w:contextualSpacing/>
        <w:jc w:val="both"/>
        <w:rPr>
          <w:rFonts w:ascii="Book Antiqua" w:hAnsi="Book Antiqua"/>
          <w:b/>
          <w:i/>
          <w:sz w:val="24"/>
          <w:szCs w:val="24"/>
          <w:lang w:val="en-US"/>
        </w:rPr>
      </w:pPr>
      <w:r w:rsidRPr="00ED2399">
        <w:rPr>
          <w:rFonts w:ascii="Book Antiqua" w:hAnsi="Book Antiqua"/>
          <w:b/>
          <w:i/>
          <w:sz w:val="24"/>
          <w:szCs w:val="24"/>
          <w:lang w:val="en-US"/>
        </w:rPr>
        <w:t>Laboratory diagnosis</w:t>
      </w:r>
    </w:p>
    <w:p w:rsidR="00CD1530" w:rsidRPr="00ED2399" w:rsidRDefault="00CD1530" w:rsidP="008D5890">
      <w:pPr>
        <w:pStyle w:val="2"/>
        <w:spacing w:after="0" w:line="360" w:lineRule="auto"/>
        <w:contextualSpacing/>
        <w:jc w:val="both"/>
        <w:rPr>
          <w:rFonts w:ascii="Book Antiqua" w:hAnsi="Book Antiqua"/>
          <w:sz w:val="24"/>
          <w:szCs w:val="24"/>
          <w:lang w:val="en-US"/>
        </w:rPr>
      </w:pPr>
      <w:r w:rsidRPr="00ED2399">
        <w:rPr>
          <w:rFonts w:ascii="Book Antiqua" w:hAnsi="Book Antiqua"/>
          <w:sz w:val="24"/>
          <w:szCs w:val="24"/>
          <w:lang w:val="en-US"/>
        </w:rPr>
        <w:t>Low-grade, normocytic anemia (hemoglobin, 11.8 g/</w:t>
      </w:r>
      <w:proofErr w:type="spellStart"/>
      <w:r w:rsidRPr="00ED2399">
        <w:rPr>
          <w:rFonts w:ascii="Book Antiqua" w:hAnsi="Book Antiqua"/>
          <w:sz w:val="24"/>
          <w:szCs w:val="24"/>
          <w:lang w:val="en-US"/>
        </w:rPr>
        <w:t>dL</w:t>
      </w:r>
      <w:proofErr w:type="spellEnd"/>
      <w:r w:rsidRPr="00ED2399">
        <w:rPr>
          <w:rFonts w:ascii="Book Antiqua" w:hAnsi="Book Antiqua"/>
          <w:sz w:val="24"/>
          <w:szCs w:val="24"/>
          <w:lang w:val="en-US"/>
        </w:rPr>
        <w:t xml:space="preserve">); pronounced </w:t>
      </w:r>
      <w:proofErr w:type="spellStart"/>
      <w:r w:rsidRPr="00ED2399">
        <w:rPr>
          <w:rFonts w:ascii="Book Antiqua" w:hAnsi="Book Antiqua"/>
          <w:sz w:val="24"/>
          <w:szCs w:val="24"/>
          <w:lang w:val="en-US"/>
        </w:rPr>
        <w:t>hypoproteinemia</w:t>
      </w:r>
      <w:proofErr w:type="spellEnd"/>
      <w:r w:rsidRPr="00ED2399">
        <w:rPr>
          <w:rFonts w:ascii="Book Antiqua" w:hAnsi="Book Antiqua"/>
          <w:sz w:val="24"/>
          <w:szCs w:val="24"/>
          <w:lang w:val="en-US"/>
        </w:rPr>
        <w:t xml:space="preserve"> (4.5 g/</w:t>
      </w:r>
      <w:proofErr w:type="spellStart"/>
      <w:r w:rsidRPr="00ED2399">
        <w:rPr>
          <w:rFonts w:ascii="Book Antiqua" w:hAnsi="Book Antiqua"/>
          <w:sz w:val="24"/>
          <w:szCs w:val="24"/>
          <w:lang w:val="en-US"/>
        </w:rPr>
        <w:t>dL</w:t>
      </w:r>
      <w:proofErr w:type="spellEnd"/>
      <w:r w:rsidRPr="00ED2399">
        <w:rPr>
          <w:rFonts w:ascii="Book Antiqua" w:hAnsi="Book Antiqua"/>
          <w:sz w:val="24"/>
          <w:szCs w:val="24"/>
          <w:lang w:val="en-US"/>
        </w:rPr>
        <w:t>); decreased eryth</w:t>
      </w:r>
      <w:r>
        <w:rPr>
          <w:rFonts w:ascii="Book Antiqua" w:hAnsi="Book Antiqua"/>
          <w:sz w:val="24"/>
          <w:szCs w:val="24"/>
          <w:lang w:val="en-US"/>
        </w:rPr>
        <w:t>r</w:t>
      </w:r>
      <w:r w:rsidRPr="00ED2399">
        <w:rPr>
          <w:rFonts w:ascii="Book Antiqua" w:hAnsi="Book Antiqua"/>
          <w:sz w:val="24"/>
          <w:szCs w:val="24"/>
          <w:lang w:val="en-US"/>
        </w:rPr>
        <w:t>ocyte sedimentation rate (1/3 mm/h</w:t>
      </w:r>
      <w:r>
        <w:rPr>
          <w:rFonts w:ascii="Book Antiqua" w:hAnsi="Book Antiqua"/>
          <w:sz w:val="24"/>
          <w:szCs w:val="24"/>
          <w:lang w:val="en-US"/>
        </w:rPr>
        <w:t>);</w:t>
      </w:r>
      <w:r w:rsidRPr="00ED2399">
        <w:rPr>
          <w:rFonts w:ascii="Book Antiqua" w:hAnsi="Book Antiqua"/>
          <w:sz w:val="24"/>
          <w:szCs w:val="24"/>
          <w:lang w:val="en-US"/>
        </w:rPr>
        <w:t xml:space="preserve"> </w:t>
      </w:r>
      <w:proofErr w:type="spellStart"/>
      <w:r w:rsidRPr="00ED2399">
        <w:rPr>
          <w:rFonts w:ascii="Book Antiqua" w:hAnsi="Book Antiqua"/>
          <w:sz w:val="24"/>
          <w:szCs w:val="24"/>
          <w:lang w:val="en-US"/>
        </w:rPr>
        <w:t>hypogammaglobulinemia</w:t>
      </w:r>
      <w:proofErr w:type="spellEnd"/>
      <w:r w:rsidRPr="00ED2399">
        <w:rPr>
          <w:rFonts w:ascii="Book Antiqua" w:hAnsi="Book Antiqua"/>
          <w:sz w:val="24"/>
          <w:szCs w:val="24"/>
          <w:lang w:val="en-US"/>
        </w:rPr>
        <w:t xml:space="preserve"> (IgG 509</w:t>
      </w:r>
      <w:r w:rsidR="008D5890">
        <w:rPr>
          <w:rFonts w:ascii="Book Antiqua" w:eastAsiaTheme="minorEastAsia" w:hAnsi="Book Antiqua" w:hint="eastAsia"/>
          <w:sz w:val="24"/>
          <w:szCs w:val="24"/>
          <w:lang w:val="en-US" w:eastAsia="zh-CN"/>
        </w:rPr>
        <w:t xml:space="preserve"> </w:t>
      </w:r>
      <w:r w:rsidRPr="00ED2399">
        <w:rPr>
          <w:rFonts w:ascii="Book Antiqua" w:hAnsi="Book Antiqua"/>
          <w:sz w:val="24"/>
          <w:szCs w:val="24"/>
          <w:lang w:val="en-US"/>
        </w:rPr>
        <w:t>mg/</w:t>
      </w:r>
      <w:proofErr w:type="spellStart"/>
      <w:r w:rsidRPr="00ED2399">
        <w:rPr>
          <w:rFonts w:ascii="Book Antiqua" w:hAnsi="Book Antiqua"/>
          <w:sz w:val="24"/>
          <w:szCs w:val="24"/>
          <w:lang w:val="en-US"/>
        </w:rPr>
        <w:t>dL</w:t>
      </w:r>
      <w:proofErr w:type="spellEnd"/>
      <w:r w:rsidRPr="00ED2399">
        <w:rPr>
          <w:rFonts w:ascii="Book Antiqua" w:hAnsi="Book Antiqua"/>
          <w:sz w:val="24"/>
          <w:szCs w:val="24"/>
          <w:lang w:val="en-US"/>
        </w:rPr>
        <w:t>); &gt; 9% excretion in the Gordon test; C-reactive protein &lt; 10 mg/</w:t>
      </w:r>
      <w:proofErr w:type="spellStart"/>
      <w:r w:rsidRPr="00ED2399">
        <w:rPr>
          <w:rFonts w:ascii="Book Antiqua" w:hAnsi="Book Antiqua"/>
          <w:sz w:val="24"/>
          <w:szCs w:val="24"/>
          <w:lang w:val="en-US"/>
        </w:rPr>
        <w:t>dL</w:t>
      </w:r>
      <w:proofErr w:type="spellEnd"/>
      <w:r w:rsidRPr="00ED2399">
        <w:rPr>
          <w:rFonts w:ascii="Book Antiqua" w:hAnsi="Book Antiqua"/>
          <w:sz w:val="24"/>
          <w:szCs w:val="24"/>
          <w:lang w:val="en-US"/>
        </w:rPr>
        <w:t>; and increased stool weights</w:t>
      </w:r>
      <w:r>
        <w:rPr>
          <w:rFonts w:ascii="Book Antiqua" w:hAnsi="Book Antiqua"/>
          <w:sz w:val="24"/>
          <w:szCs w:val="24"/>
          <w:lang w:val="en-US"/>
        </w:rPr>
        <w:t>,</w:t>
      </w:r>
      <w:r w:rsidRPr="00ED2399">
        <w:rPr>
          <w:rFonts w:ascii="Book Antiqua" w:hAnsi="Book Antiqua"/>
          <w:sz w:val="24"/>
          <w:szCs w:val="24"/>
          <w:lang w:val="en-US"/>
        </w:rPr>
        <w:t xml:space="preserve"> often up to 780 g. </w:t>
      </w:r>
    </w:p>
    <w:p w:rsidR="00CD1530" w:rsidRPr="00ED2399" w:rsidRDefault="00CD1530" w:rsidP="008D5890">
      <w:pPr>
        <w:pStyle w:val="2"/>
        <w:spacing w:after="0" w:line="360" w:lineRule="auto"/>
        <w:contextualSpacing/>
        <w:jc w:val="both"/>
        <w:rPr>
          <w:rFonts w:ascii="Book Antiqua" w:hAnsi="Book Antiqua"/>
          <w:sz w:val="24"/>
          <w:szCs w:val="24"/>
          <w:lang w:val="en-US"/>
        </w:rPr>
      </w:pPr>
    </w:p>
    <w:p w:rsidR="00CD1530" w:rsidRPr="00ED2399" w:rsidRDefault="00CD1530" w:rsidP="008D5890">
      <w:pPr>
        <w:pStyle w:val="2"/>
        <w:spacing w:after="0" w:line="360" w:lineRule="auto"/>
        <w:contextualSpacing/>
        <w:jc w:val="both"/>
        <w:rPr>
          <w:rFonts w:ascii="Book Antiqua" w:hAnsi="Book Antiqua"/>
          <w:b/>
          <w:i/>
          <w:sz w:val="24"/>
          <w:szCs w:val="24"/>
          <w:lang w:val="en-US"/>
        </w:rPr>
      </w:pPr>
      <w:r w:rsidRPr="00ED2399">
        <w:rPr>
          <w:rFonts w:ascii="Book Antiqua" w:hAnsi="Book Antiqua"/>
          <w:b/>
          <w:i/>
          <w:sz w:val="24"/>
          <w:szCs w:val="24"/>
          <w:lang w:val="en-US"/>
        </w:rPr>
        <w:t>Imaging diagnosis</w:t>
      </w:r>
    </w:p>
    <w:p w:rsidR="00CD1530" w:rsidRPr="00ED2399" w:rsidRDefault="00CD1530" w:rsidP="008D5890">
      <w:pPr>
        <w:pStyle w:val="2"/>
        <w:spacing w:after="0" w:line="360" w:lineRule="auto"/>
        <w:contextualSpacing/>
        <w:jc w:val="both"/>
        <w:rPr>
          <w:rFonts w:ascii="Book Antiqua" w:hAnsi="Book Antiqua"/>
          <w:sz w:val="24"/>
          <w:szCs w:val="24"/>
          <w:lang w:val="en-US"/>
        </w:rPr>
      </w:pPr>
      <w:proofErr w:type="gramStart"/>
      <w:r w:rsidRPr="00ED2399">
        <w:rPr>
          <w:rFonts w:ascii="Book Antiqua" w:hAnsi="Book Antiqua"/>
          <w:sz w:val="24"/>
          <w:szCs w:val="24"/>
          <w:lang w:val="en-US"/>
        </w:rPr>
        <w:lastRenderedPageBreak/>
        <w:t>Small bowel obstruction that was confirmed as mechanical ileus by radiography, sonography, and endoscopy.</w:t>
      </w:r>
      <w:proofErr w:type="gramEnd"/>
      <w:r w:rsidRPr="00ED2399">
        <w:rPr>
          <w:rFonts w:ascii="Book Antiqua" w:hAnsi="Book Antiqua"/>
          <w:sz w:val="24"/>
          <w:szCs w:val="24"/>
          <w:lang w:val="en-US"/>
        </w:rPr>
        <w:t xml:space="preserve"> </w:t>
      </w:r>
    </w:p>
    <w:p w:rsidR="00CD1530" w:rsidRPr="00ED2399" w:rsidRDefault="00CD1530" w:rsidP="008D5890">
      <w:pPr>
        <w:pStyle w:val="2"/>
        <w:spacing w:after="0" w:line="360" w:lineRule="auto"/>
        <w:contextualSpacing/>
        <w:jc w:val="both"/>
        <w:rPr>
          <w:rFonts w:ascii="Book Antiqua" w:hAnsi="Book Antiqua"/>
          <w:sz w:val="24"/>
          <w:szCs w:val="24"/>
          <w:lang w:val="en-US"/>
        </w:rPr>
      </w:pPr>
    </w:p>
    <w:p w:rsidR="00CD1530" w:rsidRPr="00ED2399" w:rsidRDefault="00CD1530" w:rsidP="008D5890">
      <w:pPr>
        <w:pStyle w:val="2"/>
        <w:spacing w:after="0" w:line="360" w:lineRule="auto"/>
        <w:contextualSpacing/>
        <w:jc w:val="both"/>
        <w:rPr>
          <w:rFonts w:ascii="Book Antiqua" w:hAnsi="Book Antiqua"/>
          <w:b/>
          <w:i/>
          <w:sz w:val="24"/>
          <w:szCs w:val="24"/>
          <w:lang w:val="en-US"/>
        </w:rPr>
      </w:pPr>
      <w:r w:rsidRPr="00ED2399">
        <w:rPr>
          <w:rFonts w:ascii="Book Antiqua" w:hAnsi="Book Antiqua"/>
          <w:b/>
          <w:i/>
          <w:sz w:val="24"/>
          <w:szCs w:val="24"/>
          <w:lang w:val="en-US"/>
        </w:rPr>
        <w:t>Pathological diagnosis</w:t>
      </w:r>
    </w:p>
    <w:p w:rsidR="00CD1530" w:rsidRPr="00ED2399" w:rsidRDefault="00CD1530" w:rsidP="008D5890">
      <w:pPr>
        <w:pStyle w:val="2"/>
        <w:spacing w:after="0" w:line="360" w:lineRule="auto"/>
        <w:contextualSpacing/>
        <w:jc w:val="both"/>
        <w:rPr>
          <w:rFonts w:ascii="Book Antiqua" w:hAnsi="Book Antiqua"/>
          <w:sz w:val="24"/>
          <w:szCs w:val="24"/>
          <w:lang w:val="en-US"/>
        </w:rPr>
      </w:pPr>
      <w:r w:rsidRPr="00ED2399">
        <w:rPr>
          <w:rFonts w:ascii="Book Antiqua" w:hAnsi="Book Antiqua"/>
          <w:sz w:val="24"/>
          <w:szCs w:val="24"/>
          <w:lang w:val="en-US"/>
        </w:rPr>
        <w:t xml:space="preserve">Repeated histopathologic examinations consistently demonstrated local, chronic (20 years), persistent inflammation resulting in multifocal nests of adenocarcinoma cells. </w:t>
      </w:r>
    </w:p>
    <w:p w:rsidR="00CD1530" w:rsidRPr="00ED2399" w:rsidRDefault="00CD1530" w:rsidP="008D5890">
      <w:pPr>
        <w:pStyle w:val="2"/>
        <w:spacing w:after="0" w:line="360" w:lineRule="auto"/>
        <w:contextualSpacing/>
        <w:jc w:val="both"/>
        <w:rPr>
          <w:rFonts w:ascii="Book Antiqua" w:hAnsi="Book Antiqua"/>
          <w:sz w:val="24"/>
          <w:szCs w:val="24"/>
          <w:lang w:val="en-US"/>
        </w:rPr>
      </w:pPr>
    </w:p>
    <w:p w:rsidR="00CD1530" w:rsidRPr="00ED2399" w:rsidRDefault="00CD1530" w:rsidP="008D5890">
      <w:pPr>
        <w:pStyle w:val="2"/>
        <w:spacing w:after="0" w:line="360" w:lineRule="auto"/>
        <w:contextualSpacing/>
        <w:jc w:val="both"/>
        <w:rPr>
          <w:rFonts w:ascii="Book Antiqua" w:hAnsi="Book Antiqua"/>
          <w:b/>
          <w:i/>
          <w:sz w:val="24"/>
          <w:szCs w:val="24"/>
          <w:lang w:val="en-US"/>
        </w:rPr>
      </w:pPr>
      <w:r w:rsidRPr="00ED2399">
        <w:rPr>
          <w:rFonts w:ascii="Book Antiqua" w:hAnsi="Book Antiqua"/>
          <w:b/>
          <w:i/>
          <w:sz w:val="24"/>
          <w:szCs w:val="24"/>
          <w:lang w:val="en-US"/>
        </w:rPr>
        <w:t>Treatment</w:t>
      </w:r>
    </w:p>
    <w:p w:rsidR="00CD1530" w:rsidRPr="00ED2399" w:rsidRDefault="00CD1530" w:rsidP="008D5890">
      <w:pPr>
        <w:pStyle w:val="2"/>
        <w:spacing w:after="0" w:line="360" w:lineRule="auto"/>
        <w:contextualSpacing/>
        <w:jc w:val="both"/>
        <w:rPr>
          <w:rFonts w:ascii="Book Antiqua" w:hAnsi="Book Antiqua"/>
          <w:sz w:val="24"/>
          <w:szCs w:val="24"/>
          <w:lang w:val="en-US"/>
        </w:rPr>
      </w:pPr>
      <w:r w:rsidRPr="00ED2399">
        <w:rPr>
          <w:rFonts w:ascii="Book Antiqua" w:hAnsi="Book Antiqua"/>
          <w:sz w:val="24"/>
          <w:szCs w:val="24"/>
          <w:lang w:val="en-US"/>
        </w:rPr>
        <w:t xml:space="preserve">The patient received supplementary nutritional treatment and was later fed by percutaneous endoscopic gastrostomy. Multiple drug treatment attempts (including </w:t>
      </w:r>
      <w:proofErr w:type="spellStart"/>
      <w:r w:rsidRPr="00ED2399">
        <w:rPr>
          <w:rFonts w:ascii="Book Antiqua" w:hAnsi="Book Antiqua"/>
          <w:sz w:val="24"/>
          <w:szCs w:val="24"/>
          <w:lang w:val="en-US"/>
        </w:rPr>
        <w:t>loperamide</w:t>
      </w:r>
      <w:proofErr w:type="spellEnd"/>
      <w:r w:rsidRPr="00ED2399">
        <w:rPr>
          <w:rFonts w:ascii="Book Antiqua" w:hAnsi="Book Antiqua"/>
          <w:sz w:val="24"/>
          <w:szCs w:val="24"/>
          <w:lang w:val="en-US"/>
        </w:rPr>
        <w:t xml:space="preserve">, cholestyramine, and pancreatic enzymes) failed to reduce malabsorption. </w:t>
      </w:r>
    </w:p>
    <w:p w:rsidR="00CD1530" w:rsidRPr="00ED2399" w:rsidRDefault="00CD1530" w:rsidP="008D5890">
      <w:pPr>
        <w:pStyle w:val="2"/>
        <w:spacing w:after="0" w:line="360" w:lineRule="auto"/>
        <w:contextualSpacing/>
        <w:jc w:val="both"/>
        <w:rPr>
          <w:rFonts w:ascii="Book Antiqua" w:hAnsi="Book Antiqua"/>
          <w:sz w:val="24"/>
          <w:szCs w:val="24"/>
          <w:lang w:val="en-US"/>
        </w:rPr>
      </w:pPr>
    </w:p>
    <w:p w:rsidR="00CD1530" w:rsidRPr="00ED2399" w:rsidRDefault="00CD1530" w:rsidP="008D5890">
      <w:pPr>
        <w:pStyle w:val="2"/>
        <w:spacing w:after="0" w:line="360" w:lineRule="auto"/>
        <w:contextualSpacing/>
        <w:jc w:val="both"/>
        <w:rPr>
          <w:rFonts w:ascii="Book Antiqua" w:hAnsi="Book Antiqua"/>
          <w:b/>
          <w:i/>
          <w:sz w:val="24"/>
          <w:szCs w:val="24"/>
          <w:lang w:val="en-US"/>
        </w:rPr>
      </w:pPr>
      <w:r w:rsidRPr="00ED2399">
        <w:rPr>
          <w:rFonts w:ascii="Book Antiqua" w:hAnsi="Book Antiqua"/>
          <w:b/>
          <w:i/>
          <w:sz w:val="24"/>
          <w:szCs w:val="24"/>
          <w:lang w:val="en-US"/>
        </w:rPr>
        <w:t>Related reports</w:t>
      </w:r>
    </w:p>
    <w:p w:rsidR="00CD1530" w:rsidRPr="00ED2399" w:rsidRDefault="00CD1530" w:rsidP="008D5890">
      <w:pPr>
        <w:pStyle w:val="2"/>
        <w:spacing w:after="0" w:line="360" w:lineRule="auto"/>
        <w:contextualSpacing/>
        <w:jc w:val="both"/>
        <w:rPr>
          <w:rFonts w:ascii="Book Antiqua" w:hAnsi="Book Antiqua"/>
          <w:bCs/>
          <w:sz w:val="24"/>
          <w:szCs w:val="24"/>
          <w:lang w:val="en-US"/>
        </w:rPr>
      </w:pPr>
      <w:r w:rsidRPr="00ED2399">
        <w:rPr>
          <w:rFonts w:ascii="Book Antiqua" w:hAnsi="Book Antiqua"/>
          <w:bCs/>
          <w:sz w:val="24"/>
          <w:szCs w:val="24"/>
          <w:lang w:val="en-US"/>
        </w:rPr>
        <w:t>This is the first known report of a small bowel adenocarcinoma caused by long-term malabsorption and brown bowel syndrome.</w:t>
      </w:r>
    </w:p>
    <w:p w:rsidR="00CD1530" w:rsidRPr="00ED2399" w:rsidRDefault="00CD1530" w:rsidP="008D5890">
      <w:pPr>
        <w:pStyle w:val="2"/>
        <w:spacing w:after="0" w:line="360" w:lineRule="auto"/>
        <w:contextualSpacing/>
        <w:jc w:val="both"/>
        <w:rPr>
          <w:rFonts w:ascii="Book Antiqua" w:hAnsi="Book Antiqua"/>
          <w:sz w:val="24"/>
          <w:szCs w:val="24"/>
          <w:lang w:val="en-US"/>
        </w:rPr>
      </w:pPr>
    </w:p>
    <w:p w:rsidR="00CD1530" w:rsidRPr="00ED2399" w:rsidRDefault="00CD1530" w:rsidP="008D5890">
      <w:pPr>
        <w:pStyle w:val="2"/>
        <w:spacing w:after="0" w:line="360" w:lineRule="auto"/>
        <w:contextualSpacing/>
        <w:jc w:val="both"/>
        <w:rPr>
          <w:rFonts w:ascii="Book Antiqua" w:hAnsi="Book Antiqua"/>
          <w:b/>
          <w:i/>
          <w:sz w:val="24"/>
          <w:szCs w:val="24"/>
          <w:lang w:val="en-US"/>
        </w:rPr>
      </w:pPr>
      <w:r w:rsidRPr="00ED2399">
        <w:rPr>
          <w:rFonts w:ascii="Book Antiqua" w:hAnsi="Book Antiqua"/>
          <w:b/>
          <w:i/>
          <w:sz w:val="24"/>
          <w:szCs w:val="24"/>
          <w:lang w:val="en-US"/>
        </w:rPr>
        <w:t xml:space="preserve">Term explanation </w:t>
      </w:r>
    </w:p>
    <w:p w:rsidR="00CD1530" w:rsidRPr="00ED2399" w:rsidRDefault="00CD1530" w:rsidP="008D5890">
      <w:pPr>
        <w:pStyle w:val="2"/>
        <w:spacing w:after="0" w:line="360" w:lineRule="auto"/>
        <w:contextualSpacing/>
        <w:jc w:val="both"/>
        <w:rPr>
          <w:rFonts w:ascii="Book Antiqua" w:hAnsi="Book Antiqua"/>
          <w:sz w:val="24"/>
          <w:szCs w:val="24"/>
          <w:lang w:val="en-US"/>
        </w:rPr>
      </w:pPr>
      <w:r w:rsidRPr="00ED2399">
        <w:rPr>
          <w:rFonts w:ascii="Book Antiqua" w:hAnsi="Book Antiqua"/>
          <w:sz w:val="24"/>
          <w:szCs w:val="24"/>
          <w:lang w:val="en-US"/>
        </w:rPr>
        <w:t xml:space="preserve">Brown bowel syndrome is caused by long-term chronic malabsorption, which finally leads to formation of </w:t>
      </w:r>
      <w:proofErr w:type="spellStart"/>
      <w:r w:rsidRPr="00ED2399">
        <w:rPr>
          <w:rFonts w:ascii="Book Antiqua" w:hAnsi="Book Antiqua"/>
          <w:sz w:val="24"/>
          <w:szCs w:val="24"/>
          <w:lang w:val="en-US"/>
        </w:rPr>
        <w:t>lipofuscin</w:t>
      </w:r>
      <w:proofErr w:type="spellEnd"/>
      <w:r w:rsidRPr="00ED2399">
        <w:rPr>
          <w:rFonts w:ascii="Book Antiqua" w:hAnsi="Book Antiqua"/>
          <w:sz w:val="24"/>
          <w:szCs w:val="24"/>
          <w:lang w:val="en-US"/>
        </w:rPr>
        <w:t xml:space="preserve"> aggregates/</w:t>
      </w:r>
      <w:proofErr w:type="spellStart"/>
      <w:r w:rsidRPr="00ED2399">
        <w:rPr>
          <w:rFonts w:ascii="Book Antiqua" w:hAnsi="Book Antiqua"/>
          <w:sz w:val="24"/>
          <w:szCs w:val="24"/>
          <w:lang w:val="en-US"/>
        </w:rPr>
        <w:t>li</w:t>
      </w:r>
      <w:r>
        <w:rPr>
          <w:rFonts w:ascii="Book Antiqua" w:hAnsi="Book Antiqua"/>
          <w:sz w:val="24"/>
          <w:szCs w:val="24"/>
          <w:lang w:val="en-US"/>
        </w:rPr>
        <w:t>pofuscinosis</w:t>
      </w:r>
      <w:proofErr w:type="spellEnd"/>
      <w:r>
        <w:rPr>
          <w:rFonts w:ascii="Book Antiqua" w:hAnsi="Book Antiqua"/>
          <w:sz w:val="24"/>
          <w:szCs w:val="24"/>
          <w:lang w:val="en-US"/>
        </w:rPr>
        <w:t xml:space="preserve"> of the small bowel. S</w:t>
      </w:r>
      <w:r w:rsidRPr="00ED2399">
        <w:rPr>
          <w:rFonts w:ascii="Book Antiqua" w:hAnsi="Book Antiqua"/>
          <w:sz w:val="24"/>
          <w:szCs w:val="24"/>
          <w:lang w:val="en-US"/>
        </w:rPr>
        <w:t>mall bowel adenocarcinoma is a rare malignant tumor of the small intestine.</w:t>
      </w:r>
    </w:p>
    <w:p w:rsidR="00CD1530" w:rsidRPr="00ED2399" w:rsidRDefault="00CD1530" w:rsidP="008D5890">
      <w:pPr>
        <w:pStyle w:val="2"/>
        <w:spacing w:after="0" w:line="360" w:lineRule="auto"/>
        <w:contextualSpacing/>
        <w:jc w:val="both"/>
        <w:rPr>
          <w:rFonts w:ascii="Book Antiqua" w:hAnsi="Book Antiqua"/>
          <w:sz w:val="24"/>
          <w:szCs w:val="24"/>
          <w:lang w:val="en-US"/>
        </w:rPr>
      </w:pPr>
    </w:p>
    <w:p w:rsidR="00CD1530" w:rsidRPr="00ED2399" w:rsidRDefault="00CD1530" w:rsidP="008D5890">
      <w:pPr>
        <w:pStyle w:val="2"/>
        <w:spacing w:after="0" w:line="360" w:lineRule="auto"/>
        <w:contextualSpacing/>
        <w:jc w:val="both"/>
        <w:rPr>
          <w:rFonts w:ascii="Book Antiqua" w:hAnsi="Book Antiqua"/>
          <w:b/>
          <w:i/>
          <w:sz w:val="24"/>
          <w:szCs w:val="24"/>
          <w:lang w:val="en-US"/>
        </w:rPr>
      </w:pPr>
      <w:r w:rsidRPr="00ED2399">
        <w:rPr>
          <w:rFonts w:ascii="Book Antiqua" w:hAnsi="Book Antiqua"/>
          <w:b/>
          <w:i/>
          <w:sz w:val="24"/>
          <w:szCs w:val="24"/>
          <w:lang w:val="en-US"/>
        </w:rPr>
        <w:t>Experiences and lessons</w:t>
      </w:r>
    </w:p>
    <w:p w:rsidR="00CD1530" w:rsidRPr="00ED2399" w:rsidRDefault="00CD1530" w:rsidP="008D5890">
      <w:pPr>
        <w:pStyle w:val="2"/>
        <w:spacing w:after="0" w:line="360" w:lineRule="auto"/>
        <w:contextualSpacing/>
        <w:jc w:val="both"/>
        <w:rPr>
          <w:rFonts w:ascii="Book Antiqua" w:hAnsi="Book Antiqua"/>
          <w:sz w:val="24"/>
          <w:szCs w:val="24"/>
          <w:lang w:val="en-US"/>
        </w:rPr>
      </w:pPr>
      <w:r w:rsidRPr="00ED2399">
        <w:rPr>
          <w:rFonts w:ascii="Book Antiqua" w:hAnsi="Book Antiqua"/>
          <w:sz w:val="24"/>
          <w:szCs w:val="24"/>
          <w:lang w:val="en-US"/>
        </w:rPr>
        <w:t xml:space="preserve">This article provides observations from a </w:t>
      </w:r>
      <w:r>
        <w:rPr>
          <w:rFonts w:ascii="Book Antiqua" w:hAnsi="Book Antiqua"/>
          <w:sz w:val="24"/>
          <w:szCs w:val="24"/>
          <w:lang w:val="en-US"/>
        </w:rPr>
        <w:t>greater than</w:t>
      </w:r>
      <w:r w:rsidRPr="00ED2399">
        <w:rPr>
          <w:rFonts w:ascii="Book Antiqua" w:hAnsi="Book Antiqua"/>
          <w:sz w:val="24"/>
          <w:szCs w:val="24"/>
          <w:lang w:val="en-US"/>
        </w:rPr>
        <w:t xml:space="preserve"> 20-year disease course of primary diffuse </w:t>
      </w:r>
      <w:proofErr w:type="spellStart"/>
      <w:r w:rsidRPr="00ED2399">
        <w:rPr>
          <w:rFonts w:ascii="Book Antiqua" w:hAnsi="Book Antiqua"/>
          <w:sz w:val="24"/>
          <w:szCs w:val="24"/>
          <w:lang w:val="en-US"/>
        </w:rPr>
        <w:t>lymphangiectasia</w:t>
      </w:r>
      <w:proofErr w:type="spellEnd"/>
      <w:r w:rsidRPr="00ED2399">
        <w:rPr>
          <w:rFonts w:ascii="Book Antiqua" w:hAnsi="Book Antiqua"/>
          <w:sz w:val="24"/>
          <w:szCs w:val="24"/>
          <w:lang w:val="en-US"/>
        </w:rPr>
        <w:t xml:space="preserve"> with persistent chronic </w:t>
      </w:r>
      <w:proofErr w:type="spellStart"/>
      <w:r w:rsidRPr="00ED2399">
        <w:rPr>
          <w:rFonts w:ascii="Book Antiqua" w:hAnsi="Book Antiqua"/>
          <w:sz w:val="24"/>
          <w:szCs w:val="24"/>
          <w:lang w:val="en-US"/>
        </w:rPr>
        <w:t>jejunitis</w:t>
      </w:r>
      <w:proofErr w:type="spellEnd"/>
      <w:r w:rsidRPr="00ED2399">
        <w:rPr>
          <w:rFonts w:ascii="Book Antiqua" w:hAnsi="Book Antiqua"/>
          <w:sz w:val="24"/>
          <w:szCs w:val="24"/>
          <w:lang w:val="en-US"/>
        </w:rPr>
        <w:t xml:space="preserve">, and demonstrates for the first time multifocal carcinogenesis within the small bowel in association with loss of a DNA mismatch repair mechanism in a malabsorption syndrome. </w:t>
      </w:r>
    </w:p>
    <w:p w:rsidR="00CD1530" w:rsidRPr="00ED2399" w:rsidRDefault="00CD1530" w:rsidP="008D5890">
      <w:pPr>
        <w:pStyle w:val="2"/>
        <w:spacing w:after="0" w:line="360" w:lineRule="auto"/>
        <w:contextualSpacing/>
        <w:jc w:val="both"/>
        <w:rPr>
          <w:rFonts w:ascii="Book Antiqua" w:hAnsi="Book Antiqua"/>
          <w:sz w:val="24"/>
          <w:szCs w:val="24"/>
          <w:lang w:val="en-US"/>
        </w:rPr>
      </w:pPr>
    </w:p>
    <w:p w:rsidR="00CD1530" w:rsidRPr="00ED2399" w:rsidRDefault="00CD1530" w:rsidP="008D5890">
      <w:pPr>
        <w:pStyle w:val="2"/>
        <w:spacing w:after="0" w:line="360" w:lineRule="auto"/>
        <w:contextualSpacing/>
        <w:jc w:val="both"/>
        <w:rPr>
          <w:rFonts w:ascii="Book Antiqua" w:hAnsi="Book Antiqua"/>
          <w:b/>
          <w:i/>
          <w:sz w:val="24"/>
          <w:szCs w:val="24"/>
          <w:lang w:val="en-US"/>
        </w:rPr>
      </w:pPr>
      <w:r w:rsidRPr="00ED2399">
        <w:rPr>
          <w:rFonts w:ascii="Book Antiqua" w:hAnsi="Book Antiqua"/>
          <w:b/>
          <w:i/>
          <w:sz w:val="24"/>
          <w:szCs w:val="24"/>
          <w:lang w:val="en-US"/>
        </w:rPr>
        <w:t>Peer</w:t>
      </w:r>
      <w:r w:rsidR="00864A65">
        <w:rPr>
          <w:rFonts w:ascii="Book Antiqua" w:eastAsiaTheme="minorEastAsia" w:hAnsi="Book Antiqua" w:hint="eastAsia"/>
          <w:b/>
          <w:i/>
          <w:sz w:val="24"/>
          <w:szCs w:val="24"/>
          <w:lang w:val="en-US" w:eastAsia="zh-CN"/>
        </w:rPr>
        <w:t>-</w:t>
      </w:r>
      <w:r w:rsidRPr="00ED2399">
        <w:rPr>
          <w:rFonts w:ascii="Book Antiqua" w:hAnsi="Book Antiqua"/>
          <w:b/>
          <w:i/>
          <w:sz w:val="24"/>
          <w:szCs w:val="24"/>
          <w:lang w:val="en-US"/>
        </w:rPr>
        <w:t xml:space="preserve">review </w:t>
      </w:r>
    </w:p>
    <w:p w:rsidR="00CD1530" w:rsidRPr="00ED2399" w:rsidRDefault="00CD1530" w:rsidP="008D5890">
      <w:pPr>
        <w:pStyle w:val="2"/>
        <w:spacing w:after="0" w:line="360" w:lineRule="auto"/>
        <w:contextualSpacing/>
        <w:jc w:val="both"/>
        <w:rPr>
          <w:rFonts w:ascii="Book Antiqua" w:hAnsi="Book Antiqua"/>
          <w:sz w:val="24"/>
          <w:szCs w:val="24"/>
          <w:lang w:val="en-US"/>
        </w:rPr>
      </w:pPr>
      <w:r w:rsidRPr="00ED2399">
        <w:rPr>
          <w:rFonts w:ascii="Book Antiqua" w:hAnsi="Book Antiqua"/>
          <w:sz w:val="24"/>
          <w:szCs w:val="24"/>
          <w:lang w:val="en-US"/>
        </w:rPr>
        <w:t xml:space="preserve">The authors conclude that long-term malabsorption associated with brown bowel syndrome may cause dysplasia and neoplastic transformation, ultimately leading to the formation of multifocal nests of small bowel adenocarcinoma, resembling the </w:t>
      </w:r>
      <w:r w:rsidRPr="00ED2399">
        <w:rPr>
          <w:rFonts w:ascii="Book Antiqua" w:hAnsi="Book Antiqua"/>
          <w:sz w:val="24"/>
          <w:szCs w:val="24"/>
          <w:lang w:val="en-US"/>
        </w:rPr>
        <w:lastRenderedPageBreak/>
        <w:t>transformation process in chronic colitis. The article highlights the clinical characteristics of this tumor and provides information about its development over course of the disease.</w:t>
      </w:r>
    </w:p>
    <w:p w:rsidR="00FC6B3A" w:rsidRDefault="00FC6B3A">
      <w:pPr>
        <w:widowControl/>
        <w:jc w:val="left"/>
        <w:rPr>
          <w:rFonts w:ascii="Book Antiqua" w:hAnsi="Book Antiqua" w:cs="Times New Roman"/>
          <w:sz w:val="24"/>
          <w:szCs w:val="24"/>
        </w:rPr>
      </w:pPr>
      <w:r>
        <w:rPr>
          <w:rFonts w:ascii="Book Antiqua" w:hAnsi="Book Antiqua" w:cs="Times New Roman"/>
          <w:sz w:val="24"/>
          <w:szCs w:val="24"/>
        </w:rPr>
        <w:br w:type="page"/>
      </w:r>
    </w:p>
    <w:p w:rsidR="00D2375E" w:rsidRPr="00D2375E" w:rsidRDefault="00D2375E" w:rsidP="008D5890">
      <w:pPr>
        <w:spacing w:line="360" w:lineRule="auto"/>
        <w:rPr>
          <w:rFonts w:ascii="Book Antiqua" w:hAnsi="Book Antiqua" w:cs="Times New Roman"/>
          <w:sz w:val="24"/>
          <w:szCs w:val="24"/>
        </w:rPr>
      </w:pPr>
    </w:p>
    <w:p w:rsidR="00CD1530" w:rsidRPr="00D2375E" w:rsidRDefault="00CD1530" w:rsidP="008D5890">
      <w:pPr>
        <w:pStyle w:val="2"/>
        <w:spacing w:after="0" w:line="360" w:lineRule="auto"/>
        <w:contextualSpacing/>
        <w:jc w:val="both"/>
        <w:rPr>
          <w:rFonts w:ascii="Book Antiqua" w:hAnsi="Book Antiqua"/>
          <w:b/>
          <w:sz w:val="21"/>
          <w:szCs w:val="24"/>
          <w:lang w:val="en-US"/>
        </w:rPr>
      </w:pPr>
      <w:r w:rsidRPr="00D2375E">
        <w:rPr>
          <w:rFonts w:ascii="Book Antiqua" w:hAnsi="Book Antiqua"/>
          <w:b/>
          <w:sz w:val="21"/>
          <w:szCs w:val="24"/>
          <w:lang w:val="en-US"/>
        </w:rPr>
        <w:t>REFERENCES</w:t>
      </w:r>
    </w:p>
    <w:p w:rsidR="00C96741" w:rsidRPr="00FC17CC" w:rsidRDefault="00C96741" w:rsidP="008D5890">
      <w:pPr>
        <w:widowControl/>
        <w:spacing w:line="360" w:lineRule="auto"/>
        <w:rPr>
          <w:rFonts w:ascii="Book Antiqua" w:eastAsia="宋体" w:hAnsi="Book Antiqua" w:cs="宋体"/>
          <w:color w:val="000000"/>
          <w:kern w:val="0"/>
          <w:szCs w:val="21"/>
        </w:rPr>
      </w:pPr>
      <w:proofErr w:type="gramStart"/>
      <w:r w:rsidRPr="00FC17CC">
        <w:rPr>
          <w:rFonts w:ascii="Book Antiqua" w:eastAsia="宋体" w:hAnsi="Book Antiqua" w:cs="宋体"/>
          <w:color w:val="000000"/>
          <w:kern w:val="0"/>
          <w:szCs w:val="21"/>
        </w:rPr>
        <w:t>1 </w:t>
      </w:r>
      <w:proofErr w:type="spellStart"/>
      <w:r w:rsidRPr="00FC17CC">
        <w:rPr>
          <w:rFonts w:ascii="Book Antiqua" w:eastAsia="宋体" w:hAnsi="Book Antiqua" w:cs="宋体"/>
          <w:b/>
          <w:bCs/>
          <w:color w:val="000000"/>
          <w:kern w:val="0"/>
          <w:szCs w:val="21"/>
        </w:rPr>
        <w:t>Gallager</w:t>
      </w:r>
      <w:proofErr w:type="spellEnd"/>
      <w:r w:rsidRPr="00FC17CC">
        <w:rPr>
          <w:rFonts w:ascii="Book Antiqua" w:eastAsia="宋体" w:hAnsi="Book Antiqua" w:cs="宋体"/>
          <w:b/>
          <w:bCs/>
          <w:color w:val="000000"/>
          <w:kern w:val="0"/>
          <w:szCs w:val="21"/>
        </w:rPr>
        <w:t xml:space="preserve"> RL</w:t>
      </w:r>
      <w:r w:rsidRPr="00FC17CC">
        <w:rPr>
          <w:rFonts w:ascii="Book Antiqua" w:eastAsia="宋体" w:hAnsi="Book Antiqua" w:cs="宋体"/>
          <w:color w:val="000000"/>
          <w:kern w:val="0"/>
          <w:szCs w:val="21"/>
        </w:rPr>
        <w:t>.</w:t>
      </w:r>
      <w:proofErr w:type="gramEnd"/>
      <w:r w:rsidRPr="00FC17CC">
        <w:rPr>
          <w:rFonts w:ascii="Book Antiqua" w:eastAsia="宋体" w:hAnsi="Book Antiqua" w:cs="宋体"/>
          <w:color w:val="000000"/>
          <w:kern w:val="0"/>
          <w:szCs w:val="21"/>
        </w:rPr>
        <w:t xml:space="preserve"> </w:t>
      </w:r>
      <w:proofErr w:type="gramStart"/>
      <w:r w:rsidRPr="00FC17CC">
        <w:rPr>
          <w:rFonts w:ascii="Book Antiqua" w:eastAsia="宋体" w:hAnsi="Book Antiqua" w:cs="宋体"/>
          <w:color w:val="000000"/>
          <w:kern w:val="0"/>
          <w:szCs w:val="21"/>
        </w:rPr>
        <w:t>Intestinal ceroid deposition - "brown bowel syndrome".</w:t>
      </w:r>
      <w:proofErr w:type="gramEnd"/>
      <w:r w:rsidRPr="00FC17CC">
        <w:rPr>
          <w:rFonts w:ascii="Book Antiqua" w:eastAsia="宋体" w:hAnsi="Book Antiqua" w:cs="宋体"/>
          <w:color w:val="000000"/>
          <w:kern w:val="0"/>
          <w:szCs w:val="21"/>
        </w:rPr>
        <w:t xml:space="preserve"> </w:t>
      </w:r>
      <w:proofErr w:type="gramStart"/>
      <w:r w:rsidRPr="00FC17CC">
        <w:rPr>
          <w:rFonts w:ascii="Book Antiqua" w:eastAsia="宋体" w:hAnsi="Book Antiqua" w:cs="宋体"/>
          <w:color w:val="000000"/>
          <w:kern w:val="0"/>
          <w:szCs w:val="21"/>
        </w:rPr>
        <w:t>A light and electron microscopic study.</w:t>
      </w:r>
      <w:proofErr w:type="gramEnd"/>
      <w:r w:rsidRPr="00FC17CC">
        <w:rPr>
          <w:rFonts w:ascii="Book Antiqua" w:eastAsia="宋体" w:hAnsi="Book Antiqua" w:cs="宋体"/>
          <w:color w:val="000000"/>
          <w:kern w:val="0"/>
          <w:szCs w:val="21"/>
        </w:rPr>
        <w:t> </w:t>
      </w:r>
      <w:proofErr w:type="spellStart"/>
      <w:r w:rsidRPr="00FC17CC">
        <w:rPr>
          <w:rFonts w:ascii="Book Antiqua" w:eastAsia="宋体" w:hAnsi="Book Antiqua" w:cs="宋体"/>
          <w:i/>
          <w:iCs/>
          <w:color w:val="000000"/>
          <w:kern w:val="0"/>
          <w:szCs w:val="21"/>
        </w:rPr>
        <w:t>Virchows</w:t>
      </w:r>
      <w:proofErr w:type="spellEnd"/>
      <w:r w:rsidRPr="00FC17CC">
        <w:rPr>
          <w:rFonts w:ascii="Book Antiqua" w:eastAsia="宋体" w:hAnsi="Book Antiqua" w:cs="宋体"/>
          <w:i/>
          <w:iCs/>
          <w:color w:val="000000"/>
          <w:kern w:val="0"/>
          <w:szCs w:val="21"/>
        </w:rPr>
        <w:t xml:space="preserve"> Arch </w:t>
      </w:r>
      <w:proofErr w:type="gramStart"/>
      <w:r w:rsidRPr="00FC17CC">
        <w:rPr>
          <w:rFonts w:ascii="Book Antiqua" w:eastAsia="宋体" w:hAnsi="Book Antiqua" w:cs="宋体"/>
          <w:i/>
          <w:iCs/>
          <w:color w:val="000000"/>
          <w:kern w:val="0"/>
          <w:szCs w:val="21"/>
        </w:rPr>
        <w:t>A</w:t>
      </w:r>
      <w:proofErr w:type="gramEnd"/>
      <w:r w:rsidRPr="00FC17CC">
        <w:rPr>
          <w:rFonts w:ascii="Book Antiqua" w:eastAsia="宋体" w:hAnsi="Book Antiqua" w:cs="宋体"/>
          <w:i/>
          <w:iCs/>
          <w:color w:val="000000"/>
          <w:kern w:val="0"/>
          <w:szCs w:val="21"/>
        </w:rPr>
        <w:t xml:space="preserve"> </w:t>
      </w:r>
      <w:proofErr w:type="spellStart"/>
      <w:r w:rsidRPr="00FC17CC">
        <w:rPr>
          <w:rFonts w:ascii="Book Antiqua" w:eastAsia="宋体" w:hAnsi="Book Antiqua" w:cs="宋体"/>
          <w:i/>
          <w:iCs/>
          <w:color w:val="000000"/>
          <w:kern w:val="0"/>
          <w:szCs w:val="21"/>
        </w:rPr>
        <w:t>Pathol</w:t>
      </w:r>
      <w:proofErr w:type="spellEnd"/>
      <w:r w:rsidRPr="00FC17CC">
        <w:rPr>
          <w:rFonts w:ascii="Book Antiqua" w:eastAsia="宋体" w:hAnsi="Book Antiqua" w:cs="宋体"/>
          <w:i/>
          <w:iCs/>
          <w:color w:val="000000"/>
          <w:kern w:val="0"/>
          <w:szCs w:val="21"/>
        </w:rPr>
        <w:t xml:space="preserve"> </w:t>
      </w:r>
      <w:proofErr w:type="spellStart"/>
      <w:r w:rsidRPr="00FC17CC">
        <w:rPr>
          <w:rFonts w:ascii="Book Antiqua" w:eastAsia="宋体" w:hAnsi="Book Antiqua" w:cs="宋体"/>
          <w:i/>
          <w:iCs/>
          <w:color w:val="000000"/>
          <w:kern w:val="0"/>
          <w:szCs w:val="21"/>
        </w:rPr>
        <w:t>Anat</w:t>
      </w:r>
      <w:proofErr w:type="spellEnd"/>
      <w:r w:rsidRPr="00FC17CC">
        <w:rPr>
          <w:rFonts w:ascii="Book Antiqua" w:eastAsia="宋体" w:hAnsi="Book Antiqua" w:cs="宋体"/>
          <w:i/>
          <w:iCs/>
          <w:color w:val="000000"/>
          <w:kern w:val="0"/>
          <w:szCs w:val="21"/>
        </w:rPr>
        <w:t xml:space="preserve"> </w:t>
      </w:r>
      <w:proofErr w:type="spellStart"/>
      <w:r w:rsidRPr="00FC17CC">
        <w:rPr>
          <w:rFonts w:ascii="Book Antiqua" w:eastAsia="宋体" w:hAnsi="Book Antiqua" w:cs="宋体"/>
          <w:i/>
          <w:iCs/>
          <w:color w:val="000000"/>
          <w:kern w:val="0"/>
          <w:szCs w:val="21"/>
        </w:rPr>
        <w:t>Histol</w:t>
      </w:r>
      <w:proofErr w:type="spellEnd"/>
      <w:r w:rsidRPr="00FC17CC">
        <w:rPr>
          <w:rFonts w:ascii="Book Antiqua" w:eastAsia="宋体" w:hAnsi="Book Antiqua" w:cs="宋体"/>
          <w:color w:val="000000"/>
          <w:kern w:val="0"/>
          <w:szCs w:val="21"/>
        </w:rPr>
        <w:t> 1980; </w:t>
      </w:r>
      <w:r w:rsidRPr="00FC17CC">
        <w:rPr>
          <w:rFonts w:ascii="Book Antiqua" w:eastAsia="宋体" w:hAnsi="Book Antiqua" w:cs="宋体"/>
          <w:b/>
          <w:bCs/>
          <w:color w:val="000000"/>
          <w:kern w:val="0"/>
          <w:szCs w:val="21"/>
        </w:rPr>
        <w:t>389</w:t>
      </w:r>
      <w:r w:rsidRPr="00FC17CC">
        <w:rPr>
          <w:rFonts w:ascii="Book Antiqua" w:eastAsia="宋体" w:hAnsi="Book Antiqua" w:cs="宋体"/>
          <w:color w:val="000000"/>
          <w:kern w:val="0"/>
          <w:szCs w:val="21"/>
        </w:rPr>
        <w:t>: 143-151 [PMID: 6161474 DOI: 10.1007/BF00439482]</w:t>
      </w:r>
    </w:p>
    <w:p w:rsidR="00C96741" w:rsidRPr="00FC17CC" w:rsidRDefault="00C96741" w:rsidP="008D5890">
      <w:pPr>
        <w:widowControl/>
        <w:spacing w:line="360" w:lineRule="auto"/>
        <w:rPr>
          <w:rFonts w:ascii="Book Antiqua" w:eastAsia="宋体" w:hAnsi="Book Antiqua" w:cs="宋体"/>
          <w:color w:val="000000"/>
          <w:kern w:val="0"/>
          <w:szCs w:val="21"/>
        </w:rPr>
      </w:pPr>
      <w:proofErr w:type="gramStart"/>
      <w:r w:rsidRPr="00FC17CC">
        <w:rPr>
          <w:rFonts w:ascii="Book Antiqua" w:eastAsia="宋体" w:hAnsi="Book Antiqua" w:cs="宋体"/>
          <w:color w:val="000000"/>
          <w:kern w:val="0"/>
          <w:szCs w:val="21"/>
        </w:rPr>
        <w:t>2 </w:t>
      </w:r>
      <w:r w:rsidRPr="00FC17CC">
        <w:rPr>
          <w:rFonts w:ascii="Book Antiqua" w:eastAsia="宋体" w:hAnsi="Book Antiqua" w:cs="宋体"/>
          <w:b/>
          <w:bCs/>
          <w:color w:val="000000"/>
          <w:kern w:val="0"/>
          <w:szCs w:val="21"/>
        </w:rPr>
        <w:t>Foster CS</w:t>
      </w:r>
      <w:r w:rsidRPr="00FC17CC">
        <w:rPr>
          <w:rFonts w:ascii="Book Antiqua" w:eastAsia="宋体" w:hAnsi="Book Antiqua" w:cs="宋体"/>
          <w:color w:val="000000"/>
          <w:kern w:val="0"/>
          <w:szCs w:val="21"/>
        </w:rPr>
        <w:t>.</w:t>
      </w:r>
      <w:proofErr w:type="gramEnd"/>
      <w:r w:rsidRPr="00FC17CC">
        <w:rPr>
          <w:rFonts w:ascii="Book Antiqua" w:eastAsia="宋体" w:hAnsi="Book Antiqua" w:cs="宋体"/>
          <w:color w:val="000000"/>
          <w:kern w:val="0"/>
          <w:szCs w:val="21"/>
        </w:rPr>
        <w:t xml:space="preserve"> The brown bowel syndrome: a possible smooth muscle mitochondrial myopathy? </w:t>
      </w:r>
      <w:r w:rsidRPr="00FC17CC">
        <w:rPr>
          <w:rFonts w:ascii="Book Antiqua" w:eastAsia="宋体" w:hAnsi="Book Antiqua" w:cs="宋体"/>
          <w:i/>
          <w:iCs/>
          <w:color w:val="000000"/>
          <w:kern w:val="0"/>
          <w:szCs w:val="21"/>
        </w:rPr>
        <w:t>Histopathology</w:t>
      </w:r>
      <w:r w:rsidRPr="00FC17CC">
        <w:rPr>
          <w:rFonts w:ascii="Book Antiqua" w:eastAsia="宋体" w:hAnsi="Book Antiqua" w:cs="宋体"/>
          <w:color w:val="000000"/>
          <w:kern w:val="0"/>
          <w:szCs w:val="21"/>
        </w:rPr>
        <w:t> 1979; </w:t>
      </w:r>
      <w:r w:rsidRPr="00FC17CC">
        <w:rPr>
          <w:rFonts w:ascii="Book Antiqua" w:eastAsia="宋体" w:hAnsi="Book Antiqua" w:cs="宋体"/>
          <w:b/>
          <w:bCs/>
          <w:color w:val="000000"/>
          <w:kern w:val="0"/>
          <w:szCs w:val="21"/>
        </w:rPr>
        <w:t>3</w:t>
      </w:r>
      <w:r w:rsidRPr="00FC17CC">
        <w:rPr>
          <w:rFonts w:ascii="Book Antiqua" w:eastAsia="宋体" w:hAnsi="Book Antiqua" w:cs="宋体"/>
          <w:color w:val="000000"/>
          <w:kern w:val="0"/>
          <w:szCs w:val="21"/>
        </w:rPr>
        <w:t>: 1-17 [PMID: 372082 DOI: 10.1111/j.1365-2559.1979.tb02977.x]</w:t>
      </w:r>
    </w:p>
    <w:p w:rsidR="00C96741" w:rsidRPr="00FC17CC" w:rsidRDefault="00C96741" w:rsidP="008D5890">
      <w:pPr>
        <w:widowControl/>
        <w:spacing w:line="360" w:lineRule="auto"/>
        <w:rPr>
          <w:rFonts w:ascii="Book Antiqua" w:eastAsia="宋体" w:hAnsi="Book Antiqua" w:cs="宋体"/>
          <w:color w:val="000000"/>
          <w:kern w:val="0"/>
          <w:szCs w:val="21"/>
        </w:rPr>
      </w:pPr>
      <w:r w:rsidRPr="00FC17CC">
        <w:rPr>
          <w:rFonts w:ascii="Book Antiqua" w:eastAsia="宋体" w:hAnsi="Book Antiqua" w:cs="宋体"/>
          <w:color w:val="000000"/>
          <w:kern w:val="0"/>
          <w:szCs w:val="21"/>
        </w:rPr>
        <w:t>3 </w:t>
      </w:r>
      <w:r w:rsidRPr="00FC17CC">
        <w:rPr>
          <w:rFonts w:ascii="Book Antiqua" w:eastAsia="宋体" w:hAnsi="Book Antiqua" w:cs="宋体"/>
          <w:b/>
          <w:bCs/>
          <w:color w:val="000000"/>
          <w:kern w:val="0"/>
          <w:szCs w:val="21"/>
        </w:rPr>
        <w:t>Lee SP</w:t>
      </w:r>
      <w:r w:rsidRPr="00FC17CC">
        <w:rPr>
          <w:rFonts w:ascii="Book Antiqua" w:eastAsia="宋体" w:hAnsi="Book Antiqua" w:cs="宋体"/>
          <w:color w:val="000000"/>
          <w:kern w:val="0"/>
          <w:szCs w:val="21"/>
        </w:rPr>
        <w:t xml:space="preserve">. Vitamin E </w:t>
      </w:r>
      <w:proofErr w:type="gramStart"/>
      <w:r w:rsidRPr="00FC17CC">
        <w:rPr>
          <w:rFonts w:ascii="Book Antiqua" w:eastAsia="宋体" w:hAnsi="Book Antiqua" w:cs="宋体"/>
          <w:color w:val="000000"/>
          <w:kern w:val="0"/>
          <w:szCs w:val="21"/>
        </w:rPr>
        <w:t>treatment</w:t>
      </w:r>
      <w:proofErr w:type="gramEnd"/>
      <w:r w:rsidRPr="00FC17CC">
        <w:rPr>
          <w:rFonts w:ascii="Book Antiqua" w:eastAsia="宋体" w:hAnsi="Book Antiqua" w:cs="宋体"/>
          <w:color w:val="000000"/>
          <w:kern w:val="0"/>
          <w:szCs w:val="21"/>
        </w:rPr>
        <w:t xml:space="preserve"> for brown bowel syndrome. </w:t>
      </w:r>
      <w:r w:rsidRPr="00FC17CC">
        <w:rPr>
          <w:rFonts w:ascii="Book Antiqua" w:eastAsia="宋体" w:hAnsi="Book Antiqua" w:cs="宋体"/>
          <w:i/>
          <w:iCs/>
          <w:color w:val="000000"/>
          <w:kern w:val="0"/>
          <w:szCs w:val="21"/>
        </w:rPr>
        <w:t xml:space="preserve">Mayo </w:t>
      </w:r>
      <w:proofErr w:type="spellStart"/>
      <w:r w:rsidRPr="00FC17CC">
        <w:rPr>
          <w:rFonts w:ascii="Book Antiqua" w:eastAsia="宋体" w:hAnsi="Book Antiqua" w:cs="宋体"/>
          <w:i/>
          <w:iCs/>
          <w:color w:val="000000"/>
          <w:kern w:val="0"/>
          <w:szCs w:val="21"/>
        </w:rPr>
        <w:t>Clin</w:t>
      </w:r>
      <w:proofErr w:type="spellEnd"/>
      <w:r w:rsidRPr="00FC17CC">
        <w:rPr>
          <w:rFonts w:ascii="Book Antiqua" w:eastAsia="宋体" w:hAnsi="Book Antiqua" w:cs="宋体"/>
          <w:i/>
          <w:iCs/>
          <w:color w:val="000000"/>
          <w:kern w:val="0"/>
          <w:szCs w:val="21"/>
        </w:rPr>
        <w:t xml:space="preserve"> </w:t>
      </w:r>
      <w:proofErr w:type="spellStart"/>
      <w:r w:rsidRPr="00FC17CC">
        <w:rPr>
          <w:rFonts w:ascii="Book Antiqua" w:eastAsia="宋体" w:hAnsi="Book Antiqua" w:cs="宋体"/>
          <w:i/>
          <w:iCs/>
          <w:color w:val="000000"/>
          <w:kern w:val="0"/>
          <w:szCs w:val="21"/>
        </w:rPr>
        <w:t>Proc</w:t>
      </w:r>
      <w:proofErr w:type="spellEnd"/>
      <w:r w:rsidRPr="00FC17CC">
        <w:rPr>
          <w:rFonts w:ascii="Book Antiqua" w:eastAsia="宋体" w:hAnsi="Book Antiqua" w:cs="宋体"/>
          <w:color w:val="000000"/>
          <w:kern w:val="0"/>
          <w:szCs w:val="21"/>
        </w:rPr>
        <w:t> 1979; </w:t>
      </w:r>
      <w:r w:rsidRPr="00FC17CC">
        <w:rPr>
          <w:rFonts w:ascii="Book Antiqua" w:eastAsia="宋体" w:hAnsi="Book Antiqua" w:cs="宋体"/>
          <w:b/>
          <w:bCs/>
          <w:color w:val="000000"/>
          <w:kern w:val="0"/>
          <w:szCs w:val="21"/>
        </w:rPr>
        <w:t>54</w:t>
      </w:r>
      <w:r w:rsidRPr="00FC17CC">
        <w:rPr>
          <w:rFonts w:ascii="Book Antiqua" w:eastAsia="宋体" w:hAnsi="Book Antiqua" w:cs="宋体"/>
          <w:color w:val="000000"/>
          <w:kern w:val="0"/>
          <w:szCs w:val="21"/>
        </w:rPr>
        <w:t>: 752 [PMID: 491765]</w:t>
      </w:r>
    </w:p>
    <w:p w:rsidR="00C96741" w:rsidRPr="00FC17CC" w:rsidRDefault="00C96741" w:rsidP="008D5890">
      <w:pPr>
        <w:widowControl/>
        <w:spacing w:line="360" w:lineRule="auto"/>
        <w:rPr>
          <w:rFonts w:ascii="Book Antiqua" w:eastAsia="宋体" w:hAnsi="Book Antiqua" w:cs="宋体"/>
          <w:color w:val="000000"/>
          <w:kern w:val="0"/>
          <w:szCs w:val="21"/>
        </w:rPr>
      </w:pPr>
      <w:proofErr w:type="gramStart"/>
      <w:r w:rsidRPr="00FC17CC">
        <w:rPr>
          <w:rFonts w:ascii="Book Antiqua" w:eastAsia="宋体" w:hAnsi="Book Antiqua" w:cs="宋体"/>
          <w:color w:val="000000"/>
          <w:kern w:val="0"/>
          <w:szCs w:val="21"/>
        </w:rPr>
        <w:t>4 </w:t>
      </w:r>
      <w:proofErr w:type="spellStart"/>
      <w:r w:rsidRPr="00FC17CC">
        <w:rPr>
          <w:rFonts w:ascii="Book Antiqua" w:eastAsia="宋体" w:hAnsi="Book Antiqua" w:cs="宋体"/>
          <w:b/>
          <w:bCs/>
          <w:color w:val="000000"/>
          <w:kern w:val="0"/>
          <w:szCs w:val="21"/>
        </w:rPr>
        <w:t>Hermanek</w:t>
      </w:r>
      <w:proofErr w:type="spellEnd"/>
      <w:r w:rsidRPr="00FC17CC">
        <w:rPr>
          <w:rFonts w:ascii="Book Antiqua" w:eastAsia="宋体" w:hAnsi="Book Antiqua" w:cs="宋体"/>
          <w:b/>
          <w:bCs/>
          <w:color w:val="000000"/>
          <w:kern w:val="0"/>
          <w:szCs w:val="21"/>
        </w:rPr>
        <w:t xml:space="preserve"> P</w:t>
      </w:r>
      <w:r w:rsidRPr="00FC17CC">
        <w:rPr>
          <w:rFonts w:ascii="Book Antiqua" w:eastAsia="宋体" w:hAnsi="Book Antiqua" w:cs="宋体"/>
          <w:color w:val="000000"/>
          <w:kern w:val="0"/>
          <w:szCs w:val="21"/>
        </w:rPr>
        <w:t>. [Adenoma/dysplasia-carcinoma sequence in the small intestine].</w:t>
      </w:r>
      <w:proofErr w:type="gramEnd"/>
      <w:r w:rsidRPr="00FC17CC">
        <w:rPr>
          <w:rFonts w:ascii="Book Antiqua" w:eastAsia="宋体" w:hAnsi="Book Antiqua" w:cs="宋体"/>
          <w:color w:val="000000"/>
          <w:kern w:val="0"/>
          <w:szCs w:val="21"/>
        </w:rPr>
        <w:t> </w:t>
      </w:r>
      <w:r w:rsidRPr="00FC17CC">
        <w:rPr>
          <w:rFonts w:ascii="Book Antiqua" w:eastAsia="宋体" w:hAnsi="Book Antiqua" w:cs="宋体"/>
          <w:i/>
          <w:iCs/>
          <w:color w:val="000000"/>
          <w:kern w:val="0"/>
          <w:szCs w:val="21"/>
        </w:rPr>
        <w:t xml:space="preserve">Z </w:t>
      </w:r>
      <w:proofErr w:type="spellStart"/>
      <w:r w:rsidRPr="00FC17CC">
        <w:rPr>
          <w:rFonts w:ascii="Book Antiqua" w:eastAsia="宋体" w:hAnsi="Book Antiqua" w:cs="宋体"/>
          <w:i/>
          <w:iCs/>
          <w:color w:val="000000"/>
          <w:kern w:val="0"/>
          <w:szCs w:val="21"/>
        </w:rPr>
        <w:t>Gastroenterol</w:t>
      </w:r>
      <w:proofErr w:type="spellEnd"/>
      <w:r w:rsidRPr="00FC17CC">
        <w:rPr>
          <w:rFonts w:ascii="Book Antiqua" w:eastAsia="宋体" w:hAnsi="Book Antiqua" w:cs="宋体"/>
          <w:color w:val="000000"/>
          <w:kern w:val="0"/>
          <w:szCs w:val="21"/>
        </w:rPr>
        <w:t> 1987; </w:t>
      </w:r>
      <w:r w:rsidRPr="00FC17CC">
        <w:rPr>
          <w:rFonts w:ascii="Book Antiqua" w:eastAsia="宋体" w:hAnsi="Book Antiqua" w:cs="宋体"/>
          <w:b/>
          <w:bCs/>
          <w:color w:val="000000"/>
          <w:kern w:val="0"/>
          <w:szCs w:val="21"/>
        </w:rPr>
        <w:t>25</w:t>
      </w:r>
      <w:r w:rsidRPr="00FC17CC">
        <w:rPr>
          <w:rFonts w:ascii="Book Antiqua" w:eastAsia="宋体" w:hAnsi="Book Antiqua" w:cs="宋体"/>
          <w:color w:val="000000"/>
          <w:kern w:val="0"/>
          <w:szCs w:val="21"/>
        </w:rPr>
        <w:t>: 166-167 [PMID: 3590894]</w:t>
      </w:r>
    </w:p>
    <w:p w:rsidR="00C96741" w:rsidRPr="00FC17CC" w:rsidRDefault="00C96741" w:rsidP="008D5890">
      <w:pPr>
        <w:widowControl/>
        <w:spacing w:line="360" w:lineRule="auto"/>
        <w:rPr>
          <w:rFonts w:ascii="Book Antiqua" w:eastAsia="宋体" w:hAnsi="Book Antiqua" w:cs="宋体"/>
          <w:color w:val="000000"/>
          <w:kern w:val="0"/>
          <w:szCs w:val="21"/>
        </w:rPr>
      </w:pPr>
      <w:proofErr w:type="gramStart"/>
      <w:r w:rsidRPr="00FC17CC">
        <w:rPr>
          <w:rFonts w:ascii="Book Antiqua" w:eastAsia="宋体" w:hAnsi="Book Antiqua" w:cs="宋体"/>
          <w:color w:val="000000"/>
          <w:kern w:val="0"/>
          <w:szCs w:val="21"/>
        </w:rPr>
        <w:t>5 </w:t>
      </w:r>
      <w:proofErr w:type="spellStart"/>
      <w:r w:rsidRPr="00FC17CC">
        <w:rPr>
          <w:rFonts w:ascii="Book Antiqua" w:eastAsia="宋体" w:hAnsi="Book Antiqua" w:cs="宋体"/>
          <w:b/>
          <w:bCs/>
          <w:color w:val="000000"/>
          <w:kern w:val="0"/>
          <w:szCs w:val="21"/>
        </w:rPr>
        <w:t>Solem</w:t>
      </w:r>
      <w:proofErr w:type="spellEnd"/>
      <w:r w:rsidRPr="00FC17CC">
        <w:rPr>
          <w:rFonts w:ascii="Book Antiqua" w:eastAsia="宋体" w:hAnsi="Book Antiqua" w:cs="宋体"/>
          <w:b/>
          <w:bCs/>
          <w:color w:val="000000"/>
          <w:kern w:val="0"/>
          <w:szCs w:val="21"/>
        </w:rPr>
        <w:t xml:space="preserve"> CA</w:t>
      </w:r>
      <w:r w:rsidRPr="00FC17CC">
        <w:rPr>
          <w:rFonts w:ascii="Book Antiqua" w:eastAsia="宋体" w:hAnsi="Book Antiqua" w:cs="宋体"/>
          <w:color w:val="000000"/>
          <w:kern w:val="0"/>
          <w:szCs w:val="21"/>
        </w:rPr>
        <w:t xml:space="preserve">, </w:t>
      </w:r>
      <w:proofErr w:type="spellStart"/>
      <w:r w:rsidRPr="00FC17CC">
        <w:rPr>
          <w:rFonts w:ascii="Book Antiqua" w:eastAsia="宋体" w:hAnsi="Book Antiqua" w:cs="宋体"/>
          <w:color w:val="000000"/>
          <w:kern w:val="0"/>
          <w:szCs w:val="21"/>
        </w:rPr>
        <w:t>Harmsen</w:t>
      </w:r>
      <w:proofErr w:type="spellEnd"/>
      <w:r w:rsidRPr="00FC17CC">
        <w:rPr>
          <w:rFonts w:ascii="Book Antiqua" w:eastAsia="宋体" w:hAnsi="Book Antiqua" w:cs="宋体"/>
          <w:color w:val="000000"/>
          <w:kern w:val="0"/>
          <w:szCs w:val="21"/>
        </w:rPr>
        <w:t xml:space="preserve"> WS, </w:t>
      </w:r>
      <w:proofErr w:type="spellStart"/>
      <w:r w:rsidRPr="00FC17CC">
        <w:rPr>
          <w:rFonts w:ascii="Book Antiqua" w:eastAsia="宋体" w:hAnsi="Book Antiqua" w:cs="宋体"/>
          <w:color w:val="000000"/>
          <w:kern w:val="0"/>
          <w:szCs w:val="21"/>
        </w:rPr>
        <w:t>Zinsmeister</w:t>
      </w:r>
      <w:proofErr w:type="spellEnd"/>
      <w:r w:rsidRPr="00FC17CC">
        <w:rPr>
          <w:rFonts w:ascii="Book Antiqua" w:eastAsia="宋体" w:hAnsi="Book Antiqua" w:cs="宋体"/>
          <w:color w:val="000000"/>
          <w:kern w:val="0"/>
          <w:szCs w:val="21"/>
        </w:rPr>
        <w:t xml:space="preserve"> AR, Loftus EV.</w:t>
      </w:r>
      <w:proofErr w:type="gramEnd"/>
      <w:r w:rsidRPr="00FC17CC">
        <w:rPr>
          <w:rFonts w:ascii="Book Antiqua" w:eastAsia="宋体" w:hAnsi="Book Antiqua" w:cs="宋体"/>
          <w:color w:val="000000"/>
          <w:kern w:val="0"/>
          <w:szCs w:val="21"/>
        </w:rPr>
        <w:t xml:space="preserve"> Small intestinal adenocarcinoma in Crohn's disease: a case-control study. </w:t>
      </w:r>
      <w:proofErr w:type="spellStart"/>
      <w:r w:rsidRPr="00FC17CC">
        <w:rPr>
          <w:rFonts w:ascii="Book Antiqua" w:eastAsia="宋体" w:hAnsi="Book Antiqua" w:cs="宋体"/>
          <w:i/>
          <w:iCs/>
          <w:color w:val="000000"/>
          <w:kern w:val="0"/>
          <w:szCs w:val="21"/>
        </w:rPr>
        <w:t>Inflamm</w:t>
      </w:r>
      <w:proofErr w:type="spellEnd"/>
      <w:r w:rsidRPr="00FC17CC">
        <w:rPr>
          <w:rFonts w:ascii="Book Antiqua" w:eastAsia="宋体" w:hAnsi="Book Antiqua" w:cs="宋体"/>
          <w:i/>
          <w:iCs/>
          <w:color w:val="000000"/>
          <w:kern w:val="0"/>
          <w:szCs w:val="21"/>
        </w:rPr>
        <w:t xml:space="preserve"> Bowel Dis</w:t>
      </w:r>
      <w:r w:rsidRPr="00FC17CC">
        <w:rPr>
          <w:rFonts w:ascii="Book Antiqua" w:eastAsia="宋体" w:hAnsi="Book Antiqua" w:cs="宋体"/>
          <w:color w:val="000000"/>
          <w:kern w:val="0"/>
          <w:szCs w:val="21"/>
        </w:rPr>
        <w:t> 2004; </w:t>
      </w:r>
      <w:r w:rsidRPr="00FC17CC">
        <w:rPr>
          <w:rFonts w:ascii="Book Antiqua" w:eastAsia="宋体" w:hAnsi="Book Antiqua" w:cs="宋体"/>
          <w:b/>
          <w:bCs/>
          <w:color w:val="000000"/>
          <w:kern w:val="0"/>
          <w:szCs w:val="21"/>
        </w:rPr>
        <w:t>10</w:t>
      </w:r>
      <w:r w:rsidRPr="00FC17CC">
        <w:rPr>
          <w:rFonts w:ascii="Book Antiqua" w:eastAsia="宋体" w:hAnsi="Book Antiqua" w:cs="宋体"/>
          <w:color w:val="000000"/>
          <w:kern w:val="0"/>
          <w:szCs w:val="21"/>
        </w:rPr>
        <w:t>: 32-35 [PMID: 15058524 DOI: 10.1097/00054725-200401000-00005]</w:t>
      </w:r>
    </w:p>
    <w:p w:rsidR="00C96741" w:rsidRPr="00FC17CC" w:rsidRDefault="00C96741" w:rsidP="008D5890">
      <w:pPr>
        <w:widowControl/>
        <w:spacing w:line="360" w:lineRule="auto"/>
        <w:rPr>
          <w:rFonts w:ascii="Book Antiqua" w:eastAsia="宋体" w:hAnsi="Book Antiqua" w:cs="宋体"/>
          <w:color w:val="000000"/>
          <w:kern w:val="0"/>
          <w:szCs w:val="21"/>
        </w:rPr>
      </w:pPr>
      <w:r w:rsidRPr="00FC17CC">
        <w:rPr>
          <w:rFonts w:ascii="Book Antiqua" w:eastAsia="宋体" w:hAnsi="Book Antiqua" w:cs="宋体"/>
          <w:color w:val="000000"/>
          <w:kern w:val="0"/>
          <w:szCs w:val="21"/>
        </w:rPr>
        <w:t>6 </w:t>
      </w:r>
      <w:proofErr w:type="spellStart"/>
      <w:r w:rsidRPr="00FC17CC">
        <w:rPr>
          <w:rFonts w:ascii="Book Antiqua" w:eastAsia="宋体" w:hAnsi="Book Antiqua" w:cs="宋体"/>
          <w:b/>
          <w:bCs/>
          <w:color w:val="000000"/>
          <w:kern w:val="0"/>
          <w:szCs w:val="21"/>
        </w:rPr>
        <w:t>Giardiello</w:t>
      </w:r>
      <w:proofErr w:type="spellEnd"/>
      <w:r w:rsidRPr="00FC17CC">
        <w:rPr>
          <w:rFonts w:ascii="Book Antiqua" w:eastAsia="宋体" w:hAnsi="Book Antiqua" w:cs="宋体"/>
          <w:b/>
          <w:bCs/>
          <w:color w:val="000000"/>
          <w:kern w:val="0"/>
          <w:szCs w:val="21"/>
        </w:rPr>
        <w:t xml:space="preserve"> FM</w:t>
      </w:r>
      <w:r w:rsidRPr="00FC17CC">
        <w:rPr>
          <w:rFonts w:ascii="Book Antiqua" w:eastAsia="宋体" w:hAnsi="Book Antiqua" w:cs="宋体"/>
          <w:color w:val="000000"/>
          <w:kern w:val="0"/>
          <w:szCs w:val="21"/>
        </w:rPr>
        <w:t xml:space="preserve">, </w:t>
      </w:r>
      <w:proofErr w:type="spellStart"/>
      <w:r w:rsidRPr="00FC17CC">
        <w:rPr>
          <w:rFonts w:ascii="Book Antiqua" w:eastAsia="宋体" w:hAnsi="Book Antiqua" w:cs="宋体"/>
          <w:color w:val="000000"/>
          <w:kern w:val="0"/>
          <w:szCs w:val="21"/>
        </w:rPr>
        <w:t>Brensinger</w:t>
      </w:r>
      <w:proofErr w:type="spellEnd"/>
      <w:r w:rsidRPr="00FC17CC">
        <w:rPr>
          <w:rFonts w:ascii="Book Antiqua" w:eastAsia="宋体" w:hAnsi="Book Antiqua" w:cs="宋体"/>
          <w:color w:val="000000"/>
          <w:kern w:val="0"/>
          <w:szCs w:val="21"/>
        </w:rPr>
        <w:t xml:space="preserve"> JD, </w:t>
      </w:r>
      <w:proofErr w:type="spellStart"/>
      <w:r w:rsidRPr="00FC17CC">
        <w:rPr>
          <w:rFonts w:ascii="Book Antiqua" w:eastAsia="宋体" w:hAnsi="Book Antiqua" w:cs="宋体"/>
          <w:color w:val="000000"/>
          <w:kern w:val="0"/>
          <w:szCs w:val="21"/>
        </w:rPr>
        <w:t>Tersmette</w:t>
      </w:r>
      <w:proofErr w:type="spellEnd"/>
      <w:r w:rsidRPr="00FC17CC">
        <w:rPr>
          <w:rFonts w:ascii="Book Antiqua" w:eastAsia="宋体" w:hAnsi="Book Antiqua" w:cs="宋体"/>
          <w:color w:val="000000"/>
          <w:kern w:val="0"/>
          <w:szCs w:val="21"/>
        </w:rPr>
        <w:t xml:space="preserve"> AC, Goodman SN, Petersen GM, Booker SV, Cruz-Correa M, </w:t>
      </w:r>
      <w:proofErr w:type="spellStart"/>
      <w:r w:rsidRPr="00FC17CC">
        <w:rPr>
          <w:rFonts w:ascii="Book Antiqua" w:eastAsia="宋体" w:hAnsi="Book Antiqua" w:cs="宋体"/>
          <w:color w:val="000000"/>
          <w:kern w:val="0"/>
          <w:szCs w:val="21"/>
        </w:rPr>
        <w:t>Offerhaus</w:t>
      </w:r>
      <w:proofErr w:type="spellEnd"/>
      <w:r w:rsidRPr="00FC17CC">
        <w:rPr>
          <w:rFonts w:ascii="Book Antiqua" w:eastAsia="宋体" w:hAnsi="Book Antiqua" w:cs="宋体"/>
          <w:color w:val="000000"/>
          <w:kern w:val="0"/>
          <w:szCs w:val="21"/>
        </w:rPr>
        <w:t xml:space="preserve"> JA. </w:t>
      </w:r>
      <w:proofErr w:type="gramStart"/>
      <w:r w:rsidRPr="00FC17CC">
        <w:rPr>
          <w:rFonts w:ascii="Book Antiqua" w:eastAsia="宋体" w:hAnsi="Book Antiqua" w:cs="宋体"/>
          <w:color w:val="000000"/>
          <w:kern w:val="0"/>
          <w:szCs w:val="21"/>
        </w:rPr>
        <w:t xml:space="preserve">Very high risk of cancer in familial </w:t>
      </w:r>
      <w:proofErr w:type="spellStart"/>
      <w:r w:rsidRPr="00FC17CC">
        <w:rPr>
          <w:rFonts w:ascii="Book Antiqua" w:eastAsia="宋体" w:hAnsi="Book Antiqua" w:cs="宋体"/>
          <w:color w:val="000000"/>
          <w:kern w:val="0"/>
          <w:szCs w:val="21"/>
        </w:rPr>
        <w:t>Peutz-Jeghers</w:t>
      </w:r>
      <w:proofErr w:type="spellEnd"/>
      <w:r w:rsidRPr="00FC17CC">
        <w:rPr>
          <w:rFonts w:ascii="Book Antiqua" w:eastAsia="宋体" w:hAnsi="Book Antiqua" w:cs="宋体"/>
          <w:color w:val="000000"/>
          <w:kern w:val="0"/>
          <w:szCs w:val="21"/>
        </w:rPr>
        <w:t xml:space="preserve"> syndrome.</w:t>
      </w:r>
      <w:proofErr w:type="gramEnd"/>
      <w:r w:rsidRPr="00FC17CC">
        <w:rPr>
          <w:rFonts w:ascii="Book Antiqua" w:eastAsia="宋体" w:hAnsi="Book Antiqua" w:cs="宋体"/>
          <w:color w:val="000000"/>
          <w:kern w:val="0"/>
          <w:szCs w:val="21"/>
        </w:rPr>
        <w:t> </w:t>
      </w:r>
      <w:r w:rsidRPr="00FC17CC">
        <w:rPr>
          <w:rFonts w:ascii="Book Antiqua" w:eastAsia="宋体" w:hAnsi="Book Antiqua" w:cs="宋体"/>
          <w:i/>
          <w:iCs/>
          <w:color w:val="000000"/>
          <w:kern w:val="0"/>
          <w:szCs w:val="21"/>
        </w:rPr>
        <w:t>Gastroenterology</w:t>
      </w:r>
      <w:r w:rsidRPr="00FC17CC">
        <w:rPr>
          <w:rFonts w:ascii="Book Antiqua" w:eastAsia="宋体" w:hAnsi="Book Antiqua" w:cs="宋体"/>
          <w:color w:val="000000"/>
          <w:kern w:val="0"/>
          <w:szCs w:val="21"/>
        </w:rPr>
        <w:t> 2000; </w:t>
      </w:r>
      <w:r w:rsidRPr="00FC17CC">
        <w:rPr>
          <w:rFonts w:ascii="Book Antiqua" w:eastAsia="宋体" w:hAnsi="Book Antiqua" w:cs="宋体"/>
          <w:b/>
          <w:bCs/>
          <w:color w:val="000000"/>
          <w:kern w:val="0"/>
          <w:szCs w:val="21"/>
        </w:rPr>
        <w:t>119</w:t>
      </w:r>
      <w:r w:rsidRPr="00FC17CC">
        <w:rPr>
          <w:rFonts w:ascii="Book Antiqua" w:eastAsia="宋体" w:hAnsi="Book Antiqua" w:cs="宋体"/>
          <w:color w:val="000000"/>
          <w:kern w:val="0"/>
          <w:szCs w:val="21"/>
        </w:rPr>
        <w:t>: 1447-1453 [PMID: 11113065 DOI: 10.1053/gast.2000.20228]</w:t>
      </w:r>
    </w:p>
    <w:p w:rsidR="00C96741" w:rsidRPr="00FC17CC" w:rsidRDefault="00C96741" w:rsidP="008D5890">
      <w:pPr>
        <w:widowControl/>
        <w:spacing w:line="360" w:lineRule="auto"/>
        <w:rPr>
          <w:rFonts w:ascii="Book Antiqua" w:eastAsia="宋体" w:hAnsi="Book Antiqua" w:cs="宋体"/>
          <w:color w:val="000000"/>
          <w:kern w:val="0"/>
          <w:szCs w:val="21"/>
        </w:rPr>
      </w:pPr>
      <w:r w:rsidRPr="00FC17CC">
        <w:rPr>
          <w:rFonts w:ascii="Book Antiqua" w:eastAsia="宋体" w:hAnsi="Book Antiqua" w:cs="宋体"/>
          <w:color w:val="000000"/>
          <w:kern w:val="0"/>
          <w:szCs w:val="21"/>
        </w:rPr>
        <w:t>7 </w:t>
      </w:r>
      <w:proofErr w:type="spellStart"/>
      <w:r w:rsidRPr="00FC17CC">
        <w:rPr>
          <w:rFonts w:ascii="Book Antiqua" w:eastAsia="宋体" w:hAnsi="Book Antiqua" w:cs="宋体"/>
          <w:b/>
          <w:bCs/>
          <w:color w:val="000000"/>
          <w:kern w:val="0"/>
          <w:szCs w:val="21"/>
        </w:rPr>
        <w:t>Dabaja</w:t>
      </w:r>
      <w:proofErr w:type="spellEnd"/>
      <w:r w:rsidRPr="00FC17CC">
        <w:rPr>
          <w:rFonts w:ascii="Book Antiqua" w:eastAsia="宋体" w:hAnsi="Book Antiqua" w:cs="宋体"/>
          <w:b/>
          <w:bCs/>
          <w:color w:val="000000"/>
          <w:kern w:val="0"/>
          <w:szCs w:val="21"/>
        </w:rPr>
        <w:t xml:space="preserve"> BS</w:t>
      </w:r>
      <w:r w:rsidRPr="00FC17CC">
        <w:rPr>
          <w:rFonts w:ascii="Book Antiqua" w:eastAsia="宋体" w:hAnsi="Book Antiqua" w:cs="宋体"/>
          <w:color w:val="000000"/>
          <w:kern w:val="0"/>
          <w:szCs w:val="21"/>
        </w:rPr>
        <w:t xml:space="preserve">, </w:t>
      </w:r>
      <w:proofErr w:type="spellStart"/>
      <w:r w:rsidRPr="00FC17CC">
        <w:rPr>
          <w:rFonts w:ascii="Book Antiqua" w:eastAsia="宋体" w:hAnsi="Book Antiqua" w:cs="宋体"/>
          <w:color w:val="000000"/>
          <w:kern w:val="0"/>
          <w:szCs w:val="21"/>
        </w:rPr>
        <w:t>Suki</w:t>
      </w:r>
      <w:proofErr w:type="spellEnd"/>
      <w:r w:rsidRPr="00FC17CC">
        <w:rPr>
          <w:rFonts w:ascii="Book Antiqua" w:eastAsia="宋体" w:hAnsi="Book Antiqua" w:cs="宋体"/>
          <w:color w:val="000000"/>
          <w:kern w:val="0"/>
          <w:szCs w:val="21"/>
        </w:rPr>
        <w:t xml:space="preserve"> D, Pro B, </w:t>
      </w:r>
      <w:proofErr w:type="spellStart"/>
      <w:r w:rsidRPr="00FC17CC">
        <w:rPr>
          <w:rFonts w:ascii="Book Antiqua" w:eastAsia="宋体" w:hAnsi="Book Antiqua" w:cs="宋体"/>
          <w:color w:val="000000"/>
          <w:kern w:val="0"/>
          <w:szCs w:val="21"/>
        </w:rPr>
        <w:t>Bonnen</w:t>
      </w:r>
      <w:proofErr w:type="spellEnd"/>
      <w:r w:rsidRPr="00FC17CC">
        <w:rPr>
          <w:rFonts w:ascii="Book Antiqua" w:eastAsia="宋体" w:hAnsi="Book Antiqua" w:cs="宋体"/>
          <w:color w:val="000000"/>
          <w:kern w:val="0"/>
          <w:szCs w:val="21"/>
        </w:rPr>
        <w:t xml:space="preserve"> M, Ajani J. Adenocarcinoma of the small bowel: presentation, prognostic factors, and outcome of 217 patients. </w:t>
      </w:r>
      <w:r w:rsidRPr="00FC17CC">
        <w:rPr>
          <w:rFonts w:ascii="Book Antiqua" w:eastAsia="宋体" w:hAnsi="Book Antiqua" w:cs="宋体"/>
          <w:i/>
          <w:iCs/>
          <w:color w:val="000000"/>
          <w:kern w:val="0"/>
          <w:szCs w:val="21"/>
        </w:rPr>
        <w:t>Cancer</w:t>
      </w:r>
      <w:r w:rsidRPr="00FC17CC">
        <w:rPr>
          <w:rFonts w:ascii="Book Antiqua" w:eastAsia="宋体" w:hAnsi="Book Antiqua" w:cs="宋体"/>
          <w:color w:val="000000"/>
          <w:kern w:val="0"/>
          <w:szCs w:val="21"/>
        </w:rPr>
        <w:t> 2004; </w:t>
      </w:r>
      <w:r w:rsidRPr="00FC17CC">
        <w:rPr>
          <w:rFonts w:ascii="Book Antiqua" w:eastAsia="宋体" w:hAnsi="Book Antiqua" w:cs="宋体"/>
          <w:b/>
          <w:bCs/>
          <w:color w:val="000000"/>
          <w:kern w:val="0"/>
          <w:szCs w:val="21"/>
        </w:rPr>
        <w:t>101</w:t>
      </w:r>
      <w:r w:rsidRPr="00FC17CC">
        <w:rPr>
          <w:rFonts w:ascii="Book Antiqua" w:eastAsia="宋体" w:hAnsi="Book Antiqua" w:cs="宋体"/>
          <w:color w:val="000000"/>
          <w:kern w:val="0"/>
          <w:szCs w:val="21"/>
        </w:rPr>
        <w:t>: 518-526 [PMID: 15274064 DOI: 10.1002/cncr.20404]</w:t>
      </w:r>
    </w:p>
    <w:p w:rsidR="00C96741" w:rsidRPr="00FC17CC" w:rsidRDefault="00C96741" w:rsidP="008D5890">
      <w:pPr>
        <w:widowControl/>
        <w:spacing w:line="360" w:lineRule="auto"/>
        <w:rPr>
          <w:rFonts w:ascii="Book Antiqua" w:eastAsia="宋体" w:hAnsi="Book Antiqua" w:cs="宋体"/>
          <w:color w:val="000000"/>
          <w:kern w:val="0"/>
          <w:szCs w:val="21"/>
        </w:rPr>
      </w:pPr>
      <w:r w:rsidRPr="00FC17CC">
        <w:rPr>
          <w:rFonts w:ascii="Book Antiqua" w:eastAsia="宋体" w:hAnsi="Book Antiqua" w:cs="宋体"/>
          <w:color w:val="000000"/>
          <w:kern w:val="0"/>
          <w:szCs w:val="21"/>
        </w:rPr>
        <w:t>8 </w:t>
      </w:r>
      <w:r w:rsidRPr="00FC17CC">
        <w:rPr>
          <w:rFonts w:ascii="Book Antiqua" w:eastAsia="宋体" w:hAnsi="Book Antiqua" w:cs="宋体"/>
          <w:b/>
          <w:bCs/>
          <w:color w:val="000000"/>
          <w:kern w:val="0"/>
          <w:szCs w:val="21"/>
        </w:rPr>
        <w:t>Abrahams NA</w:t>
      </w:r>
      <w:r w:rsidRPr="00FC17CC">
        <w:rPr>
          <w:rFonts w:ascii="Book Antiqua" w:eastAsia="宋体" w:hAnsi="Book Antiqua" w:cs="宋体"/>
          <w:color w:val="000000"/>
          <w:kern w:val="0"/>
          <w:szCs w:val="21"/>
        </w:rPr>
        <w:t xml:space="preserve">, Halverson A, Fazio VW, </w:t>
      </w:r>
      <w:proofErr w:type="spellStart"/>
      <w:r w:rsidRPr="00FC17CC">
        <w:rPr>
          <w:rFonts w:ascii="Book Antiqua" w:eastAsia="宋体" w:hAnsi="Book Antiqua" w:cs="宋体"/>
          <w:color w:val="000000"/>
          <w:kern w:val="0"/>
          <w:szCs w:val="21"/>
        </w:rPr>
        <w:t>Rybicki</w:t>
      </w:r>
      <w:proofErr w:type="spellEnd"/>
      <w:r w:rsidRPr="00FC17CC">
        <w:rPr>
          <w:rFonts w:ascii="Book Antiqua" w:eastAsia="宋体" w:hAnsi="Book Antiqua" w:cs="宋体"/>
          <w:color w:val="000000"/>
          <w:kern w:val="0"/>
          <w:szCs w:val="21"/>
        </w:rPr>
        <w:t xml:space="preserve"> LA, Goldblum JR. Adenocarcinoma of the small bowel: a study of 37 cases with emphasis on histologic prognostic factors. </w:t>
      </w:r>
      <w:r w:rsidRPr="00FC17CC">
        <w:rPr>
          <w:rFonts w:ascii="Book Antiqua" w:eastAsia="宋体" w:hAnsi="Book Antiqua" w:cs="宋体"/>
          <w:i/>
          <w:iCs/>
          <w:color w:val="000000"/>
          <w:kern w:val="0"/>
          <w:szCs w:val="21"/>
        </w:rPr>
        <w:t>Dis Colon Rectum</w:t>
      </w:r>
      <w:r w:rsidRPr="00FC17CC">
        <w:rPr>
          <w:rFonts w:ascii="Book Antiqua" w:eastAsia="宋体" w:hAnsi="Book Antiqua" w:cs="宋体"/>
          <w:color w:val="000000"/>
          <w:kern w:val="0"/>
          <w:szCs w:val="21"/>
        </w:rPr>
        <w:t> 2002; </w:t>
      </w:r>
      <w:r w:rsidRPr="00FC17CC">
        <w:rPr>
          <w:rFonts w:ascii="Book Antiqua" w:eastAsia="宋体" w:hAnsi="Book Antiqua" w:cs="宋体"/>
          <w:b/>
          <w:bCs/>
          <w:color w:val="000000"/>
          <w:kern w:val="0"/>
          <w:szCs w:val="21"/>
        </w:rPr>
        <w:t>45</w:t>
      </w:r>
      <w:r w:rsidRPr="00FC17CC">
        <w:rPr>
          <w:rFonts w:ascii="Book Antiqua" w:eastAsia="宋体" w:hAnsi="Book Antiqua" w:cs="宋体"/>
          <w:color w:val="000000"/>
          <w:kern w:val="0"/>
          <w:szCs w:val="21"/>
        </w:rPr>
        <w:t>: 1496-1502 [PMID: 12432298 DOI: 10.1097/01.DCR.0000034134.49346.5E]</w:t>
      </w:r>
    </w:p>
    <w:p w:rsidR="00C96741" w:rsidRPr="00FC17CC" w:rsidRDefault="00C96741" w:rsidP="008D5890">
      <w:pPr>
        <w:widowControl/>
        <w:spacing w:line="360" w:lineRule="auto"/>
        <w:rPr>
          <w:rFonts w:ascii="Book Antiqua" w:eastAsia="宋体" w:hAnsi="Book Antiqua" w:cs="宋体"/>
          <w:color w:val="000000"/>
          <w:kern w:val="0"/>
          <w:szCs w:val="21"/>
        </w:rPr>
      </w:pPr>
      <w:r w:rsidRPr="00FC17CC">
        <w:rPr>
          <w:rFonts w:ascii="Book Antiqua" w:eastAsia="宋体" w:hAnsi="Book Antiqua" w:cs="宋体"/>
          <w:color w:val="000000"/>
          <w:kern w:val="0"/>
          <w:szCs w:val="21"/>
        </w:rPr>
        <w:t>9 </w:t>
      </w:r>
      <w:r w:rsidRPr="00FC17CC">
        <w:rPr>
          <w:rFonts w:ascii="Book Antiqua" w:eastAsia="宋体" w:hAnsi="Book Antiqua" w:cs="宋体"/>
          <w:b/>
          <w:bCs/>
          <w:color w:val="000000"/>
          <w:kern w:val="0"/>
          <w:szCs w:val="21"/>
        </w:rPr>
        <w:t>Arber N</w:t>
      </w:r>
      <w:r w:rsidRPr="00FC17CC">
        <w:rPr>
          <w:rFonts w:ascii="Book Antiqua" w:eastAsia="宋体" w:hAnsi="Book Antiqua" w:cs="宋体"/>
          <w:color w:val="000000"/>
          <w:kern w:val="0"/>
          <w:szCs w:val="21"/>
        </w:rPr>
        <w:t xml:space="preserve">, </w:t>
      </w:r>
      <w:proofErr w:type="spellStart"/>
      <w:r w:rsidRPr="00FC17CC">
        <w:rPr>
          <w:rFonts w:ascii="Book Antiqua" w:eastAsia="宋体" w:hAnsi="Book Antiqua" w:cs="宋体"/>
          <w:color w:val="000000"/>
          <w:kern w:val="0"/>
          <w:szCs w:val="21"/>
        </w:rPr>
        <w:t>Neugut</w:t>
      </w:r>
      <w:proofErr w:type="spellEnd"/>
      <w:r w:rsidRPr="00FC17CC">
        <w:rPr>
          <w:rFonts w:ascii="Book Antiqua" w:eastAsia="宋体" w:hAnsi="Book Antiqua" w:cs="宋体"/>
          <w:color w:val="000000"/>
          <w:kern w:val="0"/>
          <w:szCs w:val="21"/>
        </w:rPr>
        <w:t xml:space="preserve"> AI, Weinstein IB, Holt P. Molecular genetics of small bowel cancer. </w:t>
      </w:r>
      <w:r w:rsidRPr="00FC17CC">
        <w:rPr>
          <w:rFonts w:ascii="Book Antiqua" w:eastAsia="宋体" w:hAnsi="Book Antiqua" w:cs="宋体"/>
          <w:i/>
          <w:iCs/>
          <w:color w:val="000000"/>
          <w:kern w:val="0"/>
          <w:szCs w:val="21"/>
        </w:rPr>
        <w:t xml:space="preserve">Cancer </w:t>
      </w:r>
      <w:proofErr w:type="spellStart"/>
      <w:r w:rsidRPr="00FC17CC">
        <w:rPr>
          <w:rFonts w:ascii="Book Antiqua" w:eastAsia="宋体" w:hAnsi="Book Antiqua" w:cs="宋体"/>
          <w:i/>
          <w:iCs/>
          <w:color w:val="000000"/>
          <w:kern w:val="0"/>
          <w:szCs w:val="21"/>
        </w:rPr>
        <w:t>Epidemiol</w:t>
      </w:r>
      <w:proofErr w:type="spellEnd"/>
      <w:r w:rsidRPr="00FC17CC">
        <w:rPr>
          <w:rFonts w:ascii="Book Antiqua" w:eastAsia="宋体" w:hAnsi="Book Antiqua" w:cs="宋体"/>
          <w:i/>
          <w:iCs/>
          <w:color w:val="000000"/>
          <w:kern w:val="0"/>
          <w:szCs w:val="21"/>
        </w:rPr>
        <w:t xml:space="preserve"> Biomarkers </w:t>
      </w:r>
      <w:proofErr w:type="spellStart"/>
      <w:r w:rsidRPr="00FC17CC">
        <w:rPr>
          <w:rFonts w:ascii="Book Antiqua" w:eastAsia="宋体" w:hAnsi="Book Antiqua" w:cs="宋体"/>
          <w:i/>
          <w:iCs/>
          <w:color w:val="000000"/>
          <w:kern w:val="0"/>
          <w:szCs w:val="21"/>
        </w:rPr>
        <w:t>Prev</w:t>
      </w:r>
      <w:proofErr w:type="spellEnd"/>
      <w:r w:rsidRPr="00FC17CC">
        <w:rPr>
          <w:rFonts w:ascii="Book Antiqua" w:eastAsia="宋体" w:hAnsi="Book Antiqua" w:cs="宋体"/>
          <w:color w:val="000000"/>
          <w:kern w:val="0"/>
          <w:szCs w:val="21"/>
        </w:rPr>
        <w:t> 1997; </w:t>
      </w:r>
      <w:r w:rsidRPr="00FC17CC">
        <w:rPr>
          <w:rFonts w:ascii="Book Antiqua" w:eastAsia="宋体" w:hAnsi="Book Antiqua" w:cs="宋体"/>
          <w:b/>
          <w:bCs/>
          <w:color w:val="000000"/>
          <w:kern w:val="0"/>
          <w:szCs w:val="21"/>
        </w:rPr>
        <w:t>6</w:t>
      </w:r>
      <w:r w:rsidRPr="00FC17CC">
        <w:rPr>
          <w:rFonts w:ascii="Book Antiqua" w:eastAsia="宋体" w:hAnsi="Book Antiqua" w:cs="宋体"/>
          <w:color w:val="000000"/>
          <w:kern w:val="0"/>
          <w:szCs w:val="21"/>
        </w:rPr>
        <w:t>: 745-748 [PMID: 9298583]</w:t>
      </w:r>
    </w:p>
    <w:p w:rsidR="00C96741" w:rsidRPr="00FC17CC" w:rsidRDefault="00C96741" w:rsidP="008D5890">
      <w:pPr>
        <w:widowControl/>
        <w:spacing w:line="360" w:lineRule="auto"/>
        <w:rPr>
          <w:rFonts w:ascii="Book Antiqua" w:eastAsia="宋体" w:hAnsi="Book Antiqua" w:cs="宋体"/>
          <w:color w:val="000000"/>
          <w:kern w:val="0"/>
          <w:szCs w:val="21"/>
        </w:rPr>
      </w:pPr>
      <w:r w:rsidRPr="00FC17CC">
        <w:rPr>
          <w:rFonts w:ascii="Book Antiqua" w:eastAsia="宋体" w:hAnsi="Book Antiqua" w:cs="宋体"/>
          <w:color w:val="000000"/>
          <w:kern w:val="0"/>
          <w:szCs w:val="21"/>
        </w:rPr>
        <w:t>10 </w:t>
      </w:r>
      <w:r w:rsidRPr="00FC17CC">
        <w:rPr>
          <w:rFonts w:ascii="Book Antiqua" w:eastAsia="宋体" w:hAnsi="Book Antiqua" w:cs="宋体"/>
          <w:b/>
          <w:bCs/>
          <w:color w:val="000000"/>
          <w:kern w:val="0"/>
          <w:szCs w:val="21"/>
        </w:rPr>
        <w:t>Potter DD</w:t>
      </w:r>
      <w:r w:rsidRPr="00FC17CC">
        <w:rPr>
          <w:rFonts w:ascii="Book Antiqua" w:eastAsia="宋体" w:hAnsi="Book Antiqua" w:cs="宋体"/>
          <w:color w:val="000000"/>
          <w:kern w:val="0"/>
          <w:szCs w:val="21"/>
        </w:rPr>
        <w:t xml:space="preserve">, Murray JA, Donohue JH, </w:t>
      </w:r>
      <w:proofErr w:type="spellStart"/>
      <w:r w:rsidRPr="00FC17CC">
        <w:rPr>
          <w:rFonts w:ascii="Book Antiqua" w:eastAsia="宋体" w:hAnsi="Book Antiqua" w:cs="宋体"/>
          <w:color w:val="000000"/>
          <w:kern w:val="0"/>
          <w:szCs w:val="21"/>
        </w:rPr>
        <w:t>Burgart</w:t>
      </w:r>
      <w:proofErr w:type="spellEnd"/>
      <w:r w:rsidRPr="00FC17CC">
        <w:rPr>
          <w:rFonts w:ascii="Book Antiqua" w:eastAsia="宋体" w:hAnsi="Book Antiqua" w:cs="宋体"/>
          <w:color w:val="000000"/>
          <w:kern w:val="0"/>
          <w:szCs w:val="21"/>
        </w:rPr>
        <w:t xml:space="preserve"> LJ, </w:t>
      </w:r>
      <w:proofErr w:type="spellStart"/>
      <w:r w:rsidRPr="00FC17CC">
        <w:rPr>
          <w:rFonts w:ascii="Book Antiqua" w:eastAsia="宋体" w:hAnsi="Book Antiqua" w:cs="宋体"/>
          <w:color w:val="000000"/>
          <w:kern w:val="0"/>
          <w:szCs w:val="21"/>
        </w:rPr>
        <w:t>Nagorney</w:t>
      </w:r>
      <w:proofErr w:type="spellEnd"/>
      <w:r w:rsidRPr="00FC17CC">
        <w:rPr>
          <w:rFonts w:ascii="Book Antiqua" w:eastAsia="宋体" w:hAnsi="Book Antiqua" w:cs="宋体"/>
          <w:color w:val="000000"/>
          <w:kern w:val="0"/>
          <w:szCs w:val="21"/>
        </w:rPr>
        <w:t xml:space="preserve"> DM, van </w:t>
      </w:r>
      <w:proofErr w:type="spellStart"/>
      <w:r w:rsidRPr="00FC17CC">
        <w:rPr>
          <w:rFonts w:ascii="Book Antiqua" w:eastAsia="宋体" w:hAnsi="Book Antiqua" w:cs="宋体"/>
          <w:color w:val="000000"/>
          <w:kern w:val="0"/>
          <w:szCs w:val="21"/>
        </w:rPr>
        <w:t>Heerden</w:t>
      </w:r>
      <w:proofErr w:type="spellEnd"/>
      <w:r w:rsidRPr="00FC17CC">
        <w:rPr>
          <w:rFonts w:ascii="Book Antiqua" w:eastAsia="宋体" w:hAnsi="Book Antiqua" w:cs="宋体"/>
          <w:color w:val="000000"/>
          <w:kern w:val="0"/>
          <w:szCs w:val="21"/>
        </w:rPr>
        <w:t xml:space="preserve"> JA, </w:t>
      </w:r>
      <w:proofErr w:type="spellStart"/>
      <w:r w:rsidRPr="00FC17CC">
        <w:rPr>
          <w:rFonts w:ascii="Book Antiqua" w:eastAsia="宋体" w:hAnsi="Book Antiqua" w:cs="宋体"/>
          <w:color w:val="000000"/>
          <w:kern w:val="0"/>
          <w:szCs w:val="21"/>
        </w:rPr>
        <w:t>Plevak</w:t>
      </w:r>
      <w:proofErr w:type="spellEnd"/>
      <w:r w:rsidRPr="00FC17CC">
        <w:rPr>
          <w:rFonts w:ascii="Book Antiqua" w:eastAsia="宋体" w:hAnsi="Book Antiqua" w:cs="宋体"/>
          <w:color w:val="000000"/>
          <w:kern w:val="0"/>
          <w:szCs w:val="21"/>
        </w:rPr>
        <w:t xml:space="preserve"> MF, </w:t>
      </w:r>
      <w:proofErr w:type="spellStart"/>
      <w:r w:rsidRPr="00FC17CC">
        <w:rPr>
          <w:rFonts w:ascii="Book Antiqua" w:eastAsia="宋体" w:hAnsi="Book Antiqua" w:cs="宋体"/>
          <w:color w:val="000000"/>
          <w:kern w:val="0"/>
          <w:szCs w:val="21"/>
        </w:rPr>
        <w:t>Zinsmeister</w:t>
      </w:r>
      <w:proofErr w:type="spellEnd"/>
      <w:r w:rsidRPr="00FC17CC">
        <w:rPr>
          <w:rFonts w:ascii="Book Antiqua" w:eastAsia="宋体" w:hAnsi="Book Antiqua" w:cs="宋体"/>
          <w:color w:val="000000"/>
          <w:kern w:val="0"/>
          <w:szCs w:val="21"/>
        </w:rPr>
        <w:t xml:space="preserve"> AR, </w:t>
      </w:r>
      <w:proofErr w:type="spellStart"/>
      <w:r w:rsidRPr="00FC17CC">
        <w:rPr>
          <w:rFonts w:ascii="Book Antiqua" w:eastAsia="宋体" w:hAnsi="Book Antiqua" w:cs="宋体"/>
          <w:color w:val="000000"/>
          <w:kern w:val="0"/>
          <w:szCs w:val="21"/>
        </w:rPr>
        <w:t>Thibodeau</w:t>
      </w:r>
      <w:proofErr w:type="spellEnd"/>
      <w:r w:rsidRPr="00FC17CC">
        <w:rPr>
          <w:rFonts w:ascii="Book Antiqua" w:eastAsia="宋体" w:hAnsi="Book Antiqua" w:cs="宋体"/>
          <w:color w:val="000000"/>
          <w:kern w:val="0"/>
          <w:szCs w:val="21"/>
        </w:rPr>
        <w:t xml:space="preserve"> SN. </w:t>
      </w:r>
      <w:proofErr w:type="gramStart"/>
      <w:r w:rsidRPr="00FC17CC">
        <w:rPr>
          <w:rFonts w:ascii="Book Antiqua" w:eastAsia="宋体" w:hAnsi="Book Antiqua" w:cs="宋体"/>
          <w:color w:val="000000"/>
          <w:kern w:val="0"/>
          <w:szCs w:val="21"/>
        </w:rPr>
        <w:t>The role of defective mismatch repair in small bowel adenocarcinoma in celiac disease.</w:t>
      </w:r>
      <w:proofErr w:type="gramEnd"/>
      <w:r w:rsidRPr="00FC17CC">
        <w:rPr>
          <w:rFonts w:ascii="Book Antiqua" w:eastAsia="宋体" w:hAnsi="Book Antiqua" w:cs="宋体"/>
          <w:color w:val="000000"/>
          <w:kern w:val="0"/>
          <w:szCs w:val="21"/>
        </w:rPr>
        <w:t> </w:t>
      </w:r>
      <w:r w:rsidRPr="00FC17CC">
        <w:rPr>
          <w:rFonts w:ascii="Book Antiqua" w:eastAsia="宋体" w:hAnsi="Book Antiqua" w:cs="宋体"/>
          <w:i/>
          <w:iCs/>
          <w:color w:val="000000"/>
          <w:kern w:val="0"/>
          <w:szCs w:val="21"/>
        </w:rPr>
        <w:t>Cancer Res</w:t>
      </w:r>
      <w:r w:rsidRPr="00FC17CC">
        <w:rPr>
          <w:rFonts w:ascii="Book Antiqua" w:eastAsia="宋体" w:hAnsi="Book Antiqua" w:cs="宋体"/>
          <w:color w:val="000000"/>
          <w:kern w:val="0"/>
          <w:szCs w:val="21"/>
        </w:rPr>
        <w:t> 2004; </w:t>
      </w:r>
      <w:r w:rsidRPr="00FC17CC">
        <w:rPr>
          <w:rFonts w:ascii="Book Antiqua" w:eastAsia="宋体" w:hAnsi="Book Antiqua" w:cs="宋体"/>
          <w:b/>
          <w:bCs/>
          <w:color w:val="000000"/>
          <w:kern w:val="0"/>
          <w:szCs w:val="21"/>
        </w:rPr>
        <w:t>64</w:t>
      </w:r>
      <w:r w:rsidRPr="00FC17CC">
        <w:rPr>
          <w:rFonts w:ascii="Book Antiqua" w:eastAsia="宋体" w:hAnsi="Book Antiqua" w:cs="宋体"/>
          <w:color w:val="000000"/>
          <w:kern w:val="0"/>
          <w:szCs w:val="21"/>
        </w:rPr>
        <w:t>: 7073-7077 [PMID: 15466202 DOI: 10.1158/0008-5472.CAN-04-1096]</w:t>
      </w:r>
    </w:p>
    <w:p w:rsidR="00C96741" w:rsidRPr="00FC17CC" w:rsidRDefault="00C96741" w:rsidP="008D5890">
      <w:pPr>
        <w:widowControl/>
        <w:spacing w:line="360" w:lineRule="auto"/>
        <w:rPr>
          <w:rFonts w:ascii="Book Antiqua" w:eastAsia="宋体" w:hAnsi="Book Antiqua" w:cs="宋体"/>
          <w:color w:val="000000"/>
          <w:kern w:val="0"/>
          <w:szCs w:val="21"/>
        </w:rPr>
      </w:pPr>
      <w:r w:rsidRPr="00FC17CC">
        <w:rPr>
          <w:rFonts w:ascii="Book Antiqua" w:eastAsia="宋体" w:hAnsi="Book Antiqua" w:cs="宋体"/>
          <w:color w:val="000000"/>
          <w:kern w:val="0"/>
          <w:szCs w:val="21"/>
        </w:rPr>
        <w:t>11 </w:t>
      </w:r>
      <w:r w:rsidRPr="00FC17CC">
        <w:rPr>
          <w:rFonts w:ascii="Book Antiqua" w:eastAsia="宋体" w:hAnsi="Book Antiqua" w:cs="宋体"/>
          <w:b/>
          <w:bCs/>
          <w:color w:val="000000"/>
          <w:kern w:val="0"/>
          <w:szCs w:val="21"/>
        </w:rPr>
        <w:t>Bergmann F</w:t>
      </w:r>
      <w:r w:rsidRPr="00FC17CC">
        <w:rPr>
          <w:rFonts w:ascii="Book Antiqua" w:eastAsia="宋体" w:hAnsi="Book Antiqua" w:cs="宋体"/>
          <w:color w:val="000000"/>
          <w:kern w:val="0"/>
          <w:szCs w:val="21"/>
        </w:rPr>
        <w:t xml:space="preserve">, Singh S, Michel S, </w:t>
      </w:r>
      <w:proofErr w:type="spellStart"/>
      <w:r w:rsidRPr="00FC17CC">
        <w:rPr>
          <w:rFonts w:ascii="Book Antiqua" w:eastAsia="宋体" w:hAnsi="Book Antiqua" w:cs="宋体"/>
          <w:color w:val="000000"/>
          <w:kern w:val="0"/>
          <w:szCs w:val="21"/>
        </w:rPr>
        <w:t>Kahlert</w:t>
      </w:r>
      <w:proofErr w:type="spellEnd"/>
      <w:r w:rsidRPr="00FC17CC">
        <w:rPr>
          <w:rFonts w:ascii="Book Antiqua" w:eastAsia="宋体" w:hAnsi="Book Antiqua" w:cs="宋体"/>
          <w:color w:val="000000"/>
          <w:kern w:val="0"/>
          <w:szCs w:val="21"/>
        </w:rPr>
        <w:t xml:space="preserve"> C, </w:t>
      </w:r>
      <w:proofErr w:type="spellStart"/>
      <w:r w:rsidRPr="00FC17CC">
        <w:rPr>
          <w:rFonts w:ascii="Book Antiqua" w:eastAsia="宋体" w:hAnsi="Book Antiqua" w:cs="宋体"/>
          <w:color w:val="000000"/>
          <w:kern w:val="0"/>
          <w:szCs w:val="21"/>
        </w:rPr>
        <w:t>Schirmacher</w:t>
      </w:r>
      <w:proofErr w:type="spellEnd"/>
      <w:r w:rsidRPr="00FC17CC">
        <w:rPr>
          <w:rFonts w:ascii="Book Antiqua" w:eastAsia="宋体" w:hAnsi="Book Antiqua" w:cs="宋体"/>
          <w:color w:val="000000"/>
          <w:kern w:val="0"/>
          <w:szCs w:val="21"/>
        </w:rPr>
        <w:t xml:space="preserve"> P, </w:t>
      </w:r>
      <w:proofErr w:type="spellStart"/>
      <w:r w:rsidRPr="00FC17CC">
        <w:rPr>
          <w:rFonts w:ascii="Book Antiqua" w:eastAsia="宋体" w:hAnsi="Book Antiqua" w:cs="宋体"/>
          <w:color w:val="000000"/>
          <w:kern w:val="0"/>
          <w:szCs w:val="21"/>
        </w:rPr>
        <w:t>Helmke</w:t>
      </w:r>
      <w:proofErr w:type="spellEnd"/>
      <w:r w:rsidRPr="00FC17CC">
        <w:rPr>
          <w:rFonts w:ascii="Book Antiqua" w:eastAsia="宋体" w:hAnsi="Book Antiqua" w:cs="宋体"/>
          <w:color w:val="000000"/>
          <w:kern w:val="0"/>
          <w:szCs w:val="21"/>
        </w:rPr>
        <w:t xml:space="preserve"> B, Von </w:t>
      </w:r>
      <w:proofErr w:type="spellStart"/>
      <w:r w:rsidRPr="00FC17CC">
        <w:rPr>
          <w:rFonts w:ascii="Book Antiqua" w:eastAsia="宋体" w:hAnsi="Book Antiqua" w:cs="宋体"/>
          <w:color w:val="000000"/>
          <w:kern w:val="0"/>
          <w:szCs w:val="21"/>
        </w:rPr>
        <w:t>Knebel</w:t>
      </w:r>
      <w:proofErr w:type="spellEnd"/>
      <w:r w:rsidRPr="00FC17CC">
        <w:rPr>
          <w:rFonts w:ascii="Book Antiqua" w:eastAsia="宋体" w:hAnsi="Book Antiqua" w:cs="宋体"/>
          <w:color w:val="000000"/>
          <w:kern w:val="0"/>
          <w:szCs w:val="21"/>
        </w:rPr>
        <w:t xml:space="preserve"> </w:t>
      </w:r>
      <w:proofErr w:type="spellStart"/>
      <w:r w:rsidRPr="00FC17CC">
        <w:rPr>
          <w:rFonts w:ascii="Book Antiqua" w:eastAsia="宋体" w:hAnsi="Book Antiqua" w:cs="宋体"/>
          <w:color w:val="000000"/>
          <w:kern w:val="0"/>
          <w:szCs w:val="21"/>
        </w:rPr>
        <w:t>Doeberitz</w:t>
      </w:r>
      <w:proofErr w:type="spellEnd"/>
      <w:r w:rsidRPr="00FC17CC">
        <w:rPr>
          <w:rFonts w:ascii="Book Antiqua" w:eastAsia="宋体" w:hAnsi="Book Antiqua" w:cs="宋体"/>
          <w:color w:val="000000"/>
          <w:kern w:val="0"/>
          <w:szCs w:val="21"/>
        </w:rPr>
        <w:t xml:space="preserve"> M, </w:t>
      </w:r>
      <w:proofErr w:type="spellStart"/>
      <w:r w:rsidRPr="00FC17CC">
        <w:rPr>
          <w:rFonts w:ascii="Book Antiqua" w:eastAsia="宋体" w:hAnsi="Book Antiqua" w:cs="宋体"/>
          <w:color w:val="000000"/>
          <w:kern w:val="0"/>
          <w:szCs w:val="21"/>
        </w:rPr>
        <w:t>Kloor</w:t>
      </w:r>
      <w:proofErr w:type="spellEnd"/>
      <w:r w:rsidRPr="00FC17CC">
        <w:rPr>
          <w:rFonts w:ascii="Book Antiqua" w:eastAsia="宋体" w:hAnsi="Book Antiqua" w:cs="宋体"/>
          <w:color w:val="000000"/>
          <w:kern w:val="0"/>
          <w:szCs w:val="21"/>
        </w:rPr>
        <w:t xml:space="preserve"> M, </w:t>
      </w:r>
      <w:proofErr w:type="spellStart"/>
      <w:r w:rsidRPr="00FC17CC">
        <w:rPr>
          <w:rFonts w:ascii="Book Antiqua" w:eastAsia="宋体" w:hAnsi="Book Antiqua" w:cs="宋体"/>
          <w:color w:val="000000"/>
          <w:kern w:val="0"/>
          <w:szCs w:val="21"/>
        </w:rPr>
        <w:t>Bläker</w:t>
      </w:r>
      <w:proofErr w:type="spellEnd"/>
      <w:r w:rsidRPr="00FC17CC">
        <w:rPr>
          <w:rFonts w:ascii="Book Antiqua" w:eastAsia="宋体" w:hAnsi="Book Antiqua" w:cs="宋体"/>
          <w:color w:val="000000"/>
          <w:kern w:val="0"/>
          <w:szCs w:val="21"/>
        </w:rPr>
        <w:t xml:space="preserve"> H. Small bowel adenocarcinomas in celiac disease follow the CIM-MSI pathway. </w:t>
      </w:r>
      <w:proofErr w:type="spellStart"/>
      <w:r w:rsidRPr="00FC17CC">
        <w:rPr>
          <w:rFonts w:ascii="Book Antiqua" w:eastAsia="宋体" w:hAnsi="Book Antiqua" w:cs="宋体"/>
          <w:i/>
          <w:iCs/>
          <w:color w:val="000000"/>
          <w:kern w:val="0"/>
          <w:szCs w:val="21"/>
        </w:rPr>
        <w:t>Oncol</w:t>
      </w:r>
      <w:proofErr w:type="spellEnd"/>
      <w:r w:rsidRPr="00FC17CC">
        <w:rPr>
          <w:rFonts w:ascii="Book Antiqua" w:eastAsia="宋体" w:hAnsi="Book Antiqua" w:cs="宋体"/>
          <w:i/>
          <w:iCs/>
          <w:color w:val="000000"/>
          <w:kern w:val="0"/>
          <w:szCs w:val="21"/>
        </w:rPr>
        <w:t xml:space="preserve"> Rep</w:t>
      </w:r>
      <w:r w:rsidRPr="00FC17CC">
        <w:rPr>
          <w:rFonts w:ascii="Book Antiqua" w:eastAsia="宋体" w:hAnsi="Book Antiqua" w:cs="宋体"/>
          <w:color w:val="000000"/>
          <w:kern w:val="0"/>
          <w:szCs w:val="21"/>
        </w:rPr>
        <w:t> 2010; </w:t>
      </w:r>
      <w:r w:rsidRPr="00FC17CC">
        <w:rPr>
          <w:rFonts w:ascii="Book Antiqua" w:eastAsia="宋体" w:hAnsi="Book Antiqua" w:cs="宋体"/>
          <w:b/>
          <w:bCs/>
          <w:color w:val="000000"/>
          <w:kern w:val="0"/>
          <w:szCs w:val="21"/>
        </w:rPr>
        <w:t>24</w:t>
      </w:r>
      <w:r w:rsidRPr="00FC17CC">
        <w:rPr>
          <w:rFonts w:ascii="Book Antiqua" w:eastAsia="宋体" w:hAnsi="Book Antiqua" w:cs="宋体"/>
          <w:color w:val="000000"/>
          <w:kern w:val="0"/>
          <w:szCs w:val="21"/>
        </w:rPr>
        <w:t>: 1535-1539 [PMID: 21042749 DOI: 10.3892/or_00001015]</w:t>
      </w:r>
    </w:p>
    <w:p w:rsidR="00C96741" w:rsidRPr="00FC17CC" w:rsidRDefault="00C96741" w:rsidP="008D5890">
      <w:pPr>
        <w:widowControl/>
        <w:spacing w:line="360" w:lineRule="auto"/>
        <w:rPr>
          <w:rFonts w:ascii="Book Antiqua" w:eastAsia="宋体" w:hAnsi="Book Antiqua" w:cs="宋体"/>
          <w:color w:val="000000"/>
          <w:kern w:val="0"/>
          <w:szCs w:val="21"/>
        </w:rPr>
      </w:pPr>
      <w:r w:rsidRPr="00FC17CC">
        <w:rPr>
          <w:rFonts w:ascii="Book Antiqua" w:eastAsia="宋体" w:hAnsi="Book Antiqua" w:cs="宋体"/>
          <w:color w:val="000000"/>
          <w:kern w:val="0"/>
          <w:szCs w:val="21"/>
        </w:rPr>
        <w:t>12 </w:t>
      </w:r>
      <w:proofErr w:type="spellStart"/>
      <w:r w:rsidRPr="00FC17CC">
        <w:rPr>
          <w:rFonts w:ascii="Book Antiqua" w:eastAsia="宋体" w:hAnsi="Book Antiqua" w:cs="宋体"/>
          <w:b/>
          <w:bCs/>
          <w:color w:val="000000"/>
          <w:kern w:val="0"/>
          <w:szCs w:val="21"/>
        </w:rPr>
        <w:t>Schulmann</w:t>
      </w:r>
      <w:proofErr w:type="spellEnd"/>
      <w:r w:rsidRPr="00FC17CC">
        <w:rPr>
          <w:rFonts w:ascii="Book Antiqua" w:eastAsia="宋体" w:hAnsi="Book Antiqua" w:cs="宋体"/>
          <w:b/>
          <w:bCs/>
          <w:color w:val="000000"/>
          <w:kern w:val="0"/>
          <w:szCs w:val="21"/>
        </w:rPr>
        <w:t xml:space="preserve"> K</w:t>
      </w:r>
      <w:r w:rsidRPr="00FC17CC">
        <w:rPr>
          <w:rFonts w:ascii="Book Antiqua" w:eastAsia="宋体" w:hAnsi="Book Antiqua" w:cs="宋体"/>
          <w:color w:val="000000"/>
          <w:kern w:val="0"/>
          <w:szCs w:val="21"/>
        </w:rPr>
        <w:t xml:space="preserve">, </w:t>
      </w:r>
      <w:proofErr w:type="spellStart"/>
      <w:r w:rsidRPr="00FC17CC">
        <w:rPr>
          <w:rFonts w:ascii="Book Antiqua" w:eastAsia="宋体" w:hAnsi="Book Antiqua" w:cs="宋体"/>
          <w:color w:val="000000"/>
          <w:kern w:val="0"/>
          <w:szCs w:val="21"/>
        </w:rPr>
        <w:t>Brasch</w:t>
      </w:r>
      <w:proofErr w:type="spellEnd"/>
      <w:r w:rsidRPr="00FC17CC">
        <w:rPr>
          <w:rFonts w:ascii="Book Antiqua" w:eastAsia="宋体" w:hAnsi="Book Antiqua" w:cs="宋体"/>
          <w:color w:val="000000"/>
          <w:kern w:val="0"/>
          <w:szCs w:val="21"/>
        </w:rPr>
        <w:t xml:space="preserve"> FE, </w:t>
      </w:r>
      <w:proofErr w:type="spellStart"/>
      <w:r w:rsidRPr="00FC17CC">
        <w:rPr>
          <w:rFonts w:ascii="Book Antiqua" w:eastAsia="宋体" w:hAnsi="Book Antiqua" w:cs="宋体"/>
          <w:color w:val="000000"/>
          <w:kern w:val="0"/>
          <w:szCs w:val="21"/>
        </w:rPr>
        <w:t>Kunstmann</w:t>
      </w:r>
      <w:proofErr w:type="spellEnd"/>
      <w:r w:rsidRPr="00FC17CC">
        <w:rPr>
          <w:rFonts w:ascii="Book Antiqua" w:eastAsia="宋体" w:hAnsi="Book Antiqua" w:cs="宋体"/>
          <w:color w:val="000000"/>
          <w:kern w:val="0"/>
          <w:szCs w:val="21"/>
        </w:rPr>
        <w:t xml:space="preserve"> E, Engel C, </w:t>
      </w:r>
      <w:proofErr w:type="spellStart"/>
      <w:r w:rsidRPr="00FC17CC">
        <w:rPr>
          <w:rFonts w:ascii="Book Antiqua" w:eastAsia="宋体" w:hAnsi="Book Antiqua" w:cs="宋体"/>
          <w:color w:val="000000"/>
          <w:kern w:val="0"/>
          <w:szCs w:val="21"/>
        </w:rPr>
        <w:t>Pagenstecher</w:t>
      </w:r>
      <w:proofErr w:type="spellEnd"/>
      <w:r w:rsidRPr="00FC17CC">
        <w:rPr>
          <w:rFonts w:ascii="Book Antiqua" w:eastAsia="宋体" w:hAnsi="Book Antiqua" w:cs="宋体"/>
          <w:color w:val="000000"/>
          <w:kern w:val="0"/>
          <w:szCs w:val="21"/>
        </w:rPr>
        <w:t xml:space="preserve"> C, </w:t>
      </w:r>
      <w:proofErr w:type="spellStart"/>
      <w:r w:rsidRPr="00FC17CC">
        <w:rPr>
          <w:rFonts w:ascii="Book Antiqua" w:eastAsia="宋体" w:hAnsi="Book Antiqua" w:cs="宋体"/>
          <w:color w:val="000000"/>
          <w:kern w:val="0"/>
          <w:szCs w:val="21"/>
        </w:rPr>
        <w:t>Vogelsang</w:t>
      </w:r>
      <w:proofErr w:type="spellEnd"/>
      <w:r w:rsidRPr="00FC17CC">
        <w:rPr>
          <w:rFonts w:ascii="Book Antiqua" w:eastAsia="宋体" w:hAnsi="Book Antiqua" w:cs="宋体"/>
          <w:color w:val="000000"/>
          <w:kern w:val="0"/>
          <w:szCs w:val="21"/>
        </w:rPr>
        <w:t xml:space="preserve"> H, </w:t>
      </w:r>
      <w:proofErr w:type="spellStart"/>
      <w:r w:rsidRPr="00FC17CC">
        <w:rPr>
          <w:rFonts w:ascii="Book Antiqua" w:eastAsia="宋体" w:hAnsi="Book Antiqua" w:cs="宋体"/>
          <w:color w:val="000000"/>
          <w:kern w:val="0"/>
          <w:szCs w:val="21"/>
        </w:rPr>
        <w:t>Krüger</w:t>
      </w:r>
      <w:proofErr w:type="spellEnd"/>
      <w:r w:rsidRPr="00FC17CC">
        <w:rPr>
          <w:rFonts w:ascii="Book Antiqua" w:eastAsia="宋体" w:hAnsi="Book Antiqua" w:cs="宋体"/>
          <w:color w:val="000000"/>
          <w:kern w:val="0"/>
          <w:szCs w:val="21"/>
        </w:rPr>
        <w:t xml:space="preserve"> S, Vogel T, </w:t>
      </w:r>
      <w:proofErr w:type="spellStart"/>
      <w:r w:rsidRPr="00FC17CC">
        <w:rPr>
          <w:rFonts w:ascii="Book Antiqua" w:eastAsia="宋体" w:hAnsi="Book Antiqua" w:cs="宋体"/>
          <w:color w:val="000000"/>
          <w:kern w:val="0"/>
          <w:szCs w:val="21"/>
        </w:rPr>
        <w:t>Knaebel</w:t>
      </w:r>
      <w:proofErr w:type="spellEnd"/>
      <w:r w:rsidRPr="00FC17CC">
        <w:rPr>
          <w:rFonts w:ascii="Book Antiqua" w:eastAsia="宋体" w:hAnsi="Book Antiqua" w:cs="宋体"/>
          <w:color w:val="000000"/>
          <w:kern w:val="0"/>
          <w:szCs w:val="21"/>
        </w:rPr>
        <w:t xml:space="preserve"> HP, </w:t>
      </w:r>
      <w:proofErr w:type="spellStart"/>
      <w:r w:rsidRPr="00FC17CC">
        <w:rPr>
          <w:rFonts w:ascii="Book Antiqua" w:eastAsia="宋体" w:hAnsi="Book Antiqua" w:cs="宋体"/>
          <w:color w:val="000000"/>
          <w:kern w:val="0"/>
          <w:szCs w:val="21"/>
        </w:rPr>
        <w:t>Rüschoff</w:t>
      </w:r>
      <w:proofErr w:type="spellEnd"/>
      <w:r w:rsidRPr="00FC17CC">
        <w:rPr>
          <w:rFonts w:ascii="Book Antiqua" w:eastAsia="宋体" w:hAnsi="Book Antiqua" w:cs="宋体"/>
          <w:color w:val="000000"/>
          <w:kern w:val="0"/>
          <w:szCs w:val="21"/>
        </w:rPr>
        <w:t xml:space="preserve"> J, Hahn SA, </w:t>
      </w:r>
      <w:proofErr w:type="spellStart"/>
      <w:r w:rsidRPr="00FC17CC">
        <w:rPr>
          <w:rFonts w:ascii="Book Antiqua" w:eastAsia="宋体" w:hAnsi="Book Antiqua" w:cs="宋体"/>
          <w:color w:val="000000"/>
          <w:kern w:val="0"/>
          <w:szCs w:val="21"/>
        </w:rPr>
        <w:t>Knebel-Doeberitz</w:t>
      </w:r>
      <w:proofErr w:type="spellEnd"/>
      <w:r w:rsidRPr="00FC17CC">
        <w:rPr>
          <w:rFonts w:ascii="Book Antiqua" w:eastAsia="宋体" w:hAnsi="Book Antiqua" w:cs="宋体"/>
          <w:color w:val="000000"/>
          <w:kern w:val="0"/>
          <w:szCs w:val="21"/>
        </w:rPr>
        <w:t xml:space="preserve"> MV, </w:t>
      </w:r>
      <w:proofErr w:type="spellStart"/>
      <w:r w:rsidRPr="00FC17CC">
        <w:rPr>
          <w:rFonts w:ascii="Book Antiqua" w:eastAsia="宋体" w:hAnsi="Book Antiqua" w:cs="宋体"/>
          <w:color w:val="000000"/>
          <w:kern w:val="0"/>
          <w:szCs w:val="21"/>
        </w:rPr>
        <w:t>Moeslein</w:t>
      </w:r>
      <w:proofErr w:type="spellEnd"/>
      <w:r w:rsidRPr="00FC17CC">
        <w:rPr>
          <w:rFonts w:ascii="Book Antiqua" w:eastAsia="宋体" w:hAnsi="Book Antiqua" w:cs="宋体"/>
          <w:color w:val="000000"/>
          <w:kern w:val="0"/>
          <w:szCs w:val="21"/>
        </w:rPr>
        <w:t xml:space="preserve"> G, Meltzer SJ, </w:t>
      </w:r>
      <w:proofErr w:type="spellStart"/>
      <w:r w:rsidRPr="00FC17CC">
        <w:rPr>
          <w:rFonts w:ascii="Book Antiqua" w:eastAsia="宋体" w:hAnsi="Book Antiqua" w:cs="宋体"/>
          <w:color w:val="000000"/>
          <w:kern w:val="0"/>
          <w:szCs w:val="21"/>
        </w:rPr>
        <w:t>Schackert</w:t>
      </w:r>
      <w:proofErr w:type="spellEnd"/>
      <w:r w:rsidRPr="00FC17CC">
        <w:rPr>
          <w:rFonts w:ascii="Book Antiqua" w:eastAsia="宋体" w:hAnsi="Book Antiqua" w:cs="宋体"/>
          <w:color w:val="000000"/>
          <w:kern w:val="0"/>
          <w:szCs w:val="21"/>
        </w:rPr>
        <w:t xml:space="preserve"> HK, </w:t>
      </w:r>
      <w:proofErr w:type="spellStart"/>
      <w:r w:rsidRPr="00FC17CC">
        <w:rPr>
          <w:rFonts w:ascii="Book Antiqua" w:eastAsia="宋体" w:hAnsi="Book Antiqua" w:cs="宋体"/>
          <w:color w:val="000000"/>
          <w:kern w:val="0"/>
          <w:szCs w:val="21"/>
        </w:rPr>
        <w:t>Tympner</w:t>
      </w:r>
      <w:proofErr w:type="spellEnd"/>
      <w:r w:rsidRPr="00FC17CC">
        <w:rPr>
          <w:rFonts w:ascii="Book Antiqua" w:eastAsia="宋体" w:hAnsi="Book Antiqua" w:cs="宋体"/>
          <w:color w:val="000000"/>
          <w:kern w:val="0"/>
          <w:szCs w:val="21"/>
        </w:rPr>
        <w:t xml:space="preserve"> C, Mangold E, </w:t>
      </w:r>
      <w:proofErr w:type="spellStart"/>
      <w:r w:rsidRPr="00FC17CC">
        <w:rPr>
          <w:rFonts w:ascii="Book Antiqua" w:eastAsia="宋体" w:hAnsi="Book Antiqua" w:cs="宋体"/>
          <w:color w:val="000000"/>
          <w:kern w:val="0"/>
          <w:szCs w:val="21"/>
        </w:rPr>
        <w:t>Schmiegel</w:t>
      </w:r>
      <w:proofErr w:type="spellEnd"/>
      <w:r w:rsidRPr="00FC17CC">
        <w:rPr>
          <w:rFonts w:ascii="Book Antiqua" w:eastAsia="宋体" w:hAnsi="Book Antiqua" w:cs="宋体"/>
          <w:color w:val="000000"/>
          <w:kern w:val="0"/>
          <w:szCs w:val="21"/>
        </w:rPr>
        <w:t xml:space="preserve"> W. HNPCC-associated small bowel cancer: </w:t>
      </w:r>
      <w:r w:rsidRPr="00FC17CC">
        <w:rPr>
          <w:rFonts w:ascii="Book Antiqua" w:eastAsia="宋体" w:hAnsi="Book Antiqua" w:cs="宋体"/>
          <w:color w:val="000000"/>
          <w:kern w:val="0"/>
          <w:szCs w:val="21"/>
        </w:rPr>
        <w:lastRenderedPageBreak/>
        <w:t>clinical and molecular characteristics. </w:t>
      </w:r>
      <w:r w:rsidRPr="00FC17CC">
        <w:rPr>
          <w:rFonts w:ascii="Book Antiqua" w:eastAsia="宋体" w:hAnsi="Book Antiqua" w:cs="宋体"/>
          <w:i/>
          <w:iCs/>
          <w:color w:val="000000"/>
          <w:kern w:val="0"/>
          <w:szCs w:val="21"/>
        </w:rPr>
        <w:t>Gastroenterology</w:t>
      </w:r>
      <w:r w:rsidRPr="00FC17CC">
        <w:rPr>
          <w:rFonts w:ascii="Book Antiqua" w:eastAsia="宋体" w:hAnsi="Book Antiqua" w:cs="宋体"/>
          <w:color w:val="000000"/>
          <w:kern w:val="0"/>
          <w:szCs w:val="21"/>
        </w:rPr>
        <w:t> 2005; </w:t>
      </w:r>
      <w:r w:rsidRPr="00FC17CC">
        <w:rPr>
          <w:rFonts w:ascii="Book Antiqua" w:eastAsia="宋体" w:hAnsi="Book Antiqua" w:cs="宋体"/>
          <w:b/>
          <w:bCs/>
          <w:color w:val="000000"/>
          <w:kern w:val="0"/>
          <w:szCs w:val="21"/>
        </w:rPr>
        <w:t>128</w:t>
      </w:r>
      <w:r w:rsidRPr="00FC17CC">
        <w:rPr>
          <w:rFonts w:ascii="Book Antiqua" w:eastAsia="宋体" w:hAnsi="Book Antiqua" w:cs="宋体"/>
          <w:color w:val="000000"/>
          <w:kern w:val="0"/>
          <w:szCs w:val="21"/>
        </w:rPr>
        <w:t>: 590-599 [PMID: 15765394 DOI: 10.1053/j.gastro.2004.12.051]</w:t>
      </w:r>
    </w:p>
    <w:p w:rsidR="00C96741" w:rsidRPr="00FC17CC" w:rsidRDefault="00C96741" w:rsidP="008D5890">
      <w:pPr>
        <w:widowControl/>
        <w:spacing w:line="360" w:lineRule="auto"/>
        <w:rPr>
          <w:rFonts w:ascii="Book Antiqua" w:eastAsia="宋体" w:hAnsi="Book Antiqua" w:cs="宋体"/>
          <w:color w:val="000000"/>
          <w:kern w:val="0"/>
          <w:szCs w:val="21"/>
        </w:rPr>
      </w:pPr>
      <w:r w:rsidRPr="00FC17CC">
        <w:rPr>
          <w:rFonts w:ascii="Book Antiqua" w:eastAsia="宋体" w:hAnsi="Book Antiqua" w:cs="宋体"/>
          <w:color w:val="000000"/>
          <w:kern w:val="0"/>
          <w:szCs w:val="21"/>
        </w:rPr>
        <w:t>13 </w:t>
      </w:r>
      <w:r w:rsidRPr="00FC17CC">
        <w:rPr>
          <w:rFonts w:ascii="Book Antiqua" w:eastAsia="宋体" w:hAnsi="Book Antiqua" w:cs="宋体"/>
          <w:b/>
          <w:bCs/>
          <w:color w:val="000000"/>
          <w:kern w:val="0"/>
          <w:szCs w:val="21"/>
        </w:rPr>
        <w:t>Lynch HT</w:t>
      </w:r>
      <w:r w:rsidRPr="00FC17CC">
        <w:rPr>
          <w:rFonts w:ascii="Book Antiqua" w:eastAsia="宋体" w:hAnsi="Book Antiqua" w:cs="宋体"/>
          <w:color w:val="000000"/>
          <w:kern w:val="0"/>
          <w:szCs w:val="21"/>
        </w:rPr>
        <w:t xml:space="preserve">, Lynch PM, </w:t>
      </w:r>
      <w:proofErr w:type="spellStart"/>
      <w:r w:rsidRPr="00FC17CC">
        <w:rPr>
          <w:rFonts w:ascii="Book Antiqua" w:eastAsia="宋体" w:hAnsi="Book Antiqua" w:cs="宋体"/>
          <w:color w:val="000000"/>
          <w:kern w:val="0"/>
          <w:szCs w:val="21"/>
        </w:rPr>
        <w:t>Lanspa</w:t>
      </w:r>
      <w:proofErr w:type="spellEnd"/>
      <w:r w:rsidRPr="00FC17CC">
        <w:rPr>
          <w:rFonts w:ascii="Book Antiqua" w:eastAsia="宋体" w:hAnsi="Book Antiqua" w:cs="宋体"/>
          <w:color w:val="000000"/>
          <w:kern w:val="0"/>
          <w:szCs w:val="21"/>
        </w:rPr>
        <w:t xml:space="preserve"> SJ, Snyder CL, Lynch JF, Boland CR. Review of the Lynch syndrome: history, molecular genetics, screening, differential diagnosis, and </w:t>
      </w:r>
      <w:proofErr w:type="spellStart"/>
      <w:r w:rsidRPr="00FC17CC">
        <w:rPr>
          <w:rFonts w:ascii="Book Antiqua" w:eastAsia="宋体" w:hAnsi="Book Antiqua" w:cs="宋体"/>
          <w:color w:val="000000"/>
          <w:kern w:val="0"/>
          <w:szCs w:val="21"/>
        </w:rPr>
        <w:t>medicolegal</w:t>
      </w:r>
      <w:proofErr w:type="spellEnd"/>
      <w:r w:rsidRPr="00FC17CC">
        <w:rPr>
          <w:rFonts w:ascii="Book Antiqua" w:eastAsia="宋体" w:hAnsi="Book Antiqua" w:cs="宋体"/>
          <w:color w:val="000000"/>
          <w:kern w:val="0"/>
          <w:szCs w:val="21"/>
        </w:rPr>
        <w:t xml:space="preserve"> ramifications. </w:t>
      </w:r>
      <w:proofErr w:type="spellStart"/>
      <w:r w:rsidRPr="00FC17CC">
        <w:rPr>
          <w:rFonts w:ascii="Book Antiqua" w:eastAsia="宋体" w:hAnsi="Book Antiqua" w:cs="宋体"/>
          <w:i/>
          <w:iCs/>
          <w:color w:val="000000"/>
          <w:kern w:val="0"/>
          <w:szCs w:val="21"/>
        </w:rPr>
        <w:t>Clin</w:t>
      </w:r>
      <w:proofErr w:type="spellEnd"/>
      <w:r w:rsidRPr="00FC17CC">
        <w:rPr>
          <w:rFonts w:ascii="Book Antiqua" w:eastAsia="宋体" w:hAnsi="Book Antiqua" w:cs="宋体"/>
          <w:i/>
          <w:iCs/>
          <w:color w:val="000000"/>
          <w:kern w:val="0"/>
          <w:szCs w:val="21"/>
        </w:rPr>
        <w:t xml:space="preserve"> Genet</w:t>
      </w:r>
      <w:r w:rsidRPr="00FC17CC">
        <w:rPr>
          <w:rFonts w:ascii="Book Antiqua" w:eastAsia="宋体" w:hAnsi="Book Antiqua" w:cs="宋体"/>
          <w:color w:val="000000"/>
          <w:kern w:val="0"/>
          <w:szCs w:val="21"/>
        </w:rPr>
        <w:t> 2009; </w:t>
      </w:r>
      <w:r w:rsidRPr="00FC17CC">
        <w:rPr>
          <w:rFonts w:ascii="Book Antiqua" w:eastAsia="宋体" w:hAnsi="Book Antiqua" w:cs="宋体"/>
          <w:b/>
          <w:bCs/>
          <w:color w:val="000000"/>
          <w:kern w:val="0"/>
          <w:szCs w:val="21"/>
        </w:rPr>
        <w:t>76</w:t>
      </w:r>
      <w:r w:rsidRPr="00FC17CC">
        <w:rPr>
          <w:rFonts w:ascii="Book Antiqua" w:eastAsia="宋体" w:hAnsi="Book Antiqua" w:cs="宋体"/>
          <w:color w:val="000000"/>
          <w:kern w:val="0"/>
          <w:szCs w:val="21"/>
        </w:rPr>
        <w:t>: 1-18 [PMID: 19659756 DOI: 10.1111/j.1399-0004.2009.01230.x]</w:t>
      </w:r>
    </w:p>
    <w:p w:rsidR="00C96741" w:rsidRPr="00FC17CC" w:rsidRDefault="00C96741" w:rsidP="008D5890">
      <w:pPr>
        <w:widowControl/>
        <w:spacing w:line="360" w:lineRule="auto"/>
        <w:rPr>
          <w:rFonts w:ascii="Book Antiqua" w:eastAsia="宋体" w:hAnsi="Book Antiqua" w:cs="宋体"/>
          <w:color w:val="000000"/>
          <w:kern w:val="0"/>
          <w:szCs w:val="21"/>
        </w:rPr>
      </w:pPr>
      <w:proofErr w:type="gramStart"/>
      <w:r w:rsidRPr="00FC17CC">
        <w:rPr>
          <w:rFonts w:ascii="Book Antiqua" w:eastAsia="宋体" w:hAnsi="Book Antiqua" w:cs="宋体"/>
          <w:color w:val="000000"/>
          <w:kern w:val="0"/>
          <w:szCs w:val="21"/>
        </w:rPr>
        <w:t>14 </w:t>
      </w:r>
      <w:r w:rsidRPr="00FC17CC">
        <w:rPr>
          <w:rFonts w:ascii="Book Antiqua" w:eastAsia="宋体" w:hAnsi="Book Antiqua" w:cs="宋体"/>
          <w:b/>
          <w:bCs/>
          <w:color w:val="000000"/>
          <w:kern w:val="0"/>
          <w:szCs w:val="21"/>
        </w:rPr>
        <w:t>TOFFLER AH</w:t>
      </w:r>
      <w:r w:rsidRPr="00FC17CC">
        <w:rPr>
          <w:rFonts w:ascii="Book Antiqua" w:eastAsia="宋体" w:hAnsi="Book Antiqua" w:cs="宋体"/>
          <w:color w:val="000000"/>
          <w:kern w:val="0"/>
          <w:szCs w:val="21"/>
        </w:rPr>
        <w:t>, HUKILL PB, SPIRO HM. Brown bowel syndrome.</w:t>
      </w:r>
      <w:proofErr w:type="gramEnd"/>
      <w:r w:rsidRPr="00FC17CC">
        <w:rPr>
          <w:rFonts w:ascii="Book Antiqua" w:eastAsia="宋体" w:hAnsi="Book Antiqua" w:cs="宋体"/>
          <w:color w:val="000000"/>
          <w:kern w:val="0"/>
          <w:szCs w:val="21"/>
        </w:rPr>
        <w:t> </w:t>
      </w:r>
      <w:r w:rsidRPr="00FC17CC">
        <w:rPr>
          <w:rFonts w:ascii="Book Antiqua" w:eastAsia="宋体" w:hAnsi="Book Antiqua" w:cs="宋体"/>
          <w:i/>
          <w:iCs/>
          <w:color w:val="000000"/>
          <w:kern w:val="0"/>
          <w:szCs w:val="21"/>
        </w:rPr>
        <w:t>Ann Intern Med</w:t>
      </w:r>
      <w:r w:rsidRPr="00FC17CC">
        <w:rPr>
          <w:rFonts w:ascii="Book Antiqua" w:eastAsia="宋体" w:hAnsi="Book Antiqua" w:cs="宋体"/>
          <w:color w:val="000000"/>
          <w:kern w:val="0"/>
          <w:szCs w:val="21"/>
        </w:rPr>
        <w:t> 1963; </w:t>
      </w:r>
      <w:r w:rsidRPr="00FC17CC">
        <w:rPr>
          <w:rFonts w:ascii="Book Antiqua" w:eastAsia="宋体" w:hAnsi="Book Antiqua" w:cs="宋体"/>
          <w:b/>
          <w:bCs/>
          <w:color w:val="000000"/>
          <w:kern w:val="0"/>
          <w:szCs w:val="21"/>
        </w:rPr>
        <w:t>58</w:t>
      </w:r>
      <w:r w:rsidRPr="00FC17CC">
        <w:rPr>
          <w:rFonts w:ascii="Book Antiqua" w:eastAsia="宋体" w:hAnsi="Book Antiqua" w:cs="宋体"/>
          <w:color w:val="000000"/>
          <w:kern w:val="0"/>
          <w:szCs w:val="21"/>
        </w:rPr>
        <w:t>: 872-877 [PMID: 13985283 DOI: 10.7326/0003-4819-58-5-872]</w:t>
      </w:r>
    </w:p>
    <w:p w:rsidR="00C96741" w:rsidRPr="00FC17CC" w:rsidRDefault="00C96741" w:rsidP="008D5890">
      <w:pPr>
        <w:widowControl/>
        <w:spacing w:line="360" w:lineRule="auto"/>
        <w:rPr>
          <w:rFonts w:ascii="Book Antiqua" w:eastAsia="宋体" w:hAnsi="Book Antiqua" w:cs="宋体"/>
          <w:color w:val="000000"/>
          <w:kern w:val="0"/>
          <w:szCs w:val="21"/>
        </w:rPr>
      </w:pPr>
      <w:proofErr w:type="gramStart"/>
      <w:r w:rsidRPr="00FC17CC">
        <w:rPr>
          <w:rFonts w:ascii="Book Antiqua" w:eastAsia="宋体" w:hAnsi="Book Antiqua" w:cs="宋体"/>
          <w:color w:val="000000"/>
          <w:kern w:val="0"/>
          <w:szCs w:val="21"/>
        </w:rPr>
        <w:t>15 </w:t>
      </w:r>
      <w:r w:rsidRPr="00FC17CC">
        <w:rPr>
          <w:rFonts w:ascii="Book Antiqua" w:eastAsia="宋体" w:hAnsi="Book Antiqua" w:cs="宋体"/>
          <w:b/>
          <w:bCs/>
          <w:color w:val="000000"/>
          <w:kern w:val="0"/>
          <w:szCs w:val="21"/>
        </w:rPr>
        <w:t>Horn T</w:t>
      </w:r>
      <w:r w:rsidRPr="00FC17CC">
        <w:rPr>
          <w:rFonts w:ascii="Book Antiqua" w:eastAsia="宋体" w:hAnsi="Book Antiqua" w:cs="宋体"/>
          <w:color w:val="000000"/>
          <w:kern w:val="0"/>
          <w:szCs w:val="21"/>
        </w:rPr>
        <w:t xml:space="preserve">, </w:t>
      </w:r>
      <w:proofErr w:type="spellStart"/>
      <w:r w:rsidRPr="00FC17CC">
        <w:rPr>
          <w:rFonts w:ascii="Book Antiqua" w:eastAsia="宋体" w:hAnsi="Book Antiqua" w:cs="宋体"/>
          <w:color w:val="000000"/>
          <w:kern w:val="0"/>
          <w:szCs w:val="21"/>
        </w:rPr>
        <w:t>Svendsen</w:t>
      </w:r>
      <w:proofErr w:type="spellEnd"/>
      <w:r w:rsidRPr="00FC17CC">
        <w:rPr>
          <w:rFonts w:ascii="Book Antiqua" w:eastAsia="宋体" w:hAnsi="Book Antiqua" w:cs="宋体"/>
          <w:color w:val="000000"/>
          <w:kern w:val="0"/>
          <w:szCs w:val="21"/>
        </w:rPr>
        <w:t xml:space="preserve"> LB, Nielsen R. Brown-bowel syndrome.</w:t>
      </w:r>
      <w:proofErr w:type="gramEnd"/>
      <w:r w:rsidRPr="00FC17CC">
        <w:rPr>
          <w:rFonts w:ascii="Book Antiqua" w:eastAsia="宋体" w:hAnsi="Book Antiqua" w:cs="宋体"/>
          <w:color w:val="000000"/>
          <w:kern w:val="0"/>
          <w:szCs w:val="21"/>
        </w:rPr>
        <w:t xml:space="preserve"> Review of the literature and presentation of cases. </w:t>
      </w:r>
      <w:proofErr w:type="spellStart"/>
      <w:r w:rsidRPr="00FC17CC">
        <w:rPr>
          <w:rFonts w:ascii="Book Antiqua" w:eastAsia="宋体" w:hAnsi="Book Antiqua" w:cs="宋体"/>
          <w:i/>
          <w:iCs/>
          <w:color w:val="000000"/>
          <w:kern w:val="0"/>
          <w:szCs w:val="21"/>
        </w:rPr>
        <w:t>Scand</w:t>
      </w:r>
      <w:proofErr w:type="spellEnd"/>
      <w:r w:rsidRPr="00FC17CC">
        <w:rPr>
          <w:rFonts w:ascii="Book Antiqua" w:eastAsia="宋体" w:hAnsi="Book Antiqua" w:cs="宋体"/>
          <w:i/>
          <w:iCs/>
          <w:color w:val="000000"/>
          <w:kern w:val="0"/>
          <w:szCs w:val="21"/>
        </w:rPr>
        <w:t xml:space="preserve"> J </w:t>
      </w:r>
      <w:proofErr w:type="spellStart"/>
      <w:r w:rsidRPr="00FC17CC">
        <w:rPr>
          <w:rFonts w:ascii="Book Antiqua" w:eastAsia="宋体" w:hAnsi="Book Antiqua" w:cs="宋体"/>
          <w:i/>
          <w:iCs/>
          <w:color w:val="000000"/>
          <w:kern w:val="0"/>
          <w:szCs w:val="21"/>
        </w:rPr>
        <w:t>Gastroenterol</w:t>
      </w:r>
      <w:proofErr w:type="spellEnd"/>
      <w:r w:rsidRPr="00FC17CC">
        <w:rPr>
          <w:rFonts w:ascii="Book Antiqua" w:eastAsia="宋体" w:hAnsi="Book Antiqua" w:cs="宋体"/>
          <w:color w:val="000000"/>
          <w:kern w:val="0"/>
          <w:szCs w:val="21"/>
        </w:rPr>
        <w:t> 1990; </w:t>
      </w:r>
      <w:r w:rsidRPr="00FC17CC">
        <w:rPr>
          <w:rFonts w:ascii="Book Antiqua" w:eastAsia="宋体" w:hAnsi="Book Antiqua" w:cs="宋体"/>
          <w:b/>
          <w:bCs/>
          <w:color w:val="000000"/>
          <w:kern w:val="0"/>
          <w:szCs w:val="21"/>
        </w:rPr>
        <w:t>25</w:t>
      </w:r>
      <w:r w:rsidRPr="00FC17CC">
        <w:rPr>
          <w:rFonts w:ascii="Book Antiqua" w:eastAsia="宋体" w:hAnsi="Book Antiqua" w:cs="宋体"/>
          <w:color w:val="000000"/>
          <w:kern w:val="0"/>
          <w:szCs w:val="21"/>
        </w:rPr>
        <w:t>: 66-72 [PMID: 2406889 DOI: 10.3109/00365529008999211]</w:t>
      </w:r>
    </w:p>
    <w:p w:rsidR="00C96741" w:rsidRPr="00FC17CC" w:rsidRDefault="00C96741" w:rsidP="008D5890">
      <w:pPr>
        <w:widowControl/>
        <w:spacing w:line="360" w:lineRule="auto"/>
        <w:rPr>
          <w:rFonts w:ascii="Book Antiqua" w:eastAsia="宋体" w:hAnsi="Book Antiqua" w:cs="宋体"/>
          <w:color w:val="000000"/>
          <w:kern w:val="0"/>
          <w:szCs w:val="21"/>
        </w:rPr>
      </w:pPr>
      <w:proofErr w:type="gramStart"/>
      <w:r w:rsidRPr="00FC17CC">
        <w:rPr>
          <w:rFonts w:ascii="Book Antiqua" w:eastAsia="宋体" w:hAnsi="Book Antiqua" w:cs="宋体"/>
          <w:color w:val="000000"/>
          <w:kern w:val="0"/>
          <w:szCs w:val="21"/>
        </w:rPr>
        <w:t>16 </w:t>
      </w:r>
      <w:proofErr w:type="spellStart"/>
      <w:r w:rsidRPr="00FC17CC">
        <w:rPr>
          <w:rFonts w:ascii="Book Antiqua" w:eastAsia="宋体" w:hAnsi="Book Antiqua" w:cs="宋体"/>
          <w:b/>
          <w:bCs/>
          <w:color w:val="000000"/>
          <w:kern w:val="0"/>
          <w:szCs w:val="21"/>
        </w:rPr>
        <w:t>Dudorkinová</w:t>
      </w:r>
      <w:proofErr w:type="spellEnd"/>
      <w:r w:rsidRPr="00FC17CC">
        <w:rPr>
          <w:rFonts w:ascii="Book Antiqua" w:eastAsia="宋体" w:hAnsi="Book Antiqua" w:cs="宋体"/>
          <w:b/>
          <w:bCs/>
          <w:color w:val="000000"/>
          <w:kern w:val="0"/>
          <w:szCs w:val="21"/>
        </w:rPr>
        <w:t xml:space="preserve"> D</w:t>
      </w:r>
      <w:r w:rsidRPr="00FC17CC">
        <w:rPr>
          <w:rFonts w:ascii="Book Antiqua" w:eastAsia="宋体" w:hAnsi="Book Antiqua" w:cs="宋体"/>
          <w:color w:val="000000"/>
          <w:kern w:val="0"/>
          <w:szCs w:val="21"/>
        </w:rPr>
        <w:t xml:space="preserve">, </w:t>
      </w:r>
      <w:proofErr w:type="spellStart"/>
      <w:r w:rsidRPr="00FC17CC">
        <w:rPr>
          <w:rFonts w:ascii="Book Antiqua" w:eastAsia="宋体" w:hAnsi="Book Antiqua" w:cs="宋体"/>
          <w:color w:val="000000"/>
          <w:kern w:val="0"/>
          <w:szCs w:val="21"/>
        </w:rPr>
        <w:t>Povýsil</w:t>
      </w:r>
      <w:proofErr w:type="spellEnd"/>
      <w:r w:rsidRPr="00FC17CC">
        <w:rPr>
          <w:rFonts w:ascii="Book Antiqua" w:eastAsia="宋体" w:hAnsi="Book Antiqua" w:cs="宋体"/>
          <w:color w:val="000000"/>
          <w:kern w:val="0"/>
          <w:szCs w:val="21"/>
        </w:rPr>
        <w:t xml:space="preserve"> C. [The brown bowel syndrome].</w:t>
      </w:r>
      <w:proofErr w:type="gramEnd"/>
      <w:r w:rsidRPr="00FC17CC">
        <w:rPr>
          <w:rFonts w:ascii="Book Antiqua" w:eastAsia="宋体" w:hAnsi="Book Antiqua" w:cs="宋体"/>
          <w:color w:val="000000"/>
          <w:kern w:val="0"/>
          <w:szCs w:val="21"/>
        </w:rPr>
        <w:t> </w:t>
      </w:r>
      <w:proofErr w:type="spellStart"/>
      <w:r w:rsidRPr="00FC17CC">
        <w:rPr>
          <w:rFonts w:ascii="Book Antiqua" w:eastAsia="宋体" w:hAnsi="Book Antiqua" w:cs="宋体"/>
          <w:i/>
          <w:iCs/>
          <w:color w:val="000000"/>
          <w:kern w:val="0"/>
          <w:szCs w:val="21"/>
        </w:rPr>
        <w:t>Cesk</w:t>
      </w:r>
      <w:proofErr w:type="spellEnd"/>
      <w:r w:rsidRPr="00FC17CC">
        <w:rPr>
          <w:rFonts w:ascii="Book Antiqua" w:eastAsia="宋体" w:hAnsi="Book Antiqua" w:cs="宋体"/>
          <w:i/>
          <w:iCs/>
          <w:color w:val="000000"/>
          <w:kern w:val="0"/>
          <w:szCs w:val="21"/>
        </w:rPr>
        <w:t xml:space="preserve"> </w:t>
      </w:r>
      <w:proofErr w:type="spellStart"/>
      <w:r w:rsidRPr="00FC17CC">
        <w:rPr>
          <w:rFonts w:ascii="Book Antiqua" w:eastAsia="宋体" w:hAnsi="Book Antiqua" w:cs="宋体"/>
          <w:i/>
          <w:iCs/>
          <w:color w:val="000000"/>
          <w:kern w:val="0"/>
          <w:szCs w:val="21"/>
        </w:rPr>
        <w:t>Patol</w:t>
      </w:r>
      <w:proofErr w:type="spellEnd"/>
      <w:r w:rsidRPr="00FC17CC">
        <w:rPr>
          <w:rFonts w:ascii="Book Antiqua" w:eastAsia="宋体" w:hAnsi="Book Antiqua" w:cs="宋体"/>
          <w:color w:val="000000"/>
          <w:kern w:val="0"/>
          <w:szCs w:val="21"/>
        </w:rPr>
        <w:t> 1994; </w:t>
      </w:r>
      <w:r w:rsidRPr="00FC17CC">
        <w:rPr>
          <w:rFonts w:ascii="Book Antiqua" w:eastAsia="宋体" w:hAnsi="Book Antiqua" w:cs="宋体"/>
          <w:b/>
          <w:bCs/>
          <w:color w:val="000000"/>
          <w:kern w:val="0"/>
          <w:szCs w:val="21"/>
        </w:rPr>
        <w:t>30</w:t>
      </w:r>
      <w:r w:rsidRPr="00FC17CC">
        <w:rPr>
          <w:rFonts w:ascii="Book Antiqua" w:eastAsia="宋体" w:hAnsi="Book Antiqua" w:cs="宋体"/>
          <w:color w:val="000000"/>
          <w:kern w:val="0"/>
          <w:szCs w:val="21"/>
        </w:rPr>
        <w:t>: 23-26 [PMID: 8181097]</w:t>
      </w:r>
    </w:p>
    <w:p w:rsidR="00C96741" w:rsidRPr="00FC17CC" w:rsidRDefault="00C96741" w:rsidP="008D5890">
      <w:pPr>
        <w:widowControl/>
        <w:spacing w:line="360" w:lineRule="auto"/>
        <w:rPr>
          <w:rFonts w:ascii="Book Antiqua" w:eastAsia="宋体" w:hAnsi="Book Antiqua" w:cs="宋体"/>
          <w:color w:val="000000"/>
          <w:kern w:val="0"/>
          <w:szCs w:val="21"/>
        </w:rPr>
      </w:pPr>
      <w:proofErr w:type="gramStart"/>
      <w:r w:rsidRPr="00FC17CC">
        <w:rPr>
          <w:rFonts w:ascii="Book Antiqua" w:eastAsia="宋体" w:hAnsi="Book Antiqua" w:cs="宋体"/>
          <w:color w:val="000000"/>
          <w:kern w:val="0"/>
          <w:szCs w:val="21"/>
        </w:rPr>
        <w:t>17 </w:t>
      </w:r>
      <w:proofErr w:type="spellStart"/>
      <w:r w:rsidRPr="00FC17CC">
        <w:rPr>
          <w:rFonts w:ascii="Book Antiqua" w:eastAsia="宋体" w:hAnsi="Book Antiqua" w:cs="宋体"/>
          <w:b/>
          <w:bCs/>
          <w:color w:val="000000"/>
          <w:kern w:val="0"/>
          <w:szCs w:val="21"/>
        </w:rPr>
        <w:t>Hozyasz</w:t>
      </w:r>
      <w:proofErr w:type="spellEnd"/>
      <w:r w:rsidRPr="00FC17CC">
        <w:rPr>
          <w:rFonts w:ascii="Book Antiqua" w:eastAsia="宋体" w:hAnsi="Book Antiqua" w:cs="宋体"/>
          <w:b/>
          <w:bCs/>
          <w:color w:val="000000"/>
          <w:kern w:val="0"/>
          <w:szCs w:val="21"/>
        </w:rPr>
        <w:t xml:space="preserve"> KK</w:t>
      </w:r>
      <w:r w:rsidRPr="00FC17CC">
        <w:rPr>
          <w:rFonts w:ascii="Book Antiqua" w:eastAsia="宋体" w:hAnsi="Book Antiqua" w:cs="宋体"/>
          <w:color w:val="000000"/>
          <w:kern w:val="0"/>
          <w:szCs w:val="21"/>
        </w:rPr>
        <w:t xml:space="preserve">, </w:t>
      </w:r>
      <w:proofErr w:type="spellStart"/>
      <w:r w:rsidRPr="00FC17CC">
        <w:rPr>
          <w:rFonts w:ascii="Book Antiqua" w:eastAsia="宋体" w:hAnsi="Book Antiqua" w:cs="宋体"/>
          <w:color w:val="000000"/>
          <w:kern w:val="0"/>
          <w:szCs w:val="21"/>
        </w:rPr>
        <w:t>Chelchowska</w:t>
      </w:r>
      <w:proofErr w:type="spellEnd"/>
      <w:r w:rsidRPr="00FC17CC">
        <w:rPr>
          <w:rFonts w:ascii="Book Antiqua" w:eastAsia="宋体" w:hAnsi="Book Antiqua" w:cs="宋体"/>
          <w:color w:val="000000"/>
          <w:kern w:val="0"/>
          <w:szCs w:val="21"/>
        </w:rPr>
        <w:t xml:space="preserve"> M, </w:t>
      </w:r>
      <w:proofErr w:type="spellStart"/>
      <w:r w:rsidRPr="00FC17CC">
        <w:rPr>
          <w:rFonts w:ascii="Book Antiqua" w:eastAsia="宋体" w:hAnsi="Book Antiqua" w:cs="宋体"/>
          <w:color w:val="000000"/>
          <w:kern w:val="0"/>
          <w:szCs w:val="21"/>
        </w:rPr>
        <w:t>Laskowska-Klita</w:t>
      </w:r>
      <w:proofErr w:type="spellEnd"/>
      <w:r w:rsidRPr="00FC17CC">
        <w:rPr>
          <w:rFonts w:ascii="Book Antiqua" w:eastAsia="宋体" w:hAnsi="Book Antiqua" w:cs="宋体"/>
          <w:color w:val="000000"/>
          <w:kern w:val="0"/>
          <w:szCs w:val="21"/>
        </w:rPr>
        <w:t xml:space="preserve"> T. [Vitamin E levels in patients with celiac disease].</w:t>
      </w:r>
      <w:proofErr w:type="gramEnd"/>
      <w:r w:rsidRPr="00FC17CC">
        <w:rPr>
          <w:rFonts w:ascii="Book Antiqua" w:eastAsia="宋体" w:hAnsi="Book Antiqua" w:cs="宋体"/>
          <w:color w:val="000000"/>
          <w:kern w:val="0"/>
          <w:szCs w:val="21"/>
        </w:rPr>
        <w:t> </w:t>
      </w:r>
      <w:r w:rsidRPr="00FC17CC">
        <w:rPr>
          <w:rFonts w:ascii="Book Antiqua" w:eastAsia="宋体" w:hAnsi="Book Antiqua" w:cs="宋体"/>
          <w:i/>
          <w:iCs/>
          <w:color w:val="000000"/>
          <w:kern w:val="0"/>
          <w:szCs w:val="21"/>
        </w:rPr>
        <w:t xml:space="preserve">Med </w:t>
      </w:r>
      <w:proofErr w:type="spellStart"/>
      <w:r w:rsidRPr="00FC17CC">
        <w:rPr>
          <w:rFonts w:ascii="Book Antiqua" w:eastAsia="宋体" w:hAnsi="Book Antiqua" w:cs="宋体"/>
          <w:i/>
          <w:iCs/>
          <w:color w:val="000000"/>
          <w:kern w:val="0"/>
          <w:szCs w:val="21"/>
        </w:rPr>
        <w:t>Wieku</w:t>
      </w:r>
      <w:proofErr w:type="spellEnd"/>
      <w:r w:rsidRPr="00FC17CC">
        <w:rPr>
          <w:rFonts w:ascii="Book Antiqua" w:eastAsia="宋体" w:hAnsi="Book Antiqua" w:cs="宋体"/>
          <w:i/>
          <w:iCs/>
          <w:color w:val="000000"/>
          <w:kern w:val="0"/>
          <w:szCs w:val="21"/>
        </w:rPr>
        <w:t xml:space="preserve"> </w:t>
      </w:r>
      <w:proofErr w:type="spellStart"/>
      <w:r w:rsidRPr="00FC17CC">
        <w:rPr>
          <w:rFonts w:ascii="Book Antiqua" w:eastAsia="宋体" w:hAnsi="Book Antiqua" w:cs="宋体"/>
          <w:i/>
          <w:iCs/>
          <w:color w:val="000000"/>
          <w:kern w:val="0"/>
          <w:szCs w:val="21"/>
        </w:rPr>
        <w:t>Rozwoj</w:t>
      </w:r>
      <w:proofErr w:type="spellEnd"/>
      <w:r w:rsidRPr="00FC17CC">
        <w:rPr>
          <w:rFonts w:ascii="Book Antiqua" w:eastAsia="宋体" w:hAnsi="Book Antiqua" w:cs="宋体"/>
          <w:color w:val="000000"/>
          <w:kern w:val="0"/>
          <w:szCs w:val="21"/>
        </w:rPr>
        <w:t> 2003; </w:t>
      </w:r>
      <w:r w:rsidRPr="00FC17CC">
        <w:rPr>
          <w:rFonts w:ascii="Book Antiqua" w:eastAsia="宋体" w:hAnsi="Book Antiqua" w:cs="宋体"/>
          <w:b/>
          <w:bCs/>
          <w:color w:val="000000"/>
          <w:kern w:val="0"/>
          <w:szCs w:val="21"/>
        </w:rPr>
        <w:t>7</w:t>
      </w:r>
      <w:r w:rsidRPr="00FC17CC">
        <w:rPr>
          <w:rFonts w:ascii="Book Antiqua" w:eastAsia="宋体" w:hAnsi="Book Antiqua" w:cs="宋体"/>
          <w:color w:val="000000"/>
          <w:kern w:val="0"/>
          <w:szCs w:val="21"/>
        </w:rPr>
        <w:t>: 593-604 [PMID: 15213374]</w:t>
      </w:r>
    </w:p>
    <w:p w:rsidR="00C96741" w:rsidRPr="00FC17CC" w:rsidRDefault="00C96741" w:rsidP="008D5890">
      <w:pPr>
        <w:widowControl/>
        <w:spacing w:line="360" w:lineRule="auto"/>
        <w:rPr>
          <w:rFonts w:ascii="Book Antiqua" w:eastAsia="宋体" w:hAnsi="Book Antiqua" w:cs="宋体"/>
          <w:color w:val="000000"/>
          <w:kern w:val="0"/>
          <w:szCs w:val="21"/>
        </w:rPr>
      </w:pPr>
      <w:proofErr w:type="gramStart"/>
      <w:r w:rsidRPr="00FC17CC">
        <w:rPr>
          <w:rFonts w:ascii="Book Antiqua" w:eastAsia="宋体" w:hAnsi="Book Antiqua" w:cs="宋体"/>
          <w:color w:val="000000"/>
          <w:kern w:val="0"/>
          <w:szCs w:val="21"/>
        </w:rPr>
        <w:t>18 </w:t>
      </w:r>
      <w:proofErr w:type="spellStart"/>
      <w:r w:rsidRPr="00FC17CC">
        <w:rPr>
          <w:rFonts w:ascii="Book Antiqua" w:eastAsia="宋体" w:hAnsi="Book Antiqua" w:cs="宋体"/>
          <w:b/>
          <w:bCs/>
          <w:color w:val="000000"/>
          <w:kern w:val="0"/>
          <w:szCs w:val="21"/>
        </w:rPr>
        <w:t>Ruchti</w:t>
      </w:r>
      <w:proofErr w:type="spellEnd"/>
      <w:r w:rsidRPr="00FC17CC">
        <w:rPr>
          <w:rFonts w:ascii="Book Antiqua" w:eastAsia="宋体" w:hAnsi="Book Antiqua" w:cs="宋体"/>
          <w:b/>
          <w:bCs/>
          <w:color w:val="000000"/>
          <w:kern w:val="0"/>
          <w:szCs w:val="21"/>
        </w:rPr>
        <w:t xml:space="preserve"> C</w:t>
      </w:r>
      <w:r w:rsidRPr="00FC17CC">
        <w:rPr>
          <w:rFonts w:ascii="Book Antiqua" w:eastAsia="宋体" w:hAnsi="Book Antiqua" w:cs="宋体"/>
          <w:color w:val="000000"/>
          <w:kern w:val="0"/>
          <w:szCs w:val="21"/>
        </w:rPr>
        <w:t xml:space="preserve">, </w:t>
      </w:r>
      <w:proofErr w:type="spellStart"/>
      <w:r w:rsidRPr="00FC17CC">
        <w:rPr>
          <w:rFonts w:ascii="Book Antiqua" w:eastAsia="宋体" w:hAnsi="Book Antiqua" w:cs="宋体"/>
          <w:color w:val="000000"/>
          <w:kern w:val="0"/>
          <w:szCs w:val="21"/>
        </w:rPr>
        <w:t>Eisele</w:t>
      </w:r>
      <w:proofErr w:type="spellEnd"/>
      <w:r w:rsidRPr="00FC17CC">
        <w:rPr>
          <w:rFonts w:ascii="Book Antiqua" w:eastAsia="宋体" w:hAnsi="Book Antiqua" w:cs="宋体"/>
          <w:color w:val="000000"/>
          <w:kern w:val="0"/>
          <w:szCs w:val="21"/>
        </w:rPr>
        <w:t xml:space="preserve"> S, Kaufmann M. Fatal intestinal pseudo-obstruction in brown bowel syndrome.</w:t>
      </w:r>
      <w:proofErr w:type="gramEnd"/>
      <w:r w:rsidRPr="00FC17CC">
        <w:rPr>
          <w:rFonts w:ascii="Book Antiqua" w:eastAsia="宋体" w:hAnsi="Book Antiqua" w:cs="宋体"/>
          <w:color w:val="000000"/>
          <w:kern w:val="0"/>
          <w:szCs w:val="21"/>
        </w:rPr>
        <w:t> </w:t>
      </w:r>
      <w:r w:rsidRPr="00FC17CC">
        <w:rPr>
          <w:rFonts w:ascii="Book Antiqua" w:eastAsia="宋体" w:hAnsi="Book Antiqua" w:cs="宋体"/>
          <w:i/>
          <w:iCs/>
          <w:color w:val="000000"/>
          <w:kern w:val="0"/>
          <w:szCs w:val="21"/>
        </w:rPr>
        <w:t xml:space="preserve">Arch </w:t>
      </w:r>
      <w:proofErr w:type="spellStart"/>
      <w:r w:rsidRPr="00FC17CC">
        <w:rPr>
          <w:rFonts w:ascii="Book Antiqua" w:eastAsia="宋体" w:hAnsi="Book Antiqua" w:cs="宋体"/>
          <w:i/>
          <w:iCs/>
          <w:color w:val="000000"/>
          <w:kern w:val="0"/>
          <w:szCs w:val="21"/>
        </w:rPr>
        <w:t>Pathol</w:t>
      </w:r>
      <w:proofErr w:type="spellEnd"/>
      <w:r w:rsidRPr="00FC17CC">
        <w:rPr>
          <w:rFonts w:ascii="Book Antiqua" w:eastAsia="宋体" w:hAnsi="Book Antiqua" w:cs="宋体"/>
          <w:i/>
          <w:iCs/>
          <w:color w:val="000000"/>
          <w:kern w:val="0"/>
          <w:szCs w:val="21"/>
        </w:rPr>
        <w:t xml:space="preserve"> Lab Med</w:t>
      </w:r>
      <w:r w:rsidRPr="00FC17CC">
        <w:rPr>
          <w:rFonts w:ascii="Book Antiqua" w:eastAsia="宋体" w:hAnsi="Book Antiqua" w:cs="宋体"/>
          <w:color w:val="000000"/>
          <w:kern w:val="0"/>
          <w:szCs w:val="21"/>
        </w:rPr>
        <w:t> 1990; </w:t>
      </w:r>
      <w:r w:rsidRPr="00FC17CC">
        <w:rPr>
          <w:rFonts w:ascii="Book Antiqua" w:eastAsia="宋体" w:hAnsi="Book Antiqua" w:cs="宋体"/>
          <w:b/>
          <w:bCs/>
          <w:color w:val="000000"/>
          <w:kern w:val="0"/>
          <w:szCs w:val="21"/>
        </w:rPr>
        <w:t>114</w:t>
      </w:r>
      <w:r w:rsidRPr="00FC17CC">
        <w:rPr>
          <w:rFonts w:ascii="Book Antiqua" w:eastAsia="宋体" w:hAnsi="Book Antiqua" w:cs="宋体"/>
          <w:color w:val="000000"/>
          <w:kern w:val="0"/>
          <w:szCs w:val="21"/>
        </w:rPr>
        <w:t>: 76-80 [PMID: 2294870]</w:t>
      </w:r>
    </w:p>
    <w:p w:rsidR="00C96741" w:rsidRPr="00FC17CC" w:rsidRDefault="00C96741" w:rsidP="008D5890">
      <w:pPr>
        <w:widowControl/>
        <w:spacing w:line="360" w:lineRule="auto"/>
        <w:rPr>
          <w:rFonts w:ascii="Book Antiqua" w:eastAsia="宋体" w:hAnsi="Book Antiqua" w:cs="宋体"/>
          <w:color w:val="000000"/>
          <w:kern w:val="0"/>
          <w:szCs w:val="21"/>
        </w:rPr>
      </w:pPr>
      <w:r w:rsidRPr="00FC17CC">
        <w:rPr>
          <w:rFonts w:ascii="Book Antiqua" w:eastAsia="宋体" w:hAnsi="Book Antiqua" w:cs="宋体"/>
          <w:color w:val="000000"/>
          <w:kern w:val="0"/>
          <w:szCs w:val="21"/>
        </w:rPr>
        <w:t>19 </w:t>
      </w:r>
      <w:proofErr w:type="spellStart"/>
      <w:r w:rsidRPr="00FC17CC">
        <w:rPr>
          <w:rFonts w:ascii="Book Antiqua" w:eastAsia="宋体" w:hAnsi="Book Antiqua" w:cs="宋体"/>
          <w:b/>
          <w:bCs/>
          <w:color w:val="000000"/>
          <w:kern w:val="0"/>
          <w:szCs w:val="21"/>
        </w:rPr>
        <w:t>Hitzman</w:t>
      </w:r>
      <w:proofErr w:type="spellEnd"/>
      <w:r w:rsidRPr="00FC17CC">
        <w:rPr>
          <w:rFonts w:ascii="Book Antiqua" w:eastAsia="宋体" w:hAnsi="Book Antiqua" w:cs="宋体"/>
          <w:b/>
          <w:bCs/>
          <w:color w:val="000000"/>
          <w:kern w:val="0"/>
          <w:szCs w:val="21"/>
        </w:rPr>
        <w:t xml:space="preserve"> JL</w:t>
      </w:r>
      <w:r w:rsidRPr="00FC17CC">
        <w:rPr>
          <w:rFonts w:ascii="Book Antiqua" w:eastAsia="宋体" w:hAnsi="Book Antiqua" w:cs="宋体"/>
          <w:color w:val="000000"/>
          <w:kern w:val="0"/>
          <w:szCs w:val="21"/>
        </w:rPr>
        <w:t xml:space="preserve">, Weiland LH, </w:t>
      </w:r>
      <w:proofErr w:type="spellStart"/>
      <w:r w:rsidRPr="00FC17CC">
        <w:rPr>
          <w:rFonts w:ascii="Book Antiqua" w:eastAsia="宋体" w:hAnsi="Book Antiqua" w:cs="宋体"/>
          <w:color w:val="000000"/>
          <w:kern w:val="0"/>
          <w:szCs w:val="21"/>
        </w:rPr>
        <w:t>Oftedahl</w:t>
      </w:r>
      <w:proofErr w:type="spellEnd"/>
      <w:r w:rsidRPr="00FC17CC">
        <w:rPr>
          <w:rFonts w:ascii="Book Antiqua" w:eastAsia="宋体" w:hAnsi="Book Antiqua" w:cs="宋体"/>
          <w:color w:val="000000"/>
          <w:kern w:val="0"/>
          <w:szCs w:val="21"/>
        </w:rPr>
        <w:t xml:space="preserve"> GL, Lie JT. </w:t>
      </w:r>
      <w:proofErr w:type="spellStart"/>
      <w:r w:rsidRPr="00FC17CC">
        <w:rPr>
          <w:rFonts w:ascii="Book Antiqua" w:eastAsia="宋体" w:hAnsi="Book Antiqua" w:cs="宋体"/>
          <w:color w:val="000000"/>
          <w:kern w:val="0"/>
          <w:szCs w:val="21"/>
        </w:rPr>
        <w:t>Ceroidosis</w:t>
      </w:r>
      <w:proofErr w:type="spellEnd"/>
      <w:r w:rsidRPr="00FC17CC">
        <w:rPr>
          <w:rFonts w:ascii="Book Antiqua" w:eastAsia="宋体" w:hAnsi="Book Antiqua" w:cs="宋体"/>
          <w:color w:val="000000"/>
          <w:kern w:val="0"/>
          <w:szCs w:val="21"/>
        </w:rPr>
        <w:t xml:space="preserve"> in the "brown bowel syndrome". </w:t>
      </w:r>
      <w:r w:rsidRPr="00FC17CC">
        <w:rPr>
          <w:rFonts w:ascii="Book Antiqua" w:eastAsia="宋体" w:hAnsi="Book Antiqua" w:cs="宋体"/>
          <w:i/>
          <w:iCs/>
          <w:color w:val="000000"/>
          <w:kern w:val="0"/>
          <w:szCs w:val="21"/>
        </w:rPr>
        <w:t xml:space="preserve">Mayo </w:t>
      </w:r>
      <w:proofErr w:type="spellStart"/>
      <w:r w:rsidRPr="00FC17CC">
        <w:rPr>
          <w:rFonts w:ascii="Book Antiqua" w:eastAsia="宋体" w:hAnsi="Book Antiqua" w:cs="宋体"/>
          <w:i/>
          <w:iCs/>
          <w:color w:val="000000"/>
          <w:kern w:val="0"/>
          <w:szCs w:val="21"/>
        </w:rPr>
        <w:t>Clin</w:t>
      </w:r>
      <w:proofErr w:type="spellEnd"/>
      <w:r w:rsidRPr="00FC17CC">
        <w:rPr>
          <w:rFonts w:ascii="Book Antiqua" w:eastAsia="宋体" w:hAnsi="Book Antiqua" w:cs="宋体"/>
          <w:i/>
          <w:iCs/>
          <w:color w:val="000000"/>
          <w:kern w:val="0"/>
          <w:szCs w:val="21"/>
        </w:rPr>
        <w:t xml:space="preserve"> </w:t>
      </w:r>
      <w:proofErr w:type="spellStart"/>
      <w:r w:rsidRPr="00FC17CC">
        <w:rPr>
          <w:rFonts w:ascii="Book Antiqua" w:eastAsia="宋体" w:hAnsi="Book Antiqua" w:cs="宋体"/>
          <w:i/>
          <w:iCs/>
          <w:color w:val="000000"/>
          <w:kern w:val="0"/>
          <w:szCs w:val="21"/>
        </w:rPr>
        <w:t>Proc</w:t>
      </w:r>
      <w:proofErr w:type="spellEnd"/>
      <w:r w:rsidRPr="00FC17CC">
        <w:rPr>
          <w:rFonts w:ascii="Book Antiqua" w:eastAsia="宋体" w:hAnsi="Book Antiqua" w:cs="宋体"/>
          <w:color w:val="000000"/>
          <w:kern w:val="0"/>
          <w:szCs w:val="21"/>
        </w:rPr>
        <w:t> 1979; </w:t>
      </w:r>
      <w:r w:rsidRPr="00FC17CC">
        <w:rPr>
          <w:rFonts w:ascii="Book Antiqua" w:eastAsia="宋体" w:hAnsi="Book Antiqua" w:cs="宋体"/>
          <w:b/>
          <w:bCs/>
          <w:color w:val="000000"/>
          <w:kern w:val="0"/>
          <w:szCs w:val="21"/>
        </w:rPr>
        <w:t>54</w:t>
      </w:r>
      <w:r w:rsidRPr="00FC17CC">
        <w:rPr>
          <w:rFonts w:ascii="Book Antiqua" w:eastAsia="宋体" w:hAnsi="Book Antiqua" w:cs="宋体"/>
          <w:color w:val="000000"/>
          <w:kern w:val="0"/>
          <w:szCs w:val="21"/>
        </w:rPr>
        <w:t>: 251-257 [PMID: 423605]</w:t>
      </w:r>
    </w:p>
    <w:p w:rsidR="00C96741" w:rsidRPr="00FC17CC" w:rsidRDefault="00C96741" w:rsidP="008D5890">
      <w:pPr>
        <w:widowControl/>
        <w:spacing w:line="360" w:lineRule="auto"/>
        <w:rPr>
          <w:rFonts w:ascii="Book Antiqua" w:eastAsia="宋体" w:hAnsi="Book Antiqua" w:cs="宋体"/>
          <w:color w:val="000000"/>
          <w:kern w:val="0"/>
          <w:szCs w:val="21"/>
        </w:rPr>
      </w:pPr>
      <w:r w:rsidRPr="00FC17CC">
        <w:rPr>
          <w:rFonts w:ascii="Book Antiqua" w:eastAsia="宋体" w:hAnsi="Book Antiqua" w:cs="宋体"/>
          <w:color w:val="000000"/>
          <w:kern w:val="0"/>
          <w:szCs w:val="21"/>
        </w:rPr>
        <w:t>20 </w:t>
      </w:r>
      <w:r w:rsidRPr="00FC17CC">
        <w:rPr>
          <w:rFonts w:ascii="Book Antiqua" w:eastAsia="宋体" w:hAnsi="Book Antiqua" w:cs="宋体"/>
          <w:b/>
          <w:bCs/>
          <w:color w:val="000000"/>
          <w:kern w:val="0"/>
          <w:szCs w:val="21"/>
        </w:rPr>
        <w:t>Shiller M</w:t>
      </w:r>
      <w:r w:rsidRPr="00FC17CC">
        <w:rPr>
          <w:rFonts w:ascii="Book Antiqua" w:eastAsia="宋体" w:hAnsi="Book Antiqua" w:cs="宋体"/>
          <w:color w:val="000000"/>
          <w:kern w:val="0"/>
          <w:szCs w:val="21"/>
        </w:rPr>
        <w:t xml:space="preserve">, Cohen I, </w:t>
      </w:r>
      <w:proofErr w:type="spellStart"/>
      <w:r w:rsidRPr="00FC17CC">
        <w:rPr>
          <w:rFonts w:ascii="Book Antiqua" w:eastAsia="宋体" w:hAnsi="Book Antiqua" w:cs="宋体"/>
          <w:color w:val="000000"/>
          <w:kern w:val="0"/>
          <w:szCs w:val="21"/>
        </w:rPr>
        <w:t>Munichor</w:t>
      </w:r>
      <w:proofErr w:type="spellEnd"/>
      <w:r w:rsidRPr="00FC17CC">
        <w:rPr>
          <w:rFonts w:ascii="Book Antiqua" w:eastAsia="宋体" w:hAnsi="Book Antiqua" w:cs="宋体"/>
          <w:color w:val="000000"/>
          <w:kern w:val="0"/>
          <w:szCs w:val="21"/>
        </w:rPr>
        <w:t xml:space="preserve"> M, </w:t>
      </w:r>
      <w:proofErr w:type="spellStart"/>
      <w:r w:rsidRPr="00FC17CC">
        <w:rPr>
          <w:rFonts w:ascii="Book Antiqua" w:eastAsia="宋体" w:hAnsi="Book Antiqua" w:cs="宋体"/>
          <w:color w:val="000000"/>
          <w:kern w:val="0"/>
          <w:szCs w:val="21"/>
        </w:rPr>
        <w:t>Loberant</w:t>
      </w:r>
      <w:proofErr w:type="spellEnd"/>
      <w:r w:rsidRPr="00FC17CC">
        <w:rPr>
          <w:rFonts w:ascii="Book Antiqua" w:eastAsia="宋体" w:hAnsi="Book Antiqua" w:cs="宋体"/>
          <w:color w:val="000000"/>
          <w:kern w:val="0"/>
          <w:szCs w:val="21"/>
        </w:rPr>
        <w:t xml:space="preserve"> N, Bickel A, </w:t>
      </w:r>
      <w:proofErr w:type="spellStart"/>
      <w:r w:rsidRPr="00FC17CC">
        <w:rPr>
          <w:rFonts w:ascii="Book Antiqua" w:eastAsia="宋体" w:hAnsi="Book Antiqua" w:cs="宋体"/>
          <w:color w:val="000000"/>
          <w:kern w:val="0"/>
          <w:szCs w:val="21"/>
        </w:rPr>
        <w:t>Reshef</w:t>
      </w:r>
      <w:proofErr w:type="spellEnd"/>
      <w:r w:rsidRPr="00FC17CC">
        <w:rPr>
          <w:rFonts w:ascii="Book Antiqua" w:eastAsia="宋体" w:hAnsi="Book Antiqua" w:cs="宋体"/>
          <w:color w:val="000000"/>
          <w:kern w:val="0"/>
          <w:szCs w:val="21"/>
        </w:rPr>
        <w:t xml:space="preserve"> R. The "brown bowel syndrome" associated with </w:t>
      </w:r>
      <w:proofErr w:type="spellStart"/>
      <w:r w:rsidRPr="00FC17CC">
        <w:rPr>
          <w:rFonts w:ascii="Book Antiqua" w:eastAsia="宋体" w:hAnsi="Book Antiqua" w:cs="宋体"/>
          <w:color w:val="000000"/>
          <w:kern w:val="0"/>
          <w:szCs w:val="21"/>
        </w:rPr>
        <w:t>jejunal</w:t>
      </w:r>
      <w:proofErr w:type="spellEnd"/>
      <w:r w:rsidRPr="00FC17CC">
        <w:rPr>
          <w:rFonts w:ascii="Book Antiqua" w:eastAsia="宋体" w:hAnsi="Book Antiqua" w:cs="宋体"/>
          <w:color w:val="000000"/>
          <w:kern w:val="0"/>
          <w:szCs w:val="21"/>
        </w:rPr>
        <w:t xml:space="preserve"> carcinoma. </w:t>
      </w:r>
      <w:r w:rsidRPr="00FC17CC">
        <w:rPr>
          <w:rFonts w:ascii="Book Antiqua" w:eastAsia="宋体" w:hAnsi="Book Antiqua" w:cs="宋体"/>
          <w:i/>
          <w:iCs/>
          <w:color w:val="000000"/>
          <w:kern w:val="0"/>
          <w:szCs w:val="21"/>
        </w:rPr>
        <w:t xml:space="preserve">Am J </w:t>
      </w:r>
      <w:proofErr w:type="spellStart"/>
      <w:r w:rsidRPr="00FC17CC">
        <w:rPr>
          <w:rFonts w:ascii="Book Antiqua" w:eastAsia="宋体" w:hAnsi="Book Antiqua" w:cs="宋体"/>
          <w:i/>
          <w:iCs/>
          <w:color w:val="000000"/>
          <w:kern w:val="0"/>
          <w:szCs w:val="21"/>
        </w:rPr>
        <w:t>Gastroenterol</w:t>
      </w:r>
      <w:proofErr w:type="spellEnd"/>
      <w:r w:rsidRPr="00FC17CC">
        <w:rPr>
          <w:rFonts w:ascii="Book Antiqua" w:eastAsia="宋体" w:hAnsi="Book Antiqua" w:cs="宋体"/>
          <w:color w:val="000000"/>
          <w:kern w:val="0"/>
          <w:szCs w:val="21"/>
        </w:rPr>
        <w:t> 1993; </w:t>
      </w:r>
      <w:r w:rsidRPr="00FC17CC">
        <w:rPr>
          <w:rFonts w:ascii="Book Antiqua" w:eastAsia="宋体" w:hAnsi="Book Antiqua" w:cs="宋体"/>
          <w:b/>
          <w:bCs/>
          <w:color w:val="000000"/>
          <w:kern w:val="0"/>
          <w:szCs w:val="21"/>
        </w:rPr>
        <w:t>88</w:t>
      </w:r>
      <w:r w:rsidRPr="00FC17CC">
        <w:rPr>
          <w:rFonts w:ascii="Book Antiqua" w:eastAsia="宋体" w:hAnsi="Book Antiqua" w:cs="宋体"/>
          <w:color w:val="000000"/>
          <w:kern w:val="0"/>
          <w:szCs w:val="21"/>
        </w:rPr>
        <w:t>: 1788-1789 [PMID: 8213727]</w:t>
      </w:r>
    </w:p>
    <w:p w:rsidR="00C96741" w:rsidRPr="00FC17CC" w:rsidRDefault="00C96741" w:rsidP="008D5890">
      <w:pPr>
        <w:widowControl/>
        <w:spacing w:line="360" w:lineRule="auto"/>
        <w:rPr>
          <w:rFonts w:ascii="Book Antiqua" w:eastAsia="宋体" w:hAnsi="Book Antiqua" w:cs="宋体"/>
          <w:color w:val="000000"/>
          <w:kern w:val="0"/>
          <w:szCs w:val="21"/>
        </w:rPr>
      </w:pPr>
      <w:proofErr w:type="gramStart"/>
      <w:r w:rsidRPr="00FC17CC">
        <w:rPr>
          <w:rFonts w:ascii="Book Antiqua" w:eastAsia="宋体" w:hAnsi="Book Antiqua" w:cs="宋体"/>
          <w:color w:val="000000"/>
          <w:kern w:val="0"/>
          <w:szCs w:val="21"/>
        </w:rPr>
        <w:t>21 </w:t>
      </w:r>
      <w:proofErr w:type="spellStart"/>
      <w:r w:rsidRPr="00FC17CC">
        <w:rPr>
          <w:rFonts w:ascii="Book Antiqua" w:eastAsia="宋体" w:hAnsi="Book Antiqua" w:cs="宋体"/>
          <w:b/>
          <w:bCs/>
          <w:color w:val="000000"/>
          <w:kern w:val="0"/>
          <w:szCs w:val="21"/>
        </w:rPr>
        <w:t>Reynaert</w:t>
      </w:r>
      <w:proofErr w:type="spellEnd"/>
      <w:r w:rsidRPr="00FC17CC">
        <w:rPr>
          <w:rFonts w:ascii="Book Antiqua" w:eastAsia="宋体" w:hAnsi="Book Antiqua" w:cs="宋体"/>
          <w:b/>
          <w:bCs/>
          <w:color w:val="000000"/>
          <w:kern w:val="0"/>
          <w:szCs w:val="21"/>
        </w:rPr>
        <w:t xml:space="preserve"> H</w:t>
      </w:r>
      <w:r w:rsidRPr="00FC17CC">
        <w:rPr>
          <w:rFonts w:ascii="Book Antiqua" w:eastAsia="宋体" w:hAnsi="Book Antiqua" w:cs="宋体"/>
          <w:color w:val="000000"/>
          <w:kern w:val="0"/>
          <w:szCs w:val="21"/>
        </w:rPr>
        <w:t xml:space="preserve">, </w:t>
      </w:r>
      <w:proofErr w:type="spellStart"/>
      <w:r w:rsidRPr="00FC17CC">
        <w:rPr>
          <w:rFonts w:ascii="Book Antiqua" w:eastAsia="宋体" w:hAnsi="Book Antiqua" w:cs="宋体"/>
          <w:color w:val="000000"/>
          <w:kern w:val="0"/>
          <w:szCs w:val="21"/>
        </w:rPr>
        <w:t>Devis</w:t>
      </w:r>
      <w:proofErr w:type="spellEnd"/>
      <w:r w:rsidRPr="00FC17CC">
        <w:rPr>
          <w:rFonts w:ascii="Book Antiqua" w:eastAsia="宋体" w:hAnsi="Book Antiqua" w:cs="宋体"/>
          <w:color w:val="000000"/>
          <w:kern w:val="0"/>
          <w:szCs w:val="21"/>
        </w:rPr>
        <w:t xml:space="preserve"> G.</w:t>
      </w:r>
      <w:proofErr w:type="gramEnd"/>
      <w:r w:rsidRPr="00FC17CC">
        <w:rPr>
          <w:rFonts w:ascii="Book Antiqua" w:eastAsia="宋体" w:hAnsi="Book Antiqua" w:cs="宋体"/>
          <w:color w:val="000000"/>
          <w:kern w:val="0"/>
          <w:szCs w:val="21"/>
        </w:rPr>
        <w:t xml:space="preserve"> </w:t>
      </w:r>
      <w:proofErr w:type="gramStart"/>
      <w:r w:rsidRPr="00FC17CC">
        <w:rPr>
          <w:rFonts w:ascii="Book Antiqua" w:eastAsia="宋体" w:hAnsi="Book Antiqua" w:cs="宋体"/>
          <w:color w:val="000000"/>
          <w:kern w:val="0"/>
          <w:szCs w:val="21"/>
        </w:rPr>
        <w:t>The brown bowel syndrome and gastrointestinal adenocarcinoma.</w:t>
      </w:r>
      <w:proofErr w:type="gramEnd"/>
      <w:r w:rsidRPr="00FC17CC">
        <w:rPr>
          <w:rFonts w:ascii="Book Antiqua" w:eastAsia="宋体" w:hAnsi="Book Antiqua" w:cs="宋体"/>
          <w:color w:val="000000"/>
          <w:kern w:val="0"/>
          <w:szCs w:val="21"/>
        </w:rPr>
        <w:t> </w:t>
      </w:r>
      <w:r w:rsidRPr="00FC17CC">
        <w:rPr>
          <w:rFonts w:ascii="Book Antiqua" w:eastAsia="宋体" w:hAnsi="Book Antiqua" w:cs="宋体"/>
          <w:i/>
          <w:iCs/>
          <w:color w:val="000000"/>
          <w:kern w:val="0"/>
          <w:szCs w:val="21"/>
        </w:rPr>
        <w:t xml:space="preserve">Am J </w:t>
      </w:r>
      <w:proofErr w:type="spellStart"/>
      <w:r w:rsidRPr="00FC17CC">
        <w:rPr>
          <w:rFonts w:ascii="Book Antiqua" w:eastAsia="宋体" w:hAnsi="Book Antiqua" w:cs="宋体"/>
          <w:i/>
          <w:iCs/>
          <w:color w:val="000000"/>
          <w:kern w:val="0"/>
          <w:szCs w:val="21"/>
        </w:rPr>
        <w:t>Gastroenterol</w:t>
      </w:r>
      <w:proofErr w:type="spellEnd"/>
      <w:r w:rsidRPr="00FC17CC">
        <w:rPr>
          <w:rFonts w:ascii="Book Antiqua" w:eastAsia="宋体" w:hAnsi="Book Antiqua" w:cs="宋体"/>
          <w:color w:val="000000"/>
          <w:kern w:val="0"/>
          <w:szCs w:val="21"/>
        </w:rPr>
        <w:t> 1994; </w:t>
      </w:r>
      <w:r w:rsidRPr="00FC17CC">
        <w:rPr>
          <w:rFonts w:ascii="Book Antiqua" w:eastAsia="宋体" w:hAnsi="Book Antiqua" w:cs="宋体"/>
          <w:b/>
          <w:bCs/>
          <w:color w:val="000000"/>
          <w:kern w:val="0"/>
          <w:szCs w:val="21"/>
        </w:rPr>
        <w:t>89</w:t>
      </w:r>
      <w:r w:rsidRPr="00FC17CC">
        <w:rPr>
          <w:rFonts w:ascii="Book Antiqua" w:eastAsia="宋体" w:hAnsi="Book Antiqua" w:cs="宋体"/>
          <w:color w:val="000000"/>
          <w:kern w:val="0"/>
          <w:szCs w:val="21"/>
        </w:rPr>
        <w:t>: 812-813 [PMID: 8172165]</w:t>
      </w:r>
    </w:p>
    <w:p w:rsidR="00C96741" w:rsidRPr="00FC17CC" w:rsidRDefault="00C96741" w:rsidP="008D5890">
      <w:pPr>
        <w:widowControl/>
        <w:spacing w:line="360" w:lineRule="auto"/>
        <w:rPr>
          <w:rFonts w:ascii="Book Antiqua" w:eastAsia="宋体" w:hAnsi="Book Antiqua" w:cs="宋体"/>
          <w:color w:val="000000"/>
          <w:kern w:val="0"/>
          <w:szCs w:val="21"/>
        </w:rPr>
      </w:pPr>
      <w:r w:rsidRPr="00FC17CC">
        <w:rPr>
          <w:rFonts w:ascii="Book Antiqua" w:eastAsia="宋体" w:hAnsi="Book Antiqua" w:cs="宋体"/>
          <w:color w:val="000000"/>
          <w:kern w:val="0"/>
          <w:szCs w:val="21"/>
        </w:rPr>
        <w:t>22 </w:t>
      </w:r>
      <w:proofErr w:type="spellStart"/>
      <w:r w:rsidRPr="00FC17CC">
        <w:rPr>
          <w:rFonts w:ascii="Book Antiqua" w:eastAsia="宋体" w:hAnsi="Book Antiqua" w:cs="宋体"/>
          <w:b/>
          <w:bCs/>
          <w:color w:val="000000"/>
          <w:kern w:val="0"/>
          <w:szCs w:val="21"/>
        </w:rPr>
        <w:t>Reynaert</w:t>
      </w:r>
      <w:proofErr w:type="spellEnd"/>
      <w:r w:rsidRPr="00FC17CC">
        <w:rPr>
          <w:rFonts w:ascii="Book Antiqua" w:eastAsia="宋体" w:hAnsi="Book Antiqua" w:cs="宋体"/>
          <w:b/>
          <w:bCs/>
          <w:color w:val="000000"/>
          <w:kern w:val="0"/>
          <w:szCs w:val="21"/>
        </w:rPr>
        <w:t xml:space="preserve"> H</w:t>
      </w:r>
      <w:r w:rsidRPr="00FC17CC">
        <w:rPr>
          <w:rFonts w:ascii="Book Antiqua" w:eastAsia="宋体" w:hAnsi="Book Antiqua" w:cs="宋体"/>
          <w:color w:val="000000"/>
          <w:kern w:val="0"/>
          <w:szCs w:val="21"/>
        </w:rPr>
        <w:t xml:space="preserve">, </w:t>
      </w:r>
      <w:proofErr w:type="spellStart"/>
      <w:r w:rsidRPr="00FC17CC">
        <w:rPr>
          <w:rFonts w:ascii="Book Antiqua" w:eastAsia="宋体" w:hAnsi="Book Antiqua" w:cs="宋体"/>
          <w:color w:val="000000"/>
          <w:kern w:val="0"/>
          <w:szCs w:val="21"/>
        </w:rPr>
        <w:t>Debeuckelaere</w:t>
      </w:r>
      <w:proofErr w:type="spellEnd"/>
      <w:r w:rsidRPr="00FC17CC">
        <w:rPr>
          <w:rFonts w:ascii="Book Antiqua" w:eastAsia="宋体" w:hAnsi="Book Antiqua" w:cs="宋体"/>
          <w:color w:val="000000"/>
          <w:kern w:val="0"/>
          <w:szCs w:val="21"/>
        </w:rPr>
        <w:t xml:space="preserve"> S, De </w:t>
      </w:r>
      <w:proofErr w:type="spellStart"/>
      <w:r w:rsidRPr="00FC17CC">
        <w:rPr>
          <w:rFonts w:ascii="Book Antiqua" w:eastAsia="宋体" w:hAnsi="Book Antiqua" w:cs="宋体"/>
          <w:color w:val="000000"/>
          <w:kern w:val="0"/>
          <w:szCs w:val="21"/>
        </w:rPr>
        <w:t>Waele</w:t>
      </w:r>
      <w:proofErr w:type="spellEnd"/>
      <w:r w:rsidRPr="00FC17CC">
        <w:rPr>
          <w:rFonts w:ascii="Book Antiqua" w:eastAsia="宋体" w:hAnsi="Book Antiqua" w:cs="宋体"/>
          <w:color w:val="000000"/>
          <w:kern w:val="0"/>
          <w:szCs w:val="21"/>
        </w:rPr>
        <w:t xml:space="preserve"> B, </w:t>
      </w:r>
      <w:proofErr w:type="spellStart"/>
      <w:r w:rsidRPr="00FC17CC">
        <w:rPr>
          <w:rFonts w:ascii="Book Antiqua" w:eastAsia="宋体" w:hAnsi="Book Antiqua" w:cs="宋体"/>
          <w:color w:val="000000"/>
          <w:kern w:val="0"/>
          <w:szCs w:val="21"/>
        </w:rPr>
        <w:t>Meysman</w:t>
      </w:r>
      <w:proofErr w:type="spellEnd"/>
      <w:r w:rsidRPr="00FC17CC">
        <w:rPr>
          <w:rFonts w:ascii="Book Antiqua" w:eastAsia="宋体" w:hAnsi="Book Antiqua" w:cs="宋体"/>
          <w:color w:val="000000"/>
          <w:kern w:val="0"/>
          <w:szCs w:val="21"/>
        </w:rPr>
        <w:t xml:space="preserve"> M, </w:t>
      </w:r>
      <w:proofErr w:type="spellStart"/>
      <w:r w:rsidRPr="00FC17CC">
        <w:rPr>
          <w:rFonts w:ascii="Book Antiqua" w:eastAsia="宋体" w:hAnsi="Book Antiqua" w:cs="宋体"/>
          <w:color w:val="000000"/>
          <w:kern w:val="0"/>
          <w:szCs w:val="21"/>
        </w:rPr>
        <w:t>Goossens</w:t>
      </w:r>
      <w:proofErr w:type="spellEnd"/>
      <w:r w:rsidRPr="00FC17CC">
        <w:rPr>
          <w:rFonts w:ascii="Book Antiqua" w:eastAsia="宋体" w:hAnsi="Book Antiqua" w:cs="宋体"/>
          <w:color w:val="000000"/>
          <w:kern w:val="0"/>
          <w:szCs w:val="21"/>
        </w:rPr>
        <w:t xml:space="preserve"> A, </w:t>
      </w:r>
      <w:proofErr w:type="spellStart"/>
      <w:r w:rsidRPr="00FC17CC">
        <w:rPr>
          <w:rFonts w:ascii="Book Antiqua" w:eastAsia="宋体" w:hAnsi="Book Antiqua" w:cs="宋体"/>
          <w:color w:val="000000"/>
          <w:kern w:val="0"/>
          <w:szCs w:val="21"/>
        </w:rPr>
        <w:t>Devis</w:t>
      </w:r>
      <w:proofErr w:type="spellEnd"/>
      <w:r w:rsidRPr="00FC17CC">
        <w:rPr>
          <w:rFonts w:ascii="Book Antiqua" w:eastAsia="宋体" w:hAnsi="Book Antiqua" w:cs="宋体"/>
          <w:color w:val="000000"/>
          <w:kern w:val="0"/>
          <w:szCs w:val="21"/>
        </w:rPr>
        <w:t xml:space="preserve"> G. </w:t>
      </w:r>
      <w:proofErr w:type="gramStart"/>
      <w:r w:rsidRPr="00FC17CC">
        <w:rPr>
          <w:rFonts w:ascii="Book Antiqua" w:eastAsia="宋体" w:hAnsi="Book Antiqua" w:cs="宋体"/>
          <w:color w:val="000000"/>
          <w:kern w:val="0"/>
          <w:szCs w:val="21"/>
        </w:rPr>
        <w:t>The brown bowel syndrome and gastrointestinal adenocarcinoma.</w:t>
      </w:r>
      <w:proofErr w:type="gramEnd"/>
      <w:r w:rsidRPr="00FC17CC">
        <w:rPr>
          <w:rFonts w:ascii="Book Antiqua" w:eastAsia="宋体" w:hAnsi="Book Antiqua" w:cs="宋体"/>
          <w:color w:val="000000"/>
          <w:kern w:val="0"/>
          <w:szCs w:val="21"/>
        </w:rPr>
        <w:t xml:space="preserve"> </w:t>
      </w:r>
      <w:proofErr w:type="gramStart"/>
      <w:r w:rsidRPr="00FC17CC">
        <w:rPr>
          <w:rFonts w:ascii="Book Antiqua" w:eastAsia="宋体" w:hAnsi="Book Antiqua" w:cs="宋体"/>
          <w:color w:val="000000"/>
          <w:kern w:val="0"/>
          <w:szCs w:val="21"/>
        </w:rPr>
        <w:t>Two complications of vitamin E deficiency in celiac sprue and chronic pancreatitis?</w:t>
      </w:r>
      <w:proofErr w:type="gramEnd"/>
      <w:r w:rsidRPr="00FC17CC">
        <w:rPr>
          <w:rFonts w:ascii="Book Antiqua" w:eastAsia="宋体" w:hAnsi="Book Antiqua" w:cs="宋体"/>
          <w:color w:val="000000"/>
          <w:kern w:val="0"/>
          <w:szCs w:val="21"/>
        </w:rPr>
        <w:t> </w:t>
      </w:r>
      <w:r w:rsidRPr="00FC17CC">
        <w:rPr>
          <w:rFonts w:ascii="Book Antiqua" w:eastAsia="宋体" w:hAnsi="Book Antiqua" w:cs="宋体"/>
          <w:i/>
          <w:iCs/>
          <w:color w:val="000000"/>
          <w:kern w:val="0"/>
          <w:szCs w:val="21"/>
        </w:rPr>
        <w:t xml:space="preserve">J </w:t>
      </w:r>
      <w:proofErr w:type="spellStart"/>
      <w:r w:rsidRPr="00FC17CC">
        <w:rPr>
          <w:rFonts w:ascii="Book Antiqua" w:eastAsia="宋体" w:hAnsi="Book Antiqua" w:cs="宋体"/>
          <w:i/>
          <w:iCs/>
          <w:color w:val="000000"/>
          <w:kern w:val="0"/>
          <w:szCs w:val="21"/>
        </w:rPr>
        <w:t>Clin</w:t>
      </w:r>
      <w:proofErr w:type="spellEnd"/>
      <w:r w:rsidRPr="00FC17CC">
        <w:rPr>
          <w:rFonts w:ascii="Book Antiqua" w:eastAsia="宋体" w:hAnsi="Book Antiqua" w:cs="宋体"/>
          <w:i/>
          <w:iCs/>
          <w:color w:val="000000"/>
          <w:kern w:val="0"/>
          <w:szCs w:val="21"/>
        </w:rPr>
        <w:t xml:space="preserve"> </w:t>
      </w:r>
      <w:proofErr w:type="spellStart"/>
      <w:r w:rsidRPr="00FC17CC">
        <w:rPr>
          <w:rFonts w:ascii="Book Antiqua" w:eastAsia="宋体" w:hAnsi="Book Antiqua" w:cs="宋体"/>
          <w:i/>
          <w:iCs/>
          <w:color w:val="000000"/>
          <w:kern w:val="0"/>
          <w:szCs w:val="21"/>
        </w:rPr>
        <w:t>Gastroenterol</w:t>
      </w:r>
      <w:proofErr w:type="spellEnd"/>
      <w:r w:rsidRPr="00FC17CC">
        <w:rPr>
          <w:rFonts w:ascii="Book Antiqua" w:eastAsia="宋体" w:hAnsi="Book Antiqua" w:cs="宋体"/>
          <w:color w:val="000000"/>
          <w:kern w:val="0"/>
          <w:szCs w:val="21"/>
        </w:rPr>
        <w:t> 1993; </w:t>
      </w:r>
      <w:r w:rsidRPr="00FC17CC">
        <w:rPr>
          <w:rFonts w:ascii="Book Antiqua" w:eastAsia="宋体" w:hAnsi="Book Antiqua" w:cs="宋体"/>
          <w:b/>
          <w:bCs/>
          <w:color w:val="000000"/>
          <w:kern w:val="0"/>
          <w:szCs w:val="21"/>
        </w:rPr>
        <w:t>16</w:t>
      </w:r>
      <w:r w:rsidRPr="00FC17CC">
        <w:rPr>
          <w:rFonts w:ascii="Book Antiqua" w:eastAsia="宋体" w:hAnsi="Book Antiqua" w:cs="宋体"/>
          <w:color w:val="000000"/>
          <w:kern w:val="0"/>
          <w:szCs w:val="21"/>
        </w:rPr>
        <w:t>: 48-51 [PMID: 8421146 DOI: 10.1097/00004836-199301000-00013]</w:t>
      </w:r>
    </w:p>
    <w:p w:rsidR="00C96741" w:rsidRPr="00FC17CC" w:rsidRDefault="00C96741" w:rsidP="008D5890">
      <w:pPr>
        <w:spacing w:line="360" w:lineRule="auto"/>
        <w:rPr>
          <w:rFonts w:ascii="Book Antiqua" w:hAnsi="Book Antiqua"/>
          <w:szCs w:val="21"/>
        </w:rPr>
      </w:pPr>
    </w:p>
    <w:p w:rsidR="00C96741" w:rsidRDefault="00C96741" w:rsidP="008D5890">
      <w:pPr>
        <w:spacing w:line="360" w:lineRule="auto"/>
        <w:jc w:val="right"/>
        <w:rPr>
          <w:rFonts w:ascii="Book Antiqua" w:hAnsi="Book Antiqua"/>
          <w:b/>
          <w:bCs/>
          <w:sz w:val="24"/>
        </w:rPr>
      </w:pPr>
      <w:r w:rsidRPr="005F7DC3">
        <w:rPr>
          <w:rFonts w:ascii="Book Antiqua" w:hAnsi="Book Antiqua"/>
          <w:b/>
          <w:bCs/>
          <w:sz w:val="24"/>
        </w:rPr>
        <w:t xml:space="preserve">P-Reviewer: </w:t>
      </w:r>
      <w:r w:rsidR="008D5890" w:rsidRPr="008D5890">
        <w:rPr>
          <w:rFonts w:ascii="Book Antiqua" w:hAnsi="Book Antiqua"/>
          <w:bCs/>
          <w:sz w:val="24"/>
        </w:rPr>
        <w:t>Li YY</w:t>
      </w:r>
      <w:r w:rsidR="008D5890" w:rsidRPr="008D5890">
        <w:rPr>
          <w:rFonts w:ascii="Book Antiqua" w:hAnsi="Book Antiqua" w:hint="eastAsia"/>
          <w:bCs/>
          <w:sz w:val="24"/>
        </w:rPr>
        <w:t>,</w:t>
      </w:r>
      <w:r w:rsidRPr="008D5890">
        <w:rPr>
          <w:rFonts w:ascii="Book Antiqua" w:hAnsi="Book Antiqua" w:hint="eastAsia"/>
          <w:bCs/>
          <w:sz w:val="24"/>
        </w:rPr>
        <w:t xml:space="preserve"> </w:t>
      </w:r>
      <w:proofErr w:type="spellStart"/>
      <w:r w:rsidR="008D5890" w:rsidRPr="008D5890">
        <w:rPr>
          <w:rFonts w:ascii="Book Antiqua" w:hAnsi="Book Antiqua"/>
          <w:bCs/>
          <w:sz w:val="24"/>
        </w:rPr>
        <w:t>Riccioni</w:t>
      </w:r>
      <w:proofErr w:type="spellEnd"/>
      <w:r w:rsidR="008D5890" w:rsidRPr="008D5890">
        <w:rPr>
          <w:rFonts w:ascii="Book Antiqua" w:hAnsi="Book Antiqua" w:hint="eastAsia"/>
          <w:bCs/>
          <w:sz w:val="24"/>
        </w:rPr>
        <w:t xml:space="preserve"> ME, </w:t>
      </w:r>
      <w:proofErr w:type="spellStart"/>
      <w:proofErr w:type="gramStart"/>
      <w:r w:rsidR="008D5890" w:rsidRPr="008D5890">
        <w:rPr>
          <w:rFonts w:ascii="Book Antiqua" w:hAnsi="Book Antiqua"/>
          <w:bCs/>
          <w:sz w:val="24"/>
        </w:rPr>
        <w:t>Soares</w:t>
      </w:r>
      <w:proofErr w:type="spellEnd"/>
      <w:proofErr w:type="gramEnd"/>
      <w:r w:rsidR="008D5890" w:rsidRPr="008D5890">
        <w:rPr>
          <w:rFonts w:ascii="Book Antiqua" w:hAnsi="Book Antiqua" w:hint="eastAsia"/>
          <w:bCs/>
          <w:sz w:val="24"/>
        </w:rPr>
        <w:t xml:space="preserve"> RLS</w:t>
      </w:r>
      <w:r w:rsidRPr="008D5890">
        <w:rPr>
          <w:rFonts w:ascii="Book Antiqua" w:hAnsi="Book Antiqua" w:hint="eastAsia"/>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rsidR="006519D5" w:rsidRPr="00C96741" w:rsidRDefault="006519D5" w:rsidP="008D5890">
      <w:pPr>
        <w:spacing w:line="360" w:lineRule="auto"/>
        <w:rPr>
          <w:rFonts w:ascii="Book Antiqua" w:hAnsi="Book Antiqua"/>
          <w:b/>
          <w:sz w:val="24"/>
          <w:szCs w:val="24"/>
        </w:rPr>
      </w:pPr>
    </w:p>
    <w:p w:rsidR="00CD1530" w:rsidRPr="00ED2399" w:rsidRDefault="00CD1530" w:rsidP="008D5890">
      <w:pPr>
        <w:spacing w:line="360" w:lineRule="auto"/>
        <w:rPr>
          <w:rFonts w:ascii="Book Antiqua" w:eastAsia="Times New Roman" w:hAnsi="Book Antiqua" w:cs="Times New Roman"/>
          <w:b/>
          <w:sz w:val="24"/>
          <w:szCs w:val="24"/>
          <w:lang w:eastAsia="ja-JP"/>
        </w:rPr>
      </w:pPr>
      <w:r w:rsidRPr="00ED2399">
        <w:rPr>
          <w:rFonts w:ascii="Book Antiqua" w:hAnsi="Book Antiqua"/>
          <w:b/>
          <w:sz w:val="24"/>
          <w:szCs w:val="24"/>
        </w:rPr>
        <w:br w:type="page"/>
      </w:r>
    </w:p>
    <w:p w:rsidR="00CD1530" w:rsidRPr="00ED2399" w:rsidRDefault="00CD1530" w:rsidP="008D5890">
      <w:pPr>
        <w:pStyle w:val="2"/>
        <w:spacing w:after="0" w:line="360" w:lineRule="auto"/>
        <w:contextualSpacing/>
        <w:jc w:val="both"/>
        <w:rPr>
          <w:rFonts w:ascii="Book Antiqua" w:hAnsi="Book Antiqua"/>
          <w:b/>
          <w:sz w:val="24"/>
          <w:szCs w:val="24"/>
          <w:lang w:val="en-US"/>
        </w:rPr>
      </w:pPr>
    </w:p>
    <w:p w:rsidR="00CD1530" w:rsidRPr="00ED2399" w:rsidRDefault="00CD1530" w:rsidP="008D5890">
      <w:pPr>
        <w:pStyle w:val="2"/>
        <w:spacing w:after="0" w:line="360" w:lineRule="auto"/>
        <w:contextualSpacing/>
        <w:jc w:val="both"/>
        <w:rPr>
          <w:rFonts w:ascii="Book Antiqua" w:hAnsi="Book Antiqua"/>
          <w:sz w:val="24"/>
          <w:szCs w:val="24"/>
          <w:lang w:val="en-US"/>
        </w:rPr>
      </w:pPr>
      <w:r w:rsidRPr="00ED2399">
        <w:rPr>
          <w:rFonts w:ascii="Book Antiqua" w:hAnsi="Book Antiqua"/>
          <w:noProof/>
          <w:sz w:val="24"/>
          <w:szCs w:val="24"/>
          <w:lang w:val="en-US" w:eastAsia="zh-CN"/>
        </w:rPr>
        <w:drawing>
          <wp:inline distT="0" distB="0" distL="0" distR="0" wp14:anchorId="56A8531E" wp14:editId="12897CE5">
            <wp:extent cx="5760720" cy="4320540"/>
            <wp:effectExtent l="0" t="0" r="0" b="3810"/>
            <wp:docPr id="1" name="Grafik 1" descr="\\medads\fileservice\med1\user\albrechz\Desktop\BBS-Carcinogenesis\Figure 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ads\fileservice\med1\user\albrechz\Desktop\BBS-Carcinogenesis\Figure 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CD1530" w:rsidRPr="00684390" w:rsidRDefault="00CD1530" w:rsidP="008D5890">
      <w:pPr>
        <w:pStyle w:val="2"/>
        <w:spacing w:after="0" w:line="360" w:lineRule="auto"/>
        <w:contextualSpacing/>
        <w:jc w:val="both"/>
        <w:rPr>
          <w:rFonts w:ascii="Book Antiqua" w:hAnsi="Book Antiqua"/>
          <w:sz w:val="24"/>
          <w:szCs w:val="24"/>
          <w:lang w:val="en-US"/>
        </w:rPr>
      </w:pPr>
      <w:r w:rsidRPr="00ED2399">
        <w:rPr>
          <w:rFonts w:ascii="Book Antiqua" w:hAnsi="Book Antiqua"/>
          <w:b/>
          <w:sz w:val="24"/>
          <w:szCs w:val="24"/>
          <w:lang w:val="en-US"/>
        </w:rPr>
        <w:t xml:space="preserve">Figure 1 Histopathologic diagnosis of chronic malabsorption syndrome associated with exudative enteropathy as a result of prolonged intestinal primary </w:t>
      </w:r>
      <w:proofErr w:type="spellStart"/>
      <w:r w:rsidRPr="00ED2399">
        <w:rPr>
          <w:rFonts w:ascii="Book Antiqua" w:hAnsi="Book Antiqua"/>
          <w:b/>
          <w:sz w:val="24"/>
          <w:szCs w:val="24"/>
          <w:lang w:val="en-US"/>
        </w:rPr>
        <w:t>lymphangectasia</w:t>
      </w:r>
      <w:proofErr w:type="spellEnd"/>
      <w:r w:rsidRPr="00ED2399">
        <w:rPr>
          <w:rFonts w:ascii="Book Antiqua" w:hAnsi="Book Antiqua"/>
          <w:b/>
          <w:sz w:val="24"/>
          <w:szCs w:val="24"/>
          <w:lang w:val="en-US"/>
        </w:rPr>
        <w:t xml:space="preserve"> and chronic </w:t>
      </w:r>
      <w:proofErr w:type="spellStart"/>
      <w:r w:rsidRPr="00ED2399">
        <w:rPr>
          <w:rFonts w:ascii="Book Antiqua" w:hAnsi="Book Antiqua"/>
          <w:b/>
          <w:sz w:val="24"/>
          <w:szCs w:val="24"/>
          <w:lang w:val="en-US"/>
        </w:rPr>
        <w:t>jejunitis</w:t>
      </w:r>
      <w:proofErr w:type="spellEnd"/>
      <w:r w:rsidRPr="00ED2399">
        <w:rPr>
          <w:rFonts w:ascii="Book Antiqua" w:hAnsi="Book Antiqua"/>
          <w:b/>
          <w:sz w:val="24"/>
          <w:szCs w:val="24"/>
          <w:lang w:val="en-US"/>
        </w:rPr>
        <w:t xml:space="preserve"> of undefined etiology.</w:t>
      </w:r>
      <w:r w:rsidRPr="00ED2399">
        <w:rPr>
          <w:rFonts w:ascii="Book Antiqua" w:hAnsi="Book Antiqua"/>
          <w:sz w:val="24"/>
          <w:szCs w:val="24"/>
          <w:lang w:val="en-US"/>
        </w:rPr>
        <w:t xml:space="preserve"> A: The jejunum showed slight architectural deviations with flat mucosa due to partial villous atrophy; B:</w:t>
      </w:r>
      <w:r>
        <w:rPr>
          <w:rFonts w:ascii="Book Antiqua" w:hAnsi="Book Antiqua"/>
          <w:sz w:val="24"/>
          <w:szCs w:val="24"/>
          <w:lang w:val="en-US"/>
        </w:rPr>
        <w:t xml:space="preserve"> T </w:t>
      </w:r>
      <w:r w:rsidRPr="00ED2399">
        <w:rPr>
          <w:rFonts w:ascii="Book Antiqua" w:hAnsi="Book Antiqua"/>
          <w:sz w:val="24"/>
          <w:szCs w:val="24"/>
          <w:lang w:val="en-US"/>
        </w:rPr>
        <w:t xml:space="preserve">cell lymphatic infiltrates were normal as seen in CD3 staining, which ruled out celiac disease and lymphoma; The amounts of C: Eosinophilic granulocytes; and D: Mast cells were normal, thus excluding </w:t>
      </w:r>
      <w:proofErr w:type="spellStart"/>
      <w:r w:rsidRPr="00ED2399">
        <w:rPr>
          <w:rFonts w:ascii="Book Antiqua" w:hAnsi="Book Antiqua"/>
          <w:sz w:val="24"/>
          <w:szCs w:val="24"/>
          <w:lang w:val="en-US"/>
        </w:rPr>
        <w:t>mastocytosis</w:t>
      </w:r>
      <w:proofErr w:type="spellEnd"/>
      <w:r w:rsidRPr="00ED2399">
        <w:rPr>
          <w:rFonts w:ascii="Book Antiqua" w:hAnsi="Book Antiqua"/>
          <w:sz w:val="24"/>
          <w:szCs w:val="24"/>
          <w:lang w:val="en-US"/>
        </w:rPr>
        <w:t xml:space="preserve"> and eosinophilic gastroenteritis.</w:t>
      </w:r>
      <w:r>
        <w:rPr>
          <w:rFonts w:ascii="Book Antiqua" w:hAnsi="Book Antiqua"/>
          <w:sz w:val="24"/>
          <w:szCs w:val="24"/>
          <w:lang w:val="en-US"/>
        </w:rPr>
        <w:t xml:space="preserve"> The h</w:t>
      </w:r>
      <w:r w:rsidRPr="00684390">
        <w:rPr>
          <w:rFonts w:ascii="Book Antiqua" w:hAnsi="Book Antiqua"/>
          <w:sz w:val="24"/>
          <w:szCs w:val="24"/>
          <w:lang w:val="en-US"/>
        </w:rPr>
        <w:t>istolo</w:t>
      </w:r>
      <w:r>
        <w:rPr>
          <w:rFonts w:ascii="Book Antiqua" w:hAnsi="Book Antiqua"/>
          <w:sz w:val="24"/>
          <w:szCs w:val="24"/>
          <w:lang w:val="en-US"/>
        </w:rPr>
        <w:t xml:space="preserve">gical sections were prepared with </w:t>
      </w:r>
      <w:proofErr w:type="spellStart"/>
      <w:r>
        <w:rPr>
          <w:rFonts w:ascii="Book Antiqua" w:hAnsi="Book Antiqua"/>
          <w:sz w:val="24"/>
          <w:szCs w:val="24"/>
          <w:lang w:val="en-US"/>
        </w:rPr>
        <w:t>hematoxylin</w:t>
      </w:r>
      <w:proofErr w:type="spellEnd"/>
      <w:r>
        <w:rPr>
          <w:rFonts w:ascii="Book Antiqua" w:hAnsi="Book Antiqua"/>
          <w:sz w:val="24"/>
          <w:szCs w:val="24"/>
          <w:lang w:val="en-US"/>
        </w:rPr>
        <w:t xml:space="preserve">-eosin staining (magnification </w:t>
      </w:r>
      <w:r>
        <w:rPr>
          <w:rFonts w:ascii="Book Antiqua" w:hAnsi="Book Antiqua"/>
          <w:sz w:val="24"/>
          <w:szCs w:val="24"/>
          <w:lang w:val="en-US"/>
        </w:rPr>
        <w:sym w:font="Symbol" w:char="F0B4"/>
      </w:r>
      <w:r w:rsidR="006519D5">
        <w:rPr>
          <w:rFonts w:ascii="Book Antiqua" w:eastAsiaTheme="minorEastAsia" w:hAnsi="Book Antiqua" w:hint="eastAsia"/>
          <w:sz w:val="24"/>
          <w:szCs w:val="24"/>
          <w:lang w:val="en-US" w:eastAsia="zh-CN"/>
        </w:rPr>
        <w:t xml:space="preserve"> </w:t>
      </w:r>
      <w:r w:rsidRPr="00684390">
        <w:rPr>
          <w:rFonts w:ascii="Book Antiqua" w:hAnsi="Book Antiqua"/>
          <w:sz w:val="24"/>
          <w:szCs w:val="24"/>
          <w:lang w:val="en-US"/>
        </w:rPr>
        <w:t>40) and additional immunohistochemistry</w:t>
      </w:r>
      <w:r>
        <w:rPr>
          <w:rFonts w:ascii="Book Antiqua" w:hAnsi="Book Antiqua"/>
          <w:sz w:val="24"/>
          <w:szCs w:val="24"/>
          <w:lang w:val="en-US"/>
        </w:rPr>
        <w:t xml:space="preserve"> was performed</w:t>
      </w:r>
      <w:r w:rsidRPr="00684390">
        <w:rPr>
          <w:rFonts w:ascii="Book Antiqua" w:hAnsi="Book Antiqua"/>
          <w:sz w:val="24"/>
          <w:szCs w:val="24"/>
          <w:lang w:val="en-US"/>
        </w:rPr>
        <w:t>.</w:t>
      </w:r>
    </w:p>
    <w:p w:rsidR="00CD1530" w:rsidRPr="00ED2399" w:rsidRDefault="00CD1530" w:rsidP="008D5890">
      <w:pPr>
        <w:pStyle w:val="2"/>
        <w:spacing w:after="0" w:line="360" w:lineRule="auto"/>
        <w:contextualSpacing/>
        <w:jc w:val="both"/>
        <w:rPr>
          <w:rFonts w:ascii="Book Antiqua" w:hAnsi="Book Antiqua"/>
          <w:sz w:val="24"/>
          <w:szCs w:val="24"/>
          <w:lang w:val="en-US"/>
        </w:rPr>
      </w:pPr>
    </w:p>
    <w:p w:rsidR="00CD1530" w:rsidRPr="00ED2399" w:rsidRDefault="00CD1530" w:rsidP="008D5890">
      <w:pPr>
        <w:pStyle w:val="2"/>
        <w:spacing w:after="0" w:line="360" w:lineRule="auto"/>
        <w:contextualSpacing/>
        <w:jc w:val="both"/>
        <w:rPr>
          <w:rFonts w:ascii="Book Antiqua" w:hAnsi="Book Antiqua"/>
          <w:sz w:val="24"/>
          <w:szCs w:val="24"/>
          <w:lang w:val="en-US"/>
        </w:rPr>
      </w:pPr>
      <w:r w:rsidRPr="00ED2399">
        <w:rPr>
          <w:rFonts w:ascii="Book Antiqua" w:hAnsi="Book Antiqua"/>
          <w:noProof/>
          <w:sz w:val="24"/>
          <w:szCs w:val="24"/>
          <w:lang w:val="en-US" w:eastAsia="zh-CN"/>
        </w:rPr>
        <w:lastRenderedPageBreak/>
        <w:drawing>
          <wp:inline distT="0" distB="0" distL="0" distR="0" wp14:anchorId="3F890C3F" wp14:editId="07A7A96D">
            <wp:extent cx="5760720" cy="4320540"/>
            <wp:effectExtent l="0" t="0" r="0" b="3810"/>
            <wp:docPr id="2" name="Grafik 2" descr="\\medads\fileservice\med1\user\albrechz\Desktop\BBS-Carcinogenesis\Figure 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ads\fileservice\med1\user\albrechz\Desktop\BBS-Carcinogenesis\Figure d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CD1530" w:rsidRPr="005B5D3A" w:rsidRDefault="00CD1530" w:rsidP="008D5890">
      <w:pPr>
        <w:pStyle w:val="2"/>
        <w:spacing w:after="0" w:line="360" w:lineRule="auto"/>
        <w:contextualSpacing/>
        <w:jc w:val="both"/>
        <w:rPr>
          <w:rFonts w:ascii="Book Antiqua" w:hAnsi="Book Antiqua"/>
          <w:sz w:val="24"/>
          <w:szCs w:val="24"/>
          <w:lang w:val="en-US"/>
        </w:rPr>
      </w:pPr>
      <w:r w:rsidRPr="00ED2399">
        <w:rPr>
          <w:rFonts w:ascii="Book Antiqua" w:hAnsi="Book Antiqua"/>
          <w:b/>
          <w:sz w:val="24"/>
          <w:szCs w:val="24"/>
          <w:lang w:val="en-US"/>
        </w:rPr>
        <w:t xml:space="preserve">Figure 2 Disease </w:t>
      </w:r>
      <w:proofErr w:type="gramStart"/>
      <w:r w:rsidRPr="00ED2399">
        <w:rPr>
          <w:rFonts w:ascii="Book Antiqua" w:hAnsi="Book Antiqua"/>
          <w:b/>
          <w:sz w:val="24"/>
          <w:szCs w:val="24"/>
          <w:lang w:val="en-US"/>
        </w:rPr>
        <w:t>progression</w:t>
      </w:r>
      <w:proofErr w:type="gramEnd"/>
      <w:r w:rsidRPr="00ED2399">
        <w:rPr>
          <w:rFonts w:ascii="Book Antiqua" w:hAnsi="Book Antiqua"/>
          <w:b/>
          <w:sz w:val="24"/>
          <w:szCs w:val="24"/>
          <w:lang w:val="en-US"/>
        </w:rPr>
        <w:t xml:space="preserve">. </w:t>
      </w:r>
      <w:r w:rsidRPr="00ED2399">
        <w:rPr>
          <w:rFonts w:ascii="Book Antiqua" w:hAnsi="Book Antiqua"/>
          <w:sz w:val="24"/>
          <w:szCs w:val="24"/>
          <w:lang w:val="en-US"/>
        </w:rPr>
        <w:t xml:space="preserve">A: Push </w:t>
      </w:r>
      <w:proofErr w:type="spellStart"/>
      <w:r w:rsidRPr="00ED2399">
        <w:rPr>
          <w:rFonts w:ascii="Book Antiqua" w:hAnsi="Book Antiqua"/>
          <w:sz w:val="24"/>
          <w:szCs w:val="24"/>
          <w:lang w:val="en-US"/>
        </w:rPr>
        <w:t>enteroscopy</w:t>
      </w:r>
      <w:proofErr w:type="spellEnd"/>
      <w:r w:rsidRPr="00ED2399">
        <w:rPr>
          <w:rFonts w:ascii="Book Antiqua" w:hAnsi="Book Antiqua"/>
          <w:sz w:val="24"/>
          <w:szCs w:val="24"/>
          <w:lang w:val="en-US"/>
        </w:rPr>
        <w:t xml:space="preserve"> and high-pressure balloon dilatation of the stenosis were performed; Histology indicated the development of </w:t>
      </w:r>
      <w:proofErr w:type="gramStart"/>
      <w:r w:rsidRPr="00ED2399">
        <w:rPr>
          <w:rFonts w:ascii="Book Antiqua" w:hAnsi="Book Antiqua"/>
          <w:sz w:val="24"/>
          <w:szCs w:val="24"/>
          <w:lang w:val="en-US"/>
        </w:rPr>
        <w:t>an</w:t>
      </w:r>
      <w:proofErr w:type="gramEnd"/>
      <w:r w:rsidRPr="00ED2399">
        <w:rPr>
          <w:rFonts w:ascii="Book Antiqua" w:hAnsi="Book Antiqua"/>
          <w:sz w:val="24"/>
          <w:szCs w:val="24"/>
          <w:lang w:val="en-US"/>
        </w:rPr>
        <w:t xml:space="preserve"> B: Adenoma; and D: Carcinoma. Thus, 20 years of persistent inflammation led to malignancy according to an enteritis–dysplasia–adenocarcinoma sequence; C: Unaffected crypts showed strong nuclear MLHI expression, while neoplastic tissue failed to express MLH1.</w:t>
      </w:r>
      <w:r>
        <w:rPr>
          <w:rFonts w:ascii="Book Antiqua" w:hAnsi="Book Antiqua"/>
          <w:sz w:val="24"/>
          <w:szCs w:val="24"/>
          <w:lang w:val="en-US"/>
        </w:rPr>
        <w:t xml:space="preserve"> </w:t>
      </w:r>
      <w:r w:rsidRPr="005B5D3A">
        <w:rPr>
          <w:rFonts w:ascii="Book Antiqua" w:hAnsi="Book Antiqua"/>
          <w:sz w:val="24"/>
          <w:szCs w:val="24"/>
          <w:lang w:val="en-US"/>
        </w:rPr>
        <w:t xml:space="preserve">Histological sections A-D were </w:t>
      </w:r>
      <w:r>
        <w:rPr>
          <w:rFonts w:ascii="Book Antiqua" w:hAnsi="Book Antiqua"/>
          <w:sz w:val="24"/>
          <w:szCs w:val="24"/>
          <w:lang w:val="en-US"/>
        </w:rPr>
        <w:t xml:space="preserve">prepared with </w:t>
      </w:r>
      <w:proofErr w:type="spellStart"/>
      <w:r>
        <w:rPr>
          <w:rFonts w:ascii="Book Antiqua" w:hAnsi="Book Antiqua"/>
          <w:sz w:val="24"/>
          <w:szCs w:val="24"/>
          <w:lang w:val="en-US"/>
        </w:rPr>
        <w:t>hematoxylin</w:t>
      </w:r>
      <w:proofErr w:type="spellEnd"/>
      <w:r>
        <w:rPr>
          <w:rFonts w:ascii="Book Antiqua" w:hAnsi="Book Antiqua"/>
          <w:sz w:val="24"/>
          <w:szCs w:val="24"/>
          <w:lang w:val="en-US"/>
        </w:rPr>
        <w:t>-</w:t>
      </w:r>
      <w:r w:rsidRPr="005B5D3A">
        <w:rPr>
          <w:rFonts w:ascii="Book Antiqua" w:hAnsi="Book Antiqua"/>
          <w:sz w:val="24"/>
          <w:szCs w:val="24"/>
          <w:lang w:val="en-US"/>
        </w:rPr>
        <w:t>eos</w:t>
      </w:r>
      <w:r>
        <w:rPr>
          <w:rFonts w:ascii="Book Antiqua" w:hAnsi="Book Antiqua"/>
          <w:sz w:val="24"/>
          <w:szCs w:val="24"/>
          <w:lang w:val="en-US"/>
        </w:rPr>
        <w:t xml:space="preserve">in staining (magnification </w:t>
      </w:r>
      <w:r>
        <w:rPr>
          <w:rFonts w:ascii="Book Antiqua" w:hAnsi="Book Antiqua"/>
          <w:sz w:val="24"/>
          <w:szCs w:val="24"/>
          <w:lang w:val="en-US"/>
        </w:rPr>
        <w:sym w:font="Symbol" w:char="F0B4"/>
      </w:r>
      <w:r w:rsidR="006519D5">
        <w:rPr>
          <w:rFonts w:ascii="Book Antiqua" w:eastAsiaTheme="minorEastAsia" w:hAnsi="Book Antiqua" w:hint="eastAsia"/>
          <w:sz w:val="24"/>
          <w:szCs w:val="24"/>
          <w:lang w:val="en-US" w:eastAsia="zh-CN"/>
        </w:rPr>
        <w:t xml:space="preserve"> </w:t>
      </w:r>
      <w:r w:rsidRPr="005B5D3A">
        <w:rPr>
          <w:rFonts w:ascii="Book Antiqua" w:hAnsi="Book Antiqua"/>
          <w:sz w:val="24"/>
          <w:szCs w:val="24"/>
          <w:lang w:val="en-US"/>
        </w:rPr>
        <w:t>40) and additional immunohistochemistry</w:t>
      </w:r>
      <w:r>
        <w:rPr>
          <w:rFonts w:ascii="Book Antiqua" w:hAnsi="Book Antiqua"/>
          <w:sz w:val="24"/>
          <w:szCs w:val="24"/>
          <w:lang w:val="en-US"/>
        </w:rPr>
        <w:t xml:space="preserve"> was performed</w:t>
      </w:r>
      <w:r w:rsidRPr="005B5D3A">
        <w:rPr>
          <w:rFonts w:ascii="Book Antiqua" w:hAnsi="Book Antiqua"/>
          <w:sz w:val="24"/>
          <w:szCs w:val="24"/>
          <w:lang w:val="en-US"/>
        </w:rPr>
        <w:t>.</w:t>
      </w:r>
    </w:p>
    <w:p w:rsidR="00CD1530" w:rsidRPr="00ED2399" w:rsidRDefault="00CD1530" w:rsidP="008D5890">
      <w:pPr>
        <w:pStyle w:val="2"/>
        <w:spacing w:after="0" w:line="360" w:lineRule="auto"/>
        <w:contextualSpacing/>
        <w:jc w:val="both"/>
        <w:rPr>
          <w:rFonts w:ascii="Book Antiqua" w:hAnsi="Book Antiqua"/>
          <w:sz w:val="24"/>
          <w:szCs w:val="24"/>
          <w:lang w:val="en-US"/>
        </w:rPr>
      </w:pPr>
    </w:p>
    <w:p w:rsidR="00CD1530" w:rsidRPr="00ED2399" w:rsidRDefault="00CD1530" w:rsidP="008D5890">
      <w:pPr>
        <w:pStyle w:val="2"/>
        <w:spacing w:after="0" w:line="360" w:lineRule="auto"/>
        <w:contextualSpacing/>
        <w:jc w:val="both"/>
        <w:rPr>
          <w:rFonts w:ascii="Book Antiqua" w:hAnsi="Book Antiqua"/>
          <w:sz w:val="24"/>
          <w:szCs w:val="24"/>
          <w:lang w:val="en-US"/>
        </w:rPr>
      </w:pPr>
    </w:p>
    <w:p w:rsidR="00CD1530" w:rsidRPr="00ED2399" w:rsidRDefault="00CD1530" w:rsidP="008D5890">
      <w:pPr>
        <w:pStyle w:val="2"/>
        <w:spacing w:after="0" w:line="360" w:lineRule="auto"/>
        <w:contextualSpacing/>
        <w:jc w:val="both"/>
        <w:rPr>
          <w:rFonts w:ascii="Book Antiqua" w:hAnsi="Book Antiqua"/>
          <w:sz w:val="24"/>
          <w:szCs w:val="24"/>
          <w:lang w:val="en-US"/>
        </w:rPr>
      </w:pPr>
      <w:r w:rsidRPr="00ED2399">
        <w:rPr>
          <w:rFonts w:ascii="Book Antiqua" w:hAnsi="Book Antiqua"/>
          <w:noProof/>
          <w:sz w:val="24"/>
          <w:szCs w:val="24"/>
          <w:lang w:val="en-US" w:eastAsia="zh-CN"/>
        </w:rPr>
        <w:lastRenderedPageBreak/>
        <w:drawing>
          <wp:inline distT="0" distB="0" distL="0" distR="0" wp14:anchorId="461B7A96" wp14:editId="273AAAFB">
            <wp:extent cx="5760720" cy="4320540"/>
            <wp:effectExtent l="0" t="0" r="0" b="3810"/>
            <wp:docPr id="3" name="Grafik 3" descr="\\medads\fileservice\med1\user\albrechz\Desktop\BBS-Carcinogenesis\Figure 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ads\fileservice\med1\user\albrechz\Desktop\BBS-Carcinogenesis\Figure d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CD1530" w:rsidRPr="00ED2399" w:rsidRDefault="00CD1530" w:rsidP="008D5890">
      <w:pPr>
        <w:pStyle w:val="2"/>
        <w:spacing w:after="0" w:line="360" w:lineRule="auto"/>
        <w:contextualSpacing/>
        <w:jc w:val="both"/>
        <w:rPr>
          <w:rFonts w:ascii="Book Antiqua" w:hAnsi="Book Antiqua"/>
          <w:sz w:val="24"/>
          <w:szCs w:val="24"/>
          <w:lang w:val="en-US"/>
        </w:rPr>
      </w:pPr>
      <w:r w:rsidRPr="00ED2399">
        <w:rPr>
          <w:rFonts w:ascii="Book Antiqua" w:hAnsi="Book Antiqua"/>
          <w:b/>
          <w:sz w:val="24"/>
          <w:szCs w:val="24"/>
          <w:lang w:val="en-US"/>
        </w:rPr>
        <w:t>Figure 3 Postmortem confirmation of brown bowel syndrome associated with multifocal MLH1-positive small bowel adenocarcinoma.</w:t>
      </w:r>
      <w:r w:rsidRPr="00ED2399">
        <w:rPr>
          <w:rFonts w:ascii="Book Antiqua" w:hAnsi="Book Antiqua"/>
          <w:sz w:val="24"/>
          <w:szCs w:val="24"/>
          <w:lang w:val="en-US"/>
        </w:rPr>
        <w:t xml:space="preserve"> </w:t>
      </w:r>
    </w:p>
    <w:p w:rsidR="00CD1530" w:rsidRPr="00ED2399" w:rsidRDefault="00CD1530" w:rsidP="008D5890">
      <w:pPr>
        <w:pStyle w:val="2"/>
        <w:spacing w:after="0" w:line="360" w:lineRule="auto"/>
        <w:contextualSpacing/>
        <w:jc w:val="both"/>
        <w:rPr>
          <w:rFonts w:ascii="Book Antiqua" w:hAnsi="Book Antiqua"/>
          <w:sz w:val="24"/>
          <w:szCs w:val="24"/>
          <w:lang w:val="en-US"/>
        </w:rPr>
      </w:pPr>
    </w:p>
    <w:p w:rsidR="00B36D08" w:rsidRPr="00CD1530" w:rsidRDefault="00B36D08" w:rsidP="008D5890">
      <w:pPr>
        <w:spacing w:line="360" w:lineRule="auto"/>
      </w:pPr>
    </w:p>
    <w:sectPr w:rsidR="00B36D08" w:rsidRPr="00CD1530" w:rsidSect="009E707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BD2" w:rsidRDefault="00B65BD2" w:rsidP="007A405F">
      <w:r>
        <w:separator/>
      </w:r>
    </w:p>
  </w:endnote>
  <w:endnote w:type="continuationSeparator" w:id="0">
    <w:p w:rsidR="00B65BD2" w:rsidRDefault="00B65BD2" w:rsidP="007A4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dvTimes">
    <w:altName w:val="MingLiU"/>
    <w:charset w:val="88"/>
    <w:family w:val="auto"/>
    <w:pitch w:val="default"/>
    <w:sig w:usb0="00000000"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BD2" w:rsidRDefault="00B65BD2" w:rsidP="007A405F">
      <w:r>
        <w:separator/>
      </w:r>
    </w:p>
  </w:footnote>
  <w:footnote w:type="continuationSeparator" w:id="0">
    <w:p w:rsidR="00B65BD2" w:rsidRDefault="00B65BD2" w:rsidP="007A40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D1E90"/>
    <w:multiLevelType w:val="hybridMultilevel"/>
    <w:tmpl w:val="655A85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53C"/>
    <w:rsid w:val="00090461"/>
    <w:rsid w:val="000C5BE2"/>
    <w:rsid w:val="00114BF6"/>
    <w:rsid w:val="001D1F22"/>
    <w:rsid w:val="002773FB"/>
    <w:rsid w:val="002E082C"/>
    <w:rsid w:val="0038400E"/>
    <w:rsid w:val="005F1B54"/>
    <w:rsid w:val="005F4002"/>
    <w:rsid w:val="00625F9A"/>
    <w:rsid w:val="006519D5"/>
    <w:rsid w:val="006B1517"/>
    <w:rsid w:val="007A405F"/>
    <w:rsid w:val="007D78EE"/>
    <w:rsid w:val="00864A65"/>
    <w:rsid w:val="008A63FA"/>
    <w:rsid w:val="008D5890"/>
    <w:rsid w:val="00927B6C"/>
    <w:rsid w:val="00A84832"/>
    <w:rsid w:val="00B36D08"/>
    <w:rsid w:val="00B431E9"/>
    <w:rsid w:val="00B65BD2"/>
    <w:rsid w:val="00B85DDA"/>
    <w:rsid w:val="00C2277F"/>
    <w:rsid w:val="00C30639"/>
    <w:rsid w:val="00C96741"/>
    <w:rsid w:val="00CD1530"/>
    <w:rsid w:val="00D147FA"/>
    <w:rsid w:val="00D2375E"/>
    <w:rsid w:val="00E6653C"/>
    <w:rsid w:val="00F45FB8"/>
    <w:rsid w:val="00FC6B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CD1530"/>
    <w:pPr>
      <w:widowControl/>
      <w:spacing w:before="240" w:after="120"/>
      <w:jc w:val="left"/>
      <w:outlineLvl w:val="0"/>
    </w:pPr>
    <w:rPr>
      <w:rFonts w:ascii="Times New Roman" w:eastAsia="Times New Roman" w:hAnsi="Times New Roman" w:cs="Times New Roman"/>
      <w:b/>
      <w:bCs/>
      <w:color w:val="000000"/>
      <w:kern w:val="36"/>
      <w:sz w:val="33"/>
      <w:szCs w:val="33"/>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6653C"/>
  </w:style>
  <w:style w:type="character" w:customStyle="1" w:styleId="1Char">
    <w:name w:val="标题 1 Char"/>
    <w:basedOn w:val="a0"/>
    <w:link w:val="1"/>
    <w:uiPriority w:val="9"/>
    <w:rsid w:val="00CD1530"/>
    <w:rPr>
      <w:rFonts w:ascii="Times New Roman" w:eastAsia="Times New Roman" w:hAnsi="Times New Roman" w:cs="Times New Roman"/>
      <w:b/>
      <w:bCs/>
      <w:color w:val="000000"/>
      <w:kern w:val="36"/>
      <w:sz w:val="33"/>
      <w:szCs w:val="33"/>
      <w:lang w:val="de-DE" w:eastAsia="de-DE"/>
    </w:rPr>
  </w:style>
  <w:style w:type="character" w:styleId="a3">
    <w:name w:val="Hyperlink"/>
    <w:basedOn w:val="a0"/>
    <w:uiPriority w:val="99"/>
    <w:unhideWhenUsed/>
    <w:rsid w:val="00CD1530"/>
    <w:rPr>
      <w:color w:val="0000FF" w:themeColor="hyperlink"/>
      <w:u w:val="single"/>
    </w:rPr>
  </w:style>
  <w:style w:type="paragraph" w:styleId="2">
    <w:name w:val="Body Text 2"/>
    <w:basedOn w:val="a"/>
    <w:link w:val="2Char"/>
    <w:rsid w:val="00CD1530"/>
    <w:pPr>
      <w:widowControl/>
      <w:spacing w:after="120" w:line="480" w:lineRule="auto"/>
      <w:jc w:val="left"/>
    </w:pPr>
    <w:rPr>
      <w:rFonts w:ascii="Times New Roman" w:eastAsia="Times New Roman" w:hAnsi="Times New Roman" w:cs="Times New Roman"/>
      <w:kern w:val="0"/>
      <w:sz w:val="20"/>
      <w:szCs w:val="20"/>
      <w:lang w:val="de-DE" w:eastAsia="ja-JP"/>
    </w:rPr>
  </w:style>
  <w:style w:type="character" w:customStyle="1" w:styleId="2Char">
    <w:name w:val="正文文本 2 Char"/>
    <w:basedOn w:val="a0"/>
    <w:link w:val="2"/>
    <w:rsid w:val="00CD1530"/>
    <w:rPr>
      <w:rFonts w:ascii="Times New Roman" w:eastAsia="Times New Roman" w:hAnsi="Times New Roman" w:cs="Times New Roman"/>
      <w:kern w:val="0"/>
      <w:sz w:val="20"/>
      <w:szCs w:val="20"/>
      <w:lang w:val="de-DE" w:eastAsia="ja-JP"/>
    </w:rPr>
  </w:style>
  <w:style w:type="character" w:customStyle="1" w:styleId="highlight2">
    <w:name w:val="highlight2"/>
    <w:basedOn w:val="a0"/>
    <w:rsid w:val="00CD1530"/>
  </w:style>
  <w:style w:type="paragraph" w:styleId="a4">
    <w:name w:val="List Paragraph"/>
    <w:basedOn w:val="a"/>
    <w:uiPriority w:val="34"/>
    <w:qFormat/>
    <w:rsid w:val="00CD1530"/>
    <w:pPr>
      <w:widowControl/>
      <w:spacing w:after="200" w:line="276" w:lineRule="auto"/>
      <w:ind w:left="720"/>
      <w:contextualSpacing/>
      <w:jc w:val="left"/>
    </w:pPr>
    <w:rPr>
      <w:rFonts w:eastAsia="宋体"/>
      <w:kern w:val="0"/>
      <w:sz w:val="22"/>
      <w:lang w:val="de-DE" w:eastAsia="en-US"/>
    </w:rPr>
  </w:style>
  <w:style w:type="paragraph" w:customStyle="1" w:styleId="title1">
    <w:name w:val="title1"/>
    <w:basedOn w:val="a"/>
    <w:rsid w:val="00CD1530"/>
    <w:pPr>
      <w:widowControl/>
      <w:jc w:val="left"/>
    </w:pPr>
    <w:rPr>
      <w:rFonts w:ascii="Times New Roman" w:eastAsia="Times New Roman" w:hAnsi="Times New Roman" w:cs="Times New Roman"/>
      <w:kern w:val="0"/>
      <w:sz w:val="27"/>
      <w:szCs w:val="27"/>
      <w:lang w:val="de-DE" w:eastAsia="de-DE"/>
    </w:rPr>
  </w:style>
  <w:style w:type="paragraph" w:customStyle="1" w:styleId="desc2">
    <w:name w:val="desc2"/>
    <w:basedOn w:val="a"/>
    <w:rsid w:val="00CD1530"/>
    <w:pPr>
      <w:widowControl/>
      <w:jc w:val="left"/>
    </w:pPr>
    <w:rPr>
      <w:rFonts w:ascii="Times New Roman" w:eastAsia="Times New Roman" w:hAnsi="Times New Roman" w:cs="Times New Roman"/>
      <w:kern w:val="0"/>
      <w:sz w:val="26"/>
      <w:szCs w:val="26"/>
      <w:lang w:val="de-DE" w:eastAsia="de-DE"/>
    </w:rPr>
  </w:style>
  <w:style w:type="paragraph" w:customStyle="1" w:styleId="details1">
    <w:name w:val="details1"/>
    <w:basedOn w:val="a"/>
    <w:rsid w:val="00CD1530"/>
    <w:pPr>
      <w:widowControl/>
      <w:jc w:val="left"/>
    </w:pPr>
    <w:rPr>
      <w:rFonts w:ascii="Times New Roman" w:eastAsia="Times New Roman" w:hAnsi="Times New Roman" w:cs="Times New Roman"/>
      <w:kern w:val="0"/>
      <w:sz w:val="22"/>
      <w:lang w:val="de-DE" w:eastAsia="de-DE"/>
    </w:rPr>
  </w:style>
  <w:style w:type="character" w:customStyle="1" w:styleId="jrnl">
    <w:name w:val="jrnl"/>
    <w:basedOn w:val="a0"/>
    <w:rsid w:val="00CD1530"/>
  </w:style>
  <w:style w:type="character" w:customStyle="1" w:styleId="bold">
    <w:name w:val="bold"/>
    <w:basedOn w:val="a0"/>
    <w:rsid w:val="00CD1530"/>
  </w:style>
  <w:style w:type="character" w:customStyle="1" w:styleId="slug-doi">
    <w:name w:val="slug-doi"/>
    <w:basedOn w:val="a0"/>
    <w:rsid w:val="00CD1530"/>
  </w:style>
  <w:style w:type="character" w:styleId="a5">
    <w:name w:val="line number"/>
    <w:basedOn w:val="a0"/>
    <w:uiPriority w:val="99"/>
    <w:semiHidden/>
    <w:unhideWhenUsed/>
    <w:rsid w:val="00CD1530"/>
  </w:style>
  <w:style w:type="paragraph" w:styleId="a6">
    <w:name w:val="Balloon Text"/>
    <w:basedOn w:val="a"/>
    <w:link w:val="Char"/>
    <w:uiPriority w:val="99"/>
    <w:semiHidden/>
    <w:unhideWhenUsed/>
    <w:rsid w:val="00CD1530"/>
    <w:pPr>
      <w:widowControl/>
      <w:jc w:val="left"/>
    </w:pPr>
    <w:rPr>
      <w:rFonts w:ascii="Tahoma" w:eastAsia="宋体" w:hAnsi="Tahoma" w:cs="Tahoma"/>
      <w:kern w:val="0"/>
      <w:sz w:val="16"/>
      <w:szCs w:val="16"/>
      <w:lang w:val="de-DE" w:eastAsia="en-US"/>
    </w:rPr>
  </w:style>
  <w:style w:type="character" w:customStyle="1" w:styleId="Char">
    <w:name w:val="批注框文本 Char"/>
    <w:basedOn w:val="a0"/>
    <w:link w:val="a6"/>
    <w:uiPriority w:val="99"/>
    <w:semiHidden/>
    <w:rsid w:val="00CD1530"/>
    <w:rPr>
      <w:rFonts w:ascii="Tahoma" w:eastAsia="宋体" w:hAnsi="Tahoma" w:cs="Tahoma"/>
      <w:kern w:val="0"/>
      <w:sz w:val="16"/>
      <w:szCs w:val="16"/>
      <w:lang w:val="de-DE" w:eastAsia="en-US"/>
    </w:rPr>
  </w:style>
  <w:style w:type="character" w:styleId="a7">
    <w:name w:val="annotation reference"/>
    <w:basedOn w:val="a0"/>
    <w:uiPriority w:val="99"/>
    <w:semiHidden/>
    <w:unhideWhenUsed/>
    <w:rsid w:val="00CD1530"/>
    <w:rPr>
      <w:sz w:val="18"/>
      <w:szCs w:val="18"/>
    </w:rPr>
  </w:style>
  <w:style w:type="paragraph" w:styleId="a8">
    <w:name w:val="annotation text"/>
    <w:basedOn w:val="a"/>
    <w:link w:val="Char0"/>
    <w:uiPriority w:val="99"/>
    <w:semiHidden/>
    <w:unhideWhenUsed/>
    <w:rsid w:val="00CD1530"/>
    <w:pPr>
      <w:widowControl/>
      <w:spacing w:after="200"/>
      <w:jc w:val="left"/>
    </w:pPr>
    <w:rPr>
      <w:rFonts w:eastAsia="宋体"/>
      <w:kern w:val="0"/>
      <w:sz w:val="24"/>
      <w:szCs w:val="24"/>
      <w:lang w:val="de-DE" w:eastAsia="en-US"/>
    </w:rPr>
  </w:style>
  <w:style w:type="character" w:customStyle="1" w:styleId="Char0">
    <w:name w:val="批注文字 Char"/>
    <w:basedOn w:val="a0"/>
    <w:link w:val="a8"/>
    <w:uiPriority w:val="99"/>
    <w:semiHidden/>
    <w:rsid w:val="00CD1530"/>
    <w:rPr>
      <w:rFonts w:eastAsia="宋体"/>
      <w:kern w:val="0"/>
      <w:sz w:val="24"/>
      <w:szCs w:val="24"/>
      <w:lang w:val="de-DE" w:eastAsia="en-US"/>
    </w:rPr>
  </w:style>
  <w:style w:type="paragraph" w:styleId="a9">
    <w:name w:val="annotation subject"/>
    <w:basedOn w:val="a8"/>
    <w:next w:val="a8"/>
    <w:link w:val="Char1"/>
    <w:uiPriority w:val="99"/>
    <w:semiHidden/>
    <w:unhideWhenUsed/>
    <w:rsid w:val="00CD1530"/>
    <w:rPr>
      <w:b/>
      <w:bCs/>
      <w:sz w:val="20"/>
      <w:szCs w:val="20"/>
    </w:rPr>
  </w:style>
  <w:style w:type="character" w:customStyle="1" w:styleId="Char1">
    <w:name w:val="批注主题 Char"/>
    <w:basedOn w:val="Char0"/>
    <w:link w:val="a9"/>
    <w:uiPriority w:val="99"/>
    <w:semiHidden/>
    <w:rsid w:val="00CD1530"/>
    <w:rPr>
      <w:rFonts w:eastAsia="宋体"/>
      <w:b/>
      <w:bCs/>
      <w:kern w:val="0"/>
      <w:sz w:val="20"/>
      <w:szCs w:val="20"/>
      <w:lang w:val="de-DE" w:eastAsia="en-US"/>
    </w:rPr>
  </w:style>
  <w:style w:type="paragraph" w:styleId="aa">
    <w:name w:val="Revision"/>
    <w:hidden/>
    <w:uiPriority w:val="99"/>
    <w:semiHidden/>
    <w:rsid w:val="00CD1530"/>
    <w:rPr>
      <w:rFonts w:eastAsia="宋体"/>
      <w:kern w:val="0"/>
      <w:sz w:val="22"/>
      <w:lang w:val="de-DE" w:eastAsia="en-US"/>
    </w:rPr>
  </w:style>
  <w:style w:type="paragraph" w:styleId="ab">
    <w:name w:val="header"/>
    <w:basedOn w:val="a"/>
    <w:link w:val="Char2"/>
    <w:uiPriority w:val="99"/>
    <w:unhideWhenUsed/>
    <w:rsid w:val="007A405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7A405F"/>
    <w:rPr>
      <w:sz w:val="18"/>
      <w:szCs w:val="18"/>
    </w:rPr>
  </w:style>
  <w:style w:type="paragraph" w:styleId="ac">
    <w:name w:val="footer"/>
    <w:basedOn w:val="a"/>
    <w:link w:val="Char3"/>
    <w:uiPriority w:val="99"/>
    <w:unhideWhenUsed/>
    <w:rsid w:val="007A405F"/>
    <w:pPr>
      <w:tabs>
        <w:tab w:val="center" w:pos="4153"/>
        <w:tab w:val="right" w:pos="8306"/>
      </w:tabs>
      <w:snapToGrid w:val="0"/>
      <w:jc w:val="left"/>
    </w:pPr>
    <w:rPr>
      <w:sz w:val="18"/>
      <w:szCs w:val="18"/>
    </w:rPr>
  </w:style>
  <w:style w:type="character" w:customStyle="1" w:styleId="Char3">
    <w:name w:val="页脚 Char"/>
    <w:basedOn w:val="a0"/>
    <w:link w:val="ac"/>
    <w:uiPriority w:val="99"/>
    <w:rsid w:val="007A405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CD1530"/>
    <w:pPr>
      <w:widowControl/>
      <w:spacing w:before="240" w:after="120"/>
      <w:jc w:val="left"/>
      <w:outlineLvl w:val="0"/>
    </w:pPr>
    <w:rPr>
      <w:rFonts w:ascii="Times New Roman" w:eastAsia="Times New Roman" w:hAnsi="Times New Roman" w:cs="Times New Roman"/>
      <w:b/>
      <w:bCs/>
      <w:color w:val="000000"/>
      <w:kern w:val="36"/>
      <w:sz w:val="33"/>
      <w:szCs w:val="33"/>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6653C"/>
  </w:style>
  <w:style w:type="character" w:customStyle="1" w:styleId="1Char">
    <w:name w:val="标题 1 Char"/>
    <w:basedOn w:val="a0"/>
    <w:link w:val="1"/>
    <w:uiPriority w:val="9"/>
    <w:rsid w:val="00CD1530"/>
    <w:rPr>
      <w:rFonts w:ascii="Times New Roman" w:eastAsia="Times New Roman" w:hAnsi="Times New Roman" w:cs="Times New Roman"/>
      <w:b/>
      <w:bCs/>
      <w:color w:val="000000"/>
      <w:kern w:val="36"/>
      <w:sz w:val="33"/>
      <w:szCs w:val="33"/>
      <w:lang w:val="de-DE" w:eastAsia="de-DE"/>
    </w:rPr>
  </w:style>
  <w:style w:type="character" w:styleId="a3">
    <w:name w:val="Hyperlink"/>
    <w:basedOn w:val="a0"/>
    <w:uiPriority w:val="99"/>
    <w:unhideWhenUsed/>
    <w:rsid w:val="00CD1530"/>
    <w:rPr>
      <w:color w:val="0000FF" w:themeColor="hyperlink"/>
      <w:u w:val="single"/>
    </w:rPr>
  </w:style>
  <w:style w:type="paragraph" w:styleId="2">
    <w:name w:val="Body Text 2"/>
    <w:basedOn w:val="a"/>
    <w:link w:val="2Char"/>
    <w:rsid w:val="00CD1530"/>
    <w:pPr>
      <w:widowControl/>
      <w:spacing w:after="120" w:line="480" w:lineRule="auto"/>
      <w:jc w:val="left"/>
    </w:pPr>
    <w:rPr>
      <w:rFonts w:ascii="Times New Roman" w:eastAsia="Times New Roman" w:hAnsi="Times New Roman" w:cs="Times New Roman"/>
      <w:kern w:val="0"/>
      <w:sz w:val="20"/>
      <w:szCs w:val="20"/>
      <w:lang w:val="de-DE" w:eastAsia="ja-JP"/>
    </w:rPr>
  </w:style>
  <w:style w:type="character" w:customStyle="1" w:styleId="2Char">
    <w:name w:val="正文文本 2 Char"/>
    <w:basedOn w:val="a0"/>
    <w:link w:val="2"/>
    <w:rsid w:val="00CD1530"/>
    <w:rPr>
      <w:rFonts w:ascii="Times New Roman" w:eastAsia="Times New Roman" w:hAnsi="Times New Roman" w:cs="Times New Roman"/>
      <w:kern w:val="0"/>
      <w:sz w:val="20"/>
      <w:szCs w:val="20"/>
      <w:lang w:val="de-DE" w:eastAsia="ja-JP"/>
    </w:rPr>
  </w:style>
  <w:style w:type="character" w:customStyle="1" w:styleId="highlight2">
    <w:name w:val="highlight2"/>
    <w:basedOn w:val="a0"/>
    <w:rsid w:val="00CD1530"/>
  </w:style>
  <w:style w:type="paragraph" w:styleId="a4">
    <w:name w:val="List Paragraph"/>
    <w:basedOn w:val="a"/>
    <w:uiPriority w:val="34"/>
    <w:qFormat/>
    <w:rsid w:val="00CD1530"/>
    <w:pPr>
      <w:widowControl/>
      <w:spacing w:after="200" w:line="276" w:lineRule="auto"/>
      <w:ind w:left="720"/>
      <w:contextualSpacing/>
      <w:jc w:val="left"/>
    </w:pPr>
    <w:rPr>
      <w:rFonts w:eastAsia="宋体"/>
      <w:kern w:val="0"/>
      <w:sz w:val="22"/>
      <w:lang w:val="de-DE" w:eastAsia="en-US"/>
    </w:rPr>
  </w:style>
  <w:style w:type="paragraph" w:customStyle="1" w:styleId="title1">
    <w:name w:val="title1"/>
    <w:basedOn w:val="a"/>
    <w:rsid w:val="00CD1530"/>
    <w:pPr>
      <w:widowControl/>
      <w:jc w:val="left"/>
    </w:pPr>
    <w:rPr>
      <w:rFonts w:ascii="Times New Roman" w:eastAsia="Times New Roman" w:hAnsi="Times New Roman" w:cs="Times New Roman"/>
      <w:kern w:val="0"/>
      <w:sz w:val="27"/>
      <w:szCs w:val="27"/>
      <w:lang w:val="de-DE" w:eastAsia="de-DE"/>
    </w:rPr>
  </w:style>
  <w:style w:type="paragraph" w:customStyle="1" w:styleId="desc2">
    <w:name w:val="desc2"/>
    <w:basedOn w:val="a"/>
    <w:rsid w:val="00CD1530"/>
    <w:pPr>
      <w:widowControl/>
      <w:jc w:val="left"/>
    </w:pPr>
    <w:rPr>
      <w:rFonts w:ascii="Times New Roman" w:eastAsia="Times New Roman" w:hAnsi="Times New Roman" w:cs="Times New Roman"/>
      <w:kern w:val="0"/>
      <w:sz w:val="26"/>
      <w:szCs w:val="26"/>
      <w:lang w:val="de-DE" w:eastAsia="de-DE"/>
    </w:rPr>
  </w:style>
  <w:style w:type="paragraph" w:customStyle="1" w:styleId="details1">
    <w:name w:val="details1"/>
    <w:basedOn w:val="a"/>
    <w:rsid w:val="00CD1530"/>
    <w:pPr>
      <w:widowControl/>
      <w:jc w:val="left"/>
    </w:pPr>
    <w:rPr>
      <w:rFonts w:ascii="Times New Roman" w:eastAsia="Times New Roman" w:hAnsi="Times New Roman" w:cs="Times New Roman"/>
      <w:kern w:val="0"/>
      <w:sz w:val="22"/>
      <w:lang w:val="de-DE" w:eastAsia="de-DE"/>
    </w:rPr>
  </w:style>
  <w:style w:type="character" w:customStyle="1" w:styleId="jrnl">
    <w:name w:val="jrnl"/>
    <w:basedOn w:val="a0"/>
    <w:rsid w:val="00CD1530"/>
  </w:style>
  <w:style w:type="character" w:customStyle="1" w:styleId="bold">
    <w:name w:val="bold"/>
    <w:basedOn w:val="a0"/>
    <w:rsid w:val="00CD1530"/>
  </w:style>
  <w:style w:type="character" w:customStyle="1" w:styleId="slug-doi">
    <w:name w:val="slug-doi"/>
    <w:basedOn w:val="a0"/>
    <w:rsid w:val="00CD1530"/>
  </w:style>
  <w:style w:type="character" w:styleId="a5">
    <w:name w:val="line number"/>
    <w:basedOn w:val="a0"/>
    <w:uiPriority w:val="99"/>
    <w:semiHidden/>
    <w:unhideWhenUsed/>
    <w:rsid w:val="00CD1530"/>
  </w:style>
  <w:style w:type="paragraph" w:styleId="a6">
    <w:name w:val="Balloon Text"/>
    <w:basedOn w:val="a"/>
    <w:link w:val="Char"/>
    <w:uiPriority w:val="99"/>
    <w:semiHidden/>
    <w:unhideWhenUsed/>
    <w:rsid w:val="00CD1530"/>
    <w:pPr>
      <w:widowControl/>
      <w:jc w:val="left"/>
    </w:pPr>
    <w:rPr>
      <w:rFonts w:ascii="Tahoma" w:eastAsia="宋体" w:hAnsi="Tahoma" w:cs="Tahoma"/>
      <w:kern w:val="0"/>
      <w:sz w:val="16"/>
      <w:szCs w:val="16"/>
      <w:lang w:val="de-DE" w:eastAsia="en-US"/>
    </w:rPr>
  </w:style>
  <w:style w:type="character" w:customStyle="1" w:styleId="Char">
    <w:name w:val="批注框文本 Char"/>
    <w:basedOn w:val="a0"/>
    <w:link w:val="a6"/>
    <w:uiPriority w:val="99"/>
    <w:semiHidden/>
    <w:rsid w:val="00CD1530"/>
    <w:rPr>
      <w:rFonts w:ascii="Tahoma" w:eastAsia="宋体" w:hAnsi="Tahoma" w:cs="Tahoma"/>
      <w:kern w:val="0"/>
      <w:sz w:val="16"/>
      <w:szCs w:val="16"/>
      <w:lang w:val="de-DE" w:eastAsia="en-US"/>
    </w:rPr>
  </w:style>
  <w:style w:type="character" w:styleId="a7">
    <w:name w:val="annotation reference"/>
    <w:basedOn w:val="a0"/>
    <w:uiPriority w:val="99"/>
    <w:semiHidden/>
    <w:unhideWhenUsed/>
    <w:rsid w:val="00CD1530"/>
    <w:rPr>
      <w:sz w:val="18"/>
      <w:szCs w:val="18"/>
    </w:rPr>
  </w:style>
  <w:style w:type="paragraph" w:styleId="a8">
    <w:name w:val="annotation text"/>
    <w:basedOn w:val="a"/>
    <w:link w:val="Char0"/>
    <w:uiPriority w:val="99"/>
    <w:semiHidden/>
    <w:unhideWhenUsed/>
    <w:rsid w:val="00CD1530"/>
    <w:pPr>
      <w:widowControl/>
      <w:spacing w:after="200"/>
      <w:jc w:val="left"/>
    </w:pPr>
    <w:rPr>
      <w:rFonts w:eastAsia="宋体"/>
      <w:kern w:val="0"/>
      <w:sz w:val="24"/>
      <w:szCs w:val="24"/>
      <w:lang w:val="de-DE" w:eastAsia="en-US"/>
    </w:rPr>
  </w:style>
  <w:style w:type="character" w:customStyle="1" w:styleId="Char0">
    <w:name w:val="批注文字 Char"/>
    <w:basedOn w:val="a0"/>
    <w:link w:val="a8"/>
    <w:uiPriority w:val="99"/>
    <w:semiHidden/>
    <w:rsid w:val="00CD1530"/>
    <w:rPr>
      <w:rFonts w:eastAsia="宋体"/>
      <w:kern w:val="0"/>
      <w:sz w:val="24"/>
      <w:szCs w:val="24"/>
      <w:lang w:val="de-DE" w:eastAsia="en-US"/>
    </w:rPr>
  </w:style>
  <w:style w:type="paragraph" w:styleId="a9">
    <w:name w:val="annotation subject"/>
    <w:basedOn w:val="a8"/>
    <w:next w:val="a8"/>
    <w:link w:val="Char1"/>
    <w:uiPriority w:val="99"/>
    <w:semiHidden/>
    <w:unhideWhenUsed/>
    <w:rsid w:val="00CD1530"/>
    <w:rPr>
      <w:b/>
      <w:bCs/>
      <w:sz w:val="20"/>
      <w:szCs w:val="20"/>
    </w:rPr>
  </w:style>
  <w:style w:type="character" w:customStyle="1" w:styleId="Char1">
    <w:name w:val="批注主题 Char"/>
    <w:basedOn w:val="Char0"/>
    <w:link w:val="a9"/>
    <w:uiPriority w:val="99"/>
    <w:semiHidden/>
    <w:rsid w:val="00CD1530"/>
    <w:rPr>
      <w:rFonts w:eastAsia="宋体"/>
      <w:b/>
      <w:bCs/>
      <w:kern w:val="0"/>
      <w:sz w:val="20"/>
      <w:szCs w:val="20"/>
      <w:lang w:val="de-DE" w:eastAsia="en-US"/>
    </w:rPr>
  </w:style>
  <w:style w:type="paragraph" w:styleId="aa">
    <w:name w:val="Revision"/>
    <w:hidden/>
    <w:uiPriority w:val="99"/>
    <w:semiHidden/>
    <w:rsid w:val="00CD1530"/>
    <w:rPr>
      <w:rFonts w:eastAsia="宋体"/>
      <w:kern w:val="0"/>
      <w:sz w:val="22"/>
      <w:lang w:val="de-DE" w:eastAsia="en-US"/>
    </w:rPr>
  </w:style>
  <w:style w:type="paragraph" w:styleId="ab">
    <w:name w:val="header"/>
    <w:basedOn w:val="a"/>
    <w:link w:val="Char2"/>
    <w:uiPriority w:val="99"/>
    <w:unhideWhenUsed/>
    <w:rsid w:val="007A405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7A405F"/>
    <w:rPr>
      <w:sz w:val="18"/>
      <w:szCs w:val="18"/>
    </w:rPr>
  </w:style>
  <w:style w:type="paragraph" w:styleId="ac">
    <w:name w:val="footer"/>
    <w:basedOn w:val="a"/>
    <w:link w:val="Char3"/>
    <w:uiPriority w:val="99"/>
    <w:unhideWhenUsed/>
    <w:rsid w:val="007A405F"/>
    <w:pPr>
      <w:tabs>
        <w:tab w:val="center" w:pos="4153"/>
        <w:tab w:val="right" w:pos="8306"/>
      </w:tabs>
      <w:snapToGrid w:val="0"/>
      <w:jc w:val="left"/>
    </w:pPr>
    <w:rPr>
      <w:sz w:val="18"/>
      <w:szCs w:val="18"/>
    </w:rPr>
  </w:style>
  <w:style w:type="character" w:customStyle="1" w:styleId="Char3">
    <w:name w:val="页脚 Char"/>
    <w:basedOn w:val="a0"/>
    <w:link w:val="ac"/>
    <w:uiPriority w:val="99"/>
    <w:rsid w:val="007A405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31607">
      <w:bodyDiv w:val="1"/>
      <w:marLeft w:val="0"/>
      <w:marRight w:val="0"/>
      <w:marTop w:val="0"/>
      <w:marBottom w:val="0"/>
      <w:divBdr>
        <w:top w:val="none" w:sz="0" w:space="0" w:color="auto"/>
        <w:left w:val="none" w:sz="0" w:space="0" w:color="auto"/>
        <w:bottom w:val="none" w:sz="0" w:space="0" w:color="auto"/>
        <w:right w:val="none" w:sz="0" w:space="0" w:color="auto"/>
      </w:divBdr>
      <w:divsChild>
        <w:div w:id="269900375">
          <w:marLeft w:val="0"/>
          <w:marRight w:val="0"/>
          <w:marTop w:val="0"/>
          <w:marBottom w:val="0"/>
          <w:divBdr>
            <w:top w:val="none" w:sz="0" w:space="0" w:color="auto"/>
            <w:left w:val="none" w:sz="0" w:space="0" w:color="auto"/>
            <w:bottom w:val="none" w:sz="0" w:space="0" w:color="auto"/>
            <w:right w:val="none" w:sz="0" w:space="0" w:color="auto"/>
          </w:divBdr>
        </w:div>
        <w:div w:id="1682243807">
          <w:marLeft w:val="0"/>
          <w:marRight w:val="0"/>
          <w:marTop w:val="0"/>
          <w:marBottom w:val="0"/>
          <w:divBdr>
            <w:top w:val="none" w:sz="0" w:space="0" w:color="auto"/>
            <w:left w:val="none" w:sz="0" w:space="0" w:color="auto"/>
            <w:bottom w:val="none" w:sz="0" w:space="0" w:color="auto"/>
            <w:right w:val="none" w:sz="0" w:space="0" w:color="auto"/>
          </w:divBdr>
        </w:div>
        <w:div w:id="2008357323">
          <w:marLeft w:val="0"/>
          <w:marRight w:val="0"/>
          <w:marTop w:val="0"/>
          <w:marBottom w:val="0"/>
          <w:divBdr>
            <w:top w:val="none" w:sz="0" w:space="0" w:color="auto"/>
            <w:left w:val="none" w:sz="0" w:space="0" w:color="auto"/>
            <w:bottom w:val="none" w:sz="0" w:space="0" w:color="auto"/>
            <w:right w:val="none" w:sz="0" w:space="0" w:color="auto"/>
          </w:divBdr>
        </w:div>
      </w:divsChild>
    </w:div>
    <w:div w:id="570778398">
      <w:bodyDiv w:val="1"/>
      <w:marLeft w:val="0"/>
      <w:marRight w:val="0"/>
      <w:marTop w:val="0"/>
      <w:marBottom w:val="0"/>
      <w:divBdr>
        <w:top w:val="none" w:sz="0" w:space="0" w:color="auto"/>
        <w:left w:val="none" w:sz="0" w:space="0" w:color="auto"/>
        <w:bottom w:val="none" w:sz="0" w:space="0" w:color="auto"/>
        <w:right w:val="none" w:sz="0" w:space="0" w:color="auto"/>
      </w:divBdr>
      <w:divsChild>
        <w:div w:id="571083562">
          <w:marLeft w:val="0"/>
          <w:marRight w:val="0"/>
          <w:marTop w:val="0"/>
          <w:marBottom w:val="0"/>
          <w:divBdr>
            <w:top w:val="none" w:sz="0" w:space="0" w:color="auto"/>
            <w:left w:val="none" w:sz="0" w:space="0" w:color="auto"/>
            <w:bottom w:val="none" w:sz="0" w:space="0" w:color="auto"/>
            <w:right w:val="none" w:sz="0" w:space="0" w:color="auto"/>
          </w:divBdr>
        </w:div>
        <w:div w:id="1484618991">
          <w:marLeft w:val="0"/>
          <w:marRight w:val="0"/>
          <w:marTop w:val="0"/>
          <w:marBottom w:val="0"/>
          <w:divBdr>
            <w:top w:val="none" w:sz="0" w:space="0" w:color="auto"/>
            <w:left w:val="none" w:sz="0" w:space="0" w:color="auto"/>
            <w:bottom w:val="none" w:sz="0" w:space="0" w:color="auto"/>
            <w:right w:val="none" w:sz="0" w:space="0" w:color="auto"/>
          </w:divBdr>
        </w:div>
        <w:div w:id="178158796">
          <w:marLeft w:val="0"/>
          <w:marRight w:val="0"/>
          <w:marTop w:val="0"/>
          <w:marBottom w:val="0"/>
          <w:divBdr>
            <w:top w:val="none" w:sz="0" w:space="0" w:color="auto"/>
            <w:left w:val="none" w:sz="0" w:space="0" w:color="auto"/>
            <w:bottom w:val="none" w:sz="0" w:space="0" w:color="auto"/>
            <w:right w:val="none" w:sz="0" w:space="0" w:color="auto"/>
          </w:divBdr>
        </w:div>
        <w:div w:id="1256328605">
          <w:marLeft w:val="0"/>
          <w:marRight w:val="0"/>
          <w:marTop w:val="0"/>
          <w:marBottom w:val="0"/>
          <w:divBdr>
            <w:top w:val="none" w:sz="0" w:space="0" w:color="auto"/>
            <w:left w:val="none" w:sz="0" w:space="0" w:color="auto"/>
            <w:bottom w:val="none" w:sz="0" w:space="0" w:color="auto"/>
            <w:right w:val="none" w:sz="0" w:space="0" w:color="auto"/>
          </w:divBdr>
        </w:div>
        <w:div w:id="1288005322">
          <w:marLeft w:val="0"/>
          <w:marRight w:val="0"/>
          <w:marTop w:val="0"/>
          <w:marBottom w:val="0"/>
          <w:divBdr>
            <w:top w:val="none" w:sz="0" w:space="0" w:color="auto"/>
            <w:left w:val="none" w:sz="0" w:space="0" w:color="auto"/>
            <w:bottom w:val="none" w:sz="0" w:space="0" w:color="auto"/>
            <w:right w:val="none" w:sz="0" w:space="0" w:color="auto"/>
          </w:divBdr>
        </w:div>
        <w:div w:id="2086562034">
          <w:marLeft w:val="0"/>
          <w:marRight w:val="0"/>
          <w:marTop w:val="0"/>
          <w:marBottom w:val="0"/>
          <w:divBdr>
            <w:top w:val="none" w:sz="0" w:space="0" w:color="auto"/>
            <w:left w:val="none" w:sz="0" w:space="0" w:color="auto"/>
            <w:bottom w:val="none" w:sz="0" w:space="0" w:color="auto"/>
            <w:right w:val="none" w:sz="0" w:space="0" w:color="auto"/>
          </w:divBdr>
        </w:div>
        <w:div w:id="1068380438">
          <w:marLeft w:val="0"/>
          <w:marRight w:val="0"/>
          <w:marTop w:val="0"/>
          <w:marBottom w:val="0"/>
          <w:divBdr>
            <w:top w:val="none" w:sz="0" w:space="0" w:color="auto"/>
            <w:left w:val="none" w:sz="0" w:space="0" w:color="auto"/>
            <w:bottom w:val="none" w:sz="0" w:space="0" w:color="auto"/>
            <w:right w:val="none" w:sz="0" w:space="0" w:color="auto"/>
          </w:divBdr>
        </w:div>
        <w:div w:id="910889282">
          <w:marLeft w:val="0"/>
          <w:marRight w:val="0"/>
          <w:marTop w:val="0"/>
          <w:marBottom w:val="0"/>
          <w:divBdr>
            <w:top w:val="none" w:sz="0" w:space="0" w:color="auto"/>
            <w:left w:val="none" w:sz="0" w:space="0" w:color="auto"/>
            <w:bottom w:val="none" w:sz="0" w:space="0" w:color="auto"/>
            <w:right w:val="none" w:sz="0" w:space="0" w:color="auto"/>
          </w:divBdr>
        </w:div>
        <w:div w:id="240916315">
          <w:marLeft w:val="0"/>
          <w:marRight w:val="0"/>
          <w:marTop w:val="0"/>
          <w:marBottom w:val="0"/>
          <w:divBdr>
            <w:top w:val="none" w:sz="0" w:space="0" w:color="auto"/>
            <w:left w:val="none" w:sz="0" w:space="0" w:color="auto"/>
            <w:bottom w:val="none" w:sz="0" w:space="0" w:color="auto"/>
            <w:right w:val="none" w:sz="0" w:space="0" w:color="auto"/>
          </w:divBdr>
        </w:div>
        <w:div w:id="419838953">
          <w:marLeft w:val="0"/>
          <w:marRight w:val="0"/>
          <w:marTop w:val="0"/>
          <w:marBottom w:val="0"/>
          <w:divBdr>
            <w:top w:val="none" w:sz="0" w:space="0" w:color="auto"/>
            <w:left w:val="none" w:sz="0" w:space="0" w:color="auto"/>
            <w:bottom w:val="none" w:sz="0" w:space="0" w:color="auto"/>
            <w:right w:val="none" w:sz="0" w:space="0" w:color="auto"/>
          </w:divBdr>
        </w:div>
        <w:div w:id="61023148">
          <w:marLeft w:val="0"/>
          <w:marRight w:val="0"/>
          <w:marTop w:val="0"/>
          <w:marBottom w:val="0"/>
          <w:divBdr>
            <w:top w:val="none" w:sz="0" w:space="0" w:color="auto"/>
            <w:left w:val="none" w:sz="0" w:space="0" w:color="auto"/>
            <w:bottom w:val="none" w:sz="0" w:space="0" w:color="auto"/>
            <w:right w:val="none" w:sz="0" w:space="0" w:color="auto"/>
          </w:divBdr>
        </w:div>
        <w:div w:id="239490526">
          <w:marLeft w:val="0"/>
          <w:marRight w:val="0"/>
          <w:marTop w:val="0"/>
          <w:marBottom w:val="0"/>
          <w:divBdr>
            <w:top w:val="none" w:sz="0" w:space="0" w:color="auto"/>
            <w:left w:val="none" w:sz="0" w:space="0" w:color="auto"/>
            <w:bottom w:val="none" w:sz="0" w:space="0" w:color="auto"/>
            <w:right w:val="none" w:sz="0" w:space="0" w:color="auto"/>
          </w:divBdr>
        </w:div>
        <w:div w:id="1105076757">
          <w:marLeft w:val="0"/>
          <w:marRight w:val="0"/>
          <w:marTop w:val="0"/>
          <w:marBottom w:val="0"/>
          <w:divBdr>
            <w:top w:val="none" w:sz="0" w:space="0" w:color="auto"/>
            <w:left w:val="none" w:sz="0" w:space="0" w:color="auto"/>
            <w:bottom w:val="none" w:sz="0" w:space="0" w:color="auto"/>
            <w:right w:val="none" w:sz="0" w:space="0" w:color="auto"/>
          </w:divBdr>
        </w:div>
        <w:div w:id="195586346">
          <w:marLeft w:val="0"/>
          <w:marRight w:val="0"/>
          <w:marTop w:val="0"/>
          <w:marBottom w:val="0"/>
          <w:divBdr>
            <w:top w:val="none" w:sz="0" w:space="0" w:color="auto"/>
            <w:left w:val="none" w:sz="0" w:space="0" w:color="auto"/>
            <w:bottom w:val="none" w:sz="0" w:space="0" w:color="auto"/>
            <w:right w:val="none" w:sz="0" w:space="0" w:color="auto"/>
          </w:divBdr>
        </w:div>
        <w:div w:id="677123968">
          <w:marLeft w:val="0"/>
          <w:marRight w:val="0"/>
          <w:marTop w:val="0"/>
          <w:marBottom w:val="0"/>
          <w:divBdr>
            <w:top w:val="none" w:sz="0" w:space="0" w:color="auto"/>
            <w:left w:val="none" w:sz="0" w:space="0" w:color="auto"/>
            <w:bottom w:val="none" w:sz="0" w:space="0" w:color="auto"/>
            <w:right w:val="none" w:sz="0" w:space="0" w:color="auto"/>
          </w:divBdr>
        </w:div>
        <w:div w:id="420034075">
          <w:marLeft w:val="0"/>
          <w:marRight w:val="0"/>
          <w:marTop w:val="0"/>
          <w:marBottom w:val="0"/>
          <w:divBdr>
            <w:top w:val="none" w:sz="0" w:space="0" w:color="auto"/>
            <w:left w:val="none" w:sz="0" w:space="0" w:color="auto"/>
            <w:bottom w:val="none" w:sz="0" w:space="0" w:color="auto"/>
            <w:right w:val="none" w:sz="0" w:space="0" w:color="auto"/>
          </w:divBdr>
        </w:div>
        <w:div w:id="1047220211">
          <w:marLeft w:val="0"/>
          <w:marRight w:val="0"/>
          <w:marTop w:val="0"/>
          <w:marBottom w:val="0"/>
          <w:divBdr>
            <w:top w:val="none" w:sz="0" w:space="0" w:color="auto"/>
            <w:left w:val="none" w:sz="0" w:space="0" w:color="auto"/>
            <w:bottom w:val="none" w:sz="0" w:space="0" w:color="auto"/>
            <w:right w:val="none" w:sz="0" w:space="0" w:color="auto"/>
          </w:divBdr>
        </w:div>
        <w:div w:id="828057443">
          <w:marLeft w:val="0"/>
          <w:marRight w:val="0"/>
          <w:marTop w:val="0"/>
          <w:marBottom w:val="0"/>
          <w:divBdr>
            <w:top w:val="none" w:sz="0" w:space="0" w:color="auto"/>
            <w:left w:val="none" w:sz="0" w:space="0" w:color="auto"/>
            <w:bottom w:val="none" w:sz="0" w:space="0" w:color="auto"/>
            <w:right w:val="none" w:sz="0" w:space="0" w:color="auto"/>
          </w:divBdr>
        </w:div>
        <w:div w:id="304165373">
          <w:marLeft w:val="0"/>
          <w:marRight w:val="0"/>
          <w:marTop w:val="0"/>
          <w:marBottom w:val="0"/>
          <w:divBdr>
            <w:top w:val="none" w:sz="0" w:space="0" w:color="auto"/>
            <w:left w:val="none" w:sz="0" w:space="0" w:color="auto"/>
            <w:bottom w:val="none" w:sz="0" w:space="0" w:color="auto"/>
            <w:right w:val="none" w:sz="0" w:space="0" w:color="auto"/>
          </w:divBdr>
        </w:div>
        <w:div w:id="1468015055">
          <w:marLeft w:val="0"/>
          <w:marRight w:val="0"/>
          <w:marTop w:val="0"/>
          <w:marBottom w:val="0"/>
          <w:divBdr>
            <w:top w:val="none" w:sz="0" w:space="0" w:color="auto"/>
            <w:left w:val="none" w:sz="0" w:space="0" w:color="auto"/>
            <w:bottom w:val="none" w:sz="0" w:space="0" w:color="auto"/>
            <w:right w:val="none" w:sz="0" w:space="0" w:color="auto"/>
          </w:divBdr>
        </w:div>
        <w:div w:id="101726055">
          <w:marLeft w:val="0"/>
          <w:marRight w:val="0"/>
          <w:marTop w:val="0"/>
          <w:marBottom w:val="0"/>
          <w:divBdr>
            <w:top w:val="none" w:sz="0" w:space="0" w:color="auto"/>
            <w:left w:val="none" w:sz="0" w:space="0" w:color="auto"/>
            <w:bottom w:val="none" w:sz="0" w:space="0" w:color="auto"/>
            <w:right w:val="none" w:sz="0" w:space="0" w:color="auto"/>
          </w:divBdr>
        </w:div>
        <w:div w:id="1908959126">
          <w:marLeft w:val="0"/>
          <w:marRight w:val="0"/>
          <w:marTop w:val="0"/>
          <w:marBottom w:val="0"/>
          <w:divBdr>
            <w:top w:val="none" w:sz="0" w:space="0" w:color="auto"/>
            <w:left w:val="none" w:sz="0" w:space="0" w:color="auto"/>
            <w:bottom w:val="none" w:sz="0" w:space="0" w:color="auto"/>
            <w:right w:val="none" w:sz="0" w:space="0" w:color="auto"/>
          </w:divBdr>
        </w:div>
        <w:div w:id="2118137810">
          <w:marLeft w:val="0"/>
          <w:marRight w:val="0"/>
          <w:marTop w:val="0"/>
          <w:marBottom w:val="0"/>
          <w:divBdr>
            <w:top w:val="none" w:sz="0" w:space="0" w:color="auto"/>
            <w:left w:val="none" w:sz="0" w:space="0" w:color="auto"/>
            <w:bottom w:val="none" w:sz="0" w:space="0" w:color="auto"/>
            <w:right w:val="none" w:sz="0" w:space="0" w:color="auto"/>
          </w:divBdr>
        </w:div>
        <w:div w:id="346296604">
          <w:marLeft w:val="0"/>
          <w:marRight w:val="0"/>
          <w:marTop w:val="0"/>
          <w:marBottom w:val="0"/>
          <w:divBdr>
            <w:top w:val="none" w:sz="0" w:space="0" w:color="auto"/>
            <w:left w:val="none" w:sz="0" w:space="0" w:color="auto"/>
            <w:bottom w:val="none" w:sz="0" w:space="0" w:color="auto"/>
            <w:right w:val="none" w:sz="0" w:space="0" w:color="auto"/>
          </w:divBdr>
        </w:div>
        <w:div w:id="1542791336">
          <w:marLeft w:val="0"/>
          <w:marRight w:val="0"/>
          <w:marTop w:val="0"/>
          <w:marBottom w:val="0"/>
          <w:divBdr>
            <w:top w:val="none" w:sz="0" w:space="0" w:color="auto"/>
            <w:left w:val="none" w:sz="0" w:space="0" w:color="auto"/>
            <w:bottom w:val="none" w:sz="0" w:space="0" w:color="auto"/>
            <w:right w:val="none" w:sz="0" w:space="0" w:color="auto"/>
          </w:divBdr>
        </w:div>
        <w:div w:id="1432819826">
          <w:marLeft w:val="0"/>
          <w:marRight w:val="0"/>
          <w:marTop w:val="0"/>
          <w:marBottom w:val="0"/>
          <w:divBdr>
            <w:top w:val="none" w:sz="0" w:space="0" w:color="auto"/>
            <w:left w:val="none" w:sz="0" w:space="0" w:color="auto"/>
            <w:bottom w:val="none" w:sz="0" w:space="0" w:color="auto"/>
            <w:right w:val="none" w:sz="0" w:space="0" w:color="auto"/>
          </w:divBdr>
        </w:div>
        <w:div w:id="1623221810">
          <w:marLeft w:val="0"/>
          <w:marRight w:val="0"/>
          <w:marTop w:val="0"/>
          <w:marBottom w:val="0"/>
          <w:divBdr>
            <w:top w:val="none" w:sz="0" w:space="0" w:color="auto"/>
            <w:left w:val="none" w:sz="0" w:space="0" w:color="auto"/>
            <w:bottom w:val="none" w:sz="0" w:space="0" w:color="auto"/>
            <w:right w:val="none" w:sz="0" w:space="0" w:color="auto"/>
          </w:divBdr>
        </w:div>
        <w:div w:id="671564468">
          <w:marLeft w:val="0"/>
          <w:marRight w:val="0"/>
          <w:marTop w:val="0"/>
          <w:marBottom w:val="0"/>
          <w:divBdr>
            <w:top w:val="none" w:sz="0" w:space="0" w:color="auto"/>
            <w:left w:val="none" w:sz="0" w:space="0" w:color="auto"/>
            <w:bottom w:val="none" w:sz="0" w:space="0" w:color="auto"/>
            <w:right w:val="none" w:sz="0" w:space="0" w:color="auto"/>
          </w:divBdr>
        </w:div>
        <w:div w:id="78908555">
          <w:marLeft w:val="0"/>
          <w:marRight w:val="0"/>
          <w:marTop w:val="0"/>
          <w:marBottom w:val="0"/>
          <w:divBdr>
            <w:top w:val="none" w:sz="0" w:space="0" w:color="auto"/>
            <w:left w:val="none" w:sz="0" w:space="0" w:color="auto"/>
            <w:bottom w:val="none" w:sz="0" w:space="0" w:color="auto"/>
            <w:right w:val="none" w:sz="0" w:space="0" w:color="auto"/>
          </w:divBdr>
        </w:div>
        <w:div w:id="1321890244">
          <w:marLeft w:val="0"/>
          <w:marRight w:val="0"/>
          <w:marTop w:val="0"/>
          <w:marBottom w:val="0"/>
          <w:divBdr>
            <w:top w:val="none" w:sz="0" w:space="0" w:color="auto"/>
            <w:left w:val="none" w:sz="0" w:space="0" w:color="auto"/>
            <w:bottom w:val="none" w:sz="0" w:space="0" w:color="auto"/>
            <w:right w:val="none" w:sz="0" w:space="0" w:color="auto"/>
          </w:divBdr>
        </w:div>
        <w:div w:id="679820159">
          <w:marLeft w:val="0"/>
          <w:marRight w:val="0"/>
          <w:marTop w:val="0"/>
          <w:marBottom w:val="0"/>
          <w:divBdr>
            <w:top w:val="none" w:sz="0" w:space="0" w:color="auto"/>
            <w:left w:val="none" w:sz="0" w:space="0" w:color="auto"/>
            <w:bottom w:val="none" w:sz="0" w:space="0" w:color="auto"/>
            <w:right w:val="none" w:sz="0" w:space="0" w:color="auto"/>
          </w:divBdr>
        </w:div>
        <w:div w:id="557132045">
          <w:marLeft w:val="0"/>
          <w:marRight w:val="0"/>
          <w:marTop w:val="0"/>
          <w:marBottom w:val="0"/>
          <w:divBdr>
            <w:top w:val="none" w:sz="0" w:space="0" w:color="auto"/>
            <w:left w:val="none" w:sz="0" w:space="0" w:color="auto"/>
            <w:bottom w:val="none" w:sz="0" w:space="0" w:color="auto"/>
            <w:right w:val="none" w:sz="0" w:space="0" w:color="auto"/>
          </w:divBdr>
        </w:div>
        <w:div w:id="1994722787">
          <w:marLeft w:val="0"/>
          <w:marRight w:val="0"/>
          <w:marTop w:val="0"/>
          <w:marBottom w:val="0"/>
          <w:divBdr>
            <w:top w:val="none" w:sz="0" w:space="0" w:color="auto"/>
            <w:left w:val="none" w:sz="0" w:space="0" w:color="auto"/>
            <w:bottom w:val="none" w:sz="0" w:space="0" w:color="auto"/>
            <w:right w:val="none" w:sz="0" w:space="0" w:color="auto"/>
          </w:divBdr>
        </w:div>
        <w:div w:id="1336613943">
          <w:marLeft w:val="0"/>
          <w:marRight w:val="0"/>
          <w:marTop w:val="0"/>
          <w:marBottom w:val="0"/>
          <w:divBdr>
            <w:top w:val="none" w:sz="0" w:space="0" w:color="auto"/>
            <w:left w:val="none" w:sz="0" w:space="0" w:color="auto"/>
            <w:bottom w:val="none" w:sz="0" w:space="0" w:color="auto"/>
            <w:right w:val="none" w:sz="0" w:space="0" w:color="auto"/>
          </w:divBdr>
        </w:div>
        <w:div w:id="2019961864">
          <w:marLeft w:val="0"/>
          <w:marRight w:val="0"/>
          <w:marTop w:val="0"/>
          <w:marBottom w:val="0"/>
          <w:divBdr>
            <w:top w:val="none" w:sz="0" w:space="0" w:color="auto"/>
            <w:left w:val="none" w:sz="0" w:space="0" w:color="auto"/>
            <w:bottom w:val="none" w:sz="0" w:space="0" w:color="auto"/>
            <w:right w:val="none" w:sz="0" w:space="0" w:color="auto"/>
          </w:divBdr>
        </w:div>
        <w:div w:id="1128471341">
          <w:marLeft w:val="0"/>
          <w:marRight w:val="0"/>
          <w:marTop w:val="0"/>
          <w:marBottom w:val="0"/>
          <w:divBdr>
            <w:top w:val="none" w:sz="0" w:space="0" w:color="auto"/>
            <w:left w:val="none" w:sz="0" w:space="0" w:color="auto"/>
            <w:bottom w:val="none" w:sz="0" w:space="0" w:color="auto"/>
            <w:right w:val="none" w:sz="0" w:space="0" w:color="auto"/>
          </w:divBdr>
        </w:div>
      </w:divsChild>
    </w:div>
    <w:div w:id="1367099184">
      <w:bodyDiv w:val="1"/>
      <w:marLeft w:val="0"/>
      <w:marRight w:val="0"/>
      <w:marTop w:val="0"/>
      <w:marBottom w:val="0"/>
      <w:divBdr>
        <w:top w:val="none" w:sz="0" w:space="0" w:color="auto"/>
        <w:left w:val="none" w:sz="0" w:space="0" w:color="auto"/>
        <w:bottom w:val="none" w:sz="0" w:space="0" w:color="auto"/>
        <w:right w:val="none" w:sz="0" w:space="0" w:color="auto"/>
      </w:divBdr>
      <w:divsChild>
        <w:div w:id="1252279763">
          <w:marLeft w:val="0"/>
          <w:marRight w:val="0"/>
          <w:marTop w:val="0"/>
          <w:marBottom w:val="0"/>
          <w:divBdr>
            <w:top w:val="none" w:sz="0" w:space="0" w:color="auto"/>
            <w:left w:val="none" w:sz="0" w:space="0" w:color="auto"/>
            <w:bottom w:val="none" w:sz="0" w:space="0" w:color="auto"/>
            <w:right w:val="none" w:sz="0" w:space="0" w:color="auto"/>
          </w:divBdr>
        </w:div>
        <w:div w:id="1373924437">
          <w:marLeft w:val="0"/>
          <w:marRight w:val="0"/>
          <w:marTop w:val="0"/>
          <w:marBottom w:val="0"/>
          <w:divBdr>
            <w:top w:val="none" w:sz="0" w:space="0" w:color="auto"/>
            <w:left w:val="none" w:sz="0" w:space="0" w:color="auto"/>
            <w:bottom w:val="none" w:sz="0" w:space="0" w:color="auto"/>
            <w:right w:val="none" w:sz="0" w:space="0" w:color="auto"/>
          </w:divBdr>
        </w:div>
        <w:div w:id="863057841">
          <w:marLeft w:val="0"/>
          <w:marRight w:val="0"/>
          <w:marTop w:val="0"/>
          <w:marBottom w:val="0"/>
          <w:divBdr>
            <w:top w:val="none" w:sz="0" w:space="0" w:color="auto"/>
            <w:left w:val="none" w:sz="0" w:space="0" w:color="auto"/>
            <w:bottom w:val="none" w:sz="0" w:space="0" w:color="auto"/>
            <w:right w:val="none" w:sz="0" w:space="0" w:color="auto"/>
          </w:divBdr>
        </w:div>
        <w:div w:id="248778138">
          <w:marLeft w:val="0"/>
          <w:marRight w:val="0"/>
          <w:marTop w:val="0"/>
          <w:marBottom w:val="0"/>
          <w:divBdr>
            <w:top w:val="none" w:sz="0" w:space="0" w:color="auto"/>
            <w:left w:val="none" w:sz="0" w:space="0" w:color="auto"/>
            <w:bottom w:val="none" w:sz="0" w:space="0" w:color="auto"/>
            <w:right w:val="none" w:sz="0" w:space="0" w:color="auto"/>
          </w:divBdr>
        </w:div>
        <w:div w:id="1792824016">
          <w:marLeft w:val="0"/>
          <w:marRight w:val="0"/>
          <w:marTop w:val="0"/>
          <w:marBottom w:val="0"/>
          <w:divBdr>
            <w:top w:val="none" w:sz="0" w:space="0" w:color="auto"/>
            <w:left w:val="none" w:sz="0" w:space="0" w:color="auto"/>
            <w:bottom w:val="none" w:sz="0" w:space="0" w:color="auto"/>
            <w:right w:val="none" w:sz="0" w:space="0" w:color="auto"/>
          </w:divBdr>
        </w:div>
        <w:div w:id="633365071">
          <w:marLeft w:val="0"/>
          <w:marRight w:val="0"/>
          <w:marTop w:val="0"/>
          <w:marBottom w:val="0"/>
          <w:divBdr>
            <w:top w:val="none" w:sz="0" w:space="0" w:color="auto"/>
            <w:left w:val="none" w:sz="0" w:space="0" w:color="auto"/>
            <w:bottom w:val="none" w:sz="0" w:space="0" w:color="auto"/>
            <w:right w:val="none" w:sz="0" w:space="0" w:color="auto"/>
          </w:divBdr>
        </w:div>
        <w:div w:id="203254043">
          <w:marLeft w:val="0"/>
          <w:marRight w:val="0"/>
          <w:marTop w:val="0"/>
          <w:marBottom w:val="0"/>
          <w:divBdr>
            <w:top w:val="none" w:sz="0" w:space="0" w:color="auto"/>
            <w:left w:val="none" w:sz="0" w:space="0" w:color="auto"/>
            <w:bottom w:val="none" w:sz="0" w:space="0" w:color="auto"/>
            <w:right w:val="none" w:sz="0" w:space="0" w:color="auto"/>
          </w:divBdr>
        </w:div>
        <w:div w:id="1399552443">
          <w:marLeft w:val="0"/>
          <w:marRight w:val="0"/>
          <w:marTop w:val="0"/>
          <w:marBottom w:val="0"/>
          <w:divBdr>
            <w:top w:val="none" w:sz="0" w:space="0" w:color="auto"/>
            <w:left w:val="none" w:sz="0" w:space="0" w:color="auto"/>
            <w:bottom w:val="none" w:sz="0" w:space="0" w:color="auto"/>
            <w:right w:val="none" w:sz="0" w:space="0" w:color="auto"/>
          </w:divBdr>
        </w:div>
        <w:div w:id="823156195">
          <w:marLeft w:val="0"/>
          <w:marRight w:val="0"/>
          <w:marTop w:val="0"/>
          <w:marBottom w:val="0"/>
          <w:divBdr>
            <w:top w:val="none" w:sz="0" w:space="0" w:color="auto"/>
            <w:left w:val="none" w:sz="0" w:space="0" w:color="auto"/>
            <w:bottom w:val="none" w:sz="0" w:space="0" w:color="auto"/>
            <w:right w:val="none" w:sz="0" w:space="0" w:color="auto"/>
          </w:divBdr>
        </w:div>
        <w:div w:id="1780879932">
          <w:marLeft w:val="0"/>
          <w:marRight w:val="0"/>
          <w:marTop w:val="0"/>
          <w:marBottom w:val="0"/>
          <w:divBdr>
            <w:top w:val="none" w:sz="0" w:space="0" w:color="auto"/>
            <w:left w:val="none" w:sz="0" w:space="0" w:color="auto"/>
            <w:bottom w:val="none" w:sz="0" w:space="0" w:color="auto"/>
            <w:right w:val="none" w:sz="0" w:space="0" w:color="auto"/>
          </w:divBdr>
        </w:div>
        <w:div w:id="578445641">
          <w:marLeft w:val="0"/>
          <w:marRight w:val="0"/>
          <w:marTop w:val="0"/>
          <w:marBottom w:val="0"/>
          <w:divBdr>
            <w:top w:val="none" w:sz="0" w:space="0" w:color="auto"/>
            <w:left w:val="none" w:sz="0" w:space="0" w:color="auto"/>
            <w:bottom w:val="none" w:sz="0" w:space="0" w:color="auto"/>
            <w:right w:val="none" w:sz="0" w:space="0" w:color="auto"/>
          </w:divBdr>
        </w:div>
        <w:div w:id="1598176549">
          <w:marLeft w:val="0"/>
          <w:marRight w:val="0"/>
          <w:marTop w:val="0"/>
          <w:marBottom w:val="0"/>
          <w:divBdr>
            <w:top w:val="none" w:sz="0" w:space="0" w:color="auto"/>
            <w:left w:val="none" w:sz="0" w:space="0" w:color="auto"/>
            <w:bottom w:val="none" w:sz="0" w:space="0" w:color="auto"/>
            <w:right w:val="none" w:sz="0" w:space="0" w:color="auto"/>
          </w:divBdr>
        </w:div>
        <w:div w:id="1171026279">
          <w:marLeft w:val="0"/>
          <w:marRight w:val="0"/>
          <w:marTop w:val="0"/>
          <w:marBottom w:val="0"/>
          <w:divBdr>
            <w:top w:val="none" w:sz="0" w:space="0" w:color="auto"/>
            <w:left w:val="none" w:sz="0" w:space="0" w:color="auto"/>
            <w:bottom w:val="none" w:sz="0" w:space="0" w:color="auto"/>
            <w:right w:val="none" w:sz="0" w:space="0" w:color="auto"/>
          </w:divBdr>
        </w:div>
        <w:div w:id="620766436">
          <w:marLeft w:val="0"/>
          <w:marRight w:val="0"/>
          <w:marTop w:val="0"/>
          <w:marBottom w:val="0"/>
          <w:divBdr>
            <w:top w:val="none" w:sz="0" w:space="0" w:color="auto"/>
            <w:left w:val="none" w:sz="0" w:space="0" w:color="auto"/>
            <w:bottom w:val="none" w:sz="0" w:space="0" w:color="auto"/>
            <w:right w:val="none" w:sz="0" w:space="0" w:color="auto"/>
          </w:divBdr>
        </w:div>
        <w:div w:id="1200626254">
          <w:marLeft w:val="0"/>
          <w:marRight w:val="0"/>
          <w:marTop w:val="0"/>
          <w:marBottom w:val="0"/>
          <w:divBdr>
            <w:top w:val="none" w:sz="0" w:space="0" w:color="auto"/>
            <w:left w:val="none" w:sz="0" w:space="0" w:color="auto"/>
            <w:bottom w:val="none" w:sz="0" w:space="0" w:color="auto"/>
            <w:right w:val="none" w:sz="0" w:space="0" w:color="auto"/>
          </w:divBdr>
        </w:div>
        <w:div w:id="1025251633">
          <w:marLeft w:val="0"/>
          <w:marRight w:val="0"/>
          <w:marTop w:val="0"/>
          <w:marBottom w:val="0"/>
          <w:divBdr>
            <w:top w:val="none" w:sz="0" w:space="0" w:color="auto"/>
            <w:left w:val="none" w:sz="0" w:space="0" w:color="auto"/>
            <w:bottom w:val="none" w:sz="0" w:space="0" w:color="auto"/>
            <w:right w:val="none" w:sz="0" w:space="0" w:color="auto"/>
          </w:divBdr>
        </w:div>
        <w:div w:id="106193485">
          <w:marLeft w:val="0"/>
          <w:marRight w:val="0"/>
          <w:marTop w:val="0"/>
          <w:marBottom w:val="0"/>
          <w:divBdr>
            <w:top w:val="none" w:sz="0" w:space="0" w:color="auto"/>
            <w:left w:val="none" w:sz="0" w:space="0" w:color="auto"/>
            <w:bottom w:val="none" w:sz="0" w:space="0" w:color="auto"/>
            <w:right w:val="none" w:sz="0" w:space="0" w:color="auto"/>
          </w:divBdr>
        </w:div>
        <w:div w:id="1541897317">
          <w:marLeft w:val="0"/>
          <w:marRight w:val="0"/>
          <w:marTop w:val="0"/>
          <w:marBottom w:val="0"/>
          <w:divBdr>
            <w:top w:val="none" w:sz="0" w:space="0" w:color="auto"/>
            <w:left w:val="none" w:sz="0" w:space="0" w:color="auto"/>
            <w:bottom w:val="none" w:sz="0" w:space="0" w:color="auto"/>
            <w:right w:val="none" w:sz="0" w:space="0" w:color="auto"/>
          </w:divBdr>
        </w:div>
        <w:div w:id="1781415423">
          <w:marLeft w:val="0"/>
          <w:marRight w:val="0"/>
          <w:marTop w:val="0"/>
          <w:marBottom w:val="0"/>
          <w:divBdr>
            <w:top w:val="none" w:sz="0" w:space="0" w:color="auto"/>
            <w:left w:val="none" w:sz="0" w:space="0" w:color="auto"/>
            <w:bottom w:val="none" w:sz="0" w:space="0" w:color="auto"/>
            <w:right w:val="none" w:sz="0" w:space="0" w:color="auto"/>
          </w:divBdr>
        </w:div>
        <w:div w:id="1969973281">
          <w:marLeft w:val="0"/>
          <w:marRight w:val="0"/>
          <w:marTop w:val="0"/>
          <w:marBottom w:val="0"/>
          <w:divBdr>
            <w:top w:val="none" w:sz="0" w:space="0" w:color="auto"/>
            <w:left w:val="none" w:sz="0" w:space="0" w:color="auto"/>
            <w:bottom w:val="none" w:sz="0" w:space="0" w:color="auto"/>
            <w:right w:val="none" w:sz="0" w:space="0" w:color="auto"/>
          </w:divBdr>
        </w:div>
        <w:div w:id="1640256922">
          <w:marLeft w:val="0"/>
          <w:marRight w:val="0"/>
          <w:marTop w:val="0"/>
          <w:marBottom w:val="0"/>
          <w:divBdr>
            <w:top w:val="none" w:sz="0" w:space="0" w:color="auto"/>
            <w:left w:val="none" w:sz="0" w:space="0" w:color="auto"/>
            <w:bottom w:val="none" w:sz="0" w:space="0" w:color="auto"/>
            <w:right w:val="none" w:sz="0" w:space="0" w:color="auto"/>
          </w:divBdr>
        </w:div>
        <w:div w:id="239222177">
          <w:marLeft w:val="0"/>
          <w:marRight w:val="0"/>
          <w:marTop w:val="0"/>
          <w:marBottom w:val="0"/>
          <w:divBdr>
            <w:top w:val="none" w:sz="0" w:space="0" w:color="auto"/>
            <w:left w:val="none" w:sz="0" w:space="0" w:color="auto"/>
            <w:bottom w:val="none" w:sz="0" w:space="0" w:color="auto"/>
            <w:right w:val="none" w:sz="0" w:space="0" w:color="auto"/>
          </w:divBdr>
        </w:div>
        <w:div w:id="1431966380">
          <w:marLeft w:val="0"/>
          <w:marRight w:val="0"/>
          <w:marTop w:val="0"/>
          <w:marBottom w:val="0"/>
          <w:divBdr>
            <w:top w:val="none" w:sz="0" w:space="0" w:color="auto"/>
            <w:left w:val="none" w:sz="0" w:space="0" w:color="auto"/>
            <w:bottom w:val="none" w:sz="0" w:space="0" w:color="auto"/>
            <w:right w:val="none" w:sz="0" w:space="0" w:color="auto"/>
          </w:divBdr>
        </w:div>
        <w:div w:id="1557157835">
          <w:marLeft w:val="0"/>
          <w:marRight w:val="0"/>
          <w:marTop w:val="0"/>
          <w:marBottom w:val="0"/>
          <w:divBdr>
            <w:top w:val="none" w:sz="0" w:space="0" w:color="auto"/>
            <w:left w:val="none" w:sz="0" w:space="0" w:color="auto"/>
            <w:bottom w:val="none" w:sz="0" w:space="0" w:color="auto"/>
            <w:right w:val="none" w:sz="0" w:space="0" w:color="auto"/>
          </w:divBdr>
        </w:div>
        <w:div w:id="867179338">
          <w:marLeft w:val="0"/>
          <w:marRight w:val="0"/>
          <w:marTop w:val="0"/>
          <w:marBottom w:val="0"/>
          <w:divBdr>
            <w:top w:val="none" w:sz="0" w:space="0" w:color="auto"/>
            <w:left w:val="none" w:sz="0" w:space="0" w:color="auto"/>
            <w:bottom w:val="none" w:sz="0" w:space="0" w:color="auto"/>
            <w:right w:val="none" w:sz="0" w:space="0" w:color="auto"/>
          </w:divBdr>
        </w:div>
        <w:div w:id="1787306962">
          <w:marLeft w:val="0"/>
          <w:marRight w:val="0"/>
          <w:marTop w:val="0"/>
          <w:marBottom w:val="0"/>
          <w:divBdr>
            <w:top w:val="none" w:sz="0" w:space="0" w:color="auto"/>
            <w:left w:val="none" w:sz="0" w:space="0" w:color="auto"/>
            <w:bottom w:val="none" w:sz="0" w:space="0" w:color="auto"/>
            <w:right w:val="none" w:sz="0" w:space="0" w:color="auto"/>
          </w:divBdr>
        </w:div>
        <w:div w:id="1417675443">
          <w:marLeft w:val="0"/>
          <w:marRight w:val="0"/>
          <w:marTop w:val="0"/>
          <w:marBottom w:val="0"/>
          <w:divBdr>
            <w:top w:val="none" w:sz="0" w:space="0" w:color="auto"/>
            <w:left w:val="none" w:sz="0" w:space="0" w:color="auto"/>
            <w:bottom w:val="none" w:sz="0" w:space="0" w:color="auto"/>
            <w:right w:val="none" w:sz="0" w:space="0" w:color="auto"/>
          </w:divBdr>
        </w:div>
        <w:div w:id="291330333">
          <w:marLeft w:val="0"/>
          <w:marRight w:val="0"/>
          <w:marTop w:val="0"/>
          <w:marBottom w:val="0"/>
          <w:divBdr>
            <w:top w:val="none" w:sz="0" w:space="0" w:color="auto"/>
            <w:left w:val="none" w:sz="0" w:space="0" w:color="auto"/>
            <w:bottom w:val="none" w:sz="0" w:space="0" w:color="auto"/>
            <w:right w:val="none" w:sz="0" w:space="0" w:color="auto"/>
          </w:divBdr>
        </w:div>
        <w:div w:id="1236085405">
          <w:marLeft w:val="0"/>
          <w:marRight w:val="0"/>
          <w:marTop w:val="0"/>
          <w:marBottom w:val="0"/>
          <w:divBdr>
            <w:top w:val="none" w:sz="0" w:space="0" w:color="auto"/>
            <w:left w:val="none" w:sz="0" w:space="0" w:color="auto"/>
            <w:bottom w:val="none" w:sz="0" w:space="0" w:color="auto"/>
            <w:right w:val="none" w:sz="0" w:space="0" w:color="auto"/>
          </w:divBdr>
        </w:div>
        <w:div w:id="1259750992">
          <w:marLeft w:val="0"/>
          <w:marRight w:val="0"/>
          <w:marTop w:val="0"/>
          <w:marBottom w:val="0"/>
          <w:divBdr>
            <w:top w:val="none" w:sz="0" w:space="0" w:color="auto"/>
            <w:left w:val="none" w:sz="0" w:space="0" w:color="auto"/>
            <w:bottom w:val="none" w:sz="0" w:space="0" w:color="auto"/>
            <w:right w:val="none" w:sz="0" w:space="0" w:color="auto"/>
          </w:divBdr>
        </w:div>
        <w:div w:id="42102791">
          <w:marLeft w:val="0"/>
          <w:marRight w:val="0"/>
          <w:marTop w:val="0"/>
          <w:marBottom w:val="0"/>
          <w:divBdr>
            <w:top w:val="none" w:sz="0" w:space="0" w:color="auto"/>
            <w:left w:val="none" w:sz="0" w:space="0" w:color="auto"/>
            <w:bottom w:val="none" w:sz="0" w:space="0" w:color="auto"/>
            <w:right w:val="none" w:sz="0" w:space="0" w:color="auto"/>
          </w:divBdr>
        </w:div>
        <w:div w:id="1728915911">
          <w:marLeft w:val="0"/>
          <w:marRight w:val="0"/>
          <w:marTop w:val="0"/>
          <w:marBottom w:val="0"/>
          <w:divBdr>
            <w:top w:val="none" w:sz="0" w:space="0" w:color="auto"/>
            <w:left w:val="none" w:sz="0" w:space="0" w:color="auto"/>
            <w:bottom w:val="none" w:sz="0" w:space="0" w:color="auto"/>
            <w:right w:val="none" w:sz="0" w:space="0" w:color="auto"/>
          </w:divBdr>
        </w:div>
        <w:div w:id="1129981299">
          <w:marLeft w:val="0"/>
          <w:marRight w:val="0"/>
          <w:marTop w:val="0"/>
          <w:marBottom w:val="0"/>
          <w:divBdr>
            <w:top w:val="none" w:sz="0" w:space="0" w:color="auto"/>
            <w:left w:val="none" w:sz="0" w:space="0" w:color="auto"/>
            <w:bottom w:val="none" w:sz="0" w:space="0" w:color="auto"/>
            <w:right w:val="none" w:sz="0" w:space="0" w:color="auto"/>
          </w:divBdr>
        </w:div>
        <w:div w:id="1138575376">
          <w:marLeft w:val="0"/>
          <w:marRight w:val="0"/>
          <w:marTop w:val="0"/>
          <w:marBottom w:val="0"/>
          <w:divBdr>
            <w:top w:val="none" w:sz="0" w:space="0" w:color="auto"/>
            <w:left w:val="none" w:sz="0" w:space="0" w:color="auto"/>
            <w:bottom w:val="none" w:sz="0" w:space="0" w:color="auto"/>
            <w:right w:val="none" w:sz="0" w:space="0" w:color="auto"/>
          </w:divBdr>
        </w:div>
        <w:div w:id="760177226">
          <w:marLeft w:val="0"/>
          <w:marRight w:val="0"/>
          <w:marTop w:val="0"/>
          <w:marBottom w:val="0"/>
          <w:divBdr>
            <w:top w:val="none" w:sz="0" w:space="0" w:color="auto"/>
            <w:left w:val="none" w:sz="0" w:space="0" w:color="auto"/>
            <w:bottom w:val="none" w:sz="0" w:space="0" w:color="auto"/>
            <w:right w:val="none" w:sz="0" w:space="0" w:color="auto"/>
          </w:divBdr>
        </w:div>
        <w:div w:id="1432316923">
          <w:marLeft w:val="0"/>
          <w:marRight w:val="0"/>
          <w:marTop w:val="0"/>
          <w:marBottom w:val="0"/>
          <w:divBdr>
            <w:top w:val="none" w:sz="0" w:space="0" w:color="auto"/>
            <w:left w:val="none" w:sz="0" w:space="0" w:color="auto"/>
            <w:bottom w:val="none" w:sz="0" w:space="0" w:color="auto"/>
            <w:right w:val="none" w:sz="0" w:space="0" w:color="auto"/>
          </w:divBdr>
        </w:div>
        <w:div w:id="338234514">
          <w:marLeft w:val="0"/>
          <w:marRight w:val="0"/>
          <w:marTop w:val="0"/>
          <w:marBottom w:val="0"/>
          <w:divBdr>
            <w:top w:val="none" w:sz="0" w:space="0" w:color="auto"/>
            <w:left w:val="none" w:sz="0" w:space="0" w:color="auto"/>
            <w:bottom w:val="none" w:sz="0" w:space="0" w:color="auto"/>
            <w:right w:val="none" w:sz="0" w:space="0" w:color="auto"/>
          </w:divBdr>
        </w:div>
        <w:div w:id="1450931529">
          <w:marLeft w:val="0"/>
          <w:marRight w:val="0"/>
          <w:marTop w:val="0"/>
          <w:marBottom w:val="0"/>
          <w:divBdr>
            <w:top w:val="none" w:sz="0" w:space="0" w:color="auto"/>
            <w:left w:val="none" w:sz="0" w:space="0" w:color="auto"/>
            <w:bottom w:val="none" w:sz="0" w:space="0" w:color="auto"/>
            <w:right w:val="none" w:sz="0" w:space="0" w:color="auto"/>
          </w:divBdr>
        </w:div>
        <w:div w:id="724793252">
          <w:marLeft w:val="0"/>
          <w:marRight w:val="0"/>
          <w:marTop w:val="0"/>
          <w:marBottom w:val="0"/>
          <w:divBdr>
            <w:top w:val="none" w:sz="0" w:space="0" w:color="auto"/>
            <w:left w:val="none" w:sz="0" w:space="0" w:color="auto"/>
            <w:bottom w:val="none" w:sz="0" w:space="0" w:color="auto"/>
            <w:right w:val="none" w:sz="0" w:space="0" w:color="auto"/>
          </w:divBdr>
        </w:div>
        <w:div w:id="159464528">
          <w:marLeft w:val="0"/>
          <w:marRight w:val="0"/>
          <w:marTop w:val="0"/>
          <w:marBottom w:val="0"/>
          <w:divBdr>
            <w:top w:val="none" w:sz="0" w:space="0" w:color="auto"/>
            <w:left w:val="none" w:sz="0" w:space="0" w:color="auto"/>
            <w:bottom w:val="none" w:sz="0" w:space="0" w:color="auto"/>
            <w:right w:val="none" w:sz="0" w:space="0" w:color="auto"/>
          </w:divBdr>
        </w:div>
        <w:div w:id="1540052757">
          <w:marLeft w:val="0"/>
          <w:marRight w:val="0"/>
          <w:marTop w:val="0"/>
          <w:marBottom w:val="0"/>
          <w:divBdr>
            <w:top w:val="none" w:sz="0" w:space="0" w:color="auto"/>
            <w:left w:val="none" w:sz="0" w:space="0" w:color="auto"/>
            <w:bottom w:val="none" w:sz="0" w:space="0" w:color="auto"/>
            <w:right w:val="none" w:sz="0" w:space="0" w:color="auto"/>
          </w:divBdr>
        </w:div>
        <w:div w:id="1808745817">
          <w:marLeft w:val="0"/>
          <w:marRight w:val="0"/>
          <w:marTop w:val="0"/>
          <w:marBottom w:val="0"/>
          <w:divBdr>
            <w:top w:val="none" w:sz="0" w:space="0" w:color="auto"/>
            <w:left w:val="none" w:sz="0" w:space="0" w:color="auto"/>
            <w:bottom w:val="none" w:sz="0" w:space="0" w:color="auto"/>
            <w:right w:val="none" w:sz="0" w:space="0" w:color="auto"/>
          </w:divBdr>
        </w:div>
        <w:div w:id="7417626">
          <w:marLeft w:val="0"/>
          <w:marRight w:val="0"/>
          <w:marTop w:val="0"/>
          <w:marBottom w:val="0"/>
          <w:divBdr>
            <w:top w:val="none" w:sz="0" w:space="0" w:color="auto"/>
            <w:left w:val="none" w:sz="0" w:space="0" w:color="auto"/>
            <w:bottom w:val="none" w:sz="0" w:space="0" w:color="auto"/>
            <w:right w:val="none" w:sz="0" w:space="0" w:color="auto"/>
          </w:divBdr>
        </w:div>
        <w:div w:id="16852426">
          <w:marLeft w:val="0"/>
          <w:marRight w:val="0"/>
          <w:marTop w:val="0"/>
          <w:marBottom w:val="0"/>
          <w:divBdr>
            <w:top w:val="none" w:sz="0" w:space="0" w:color="auto"/>
            <w:left w:val="none" w:sz="0" w:space="0" w:color="auto"/>
            <w:bottom w:val="none" w:sz="0" w:space="0" w:color="auto"/>
            <w:right w:val="none" w:sz="0" w:space="0" w:color="auto"/>
          </w:divBdr>
        </w:div>
        <w:div w:id="1165318006">
          <w:marLeft w:val="0"/>
          <w:marRight w:val="0"/>
          <w:marTop w:val="0"/>
          <w:marBottom w:val="0"/>
          <w:divBdr>
            <w:top w:val="none" w:sz="0" w:space="0" w:color="auto"/>
            <w:left w:val="none" w:sz="0" w:space="0" w:color="auto"/>
            <w:bottom w:val="none" w:sz="0" w:space="0" w:color="auto"/>
            <w:right w:val="none" w:sz="0" w:space="0" w:color="auto"/>
          </w:divBdr>
        </w:div>
        <w:div w:id="1887064241">
          <w:marLeft w:val="0"/>
          <w:marRight w:val="0"/>
          <w:marTop w:val="0"/>
          <w:marBottom w:val="0"/>
          <w:divBdr>
            <w:top w:val="none" w:sz="0" w:space="0" w:color="auto"/>
            <w:left w:val="none" w:sz="0" w:space="0" w:color="auto"/>
            <w:bottom w:val="none" w:sz="0" w:space="0" w:color="auto"/>
            <w:right w:val="none" w:sz="0" w:space="0" w:color="auto"/>
          </w:divBdr>
        </w:div>
        <w:div w:id="994532733">
          <w:marLeft w:val="0"/>
          <w:marRight w:val="0"/>
          <w:marTop w:val="0"/>
          <w:marBottom w:val="0"/>
          <w:divBdr>
            <w:top w:val="none" w:sz="0" w:space="0" w:color="auto"/>
            <w:left w:val="none" w:sz="0" w:space="0" w:color="auto"/>
            <w:bottom w:val="none" w:sz="0" w:space="0" w:color="auto"/>
            <w:right w:val="none" w:sz="0" w:space="0" w:color="auto"/>
          </w:divBdr>
        </w:div>
        <w:div w:id="505438987">
          <w:marLeft w:val="0"/>
          <w:marRight w:val="0"/>
          <w:marTop w:val="0"/>
          <w:marBottom w:val="0"/>
          <w:divBdr>
            <w:top w:val="none" w:sz="0" w:space="0" w:color="auto"/>
            <w:left w:val="none" w:sz="0" w:space="0" w:color="auto"/>
            <w:bottom w:val="none" w:sz="0" w:space="0" w:color="auto"/>
            <w:right w:val="none" w:sz="0" w:space="0" w:color="auto"/>
          </w:divBdr>
        </w:div>
        <w:div w:id="873932245">
          <w:marLeft w:val="0"/>
          <w:marRight w:val="0"/>
          <w:marTop w:val="0"/>
          <w:marBottom w:val="0"/>
          <w:divBdr>
            <w:top w:val="none" w:sz="0" w:space="0" w:color="auto"/>
            <w:left w:val="none" w:sz="0" w:space="0" w:color="auto"/>
            <w:bottom w:val="none" w:sz="0" w:space="0" w:color="auto"/>
            <w:right w:val="none" w:sz="0" w:space="0" w:color="auto"/>
          </w:divBdr>
        </w:div>
        <w:div w:id="1641615783">
          <w:marLeft w:val="0"/>
          <w:marRight w:val="0"/>
          <w:marTop w:val="0"/>
          <w:marBottom w:val="0"/>
          <w:divBdr>
            <w:top w:val="none" w:sz="0" w:space="0" w:color="auto"/>
            <w:left w:val="none" w:sz="0" w:space="0" w:color="auto"/>
            <w:bottom w:val="none" w:sz="0" w:space="0" w:color="auto"/>
            <w:right w:val="none" w:sz="0" w:space="0" w:color="auto"/>
          </w:divBdr>
        </w:div>
        <w:div w:id="1232354274">
          <w:marLeft w:val="0"/>
          <w:marRight w:val="0"/>
          <w:marTop w:val="0"/>
          <w:marBottom w:val="0"/>
          <w:divBdr>
            <w:top w:val="none" w:sz="0" w:space="0" w:color="auto"/>
            <w:left w:val="none" w:sz="0" w:space="0" w:color="auto"/>
            <w:bottom w:val="none" w:sz="0" w:space="0" w:color="auto"/>
            <w:right w:val="none" w:sz="0" w:space="0" w:color="auto"/>
          </w:divBdr>
        </w:div>
        <w:div w:id="1688752784">
          <w:marLeft w:val="0"/>
          <w:marRight w:val="0"/>
          <w:marTop w:val="0"/>
          <w:marBottom w:val="0"/>
          <w:divBdr>
            <w:top w:val="none" w:sz="0" w:space="0" w:color="auto"/>
            <w:left w:val="none" w:sz="0" w:space="0" w:color="auto"/>
            <w:bottom w:val="none" w:sz="0" w:space="0" w:color="auto"/>
            <w:right w:val="none" w:sz="0" w:space="0" w:color="auto"/>
          </w:divBdr>
        </w:div>
        <w:div w:id="1989439473">
          <w:marLeft w:val="0"/>
          <w:marRight w:val="0"/>
          <w:marTop w:val="0"/>
          <w:marBottom w:val="0"/>
          <w:divBdr>
            <w:top w:val="none" w:sz="0" w:space="0" w:color="auto"/>
            <w:left w:val="none" w:sz="0" w:space="0" w:color="auto"/>
            <w:bottom w:val="none" w:sz="0" w:space="0" w:color="auto"/>
            <w:right w:val="none" w:sz="0" w:space="0" w:color="auto"/>
          </w:divBdr>
        </w:div>
        <w:div w:id="649946939">
          <w:marLeft w:val="0"/>
          <w:marRight w:val="0"/>
          <w:marTop w:val="0"/>
          <w:marBottom w:val="0"/>
          <w:divBdr>
            <w:top w:val="none" w:sz="0" w:space="0" w:color="auto"/>
            <w:left w:val="none" w:sz="0" w:space="0" w:color="auto"/>
            <w:bottom w:val="none" w:sz="0" w:space="0" w:color="auto"/>
            <w:right w:val="none" w:sz="0" w:space="0" w:color="auto"/>
          </w:divBdr>
        </w:div>
        <w:div w:id="1996757921">
          <w:marLeft w:val="0"/>
          <w:marRight w:val="0"/>
          <w:marTop w:val="0"/>
          <w:marBottom w:val="0"/>
          <w:divBdr>
            <w:top w:val="none" w:sz="0" w:space="0" w:color="auto"/>
            <w:left w:val="none" w:sz="0" w:space="0" w:color="auto"/>
            <w:bottom w:val="none" w:sz="0" w:space="0" w:color="auto"/>
            <w:right w:val="none" w:sz="0" w:space="0" w:color="auto"/>
          </w:divBdr>
        </w:div>
        <w:div w:id="271591089">
          <w:marLeft w:val="0"/>
          <w:marRight w:val="0"/>
          <w:marTop w:val="0"/>
          <w:marBottom w:val="0"/>
          <w:divBdr>
            <w:top w:val="none" w:sz="0" w:space="0" w:color="auto"/>
            <w:left w:val="none" w:sz="0" w:space="0" w:color="auto"/>
            <w:bottom w:val="none" w:sz="0" w:space="0" w:color="auto"/>
            <w:right w:val="none" w:sz="0" w:space="0" w:color="auto"/>
          </w:divBdr>
        </w:div>
        <w:div w:id="1620137589">
          <w:marLeft w:val="0"/>
          <w:marRight w:val="0"/>
          <w:marTop w:val="0"/>
          <w:marBottom w:val="0"/>
          <w:divBdr>
            <w:top w:val="none" w:sz="0" w:space="0" w:color="auto"/>
            <w:left w:val="none" w:sz="0" w:space="0" w:color="auto"/>
            <w:bottom w:val="none" w:sz="0" w:space="0" w:color="auto"/>
            <w:right w:val="none" w:sz="0" w:space="0" w:color="auto"/>
          </w:divBdr>
        </w:div>
        <w:div w:id="1657607796">
          <w:marLeft w:val="0"/>
          <w:marRight w:val="0"/>
          <w:marTop w:val="0"/>
          <w:marBottom w:val="0"/>
          <w:divBdr>
            <w:top w:val="none" w:sz="0" w:space="0" w:color="auto"/>
            <w:left w:val="none" w:sz="0" w:space="0" w:color="auto"/>
            <w:bottom w:val="none" w:sz="0" w:space="0" w:color="auto"/>
            <w:right w:val="none" w:sz="0" w:space="0" w:color="auto"/>
          </w:divBdr>
        </w:div>
        <w:div w:id="2021002581">
          <w:marLeft w:val="0"/>
          <w:marRight w:val="0"/>
          <w:marTop w:val="0"/>
          <w:marBottom w:val="0"/>
          <w:divBdr>
            <w:top w:val="none" w:sz="0" w:space="0" w:color="auto"/>
            <w:left w:val="none" w:sz="0" w:space="0" w:color="auto"/>
            <w:bottom w:val="none" w:sz="0" w:space="0" w:color="auto"/>
            <w:right w:val="none" w:sz="0" w:space="0" w:color="auto"/>
          </w:divBdr>
        </w:div>
        <w:div w:id="46150724">
          <w:marLeft w:val="0"/>
          <w:marRight w:val="0"/>
          <w:marTop w:val="0"/>
          <w:marBottom w:val="0"/>
          <w:divBdr>
            <w:top w:val="none" w:sz="0" w:space="0" w:color="auto"/>
            <w:left w:val="none" w:sz="0" w:space="0" w:color="auto"/>
            <w:bottom w:val="none" w:sz="0" w:space="0" w:color="auto"/>
            <w:right w:val="none" w:sz="0" w:space="0" w:color="auto"/>
          </w:divBdr>
        </w:div>
        <w:div w:id="852762765">
          <w:marLeft w:val="0"/>
          <w:marRight w:val="0"/>
          <w:marTop w:val="0"/>
          <w:marBottom w:val="0"/>
          <w:divBdr>
            <w:top w:val="none" w:sz="0" w:space="0" w:color="auto"/>
            <w:left w:val="none" w:sz="0" w:space="0" w:color="auto"/>
            <w:bottom w:val="none" w:sz="0" w:space="0" w:color="auto"/>
            <w:right w:val="none" w:sz="0" w:space="0" w:color="auto"/>
          </w:divBdr>
        </w:div>
        <w:div w:id="1118721466">
          <w:marLeft w:val="0"/>
          <w:marRight w:val="0"/>
          <w:marTop w:val="0"/>
          <w:marBottom w:val="0"/>
          <w:divBdr>
            <w:top w:val="none" w:sz="0" w:space="0" w:color="auto"/>
            <w:left w:val="none" w:sz="0" w:space="0" w:color="auto"/>
            <w:bottom w:val="none" w:sz="0" w:space="0" w:color="auto"/>
            <w:right w:val="none" w:sz="0" w:space="0" w:color="auto"/>
          </w:divBdr>
        </w:div>
        <w:div w:id="1642422699">
          <w:marLeft w:val="0"/>
          <w:marRight w:val="0"/>
          <w:marTop w:val="0"/>
          <w:marBottom w:val="0"/>
          <w:divBdr>
            <w:top w:val="none" w:sz="0" w:space="0" w:color="auto"/>
            <w:left w:val="none" w:sz="0" w:space="0" w:color="auto"/>
            <w:bottom w:val="none" w:sz="0" w:space="0" w:color="auto"/>
            <w:right w:val="none" w:sz="0" w:space="0" w:color="auto"/>
          </w:divBdr>
        </w:div>
        <w:div w:id="351734691">
          <w:marLeft w:val="0"/>
          <w:marRight w:val="0"/>
          <w:marTop w:val="0"/>
          <w:marBottom w:val="0"/>
          <w:divBdr>
            <w:top w:val="none" w:sz="0" w:space="0" w:color="auto"/>
            <w:left w:val="none" w:sz="0" w:space="0" w:color="auto"/>
            <w:bottom w:val="none" w:sz="0" w:space="0" w:color="auto"/>
            <w:right w:val="none" w:sz="0" w:space="0" w:color="auto"/>
          </w:divBdr>
        </w:div>
        <w:div w:id="17851853">
          <w:marLeft w:val="0"/>
          <w:marRight w:val="0"/>
          <w:marTop w:val="0"/>
          <w:marBottom w:val="0"/>
          <w:divBdr>
            <w:top w:val="none" w:sz="0" w:space="0" w:color="auto"/>
            <w:left w:val="none" w:sz="0" w:space="0" w:color="auto"/>
            <w:bottom w:val="none" w:sz="0" w:space="0" w:color="auto"/>
            <w:right w:val="none" w:sz="0" w:space="0" w:color="auto"/>
          </w:divBdr>
        </w:div>
        <w:div w:id="244069165">
          <w:marLeft w:val="0"/>
          <w:marRight w:val="0"/>
          <w:marTop w:val="0"/>
          <w:marBottom w:val="0"/>
          <w:divBdr>
            <w:top w:val="none" w:sz="0" w:space="0" w:color="auto"/>
            <w:left w:val="none" w:sz="0" w:space="0" w:color="auto"/>
            <w:bottom w:val="none" w:sz="0" w:space="0" w:color="auto"/>
            <w:right w:val="none" w:sz="0" w:space="0" w:color="auto"/>
          </w:divBdr>
        </w:div>
        <w:div w:id="1811440161">
          <w:marLeft w:val="0"/>
          <w:marRight w:val="0"/>
          <w:marTop w:val="0"/>
          <w:marBottom w:val="0"/>
          <w:divBdr>
            <w:top w:val="none" w:sz="0" w:space="0" w:color="auto"/>
            <w:left w:val="none" w:sz="0" w:space="0" w:color="auto"/>
            <w:bottom w:val="none" w:sz="0" w:space="0" w:color="auto"/>
            <w:right w:val="none" w:sz="0" w:space="0" w:color="auto"/>
          </w:divBdr>
        </w:div>
        <w:div w:id="929050363">
          <w:marLeft w:val="0"/>
          <w:marRight w:val="0"/>
          <w:marTop w:val="0"/>
          <w:marBottom w:val="0"/>
          <w:divBdr>
            <w:top w:val="none" w:sz="0" w:space="0" w:color="auto"/>
            <w:left w:val="none" w:sz="0" w:space="0" w:color="auto"/>
            <w:bottom w:val="none" w:sz="0" w:space="0" w:color="auto"/>
            <w:right w:val="none" w:sz="0" w:space="0" w:color="auto"/>
          </w:divBdr>
        </w:div>
        <w:div w:id="1732575906">
          <w:marLeft w:val="0"/>
          <w:marRight w:val="0"/>
          <w:marTop w:val="0"/>
          <w:marBottom w:val="0"/>
          <w:divBdr>
            <w:top w:val="none" w:sz="0" w:space="0" w:color="auto"/>
            <w:left w:val="none" w:sz="0" w:space="0" w:color="auto"/>
            <w:bottom w:val="none" w:sz="0" w:space="0" w:color="auto"/>
            <w:right w:val="none" w:sz="0" w:space="0" w:color="auto"/>
          </w:divBdr>
        </w:div>
        <w:div w:id="387457476">
          <w:marLeft w:val="0"/>
          <w:marRight w:val="0"/>
          <w:marTop w:val="0"/>
          <w:marBottom w:val="0"/>
          <w:divBdr>
            <w:top w:val="none" w:sz="0" w:space="0" w:color="auto"/>
            <w:left w:val="none" w:sz="0" w:space="0" w:color="auto"/>
            <w:bottom w:val="none" w:sz="0" w:space="0" w:color="auto"/>
            <w:right w:val="none" w:sz="0" w:space="0" w:color="auto"/>
          </w:divBdr>
        </w:div>
        <w:div w:id="1813061450">
          <w:marLeft w:val="0"/>
          <w:marRight w:val="0"/>
          <w:marTop w:val="0"/>
          <w:marBottom w:val="0"/>
          <w:divBdr>
            <w:top w:val="none" w:sz="0" w:space="0" w:color="auto"/>
            <w:left w:val="none" w:sz="0" w:space="0" w:color="auto"/>
            <w:bottom w:val="none" w:sz="0" w:space="0" w:color="auto"/>
            <w:right w:val="none" w:sz="0" w:space="0" w:color="auto"/>
          </w:divBdr>
        </w:div>
        <w:div w:id="1824160961">
          <w:marLeft w:val="0"/>
          <w:marRight w:val="0"/>
          <w:marTop w:val="0"/>
          <w:marBottom w:val="0"/>
          <w:divBdr>
            <w:top w:val="none" w:sz="0" w:space="0" w:color="auto"/>
            <w:left w:val="none" w:sz="0" w:space="0" w:color="auto"/>
            <w:bottom w:val="none" w:sz="0" w:space="0" w:color="auto"/>
            <w:right w:val="none" w:sz="0" w:space="0" w:color="auto"/>
          </w:divBdr>
        </w:div>
        <w:div w:id="336737576">
          <w:marLeft w:val="0"/>
          <w:marRight w:val="0"/>
          <w:marTop w:val="0"/>
          <w:marBottom w:val="0"/>
          <w:divBdr>
            <w:top w:val="none" w:sz="0" w:space="0" w:color="auto"/>
            <w:left w:val="none" w:sz="0" w:space="0" w:color="auto"/>
            <w:bottom w:val="none" w:sz="0" w:space="0" w:color="auto"/>
            <w:right w:val="none" w:sz="0" w:space="0" w:color="auto"/>
          </w:divBdr>
        </w:div>
        <w:div w:id="1250768661">
          <w:marLeft w:val="0"/>
          <w:marRight w:val="0"/>
          <w:marTop w:val="0"/>
          <w:marBottom w:val="0"/>
          <w:divBdr>
            <w:top w:val="none" w:sz="0" w:space="0" w:color="auto"/>
            <w:left w:val="none" w:sz="0" w:space="0" w:color="auto"/>
            <w:bottom w:val="none" w:sz="0" w:space="0" w:color="auto"/>
            <w:right w:val="none" w:sz="0" w:space="0" w:color="auto"/>
          </w:divBdr>
        </w:div>
        <w:div w:id="1069766850">
          <w:marLeft w:val="0"/>
          <w:marRight w:val="0"/>
          <w:marTop w:val="0"/>
          <w:marBottom w:val="0"/>
          <w:divBdr>
            <w:top w:val="none" w:sz="0" w:space="0" w:color="auto"/>
            <w:left w:val="none" w:sz="0" w:space="0" w:color="auto"/>
            <w:bottom w:val="none" w:sz="0" w:space="0" w:color="auto"/>
            <w:right w:val="none" w:sz="0" w:space="0" w:color="auto"/>
          </w:divBdr>
        </w:div>
        <w:div w:id="822041909">
          <w:marLeft w:val="0"/>
          <w:marRight w:val="0"/>
          <w:marTop w:val="0"/>
          <w:marBottom w:val="0"/>
          <w:divBdr>
            <w:top w:val="none" w:sz="0" w:space="0" w:color="auto"/>
            <w:left w:val="none" w:sz="0" w:space="0" w:color="auto"/>
            <w:bottom w:val="none" w:sz="0" w:space="0" w:color="auto"/>
            <w:right w:val="none" w:sz="0" w:space="0" w:color="auto"/>
          </w:divBdr>
        </w:div>
        <w:div w:id="1738429964">
          <w:marLeft w:val="0"/>
          <w:marRight w:val="0"/>
          <w:marTop w:val="0"/>
          <w:marBottom w:val="0"/>
          <w:divBdr>
            <w:top w:val="none" w:sz="0" w:space="0" w:color="auto"/>
            <w:left w:val="none" w:sz="0" w:space="0" w:color="auto"/>
            <w:bottom w:val="none" w:sz="0" w:space="0" w:color="auto"/>
            <w:right w:val="none" w:sz="0" w:space="0" w:color="auto"/>
          </w:divBdr>
        </w:div>
        <w:div w:id="605237134">
          <w:marLeft w:val="0"/>
          <w:marRight w:val="0"/>
          <w:marTop w:val="0"/>
          <w:marBottom w:val="0"/>
          <w:divBdr>
            <w:top w:val="none" w:sz="0" w:space="0" w:color="auto"/>
            <w:left w:val="none" w:sz="0" w:space="0" w:color="auto"/>
            <w:bottom w:val="none" w:sz="0" w:space="0" w:color="auto"/>
            <w:right w:val="none" w:sz="0" w:space="0" w:color="auto"/>
          </w:divBdr>
        </w:div>
        <w:div w:id="2132238888">
          <w:marLeft w:val="0"/>
          <w:marRight w:val="0"/>
          <w:marTop w:val="0"/>
          <w:marBottom w:val="0"/>
          <w:divBdr>
            <w:top w:val="none" w:sz="0" w:space="0" w:color="auto"/>
            <w:left w:val="none" w:sz="0" w:space="0" w:color="auto"/>
            <w:bottom w:val="none" w:sz="0" w:space="0" w:color="auto"/>
            <w:right w:val="none" w:sz="0" w:space="0" w:color="auto"/>
          </w:divBdr>
        </w:div>
        <w:div w:id="1084761292">
          <w:marLeft w:val="0"/>
          <w:marRight w:val="0"/>
          <w:marTop w:val="0"/>
          <w:marBottom w:val="0"/>
          <w:divBdr>
            <w:top w:val="none" w:sz="0" w:space="0" w:color="auto"/>
            <w:left w:val="none" w:sz="0" w:space="0" w:color="auto"/>
            <w:bottom w:val="none" w:sz="0" w:space="0" w:color="auto"/>
            <w:right w:val="none" w:sz="0" w:space="0" w:color="auto"/>
          </w:divBdr>
        </w:div>
        <w:div w:id="1038240795">
          <w:marLeft w:val="0"/>
          <w:marRight w:val="0"/>
          <w:marTop w:val="0"/>
          <w:marBottom w:val="0"/>
          <w:divBdr>
            <w:top w:val="none" w:sz="0" w:space="0" w:color="auto"/>
            <w:left w:val="none" w:sz="0" w:space="0" w:color="auto"/>
            <w:bottom w:val="none" w:sz="0" w:space="0" w:color="auto"/>
            <w:right w:val="none" w:sz="0" w:space="0" w:color="auto"/>
          </w:divBdr>
        </w:div>
        <w:div w:id="1176653196">
          <w:marLeft w:val="0"/>
          <w:marRight w:val="0"/>
          <w:marTop w:val="0"/>
          <w:marBottom w:val="0"/>
          <w:divBdr>
            <w:top w:val="none" w:sz="0" w:space="0" w:color="auto"/>
            <w:left w:val="none" w:sz="0" w:space="0" w:color="auto"/>
            <w:bottom w:val="none" w:sz="0" w:space="0" w:color="auto"/>
            <w:right w:val="none" w:sz="0" w:space="0" w:color="auto"/>
          </w:divBdr>
        </w:div>
        <w:div w:id="406340779">
          <w:marLeft w:val="0"/>
          <w:marRight w:val="0"/>
          <w:marTop w:val="0"/>
          <w:marBottom w:val="0"/>
          <w:divBdr>
            <w:top w:val="none" w:sz="0" w:space="0" w:color="auto"/>
            <w:left w:val="none" w:sz="0" w:space="0" w:color="auto"/>
            <w:bottom w:val="none" w:sz="0" w:space="0" w:color="auto"/>
            <w:right w:val="none" w:sz="0" w:space="0" w:color="auto"/>
          </w:divBdr>
        </w:div>
        <w:div w:id="1684167108">
          <w:marLeft w:val="0"/>
          <w:marRight w:val="0"/>
          <w:marTop w:val="0"/>
          <w:marBottom w:val="0"/>
          <w:divBdr>
            <w:top w:val="none" w:sz="0" w:space="0" w:color="auto"/>
            <w:left w:val="none" w:sz="0" w:space="0" w:color="auto"/>
            <w:bottom w:val="none" w:sz="0" w:space="0" w:color="auto"/>
            <w:right w:val="none" w:sz="0" w:space="0" w:color="auto"/>
          </w:divBdr>
        </w:div>
        <w:div w:id="1749420963">
          <w:marLeft w:val="0"/>
          <w:marRight w:val="0"/>
          <w:marTop w:val="0"/>
          <w:marBottom w:val="0"/>
          <w:divBdr>
            <w:top w:val="none" w:sz="0" w:space="0" w:color="auto"/>
            <w:left w:val="none" w:sz="0" w:space="0" w:color="auto"/>
            <w:bottom w:val="none" w:sz="0" w:space="0" w:color="auto"/>
            <w:right w:val="none" w:sz="0" w:space="0" w:color="auto"/>
          </w:divBdr>
        </w:div>
        <w:div w:id="71203154">
          <w:marLeft w:val="0"/>
          <w:marRight w:val="0"/>
          <w:marTop w:val="0"/>
          <w:marBottom w:val="0"/>
          <w:divBdr>
            <w:top w:val="none" w:sz="0" w:space="0" w:color="auto"/>
            <w:left w:val="none" w:sz="0" w:space="0" w:color="auto"/>
            <w:bottom w:val="none" w:sz="0" w:space="0" w:color="auto"/>
            <w:right w:val="none" w:sz="0" w:space="0" w:color="auto"/>
          </w:divBdr>
        </w:div>
        <w:div w:id="1574773910">
          <w:marLeft w:val="0"/>
          <w:marRight w:val="0"/>
          <w:marTop w:val="0"/>
          <w:marBottom w:val="0"/>
          <w:divBdr>
            <w:top w:val="none" w:sz="0" w:space="0" w:color="auto"/>
            <w:left w:val="none" w:sz="0" w:space="0" w:color="auto"/>
            <w:bottom w:val="none" w:sz="0" w:space="0" w:color="auto"/>
            <w:right w:val="none" w:sz="0" w:space="0" w:color="auto"/>
          </w:divBdr>
        </w:div>
        <w:div w:id="727194152">
          <w:marLeft w:val="0"/>
          <w:marRight w:val="0"/>
          <w:marTop w:val="0"/>
          <w:marBottom w:val="0"/>
          <w:divBdr>
            <w:top w:val="none" w:sz="0" w:space="0" w:color="auto"/>
            <w:left w:val="none" w:sz="0" w:space="0" w:color="auto"/>
            <w:bottom w:val="none" w:sz="0" w:space="0" w:color="auto"/>
            <w:right w:val="none" w:sz="0" w:space="0" w:color="auto"/>
          </w:divBdr>
        </w:div>
        <w:div w:id="2108965471">
          <w:marLeft w:val="0"/>
          <w:marRight w:val="0"/>
          <w:marTop w:val="0"/>
          <w:marBottom w:val="0"/>
          <w:divBdr>
            <w:top w:val="none" w:sz="0" w:space="0" w:color="auto"/>
            <w:left w:val="none" w:sz="0" w:space="0" w:color="auto"/>
            <w:bottom w:val="none" w:sz="0" w:space="0" w:color="auto"/>
            <w:right w:val="none" w:sz="0" w:space="0" w:color="auto"/>
          </w:divBdr>
        </w:div>
        <w:div w:id="1109665279">
          <w:marLeft w:val="0"/>
          <w:marRight w:val="0"/>
          <w:marTop w:val="0"/>
          <w:marBottom w:val="0"/>
          <w:divBdr>
            <w:top w:val="none" w:sz="0" w:space="0" w:color="auto"/>
            <w:left w:val="none" w:sz="0" w:space="0" w:color="auto"/>
            <w:bottom w:val="none" w:sz="0" w:space="0" w:color="auto"/>
            <w:right w:val="none" w:sz="0" w:space="0" w:color="auto"/>
          </w:divBdr>
        </w:div>
        <w:div w:id="1195195959">
          <w:marLeft w:val="0"/>
          <w:marRight w:val="0"/>
          <w:marTop w:val="0"/>
          <w:marBottom w:val="0"/>
          <w:divBdr>
            <w:top w:val="none" w:sz="0" w:space="0" w:color="auto"/>
            <w:left w:val="none" w:sz="0" w:space="0" w:color="auto"/>
            <w:bottom w:val="none" w:sz="0" w:space="0" w:color="auto"/>
            <w:right w:val="none" w:sz="0" w:space="0" w:color="auto"/>
          </w:divBdr>
        </w:div>
        <w:div w:id="1265262796">
          <w:marLeft w:val="0"/>
          <w:marRight w:val="0"/>
          <w:marTop w:val="0"/>
          <w:marBottom w:val="0"/>
          <w:divBdr>
            <w:top w:val="none" w:sz="0" w:space="0" w:color="auto"/>
            <w:left w:val="none" w:sz="0" w:space="0" w:color="auto"/>
            <w:bottom w:val="none" w:sz="0" w:space="0" w:color="auto"/>
            <w:right w:val="none" w:sz="0" w:space="0" w:color="auto"/>
          </w:divBdr>
        </w:div>
        <w:div w:id="658966215">
          <w:marLeft w:val="0"/>
          <w:marRight w:val="0"/>
          <w:marTop w:val="0"/>
          <w:marBottom w:val="0"/>
          <w:divBdr>
            <w:top w:val="none" w:sz="0" w:space="0" w:color="auto"/>
            <w:left w:val="none" w:sz="0" w:space="0" w:color="auto"/>
            <w:bottom w:val="none" w:sz="0" w:space="0" w:color="auto"/>
            <w:right w:val="none" w:sz="0" w:space="0" w:color="auto"/>
          </w:divBdr>
        </w:div>
        <w:div w:id="334188898">
          <w:marLeft w:val="0"/>
          <w:marRight w:val="0"/>
          <w:marTop w:val="0"/>
          <w:marBottom w:val="0"/>
          <w:divBdr>
            <w:top w:val="none" w:sz="0" w:space="0" w:color="auto"/>
            <w:left w:val="none" w:sz="0" w:space="0" w:color="auto"/>
            <w:bottom w:val="none" w:sz="0" w:space="0" w:color="auto"/>
            <w:right w:val="none" w:sz="0" w:space="0" w:color="auto"/>
          </w:divBdr>
        </w:div>
        <w:div w:id="870538315">
          <w:marLeft w:val="0"/>
          <w:marRight w:val="0"/>
          <w:marTop w:val="0"/>
          <w:marBottom w:val="0"/>
          <w:divBdr>
            <w:top w:val="none" w:sz="0" w:space="0" w:color="auto"/>
            <w:left w:val="none" w:sz="0" w:space="0" w:color="auto"/>
            <w:bottom w:val="none" w:sz="0" w:space="0" w:color="auto"/>
            <w:right w:val="none" w:sz="0" w:space="0" w:color="auto"/>
          </w:divBdr>
        </w:div>
        <w:div w:id="1179780957">
          <w:marLeft w:val="0"/>
          <w:marRight w:val="0"/>
          <w:marTop w:val="0"/>
          <w:marBottom w:val="0"/>
          <w:divBdr>
            <w:top w:val="none" w:sz="0" w:space="0" w:color="auto"/>
            <w:left w:val="none" w:sz="0" w:space="0" w:color="auto"/>
            <w:bottom w:val="none" w:sz="0" w:space="0" w:color="auto"/>
            <w:right w:val="none" w:sz="0" w:space="0" w:color="auto"/>
          </w:divBdr>
        </w:div>
        <w:div w:id="324013375">
          <w:marLeft w:val="0"/>
          <w:marRight w:val="0"/>
          <w:marTop w:val="0"/>
          <w:marBottom w:val="0"/>
          <w:divBdr>
            <w:top w:val="none" w:sz="0" w:space="0" w:color="auto"/>
            <w:left w:val="none" w:sz="0" w:space="0" w:color="auto"/>
            <w:bottom w:val="none" w:sz="0" w:space="0" w:color="auto"/>
            <w:right w:val="none" w:sz="0" w:space="0" w:color="auto"/>
          </w:divBdr>
        </w:div>
        <w:div w:id="815492039">
          <w:marLeft w:val="0"/>
          <w:marRight w:val="0"/>
          <w:marTop w:val="0"/>
          <w:marBottom w:val="0"/>
          <w:divBdr>
            <w:top w:val="none" w:sz="0" w:space="0" w:color="auto"/>
            <w:left w:val="none" w:sz="0" w:space="0" w:color="auto"/>
            <w:bottom w:val="none" w:sz="0" w:space="0" w:color="auto"/>
            <w:right w:val="none" w:sz="0" w:space="0" w:color="auto"/>
          </w:divBdr>
        </w:div>
        <w:div w:id="1242182514">
          <w:marLeft w:val="0"/>
          <w:marRight w:val="0"/>
          <w:marTop w:val="0"/>
          <w:marBottom w:val="0"/>
          <w:divBdr>
            <w:top w:val="none" w:sz="0" w:space="0" w:color="auto"/>
            <w:left w:val="none" w:sz="0" w:space="0" w:color="auto"/>
            <w:bottom w:val="none" w:sz="0" w:space="0" w:color="auto"/>
            <w:right w:val="none" w:sz="0" w:space="0" w:color="auto"/>
          </w:divBdr>
        </w:div>
        <w:div w:id="600115291">
          <w:marLeft w:val="0"/>
          <w:marRight w:val="0"/>
          <w:marTop w:val="0"/>
          <w:marBottom w:val="0"/>
          <w:divBdr>
            <w:top w:val="none" w:sz="0" w:space="0" w:color="auto"/>
            <w:left w:val="none" w:sz="0" w:space="0" w:color="auto"/>
            <w:bottom w:val="none" w:sz="0" w:space="0" w:color="auto"/>
            <w:right w:val="none" w:sz="0" w:space="0" w:color="auto"/>
          </w:divBdr>
        </w:div>
        <w:div w:id="648051210">
          <w:marLeft w:val="0"/>
          <w:marRight w:val="0"/>
          <w:marTop w:val="0"/>
          <w:marBottom w:val="0"/>
          <w:divBdr>
            <w:top w:val="none" w:sz="0" w:space="0" w:color="auto"/>
            <w:left w:val="none" w:sz="0" w:space="0" w:color="auto"/>
            <w:bottom w:val="none" w:sz="0" w:space="0" w:color="auto"/>
            <w:right w:val="none" w:sz="0" w:space="0" w:color="auto"/>
          </w:divBdr>
        </w:div>
        <w:div w:id="79984883">
          <w:marLeft w:val="0"/>
          <w:marRight w:val="0"/>
          <w:marTop w:val="0"/>
          <w:marBottom w:val="0"/>
          <w:divBdr>
            <w:top w:val="none" w:sz="0" w:space="0" w:color="auto"/>
            <w:left w:val="none" w:sz="0" w:space="0" w:color="auto"/>
            <w:bottom w:val="none" w:sz="0" w:space="0" w:color="auto"/>
            <w:right w:val="none" w:sz="0" w:space="0" w:color="auto"/>
          </w:divBdr>
        </w:div>
        <w:div w:id="489175404">
          <w:marLeft w:val="0"/>
          <w:marRight w:val="0"/>
          <w:marTop w:val="0"/>
          <w:marBottom w:val="0"/>
          <w:divBdr>
            <w:top w:val="none" w:sz="0" w:space="0" w:color="auto"/>
            <w:left w:val="none" w:sz="0" w:space="0" w:color="auto"/>
            <w:bottom w:val="none" w:sz="0" w:space="0" w:color="auto"/>
            <w:right w:val="none" w:sz="0" w:space="0" w:color="auto"/>
          </w:divBdr>
        </w:div>
        <w:div w:id="2073694997">
          <w:marLeft w:val="0"/>
          <w:marRight w:val="0"/>
          <w:marTop w:val="0"/>
          <w:marBottom w:val="0"/>
          <w:divBdr>
            <w:top w:val="none" w:sz="0" w:space="0" w:color="auto"/>
            <w:left w:val="none" w:sz="0" w:space="0" w:color="auto"/>
            <w:bottom w:val="none" w:sz="0" w:space="0" w:color="auto"/>
            <w:right w:val="none" w:sz="0" w:space="0" w:color="auto"/>
          </w:divBdr>
        </w:div>
        <w:div w:id="641928281">
          <w:marLeft w:val="0"/>
          <w:marRight w:val="0"/>
          <w:marTop w:val="0"/>
          <w:marBottom w:val="0"/>
          <w:divBdr>
            <w:top w:val="none" w:sz="0" w:space="0" w:color="auto"/>
            <w:left w:val="none" w:sz="0" w:space="0" w:color="auto"/>
            <w:bottom w:val="none" w:sz="0" w:space="0" w:color="auto"/>
            <w:right w:val="none" w:sz="0" w:space="0" w:color="auto"/>
          </w:divBdr>
        </w:div>
        <w:div w:id="1154297215">
          <w:marLeft w:val="0"/>
          <w:marRight w:val="0"/>
          <w:marTop w:val="0"/>
          <w:marBottom w:val="0"/>
          <w:divBdr>
            <w:top w:val="none" w:sz="0" w:space="0" w:color="auto"/>
            <w:left w:val="none" w:sz="0" w:space="0" w:color="auto"/>
            <w:bottom w:val="none" w:sz="0" w:space="0" w:color="auto"/>
            <w:right w:val="none" w:sz="0" w:space="0" w:color="auto"/>
          </w:divBdr>
        </w:div>
        <w:div w:id="1707754759">
          <w:marLeft w:val="0"/>
          <w:marRight w:val="0"/>
          <w:marTop w:val="0"/>
          <w:marBottom w:val="0"/>
          <w:divBdr>
            <w:top w:val="none" w:sz="0" w:space="0" w:color="auto"/>
            <w:left w:val="none" w:sz="0" w:space="0" w:color="auto"/>
            <w:bottom w:val="none" w:sz="0" w:space="0" w:color="auto"/>
            <w:right w:val="none" w:sz="0" w:space="0" w:color="auto"/>
          </w:divBdr>
        </w:div>
        <w:div w:id="1206061891">
          <w:marLeft w:val="0"/>
          <w:marRight w:val="0"/>
          <w:marTop w:val="0"/>
          <w:marBottom w:val="0"/>
          <w:divBdr>
            <w:top w:val="none" w:sz="0" w:space="0" w:color="auto"/>
            <w:left w:val="none" w:sz="0" w:space="0" w:color="auto"/>
            <w:bottom w:val="none" w:sz="0" w:space="0" w:color="auto"/>
            <w:right w:val="none" w:sz="0" w:space="0" w:color="auto"/>
          </w:divBdr>
        </w:div>
        <w:div w:id="525557594">
          <w:marLeft w:val="0"/>
          <w:marRight w:val="0"/>
          <w:marTop w:val="0"/>
          <w:marBottom w:val="0"/>
          <w:divBdr>
            <w:top w:val="none" w:sz="0" w:space="0" w:color="auto"/>
            <w:left w:val="none" w:sz="0" w:space="0" w:color="auto"/>
            <w:bottom w:val="none" w:sz="0" w:space="0" w:color="auto"/>
            <w:right w:val="none" w:sz="0" w:space="0" w:color="auto"/>
          </w:divBdr>
        </w:div>
        <w:div w:id="582104399">
          <w:marLeft w:val="0"/>
          <w:marRight w:val="0"/>
          <w:marTop w:val="0"/>
          <w:marBottom w:val="0"/>
          <w:divBdr>
            <w:top w:val="none" w:sz="0" w:space="0" w:color="auto"/>
            <w:left w:val="none" w:sz="0" w:space="0" w:color="auto"/>
            <w:bottom w:val="none" w:sz="0" w:space="0" w:color="auto"/>
            <w:right w:val="none" w:sz="0" w:space="0" w:color="auto"/>
          </w:divBdr>
        </w:div>
        <w:div w:id="742601258">
          <w:marLeft w:val="0"/>
          <w:marRight w:val="0"/>
          <w:marTop w:val="0"/>
          <w:marBottom w:val="0"/>
          <w:divBdr>
            <w:top w:val="none" w:sz="0" w:space="0" w:color="auto"/>
            <w:left w:val="none" w:sz="0" w:space="0" w:color="auto"/>
            <w:bottom w:val="none" w:sz="0" w:space="0" w:color="auto"/>
            <w:right w:val="none" w:sz="0" w:space="0" w:color="auto"/>
          </w:divBdr>
        </w:div>
        <w:div w:id="264853193">
          <w:marLeft w:val="0"/>
          <w:marRight w:val="0"/>
          <w:marTop w:val="0"/>
          <w:marBottom w:val="0"/>
          <w:divBdr>
            <w:top w:val="none" w:sz="0" w:space="0" w:color="auto"/>
            <w:left w:val="none" w:sz="0" w:space="0" w:color="auto"/>
            <w:bottom w:val="none" w:sz="0" w:space="0" w:color="auto"/>
            <w:right w:val="none" w:sz="0" w:space="0" w:color="auto"/>
          </w:divBdr>
        </w:div>
        <w:div w:id="2026901632">
          <w:marLeft w:val="0"/>
          <w:marRight w:val="0"/>
          <w:marTop w:val="0"/>
          <w:marBottom w:val="0"/>
          <w:divBdr>
            <w:top w:val="none" w:sz="0" w:space="0" w:color="auto"/>
            <w:left w:val="none" w:sz="0" w:space="0" w:color="auto"/>
            <w:bottom w:val="none" w:sz="0" w:space="0" w:color="auto"/>
            <w:right w:val="none" w:sz="0" w:space="0" w:color="auto"/>
          </w:divBdr>
        </w:div>
        <w:div w:id="2047949602">
          <w:marLeft w:val="0"/>
          <w:marRight w:val="0"/>
          <w:marTop w:val="0"/>
          <w:marBottom w:val="0"/>
          <w:divBdr>
            <w:top w:val="none" w:sz="0" w:space="0" w:color="auto"/>
            <w:left w:val="none" w:sz="0" w:space="0" w:color="auto"/>
            <w:bottom w:val="none" w:sz="0" w:space="0" w:color="auto"/>
            <w:right w:val="none" w:sz="0" w:space="0" w:color="auto"/>
          </w:divBdr>
        </w:div>
        <w:div w:id="364790051">
          <w:marLeft w:val="0"/>
          <w:marRight w:val="0"/>
          <w:marTop w:val="0"/>
          <w:marBottom w:val="0"/>
          <w:divBdr>
            <w:top w:val="none" w:sz="0" w:space="0" w:color="auto"/>
            <w:left w:val="none" w:sz="0" w:space="0" w:color="auto"/>
            <w:bottom w:val="none" w:sz="0" w:space="0" w:color="auto"/>
            <w:right w:val="none" w:sz="0" w:space="0" w:color="auto"/>
          </w:divBdr>
        </w:div>
        <w:div w:id="19473043">
          <w:marLeft w:val="0"/>
          <w:marRight w:val="0"/>
          <w:marTop w:val="0"/>
          <w:marBottom w:val="0"/>
          <w:divBdr>
            <w:top w:val="none" w:sz="0" w:space="0" w:color="auto"/>
            <w:left w:val="none" w:sz="0" w:space="0" w:color="auto"/>
            <w:bottom w:val="none" w:sz="0" w:space="0" w:color="auto"/>
            <w:right w:val="none" w:sz="0" w:space="0" w:color="auto"/>
          </w:divBdr>
        </w:div>
        <w:div w:id="1757240000">
          <w:marLeft w:val="0"/>
          <w:marRight w:val="0"/>
          <w:marTop w:val="0"/>
          <w:marBottom w:val="0"/>
          <w:divBdr>
            <w:top w:val="none" w:sz="0" w:space="0" w:color="auto"/>
            <w:left w:val="none" w:sz="0" w:space="0" w:color="auto"/>
            <w:bottom w:val="none" w:sz="0" w:space="0" w:color="auto"/>
            <w:right w:val="none" w:sz="0" w:space="0" w:color="auto"/>
          </w:divBdr>
        </w:div>
        <w:div w:id="212277291">
          <w:marLeft w:val="0"/>
          <w:marRight w:val="0"/>
          <w:marTop w:val="0"/>
          <w:marBottom w:val="0"/>
          <w:divBdr>
            <w:top w:val="none" w:sz="0" w:space="0" w:color="auto"/>
            <w:left w:val="none" w:sz="0" w:space="0" w:color="auto"/>
            <w:bottom w:val="none" w:sz="0" w:space="0" w:color="auto"/>
            <w:right w:val="none" w:sz="0" w:space="0" w:color="auto"/>
          </w:divBdr>
        </w:div>
        <w:div w:id="1241869844">
          <w:marLeft w:val="0"/>
          <w:marRight w:val="0"/>
          <w:marTop w:val="0"/>
          <w:marBottom w:val="0"/>
          <w:divBdr>
            <w:top w:val="none" w:sz="0" w:space="0" w:color="auto"/>
            <w:left w:val="none" w:sz="0" w:space="0" w:color="auto"/>
            <w:bottom w:val="none" w:sz="0" w:space="0" w:color="auto"/>
            <w:right w:val="none" w:sz="0" w:space="0" w:color="auto"/>
          </w:divBdr>
        </w:div>
        <w:div w:id="441844092">
          <w:marLeft w:val="0"/>
          <w:marRight w:val="0"/>
          <w:marTop w:val="0"/>
          <w:marBottom w:val="0"/>
          <w:divBdr>
            <w:top w:val="none" w:sz="0" w:space="0" w:color="auto"/>
            <w:left w:val="none" w:sz="0" w:space="0" w:color="auto"/>
            <w:bottom w:val="none" w:sz="0" w:space="0" w:color="auto"/>
            <w:right w:val="none" w:sz="0" w:space="0" w:color="auto"/>
          </w:divBdr>
        </w:div>
        <w:div w:id="1827739956">
          <w:marLeft w:val="0"/>
          <w:marRight w:val="0"/>
          <w:marTop w:val="0"/>
          <w:marBottom w:val="0"/>
          <w:divBdr>
            <w:top w:val="none" w:sz="0" w:space="0" w:color="auto"/>
            <w:left w:val="none" w:sz="0" w:space="0" w:color="auto"/>
            <w:bottom w:val="none" w:sz="0" w:space="0" w:color="auto"/>
            <w:right w:val="none" w:sz="0" w:space="0" w:color="auto"/>
          </w:divBdr>
        </w:div>
        <w:div w:id="2052613197">
          <w:marLeft w:val="0"/>
          <w:marRight w:val="0"/>
          <w:marTop w:val="0"/>
          <w:marBottom w:val="0"/>
          <w:divBdr>
            <w:top w:val="none" w:sz="0" w:space="0" w:color="auto"/>
            <w:left w:val="none" w:sz="0" w:space="0" w:color="auto"/>
            <w:bottom w:val="none" w:sz="0" w:space="0" w:color="auto"/>
            <w:right w:val="none" w:sz="0" w:space="0" w:color="auto"/>
          </w:divBdr>
        </w:div>
        <w:div w:id="354767225">
          <w:marLeft w:val="0"/>
          <w:marRight w:val="0"/>
          <w:marTop w:val="0"/>
          <w:marBottom w:val="0"/>
          <w:divBdr>
            <w:top w:val="none" w:sz="0" w:space="0" w:color="auto"/>
            <w:left w:val="none" w:sz="0" w:space="0" w:color="auto"/>
            <w:bottom w:val="none" w:sz="0" w:space="0" w:color="auto"/>
            <w:right w:val="none" w:sz="0" w:space="0" w:color="auto"/>
          </w:divBdr>
        </w:div>
        <w:div w:id="526871562">
          <w:marLeft w:val="0"/>
          <w:marRight w:val="0"/>
          <w:marTop w:val="0"/>
          <w:marBottom w:val="0"/>
          <w:divBdr>
            <w:top w:val="none" w:sz="0" w:space="0" w:color="auto"/>
            <w:left w:val="none" w:sz="0" w:space="0" w:color="auto"/>
            <w:bottom w:val="none" w:sz="0" w:space="0" w:color="auto"/>
            <w:right w:val="none" w:sz="0" w:space="0" w:color="auto"/>
          </w:divBdr>
        </w:div>
        <w:div w:id="1495952065">
          <w:marLeft w:val="0"/>
          <w:marRight w:val="0"/>
          <w:marTop w:val="0"/>
          <w:marBottom w:val="0"/>
          <w:divBdr>
            <w:top w:val="none" w:sz="0" w:space="0" w:color="auto"/>
            <w:left w:val="none" w:sz="0" w:space="0" w:color="auto"/>
            <w:bottom w:val="none" w:sz="0" w:space="0" w:color="auto"/>
            <w:right w:val="none" w:sz="0" w:space="0" w:color="auto"/>
          </w:divBdr>
        </w:div>
        <w:div w:id="135418194">
          <w:marLeft w:val="0"/>
          <w:marRight w:val="0"/>
          <w:marTop w:val="0"/>
          <w:marBottom w:val="0"/>
          <w:divBdr>
            <w:top w:val="none" w:sz="0" w:space="0" w:color="auto"/>
            <w:left w:val="none" w:sz="0" w:space="0" w:color="auto"/>
            <w:bottom w:val="none" w:sz="0" w:space="0" w:color="auto"/>
            <w:right w:val="none" w:sz="0" w:space="0" w:color="auto"/>
          </w:divBdr>
        </w:div>
        <w:div w:id="1546061775">
          <w:marLeft w:val="0"/>
          <w:marRight w:val="0"/>
          <w:marTop w:val="0"/>
          <w:marBottom w:val="0"/>
          <w:divBdr>
            <w:top w:val="none" w:sz="0" w:space="0" w:color="auto"/>
            <w:left w:val="none" w:sz="0" w:space="0" w:color="auto"/>
            <w:bottom w:val="none" w:sz="0" w:space="0" w:color="auto"/>
            <w:right w:val="none" w:sz="0" w:space="0" w:color="auto"/>
          </w:divBdr>
        </w:div>
        <w:div w:id="425737500">
          <w:marLeft w:val="0"/>
          <w:marRight w:val="0"/>
          <w:marTop w:val="0"/>
          <w:marBottom w:val="0"/>
          <w:divBdr>
            <w:top w:val="none" w:sz="0" w:space="0" w:color="auto"/>
            <w:left w:val="none" w:sz="0" w:space="0" w:color="auto"/>
            <w:bottom w:val="none" w:sz="0" w:space="0" w:color="auto"/>
            <w:right w:val="none" w:sz="0" w:space="0" w:color="auto"/>
          </w:divBdr>
        </w:div>
        <w:div w:id="1979845813">
          <w:marLeft w:val="0"/>
          <w:marRight w:val="0"/>
          <w:marTop w:val="0"/>
          <w:marBottom w:val="0"/>
          <w:divBdr>
            <w:top w:val="none" w:sz="0" w:space="0" w:color="auto"/>
            <w:left w:val="none" w:sz="0" w:space="0" w:color="auto"/>
            <w:bottom w:val="none" w:sz="0" w:space="0" w:color="auto"/>
            <w:right w:val="none" w:sz="0" w:space="0" w:color="auto"/>
          </w:divBdr>
        </w:div>
        <w:div w:id="2032219360">
          <w:marLeft w:val="0"/>
          <w:marRight w:val="0"/>
          <w:marTop w:val="0"/>
          <w:marBottom w:val="0"/>
          <w:divBdr>
            <w:top w:val="none" w:sz="0" w:space="0" w:color="auto"/>
            <w:left w:val="none" w:sz="0" w:space="0" w:color="auto"/>
            <w:bottom w:val="none" w:sz="0" w:space="0" w:color="auto"/>
            <w:right w:val="none" w:sz="0" w:space="0" w:color="auto"/>
          </w:divBdr>
        </w:div>
        <w:div w:id="412119468">
          <w:marLeft w:val="0"/>
          <w:marRight w:val="0"/>
          <w:marTop w:val="0"/>
          <w:marBottom w:val="0"/>
          <w:divBdr>
            <w:top w:val="none" w:sz="0" w:space="0" w:color="auto"/>
            <w:left w:val="none" w:sz="0" w:space="0" w:color="auto"/>
            <w:bottom w:val="none" w:sz="0" w:space="0" w:color="auto"/>
            <w:right w:val="none" w:sz="0" w:space="0" w:color="auto"/>
          </w:divBdr>
        </w:div>
        <w:div w:id="1951470936">
          <w:marLeft w:val="0"/>
          <w:marRight w:val="0"/>
          <w:marTop w:val="0"/>
          <w:marBottom w:val="0"/>
          <w:divBdr>
            <w:top w:val="none" w:sz="0" w:space="0" w:color="auto"/>
            <w:left w:val="none" w:sz="0" w:space="0" w:color="auto"/>
            <w:bottom w:val="none" w:sz="0" w:space="0" w:color="auto"/>
            <w:right w:val="none" w:sz="0" w:space="0" w:color="auto"/>
          </w:divBdr>
        </w:div>
        <w:div w:id="1716660937">
          <w:marLeft w:val="0"/>
          <w:marRight w:val="0"/>
          <w:marTop w:val="0"/>
          <w:marBottom w:val="0"/>
          <w:divBdr>
            <w:top w:val="none" w:sz="0" w:space="0" w:color="auto"/>
            <w:left w:val="none" w:sz="0" w:space="0" w:color="auto"/>
            <w:bottom w:val="none" w:sz="0" w:space="0" w:color="auto"/>
            <w:right w:val="none" w:sz="0" w:space="0" w:color="auto"/>
          </w:divBdr>
        </w:div>
        <w:div w:id="141897979">
          <w:marLeft w:val="0"/>
          <w:marRight w:val="0"/>
          <w:marTop w:val="0"/>
          <w:marBottom w:val="0"/>
          <w:divBdr>
            <w:top w:val="none" w:sz="0" w:space="0" w:color="auto"/>
            <w:left w:val="none" w:sz="0" w:space="0" w:color="auto"/>
            <w:bottom w:val="none" w:sz="0" w:space="0" w:color="auto"/>
            <w:right w:val="none" w:sz="0" w:space="0" w:color="auto"/>
          </w:divBdr>
        </w:div>
        <w:div w:id="384068225">
          <w:marLeft w:val="0"/>
          <w:marRight w:val="0"/>
          <w:marTop w:val="0"/>
          <w:marBottom w:val="0"/>
          <w:divBdr>
            <w:top w:val="none" w:sz="0" w:space="0" w:color="auto"/>
            <w:left w:val="none" w:sz="0" w:space="0" w:color="auto"/>
            <w:bottom w:val="none" w:sz="0" w:space="0" w:color="auto"/>
            <w:right w:val="none" w:sz="0" w:space="0" w:color="auto"/>
          </w:divBdr>
        </w:div>
        <w:div w:id="274796575">
          <w:marLeft w:val="0"/>
          <w:marRight w:val="0"/>
          <w:marTop w:val="0"/>
          <w:marBottom w:val="0"/>
          <w:divBdr>
            <w:top w:val="none" w:sz="0" w:space="0" w:color="auto"/>
            <w:left w:val="none" w:sz="0" w:space="0" w:color="auto"/>
            <w:bottom w:val="none" w:sz="0" w:space="0" w:color="auto"/>
            <w:right w:val="none" w:sz="0" w:space="0" w:color="auto"/>
          </w:divBdr>
        </w:div>
        <w:div w:id="2146463508">
          <w:marLeft w:val="0"/>
          <w:marRight w:val="0"/>
          <w:marTop w:val="0"/>
          <w:marBottom w:val="0"/>
          <w:divBdr>
            <w:top w:val="none" w:sz="0" w:space="0" w:color="auto"/>
            <w:left w:val="none" w:sz="0" w:space="0" w:color="auto"/>
            <w:bottom w:val="none" w:sz="0" w:space="0" w:color="auto"/>
            <w:right w:val="none" w:sz="0" w:space="0" w:color="auto"/>
          </w:divBdr>
        </w:div>
        <w:div w:id="2080402108">
          <w:marLeft w:val="0"/>
          <w:marRight w:val="0"/>
          <w:marTop w:val="0"/>
          <w:marBottom w:val="0"/>
          <w:divBdr>
            <w:top w:val="none" w:sz="0" w:space="0" w:color="auto"/>
            <w:left w:val="none" w:sz="0" w:space="0" w:color="auto"/>
            <w:bottom w:val="none" w:sz="0" w:space="0" w:color="auto"/>
            <w:right w:val="none" w:sz="0" w:space="0" w:color="auto"/>
          </w:divBdr>
        </w:div>
        <w:div w:id="1424643906">
          <w:marLeft w:val="0"/>
          <w:marRight w:val="0"/>
          <w:marTop w:val="0"/>
          <w:marBottom w:val="0"/>
          <w:divBdr>
            <w:top w:val="none" w:sz="0" w:space="0" w:color="auto"/>
            <w:left w:val="none" w:sz="0" w:space="0" w:color="auto"/>
            <w:bottom w:val="none" w:sz="0" w:space="0" w:color="auto"/>
            <w:right w:val="none" w:sz="0" w:space="0" w:color="auto"/>
          </w:divBdr>
        </w:div>
        <w:div w:id="389769799">
          <w:marLeft w:val="0"/>
          <w:marRight w:val="0"/>
          <w:marTop w:val="0"/>
          <w:marBottom w:val="0"/>
          <w:divBdr>
            <w:top w:val="none" w:sz="0" w:space="0" w:color="auto"/>
            <w:left w:val="none" w:sz="0" w:space="0" w:color="auto"/>
            <w:bottom w:val="none" w:sz="0" w:space="0" w:color="auto"/>
            <w:right w:val="none" w:sz="0" w:space="0" w:color="auto"/>
          </w:divBdr>
        </w:div>
        <w:div w:id="1493332005">
          <w:marLeft w:val="0"/>
          <w:marRight w:val="0"/>
          <w:marTop w:val="0"/>
          <w:marBottom w:val="0"/>
          <w:divBdr>
            <w:top w:val="none" w:sz="0" w:space="0" w:color="auto"/>
            <w:left w:val="none" w:sz="0" w:space="0" w:color="auto"/>
            <w:bottom w:val="none" w:sz="0" w:space="0" w:color="auto"/>
            <w:right w:val="none" w:sz="0" w:space="0" w:color="auto"/>
          </w:divBdr>
        </w:div>
        <w:div w:id="1801612090">
          <w:marLeft w:val="0"/>
          <w:marRight w:val="0"/>
          <w:marTop w:val="0"/>
          <w:marBottom w:val="0"/>
          <w:divBdr>
            <w:top w:val="none" w:sz="0" w:space="0" w:color="auto"/>
            <w:left w:val="none" w:sz="0" w:space="0" w:color="auto"/>
            <w:bottom w:val="none" w:sz="0" w:space="0" w:color="auto"/>
            <w:right w:val="none" w:sz="0" w:space="0" w:color="auto"/>
          </w:divBdr>
        </w:div>
        <w:div w:id="749157096">
          <w:marLeft w:val="0"/>
          <w:marRight w:val="0"/>
          <w:marTop w:val="0"/>
          <w:marBottom w:val="0"/>
          <w:divBdr>
            <w:top w:val="none" w:sz="0" w:space="0" w:color="auto"/>
            <w:left w:val="none" w:sz="0" w:space="0" w:color="auto"/>
            <w:bottom w:val="none" w:sz="0" w:space="0" w:color="auto"/>
            <w:right w:val="none" w:sz="0" w:space="0" w:color="auto"/>
          </w:divBdr>
        </w:div>
        <w:div w:id="1714647819">
          <w:marLeft w:val="0"/>
          <w:marRight w:val="0"/>
          <w:marTop w:val="0"/>
          <w:marBottom w:val="0"/>
          <w:divBdr>
            <w:top w:val="none" w:sz="0" w:space="0" w:color="auto"/>
            <w:left w:val="none" w:sz="0" w:space="0" w:color="auto"/>
            <w:bottom w:val="none" w:sz="0" w:space="0" w:color="auto"/>
            <w:right w:val="none" w:sz="0" w:space="0" w:color="auto"/>
          </w:divBdr>
        </w:div>
        <w:div w:id="224415237">
          <w:marLeft w:val="0"/>
          <w:marRight w:val="0"/>
          <w:marTop w:val="0"/>
          <w:marBottom w:val="0"/>
          <w:divBdr>
            <w:top w:val="none" w:sz="0" w:space="0" w:color="auto"/>
            <w:left w:val="none" w:sz="0" w:space="0" w:color="auto"/>
            <w:bottom w:val="none" w:sz="0" w:space="0" w:color="auto"/>
            <w:right w:val="none" w:sz="0" w:space="0" w:color="auto"/>
          </w:divBdr>
        </w:div>
        <w:div w:id="942884238">
          <w:marLeft w:val="0"/>
          <w:marRight w:val="0"/>
          <w:marTop w:val="0"/>
          <w:marBottom w:val="0"/>
          <w:divBdr>
            <w:top w:val="none" w:sz="0" w:space="0" w:color="auto"/>
            <w:left w:val="none" w:sz="0" w:space="0" w:color="auto"/>
            <w:bottom w:val="none" w:sz="0" w:space="0" w:color="auto"/>
            <w:right w:val="none" w:sz="0" w:space="0" w:color="auto"/>
          </w:divBdr>
        </w:div>
        <w:div w:id="98990519">
          <w:marLeft w:val="0"/>
          <w:marRight w:val="0"/>
          <w:marTop w:val="0"/>
          <w:marBottom w:val="0"/>
          <w:divBdr>
            <w:top w:val="none" w:sz="0" w:space="0" w:color="auto"/>
            <w:left w:val="none" w:sz="0" w:space="0" w:color="auto"/>
            <w:bottom w:val="none" w:sz="0" w:space="0" w:color="auto"/>
            <w:right w:val="none" w:sz="0" w:space="0" w:color="auto"/>
          </w:divBdr>
        </w:div>
        <w:div w:id="2066752352">
          <w:marLeft w:val="0"/>
          <w:marRight w:val="0"/>
          <w:marTop w:val="0"/>
          <w:marBottom w:val="0"/>
          <w:divBdr>
            <w:top w:val="none" w:sz="0" w:space="0" w:color="auto"/>
            <w:left w:val="none" w:sz="0" w:space="0" w:color="auto"/>
            <w:bottom w:val="none" w:sz="0" w:space="0" w:color="auto"/>
            <w:right w:val="none" w:sz="0" w:space="0" w:color="auto"/>
          </w:divBdr>
        </w:div>
        <w:div w:id="685643858">
          <w:marLeft w:val="0"/>
          <w:marRight w:val="0"/>
          <w:marTop w:val="0"/>
          <w:marBottom w:val="0"/>
          <w:divBdr>
            <w:top w:val="none" w:sz="0" w:space="0" w:color="auto"/>
            <w:left w:val="none" w:sz="0" w:space="0" w:color="auto"/>
            <w:bottom w:val="none" w:sz="0" w:space="0" w:color="auto"/>
            <w:right w:val="none" w:sz="0" w:space="0" w:color="auto"/>
          </w:divBdr>
        </w:div>
        <w:div w:id="48116805">
          <w:marLeft w:val="0"/>
          <w:marRight w:val="0"/>
          <w:marTop w:val="0"/>
          <w:marBottom w:val="0"/>
          <w:divBdr>
            <w:top w:val="none" w:sz="0" w:space="0" w:color="auto"/>
            <w:left w:val="none" w:sz="0" w:space="0" w:color="auto"/>
            <w:bottom w:val="none" w:sz="0" w:space="0" w:color="auto"/>
            <w:right w:val="none" w:sz="0" w:space="0" w:color="auto"/>
          </w:divBdr>
        </w:div>
        <w:div w:id="1483546338">
          <w:marLeft w:val="0"/>
          <w:marRight w:val="0"/>
          <w:marTop w:val="0"/>
          <w:marBottom w:val="0"/>
          <w:divBdr>
            <w:top w:val="none" w:sz="0" w:space="0" w:color="auto"/>
            <w:left w:val="none" w:sz="0" w:space="0" w:color="auto"/>
            <w:bottom w:val="none" w:sz="0" w:space="0" w:color="auto"/>
            <w:right w:val="none" w:sz="0" w:space="0" w:color="auto"/>
          </w:divBdr>
        </w:div>
        <w:div w:id="1242063748">
          <w:marLeft w:val="0"/>
          <w:marRight w:val="0"/>
          <w:marTop w:val="0"/>
          <w:marBottom w:val="0"/>
          <w:divBdr>
            <w:top w:val="none" w:sz="0" w:space="0" w:color="auto"/>
            <w:left w:val="none" w:sz="0" w:space="0" w:color="auto"/>
            <w:bottom w:val="none" w:sz="0" w:space="0" w:color="auto"/>
            <w:right w:val="none" w:sz="0" w:space="0" w:color="auto"/>
          </w:divBdr>
        </w:div>
        <w:div w:id="1429495939">
          <w:marLeft w:val="0"/>
          <w:marRight w:val="0"/>
          <w:marTop w:val="0"/>
          <w:marBottom w:val="0"/>
          <w:divBdr>
            <w:top w:val="none" w:sz="0" w:space="0" w:color="auto"/>
            <w:left w:val="none" w:sz="0" w:space="0" w:color="auto"/>
            <w:bottom w:val="none" w:sz="0" w:space="0" w:color="auto"/>
            <w:right w:val="none" w:sz="0" w:space="0" w:color="auto"/>
          </w:divBdr>
        </w:div>
        <w:div w:id="857356018">
          <w:marLeft w:val="0"/>
          <w:marRight w:val="0"/>
          <w:marTop w:val="0"/>
          <w:marBottom w:val="0"/>
          <w:divBdr>
            <w:top w:val="none" w:sz="0" w:space="0" w:color="auto"/>
            <w:left w:val="none" w:sz="0" w:space="0" w:color="auto"/>
            <w:bottom w:val="none" w:sz="0" w:space="0" w:color="auto"/>
            <w:right w:val="none" w:sz="0" w:space="0" w:color="auto"/>
          </w:divBdr>
        </w:div>
        <w:div w:id="1858423265">
          <w:marLeft w:val="0"/>
          <w:marRight w:val="0"/>
          <w:marTop w:val="0"/>
          <w:marBottom w:val="0"/>
          <w:divBdr>
            <w:top w:val="none" w:sz="0" w:space="0" w:color="auto"/>
            <w:left w:val="none" w:sz="0" w:space="0" w:color="auto"/>
            <w:bottom w:val="none" w:sz="0" w:space="0" w:color="auto"/>
            <w:right w:val="none" w:sz="0" w:space="0" w:color="auto"/>
          </w:divBdr>
        </w:div>
        <w:div w:id="1439714470">
          <w:marLeft w:val="0"/>
          <w:marRight w:val="0"/>
          <w:marTop w:val="0"/>
          <w:marBottom w:val="0"/>
          <w:divBdr>
            <w:top w:val="none" w:sz="0" w:space="0" w:color="auto"/>
            <w:left w:val="none" w:sz="0" w:space="0" w:color="auto"/>
            <w:bottom w:val="none" w:sz="0" w:space="0" w:color="auto"/>
            <w:right w:val="none" w:sz="0" w:space="0" w:color="auto"/>
          </w:divBdr>
        </w:div>
        <w:div w:id="585069945">
          <w:marLeft w:val="0"/>
          <w:marRight w:val="0"/>
          <w:marTop w:val="0"/>
          <w:marBottom w:val="0"/>
          <w:divBdr>
            <w:top w:val="none" w:sz="0" w:space="0" w:color="auto"/>
            <w:left w:val="none" w:sz="0" w:space="0" w:color="auto"/>
            <w:bottom w:val="none" w:sz="0" w:space="0" w:color="auto"/>
            <w:right w:val="none" w:sz="0" w:space="0" w:color="auto"/>
          </w:divBdr>
        </w:div>
        <w:div w:id="1146707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4155</Words>
  <Characters>23686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27786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5</cp:revision>
  <dcterms:created xsi:type="dcterms:W3CDTF">2015-06-25T17:59:00Z</dcterms:created>
  <dcterms:modified xsi:type="dcterms:W3CDTF">2015-06-26T01:38:00Z</dcterms:modified>
</cp:coreProperties>
</file>