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D4777" w14:textId="6FB0335B" w:rsidR="007C6251" w:rsidRPr="00645F66" w:rsidRDefault="007C6251" w:rsidP="00502812">
      <w:pPr>
        <w:spacing w:line="360" w:lineRule="auto"/>
        <w:rPr>
          <w:rFonts w:ascii="Book Antiqua" w:hAnsi="Book Antiqua"/>
          <w:b/>
          <w:sz w:val="24"/>
          <w:szCs w:val="24"/>
        </w:rPr>
      </w:pPr>
      <w:r w:rsidRPr="00645F66">
        <w:rPr>
          <w:rFonts w:ascii="Book Antiqua" w:hAnsi="Book Antiqua"/>
          <w:b/>
          <w:sz w:val="24"/>
          <w:szCs w:val="24"/>
        </w:rPr>
        <w:t xml:space="preserve">Name of </w:t>
      </w:r>
      <w:r w:rsidR="00C31CBF" w:rsidRPr="00645F66">
        <w:rPr>
          <w:rFonts w:ascii="Book Antiqua" w:hAnsi="Book Antiqua"/>
          <w:b/>
          <w:sz w:val="24"/>
          <w:szCs w:val="24"/>
        </w:rPr>
        <w:t>J</w:t>
      </w:r>
      <w:r w:rsidRPr="00645F66">
        <w:rPr>
          <w:rFonts w:ascii="Book Antiqua" w:hAnsi="Book Antiqua"/>
          <w:b/>
          <w:sz w:val="24"/>
          <w:szCs w:val="24"/>
        </w:rPr>
        <w:t xml:space="preserve">ournal: World Journal of </w:t>
      </w:r>
      <w:proofErr w:type="spellStart"/>
      <w:r w:rsidRPr="00645F66">
        <w:rPr>
          <w:rFonts w:ascii="Book Antiqua" w:hAnsi="Book Antiqua"/>
          <w:b/>
          <w:sz w:val="24"/>
          <w:szCs w:val="24"/>
        </w:rPr>
        <w:t>Hepatology</w:t>
      </w:r>
      <w:proofErr w:type="spellEnd"/>
    </w:p>
    <w:p w14:paraId="1B9B5D3A" w14:textId="77777777" w:rsidR="007C6251" w:rsidRPr="00645F66" w:rsidRDefault="007C6251" w:rsidP="00502812">
      <w:pPr>
        <w:spacing w:line="360" w:lineRule="auto"/>
        <w:rPr>
          <w:rFonts w:ascii="Book Antiqua" w:eastAsia="宋体" w:hAnsi="Book Antiqua"/>
          <w:b/>
          <w:sz w:val="24"/>
          <w:szCs w:val="24"/>
          <w:lang w:eastAsia="zh-CN"/>
        </w:rPr>
      </w:pPr>
      <w:r w:rsidRPr="00645F66">
        <w:rPr>
          <w:rFonts w:ascii="Book Antiqua" w:hAnsi="Book Antiqua"/>
          <w:b/>
          <w:sz w:val="24"/>
          <w:szCs w:val="24"/>
        </w:rPr>
        <w:t xml:space="preserve">ESPS Manuscript NO: </w:t>
      </w:r>
      <w:r w:rsidRPr="00645F66">
        <w:rPr>
          <w:rFonts w:ascii="Book Antiqua" w:hAnsi="Book Antiqua"/>
          <w:b/>
          <w:sz w:val="24"/>
          <w:szCs w:val="24"/>
          <w:lang w:eastAsia="zh-CN"/>
        </w:rPr>
        <w:t>17</w:t>
      </w:r>
      <w:r w:rsidRPr="00645F66">
        <w:rPr>
          <w:rFonts w:ascii="Book Antiqua" w:eastAsia="宋体" w:hAnsi="Book Antiqua"/>
          <w:b/>
          <w:sz w:val="24"/>
          <w:szCs w:val="24"/>
          <w:lang w:eastAsia="zh-CN"/>
        </w:rPr>
        <w:t>683</w:t>
      </w:r>
    </w:p>
    <w:p w14:paraId="32542801" w14:textId="6D837978" w:rsidR="007C6251" w:rsidRPr="00645F66" w:rsidRDefault="00C31CBF" w:rsidP="00502812">
      <w:pPr>
        <w:spacing w:line="360" w:lineRule="auto"/>
        <w:rPr>
          <w:rFonts w:ascii="Book Antiqua" w:hAnsi="Book Antiqua"/>
          <w:b/>
          <w:sz w:val="24"/>
          <w:szCs w:val="24"/>
          <w:lang w:eastAsia="zh-CN"/>
        </w:rPr>
      </w:pPr>
      <w:r w:rsidRPr="00C31CBF">
        <w:rPr>
          <w:rFonts w:ascii="Book Antiqua" w:hAnsi="Book Antiqua"/>
          <w:b/>
          <w:sz w:val="24"/>
          <w:szCs w:val="24"/>
        </w:rPr>
        <w:t>Manuscript Type:</w:t>
      </w:r>
      <w:r w:rsidR="007C6251" w:rsidRPr="00645F66">
        <w:rPr>
          <w:rFonts w:ascii="Book Antiqua" w:hAnsi="Book Antiqua"/>
          <w:b/>
          <w:sz w:val="24"/>
          <w:szCs w:val="24"/>
          <w:lang w:eastAsia="zh-CN"/>
        </w:rPr>
        <w:t xml:space="preserve"> Original Article</w:t>
      </w:r>
    </w:p>
    <w:p w14:paraId="618F6F19" w14:textId="77777777" w:rsidR="007C6251" w:rsidRPr="00645F66" w:rsidRDefault="007C6251" w:rsidP="00502812">
      <w:pPr>
        <w:spacing w:line="360" w:lineRule="auto"/>
        <w:rPr>
          <w:rFonts w:ascii="Book Antiqua" w:hAnsi="Book Antiqua"/>
          <w:b/>
          <w:sz w:val="24"/>
          <w:szCs w:val="24"/>
          <w:lang w:eastAsia="zh-CN"/>
        </w:rPr>
      </w:pPr>
    </w:p>
    <w:p w14:paraId="3BBC5055" w14:textId="3258883B" w:rsidR="007C6251" w:rsidRDefault="001C2B7B" w:rsidP="00502812">
      <w:pPr>
        <w:spacing w:line="360" w:lineRule="auto"/>
        <w:rPr>
          <w:rFonts w:ascii="Book Antiqua" w:eastAsia="华文细黑" w:hAnsi="Book Antiqua" w:cs="Tahoma"/>
          <w:b/>
          <w:i/>
          <w:sz w:val="24"/>
          <w:szCs w:val="24"/>
          <w:lang w:eastAsia="zh-CN"/>
        </w:rPr>
      </w:pPr>
      <w:r w:rsidRPr="00645F66">
        <w:rPr>
          <w:rFonts w:ascii="Book Antiqua" w:eastAsia="华文细黑" w:hAnsi="Book Antiqua" w:cs="Tahoma"/>
          <w:b/>
          <w:i/>
          <w:sz w:val="24"/>
          <w:szCs w:val="24"/>
        </w:rPr>
        <w:t>Retrospective Study</w:t>
      </w:r>
    </w:p>
    <w:p w14:paraId="1294E8BF" w14:textId="77777777" w:rsidR="004B1B25" w:rsidRPr="00645F66" w:rsidRDefault="004B1B25" w:rsidP="00502812">
      <w:pPr>
        <w:spacing w:line="360" w:lineRule="auto"/>
        <w:rPr>
          <w:rFonts w:ascii="Book Antiqua" w:eastAsia="华文细黑" w:hAnsi="Book Antiqua" w:cs="Tahoma"/>
          <w:b/>
          <w:i/>
          <w:sz w:val="24"/>
          <w:szCs w:val="24"/>
          <w:lang w:eastAsia="zh-CN"/>
        </w:rPr>
      </w:pPr>
    </w:p>
    <w:p w14:paraId="426290B0" w14:textId="2DDF53CC" w:rsidR="00714305" w:rsidRPr="00645F66" w:rsidRDefault="00085508" w:rsidP="00502812">
      <w:pPr>
        <w:spacing w:line="360" w:lineRule="auto"/>
        <w:rPr>
          <w:rFonts w:ascii="Book Antiqua" w:hAnsi="Book Antiqua" w:cs="Arial"/>
          <w:snapToGrid w:val="0"/>
          <w:sz w:val="24"/>
          <w:szCs w:val="24"/>
        </w:rPr>
      </w:pPr>
      <w:r w:rsidRPr="00645F66">
        <w:rPr>
          <w:rFonts w:ascii="Book Antiqua" w:hAnsi="Book Antiqua" w:cs="Arial"/>
          <w:b/>
          <w:snapToGrid w:val="0"/>
          <w:kern w:val="0"/>
          <w:sz w:val="24"/>
          <w:szCs w:val="24"/>
        </w:rPr>
        <w:t>A</w:t>
      </w:r>
      <w:r w:rsidR="00771F30" w:rsidRPr="00645F66">
        <w:rPr>
          <w:rFonts w:ascii="Book Antiqua" w:hAnsi="Book Antiqua" w:cs="Arial"/>
          <w:b/>
          <w:sz w:val="24"/>
          <w:szCs w:val="24"/>
        </w:rPr>
        <w:t xml:space="preserve">lpha-fetoprotein before and after </w:t>
      </w:r>
      <w:proofErr w:type="spellStart"/>
      <w:r w:rsidR="00771F30" w:rsidRPr="00645F66">
        <w:rPr>
          <w:rFonts w:ascii="Book Antiqua" w:hAnsi="Book Antiqua" w:cs="Arial"/>
          <w:b/>
          <w:sz w:val="24"/>
          <w:szCs w:val="24"/>
        </w:rPr>
        <w:t>pegylated</w:t>
      </w:r>
      <w:proofErr w:type="spellEnd"/>
      <w:r w:rsidR="00771F30" w:rsidRPr="00645F66">
        <w:rPr>
          <w:rFonts w:ascii="Book Antiqua" w:hAnsi="Book Antiqua" w:cs="Arial"/>
          <w:b/>
          <w:sz w:val="24"/>
          <w:szCs w:val="24"/>
        </w:rPr>
        <w:t xml:space="preserve"> interferon therapy for predicting hepatocellular carcinoma development</w:t>
      </w:r>
    </w:p>
    <w:p w14:paraId="5A559889" w14:textId="77777777" w:rsidR="007C6251" w:rsidRPr="00645F66" w:rsidRDefault="007C6251" w:rsidP="00502812">
      <w:pPr>
        <w:widowControl/>
        <w:kinsoku w:val="0"/>
        <w:overflowPunct w:val="0"/>
        <w:autoSpaceDE w:val="0"/>
        <w:autoSpaceDN w:val="0"/>
        <w:snapToGrid w:val="0"/>
        <w:spacing w:line="360" w:lineRule="auto"/>
        <w:rPr>
          <w:rFonts w:ascii="Book Antiqua" w:eastAsia="宋体" w:hAnsi="Book Antiqua" w:cs="Arial"/>
          <w:snapToGrid w:val="0"/>
          <w:kern w:val="0"/>
          <w:sz w:val="24"/>
          <w:szCs w:val="24"/>
          <w:lang w:val="en" w:eastAsia="zh-CN"/>
        </w:rPr>
      </w:pPr>
    </w:p>
    <w:p w14:paraId="20C9AF7D" w14:textId="77777777" w:rsidR="007C6251" w:rsidRPr="00645F66" w:rsidRDefault="00771F30" w:rsidP="00502812">
      <w:pPr>
        <w:widowControl/>
        <w:kinsoku w:val="0"/>
        <w:overflowPunct w:val="0"/>
        <w:autoSpaceDE w:val="0"/>
        <w:autoSpaceDN w:val="0"/>
        <w:snapToGrid w:val="0"/>
        <w:spacing w:line="360" w:lineRule="auto"/>
        <w:rPr>
          <w:rFonts w:ascii="Book Antiqua" w:eastAsia="MS PMincho" w:hAnsi="Book Antiqua" w:cs="Arial"/>
          <w:snapToGrid w:val="0"/>
          <w:kern w:val="0"/>
          <w:sz w:val="24"/>
          <w:szCs w:val="24"/>
        </w:rPr>
      </w:pPr>
      <w:r w:rsidRPr="00645F66">
        <w:rPr>
          <w:rFonts w:ascii="Book Antiqua" w:hAnsi="Book Antiqua"/>
          <w:sz w:val="24"/>
          <w:szCs w:val="24"/>
        </w:rPr>
        <w:t xml:space="preserve">Takeuchi Y </w:t>
      </w:r>
      <w:r w:rsidRPr="00645F66">
        <w:rPr>
          <w:rFonts w:ascii="Book Antiqua" w:hAnsi="Book Antiqua"/>
          <w:i/>
          <w:sz w:val="24"/>
          <w:szCs w:val="24"/>
        </w:rPr>
        <w:t>et al</w:t>
      </w:r>
      <w:r w:rsidRPr="00645F66">
        <w:rPr>
          <w:rFonts w:ascii="Book Antiqua" w:hAnsi="Book Antiqua"/>
          <w:sz w:val="24"/>
          <w:szCs w:val="24"/>
        </w:rPr>
        <w:t xml:space="preserve">. </w:t>
      </w:r>
      <w:r w:rsidRPr="00645F66">
        <w:rPr>
          <w:rFonts w:ascii="Book Antiqua" w:eastAsia="MS PMincho" w:hAnsi="Book Antiqua" w:cs="Arial"/>
          <w:snapToGrid w:val="0"/>
          <w:kern w:val="0"/>
          <w:sz w:val="24"/>
          <w:szCs w:val="24"/>
        </w:rPr>
        <w:t>HCC prediction using AFP in IFN-treated HCV patients</w:t>
      </w:r>
    </w:p>
    <w:p w14:paraId="745E2194" w14:textId="77777777" w:rsidR="00771F30" w:rsidRPr="00645F66" w:rsidRDefault="00771F30" w:rsidP="00502812">
      <w:pPr>
        <w:widowControl/>
        <w:kinsoku w:val="0"/>
        <w:overflowPunct w:val="0"/>
        <w:autoSpaceDE w:val="0"/>
        <w:autoSpaceDN w:val="0"/>
        <w:snapToGrid w:val="0"/>
        <w:spacing w:line="360" w:lineRule="auto"/>
        <w:rPr>
          <w:rFonts w:ascii="Book Antiqua" w:eastAsia="宋体" w:hAnsi="Book Antiqua" w:cs="Arial"/>
          <w:snapToGrid w:val="0"/>
          <w:kern w:val="0"/>
          <w:sz w:val="24"/>
          <w:szCs w:val="24"/>
          <w:lang w:eastAsia="zh-CN"/>
        </w:rPr>
      </w:pPr>
    </w:p>
    <w:p w14:paraId="5A3B1C6E" w14:textId="77777777" w:rsidR="007C6251" w:rsidRPr="004B1B25" w:rsidRDefault="007C6251" w:rsidP="00502812">
      <w:pPr>
        <w:spacing w:line="360" w:lineRule="auto"/>
        <w:rPr>
          <w:rFonts w:ascii="Book Antiqua" w:eastAsia="MS PMincho" w:hAnsi="Book Antiqua" w:cs="Arial"/>
          <w:b/>
          <w:snapToGrid w:val="0"/>
          <w:kern w:val="0"/>
          <w:sz w:val="24"/>
          <w:szCs w:val="24"/>
        </w:rPr>
      </w:pPr>
      <w:proofErr w:type="spellStart"/>
      <w:r w:rsidRPr="004B1B25">
        <w:rPr>
          <w:rFonts w:ascii="Book Antiqua" w:eastAsia="MS PMincho" w:hAnsi="Book Antiqua" w:cs="Arial"/>
          <w:b/>
          <w:snapToGrid w:val="0"/>
          <w:kern w:val="0"/>
          <w:sz w:val="24"/>
          <w:szCs w:val="24"/>
        </w:rPr>
        <w:t>Yasuto</w:t>
      </w:r>
      <w:proofErr w:type="spellEnd"/>
      <w:r w:rsidRPr="004B1B25">
        <w:rPr>
          <w:rFonts w:ascii="Book Antiqua" w:eastAsia="MS PMincho" w:hAnsi="Book Antiqua" w:cs="Arial"/>
          <w:b/>
          <w:snapToGrid w:val="0"/>
          <w:kern w:val="0"/>
          <w:sz w:val="24"/>
          <w:szCs w:val="24"/>
        </w:rPr>
        <w:t xml:space="preserve"> Takeuchi, </w:t>
      </w:r>
      <w:proofErr w:type="spellStart"/>
      <w:r w:rsidRPr="004B1B25">
        <w:rPr>
          <w:rFonts w:ascii="Book Antiqua" w:eastAsia="MS PMincho" w:hAnsi="Book Antiqua" w:cs="Arial"/>
          <w:b/>
          <w:snapToGrid w:val="0"/>
          <w:kern w:val="0"/>
          <w:sz w:val="24"/>
          <w:szCs w:val="24"/>
        </w:rPr>
        <w:t>Fusao</w:t>
      </w:r>
      <w:proofErr w:type="spellEnd"/>
      <w:r w:rsidRPr="004B1B25">
        <w:rPr>
          <w:rFonts w:ascii="Book Antiqua" w:eastAsia="MS PMincho" w:hAnsi="Book Antiqua" w:cs="Arial"/>
          <w:b/>
          <w:snapToGrid w:val="0"/>
          <w:kern w:val="0"/>
          <w:sz w:val="24"/>
          <w:szCs w:val="24"/>
        </w:rPr>
        <w:t xml:space="preserve"> Ikeda, </w:t>
      </w:r>
      <w:r w:rsidRPr="004B1B25">
        <w:rPr>
          <w:rFonts w:ascii="Book Antiqua" w:eastAsia="MS PMincho" w:hAnsi="Book Antiqua"/>
          <w:b/>
          <w:snapToGrid w:val="0"/>
          <w:kern w:val="0"/>
          <w:sz w:val="24"/>
          <w:szCs w:val="24"/>
        </w:rPr>
        <w:t xml:space="preserve">Toshiya </w:t>
      </w:r>
      <w:proofErr w:type="spellStart"/>
      <w:r w:rsidRPr="004B1B25">
        <w:rPr>
          <w:rFonts w:ascii="Book Antiqua" w:eastAsia="MS PMincho" w:hAnsi="Book Antiqua"/>
          <w:b/>
          <w:snapToGrid w:val="0"/>
          <w:kern w:val="0"/>
          <w:sz w:val="24"/>
          <w:szCs w:val="24"/>
        </w:rPr>
        <w:t>Osawa</w:t>
      </w:r>
      <w:proofErr w:type="spellEnd"/>
      <w:r w:rsidRPr="004B1B25">
        <w:rPr>
          <w:rFonts w:ascii="Book Antiqua" w:eastAsia="MS PMincho" w:hAnsi="Book Antiqua"/>
          <w:b/>
          <w:snapToGrid w:val="0"/>
          <w:kern w:val="0"/>
          <w:sz w:val="24"/>
          <w:szCs w:val="24"/>
        </w:rPr>
        <w:t xml:space="preserve">, </w:t>
      </w:r>
      <w:proofErr w:type="spellStart"/>
      <w:r w:rsidRPr="004B1B25">
        <w:rPr>
          <w:rFonts w:ascii="Book Antiqua" w:eastAsia="MS PMincho" w:hAnsi="Book Antiqua"/>
          <w:b/>
          <w:snapToGrid w:val="0"/>
          <w:kern w:val="0"/>
          <w:sz w:val="24"/>
          <w:szCs w:val="24"/>
        </w:rPr>
        <w:t>Yasuyuki</w:t>
      </w:r>
      <w:proofErr w:type="spellEnd"/>
      <w:r w:rsidRPr="004B1B25">
        <w:rPr>
          <w:rFonts w:ascii="Book Antiqua" w:eastAsia="MS PMincho" w:hAnsi="Book Antiqua"/>
          <w:b/>
          <w:snapToGrid w:val="0"/>
          <w:kern w:val="0"/>
          <w:sz w:val="24"/>
          <w:szCs w:val="24"/>
        </w:rPr>
        <w:t xml:space="preserve"> Araki, </w:t>
      </w:r>
      <w:proofErr w:type="spellStart"/>
      <w:r w:rsidRPr="004B1B25">
        <w:rPr>
          <w:rFonts w:ascii="Book Antiqua" w:eastAsia="MS PMincho" w:hAnsi="Book Antiqua"/>
          <w:b/>
          <w:snapToGrid w:val="0"/>
          <w:kern w:val="0"/>
          <w:sz w:val="24"/>
          <w:szCs w:val="24"/>
        </w:rPr>
        <w:t>Kouichi</w:t>
      </w:r>
      <w:proofErr w:type="spellEnd"/>
      <w:r w:rsidRPr="004B1B25">
        <w:rPr>
          <w:rFonts w:ascii="Book Antiqua" w:eastAsia="MS PMincho" w:hAnsi="Book Antiqua"/>
          <w:b/>
          <w:snapToGrid w:val="0"/>
          <w:kern w:val="0"/>
          <w:sz w:val="24"/>
          <w:szCs w:val="24"/>
        </w:rPr>
        <w:t xml:space="preserve"> </w:t>
      </w:r>
      <w:proofErr w:type="spellStart"/>
      <w:r w:rsidRPr="004B1B25">
        <w:rPr>
          <w:rFonts w:ascii="Book Antiqua" w:eastAsia="MS PMincho" w:hAnsi="Book Antiqua"/>
          <w:b/>
          <w:snapToGrid w:val="0"/>
          <w:kern w:val="0"/>
          <w:sz w:val="24"/>
          <w:szCs w:val="24"/>
        </w:rPr>
        <w:t>Takaguchi</w:t>
      </w:r>
      <w:proofErr w:type="spellEnd"/>
      <w:r w:rsidRPr="004B1B25">
        <w:rPr>
          <w:rFonts w:ascii="Book Antiqua" w:eastAsia="MS PMincho" w:hAnsi="Book Antiqua"/>
          <w:b/>
          <w:snapToGrid w:val="0"/>
          <w:kern w:val="0"/>
          <w:sz w:val="24"/>
          <w:szCs w:val="24"/>
        </w:rPr>
        <w:t xml:space="preserve">, </w:t>
      </w:r>
      <w:proofErr w:type="spellStart"/>
      <w:r w:rsidRPr="004B1B25">
        <w:rPr>
          <w:rFonts w:ascii="Book Antiqua" w:eastAsia="MS PMincho" w:hAnsi="Book Antiqua"/>
          <w:b/>
          <w:snapToGrid w:val="0"/>
          <w:kern w:val="0"/>
          <w:sz w:val="24"/>
          <w:szCs w:val="24"/>
        </w:rPr>
        <w:t>Youichi</w:t>
      </w:r>
      <w:proofErr w:type="spellEnd"/>
      <w:r w:rsidRPr="004B1B25">
        <w:rPr>
          <w:rFonts w:ascii="Book Antiqua" w:eastAsia="MS PMincho" w:hAnsi="Book Antiqua"/>
          <w:b/>
          <w:snapToGrid w:val="0"/>
          <w:kern w:val="0"/>
          <w:sz w:val="24"/>
          <w:szCs w:val="24"/>
        </w:rPr>
        <w:t xml:space="preserve"> Morimoto, </w:t>
      </w:r>
      <w:proofErr w:type="spellStart"/>
      <w:r w:rsidRPr="004B1B25">
        <w:rPr>
          <w:rFonts w:ascii="Book Antiqua" w:eastAsia="MS PMincho" w:hAnsi="Book Antiqua"/>
          <w:b/>
          <w:snapToGrid w:val="0"/>
          <w:kern w:val="0"/>
          <w:sz w:val="24"/>
          <w:szCs w:val="24"/>
        </w:rPr>
        <w:t>Noriaki</w:t>
      </w:r>
      <w:proofErr w:type="spellEnd"/>
      <w:r w:rsidRPr="004B1B25">
        <w:rPr>
          <w:rFonts w:ascii="Book Antiqua" w:eastAsia="MS PMincho" w:hAnsi="Book Antiqua"/>
          <w:b/>
          <w:snapToGrid w:val="0"/>
          <w:kern w:val="0"/>
          <w:sz w:val="24"/>
          <w:szCs w:val="24"/>
        </w:rPr>
        <w:t xml:space="preserve"> Hashimoto, </w:t>
      </w:r>
      <w:proofErr w:type="spellStart"/>
      <w:r w:rsidRPr="004B1B25">
        <w:rPr>
          <w:rFonts w:ascii="Book Antiqua" w:eastAsia="MS PMincho" w:hAnsi="Book Antiqua"/>
          <w:b/>
          <w:snapToGrid w:val="0"/>
          <w:kern w:val="0"/>
          <w:sz w:val="24"/>
          <w:szCs w:val="24"/>
        </w:rPr>
        <w:t>Kousaku</w:t>
      </w:r>
      <w:proofErr w:type="spellEnd"/>
      <w:r w:rsidRPr="004B1B25">
        <w:rPr>
          <w:rFonts w:ascii="Book Antiqua" w:eastAsia="MS PMincho" w:hAnsi="Book Antiqua"/>
          <w:b/>
          <w:snapToGrid w:val="0"/>
          <w:kern w:val="0"/>
          <w:sz w:val="24"/>
          <w:szCs w:val="24"/>
        </w:rPr>
        <w:t xml:space="preserve"> </w:t>
      </w:r>
      <w:proofErr w:type="spellStart"/>
      <w:r w:rsidRPr="004B1B25">
        <w:rPr>
          <w:rFonts w:ascii="Book Antiqua" w:eastAsia="MS PMincho" w:hAnsi="Book Antiqua"/>
          <w:b/>
          <w:snapToGrid w:val="0"/>
          <w:kern w:val="0"/>
          <w:sz w:val="24"/>
          <w:szCs w:val="24"/>
        </w:rPr>
        <w:t>Sakaguchi</w:t>
      </w:r>
      <w:proofErr w:type="spellEnd"/>
      <w:r w:rsidRPr="004B1B25">
        <w:rPr>
          <w:rFonts w:ascii="Book Antiqua" w:eastAsia="MS PMincho" w:hAnsi="Book Antiqua"/>
          <w:b/>
          <w:snapToGrid w:val="0"/>
          <w:kern w:val="0"/>
          <w:sz w:val="24"/>
          <w:szCs w:val="24"/>
        </w:rPr>
        <w:t xml:space="preserve">, </w:t>
      </w:r>
      <w:proofErr w:type="spellStart"/>
      <w:r w:rsidRPr="004B1B25">
        <w:rPr>
          <w:rFonts w:ascii="Book Antiqua" w:eastAsia="MS PMincho" w:hAnsi="Book Antiqua"/>
          <w:b/>
          <w:snapToGrid w:val="0"/>
          <w:kern w:val="0"/>
          <w:sz w:val="24"/>
          <w:szCs w:val="24"/>
        </w:rPr>
        <w:t>Tatsuro</w:t>
      </w:r>
      <w:proofErr w:type="spellEnd"/>
      <w:r w:rsidRPr="004B1B25">
        <w:rPr>
          <w:rFonts w:ascii="Book Antiqua" w:eastAsia="MS PMincho" w:hAnsi="Book Antiqua"/>
          <w:b/>
          <w:snapToGrid w:val="0"/>
          <w:kern w:val="0"/>
          <w:sz w:val="24"/>
          <w:szCs w:val="24"/>
        </w:rPr>
        <w:t xml:space="preserve"> Sakata, </w:t>
      </w:r>
      <w:proofErr w:type="spellStart"/>
      <w:r w:rsidRPr="004B1B25">
        <w:rPr>
          <w:rFonts w:ascii="Book Antiqua" w:eastAsia="MS PMincho" w:hAnsi="Book Antiqua"/>
          <w:b/>
          <w:snapToGrid w:val="0"/>
          <w:kern w:val="0"/>
          <w:sz w:val="24"/>
          <w:szCs w:val="24"/>
        </w:rPr>
        <w:t>Masaharu</w:t>
      </w:r>
      <w:proofErr w:type="spellEnd"/>
      <w:r w:rsidRPr="004B1B25">
        <w:rPr>
          <w:rFonts w:ascii="Book Antiqua" w:eastAsia="MS PMincho" w:hAnsi="Book Antiqua"/>
          <w:b/>
          <w:snapToGrid w:val="0"/>
          <w:kern w:val="0"/>
          <w:sz w:val="24"/>
          <w:szCs w:val="24"/>
        </w:rPr>
        <w:t xml:space="preserve"> Ando, Yasuhiro Makino, Shuji Matsumura,</w:t>
      </w:r>
      <w:r w:rsidRPr="004B1B25">
        <w:rPr>
          <w:rFonts w:ascii="Book Antiqua" w:eastAsia="MS PMincho" w:hAnsi="Book Antiqua"/>
          <w:b/>
          <w:snapToGrid w:val="0"/>
          <w:kern w:val="0"/>
          <w:sz w:val="24"/>
          <w:szCs w:val="24"/>
          <w:vertAlign w:val="superscript"/>
        </w:rPr>
        <w:t xml:space="preserve"> </w:t>
      </w:r>
      <w:r w:rsidRPr="004B1B25">
        <w:rPr>
          <w:rFonts w:ascii="Book Antiqua" w:eastAsia="MS PMincho" w:hAnsi="Book Antiqua"/>
          <w:b/>
          <w:snapToGrid w:val="0"/>
          <w:kern w:val="0"/>
          <w:sz w:val="24"/>
          <w:szCs w:val="24"/>
        </w:rPr>
        <w:t xml:space="preserve">Hiroki </w:t>
      </w:r>
      <w:proofErr w:type="spellStart"/>
      <w:r w:rsidRPr="004B1B25">
        <w:rPr>
          <w:rFonts w:ascii="Book Antiqua" w:eastAsia="MS PMincho" w:hAnsi="Book Antiqua"/>
          <w:b/>
          <w:snapToGrid w:val="0"/>
          <w:kern w:val="0"/>
          <w:sz w:val="24"/>
          <w:szCs w:val="24"/>
        </w:rPr>
        <w:t>Takayama</w:t>
      </w:r>
      <w:proofErr w:type="spellEnd"/>
      <w:r w:rsidRPr="004B1B25">
        <w:rPr>
          <w:rFonts w:ascii="Book Antiqua" w:eastAsia="MS PMincho" w:hAnsi="Book Antiqua"/>
          <w:b/>
          <w:snapToGrid w:val="0"/>
          <w:kern w:val="0"/>
          <w:sz w:val="24"/>
          <w:szCs w:val="24"/>
        </w:rPr>
        <w:t>,</w:t>
      </w:r>
      <w:r w:rsidRPr="004B1B25">
        <w:rPr>
          <w:rFonts w:ascii="Book Antiqua" w:eastAsia="宋体" w:hAnsi="Book Antiqua" w:cs="Arial"/>
          <w:b/>
          <w:snapToGrid w:val="0"/>
          <w:kern w:val="0"/>
          <w:sz w:val="24"/>
          <w:szCs w:val="24"/>
          <w:vertAlign w:val="superscript"/>
          <w:lang w:eastAsia="zh-CN"/>
        </w:rPr>
        <w:t xml:space="preserve"> </w:t>
      </w:r>
      <w:r w:rsidRPr="004B1B25">
        <w:rPr>
          <w:rFonts w:ascii="Book Antiqua" w:eastAsia="MS PMincho" w:hAnsi="Book Antiqua" w:cs="Arial"/>
          <w:b/>
          <w:snapToGrid w:val="0"/>
          <w:kern w:val="0"/>
          <w:sz w:val="24"/>
          <w:szCs w:val="24"/>
        </w:rPr>
        <w:t xml:space="preserve">Hiroyuki Seki, </w:t>
      </w:r>
      <w:proofErr w:type="spellStart"/>
      <w:r w:rsidRPr="004B1B25">
        <w:rPr>
          <w:rFonts w:ascii="Book Antiqua" w:eastAsia="MS PMincho" w:hAnsi="Book Antiqua" w:cs="Arial"/>
          <w:b/>
          <w:snapToGrid w:val="0"/>
          <w:kern w:val="0"/>
          <w:sz w:val="24"/>
          <w:szCs w:val="24"/>
        </w:rPr>
        <w:t>Shintarou</w:t>
      </w:r>
      <w:proofErr w:type="spellEnd"/>
      <w:r w:rsidRPr="004B1B25">
        <w:rPr>
          <w:rFonts w:ascii="Book Antiqua" w:eastAsia="MS PMincho" w:hAnsi="Book Antiqua" w:cs="Arial"/>
          <w:b/>
          <w:snapToGrid w:val="0"/>
          <w:kern w:val="0"/>
          <w:sz w:val="24"/>
          <w:szCs w:val="24"/>
        </w:rPr>
        <w:t xml:space="preserve"> Nanba, Yuki </w:t>
      </w:r>
      <w:proofErr w:type="spellStart"/>
      <w:r w:rsidRPr="004B1B25">
        <w:rPr>
          <w:rFonts w:ascii="Book Antiqua" w:eastAsia="MS PMincho" w:hAnsi="Book Antiqua" w:cs="Arial"/>
          <w:b/>
          <w:snapToGrid w:val="0"/>
          <w:kern w:val="0"/>
          <w:sz w:val="24"/>
          <w:szCs w:val="24"/>
        </w:rPr>
        <w:t>Moritou</w:t>
      </w:r>
      <w:proofErr w:type="spellEnd"/>
      <w:r w:rsidRPr="004B1B25">
        <w:rPr>
          <w:rFonts w:ascii="Book Antiqua" w:eastAsia="MS PMincho" w:hAnsi="Book Antiqua" w:cs="Arial"/>
          <w:b/>
          <w:snapToGrid w:val="0"/>
          <w:kern w:val="0"/>
          <w:sz w:val="24"/>
          <w:szCs w:val="24"/>
        </w:rPr>
        <w:t xml:space="preserve">, Tetsuya </w:t>
      </w:r>
      <w:proofErr w:type="spellStart"/>
      <w:r w:rsidRPr="004B1B25">
        <w:rPr>
          <w:rFonts w:ascii="Book Antiqua" w:eastAsia="MS PMincho" w:hAnsi="Book Antiqua" w:cs="Arial"/>
          <w:b/>
          <w:snapToGrid w:val="0"/>
          <w:kern w:val="0"/>
          <w:sz w:val="24"/>
          <w:szCs w:val="24"/>
        </w:rPr>
        <w:t>Yasunaka</w:t>
      </w:r>
      <w:proofErr w:type="spellEnd"/>
      <w:r w:rsidRPr="004B1B25">
        <w:rPr>
          <w:rFonts w:ascii="Book Antiqua" w:eastAsia="MS PMincho" w:hAnsi="Book Antiqua" w:cs="Arial"/>
          <w:b/>
          <w:snapToGrid w:val="0"/>
          <w:kern w:val="0"/>
          <w:sz w:val="24"/>
          <w:szCs w:val="24"/>
        </w:rPr>
        <w:t xml:space="preserve">, Hideki Ohnishi, </w:t>
      </w:r>
      <w:proofErr w:type="spellStart"/>
      <w:r w:rsidRPr="004B1B25">
        <w:rPr>
          <w:rFonts w:ascii="Book Antiqua" w:eastAsia="MS PMincho" w:hAnsi="Book Antiqua" w:cs="Arial"/>
          <w:b/>
          <w:snapToGrid w:val="0"/>
          <w:kern w:val="0"/>
          <w:sz w:val="24"/>
          <w:szCs w:val="24"/>
        </w:rPr>
        <w:t>Akinobu</w:t>
      </w:r>
      <w:proofErr w:type="spellEnd"/>
      <w:r w:rsidRPr="004B1B25">
        <w:rPr>
          <w:rFonts w:ascii="Book Antiqua" w:eastAsia="MS PMincho" w:hAnsi="Book Antiqua" w:cs="Arial"/>
          <w:b/>
          <w:snapToGrid w:val="0"/>
          <w:kern w:val="0"/>
          <w:sz w:val="24"/>
          <w:szCs w:val="24"/>
        </w:rPr>
        <w:t xml:space="preserve"> </w:t>
      </w:r>
      <w:proofErr w:type="spellStart"/>
      <w:r w:rsidRPr="004B1B25">
        <w:rPr>
          <w:rFonts w:ascii="Book Antiqua" w:eastAsia="MS PMincho" w:hAnsi="Book Antiqua" w:cs="Arial"/>
          <w:b/>
          <w:snapToGrid w:val="0"/>
          <w:kern w:val="0"/>
          <w:sz w:val="24"/>
          <w:szCs w:val="24"/>
        </w:rPr>
        <w:t>Takaki</w:t>
      </w:r>
      <w:proofErr w:type="spellEnd"/>
      <w:r w:rsidRPr="004B1B25">
        <w:rPr>
          <w:rFonts w:ascii="Book Antiqua" w:eastAsia="MS PMincho" w:hAnsi="Book Antiqua" w:cs="Arial"/>
          <w:b/>
          <w:snapToGrid w:val="0"/>
          <w:kern w:val="0"/>
          <w:sz w:val="24"/>
          <w:szCs w:val="24"/>
        </w:rPr>
        <w:t xml:space="preserve">, Kazuhiro </w:t>
      </w:r>
      <w:proofErr w:type="spellStart"/>
      <w:r w:rsidRPr="004B1B25">
        <w:rPr>
          <w:rFonts w:ascii="Book Antiqua" w:eastAsia="MS PMincho" w:hAnsi="Book Antiqua" w:cs="Arial"/>
          <w:b/>
          <w:snapToGrid w:val="0"/>
          <w:kern w:val="0"/>
          <w:sz w:val="24"/>
          <w:szCs w:val="24"/>
        </w:rPr>
        <w:t>Nouso</w:t>
      </w:r>
      <w:proofErr w:type="spellEnd"/>
      <w:r w:rsidRPr="004B1B25">
        <w:rPr>
          <w:rFonts w:ascii="Book Antiqua" w:eastAsia="MS PMincho" w:hAnsi="Book Antiqua" w:cs="Arial"/>
          <w:b/>
          <w:snapToGrid w:val="0"/>
          <w:kern w:val="0"/>
          <w:sz w:val="24"/>
          <w:szCs w:val="24"/>
        </w:rPr>
        <w:t>, Yoshiaki Iwasaki</w:t>
      </w:r>
      <w:r w:rsidRPr="004B1B25">
        <w:rPr>
          <w:rFonts w:ascii="Book Antiqua" w:eastAsia="宋体" w:hAnsi="Book Antiqua" w:cs="Arial"/>
          <w:b/>
          <w:snapToGrid w:val="0"/>
          <w:kern w:val="0"/>
          <w:sz w:val="24"/>
          <w:szCs w:val="24"/>
          <w:lang w:eastAsia="zh-CN"/>
        </w:rPr>
        <w:t>,</w:t>
      </w:r>
      <w:r w:rsidRPr="004B1B25">
        <w:rPr>
          <w:rFonts w:ascii="Book Antiqua" w:eastAsia="MS PMincho" w:hAnsi="Book Antiqua" w:cs="Arial"/>
          <w:b/>
          <w:snapToGrid w:val="0"/>
          <w:kern w:val="0"/>
          <w:sz w:val="24"/>
          <w:szCs w:val="24"/>
        </w:rPr>
        <w:t xml:space="preserve"> </w:t>
      </w:r>
      <w:proofErr w:type="spellStart"/>
      <w:r w:rsidRPr="004B1B25">
        <w:rPr>
          <w:rFonts w:ascii="Book Antiqua" w:eastAsia="MS PMincho" w:hAnsi="Book Antiqua" w:cs="Arial"/>
          <w:b/>
          <w:snapToGrid w:val="0"/>
          <w:kern w:val="0"/>
          <w:sz w:val="24"/>
          <w:szCs w:val="24"/>
        </w:rPr>
        <w:t>Kazuhide</w:t>
      </w:r>
      <w:proofErr w:type="spellEnd"/>
      <w:r w:rsidRPr="004B1B25">
        <w:rPr>
          <w:rFonts w:ascii="Book Antiqua" w:eastAsia="MS PMincho" w:hAnsi="Book Antiqua" w:cs="Arial"/>
          <w:b/>
          <w:snapToGrid w:val="0"/>
          <w:kern w:val="0"/>
          <w:sz w:val="24"/>
          <w:szCs w:val="24"/>
        </w:rPr>
        <w:t xml:space="preserve"> Yamamoto</w:t>
      </w:r>
    </w:p>
    <w:p w14:paraId="28BE96EE" w14:textId="77777777" w:rsidR="007C6251" w:rsidRPr="00645F66" w:rsidRDefault="007C6251" w:rsidP="00502812">
      <w:pPr>
        <w:widowControl/>
        <w:kinsoku w:val="0"/>
        <w:overflowPunct w:val="0"/>
        <w:autoSpaceDE w:val="0"/>
        <w:autoSpaceDN w:val="0"/>
        <w:snapToGrid w:val="0"/>
        <w:spacing w:line="360" w:lineRule="auto"/>
        <w:rPr>
          <w:rFonts w:ascii="Book Antiqua" w:eastAsia="宋体" w:hAnsi="Book Antiqua" w:cs="Arial"/>
          <w:snapToGrid w:val="0"/>
          <w:kern w:val="0"/>
          <w:sz w:val="24"/>
          <w:szCs w:val="24"/>
          <w:lang w:eastAsia="zh-CN"/>
        </w:rPr>
      </w:pPr>
    </w:p>
    <w:p w14:paraId="32B102AD" w14:textId="0621186E" w:rsidR="00771F30" w:rsidRPr="00645F66" w:rsidRDefault="00771F30" w:rsidP="00502812">
      <w:pPr>
        <w:spacing w:line="360" w:lineRule="auto"/>
        <w:rPr>
          <w:rFonts w:ascii="Book Antiqua" w:eastAsia="MS PMincho" w:hAnsi="Book Antiqua" w:cs="Arial"/>
          <w:snapToGrid w:val="0"/>
          <w:kern w:val="0"/>
          <w:sz w:val="24"/>
          <w:szCs w:val="24"/>
        </w:rPr>
      </w:pPr>
      <w:proofErr w:type="spellStart"/>
      <w:r w:rsidRPr="00645F66">
        <w:rPr>
          <w:rFonts w:ascii="Book Antiqua" w:eastAsia="MS PMincho" w:hAnsi="Book Antiqua" w:cs="Arial"/>
          <w:b/>
          <w:snapToGrid w:val="0"/>
          <w:kern w:val="0"/>
          <w:sz w:val="24"/>
          <w:szCs w:val="24"/>
        </w:rPr>
        <w:t>Yasuto</w:t>
      </w:r>
      <w:proofErr w:type="spellEnd"/>
      <w:r w:rsidRPr="00645F66">
        <w:rPr>
          <w:rFonts w:ascii="Book Antiqua" w:eastAsia="MS PMincho" w:hAnsi="Book Antiqua" w:cs="Arial"/>
          <w:b/>
          <w:snapToGrid w:val="0"/>
          <w:kern w:val="0"/>
          <w:sz w:val="24"/>
          <w:szCs w:val="24"/>
        </w:rPr>
        <w:t xml:space="preserve"> Takeuchi, </w:t>
      </w:r>
      <w:proofErr w:type="spellStart"/>
      <w:r w:rsidRPr="00645F66">
        <w:rPr>
          <w:rFonts w:ascii="Book Antiqua" w:eastAsia="MS PMincho" w:hAnsi="Book Antiqua" w:cs="Arial"/>
          <w:b/>
          <w:snapToGrid w:val="0"/>
          <w:kern w:val="0"/>
          <w:sz w:val="24"/>
          <w:szCs w:val="24"/>
        </w:rPr>
        <w:t>Fusao</w:t>
      </w:r>
      <w:proofErr w:type="spellEnd"/>
      <w:r w:rsidRPr="00645F66">
        <w:rPr>
          <w:rFonts w:ascii="Book Antiqua" w:eastAsia="MS PMincho" w:hAnsi="Book Antiqua" w:cs="Arial"/>
          <w:b/>
          <w:snapToGrid w:val="0"/>
          <w:kern w:val="0"/>
          <w:sz w:val="24"/>
          <w:szCs w:val="24"/>
        </w:rPr>
        <w:t xml:space="preserve"> Ikeda, Hiroyuki Seki, </w:t>
      </w:r>
      <w:proofErr w:type="spellStart"/>
      <w:r w:rsidRPr="00645F66">
        <w:rPr>
          <w:rFonts w:ascii="Book Antiqua" w:eastAsia="MS PMincho" w:hAnsi="Book Antiqua" w:cs="Arial"/>
          <w:b/>
          <w:snapToGrid w:val="0"/>
          <w:kern w:val="0"/>
          <w:sz w:val="24"/>
          <w:szCs w:val="24"/>
        </w:rPr>
        <w:t>Shintarou</w:t>
      </w:r>
      <w:proofErr w:type="spellEnd"/>
      <w:r w:rsidRPr="00645F66">
        <w:rPr>
          <w:rFonts w:ascii="Book Antiqua" w:eastAsia="MS PMincho" w:hAnsi="Book Antiqua" w:cs="Arial"/>
          <w:b/>
          <w:snapToGrid w:val="0"/>
          <w:kern w:val="0"/>
          <w:sz w:val="24"/>
          <w:szCs w:val="24"/>
        </w:rPr>
        <w:t xml:space="preserve"> Nanba, Yuki </w:t>
      </w:r>
      <w:proofErr w:type="spellStart"/>
      <w:r w:rsidRPr="00645F66">
        <w:rPr>
          <w:rFonts w:ascii="Book Antiqua" w:eastAsia="MS PMincho" w:hAnsi="Book Antiqua" w:cs="Arial"/>
          <w:b/>
          <w:snapToGrid w:val="0"/>
          <w:kern w:val="0"/>
          <w:sz w:val="24"/>
          <w:szCs w:val="24"/>
        </w:rPr>
        <w:t>Moritou</w:t>
      </w:r>
      <w:proofErr w:type="spellEnd"/>
      <w:r w:rsidRPr="00645F66">
        <w:rPr>
          <w:rFonts w:ascii="Book Antiqua" w:eastAsia="MS PMincho" w:hAnsi="Book Antiqua" w:cs="Arial"/>
          <w:b/>
          <w:snapToGrid w:val="0"/>
          <w:kern w:val="0"/>
          <w:sz w:val="24"/>
          <w:szCs w:val="24"/>
        </w:rPr>
        <w:t xml:space="preserve">, Tetsuya </w:t>
      </w:r>
      <w:proofErr w:type="spellStart"/>
      <w:r w:rsidRPr="00645F66">
        <w:rPr>
          <w:rFonts w:ascii="Book Antiqua" w:eastAsia="MS PMincho" w:hAnsi="Book Antiqua" w:cs="Arial"/>
          <w:b/>
          <w:snapToGrid w:val="0"/>
          <w:kern w:val="0"/>
          <w:sz w:val="24"/>
          <w:szCs w:val="24"/>
        </w:rPr>
        <w:t>Yasunaka</w:t>
      </w:r>
      <w:proofErr w:type="spellEnd"/>
      <w:r w:rsidRPr="00645F66">
        <w:rPr>
          <w:rFonts w:ascii="Book Antiqua" w:eastAsia="MS PMincho" w:hAnsi="Book Antiqua" w:cs="Arial"/>
          <w:b/>
          <w:snapToGrid w:val="0"/>
          <w:kern w:val="0"/>
          <w:sz w:val="24"/>
          <w:szCs w:val="24"/>
        </w:rPr>
        <w:t xml:space="preserve">, Hideki Ohnishi, </w:t>
      </w:r>
      <w:proofErr w:type="spellStart"/>
      <w:r w:rsidRPr="00645F66">
        <w:rPr>
          <w:rFonts w:ascii="Book Antiqua" w:eastAsia="MS PMincho" w:hAnsi="Book Antiqua" w:cs="Arial"/>
          <w:b/>
          <w:snapToGrid w:val="0"/>
          <w:kern w:val="0"/>
          <w:sz w:val="24"/>
          <w:szCs w:val="24"/>
        </w:rPr>
        <w:t>Akinobu</w:t>
      </w:r>
      <w:proofErr w:type="spellEnd"/>
      <w:r w:rsidRPr="00645F66">
        <w:rPr>
          <w:rFonts w:ascii="Book Antiqua" w:eastAsia="MS PMincho" w:hAnsi="Book Antiqua" w:cs="Arial"/>
          <w:b/>
          <w:snapToGrid w:val="0"/>
          <w:kern w:val="0"/>
          <w:sz w:val="24"/>
          <w:szCs w:val="24"/>
        </w:rPr>
        <w:t xml:space="preserve"> </w:t>
      </w:r>
      <w:proofErr w:type="spellStart"/>
      <w:r w:rsidRPr="00645F66">
        <w:rPr>
          <w:rFonts w:ascii="Book Antiqua" w:eastAsia="MS PMincho" w:hAnsi="Book Antiqua" w:cs="Arial"/>
          <w:b/>
          <w:snapToGrid w:val="0"/>
          <w:kern w:val="0"/>
          <w:sz w:val="24"/>
          <w:szCs w:val="24"/>
        </w:rPr>
        <w:t>Takaki</w:t>
      </w:r>
      <w:proofErr w:type="spellEnd"/>
      <w:r w:rsidRPr="00645F66">
        <w:rPr>
          <w:rFonts w:ascii="Book Antiqua" w:eastAsia="MS PMincho" w:hAnsi="Book Antiqua" w:cs="Arial"/>
          <w:b/>
          <w:snapToGrid w:val="0"/>
          <w:kern w:val="0"/>
          <w:sz w:val="24"/>
          <w:szCs w:val="24"/>
        </w:rPr>
        <w:t xml:space="preserve">, Kazuhiro </w:t>
      </w:r>
      <w:proofErr w:type="spellStart"/>
      <w:r w:rsidRPr="00645F66">
        <w:rPr>
          <w:rFonts w:ascii="Book Antiqua" w:eastAsia="MS PMincho" w:hAnsi="Book Antiqua" w:cs="Arial"/>
          <w:b/>
          <w:snapToGrid w:val="0"/>
          <w:kern w:val="0"/>
          <w:sz w:val="24"/>
          <w:szCs w:val="24"/>
        </w:rPr>
        <w:t>Nouso</w:t>
      </w:r>
      <w:proofErr w:type="spellEnd"/>
      <w:r w:rsidRPr="00645F66">
        <w:rPr>
          <w:rFonts w:ascii="Book Antiqua" w:eastAsia="MS PMincho" w:hAnsi="Book Antiqua" w:cs="Arial"/>
          <w:b/>
          <w:snapToGrid w:val="0"/>
          <w:kern w:val="0"/>
          <w:sz w:val="24"/>
          <w:szCs w:val="24"/>
        </w:rPr>
        <w:t xml:space="preserve">, </w:t>
      </w:r>
      <w:proofErr w:type="spellStart"/>
      <w:r w:rsidRPr="00645F66">
        <w:rPr>
          <w:rFonts w:ascii="Book Antiqua" w:eastAsia="MS PMincho" w:hAnsi="Book Antiqua" w:cs="Arial"/>
          <w:b/>
          <w:snapToGrid w:val="0"/>
          <w:kern w:val="0"/>
          <w:sz w:val="24"/>
          <w:szCs w:val="24"/>
        </w:rPr>
        <w:t>Kazuhide</w:t>
      </w:r>
      <w:proofErr w:type="spellEnd"/>
      <w:r w:rsidRPr="00645F66">
        <w:rPr>
          <w:rFonts w:ascii="Book Antiqua" w:eastAsia="MS PMincho" w:hAnsi="Book Antiqua" w:cs="Arial"/>
          <w:b/>
          <w:snapToGrid w:val="0"/>
          <w:kern w:val="0"/>
          <w:sz w:val="24"/>
          <w:szCs w:val="24"/>
        </w:rPr>
        <w:t xml:space="preserve"> Yamamoto,</w:t>
      </w:r>
      <w:r w:rsidRPr="00645F66">
        <w:rPr>
          <w:rFonts w:ascii="Book Antiqua" w:eastAsia="MS PMincho" w:hAnsi="Book Antiqua" w:cs="Arial"/>
          <w:snapToGrid w:val="0"/>
          <w:kern w:val="0"/>
          <w:sz w:val="24"/>
          <w:szCs w:val="24"/>
        </w:rPr>
        <w:t xml:space="preserve"> Department of Gastroenterology and </w:t>
      </w:r>
      <w:proofErr w:type="spellStart"/>
      <w:r w:rsidRPr="00645F66">
        <w:rPr>
          <w:rFonts w:ascii="Book Antiqua" w:eastAsia="MS PMincho" w:hAnsi="Book Antiqua" w:cs="Arial"/>
          <w:snapToGrid w:val="0"/>
          <w:kern w:val="0"/>
          <w:sz w:val="24"/>
          <w:szCs w:val="24"/>
        </w:rPr>
        <w:t>Hepatology</w:t>
      </w:r>
      <w:proofErr w:type="spellEnd"/>
      <w:r w:rsidRPr="00645F66">
        <w:rPr>
          <w:rFonts w:ascii="Book Antiqua" w:eastAsia="MS PMincho" w:hAnsi="Book Antiqua" w:cs="Arial"/>
          <w:snapToGrid w:val="0"/>
          <w:kern w:val="0"/>
          <w:sz w:val="24"/>
          <w:szCs w:val="24"/>
        </w:rPr>
        <w:t>, Okayama University Graduate School of Medicine, Dentistry and Pharmaceutical Sciences, Okayama</w:t>
      </w:r>
      <w:r w:rsidR="00BB5240" w:rsidRPr="00645F66">
        <w:rPr>
          <w:rFonts w:ascii="Book Antiqua" w:eastAsia="MS PMincho" w:hAnsi="Book Antiqua" w:cs="Arial"/>
          <w:snapToGrid w:val="0"/>
          <w:kern w:val="0"/>
          <w:sz w:val="24"/>
          <w:szCs w:val="24"/>
        </w:rPr>
        <w:t xml:space="preserve"> 700-</w:t>
      </w:r>
      <w:r w:rsidR="00BD1D20" w:rsidRPr="00645F66">
        <w:rPr>
          <w:rFonts w:ascii="Book Antiqua" w:eastAsia="宋体" w:hAnsi="Book Antiqua" w:cs="Arial"/>
          <w:snapToGrid w:val="0"/>
          <w:kern w:val="0"/>
          <w:sz w:val="24"/>
          <w:szCs w:val="24"/>
          <w:lang w:eastAsia="zh-CN"/>
        </w:rPr>
        <w:t>0914</w:t>
      </w:r>
      <w:r w:rsidR="00BB5240" w:rsidRPr="00645F66">
        <w:rPr>
          <w:rFonts w:ascii="Book Antiqua" w:eastAsia="MS PMincho" w:hAnsi="Book Antiqua" w:cs="Arial"/>
          <w:snapToGrid w:val="0"/>
          <w:kern w:val="0"/>
          <w:sz w:val="24"/>
          <w:szCs w:val="24"/>
        </w:rPr>
        <w:t>, Japan</w:t>
      </w:r>
    </w:p>
    <w:p w14:paraId="4BC074FF" w14:textId="77777777" w:rsidR="00771F30" w:rsidRPr="00645F66" w:rsidRDefault="00771F30" w:rsidP="00502812">
      <w:pPr>
        <w:spacing w:line="360" w:lineRule="auto"/>
        <w:rPr>
          <w:rFonts w:ascii="Book Antiqua" w:eastAsia="MS PMincho" w:hAnsi="Book Antiqua" w:cs="Arial"/>
          <w:snapToGrid w:val="0"/>
          <w:kern w:val="0"/>
          <w:sz w:val="24"/>
          <w:szCs w:val="24"/>
        </w:rPr>
      </w:pPr>
    </w:p>
    <w:p w14:paraId="315545C9" w14:textId="18820237" w:rsidR="00771F30" w:rsidRPr="00645F66" w:rsidRDefault="00771F30" w:rsidP="00502812">
      <w:pPr>
        <w:spacing w:line="360" w:lineRule="auto"/>
        <w:rPr>
          <w:rFonts w:ascii="Book Antiqua" w:hAnsi="Book Antiqua" w:cs="Arial"/>
          <w:sz w:val="24"/>
          <w:szCs w:val="24"/>
        </w:rPr>
      </w:pPr>
      <w:proofErr w:type="spellStart"/>
      <w:r w:rsidRPr="00645F66">
        <w:rPr>
          <w:rFonts w:ascii="Book Antiqua" w:eastAsia="MS PMincho" w:hAnsi="Book Antiqua" w:cs="Arial"/>
          <w:b/>
          <w:snapToGrid w:val="0"/>
          <w:kern w:val="0"/>
          <w:sz w:val="24"/>
          <w:szCs w:val="24"/>
        </w:rPr>
        <w:t>Fusao</w:t>
      </w:r>
      <w:proofErr w:type="spellEnd"/>
      <w:r w:rsidRPr="00645F66">
        <w:rPr>
          <w:rFonts w:ascii="Book Antiqua" w:eastAsia="MS PMincho" w:hAnsi="Book Antiqua" w:cs="Arial"/>
          <w:b/>
          <w:snapToGrid w:val="0"/>
          <w:kern w:val="0"/>
          <w:sz w:val="24"/>
          <w:szCs w:val="24"/>
        </w:rPr>
        <w:t xml:space="preserve"> Ikeda, Hideki Ohnishi, Kazuhiro </w:t>
      </w:r>
      <w:proofErr w:type="spellStart"/>
      <w:r w:rsidRPr="00645F66">
        <w:rPr>
          <w:rFonts w:ascii="Book Antiqua" w:eastAsia="MS PMincho" w:hAnsi="Book Antiqua" w:cs="Arial"/>
          <w:b/>
          <w:snapToGrid w:val="0"/>
          <w:kern w:val="0"/>
          <w:sz w:val="24"/>
          <w:szCs w:val="24"/>
        </w:rPr>
        <w:t>Nouso</w:t>
      </w:r>
      <w:proofErr w:type="spellEnd"/>
      <w:r w:rsidRPr="00645F66">
        <w:rPr>
          <w:rFonts w:ascii="Book Antiqua" w:eastAsia="MS PMincho" w:hAnsi="Book Antiqua" w:cs="Arial"/>
          <w:b/>
          <w:snapToGrid w:val="0"/>
          <w:kern w:val="0"/>
          <w:sz w:val="24"/>
          <w:szCs w:val="24"/>
        </w:rPr>
        <w:t xml:space="preserve">, </w:t>
      </w:r>
      <w:proofErr w:type="spellStart"/>
      <w:r w:rsidRPr="00645F66">
        <w:rPr>
          <w:rFonts w:ascii="Book Antiqua" w:eastAsia="MS PMincho" w:hAnsi="Book Antiqua" w:cs="Arial"/>
          <w:b/>
          <w:snapToGrid w:val="0"/>
          <w:kern w:val="0"/>
          <w:sz w:val="24"/>
          <w:szCs w:val="24"/>
        </w:rPr>
        <w:t>Kazuhide</w:t>
      </w:r>
      <w:proofErr w:type="spellEnd"/>
      <w:r w:rsidRPr="00645F66">
        <w:rPr>
          <w:rFonts w:ascii="Book Antiqua" w:eastAsia="MS PMincho" w:hAnsi="Book Antiqua" w:cs="Arial"/>
          <w:b/>
          <w:snapToGrid w:val="0"/>
          <w:kern w:val="0"/>
          <w:sz w:val="24"/>
          <w:szCs w:val="24"/>
        </w:rPr>
        <w:t xml:space="preserve"> Yamamoto, </w:t>
      </w:r>
      <w:r w:rsidRPr="00645F66">
        <w:rPr>
          <w:rFonts w:ascii="Book Antiqua" w:hAnsi="Book Antiqua" w:cs="Arial"/>
          <w:sz w:val="24"/>
          <w:szCs w:val="24"/>
        </w:rPr>
        <w:lastRenderedPageBreak/>
        <w:t xml:space="preserve">Department of Molecular </w:t>
      </w:r>
      <w:proofErr w:type="spellStart"/>
      <w:r w:rsidRPr="00645F66">
        <w:rPr>
          <w:rFonts w:ascii="Book Antiqua" w:hAnsi="Book Antiqua" w:cs="Arial"/>
          <w:sz w:val="24"/>
          <w:szCs w:val="24"/>
        </w:rPr>
        <w:t>Hepatology</w:t>
      </w:r>
      <w:proofErr w:type="spellEnd"/>
      <w:r w:rsidRPr="00645F66">
        <w:rPr>
          <w:rFonts w:ascii="Book Antiqua" w:hAnsi="Book Antiqua" w:cs="Arial"/>
          <w:sz w:val="24"/>
          <w:szCs w:val="24"/>
        </w:rPr>
        <w:t>, Okayama University Graduate School of Medicine, Dentistry and Pharmaceutical Sciences, Okayama</w:t>
      </w:r>
      <w:r w:rsidR="00BB5240" w:rsidRPr="00645F66">
        <w:rPr>
          <w:rFonts w:ascii="Book Antiqua" w:hAnsi="Book Antiqua" w:cs="Arial"/>
          <w:sz w:val="24"/>
          <w:szCs w:val="24"/>
        </w:rPr>
        <w:t xml:space="preserve"> 700-0914, Japan</w:t>
      </w:r>
    </w:p>
    <w:p w14:paraId="2F63001F" w14:textId="77777777" w:rsidR="00771F30" w:rsidRPr="00645F66" w:rsidRDefault="00771F30" w:rsidP="00502812">
      <w:pPr>
        <w:spacing w:line="360" w:lineRule="auto"/>
        <w:rPr>
          <w:rFonts w:ascii="Book Antiqua" w:eastAsia="MS PMincho" w:hAnsi="Book Antiqua"/>
          <w:snapToGrid w:val="0"/>
          <w:kern w:val="0"/>
          <w:sz w:val="24"/>
          <w:szCs w:val="24"/>
          <w:vertAlign w:val="superscript"/>
        </w:rPr>
      </w:pPr>
    </w:p>
    <w:p w14:paraId="04085F69" w14:textId="4E9BB45F" w:rsidR="00771F30" w:rsidRPr="00645F66" w:rsidRDefault="00771F30" w:rsidP="00502812">
      <w:pPr>
        <w:spacing w:line="360" w:lineRule="auto"/>
        <w:rPr>
          <w:rFonts w:ascii="Book Antiqua" w:eastAsia="MS PMincho" w:hAnsi="Book Antiqua"/>
          <w:snapToGrid w:val="0"/>
          <w:kern w:val="0"/>
          <w:sz w:val="24"/>
          <w:szCs w:val="24"/>
          <w:vertAlign w:val="superscript"/>
        </w:rPr>
      </w:pPr>
      <w:r w:rsidRPr="00645F66">
        <w:rPr>
          <w:rFonts w:ascii="Book Antiqua" w:eastAsia="MS PMincho" w:hAnsi="Book Antiqua"/>
          <w:b/>
          <w:snapToGrid w:val="0"/>
          <w:kern w:val="0"/>
          <w:sz w:val="24"/>
          <w:szCs w:val="24"/>
        </w:rPr>
        <w:t xml:space="preserve">Toshiya </w:t>
      </w:r>
      <w:proofErr w:type="spellStart"/>
      <w:r w:rsidRPr="00645F66">
        <w:rPr>
          <w:rFonts w:ascii="Book Antiqua" w:eastAsia="MS PMincho" w:hAnsi="Book Antiqua"/>
          <w:b/>
          <w:snapToGrid w:val="0"/>
          <w:kern w:val="0"/>
          <w:sz w:val="24"/>
          <w:szCs w:val="24"/>
        </w:rPr>
        <w:t>Osawa</w:t>
      </w:r>
      <w:proofErr w:type="spellEnd"/>
      <w:r w:rsidRPr="00645F66">
        <w:rPr>
          <w:rFonts w:ascii="Book Antiqua" w:eastAsia="MS PMincho" w:hAnsi="Book Antiqua"/>
          <w:b/>
          <w:snapToGrid w:val="0"/>
          <w:kern w:val="0"/>
          <w:sz w:val="24"/>
          <w:szCs w:val="24"/>
        </w:rPr>
        <w:t>,</w:t>
      </w:r>
      <w:r w:rsidRPr="00645F66">
        <w:rPr>
          <w:rFonts w:ascii="Book Antiqua" w:eastAsia="MS PMincho" w:hAnsi="Book Antiqua"/>
          <w:snapToGrid w:val="0"/>
          <w:kern w:val="0"/>
          <w:sz w:val="24"/>
          <w:szCs w:val="24"/>
        </w:rPr>
        <w:t xml:space="preserve"> Department of Internal Medicine, Okayama </w:t>
      </w:r>
      <w:proofErr w:type="spellStart"/>
      <w:r w:rsidRPr="00645F66">
        <w:rPr>
          <w:rFonts w:ascii="Book Antiqua" w:eastAsia="MS PMincho" w:hAnsi="Book Antiqua"/>
          <w:snapToGrid w:val="0"/>
          <w:kern w:val="0"/>
          <w:sz w:val="24"/>
          <w:szCs w:val="24"/>
        </w:rPr>
        <w:t>Saiseikai</w:t>
      </w:r>
      <w:proofErr w:type="spellEnd"/>
      <w:r w:rsidRPr="00645F66">
        <w:rPr>
          <w:rFonts w:ascii="Book Antiqua" w:eastAsia="MS PMincho" w:hAnsi="Book Antiqua"/>
          <w:snapToGrid w:val="0"/>
          <w:kern w:val="0"/>
          <w:sz w:val="24"/>
          <w:szCs w:val="24"/>
        </w:rPr>
        <w:t xml:space="preserve"> General Hospital, Okayama</w:t>
      </w:r>
      <w:r w:rsidR="00BB5240" w:rsidRPr="00645F66">
        <w:rPr>
          <w:rFonts w:ascii="Book Antiqua" w:eastAsia="MS PMincho" w:hAnsi="Book Antiqua"/>
          <w:snapToGrid w:val="0"/>
          <w:kern w:val="0"/>
          <w:sz w:val="24"/>
          <w:szCs w:val="24"/>
        </w:rPr>
        <w:t xml:space="preserve"> 700-0013, Japan</w:t>
      </w:r>
    </w:p>
    <w:p w14:paraId="5040F0D2" w14:textId="77777777" w:rsidR="00771F30" w:rsidRPr="00645F66" w:rsidRDefault="00771F30" w:rsidP="00502812">
      <w:pPr>
        <w:spacing w:line="360" w:lineRule="auto"/>
        <w:rPr>
          <w:rFonts w:ascii="Book Antiqua" w:eastAsia="MS PMincho" w:hAnsi="Book Antiqua"/>
          <w:snapToGrid w:val="0"/>
          <w:kern w:val="0"/>
          <w:sz w:val="24"/>
          <w:szCs w:val="24"/>
          <w:vertAlign w:val="superscript"/>
        </w:rPr>
      </w:pPr>
    </w:p>
    <w:p w14:paraId="66639289" w14:textId="466389C9" w:rsidR="00771F30" w:rsidRPr="00645F66" w:rsidRDefault="00771F30" w:rsidP="00502812">
      <w:pPr>
        <w:spacing w:line="360" w:lineRule="auto"/>
        <w:rPr>
          <w:rFonts w:ascii="Book Antiqua" w:eastAsia="MS PMincho" w:hAnsi="Book Antiqua"/>
          <w:snapToGrid w:val="0"/>
          <w:kern w:val="0"/>
          <w:sz w:val="24"/>
          <w:szCs w:val="24"/>
          <w:vertAlign w:val="superscript"/>
        </w:rPr>
      </w:pPr>
      <w:proofErr w:type="spellStart"/>
      <w:r w:rsidRPr="00645F66">
        <w:rPr>
          <w:rFonts w:ascii="Book Antiqua" w:eastAsia="MS PMincho" w:hAnsi="Book Antiqua"/>
          <w:b/>
          <w:snapToGrid w:val="0"/>
          <w:kern w:val="0"/>
          <w:sz w:val="24"/>
          <w:szCs w:val="24"/>
        </w:rPr>
        <w:t>Yasuyuki</w:t>
      </w:r>
      <w:proofErr w:type="spellEnd"/>
      <w:r w:rsidRPr="00645F66">
        <w:rPr>
          <w:rFonts w:ascii="Book Antiqua" w:eastAsia="MS PMincho" w:hAnsi="Book Antiqua"/>
          <w:b/>
          <w:snapToGrid w:val="0"/>
          <w:kern w:val="0"/>
          <w:sz w:val="24"/>
          <w:szCs w:val="24"/>
        </w:rPr>
        <w:t xml:space="preserve"> Araki,</w:t>
      </w:r>
      <w:r w:rsidRPr="00645F66">
        <w:rPr>
          <w:rFonts w:ascii="Book Antiqua" w:eastAsia="MS PMincho" w:hAnsi="Book Antiqua"/>
          <w:snapToGrid w:val="0"/>
          <w:kern w:val="0"/>
          <w:sz w:val="24"/>
          <w:szCs w:val="24"/>
        </w:rPr>
        <w:t xml:space="preserve"> Department of Internal Medicine, Hiroshima City Hospital, Hiroshima</w:t>
      </w:r>
      <w:r w:rsidR="00BB5240" w:rsidRPr="00645F66">
        <w:rPr>
          <w:rFonts w:ascii="Book Antiqua" w:eastAsia="MS PMincho" w:hAnsi="Book Antiqua"/>
          <w:snapToGrid w:val="0"/>
          <w:kern w:val="0"/>
          <w:sz w:val="24"/>
          <w:szCs w:val="24"/>
        </w:rPr>
        <w:t xml:space="preserve"> 730-8518, Japan</w:t>
      </w:r>
    </w:p>
    <w:p w14:paraId="14F98157" w14:textId="77777777" w:rsidR="00771F30" w:rsidRPr="00645F66" w:rsidRDefault="00771F30" w:rsidP="00502812">
      <w:pPr>
        <w:spacing w:line="360" w:lineRule="auto"/>
        <w:rPr>
          <w:rFonts w:ascii="Book Antiqua" w:eastAsia="MS PMincho" w:hAnsi="Book Antiqua"/>
          <w:snapToGrid w:val="0"/>
          <w:kern w:val="0"/>
          <w:sz w:val="24"/>
          <w:szCs w:val="24"/>
          <w:vertAlign w:val="superscript"/>
        </w:rPr>
      </w:pPr>
    </w:p>
    <w:p w14:paraId="42E3ABD7" w14:textId="73A9C5B9" w:rsidR="00771F30" w:rsidRPr="00645F66" w:rsidRDefault="00771F30" w:rsidP="00502812">
      <w:pPr>
        <w:spacing w:line="360" w:lineRule="auto"/>
        <w:rPr>
          <w:rFonts w:ascii="Book Antiqua" w:eastAsia="MS PMincho" w:hAnsi="Book Antiqua"/>
          <w:snapToGrid w:val="0"/>
          <w:kern w:val="0"/>
          <w:sz w:val="24"/>
          <w:szCs w:val="24"/>
          <w:vertAlign w:val="superscript"/>
        </w:rPr>
      </w:pPr>
      <w:proofErr w:type="spellStart"/>
      <w:r w:rsidRPr="00645F66">
        <w:rPr>
          <w:rFonts w:ascii="Book Antiqua" w:eastAsia="MS PMincho" w:hAnsi="Book Antiqua"/>
          <w:b/>
          <w:snapToGrid w:val="0"/>
          <w:kern w:val="0"/>
          <w:sz w:val="24"/>
          <w:szCs w:val="24"/>
        </w:rPr>
        <w:t>Kouichi</w:t>
      </w:r>
      <w:proofErr w:type="spellEnd"/>
      <w:r w:rsidRPr="00645F66">
        <w:rPr>
          <w:rFonts w:ascii="Book Antiqua" w:eastAsia="MS PMincho" w:hAnsi="Book Antiqua"/>
          <w:b/>
          <w:snapToGrid w:val="0"/>
          <w:kern w:val="0"/>
          <w:sz w:val="24"/>
          <w:szCs w:val="24"/>
        </w:rPr>
        <w:t xml:space="preserve"> </w:t>
      </w:r>
      <w:proofErr w:type="spellStart"/>
      <w:r w:rsidRPr="00645F66">
        <w:rPr>
          <w:rFonts w:ascii="Book Antiqua" w:eastAsia="MS PMincho" w:hAnsi="Book Antiqua"/>
          <w:b/>
          <w:snapToGrid w:val="0"/>
          <w:kern w:val="0"/>
          <w:sz w:val="24"/>
          <w:szCs w:val="24"/>
        </w:rPr>
        <w:t>Takaguchi</w:t>
      </w:r>
      <w:proofErr w:type="spellEnd"/>
      <w:r w:rsidRPr="00645F66">
        <w:rPr>
          <w:rFonts w:ascii="Book Antiqua" w:eastAsia="MS PMincho" w:hAnsi="Book Antiqua"/>
          <w:b/>
          <w:snapToGrid w:val="0"/>
          <w:kern w:val="0"/>
          <w:sz w:val="24"/>
          <w:szCs w:val="24"/>
        </w:rPr>
        <w:t>,</w:t>
      </w:r>
      <w:r w:rsidRPr="00645F66">
        <w:rPr>
          <w:rFonts w:ascii="Book Antiqua" w:eastAsia="MS PMincho" w:hAnsi="Book Antiqua"/>
          <w:snapToGrid w:val="0"/>
          <w:kern w:val="0"/>
          <w:sz w:val="24"/>
          <w:szCs w:val="24"/>
        </w:rPr>
        <w:t xml:space="preserve"> Department of Internal Medicine, Kagawa Prefectural Central Hospital, Takamatsu</w:t>
      </w:r>
      <w:r w:rsidR="00BB5240" w:rsidRPr="00645F66">
        <w:rPr>
          <w:rFonts w:ascii="Book Antiqua" w:eastAsia="MS PMincho" w:hAnsi="Book Antiqua"/>
          <w:snapToGrid w:val="0"/>
          <w:kern w:val="0"/>
          <w:sz w:val="24"/>
          <w:szCs w:val="24"/>
        </w:rPr>
        <w:t xml:space="preserve"> 760-0065, Japan</w:t>
      </w:r>
    </w:p>
    <w:p w14:paraId="33442AA7" w14:textId="77777777" w:rsidR="00771F30" w:rsidRPr="00645F66" w:rsidRDefault="00771F30" w:rsidP="00502812">
      <w:pPr>
        <w:spacing w:line="360" w:lineRule="auto"/>
        <w:rPr>
          <w:rFonts w:ascii="Book Antiqua" w:eastAsia="MS PMincho" w:hAnsi="Book Antiqua"/>
          <w:snapToGrid w:val="0"/>
          <w:kern w:val="0"/>
          <w:sz w:val="24"/>
          <w:szCs w:val="24"/>
          <w:vertAlign w:val="superscript"/>
        </w:rPr>
      </w:pPr>
    </w:p>
    <w:p w14:paraId="59251073" w14:textId="53134503" w:rsidR="00771F30" w:rsidRPr="00645F66" w:rsidRDefault="00771F30" w:rsidP="00502812">
      <w:pPr>
        <w:spacing w:line="360" w:lineRule="auto"/>
        <w:rPr>
          <w:rFonts w:ascii="Book Antiqua" w:eastAsia="MS PMincho" w:hAnsi="Book Antiqua"/>
          <w:snapToGrid w:val="0"/>
          <w:kern w:val="0"/>
          <w:sz w:val="24"/>
          <w:szCs w:val="24"/>
          <w:vertAlign w:val="superscript"/>
        </w:rPr>
      </w:pPr>
      <w:proofErr w:type="spellStart"/>
      <w:r w:rsidRPr="00645F66">
        <w:rPr>
          <w:rFonts w:ascii="Book Antiqua" w:eastAsia="MS PMincho" w:hAnsi="Book Antiqua"/>
          <w:b/>
          <w:snapToGrid w:val="0"/>
          <w:kern w:val="0"/>
          <w:sz w:val="24"/>
          <w:szCs w:val="24"/>
        </w:rPr>
        <w:t>Youichi</w:t>
      </w:r>
      <w:proofErr w:type="spellEnd"/>
      <w:r w:rsidRPr="00645F66">
        <w:rPr>
          <w:rFonts w:ascii="Book Antiqua" w:eastAsia="MS PMincho" w:hAnsi="Book Antiqua"/>
          <w:b/>
          <w:snapToGrid w:val="0"/>
          <w:kern w:val="0"/>
          <w:sz w:val="24"/>
          <w:szCs w:val="24"/>
        </w:rPr>
        <w:t xml:space="preserve"> Morimoto,</w:t>
      </w:r>
      <w:r w:rsidRPr="00645F66">
        <w:rPr>
          <w:rFonts w:ascii="Book Antiqua" w:eastAsia="MS PMincho" w:hAnsi="Book Antiqua"/>
          <w:snapToGrid w:val="0"/>
          <w:kern w:val="0"/>
          <w:sz w:val="24"/>
          <w:szCs w:val="24"/>
        </w:rPr>
        <w:t xml:space="preserve"> Department of Internal Medicine, Kurashiki Central Hospital, Kurashiki</w:t>
      </w:r>
      <w:r w:rsidR="00BB5240" w:rsidRPr="00645F66">
        <w:rPr>
          <w:rFonts w:ascii="Book Antiqua" w:eastAsia="MS PMincho" w:hAnsi="Book Antiqua"/>
          <w:snapToGrid w:val="0"/>
          <w:kern w:val="0"/>
          <w:sz w:val="24"/>
          <w:szCs w:val="24"/>
        </w:rPr>
        <w:t xml:space="preserve"> 710-0052, Japan</w:t>
      </w:r>
    </w:p>
    <w:p w14:paraId="7DF4E610" w14:textId="77777777" w:rsidR="00771F30" w:rsidRPr="00645F66" w:rsidRDefault="00771F30" w:rsidP="00502812">
      <w:pPr>
        <w:spacing w:line="360" w:lineRule="auto"/>
        <w:rPr>
          <w:rFonts w:ascii="Book Antiqua" w:eastAsia="MS PMincho" w:hAnsi="Book Antiqua"/>
          <w:snapToGrid w:val="0"/>
          <w:kern w:val="0"/>
          <w:sz w:val="24"/>
          <w:szCs w:val="24"/>
          <w:vertAlign w:val="superscript"/>
        </w:rPr>
      </w:pPr>
    </w:p>
    <w:p w14:paraId="372AEF4C" w14:textId="254B7934" w:rsidR="00771F30" w:rsidRPr="00645F66" w:rsidRDefault="00771F30" w:rsidP="00502812">
      <w:pPr>
        <w:spacing w:line="360" w:lineRule="auto"/>
        <w:rPr>
          <w:rFonts w:ascii="Book Antiqua" w:eastAsia="MS PMincho" w:hAnsi="Book Antiqua"/>
          <w:snapToGrid w:val="0"/>
          <w:kern w:val="0"/>
          <w:sz w:val="24"/>
          <w:szCs w:val="24"/>
          <w:vertAlign w:val="superscript"/>
        </w:rPr>
      </w:pPr>
      <w:proofErr w:type="spellStart"/>
      <w:r w:rsidRPr="00645F66">
        <w:rPr>
          <w:rFonts w:ascii="Book Antiqua" w:eastAsia="MS PMincho" w:hAnsi="Book Antiqua"/>
          <w:b/>
          <w:snapToGrid w:val="0"/>
          <w:kern w:val="0"/>
          <w:sz w:val="24"/>
          <w:szCs w:val="24"/>
        </w:rPr>
        <w:t>Noriaki</w:t>
      </w:r>
      <w:proofErr w:type="spellEnd"/>
      <w:r w:rsidRPr="00645F66">
        <w:rPr>
          <w:rFonts w:ascii="Book Antiqua" w:eastAsia="MS PMincho" w:hAnsi="Book Antiqua"/>
          <w:b/>
          <w:snapToGrid w:val="0"/>
          <w:kern w:val="0"/>
          <w:sz w:val="24"/>
          <w:szCs w:val="24"/>
        </w:rPr>
        <w:t xml:space="preserve"> Hashimoto,</w:t>
      </w:r>
      <w:r w:rsidRPr="00645F66">
        <w:rPr>
          <w:rFonts w:ascii="Book Antiqua" w:eastAsia="MS PMincho" w:hAnsi="Book Antiqua"/>
          <w:snapToGrid w:val="0"/>
          <w:kern w:val="0"/>
          <w:sz w:val="24"/>
          <w:szCs w:val="24"/>
        </w:rPr>
        <w:t xml:space="preserve"> Department of Internal Medicine, </w:t>
      </w:r>
      <w:proofErr w:type="spellStart"/>
      <w:r w:rsidRPr="00645F66">
        <w:rPr>
          <w:rFonts w:ascii="Book Antiqua" w:eastAsia="MS PMincho" w:hAnsi="Book Antiqua"/>
          <w:snapToGrid w:val="0"/>
          <w:kern w:val="0"/>
          <w:sz w:val="24"/>
          <w:szCs w:val="24"/>
        </w:rPr>
        <w:t>Mihara</w:t>
      </w:r>
      <w:proofErr w:type="spellEnd"/>
      <w:r w:rsidRPr="00645F66">
        <w:rPr>
          <w:rFonts w:ascii="Book Antiqua" w:eastAsia="MS PMincho" w:hAnsi="Book Antiqua"/>
          <w:snapToGrid w:val="0"/>
          <w:kern w:val="0"/>
          <w:sz w:val="24"/>
          <w:szCs w:val="24"/>
        </w:rPr>
        <w:t xml:space="preserve"> Red Cross hospital, </w:t>
      </w:r>
      <w:proofErr w:type="spellStart"/>
      <w:r w:rsidRPr="00645F66">
        <w:rPr>
          <w:rFonts w:ascii="Book Antiqua" w:eastAsia="MS PMincho" w:hAnsi="Book Antiqua"/>
          <w:snapToGrid w:val="0"/>
          <w:kern w:val="0"/>
          <w:sz w:val="24"/>
          <w:szCs w:val="24"/>
        </w:rPr>
        <w:t>Mihara</w:t>
      </w:r>
      <w:proofErr w:type="spellEnd"/>
      <w:r w:rsidR="00BB5240" w:rsidRPr="00645F66">
        <w:rPr>
          <w:rFonts w:ascii="Book Antiqua" w:eastAsia="MS PMincho" w:hAnsi="Book Antiqua"/>
          <w:snapToGrid w:val="0"/>
          <w:kern w:val="0"/>
          <w:sz w:val="24"/>
          <w:szCs w:val="24"/>
        </w:rPr>
        <w:t xml:space="preserve"> 723-0011, Japan</w:t>
      </w:r>
    </w:p>
    <w:p w14:paraId="052AF747" w14:textId="77777777" w:rsidR="00771F30" w:rsidRPr="00645F66" w:rsidRDefault="00771F30" w:rsidP="00502812">
      <w:pPr>
        <w:spacing w:line="360" w:lineRule="auto"/>
        <w:rPr>
          <w:rFonts w:ascii="Book Antiqua" w:eastAsia="MS PMincho" w:hAnsi="Book Antiqua"/>
          <w:snapToGrid w:val="0"/>
          <w:kern w:val="0"/>
          <w:sz w:val="24"/>
          <w:szCs w:val="24"/>
          <w:vertAlign w:val="superscript"/>
        </w:rPr>
      </w:pPr>
    </w:p>
    <w:p w14:paraId="5C5D08E7" w14:textId="5B75960F" w:rsidR="00771F30" w:rsidRPr="00645F66" w:rsidRDefault="00771F30" w:rsidP="00502812">
      <w:pPr>
        <w:spacing w:line="360" w:lineRule="auto"/>
        <w:rPr>
          <w:rFonts w:ascii="Book Antiqua" w:eastAsia="MS PMincho" w:hAnsi="Book Antiqua"/>
          <w:snapToGrid w:val="0"/>
          <w:kern w:val="0"/>
          <w:sz w:val="24"/>
          <w:szCs w:val="24"/>
          <w:vertAlign w:val="superscript"/>
        </w:rPr>
      </w:pPr>
      <w:proofErr w:type="spellStart"/>
      <w:r w:rsidRPr="00645F66">
        <w:rPr>
          <w:rFonts w:ascii="Book Antiqua" w:eastAsia="MS PMincho" w:hAnsi="Book Antiqua"/>
          <w:b/>
          <w:snapToGrid w:val="0"/>
          <w:kern w:val="0"/>
          <w:sz w:val="24"/>
          <w:szCs w:val="24"/>
        </w:rPr>
        <w:t>Kousaku</w:t>
      </w:r>
      <w:proofErr w:type="spellEnd"/>
      <w:r w:rsidRPr="00645F66">
        <w:rPr>
          <w:rFonts w:ascii="Book Antiqua" w:eastAsia="MS PMincho" w:hAnsi="Book Antiqua"/>
          <w:b/>
          <w:snapToGrid w:val="0"/>
          <w:kern w:val="0"/>
          <w:sz w:val="24"/>
          <w:szCs w:val="24"/>
        </w:rPr>
        <w:t xml:space="preserve"> </w:t>
      </w:r>
      <w:proofErr w:type="spellStart"/>
      <w:r w:rsidRPr="00645F66">
        <w:rPr>
          <w:rFonts w:ascii="Book Antiqua" w:eastAsia="MS PMincho" w:hAnsi="Book Antiqua"/>
          <w:b/>
          <w:snapToGrid w:val="0"/>
          <w:kern w:val="0"/>
          <w:sz w:val="24"/>
          <w:szCs w:val="24"/>
        </w:rPr>
        <w:t>Sakaguchi</w:t>
      </w:r>
      <w:proofErr w:type="spellEnd"/>
      <w:r w:rsidRPr="00645F66">
        <w:rPr>
          <w:rFonts w:ascii="Book Antiqua" w:eastAsia="MS PMincho" w:hAnsi="Book Antiqua"/>
          <w:b/>
          <w:snapToGrid w:val="0"/>
          <w:kern w:val="0"/>
          <w:sz w:val="24"/>
          <w:szCs w:val="24"/>
        </w:rPr>
        <w:t>,</w:t>
      </w:r>
      <w:r w:rsidRPr="00645F66">
        <w:rPr>
          <w:rFonts w:ascii="Book Antiqua" w:eastAsia="MS PMincho" w:hAnsi="Book Antiqua"/>
          <w:snapToGrid w:val="0"/>
          <w:kern w:val="0"/>
          <w:sz w:val="24"/>
          <w:szCs w:val="24"/>
        </w:rPr>
        <w:t xml:space="preserve"> Department of Internal Medicine, Fukuyama City Hospital, Fukuyama</w:t>
      </w:r>
      <w:r w:rsidR="00BB5240" w:rsidRPr="00645F66">
        <w:rPr>
          <w:rFonts w:ascii="Book Antiqua" w:eastAsia="MS PMincho" w:hAnsi="Book Antiqua"/>
          <w:snapToGrid w:val="0"/>
          <w:kern w:val="0"/>
          <w:sz w:val="24"/>
          <w:szCs w:val="24"/>
        </w:rPr>
        <w:t xml:space="preserve"> 721-0971, Japan</w:t>
      </w:r>
    </w:p>
    <w:p w14:paraId="782B62E7" w14:textId="77777777" w:rsidR="00771F30" w:rsidRPr="00645F66" w:rsidRDefault="00771F30" w:rsidP="00502812">
      <w:pPr>
        <w:spacing w:line="360" w:lineRule="auto"/>
        <w:rPr>
          <w:rFonts w:ascii="Book Antiqua" w:eastAsia="MS PMincho" w:hAnsi="Book Antiqua"/>
          <w:snapToGrid w:val="0"/>
          <w:kern w:val="0"/>
          <w:sz w:val="24"/>
          <w:szCs w:val="24"/>
          <w:vertAlign w:val="superscript"/>
        </w:rPr>
      </w:pPr>
    </w:p>
    <w:p w14:paraId="337E21B8" w14:textId="490A92F1" w:rsidR="00771F30" w:rsidRPr="00645F66" w:rsidRDefault="00771F30" w:rsidP="00502812">
      <w:pPr>
        <w:spacing w:line="360" w:lineRule="auto"/>
        <w:rPr>
          <w:rFonts w:ascii="Book Antiqua" w:eastAsia="MS PMincho" w:hAnsi="Book Antiqua"/>
          <w:snapToGrid w:val="0"/>
          <w:kern w:val="0"/>
          <w:sz w:val="24"/>
          <w:szCs w:val="24"/>
          <w:vertAlign w:val="superscript"/>
        </w:rPr>
      </w:pPr>
      <w:proofErr w:type="spellStart"/>
      <w:r w:rsidRPr="00645F66">
        <w:rPr>
          <w:rFonts w:ascii="Book Antiqua" w:eastAsia="MS PMincho" w:hAnsi="Book Antiqua"/>
          <w:b/>
          <w:snapToGrid w:val="0"/>
          <w:kern w:val="0"/>
          <w:sz w:val="24"/>
          <w:szCs w:val="24"/>
        </w:rPr>
        <w:t>Tatsuro</w:t>
      </w:r>
      <w:proofErr w:type="spellEnd"/>
      <w:r w:rsidRPr="00645F66">
        <w:rPr>
          <w:rFonts w:ascii="Book Antiqua" w:eastAsia="MS PMincho" w:hAnsi="Book Antiqua"/>
          <w:b/>
          <w:snapToGrid w:val="0"/>
          <w:kern w:val="0"/>
          <w:sz w:val="24"/>
          <w:szCs w:val="24"/>
        </w:rPr>
        <w:t xml:space="preserve"> Sakata,</w:t>
      </w:r>
      <w:r w:rsidRPr="00645F66">
        <w:rPr>
          <w:rFonts w:ascii="Book Antiqua" w:eastAsia="MS PMincho" w:hAnsi="Book Antiqua"/>
          <w:snapToGrid w:val="0"/>
          <w:kern w:val="0"/>
          <w:sz w:val="24"/>
          <w:szCs w:val="24"/>
        </w:rPr>
        <w:t xml:space="preserve"> Department of Internal Medicine, National Hospital Organization Fukuyama Clinical Center, Fukuyama</w:t>
      </w:r>
      <w:r w:rsidR="00BB5240" w:rsidRPr="00645F66">
        <w:rPr>
          <w:rFonts w:ascii="Book Antiqua" w:eastAsia="MS PMincho" w:hAnsi="Book Antiqua"/>
          <w:snapToGrid w:val="0"/>
          <w:kern w:val="0"/>
          <w:sz w:val="24"/>
          <w:szCs w:val="24"/>
        </w:rPr>
        <w:t xml:space="preserve"> 720-0825, Japan</w:t>
      </w:r>
    </w:p>
    <w:p w14:paraId="08E0559B" w14:textId="77777777" w:rsidR="00771F30" w:rsidRPr="00645F66" w:rsidRDefault="00771F30" w:rsidP="00502812">
      <w:pPr>
        <w:spacing w:line="360" w:lineRule="auto"/>
        <w:rPr>
          <w:rFonts w:ascii="Book Antiqua" w:eastAsia="MS PMincho" w:hAnsi="Book Antiqua"/>
          <w:snapToGrid w:val="0"/>
          <w:kern w:val="0"/>
          <w:sz w:val="24"/>
          <w:szCs w:val="24"/>
          <w:vertAlign w:val="superscript"/>
        </w:rPr>
      </w:pPr>
    </w:p>
    <w:p w14:paraId="2140D2E8" w14:textId="35B40B0E" w:rsidR="00771F30" w:rsidRPr="00645F66" w:rsidRDefault="00771F30" w:rsidP="00502812">
      <w:pPr>
        <w:spacing w:line="360" w:lineRule="auto"/>
        <w:rPr>
          <w:rFonts w:ascii="Book Antiqua" w:eastAsia="MS PMincho" w:hAnsi="Book Antiqua"/>
          <w:snapToGrid w:val="0"/>
          <w:kern w:val="0"/>
          <w:sz w:val="24"/>
          <w:szCs w:val="24"/>
          <w:vertAlign w:val="superscript"/>
        </w:rPr>
      </w:pPr>
      <w:proofErr w:type="spellStart"/>
      <w:r w:rsidRPr="00645F66">
        <w:rPr>
          <w:rFonts w:ascii="Book Antiqua" w:eastAsia="MS PMincho" w:hAnsi="Book Antiqua"/>
          <w:b/>
          <w:snapToGrid w:val="0"/>
          <w:kern w:val="0"/>
          <w:sz w:val="24"/>
          <w:szCs w:val="24"/>
        </w:rPr>
        <w:t>Masaharu</w:t>
      </w:r>
      <w:proofErr w:type="spellEnd"/>
      <w:r w:rsidRPr="00645F66">
        <w:rPr>
          <w:rFonts w:ascii="Book Antiqua" w:eastAsia="MS PMincho" w:hAnsi="Book Antiqua"/>
          <w:b/>
          <w:snapToGrid w:val="0"/>
          <w:kern w:val="0"/>
          <w:sz w:val="24"/>
          <w:szCs w:val="24"/>
        </w:rPr>
        <w:t xml:space="preserve"> Ando,</w:t>
      </w:r>
      <w:r w:rsidRPr="00645F66">
        <w:rPr>
          <w:rFonts w:ascii="Book Antiqua" w:eastAsia="MS PMincho" w:hAnsi="Book Antiqua"/>
          <w:snapToGrid w:val="0"/>
          <w:kern w:val="0"/>
          <w:sz w:val="24"/>
          <w:szCs w:val="24"/>
        </w:rPr>
        <w:t xml:space="preserve"> Department of Internal Medicine, </w:t>
      </w:r>
      <w:proofErr w:type="spellStart"/>
      <w:r w:rsidRPr="00645F66">
        <w:rPr>
          <w:rFonts w:ascii="Book Antiqua" w:eastAsia="MS PMincho" w:hAnsi="Book Antiqua"/>
          <w:snapToGrid w:val="0"/>
          <w:kern w:val="0"/>
          <w:sz w:val="24"/>
          <w:szCs w:val="24"/>
        </w:rPr>
        <w:t>Mitoyo</w:t>
      </w:r>
      <w:proofErr w:type="spellEnd"/>
      <w:r w:rsidRPr="00645F66">
        <w:rPr>
          <w:rFonts w:ascii="Book Antiqua" w:eastAsia="MS PMincho" w:hAnsi="Book Antiqua"/>
          <w:snapToGrid w:val="0"/>
          <w:kern w:val="0"/>
          <w:sz w:val="24"/>
          <w:szCs w:val="24"/>
        </w:rPr>
        <w:t xml:space="preserve"> General Hospital, </w:t>
      </w:r>
      <w:proofErr w:type="spellStart"/>
      <w:r w:rsidRPr="00645F66">
        <w:rPr>
          <w:rFonts w:ascii="Book Antiqua" w:eastAsia="MS PMincho" w:hAnsi="Book Antiqua"/>
          <w:snapToGrid w:val="0"/>
          <w:kern w:val="0"/>
          <w:sz w:val="24"/>
          <w:szCs w:val="24"/>
        </w:rPr>
        <w:t>Kanonji</w:t>
      </w:r>
      <w:proofErr w:type="spellEnd"/>
      <w:r w:rsidR="00BB5240" w:rsidRPr="00645F66">
        <w:rPr>
          <w:rFonts w:ascii="Book Antiqua" w:eastAsia="MS PMincho" w:hAnsi="Book Antiqua"/>
          <w:snapToGrid w:val="0"/>
          <w:kern w:val="0"/>
          <w:sz w:val="24"/>
          <w:szCs w:val="24"/>
        </w:rPr>
        <w:t xml:space="preserve"> 769-1601, Japan</w:t>
      </w:r>
    </w:p>
    <w:p w14:paraId="4EE7DF94" w14:textId="77777777" w:rsidR="00771F30" w:rsidRPr="00645F66" w:rsidRDefault="00771F30" w:rsidP="00502812">
      <w:pPr>
        <w:spacing w:line="360" w:lineRule="auto"/>
        <w:rPr>
          <w:rFonts w:ascii="Book Antiqua" w:eastAsia="MS PMincho" w:hAnsi="Book Antiqua"/>
          <w:snapToGrid w:val="0"/>
          <w:kern w:val="0"/>
          <w:sz w:val="24"/>
          <w:szCs w:val="24"/>
          <w:vertAlign w:val="superscript"/>
        </w:rPr>
      </w:pPr>
    </w:p>
    <w:p w14:paraId="30790DAE" w14:textId="5718FA51" w:rsidR="00771F30" w:rsidRPr="00645F66" w:rsidRDefault="00771F30" w:rsidP="00502812">
      <w:pPr>
        <w:spacing w:line="360" w:lineRule="auto"/>
        <w:rPr>
          <w:rFonts w:ascii="Book Antiqua" w:eastAsia="MS PMincho" w:hAnsi="Book Antiqua"/>
          <w:snapToGrid w:val="0"/>
          <w:kern w:val="0"/>
          <w:sz w:val="24"/>
          <w:szCs w:val="24"/>
          <w:vertAlign w:val="superscript"/>
        </w:rPr>
      </w:pPr>
      <w:r w:rsidRPr="00645F66">
        <w:rPr>
          <w:rFonts w:ascii="Book Antiqua" w:eastAsia="MS PMincho" w:hAnsi="Book Antiqua"/>
          <w:b/>
          <w:snapToGrid w:val="0"/>
          <w:kern w:val="0"/>
          <w:sz w:val="24"/>
          <w:szCs w:val="24"/>
        </w:rPr>
        <w:t>Yasuhiro Makino,</w:t>
      </w:r>
      <w:r w:rsidRPr="00645F66">
        <w:rPr>
          <w:rFonts w:ascii="Book Antiqua" w:eastAsia="MS PMincho" w:hAnsi="Book Antiqua"/>
          <w:snapToGrid w:val="0"/>
          <w:kern w:val="0"/>
          <w:sz w:val="24"/>
          <w:szCs w:val="24"/>
        </w:rPr>
        <w:t xml:space="preserve"> Department of Gastroenterology, National Hospital Organization </w:t>
      </w:r>
      <w:proofErr w:type="spellStart"/>
      <w:r w:rsidRPr="00645F66">
        <w:rPr>
          <w:rFonts w:ascii="Book Antiqua" w:eastAsia="MS PMincho" w:hAnsi="Book Antiqua"/>
          <w:snapToGrid w:val="0"/>
          <w:kern w:val="0"/>
          <w:sz w:val="24"/>
          <w:szCs w:val="24"/>
        </w:rPr>
        <w:t>Iwakuni</w:t>
      </w:r>
      <w:proofErr w:type="spellEnd"/>
      <w:r w:rsidRPr="00645F66">
        <w:rPr>
          <w:rFonts w:ascii="Book Antiqua" w:eastAsia="MS PMincho" w:hAnsi="Book Antiqua"/>
          <w:snapToGrid w:val="0"/>
          <w:kern w:val="0"/>
          <w:sz w:val="24"/>
          <w:szCs w:val="24"/>
        </w:rPr>
        <w:t xml:space="preserve"> Clinical Center, </w:t>
      </w:r>
      <w:proofErr w:type="spellStart"/>
      <w:r w:rsidRPr="00645F66">
        <w:rPr>
          <w:rFonts w:ascii="Book Antiqua" w:eastAsia="MS PMincho" w:hAnsi="Book Antiqua"/>
          <w:snapToGrid w:val="0"/>
          <w:kern w:val="0"/>
          <w:sz w:val="24"/>
          <w:szCs w:val="24"/>
        </w:rPr>
        <w:t>Iwakuni</w:t>
      </w:r>
      <w:proofErr w:type="spellEnd"/>
      <w:r w:rsidR="00BB5240" w:rsidRPr="00645F66">
        <w:rPr>
          <w:rFonts w:ascii="Book Antiqua" w:eastAsia="MS PMincho" w:hAnsi="Book Antiqua"/>
          <w:snapToGrid w:val="0"/>
          <w:kern w:val="0"/>
          <w:sz w:val="24"/>
          <w:szCs w:val="24"/>
        </w:rPr>
        <w:t xml:space="preserve"> 740-0041, Japan</w:t>
      </w:r>
    </w:p>
    <w:p w14:paraId="2F0E88AE" w14:textId="77777777" w:rsidR="00771F30" w:rsidRPr="00645F66" w:rsidRDefault="00771F30" w:rsidP="00502812">
      <w:pPr>
        <w:spacing w:line="360" w:lineRule="auto"/>
        <w:rPr>
          <w:rFonts w:ascii="Book Antiqua" w:eastAsia="MS PMincho" w:hAnsi="Book Antiqua"/>
          <w:snapToGrid w:val="0"/>
          <w:kern w:val="0"/>
          <w:sz w:val="24"/>
          <w:szCs w:val="24"/>
          <w:vertAlign w:val="superscript"/>
        </w:rPr>
      </w:pPr>
    </w:p>
    <w:p w14:paraId="5B9E4517" w14:textId="7447D448" w:rsidR="00771F30" w:rsidRPr="00645F66" w:rsidRDefault="00771F30" w:rsidP="00502812">
      <w:pPr>
        <w:spacing w:line="360" w:lineRule="auto"/>
        <w:rPr>
          <w:rFonts w:ascii="Book Antiqua" w:eastAsia="MS PMincho" w:hAnsi="Book Antiqua"/>
          <w:snapToGrid w:val="0"/>
          <w:kern w:val="0"/>
          <w:sz w:val="24"/>
          <w:szCs w:val="24"/>
        </w:rPr>
      </w:pPr>
      <w:r w:rsidRPr="00645F66">
        <w:rPr>
          <w:rFonts w:ascii="Book Antiqua" w:eastAsia="MS PMincho" w:hAnsi="Book Antiqua"/>
          <w:b/>
          <w:snapToGrid w:val="0"/>
          <w:kern w:val="0"/>
          <w:sz w:val="24"/>
          <w:szCs w:val="24"/>
        </w:rPr>
        <w:t>Shuji Matsumura,</w:t>
      </w:r>
      <w:r w:rsidRPr="00645F66">
        <w:rPr>
          <w:rFonts w:ascii="Book Antiqua" w:eastAsia="MS PMincho" w:hAnsi="Book Antiqua"/>
          <w:snapToGrid w:val="0"/>
          <w:kern w:val="0"/>
          <w:sz w:val="24"/>
          <w:szCs w:val="24"/>
        </w:rPr>
        <w:t xml:space="preserve"> Department of Internal Medicine, Sumitomo </w:t>
      </w:r>
      <w:proofErr w:type="spellStart"/>
      <w:r w:rsidRPr="00645F66">
        <w:rPr>
          <w:rFonts w:ascii="Book Antiqua" w:eastAsia="MS PMincho" w:hAnsi="Book Antiqua"/>
          <w:snapToGrid w:val="0"/>
          <w:kern w:val="0"/>
          <w:sz w:val="24"/>
          <w:szCs w:val="24"/>
        </w:rPr>
        <w:t>Besshi</w:t>
      </w:r>
      <w:proofErr w:type="spellEnd"/>
      <w:r w:rsidRPr="00645F66">
        <w:rPr>
          <w:rFonts w:ascii="Book Antiqua" w:eastAsia="MS PMincho" w:hAnsi="Book Antiqua"/>
          <w:snapToGrid w:val="0"/>
          <w:kern w:val="0"/>
          <w:sz w:val="24"/>
          <w:szCs w:val="24"/>
        </w:rPr>
        <w:t xml:space="preserve"> Hospital, </w:t>
      </w:r>
      <w:proofErr w:type="spellStart"/>
      <w:r w:rsidRPr="00645F66">
        <w:rPr>
          <w:rFonts w:ascii="Book Antiqua" w:eastAsia="MS PMincho" w:hAnsi="Book Antiqua"/>
          <w:snapToGrid w:val="0"/>
          <w:kern w:val="0"/>
          <w:sz w:val="24"/>
          <w:szCs w:val="24"/>
        </w:rPr>
        <w:t>Niihama</w:t>
      </w:r>
      <w:proofErr w:type="spellEnd"/>
      <w:r w:rsidR="00BB5240" w:rsidRPr="00645F66">
        <w:rPr>
          <w:rFonts w:ascii="Book Antiqua" w:eastAsia="MS PMincho" w:hAnsi="Book Antiqua"/>
          <w:snapToGrid w:val="0"/>
          <w:kern w:val="0"/>
          <w:sz w:val="24"/>
          <w:szCs w:val="24"/>
        </w:rPr>
        <w:t xml:space="preserve"> 792-8543, Japan</w:t>
      </w:r>
    </w:p>
    <w:p w14:paraId="61CD60F0" w14:textId="77777777" w:rsidR="00771F30" w:rsidRPr="00645F66" w:rsidRDefault="00771F30" w:rsidP="00502812">
      <w:pPr>
        <w:spacing w:line="360" w:lineRule="auto"/>
        <w:rPr>
          <w:rFonts w:ascii="Book Antiqua" w:eastAsia="MS PMincho" w:hAnsi="Book Antiqua"/>
          <w:snapToGrid w:val="0"/>
          <w:kern w:val="0"/>
          <w:sz w:val="24"/>
          <w:szCs w:val="24"/>
        </w:rPr>
      </w:pPr>
    </w:p>
    <w:p w14:paraId="1F0CD25F" w14:textId="687C7AC5" w:rsidR="00771F30" w:rsidRPr="00645F66" w:rsidRDefault="00771F30" w:rsidP="00502812">
      <w:pPr>
        <w:spacing w:line="360" w:lineRule="auto"/>
        <w:rPr>
          <w:rFonts w:ascii="Book Antiqua" w:eastAsia="MS PMincho" w:hAnsi="Book Antiqua" w:cs="Arial"/>
          <w:snapToGrid w:val="0"/>
          <w:kern w:val="0"/>
          <w:sz w:val="24"/>
          <w:szCs w:val="24"/>
          <w:vertAlign w:val="superscript"/>
        </w:rPr>
      </w:pPr>
      <w:r w:rsidRPr="00645F66">
        <w:rPr>
          <w:rFonts w:ascii="Book Antiqua" w:eastAsia="MS PMincho" w:hAnsi="Book Antiqua"/>
          <w:b/>
          <w:snapToGrid w:val="0"/>
          <w:kern w:val="0"/>
          <w:sz w:val="24"/>
          <w:szCs w:val="24"/>
        </w:rPr>
        <w:t xml:space="preserve">Hiroki </w:t>
      </w:r>
      <w:proofErr w:type="spellStart"/>
      <w:r w:rsidRPr="00645F66">
        <w:rPr>
          <w:rFonts w:ascii="Book Antiqua" w:eastAsia="MS PMincho" w:hAnsi="Book Antiqua"/>
          <w:b/>
          <w:snapToGrid w:val="0"/>
          <w:kern w:val="0"/>
          <w:sz w:val="24"/>
          <w:szCs w:val="24"/>
        </w:rPr>
        <w:t>Takayama</w:t>
      </w:r>
      <w:proofErr w:type="spellEnd"/>
      <w:r w:rsidRPr="00645F66">
        <w:rPr>
          <w:rFonts w:ascii="Book Antiqua" w:eastAsia="MS PMincho" w:hAnsi="Book Antiqua"/>
          <w:b/>
          <w:snapToGrid w:val="0"/>
          <w:kern w:val="0"/>
          <w:sz w:val="24"/>
          <w:szCs w:val="24"/>
        </w:rPr>
        <w:t>,</w:t>
      </w:r>
      <w:r w:rsidRPr="00645F66">
        <w:rPr>
          <w:rFonts w:ascii="Book Antiqua" w:eastAsia="MS PMincho" w:hAnsi="Book Antiqua"/>
          <w:snapToGrid w:val="0"/>
          <w:kern w:val="0"/>
          <w:sz w:val="24"/>
          <w:szCs w:val="24"/>
        </w:rPr>
        <w:t xml:space="preserve"> Department of Gastroenterology, </w:t>
      </w:r>
      <w:proofErr w:type="spellStart"/>
      <w:r w:rsidRPr="00645F66">
        <w:rPr>
          <w:rFonts w:ascii="Book Antiqua" w:eastAsia="MS PMincho" w:hAnsi="Book Antiqua"/>
          <w:snapToGrid w:val="0"/>
          <w:kern w:val="0"/>
          <w:sz w:val="24"/>
          <w:szCs w:val="24"/>
        </w:rPr>
        <w:t>Tsuyama</w:t>
      </w:r>
      <w:proofErr w:type="spellEnd"/>
      <w:r w:rsidRPr="00645F66">
        <w:rPr>
          <w:rFonts w:ascii="Book Antiqua" w:eastAsia="MS PMincho" w:hAnsi="Book Antiqua"/>
          <w:snapToGrid w:val="0"/>
          <w:kern w:val="0"/>
          <w:sz w:val="24"/>
          <w:szCs w:val="24"/>
        </w:rPr>
        <w:t xml:space="preserve"> Central Hospital</w:t>
      </w:r>
      <w:r w:rsidR="00BB5240" w:rsidRPr="00645F66">
        <w:rPr>
          <w:rFonts w:ascii="Book Antiqua" w:eastAsia="MS PMincho" w:hAnsi="Book Antiqua"/>
          <w:snapToGrid w:val="0"/>
          <w:kern w:val="0"/>
          <w:sz w:val="24"/>
          <w:szCs w:val="24"/>
        </w:rPr>
        <w:t>, 708-0841, Japan</w:t>
      </w:r>
    </w:p>
    <w:p w14:paraId="49EF51AA" w14:textId="77777777" w:rsidR="00771F30" w:rsidRPr="00645F66" w:rsidRDefault="00771F30" w:rsidP="00502812">
      <w:pPr>
        <w:spacing w:line="360" w:lineRule="auto"/>
        <w:rPr>
          <w:rFonts w:ascii="Book Antiqua" w:eastAsia="MS PMincho" w:hAnsi="Book Antiqua" w:cs="Arial"/>
          <w:snapToGrid w:val="0"/>
          <w:kern w:val="0"/>
          <w:sz w:val="24"/>
          <w:szCs w:val="24"/>
          <w:vertAlign w:val="superscript"/>
        </w:rPr>
      </w:pPr>
    </w:p>
    <w:p w14:paraId="7D1CC7B6" w14:textId="441A2FD0" w:rsidR="00771F30" w:rsidRPr="00645F66" w:rsidRDefault="00771F30" w:rsidP="00502812">
      <w:pPr>
        <w:spacing w:line="360" w:lineRule="auto"/>
        <w:rPr>
          <w:rFonts w:ascii="Book Antiqua" w:eastAsia="MS PMincho" w:hAnsi="Book Antiqua"/>
          <w:snapToGrid w:val="0"/>
          <w:kern w:val="0"/>
          <w:sz w:val="24"/>
          <w:szCs w:val="24"/>
        </w:rPr>
      </w:pPr>
      <w:r w:rsidRPr="00645F66">
        <w:rPr>
          <w:rFonts w:ascii="Book Antiqua" w:eastAsia="MS PMincho" w:hAnsi="Book Antiqua" w:cs="Arial"/>
          <w:b/>
          <w:snapToGrid w:val="0"/>
          <w:kern w:val="0"/>
          <w:sz w:val="24"/>
          <w:szCs w:val="24"/>
        </w:rPr>
        <w:t>Yoshiaki Iwasaki,</w:t>
      </w:r>
      <w:r w:rsidRPr="00645F66">
        <w:rPr>
          <w:rFonts w:ascii="Book Antiqua" w:eastAsia="MS PMincho" w:hAnsi="Book Antiqua" w:cs="Arial"/>
          <w:snapToGrid w:val="0"/>
          <w:kern w:val="0"/>
          <w:sz w:val="24"/>
          <w:szCs w:val="24"/>
        </w:rPr>
        <w:t xml:space="preserve"> Health </w:t>
      </w:r>
      <w:r w:rsidRPr="00645F66">
        <w:rPr>
          <w:rFonts w:ascii="Book Antiqua" w:hAnsi="Book Antiqua" w:cs="Arial"/>
          <w:snapToGrid w:val="0"/>
          <w:kern w:val="0"/>
          <w:sz w:val="24"/>
          <w:szCs w:val="24"/>
        </w:rPr>
        <w:t xml:space="preserve">Service </w:t>
      </w:r>
      <w:r w:rsidRPr="00645F66">
        <w:rPr>
          <w:rFonts w:ascii="Book Antiqua" w:eastAsia="MS PMincho" w:hAnsi="Book Antiqua" w:cs="Arial"/>
          <w:snapToGrid w:val="0"/>
          <w:kern w:val="0"/>
          <w:sz w:val="24"/>
          <w:szCs w:val="24"/>
        </w:rPr>
        <w:t xml:space="preserve">Center, </w:t>
      </w:r>
      <w:r w:rsidRPr="00645F66">
        <w:rPr>
          <w:rFonts w:ascii="Book Antiqua" w:hAnsi="Book Antiqua" w:cs="Arial"/>
          <w:sz w:val="24"/>
          <w:szCs w:val="24"/>
        </w:rPr>
        <w:t>Okayama University</w:t>
      </w:r>
      <w:r w:rsidRPr="00645F66">
        <w:rPr>
          <w:rFonts w:ascii="Book Antiqua" w:eastAsia="MS PMincho" w:hAnsi="Book Antiqua" w:cs="Arial"/>
          <w:snapToGrid w:val="0"/>
          <w:kern w:val="0"/>
          <w:sz w:val="24"/>
          <w:szCs w:val="24"/>
        </w:rPr>
        <w:t xml:space="preserve">, Okayama, </w:t>
      </w:r>
      <w:r w:rsidRPr="00645F66">
        <w:rPr>
          <w:rFonts w:ascii="Book Antiqua" w:eastAsia="MS PMincho" w:hAnsi="Book Antiqua"/>
          <w:snapToGrid w:val="0"/>
          <w:kern w:val="0"/>
          <w:sz w:val="24"/>
          <w:szCs w:val="24"/>
        </w:rPr>
        <w:t>Okayama</w:t>
      </w:r>
      <w:r w:rsidR="00BB5240" w:rsidRPr="00645F66">
        <w:rPr>
          <w:rFonts w:ascii="Book Antiqua" w:eastAsia="MS PMincho" w:hAnsi="Book Antiqua"/>
          <w:snapToGrid w:val="0"/>
          <w:kern w:val="0"/>
          <w:sz w:val="24"/>
          <w:szCs w:val="24"/>
        </w:rPr>
        <w:t>,</w:t>
      </w:r>
      <w:r w:rsidR="00206CAD" w:rsidRPr="00645F66">
        <w:rPr>
          <w:rStyle w:val="apple-converted-space"/>
          <w:rFonts w:ascii="Book Antiqua" w:hAnsi="Book Antiqua" w:cs="Tahoma"/>
          <w:color w:val="222222"/>
          <w:sz w:val="24"/>
          <w:szCs w:val="24"/>
        </w:rPr>
        <w:t> </w:t>
      </w:r>
      <w:r w:rsidR="00206CAD" w:rsidRPr="00645F66">
        <w:rPr>
          <w:rFonts w:ascii="Book Antiqua" w:hAnsi="Book Antiqua" w:cs="Tahoma"/>
          <w:color w:val="222222"/>
          <w:sz w:val="24"/>
          <w:szCs w:val="24"/>
        </w:rPr>
        <w:t>Okayama</w:t>
      </w:r>
      <w:r w:rsidR="00206CAD" w:rsidRPr="00645F66">
        <w:rPr>
          <w:rFonts w:ascii="Book Antiqua" w:eastAsia="宋体" w:hAnsi="Book Antiqua" w:cs="Tahoma"/>
          <w:color w:val="222222"/>
          <w:sz w:val="24"/>
          <w:szCs w:val="24"/>
          <w:lang w:eastAsia="zh-CN"/>
        </w:rPr>
        <w:t xml:space="preserve"> </w:t>
      </w:r>
      <w:r w:rsidR="00BB5240" w:rsidRPr="00645F66">
        <w:rPr>
          <w:rFonts w:ascii="Book Antiqua" w:eastAsia="MS PMincho" w:hAnsi="Book Antiqua"/>
          <w:snapToGrid w:val="0"/>
          <w:kern w:val="0"/>
          <w:sz w:val="24"/>
          <w:szCs w:val="24"/>
        </w:rPr>
        <w:t>700-0914, Japan</w:t>
      </w:r>
    </w:p>
    <w:p w14:paraId="64606745" w14:textId="77777777" w:rsidR="00714305" w:rsidRPr="00645F66" w:rsidRDefault="00714305" w:rsidP="00502812">
      <w:pPr>
        <w:widowControl/>
        <w:kinsoku w:val="0"/>
        <w:overflowPunct w:val="0"/>
        <w:autoSpaceDE w:val="0"/>
        <w:autoSpaceDN w:val="0"/>
        <w:snapToGrid w:val="0"/>
        <w:spacing w:line="360" w:lineRule="auto"/>
        <w:rPr>
          <w:rFonts w:ascii="Book Antiqua" w:eastAsia="宋体" w:hAnsi="Book Antiqua" w:cs="Arial"/>
          <w:snapToGrid w:val="0"/>
          <w:kern w:val="0"/>
          <w:sz w:val="24"/>
          <w:szCs w:val="24"/>
          <w:lang w:eastAsia="zh-CN"/>
        </w:rPr>
      </w:pPr>
    </w:p>
    <w:p w14:paraId="076C4E27" w14:textId="1BCDE014" w:rsidR="00206CAD" w:rsidRPr="00645F66" w:rsidRDefault="00206CAD" w:rsidP="00502812">
      <w:pPr>
        <w:widowControl/>
        <w:kinsoku w:val="0"/>
        <w:overflowPunct w:val="0"/>
        <w:autoSpaceDE w:val="0"/>
        <w:autoSpaceDN w:val="0"/>
        <w:snapToGrid w:val="0"/>
        <w:spacing w:line="360" w:lineRule="auto"/>
        <w:rPr>
          <w:rFonts w:ascii="Book Antiqua" w:eastAsia="宋体" w:hAnsi="Book Antiqua"/>
          <w:sz w:val="24"/>
          <w:szCs w:val="24"/>
          <w:lang w:eastAsia="zh-CN"/>
        </w:rPr>
      </w:pPr>
      <w:r w:rsidRPr="00645F66">
        <w:rPr>
          <w:rFonts w:ascii="Book Antiqua" w:hAnsi="Book Antiqua"/>
          <w:b/>
          <w:sz w:val="24"/>
          <w:szCs w:val="24"/>
        </w:rPr>
        <w:t>Author contributions:</w:t>
      </w:r>
      <w:r w:rsidRPr="00645F66">
        <w:rPr>
          <w:rFonts w:ascii="Book Antiqua" w:hAnsi="Book Antiqua"/>
          <w:sz w:val="24"/>
          <w:szCs w:val="24"/>
        </w:rPr>
        <w:t xml:space="preserve"> All</w:t>
      </w:r>
      <w:r w:rsidRPr="00645F66">
        <w:rPr>
          <w:rFonts w:ascii="Book Antiqua" w:eastAsia="宋体" w:hAnsi="Book Antiqua"/>
          <w:sz w:val="24"/>
          <w:szCs w:val="24"/>
          <w:lang w:eastAsia="zh-CN"/>
        </w:rPr>
        <w:t xml:space="preserve"> authors contributed to this manuscript.</w:t>
      </w:r>
    </w:p>
    <w:p w14:paraId="3BA92284" w14:textId="77777777" w:rsidR="00206CAD" w:rsidRPr="00645F66" w:rsidRDefault="00206CAD" w:rsidP="00502812">
      <w:pPr>
        <w:widowControl/>
        <w:kinsoku w:val="0"/>
        <w:overflowPunct w:val="0"/>
        <w:autoSpaceDE w:val="0"/>
        <w:autoSpaceDN w:val="0"/>
        <w:snapToGrid w:val="0"/>
        <w:spacing w:line="360" w:lineRule="auto"/>
        <w:rPr>
          <w:rFonts w:ascii="Book Antiqua" w:eastAsia="宋体" w:hAnsi="Book Antiqua" w:cs="Arial"/>
          <w:snapToGrid w:val="0"/>
          <w:kern w:val="0"/>
          <w:sz w:val="24"/>
          <w:szCs w:val="24"/>
          <w:lang w:eastAsia="zh-CN"/>
        </w:rPr>
      </w:pPr>
    </w:p>
    <w:p w14:paraId="15691132" w14:textId="1E3DFC60" w:rsidR="003F4FB0" w:rsidRPr="00645F66" w:rsidRDefault="003F4FB0" w:rsidP="003F4FB0">
      <w:pPr>
        <w:spacing w:line="360" w:lineRule="auto"/>
        <w:rPr>
          <w:rFonts w:ascii="Book Antiqua" w:hAnsi="Book Antiqua" w:cs="Arial"/>
          <w:sz w:val="24"/>
          <w:szCs w:val="24"/>
        </w:rPr>
      </w:pPr>
      <w:r w:rsidRPr="00645F66">
        <w:rPr>
          <w:rFonts w:ascii="Book Antiqua" w:hAnsi="Book Antiqua" w:cs="Arial"/>
          <w:b/>
          <w:sz w:val="24"/>
          <w:szCs w:val="24"/>
        </w:rPr>
        <w:t>Supported by</w:t>
      </w:r>
      <w:r w:rsidRPr="00645F66">
        <w:rPr>
          <w:rFonts w:ascii="Book Antiqua" w:hAnsi="Book Antiqua" w:cs="Arial"/>
          <w:sz w:val="24"/>
          <w:szCs w:val="24"/>
        </w:rPr>
        <w:t xml:space="preserve"> In part a Research Program for Intractable Disease by the Ministry of Health, Labor, and Welfare of Japan (to YI). </w:t>
      </w:r>
    </w:p>
    <w:p w14:paraId="5A23405D" w14:textId="77777777" w:rsidR="003F4FB0" w:rsidRPr="00645F66" w:rsidRDefault="003F4FB0" w:rsidP="00502812">
      <w:pPr>
        <w:widowControl/>
        <w:kinsoku w:val="0"/>
        <w:overflowPunct w:val="0"/>
        <w:autoSpaceDE w:val="0"/>
        <w:autoSpaceDN w:val="0"/>
        <w:snapToGrid w:val="0"/>
        <w:spacing w:line="360" w:lineRule="auto"/>
        <w:rPr>
          <w:rFonts w:ascii="Book Antiqua" w:eastAsia="宋体" w:hAnsi="Book Antiqua" w:cs="Arial"/>
          <w:snapToGrid w:val="0"/>
          <w:kern w:val="0"/>
          <w:sz w:val="24"/>
          <w:szCs w:val="24"/>
          <w:lang w:eastAsia="zh-CN"/>
        </w:rPr>
      </w:pPr>
    </w:p>
    <w:p w14:paraId="299D6699" w14:textId="1675C996" w:rsidR="00BD1D20" w:rsidRPr="00645F66" w:rsidRDefault="00BD1D20" w:rsidP="00502812">
      <w:pPr>
        <w:autoSpaceDE w:val="0"/>
        <w:autoSpaceDN w:val="0"/>
        <w:adjustRightInd w:val="0"/>
        <w:spacing w:line="360" w:lineRule="auto"/>
        <w:rPr>
          <w:rFonts w:ascii="Book Antiqua" w:eastAsia="宋体" w:hAnsi="Book Antiqua" w:cs="Garamond"/>
          <w:sz w:val="24"/>
          <w:szCs w:val="24"/>
          <w:lang w:eastAsia="zh-CN"/>
        </w:rPr>
      </w:pPr>
      <w:r w:rsidRPr="00645F66">
        <w:rPr>
          <w:rFonts w:ascii="Book Antiqua" w:hAnsi="Book Antiqua"/>
          <w:b/>
          <w:bCs/>
          <w:iCs/>
          <w:color w:val="000000"/>
          <w:kern w:val="0"/>
          <w:sz w:val="24"/>
          <w:szCs w:val="24"/>
        </w:rPr>
        <w:t>Ethics approval:</w:t>
      </w:r>
      <w:r w:rsidRPr="00645F66">
        <w:rPr>
          <w:rFonts w:ascii="Book Antiqua" w:eastAsia="MS PGothic" w:hAnsi="Book Antiqua" w:cs="Arial"/>
          <w:kern w:val="0"/>
          <w:sz w:val="24"/>
          <w:szCs w:val="24"/>
        </w:rPr>
        <w:t xml:space="preserve"> All protocols were approved by the ethics committees of the institutes.</w:t>
      </w:r>
    </w:p>
    <w:p w14:paraId="264A9668" w14:textId="77777777" w:rsidR="00BD1D20" w:rsidRPr="00645F66" w:rsidRDefault="00BD1D20" w:rsidP="00502812">
      <w:pPr>
        <w:autoSpaceDE w:val="0"/>
        <w:autoSpaceDN w:val="0"/>
        <w:adjustRightInd w:val="0"/>
        <w:spacing w:line="360" w:lineRule="auto"/>
        <w:rPr>
          <w:rFonts w:ascii="Book Antiqua" w:eastAsia="宋体" w:hAnsi="Book Antiqua"/>
          <w:b/>
          <w:bCs/>
          <w:iCs/>
          <w:color w:val="000000"/>
          <w:sz w:val="24"/>
          <w:szCs w:val="24"/>
          <w:lang w:eastAsia="zh-CN"/>
        </w:rPr>
      </w:pPr>
    </w:p>
    <w:p w14:paraId="1678D280" w14:textId="442146AC" w:rsidR="00BD1D20" w:rsidRPr="00645F66" w:rsidRDefault="00BD1D20" w:rsidP="00502812">
      <w:pPr>
        <w:autoSpaceDE w:val="0"/>
        <w:autoSpaceDN w:val="0"/>
        <w:adjustRightInd w:val="0"/>
        <w:spacing w:line="360" w:lineRule="auto"/>
        <w:rPr>
          <w:rFonts w:ascii="Book Antiqua" w:hAnsi="Book Antiqua"/>
          <w:b/>
          <w:bCs/>
          <w:iCs/>
          <w:color w:val="000000"/>
          <w:kern w:val="0"/>
          <w:sz w:val="24"/>
          <w:szCs w:val="24"/>
        </w:rPr>
      </w:pPr>
      <w:r w:rsidRPr="00645F66">
        <w:rPr>
          <w:rFonts w:ascii="Book Antiqua" w:hAnsi="Book Antiqua"/>
          <w:b/>
          <w:bCs/>
          <w:iCs/>
          <w:color w:val="000000"/>
          <w:kern w:val="0"/>
          <w:sz w:val="24"/>
          <w:szCs w:val="24"/>
        </w:rPr>
        <w:t>Informed consent</w:t>
      </w:r>
      <w:r w:rsidRPr="00645F66">
        <w:rPr>
          <w:rFonts w:ascii="Book Antiqua" w:hAnsi="Book Antiqua"/>
          <w:b/>
          <w:bCs/>
          <w:iCs/>
          <w:color w:val="000000"/>
          <w:sz w:val="24"/>
          <w:szCs w:val="24"/>
        </w:rPr>
        <w:t>:</w:t>
      </w:r>
      <w:r w:rsidRPr="00645F66">
        <w:rPr>
          <w:rFonts w:ascii="Book Antiqua" w:hAnsi="Book Antiqua"/>
          <w:b/>
          <w:bCs/>
          <w:iCs/>
          <w:color w:val="000000"/>
          <w:kern w:val="0"/>
          <w:sz w:val="24"/>
          <w:szCs w:val="24"/>
        </w:rPr>
        <w:t xml:space="preserve"> </w:t>
      </w:r>
      <w:r w:rsidRPr="00645F66">
        <w:rPr>
          <w:rFonts w:ascii="Book Antiqua" w:eastAsia="MS PGothic" w:hAnsi="Book Antiqua" w:cs="Arial"/>
          <w:kern w:val="0"/>
          <w:sz w:val="24"/>
          <w:szCs w:val="24"/>
        </w:rPr>
        <w:t>Written informed consent was obtained from all patients.</w:t>
      </w:r>
    </w:p>
    <w:p w14:paraId="34302D40" w14:textId="77777777" w:rsidR="00BD1D20" w:rsidRPr="00645F66" w:rsidRDefault="00BD1D20" w:rsidP="00502812">
      <w:pPr>
        <w:autoSpaceDE w:val="0"/>
        <w:autoSpaceDN w:val="0"/>
        <w:adjustRightInd w:val="0"/>
        <w:spacing w:line="360" w:lineRule="auto"/>
        <w:rPr>
          <w:rFonts w:ascii="Book Antiqua" w:hAnsi="Book Antiqua" w:cs="TimesNewRomanPS-BoldItalicMT"/>
          <w:b/>
          <w:bCs/>
          <w:iCs/>
          <w:color w:val="000000"/>
          <w:sz w:val="24"/>
          <w:szCs w:val="24"/>
        </w:rPr>
      </w:pPr>
    </w:p>
    <w:p w14:paraId="3744C54B" w14:textId="37722929" w:rsidR="00BD1D20" w:rsidRPr="00645F66" w:rsidRDefault="00BD1D20" w:rsidP="00502812">
      <w:pPr>
        <w:autoSpaceDE w:val="0"/>
        <w:autoSpaceDN w:val="0"/>
        <w:adjustRightInd w:val="0"/>
        <w:spacing w:line="360" w:lineRule="auto"/>
        <w:rPr>
          <w:rFonts w:ascii="Book Antiqua" w:eastAsia="宋体" w:hAnsi="Book Antiqua" w:cs="Garamond"/>
          <w:b/>
          <w:sz w:val="24"/>
          <w:szCs w:val="24"/>
          <w:lang w:eastAsia="zh-CN"/>
        </w:rPr>
      </w:pPr>
      <w:r w:rsidRPr="00645F66">
        <w:rPr>
          <w:rFonts w:ascii="Book Antiqua" w:hAnsi="Book Antiqua" w:cs="TimesNewRomanPS-BoldItalicMT"/>
          <w:b/>
          <w:bCs/>
          <w:iCs/>
          <w:color w:val="000000"/>
          <w:kern w:val="0"/>
          <w:sz w:val="24"/>
          <w:szCs w:val="24"/>
        </w:rPr>
        <w:t>Conflict-of-interest</w:t>
      </w:r>
      <w:r w:rsidRPr="00645F66">
        <w:rPr>
          <w:rFonts w:ascii="Book Antiqua" w:hAnsi="Book Antiqua" w:cs="TimesNewRomanPS-BoldItalicMT"/>
          <w:b/>
          <w:bCs/>
          <w:iCs/>
          <w:color w:val="000000"/>
          <w:sz w:val="24"/>
          <w:szCs w:val="24"/>
        </w:rPr>
        <w:t>:</w:t>
      </w:r>
      <w:r w:rsidRPr="00645F66">
        <w:rPr>
          <w:rFonts w:ascii="Book Antiqua" w:eastAsia="Times New Roman" w:hAnsi="Book Antiqua"/>
          <w:sz w:val="24"/>
          <w:szCs w:val="24"/>
        </w:rPr>
        <w:t xml:space="preserve"> No conflict-of-interest exists for the article.</w:t>
      </w:r>
    </w:p>
    <w:p w14:paraId="6451AE4D" w14:textId="77777777" w:rsidR="00BD1D20" w:rsidRPr="00645F66" w:rsidRDefault="00BD1D20" w:rsidP="00502812">
      <w:pPr>
        <w:autoSpaceDE w:val="0"/>
        <w:autoSpaceDN w:val="0"/>
        <w:adjustRightInd w:val="0"/>
        <w:spacing w:line="360" w:lineRule="auto"/>
        <w:rPr>
          <w:rFonts w:ascii="Book Antiqua" w:hAnsi="Book Antiqua" w:cs="TimesNewRomanPS-BoldItalicMT"/>
          <w:b/>
          <w:bCs/>
          <w:iCs/>
          <w:color w:val="000000"/>
          <w:sz w:val="24"/>
          <w:szCs w:val="24"/>
        </w:rPr>
      </w:pPr>
    </w:p>
    <w:p w14:paraId="2A48B95E" w14:textId="42FC1733" w:rsidR="00BD1D20" w:rsidRPr="00645F66" w:rsidRDefault="00BD1D20" w:rsidP="00502812">
      <w:pPr>
        <w:pStyle w:val="Body"/>
        <w:spacing w:line="360" w:lineRule="auto"/>
        <w:jc w:val="both"/>
        <w:rPr>
          <w:rFonts w:ascii="Book Antiqua" w:eastAsia="宋体" w:hAnsi="Book Antiqua"/>
          <w:lang w:eastAsia="zh-CN"/>
        </w:rPr>
      </w:pPr>
      <w:r w:rsidRPr="00645F66">
        <w:rPr>
          <w:rFonts w:ascii="Book Antiqua" w:hAnsi="Book Antiqua" w:cs="TimesNewRomanPS-BoldItalicMT"/>
          <w:b/>
          <w:bCs/>
          <w:iCs/>
          <w:color w:val="000000"/>
          <w:kern w:val="0"/>
        </w:rPr>
        <w:t>Data sharing</w:t>
      </w:r>
      <w:r w:rsidRPr="00645F66">
        <w:rPr>
          <w:rFonts w:ascii="Book Antiqua" w:hAnsi="Book Antiqua" w:cs="TimesNewRomanPS-BoldItalicMT"/>
          <w:b/>
          <w:bCs/>
          <w:iCs/>
          <w:color w:val="000000"/>
        </w:rPr>
        <w:t>:</w:t>
      </w:r>
      <w:r w:rsidRPr="00645F66">
        <w:rPr>
          <w:rFonts w:ascii="Book Antiqua" w:hAnsi="Book Antiqua"/>
        </w:rPr>
        <w:t xml:space="preserve"> No additional data are available.</w:t>
      </w:r>
    </w:p>
    <w:p w14:paraId="7A481912" w14:textId="77777777" w:rsidR="00BD1D20" w:rsidRPr="00645F66" w:rsidRDefault="00BD1D20" w:rsidP="00502812">
      <w:pPr>
        <w:adjustRightInd w:val="0"/>
        <w:snapToGrid w:val="0"/>
        <w:spacing w:line="360" w:lineRule="auto"/>
        <w:rPr>
          <w:rFonts w:ascii="Book Antiqua" w:eastAsia="宋体" w:hAnsi="Book Antiqua"/>
          <w:b/>
          <w:sz w:val="24"/>
          <w:szCs w:val="24"/>
          <w:lang w:eastAsia="zh-CN"/>
        </w:rPr>
      </w:pPr>
    </w:p>
    <w:p w14:paraId="3AF6B4DC" w14:textId="77777777" w:rsidR="00BD1D20" w:rsidRPr="00645F66" w:rsidRDefault="00BD1D20" w:rsidP="00502812">
      <w:pPr>
        <w:widowControl/>
        <w:spacing w:line="360" w:lineRule="auto"/>
        <w:rPr>
          <w:rFonts w:ascii="Book Antiqua" w:hAnsi="Book Antiqua" w:cs="宋体"/>
          <w:kern w:val="0"/>
          <w:sz w:val="24"/>
          <w:szCs w:val="24"/>
        </w:rPr>
      </w:pPr>
      <w:r w:rsidRPr="00645F66">
        <w:rPr>
          <w:rFonts w:ascii="Book Antiqua" w:hAnsi="Book Antiqua"/>
          <w:b/>
          <w:color w:val="000000"/>
          <w:kern w:val="0"/>
          <w:sz w:val="24"/>
          <w:szCs w:val="24"/>
        </w:rPr>
        <w:t xml:space="preserve">Open-Access: </w:t>
      </w:r>
      <w:bookmarkStart w:id="0" w:name="OLE_LINK479"/>
      <w:bookmarkStart w:id="1" w:name="OLE_LINK496"/>
      <w:bookmarkStart w:id="2" w:name="OLE_LINK506"/>
      <w:bookmarkStart w:id="3" w:name="OLE_LINK507"/>
      <w:r w:rsidRPr="00645F66">
        <w:rPr>
          <w:rFonts w:ascii="Book Antiqua" w:hAnsi="Book Antiqua"/>
          <w:color w:val="000000"/>
          <w:sz w:val="24"/>
          <w:szCs w:val="24"/>
        </w:rPr>
        <w:t xml:space="preserve">This article is an </w:t>
      </w:r>
      <w:r w:rsidRPr="00645F66">
        <w:rPr>
          <w:rFonts w:ascii="Book Antiqua" w:hAnsi="Book Antiqua"/>
          <w:sz w:val="24"/>
          <w:szCs w:val="24"/>
        </w:rPr>
        <w:t xml:space="preserve">open-access article which </w:t>
      </w:r>
      <w:r w:rsidRPr="00645F66">
        <w:rPr>
          <w:rFonts w:ascii="Book Antiqua" w:hAnsi="Book Antiqua"/>
          <w:color w:val="000000"/>
          <w:sz w:val="24"/>
          <w:szCs w:val="24"/>
        </w:rPr>
        <w:t>was selected by an in-house editor and fully peer-reviewed by external reviewers. It is dis</w:t>
      </w:r>
      <w:r w:rsidRPr="00645F66">
        <w:rPr>
          <w:rFonts w:ascii="Book Antiqua" w:hAnsi="Book Antiqua"/>
          <w:sz w:val="24"/>
          <w:szCs w:val="24"/>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45F66">
          <w:rPr>
            <w:rStyle w:val="Hyperlink"/>
            <w:rFonts w:ascii="Book Antiqua" w:hAnsi="Book Antiqua"/>
            <w:sz w:val="24"/>
            <w:szCs w:val="24"/>
          </w:rPr>
          <w:t>http://creativecommons.org/licenses/by-nc/4.0/</w:t>
        </w:r>
      </w:hyperlink>
      <w:bookmarkEnd w:id="0"/>
      <w:bookmarkEnd w:id="1"/>
      <w:bookmarkEnd w:id="2"/>
      <w:bookmarkEnd w:id="3"/>
    </w:p>
    <w:p w14:paraId="4FE47EAD" w14:textId="77777777" w:rsidR="00BD1D20" w:rsidRPr="00645F66" w:rsidRDefault="00BD1D20" w:rsidP="00502812">
      <w:pPr>
        <w:widowControl/>
        <w:kinsoku w:val="0"/>
        <w:overflowPunct w:val="0"/>
        <w:autoSpaceDE w:val="0"/>
        <w:autoSpaceDN w:val="0"/>
        <w:snapToGrid w:val="0"/>
        <w:spacing w:line="360" w:lineRule="auto"/>
        <w:rPr>
          <w:rFonts w:ascii="Book Antiqua" w:eastAsia="宋体" w:hAnsi="Book Antiqua" w:cs="Arial"/>
          <w:snapToGrid w:val="0"/>
          <w:kern w:val="0"/>
          <w:sz w:val="24"/>
          <w:szCs w:val="24"/>
          <w:lang w:eastAsia="zh-CN"/>
        </w:rPr>
      </w:pPr>
    </w:p>
    <w:p w14:paraId="73540995" w14:textId="128CE209" w:rsidR="00714305" w:rsidRPr="00645F66" w:rsidRDefault="00206CAD" w:rsidP="00502812">
      <w:pPr>
        <w:widowControl/>
        <w:kinsoku w:val="0"/>
        <w:overflowPunct w:val="0"/>
        <w:autoSpaceDE w:val="0"/>
        <w:autoSpaceDN w:val="0"/>
        <w:spacing w:line="360" w:lineRule="auto"/>
        <w:rPr>
          <w:rFonts w:ascii="Book Antiqua" w:eastAsia="宋体" w:hAnsi="Book Antiqua" w:cs="Arial"/>
          <w:snapToGrid w:val="0"/>
          <w:kern w:val="0"/>
          <w:sz w:val="24"/>
          <w:szCs w:val="24"/>
          <w:lang w:eastAsia="zh-CN"/>
        </w:rPr>
      </w:pPr>
      <w:r w:rsidRPr="00645F66">
        <w:rPr>
          <w:rFonts w:ascii="Book Antiqua" w:hAnsi="Book Antiqua"/>
          <w:b/>
          <w:sz w:val="24"/>
          <w:szCs w:val="24"/>
        </w:rPr>
        <w:t>Correspondence to:</w:t>
      </w:r>
      <w:r w:rsidRPr="00645F66">
        <w:rPr>
          <w:rFonts w:ascii="Book Antiqua" w:eastAsia="宋体" w:hAnsi="Book Antiqua"/>
          <w:b/>
          <w:sz w:val="24"/>
          <w:szCs w:val="24"/>
          <w:lang w:eastAsia="zh-CN"/>
        </w:rPr>
        <w:t xml:space="preserve"> </w:t>
      </w:r>
      <w:proofErr w:type="spellStart"/>
      <w:r w:rsidRPr="00645F66">
        <w:rPr>
          <w:rFonts w:ascii="Book Antiqua" w:eastAsia="MS PMincho" w:hAnsi="Book Antiqua" w:cs="Arial"/>
          <w:b/>
          <w:snapToGrid w:val="0"/>
          <w:kern w:val="0"/>
          <w:sz w:val="24"/>
          <w:szCs w:val="24"/>
        </w:rPr>
        <w:t>Fusao</w:t>
      </w:r>
      <w:proofErr w:type="spellEnd"/>
      <w:r w:rsidRPr="00645F66">
        <w:rPr>
          <w:rFonts w:ascii="Book Antiqua" w:eastAsia="MS PMincho" w:hAnsi="Book Antiqua" w:cs="Arial"/>
          <w:b/>
          <w:snapToGrid w:val="0"/>
          <w:kern w:val="0"/>
          <w:sz w:val="24"/>
          <w:szCs w:val="24"/>
        </w:rPr>
        <w:t xml:space="preserve"> Ikeda, MD</w:t>
      </w:r>
      <w:r w:rsidRPr="00645F66">
        <w:rPr>
          <w:rFonts w:ascii="Book Antiqua" w:eastAsia="宋体" w:hAnsi="Book Antiqua" w:cs="Arial"/>
          <w:b/>
          <w:snapToGrid w:val="0"/>
          <w:kern w:val="0"/>
          <w:sz w:val="24"/>
          <w:szCs w:val="24"/>
          <w:lang w:eastAsia="zh-CN"/>
        </w:rPr>
        <w:t xml:space="preserve">, </w:t>
      </w:r>
      <w:r w:rsidR="00714305" w:rsidRPr="00645F66">
        <w:rPr>
          <w:rFonts w:ascii="Book Antiqua" w:eastAsia="MS PMincho" w:hAnsi="Book Antiqua" w:cs="Arial"/>
          <w:snapToGrid w:val="0"/>
          <w:kern w:val="0"/>
          <w:sz w:val="24"/>
          <w:szCs w:val="24"/>
        </w:rPr>
        <w:t xml:space="preserve">Department of Gastroenterology and </w:t>
      </w:r>
      <w:proofErr w:type="spellStart"/>
      <w:r w:rsidR="00714305" w:rsidRPr="00645F66">
        <w:rPr>
          <w:rFonts w:ascii="Book Antiqua" w:eastAsia="MS PMincho" w:hAnsi="Book Antiqua" w:cs="Arial"/>
          <w:snapToGrid w:val="0"/>
          <w:kern w:val="0"/>
          <w:sz w:val="24"/>
          <w:szCs w:val="24"/>
        </w:rPr>
        <w:t>Hepatology</w:t>
      </w:r>
      <w:proofErr w:type="spellEnd"/>
      <w:r w:rsidR="00714305" w:rsidRPr="00645F66">
        <w:rPr>
          <w:rFonts w:ascii="Book Antiqua" w:eastAsia="MS PMincho" w:hAnsi="Book Antiqua" w:cs="Arial"/>
          <w:snapToGrid w:val="0"/>
          <w:kern w:val="0"/>
          <w:sz w:val="24"/>
          <w:szCs w:val="24"/>
        </w:rPr>
        <w:t>, Okayama University Graduate School of Medicine, Dentistry and Pharmaceutical Sciences</w:t>
      </w:r>
      <w:r w:rsidRPr="00645F66">
        <w:rPr>
          <w:rFonts w:ascii="Book Antiqua" w:eastAsia="宋体" w:hAnsi="Book Antiqua" w:cs="Arial"/>
          <w:snapToGrid w:val="0"/>
          <w:kern w:val="0"/>
          <w:sz w:val="24"/>
          <w:szCs w:val="24"/>
          <w:lang w:eastAsia="zh-CN"/>
        </w:rPr>
        <w:t xml:space="preserve">, </w:t>
      </w:r>
      <w:r w:rsidR="00714305" w:rsidRPr="00645F66">
        <w:rPr>
          <w:rFonts w:ascii="Book Antiqua" w:eastAsia="MS PMincho" w:hAnsi="Book Antiqua" w:cs="Arial"/>
          <w:snapToGrid w:val="0"/>
          <w:kern w:val="0"/>
          <w:sz w:val="24"/>
          <w:szCs w:val="24"/>
        </w:rPr>
        <w:t xml:space="preserve">2-5-1 </w:t>
      </w:r>
      <w:proofErr w:type="spellStart"/>
      <w:r w:rsidR="00714305" w:rsidRPr="00645F66">
        <w:rPr>
          <w:rFonts w:ascii="Book Antiqua" w:eastAsia="MS PMincho" w:hAnsi="Book Antiqua" w:cs="Arial"/>
          <w:snapToGrid w:val="0"/>
          <w:kern w:val="0"/>
          <w:sz w:val="24"/>
          <w:szCs w:val="24"/>
        </w:rPr>
        <w:t>Shikata-cho</w:t>
      </w:r>
      <w:proofErr w:type="spellEnd"/>
      <w:r w:rsidR="00714305" w:rsidRPr="00645F66">
        <w:rPr>
          <w:rFonts w:ascii="Book Antiqua" w:eastAsia="MS PMincho" w:hAnsi="Book Antiqua" w:cs="Arial"/>
          <w:snapToGrid w:val="0"/>
          <w:kern w:val="0"/>
          <w:sz w:val="24"/>
          <w:szCs w:val="24"/>
        </w:rPr>
        <w:t>, Okayama 700-</w:t>
      </w:r>
      <w:r w:rsidR="00BD1D20" w:rsidRPr="00645F66">
        <w:rPr>
          <w:rFonts w:ascii="Book Antiqua" w:eastAsia="宋体" w:hAnsi="Book Antiqua" w:cs="Arial"/>
          <w:snapToGrid w:val="0"/>
          <w:kern w:val="0"/>
          <w:sz w:val="24"/>
          <w:szCs w:val="24"/>
          <w:lang w:eastAsia="zh-CN"/>
        </w:rPr>
        <w:t>8558</w:t>
      </w:r>
      <w:r w:rsidR="00714305" w:rsidRPr="00645F66">
        <w:rPr>
          <w:rFonts w:ascii="Book Antiqua" w:eastAsia="MS PMincho" w:hAnsi="Book Antiqua" w:cs="Arial"/>
          <w:snapToGrid w:val="0"/>
          <w:kern w:val="0"/>
          <w:sz w:val="24"/>
          <w:szCs w:val="24"/>
        </w:rPr>
        <w:t>, Japan</w:t>
      </w:r>
      <w:r w:rsidRPr="00645F66">
        <w:rPr>
          <w:rFonts w:ascii="Book Antiqua" w:eastAsia="宋体" w:hAnsi="Book Antiqua" w:cs="Arial"/>
          <w:snapToGrid w:val="0"/>
          <w:kern w:val="0"/>
          <w:sz w:val="24"/>
          <w:szCs w:val="24"/>
          <w:lang w:eastAsia="zh-CN"/>
        </w:rPr>
        <w:t>.</w:t>
      </w:r>
      <w:r w:rsidRPr="00645F66">
        <w:rPr>
          <w:rFonts w:ascii="Book Antiqua" w:hAnsi="Book Antiqua"/>
          <w:sz w:val="24"/>
          <w:szCs w:val="24"/>
        </w:rPr>
        <w:t xml:space="preserve"> </w:t>
      </w:r>
      <w:hyperlink r:id="rId9" w:history="1">
        <w:r w:rsidRPr="00645F66">
          <w:rPr>
            <w:rStyle w:val="Hyperlink"/>
            <w:rFonts w:ascii="Book Antiqua" w:eastAsia="MS PMincho" w:hAnsi="Book Antiqua" w:cs="Arial"/>
            <w:snapToGrid w:val="0"/>
            <w:color w:val="auto"/>
            <w:kern w:val="0"/>
            <w:sz w:val="24"/>
            <w:szCs w:val="24"/>
            <w:u w:val="none"/>
          </w:rPr>
          <w:t>fikeda@md.okayama-u.ac.jp</w:t>
        </w:r>
      </w:hyperlink>
    </w:p>
    <w:p w14:paraId="78A4DE2F" w14:textId="0A149673" w:rsidR="00206CAD" w:rsidRPr="00645F66" w:rsidRDefault="00206CAD" w:rsidP="00502812">
      <w:pPr>
        <w:widowControl/>
        <w:kinsoku w:val="0"/>
        <w:overflowPunct w:val="0"/>
        <w:autoSpaceDE w:val="0"/>
        <w:autoSpaceDN w:val="0"/>
        <w:spacing w:line="360" w:lineRule="auto"/>
        <w:rPr>
          <w:rFonts w:ascii="Book Antiqua" w:eastAsia="宋体" w:hAnsi="Book Antiqua" w:cs="Arial"/>
          <w:snapToGrid w:val="0"/>
          <w:kern w:val="0"/>
          <w:sz w:val="24"/>
          <w:szCs w:val="24"/>
          <w:lang w:eastAsia="zh-CN"/>
        </w:rPr>
      </w:pPr>
      <w:r w:rsidRPr="00645F66">
        <w:rPr>
          <w:rFonts w:ascii="Book Antiqua" w:eastAsia="MS PMincho" w:hAnsi="Book Antiqua" w:cs="Arial"/>
          <w:b/>
          <w:snapToGrid w:val="0"/>
          <w:kern w:val="0"/>
          <w:sz w:val="24"/>
          <w:szCs w:val="24"/>
        </w:rPr>
        <w:t>Telephone:</w:t>
      </w:r>
      <w:r w:rsidRPr="00645F66">
        <w:rPr>
          <w:rFonts w:ascii="Book Antiqua" w:eastAsia="MS PMincho" w:hAnsi="Book Antiqua" w:cs="Arial"/>
          <w:snapToGrid w:val="0"/>
          <w:kern w:val="0"/>
          <w:sz w:val="24"/>
          <w:szCs w:val="24"/>
        </w:rPr>
        <w:t xml:space="preserve"> </w:t>
      </w:r>
      <w:r w:rsidRPr="00645F66">
        <w:rPr>
          <w:rFonts w:ascii="Book Antiqua" w:eastAsia="宋体" w:hAnsi="Book Antiqua" w:cs="Arial"/>
          <w:snapToGrid w:val="0"/>
          <w:kern w:val="0"/>
          <w:sz w:val="24"/>
          <w:szCs w:val="24"/>
          <w:lang w:eastAsia="zh-CN"/>
        </w:rPr>
        <w:t>+</w:t>
      </w:r>
      <w:r w:rsidRPr="00645F66">
        <w:rPr>
          <w:rFonts w:ascii="Book Antiqua" w:eastAsia="MS PMincho" w:hAnsi="Book Antiqua" w:cs="Arial"/>
          <w:snapToGrid w:val="0"/>
          <w:kern w:val="0"/>
          <w:sz w:val="24"/>
          <w:szCs w:val="24"/>
        </w:rPr>
        <w:t>81-86-2357219</w:t>
      </w:r>
    </w:p>
    <w:p w14:paraId="7A007DAE" w14:textId="19DCC5F2" w:rsidR="00714305" w:rsidRPr="00645F66" w:rsidRDefault="00714305" w:rsidP="00502812">
      <w:pPr>
        <w:widowControl/>
        <w:kinsoku w:val="0"/>
        <w:overflowPunct w:val="0"/>
        <w:autoSpaceDE w:val="0"/>
        <w:autoSpaceDN w:val="0"/>
        <w:spacing w:line="360" w:lineRule="auto"/>
        <w:rPr>
          <w:rFonts w:ascii="Book Antiqua" w:eastAsia="宋体" w:hAnsi="Book Antiqua" w:cs="Arial"/>
          <w:snapToGrid w:val="0"/>
          <w:kern w:val="0"/>
          <w:sz w:val="24"/>
          <w:szCs w:val="24"/>
          <w:lang w:eastAsia="zh-CN"/>
        </w:rPr>
      </w:pPr>
      <w:r w:rsidRPr="00645F66">
        <w:rPr>
          <w:rFonts w:ascii="Book Antiqua" w:eastAsia="MS PMincho" w:hAnsi="Book Antiqua" w:cs="Arial"/>
          <w:b/>
          <w:snapToGrid w:val="0"/>
          <w:kern w:val="0"/>
          <w:sz w:val="24"/>
          <w:szCs w:val="24"/>
        </w:rPr>
        <w:t>Fax:</w:t>
      </w:r>
      <w:r w:rsidRPr="00645F66">
        <w:rPr>
          <w:rFonts w:ascii="Book Antiqua" w:eastAsia="MS PMincho" w:hAnsi="Book Antiqua" w:cs="Arial"/>
          <w:snapToGrid w:val="0"/>
          <w:kern w:val="0"/>
          <w:sz w:val="24"/>
          <w:szCs w:val="24"/>
        </w:rPr>
        <w:t xml:space="preserve"> </w:t>
      </w:r>
      <w:r w:rsidR="00206CAD" w:rsidRPr="00645F66">
        <w:rPr>
          <w:rFonts w:ascii="Book Antiqua" w:eastAsia="宋体" w:hAnsi="Book Antiqua" w:cs="Arial"/>
          <w:snapToGrid w:val="0"/>
          <w:kern w:val="0"/>
          <w:sz w:val="24"/>
          <w:szCs w:val="24"/>
          <w:lang w:eastAsia="zh-CN"/>
        </w:rPr>
        <w:t>+</w:t>
      </w:r>
      <w:r w:rsidR="00206CAD" w:rsidRPr="00645F66">
        <w:rPr>
          <w:rFonts w:ascii="Book Antiqua" w:eastAsia="MS PMincho" w:hAnsi="Book Antiqua" w:cs="Arial"/>
          <w:snapToGrid w:val="0"/>
          <w:kern w:val="0"/>
          <w:sz w:val="24"/>
          <w:szCs w:val="24"/>
        </w:rPr>
        <w:t>81-86-225</w:t>
      </w:r>
      <w:r w:rsidRPr="00645F66">
        <w:rPr>
          <w:rFonts w:ascii="Book Antiqua" w:eastAsia="MS PMincho" w:hAnsi="Book Antiqua" w:cs="Arial"/>
          <w:snapToGrid w:val="0"/>
          <w:kern w:val="0"/>
          <w:sz w:val="24"/>
          <w:szCs w:val="24"/>
        </w:rPr>
        <w:t>5991</w:t>
      </w:r>
    </w:p>
    <w:p w14:paraId="3EB2E138" w14:textId="77777777" w:rsidR="00BD1D20" w:rsidRPr="00645F66" w:rsidRDefault="00BD1D20" w:rsidP="00502812">
      <w:pPr>
        <w:widowControl/>
        <w:kinsoku w:val="0"/>
        <w:overflowPunct w:val="0"/>
        <w:autoSpaceDE w:val="0"/>
        <w:autoSpaceDN w:val="0"/>
        <w:spacing w:line="360" w:lineRule="auto"/>
        <w:rPr>
          <w:rFonts w:ascii="Book Antiqua" w:eastAsia="宋体" w:hAnsi="Book Antiqua" w:cs="Arial"/>
          <w:snapToGrid w:val="0"/>
          <w:kern w:val="0"/>
          <w:sz w:val="24"/>
          <w:szCs w:val="24"/>
          <w:lang w:eastAsia="zh-CN"/>
        </w:rPr>
      </w:pPr>
    </w:p>
    <w:p w14:paraId="6904B09D" w14:textId="3F038576" w:rsidR="00BD1D20" w:rsidRPr="00645F66" w:rsidRDefault="00BD1D20" w:rsidP="00502812">
      <w:pPr>
        <w:spacing w:line="360" w:lineRule="auto"/>
        <w:rPr>
          <w:rFonts w:ascii="Book Antiqua" w:hAnsi="Book Antiqua"/>
          <w:b/>
          <w:sz w:val="24"/>
          <w:szCs w:val="24"/>
        </w:rPr>
      </w:pPr>
      <w:r w:rsidRPr="00645F66">
        <w:rPr>
          <w:rFonts w:ascii="Book Antiqua" w:hAnsi="Book Antiqua"/>
          <w:b/>
          <w:sz w:val="24"/>
          <w:szCs w:val="24"/>
        </w:rPr>
        <w:t>Received:</w:t>
      </w:r>
      <w:r w:rsidR="00FC1ABB" w:rsidRPr="00645F66">
        <w:rPr>
          <w:rFonts w:ascii="Book Antiqua" w:eastAsia="宋体" w:hAnsi="Book Antiqua"/>
          <w:b/>
          <w:sz w:val="24"/>
          <w:szCs w:val="24"/>
          <w:lang w:eastAsia="zh-CN"/>
        </w:rPr>
        <w:t xml:space="preserve"> </w:t>
      </w:r>
      <w:r w:rsidR="00FC1ABB" w:rsidRPr="00645F66">
        <w:rPr>
          <w:rFonts w:ascii="Book Antiqua" w:eastAsia="宋体" w:hAnsi="Book Antiqua"/>
          <w:sz w:val="24"/>
          <w:szCs w:val="24"/>
          <w:lang w:eastAsia="zh-CN"/>
        </w:rPr>
        <w:t>March 18, 2015</w:t>
      </w:r>
      <w:r w:rsidRPr="00645F66">
        <w:rPr>
          <w:rFonts w:ascii="Book Antiqua" w:hAnsi="Book Antiqua"/>
          <w:sz w:val="24"/>
          <w:szCs w:val="24"/>
        </w:rPr>
        <w:t xml:space="preserve"> </w:t>
      </w:r>
      <w:r w:rsidRPr="00645F66">
        <w:rPr>
          <w:rFonts w:ascii="Book Antiqua" w:hAnsi="Book Antiqua"/>
          <w:b/>
          <w:sz w:val="24"/>
          <w:szCs w:val="24"/>
        </w:rPr>
        <w:t xml:space="preserve">  </w:t>
      </w:r>
    </w:p>
    <w:p w14:paraId="73F85E22" w14:textId="5E2B2759" w:rsidR="00BD1D20" w:rsidRPr="00645F66" w:rsidRDefault="00BD1D20" w:rsidP="00502812">
      <w:pPr>
        <w:spacing w:line="360" w:lineRule="auto"/>
        <w:rPr>
          <w:rFonts w:ascii="Book Antiqua" w:hAnsi="Book Antiqua"/>
          <w:b/>
          <w:sz w:val="24"/>
          <w:szCs w:val="24"/>
        </w:rPr>
      </w:pPr>
      <w:r w:rsidRPr="00645F66">
        <w:rPr>
          <w:rFonts w:ascii="Book Antiqua" w:hAnsi="Book Antiqua"/>
          <w:b/>
          <w:sz w:val="24"/>
          <w:szCs w:val="24"/>
        </w:rPr>
        <w:t>Peer-review started:</w:t>
      </w:r>
      <w:r w:rsidR="00FC1ABB" w:rsidRPr="00645F66">
        <w:rPr>
          <w:rFonts w:ascii="Book Antiqua" w:eastAsia="宋体" w:hAnsi="Book Antiqua"/>
          <w:sz w:val="24"/>
          <w:szCs w:val="24"/>
          <w:lang w:eastAsia="zh-CN"/>
        </w:rPr>
        <w:t xml:space="preserve"> March 22, 2015</w:t>
      </w:r>
    </w:p>
    <w:p w14:paraId="1A403C29" w14:textId="3EDE9091" w:rsidR="00BD1D20" w:rsidRPr="00645F66" w:rsidRDefault="00BD1D20" w:rsidP="00502812">
      <w:pPr>
        <w:spacing w:line="360" w:lineRule="auto"/>
        <w:rPr>
          <w:rFonts w:ascii="Book Antiqua" w:eastAsia="宋体" w:hAnsi="Book Antiqua"/>
          <w:b/>
          <w:sz w:val="24"/>
          <w:szCs w:val="24"/>
          <w:lang w:eastAsia="zh-CN"/>
        </w:rPr>
      </w:pPr>
      <w:r w:rsidRPr="00645F66">
        <w:rPr>
          <w:rFonts w:ascii="Book Antiqua" w:hAnsi="Book Antiqua"/>
          <w:b/>
          <w:sz w:val="24"/>
          <w:szCs w:val="24"/>
        </w:rPr>
        <w:t>First decision:</w:t>
      </w:r>
      <w:r w:rsidR="00FC1ABB" w:rsidRPr="00645F66">
        <w:rPr>
          <w:rFonts w:ascii="Book Antiqua" w:eastAsia="宋体" w:hAnsi="Book Antiqua"/>
          <w:b/>
          <w:sz w:val="24"/>
          <w:szCs w:val="24"/>
          <w:lang w:eastAsia="zh-CN"/>
        </w:rPr>
        <w:t xml:space="preserve"> </w:t>
      </w:r>
      <w:r w:rsidR="00FC1ABB" w:rsidRPr="00645F66">
        <w:rPr>
          <w:rFonts w:ascii="Book Antiqua" w:eastAsia="宋体" w:hAnsi="Book Antiqua"/>
          <w:sz w:val="24"/>
          <w:szCs w:val="24"/>
          <w:lang w:eastAsia="zh-CN"/>
        </w:rPr>
        <w:t>April 27, 2015</w:t>
      </w:r>
    </w:p>
    <w:p w14:paraId="2D50A379" w14:textId="7B5CD886" w:rsidR="00BD1D20" w:rsidRPr="00645F66" w:rsidRDefault="00BD1D20" w:rsidP="00502812">
      <w:pPr>
        <w:spacing w:line="360" w:lineRule="auto"/>
        <w:rPr>
          <w:rFonts w:ascii="Book Antiqua" w:hAnsi="Book Antiqua"/>
          <w:b/>
          <w:sz w:val="24"/>
          <w:szCs w:val="24"/>
        </w:rPr>
      </w:pPr>
      <w:r w:rsidRPr="00645F66">
        <w:rPr>
          <w:rFonts w:ascii="Book Antiqua" w:hAnsi="Book Antiqua"/>
          <w:b/>
          <w:sz w:val="24"/>
          <w:szCs w:val="24"/>
        </w:rPr>
        <w:t>Revised:</w:t>
      </w:r>
      <w:r w:rsidR="00FC1ABB" w:rsidRPr="00645F66">
        <w:rPr>
          <w:rFonts w:ascii="Book Antiqua" w:eastAsia="宋体" w:hAnsi="Book Antiqua"/>
          <w:sz w:val="24"/>
          <w:szCs w:val="24"/>
          <w:lang w:eastAsia="zh-CN"/>
        </w:rPr>
        <w:t xml:space="preserve"> June 20, 2015</w:t>
      </w:r>
      <w:r w:rsidRPr="00645F66">
        <w:rPr>
          <w:rFonts w:ascii="Book Antiqua" w:hAnsi="Book Antiqua"/>
          <w:b/>
          <w:sz w:val="24"/>
          <w:szCs w:val="24"/>
        </w:rPr>
        <w:t xml:space="preserve">  </w:t>
      </w:r>
    </w:p>
    <w:p w14:paraId="099C23BD" w14:textId="385890AF" w:rsidR="00BD1D20" w:rsidRPr="00645F66" w:rsidRDefault="00BD1D20" w:rsidP="00502812">
      <w:pPr>
        <w:spacing w:line="360" w:lineRule="auto"/>
        <w:rPr>
          <w:rFonts w:ascii="Book Antiqua" w:hAnsi="Book Antiqua"/>
          <w:b/>
          <w:sz w:val="24"/>
          <w:szCs w:val="24"/>
        </w:rPr>
      </w:pPr>
      <w:r w:rsidRPr="00645F66">
        <w:rPr>
          <w:rFonts w:ascii="Book Antiqua" w:hAnsi="Book Antiqua"/>
          <w:b/>
          <w:sz w:val="24"/>
          <w:szCs w:val="24"/>
        </w:rPr>
        <w:t>Accepted:</w:t>
      </w:r>
      <w:r w:rsidR="00E2487A" w:rsidRPr="00E2487A">
        <w:t xml:space="preserve"> </w:t>
      </w:r>
      <w:r w:rsidR="00E2487A" w:rsidRPr="00E2487A">
        <w:rPr>
          <w:rFonts w:ascii="Book Antiqua" w:hAnsi="Book Antiqua"/>
          <w:sz w:val="24"/>
          <w:szCs w:val="24"/>
        </w:rPr>
        <w:t>June 30, 2015</w:t>
      </w:r>
      <w:r w:rsidRPr="00645F66">
        <w:rPr>
          <w:rFonts w:ascii="Book Antiqua" w:hAnsi="Book Antiqua"/>
          <w:b/>
          <w:sz w:val="24"/>
          <w:szCs w:val="24"/>
        </w:rPr>
        <w:t xml:space="preserve">  </w:t>
      </w:r>
    </w:p>
    <w:p w14:paraId="4613C7C7" w14:textId="77777777" w:rsidR="00BD1D20" w:rsidRPr="00645F66" w:rsidRDefault="00BD1D20" w:rsidP="00502812">
      <w:pPr>
        <w:spacing w:line="360" w:lineRule="auto"/>
        <w:rPr>
          <w:rFonts w:ascii="Book Antiqua" w:hAnsi="Book Antiqua"/>
          <w:b/>
          <w:sz w:val="24"/>
          <w:szCs w:val="24"/>
        </w:rPr>
      </w:pPr>
      <w:r w:rsidRPr="00645F66">
        <w:rPr>
          <w:rFonts w:ascii="Book Antiqua" w:hAnsi="Book Antiqua"/>
          <w:b/>
          <w:sz w:val="24"/>
          <w:szCs w:val="24"/>
        </w:rPr>
        <w:t>Article in press:</w:t>
      </w:r>
    </w:p>
    <w:p w14:paraId="4DF446C4" w14:textId="5F2607DF" w:rsidR="00714305" w:rsidRPr="00645F66" w:rsidRDefault="00BD1D20" w:rsidP="00FF6BCD">
      <w:pPr>
        <w:spacing w:line="360" w:lineRule="auto"/>
        <w:rPr>
          <w:rFonts w:ascii="Book Antiqua" w:eastAsia="宋体" w:hAnsi="Book Antiqua"/>
          <w:b/>
          <w:sz w:val="24"/>
          <w:szCs w:val="24"/>
          <w:lang w:eastAsia="zh-CN"/>
        </w:rPr>
      </w:pPr>
      <w:r w:rsidRPr="00645F66">
        <w:rPr>
          <w:rFonts w:ascii="Book Antiqua" w:hAnsi="Book Antiqua"/>
          <w:b/>
          <w:sz w:val="24"/>
          <w:szCs w:val="24"/>
        </w:rPr>
        <w:t xml:space="preserve">Published online: </w:t>
      </w:r>
    </w:p>
    <w:p w14:paraId="2F4B991C" w14:textId="7B2882C8" w:rsidR="00714305" w:rsidRPr="00645F66" w:rsidRDefault="00714305" w:rsidP="00502812">
      <w:pPr>
        <w:pageBreakBefore/>
        <w:autoSpaceDE w:val="0"/>
        <w:autoSpaceDN w:val="0"/>
        <w:adjustRightInd w:val="0"/>
        <w:spacing w:line="360" w:lineRule="auto"/>
        <w:rPr>
          <w:rFonts w:ascii="Book Antiqua" w:hAnsi="Book Antiqua" w:cs="Arial"/>
          <w:b/>
          <w:kern w:val="0"/>
          <w:sz w:val="24"/>
          <w:szCs w:val="24"/>
        </w:rPr>
      </w:pPr>
      <w:r w:rsidRPr="00645F66">
        <w:rPr>
          <w:rFonts w:ascii="Book Antiqua" w:hAnsi="Book Antiqua" w:cs="Arial"/>
          <w:b/>
          <w:kern w:val="0"/>
          <w:sz w:val="24"/>
          <w:szCs w:val="24"/>
        </w:rPr>
        <w:t>A</w:t>
      </w:r>
      <w:r w:rsidR="000E25AF" w:rsidRPr="00645F66">
        <w:rPr>
          <w:rFonts w:ascii="Book Antiqua" w:hAnsi="Book Antiqua" w:cs="Arial"/>
          <w:b/>
          <w:kern w:val="0"/>
          <w:sz w:val="24"/>
          <w:szCs w:val="24"/>
        </w:rPr>
        <w:t>bstract</w:t>
      </w:r>
    </w:p>
    <w:p w14:paraId="0DC1CB05" w14:textId="005BE213" w:rsidR="00714305" w:rsidRPr="00645F66" w:rsidRDefault="000E25AF" w:rsidP="00502812">
      <w:pPr>
        <w:spacing w:line="360" w:lineRule="auto"/>
        <w:rPr>
          <w:rFonts w:ascii="Book Antiqua" w:hAnsi="Book Antiqua" w:cs="Arial"/>
          <w:sz w:val="24"/>
          <w:szCs w:val="24"/>
        </w:rPr>
      </w:pPr>
      <w:r w:rsidRPr="00645F66">
        <w:rPr>
          <w:rFonts w:ascii="Book Antiqua" w:hAnsi="Book Antiqua" w:cs="Arial"/>
          <w:b/>
          <w:sz w:val="24"/>
          <w:szCs w:val="24"/>
        </w:rPr>
        <w:t>AIM</w:t>
      </w:r>
      <w:r w:rsidR="00771F30" w:rsidRPr="00645F66">
        <w:rPr>
          <w:rFonts w:ascii="Book Antiqua" w:hAnsi="Book Antiqua" w:cs="Arial"/>
          <w:b/>
          <w:sz w:val="24"/>
          <w:szCs w:val="24"/>
        </w:rPr>
        <w:t xml:space="preserve">: </w:t>
      </w:r>
      <w:r w:rsidR="00771F30" w:rsidRPr="00645F66">
        <w:rPr>
          <w:rFonts w:ascii="Book Antiqua" w:hAnsi="Book Antiqua" w:cs="Arial"/>
          <w:sz w:val="24"/>
          <w:szCs w:val="24"/>
        </w:rPr>
        <w:t xml:space="preserve">To investigate factors </w:t>
      </w:r>
      <w:proofErr w:type="gramStart"/>
      <w:r w:rsidR="00771F30" w:rsidRPr="00645F66">
        <w:rPr>
          <w:rFonts w:ascii="Book Antiqua" w:hAnsi="Book Antiqua" w:cs="Arial"/>
          <w:sz w:val="24"/>
          <w:szCs w:val="24"/>
        </w:rPr>
        <w:t>that accurately predict</w:t>
      </w:r>
      <w:proofErr w:type="gramEnd"/>
      <w:r w:rsidR="00771F30" w:rsidRPr="00645F66">
        <w:rPr>
          <w:rFonts w:ascii="Book Antiqua" w:hAnsi="Book Antiqua" w:cs="Arial"/>
          <w:sz w:val="24"/>
          <w:szCs w:val="24"/>
        </w:rPr>
        <w:t xml:space="preserve"> hepatocellular carcinoma (HCC) development after antiviral therapy in </w:t>
      </w:r>
      <w:r w:rsidR="00DD7E0E" w:rsidRPr="00645F66">
        <w:rPr>
          <w:rFonts w:ascii="Book Antiqua" w:hAnsi="Book Antiqua" w:cs="Arial"/>
          <w:sz w:val="24"/>
          <w:szCs w:val="24"/>
        </w:rPr>
        <w:t>chronic hepatitis C (CHC)</w:t>
      </w:r>
      <w:r w:rsidR="00DD7E0E" w:rsidRPr="00645F66">
        <w:rPr>
          <w:rFonts w:ascii="Book Antiqua" w:eastAsia="宋体" w:hAnsi="Book Antiqua" w:cs="Arial"/>
          <w:sz w:val="24"/>
          <w:szCs w:val="24"/>
          <w:lang w:eastAsia="zh-CN"/>
        </w:rPr>
        <w:t xml:space="preserve"> </w:t>
      </w:r>
      <w:r w:rsidR="00771F30" w:rsidRPr="00645F66">
        <w:rPr>
          <w:rFonts w:ascii="Book Antiqua" w:hAnsi="Book Antiqua" w:cs="Arial"/>
          <w:sz w:val="24"/>
          <w:szCs w:val="24"/>
        </w:rPr>
        <w:t xml:space="preserve">patients. </w:t>
      </w:r>
    </w:p>
    <w:p w14:paraId="5E963C1C" w14:textId="77777777" w:rsidR="00714305" w:rsidRPr="00645F66" w:rsidRDefault="00714305" w:rsidP="00502812">
      <w:pPr>
        <w:spacing w:line="360" w:lineRule="auto"/>
        <w:rPr>
          <w:rFonts w:ascii="Book Antiqua" w:hAnsi="Book Antiqua" w:cs="Arial"/>
          <w:sz w:val="24"/>
          <w:szCs w:val="24"/>
        </w:rPr>
      </w:pPr>
    </w:p>
    <w:p w14:paraId="448CDEFB" w14:textId="776B6CBB" w:rsidR="00714305" w:rsidRPr="00645F66" w:rsidRDefault="00DD7E0E" w:rsidP="00502812">
      <w:pPr>
        <w:spacing w:line="360" w:lineRule="auto"/>
        <w:rPr>
          <w:rFonts w:ascii="Book Antiqua" w:hAnsi="Book Antiqua" w:cs="Arial"/>
          <w:sz w:val="24"/>
          <w:szCs w:val="24"/>
        </w:rPr>
      </w:pPr>
      <w:r w:rsidRPr="00645F66">
        <w:rPr>
          <w:rFonts w:ascii="Book Antiqua" w:hAnsi="Book Antiqua" w:cs="Arial"/>
          <w:b/>
          <w:sz w:val="24"/>
          <w:szCs w:val="24"/>
        </w:rPr>
        <w:t>METHODS:</w:t>
      </w:r>
      <w:r w:rsidR="00714305" w:rsidRPr="00645F66">
        <w:rPr>
          <w:rFonts w:ascii="Book Antiqua" w:hAnsi="Book Antiqua" w:cs="Arial"/>
          <w:sz w:val="24"/>
          <w:szCs w:val="24"/>
        </w:rPr>
        <w:t xml:space="preserve"> CHC patients who received </w:t>
      </w:r>
      <w:proofErr w:type="spellStart"/>
      <w:r w:rsidR="00714305" w:rsidRPr="00645F66">
        <w:rPr>
          <w:rFonts w:ascii="Book Antiqua" w:hAnsi="Book Antiqua" w:cs="Arial"/>
          <w:sz w:val="24"/>
          <w:szCs w:val="24"/>
        </w:rPr>
        <w:t>pegylated</w:t>
      </w:r>
      <w:proofErr w:type="spellEnd"/>
      <w:r w:rsidR="00714305" w:rsidRPr="00645F66">
        <w:rPr>
          <w:rFonts w:ascii="Book Antiqua" w:hAnsi="Book Antiqua" w:cs="Arial"/>
          <w:sz w:val="24"/>
          <w:szCs w:val="24"/>
        </w:rPr>
        <w:t xml:space="preserve"> interferon and ribavirin were enrolled in this cohort study that investigated the ability of alpha-fetoprotein (AFP) to predict HCC development after interferon </w:t>
      </w:r>
      <w:r w:rsidR="00112EC5" w:rsidRPr="00645F66">
        <w:rPr>
          <w:rFonts w:ascii="Book Antiqua" w:hAnsi="Book Antiqua" w:cs="Arial"/>
          <w:sz w:val="24"/>
          <w:szCs w:val="24"/>
        </w:rPr>
        <w:t>(IFN)</w:t>
      </w:r>
      <w:r w:rsidR="00ED4567" w:rsidRPr="00645F66">
        <w:rPr>
          <w:rFonts w:ascii="Book Antiqua" w:hAnsi="Book Antiqua" w:cs="Arial"/>
          <w:sz w:val="24"/>
          <w:szCs w:val="24"/>
        </w:rPr>
        <w:t xml:space="preserve"> </w:t>
      </w:r>
      <w:r w:rsidR="00714305" w:rsidRPr="00645F66">
        <w:rPr>
          <w:rFonts w:ascii="Book Antiqua" w:hAnsi="Book Antiqua" w:cs="Arial"/>
          <w:sz w:val="24"/>
          <w:szCs w:val="24"/>
        </w:rPr>
        <w:t xml:space="preserve">therapy. </w:t>
      </w:r>
    </w:p>
    <w:p w14:paraId="6B5310BB" w14:textId="77777777" w:rsidR="00714305" w:rsidRPr="00645F66" w:rsidRDefault="00714305" w:rsidP="00502812">
      <w:pPr>
        <w:spacing w:line="360" w:lineRule="auto"/>
        <w:rPr>
          <w:rFonts w:ascii="Book Antiqua" w:hAnsi="Book Antiqua" w:cs="Arial"/>
          <w:b/>
          <w:sz w:val="24"/>
          <w:szCs w:val="24"/>
        </w:rPr>
      </w:pPr>
    </w:p>
    <w:p w14:paraId="6CB5D60F" w14:textId="026E2068" w:rsidR="00714305" w:rsidRPr="00645F66" w:rsidRDefault="00714305" w:rsidP="00502812">
      <w:pPr>
        <w:spacing w:line="360" w:lineRule="auto"/>
        <w:rPr>
          <w:rFonts w:ascii="Book Antiqua" w:hAnsi="Book Antiqua" w:cs="Arial"/>
          <w:sz w:val="24"/>
          <w:szCs w:val="24"/>
        </w:rPr>
      </w:pPr>
      <w:r w:rsidRPr="00645F66">
        <w:rPr>
          <w:rFonts w:ascii="Book Antiqua" w:hAnsi="Book Antiqua" w:cs="Arial"/>
          <w:b/>
          <w:sz w:val="24"/>
          <w:szCs w:val="24"/>
        </w:rPr>
        <w:t>R</w:t>
      </w:r>
      <w:r w:rsidR="00DD7E0E" w:rsidRPr="00645F66">
        <w:rPr>
          <w:rFonts w:ascii="Book Antiqua" w:hAnsi="Book Antiqua" w:cs="Arial"/>
          <w:b/>
          <w:sz w:val="24"/>
          <w:szCs w:val="24"/>
        </w:rPr>
        <w:t>ESULTS</w:t>
      </w:r>
      <w:r w:rsidRPr="00645F66">
        <w:rPr>
          <w:rFonts w:ascii="Book Antiqua" w:hAnsi="Book Antiqua" w:cs="Arial"/>
          <w:b/>
          <w:sz w:val="24"/>
          <w:szCs w:val="24"/>
        </w:rPr>
        <w:t>:</w:t>
      </w:r>
      <w:r w:rsidRPr="00645F66">
        <w:rPr>
          <w:rFonts w:ascii="Book Antiqua" w:hAnsi="Book Antiqua" w:cs="Arial"/>
          <w:sz w:val="24"/>
          <w:szCs w:val="24"/>
        </w:rPr>
        <w:t xml:space="preserve"> Of 1255 patients enrolled, 665 </w:t>
      </w:r>
      <w:r w:rsidR="0022004F" w:rsidRPr="00645F66">
        <w:rPr>
          <w:rFonts w:ascii="Book Antiqua" w:hAnsi="Book Antiqua" w:cs="Arial"/>
          <w:sz w:val="24"/>
          <w:szCs w:val="24"/>
        </w:rPr>
        <w:t xml:space="preserve">developed </w:t>
      </w:r>
      <w:r w:rsidR="00DD7E0E" w:rsidRPr="00645F66">
        <w:rPr>
          <w:rFonts w:ascii="Book Antiqua" w:eastAsia="MS PMincho" w:hAnsi="Book Antiqua" w:cs="Arial"/>
          <w:snapToGrid w:val="0"/>
          <w:kern w:val="0"/>
          <w:sz w:val="24"/>
          <w:szCs w:val="24"/>
        </w:rPr>
        <w:t xml:space="preserve">sustained </w:t>
      </w:r>
      <w:proofErr w:type="spellStart"/>
      <w:r w:rsidR="00DD7E0E" w:rsidRPr="00645F66">
        <w:rPr>
          <w:rFonts w:ascii="Book Antiqua" w:eastAsia="MS PMincho" w:hAnsi="Book Antiqua" w:cs="Arial"/>
          <w:snapToGrid w:val="0"/>
          <w:kern w:val="0"/>
          <w:sz w:val="24"/>
          <w:szCs w:val="24"/>
        </w:rPr>
        <w:t>virological</w:t>
      </w:r>
      <w:proofErr w:type="spellEnd"/>
      <w:r w:rsidR="00DD7E0E" w:rsidRPr="00645F66">
        <w:rPr>
          <w:rFonts w:ascii="Book Antiqua" w:eastAsia="MS PMincho" w:hAnsi="Book Antiqua" w:cs="Arial"/>
          <w:snapToGrid w:val="0"/>
          <w:kern w:val="0"/>
          <w:sz w:val="24"/>
          <w:szCs w:val="24"/>
        </w:rPr>
        <w:t xml:space="preserve"> response</w:t>
      </w:r>
      <w:r w:rsidR="00DD7E0E" w:rsidRPr="00645F66">
        <w:rPr>
          <w:rFonts w:ascii="Book Antiqua" w:hAnsi="Book Antiqua" w:cs="Arial"/>
          <w:sz w:val="24"/>
          <w:szCs w:val="24"/>
        </w:rPr>
        <w:t xml:space="preserve"> </w:t>
      </w:r>
      <w:r w:rsidR="00DD7E0E" w:rsidRPr="00645F66">
        <w:rPr>
          <w:rFonts w:ascii="Book Antiqua" w:eastAsia="宋体" w:hAnsi="Book Antiqua" w:cs="Arial"/>
          <w:sz w:val="24"/>
          <w:szCs w:val="24"/>
          <w:lang w:eastAsia="zh-CN"/>
        </w:rPr>
        <w:t>(</w:t>
      </w:r>
      <w:r w:rsidRPr="00645F66">
        <w:rPr>
          <w:rFonts w:ascii="Book Antiqua" w:hAnsi="Book Antiqua" w:cs="Arial"/>
          <w:sz w:val="24"/>
          <w:szCs w:val="24"/>
        </w:rPr>
        <w:t>SVR</w:t>
      </w:r>
      <w:r w:rsidR="00DD7E0E" w:rsidRPr="00645F66">
        <w:rPr>
          <w:rFonts w:ascii="Book Antiqua" w:eastAsia="宋体" w:hAnsi="Book Antiqua" w:cs="Arial"/>
          <w:sz w:val="24"/>
          <w:szCs w:val="24"/>
          <w:lang w:eastAsia="zh-CN"/>
        </w:rPr>
        <w:t>)</w:t>
      </w:r>
      <w:r w:rsidRPr="00645F66">
        <w:rPr>
          <w:rFonts w:ascii="Book Antiqua" w:hAnsi="Book Antiqua" w:cs="Arial"/>
          <w:sz w:val="24"/>
          <w:szCs w:val="24"/>
        </w:rPr>
        <w:t xml:space="preserve"> during mean follow-up period of 5.</w:t>
      </w:r>
      <w:r w:rsidR="00370AEB" w:rsidRPr="00645F66">
        <w:rPr>
          <w:rFonts w:ascii="Book Antiqua" w:hAnsi="Book Antiqua" w:cs="Arial"/>
          <w:sz w:val="24"/>
          <w:szCs w:val="24"/>
        </w:rPr>
        <w:t>4</w:t>
      </w:r>
      <w:r w:rsidRPr="00645F66">
        <w:rPr>
          <w:rFonts w:ascii="Book Antiqua" w:hAnsi="Book Antiqua" w:cs="Arial"/>
          <w:sz w:val="24"/>
          <w:szCs w:val="24"/>
        </w:rPr>
        <w:t xml:space="preserve"> years. HCC was </w:t>
      </w:r>
      <w:r w:rsidR="00840AD3" w:rsidRPr="00645F66">
        <w:rPr>
          <w:rFonts w:ascii="Book Antiqua" w:hAnsi="Book Antiqua" w:cs="Arial"/>
          <w:sz w:val="24"/>
          <w:szCs w:val="24"/>
        </w:rPr>
        <w:t xml:space="preserve">occurred </w:t>
      </w:r>
      <w:r w:rsidRPr="00645F66">
        <w:rPr>
          <w:rFonts w:ascii="Book Antiqua" w:hAnsi="Book Antiqua" w:cs="Arial"/>
          <w:sz w:val="24"/>
          <w:szCs w:val="24"/>
        </w:rPr>
        <w:t xml:space="preserve">in 89 patients, </w:t>
      </w:r>
      <w:r w:rsidR="00901680" w:rsidRPr="00645F66">
        <w:rPr>
          <w:rFonts w:ascii="Book Antiqua" w:hAnsi="Book Antiqua" w:cs="Arial"/>
          <w:sz w:val="24"/>
          <w:szCs w:val="24"/>
        </w:rPr>
        <w:t>and</w:t>
      </w:r>
      <w:r w:rsidRPr="00645F66">
        <w:rPr>
          <w:rFonts w:ascii="Book Antiqua" w:hAnsi="Book Antiqua" w:cs="Arial"/>
          <w:sz w:val="24"/>
          <w:szCs w:val="24"/>
        </w:rPr>
        <w:t xml:space="preserve"> 20 SVR patients</w:t>
      </w:r>
      <w:r w:rsidR="00901680" w:rsidRPr="00645F66">
        <w:rPr>
          <w:rFonts w:ascii="Book Antiqua" w:hAnsi="Book Antiqua" w:cs="Arial"/>
          <w:sz w:val="24"/>
          <w:szCs w:val="24"/>
        </w:rPr>
        <w:t xml:space="preserve"> were included</w:t>
      </w:r>
      <w:r w:rsidRPr="00645F66">
        <w:rPr>
          <w:rFonts w:ascii="Book Antiqua" w:hAnsi="Book Antiqua" w:cs="Arial"/>
          <w:sz w:val="24"/>
          <w:szCs w:val="24"/>
        </w:rPr>
        <w:t xml:space="preserve">. Proportional hazard models showed that HCC occurred in SVR patients </w:t>
      </w:r>
      <w:r w:rsidR="0058543B" w:rsidRPr="00645F66">
        <w:rPr>
          <w:rFonts w:ascii="Book Antiqua" w:hAnsi="Book Antiqua" w:cs="Arial"/>
          <w:sz w:val="24"/>
          <w:szCs w:val="24"/>
        </w:rPr>
        <w:t>showing</w:t>
      </w:r>
      <w:r w:rsidRPr="00645F66">
        <w:rPr>
          <w:rFonts w:ascii="Book Antiqua" w:hAnsi="Book Antiqua" w:cs="Arial"/>
          <w:sz w:val="24"/>
          <w:szCs w:val="24"/>
        </w:rPr>
        <w:t xml:space="preserve"> AFP </w:t>
      </w:r>
      <w:r w:rsidRPr="00645F66">
        <w:rPr>
          <w:rFonts w:ascii="Book Antiqua" w:hAnsi="Book Antiqua" w:cs="Arial"/>
          <w:sz w:val="24"/>
          <w:szCs w:val="24"/>
        </w:rPr>
        <w:sym w:font="Symbol" w:char="F0B3"/>
      </w:r>
      <w:r w:rsidR="00DD7E0E" w:rsidRPr="00645F66">
        <w:rPr>
          <w:rFonts w:ascii="Book Antiqua" w:eastAsia="宋体" w:hAnsi="Book Antiqua" w:cs="Arial"/>
          <w:sz w:val="24"/>
          <w:szCs w:val="24"/>
          <w:lang w:eastAsia="zh-CN"/>
        </w:rPr>
        <w:t xml:space="preserve"> </w:t>
      </w:r>
      <w:r w:rsidRPr="00645F66">
        <w:rPr>
          <w:rFonts w:ascii="Book Antiqua" w:hAnsi="Book Antiqua" w:cs="Arial"/>
          <w:sz w:val="24"/>
          <w:szCs w:val="24"/>
        </w:rPr>
        <w:t>5 ng/m</w:t>
      </w:r>
      <w:r w:rsidR="00DD7E0E" w:rsidRPr="00645F66">
        <w:rPr>
          <w:rFonts w:ascii="Book Antiqua" w:hAnsi="Book Antiqua" w:cs="Arial"/>
          <w:sz w:val="24"/>
          <w:szCs w:val="24"/>
        </w:rPr>
        <w:t>L</w:t>
      </w:r>
      <w:r w:rsidRPr="00645F66">
        <w:rPr>
          <w:rFonts w:ascii="Book Antiqua" w:hAnsi="Book Antiqua" w:cs="Arial"/>
          <w:sz w:val="24"/>
          <w:szCs w:val="24"/>
        </w:rPr>
        <w:t xml:space="preserve"> before therapy and in non-SVR patients </w:t>
      </w:r>
      <w:r w:rsidR="0058543B" w:rsidRPr="00645F66">
        <w:rPr>
          <w:rFonts w:ascii="Book Antiqua" w:hAnsi="Book Antiqua" w:cs="Arial"/>
          <w:sz w:val="24"/>
          <w:szCs w:val="24"/>
        </w:rPr>
        <w:t>showing</w:t>
      </w:r>
      <w:r w:rsidRPr="00645F66">
        <w:rPr>
          <w:rFonts w:ascii="Book Antiqua" w:hAnsi="Book Antiqua" w:cs="Arial"/>
          <w:sz w:val="24"/>
          <w:szCs w:val="24"/>
        </w:rPr>
        <w:t xml:space="preserve"> AFP </w:t>
      </w:r>
      <w:r w:rsidRPr="00645F66">
        <w:rPr>
          <w:rFonts w:ascii="Book Antiqua" w:hAnsi="Book Antiqua" w:cs="Arial"/>
          <w:sz w:val="24"/>
          <w:szCs w:val="24"/>
        </w:rPr>
        <w:sym w:font="Symbol" w:char="F0B3"/>
      </w:r>
      <w:r w:rsidR="00DD7E0E" w:rsidRPr="00645F66">
        <w:rPr>
          <w:rFonts w:ascii="Book Antiqua" w:eastAsia="宋体" w:hAnsi="Book Antiqua" w:cs="Arial"/>
          <w:sz w:val="24"/>
          <w:szCs w:val="24"/>
          <w:lang w:eastAsia="zh-CN"/>
        </w:rPr>
        <w:t xml:space="preserve"> </w:t>
      </w:r>
      <w:r w:rsidRPr="00645F66">
        <w:rPr>
          <w:rFonts w:ascii="Book Antiqua" w:hAnsi="Book Antiqua" w:cs="Arial"/>
          <w:sz w:val="24"/>
          <w:szCs w:val="24"/>
        </w:rPr>
        <w:t>5 ng/m</w:t>
      </w:r>
      <w:r w:rsidR="00DD7E0E" w:rsidRPr="00645F66">
        <w:rPr>
          <w:rFonts w:ascii="Book Antiqua" w:hAnsi="Book Antiqua" w:cs="Arial"/>
          <w:sz w:val="24"/>
          <w:szCs w:val="24"/>
        </w:rPr>
        <w:t>L</w:t>
      </w:r>
      <w:r w:rsidRPr="00645F66">
        <w:rPr>
          <w:rFonts w:ascii="Book Antiqua" w:hAnsi="Book Antiqua" w:cs="Arial"/>
          <w:sz w:val="24"/>
          <w:szCs w:val="24"/>
        </w:rPr>
        <w:t xml:space="preserve"> before and 1 year after therapy besides older age, and low platelet counts. SVR patients </w:t>
      </w:r>
      <w:r w:rsidR="0058543B" w:rsidRPr="00645F66">
        <w:rPr>
          <w:rFonts w:ascii="Book Antiqua" w:hAnsi="Book Antiqua" w:cs="Arial"/>
          <w:sz w:val="24"/>
          <w:szCs w:val="24"/>
        </w:rPr>
        <w:t>showing</w:t>
      </w:r>
      <w:r w:rsidRPr="00645F66">
        <w:rPr>
          <w:rFonts w:ascii="Book Antiqua" w:hAnsi="Book Antiqua" w:cs="Arial"/>
          <w:sz w:val="24"/>
          <w:szCs w:val="24"/>
        </w:rPr>
        <w:t xml:space="preserve"> AFP </w:t>
      </w:r>
      <w:r w:rsidRPr="00645F66">
        <w:rPr>
          <w:rFonts w:ascii="Book Antiqua" w:hAnsi="Book Antiqua" w:cs="Arial"/>
          <w:sz w:val="24"/>
          <w:szCs w:val="24"/>
        </w:rPr>
        <w:sym w:font="Symbol" w:char="F0B3"/>
      </w:r>
      <w:r w:rsidR="00DD7E0E" w:rsidRPr="00645F66">
        <w:rPr>
          <w:rFonts w:ascii="Book Antiqua" w:eastAsia="宋体" w:hAnsi="Book Antiqua" w:cs="Arial"/>
          <w:sz w:val="24"/>
          <w:szCs w:val="24"/>
          <w:lang w:eastAsia="zh-CN"/>
        </w:rPr>
        <w:t xml:space="preserve"> </w:t>
      </w:r>
      <w:r w:rsidRPr="00645F66">
        <w:rPr>
          <w:rFonts w:ascii="Book Antiqua" w:hAnsi="Book Antiqua" w:cs="Arial"/>
          <w:sz w:val="24"/>
          <w:szCs w:val="24"/>
        </w:rPr>
        <w:t>5 ng/m</w:t>
      </w:r>
      <w:r w:rsidR="00DD7E0E" w:rsidRPr="00645F66">
        <w:rPr>
          <w:rFonts w:ascii="Book Antiqua" w:hAnsi="Book Antiqua" w:cs="Arial"/>
          <w:sz w:val="24"/>
          <w:szCs w:val="24"/>
        </w:rPr>
        <w:t>L</w:t>
      </w:r>
      <w:r w:rsidRPr="00645F66">
        <w:rPr>
          <w:rFonts w:ascii="Book Antiqua" w:hAnsi="Book Antiqua" w:cs="Arial"/>
          <w:sz w:val="24"/>
          <w:szCs w:val="24"/>
        </w:rPr>
        <w:t xml:space="preserve"> before therapy and no decrease in AFP to &lt;</w:t>
      </w:r>
      <w:r w:rsidR="00DD7E0E" w:rsidRPr="00645F66">
        <w:rPr>
          <w:rFonts w:ascii="Book Antiqua" w:eastAsia="宋体" w:hAnsi="Book Antiqua" w:cs="Arial"/>
          <w:sz w:val="24"/>
          <w:szCs w:val="24"/>
          <w:lang w:eastAsia="zh-CN"/>
        </w:rPr>
        <w:t xml:space="preserve"> </w:t>
      </w:r>
      <w:r w:rsidRPr="00645F66">
        <w:rPr>
          <w:rFonts w:ascii="Book Antiqua" w:hAnsi="Book Antiqua" w:cs="Arial"/>
          <w:sz w:val="24"/>
          <w:szCs w:val="24"/>
        </w:rPr>
        <w:t>5 ng/m</w:t>
      </w:r>
      <w:r w:rsidR="00DD7E0E" w:rsidRPr="00645F66">
        <w:rPr>
          <w:rFonts w:ascii="Book Antiqua" w:hAnsi="Book Antiqua" w:cs="Arial"/>
          <w:sz w:val="24"/>
          <w:szCs w:val="24"/>
        </w:rPr>
        <w:t>L</w:t>
      </w:r>
      <w:r w:rsidRPr="00645F66">
        <w:rPr>
          <w:rFonts w:ascii="Book Antiqua" w:hAnsi="Book Antiqua" w:cs="Arial"/>
          <w:sz w:val="24"/>
          <w:szCs w:val="24"/>
        </w:rPr>
        <w:t xml:space="preserve"> 1 year after therapy had significantly higher HCC incidence than non-SVR patients </w:t>
      </w:r>
      <w:r w:rsidR="0058543B" w:rsidRPr="00645F66">
        <w:rPr>
          <w:rFonts w:ascii="Book Antiqua" w:hAnsi="Book Antiqua" w:cs="Arial"/>
          <w:sz w:val="24"/>
          <w:szCs w:val="24"/>
        </w:rPr>
        <w:t>showing</w:t>
      </w:r>
      <w:r w:rsidRPr="00645F66">
        <w:rPr>
          <w:rFonts w:ascii="Book Antiqua" w:hAnsi="Book Antiqua" w:cs="Arial"/>
          <w:sz w:val="24"/>
          <w:szCs w:val="24"/>
        </w:rPr>
        <w:t xml:space="preserve"> AFP </w:t>
      </w:r>
      <w:r w:rsidRPr="00645F66">
        <w:rPr>
          <w:rFonts w:ascii="Book Antiqua" w:hAnsi="Book Antiqua" w:cs="Arial"/>
          <w:sz w:val="24"/>
          <w:szCs w:val="24"/>
        </w:rPr>
        <w:sym w:font="Symbol" w:char="F0B3"/>
      </w:r>
      <w:r w:rsidR="00DD7E0E" w:rsidRPr="00645F66">
        <w:rPr>
          <w:rFonts w:ascii="Book Antiqua" w:eastAsia="宋体" w:hAnsi="Book Antiqua" w:cs="Arial"/>
          <w:sz w:val="24"/>
          <w:szCs w:val="24"/>
          <w:lang w:eastAsia="zh-CN"/>
        </w:rPr>
        <w:t xml:space="preserve"> </w:t>
      </w:r>
      <w:r w:rsidRPr="00645F66">
        <w:rPr>
          <w:rFonts w:ascii="Book Antiqua" w:hAnsi="Book Antiqua" w:cs="Arial"/>
          <w:sz w:val="24"/>
          <w:szCs w:val="24"/>
        </w:rPr>
        <w:t>5 ng/m</w:t>
      </w:r>
      <w:r w:rsidR="00DD7E0E" w:rsidRPr="00645F66">
        <w:rPr>
          <w:rFonts w:ascii="Book Antiqua" w:hAnsi="Book Antiqua" w:cs="Arial"/>
          <w:sz w:val="24"/>
          <w:szCs w:val="24"/>
        </w:rPr>
        <w:t xml:space="preserve">L </w:t>
      </w:r>
      <w:r w:rsidRPr="00645F66">
        <w:rPr>
          <w:rFonts w:ascii="Book Antiqua" w:hAnsi="Book Antiqua" w:cs="Arial"/>
          <w:sz w:val="24"/>
          <w:szCs w:val="24"/>
        </w:rPr>
        <w:t>before therapy and decreased AFP (</w:t>
      </w:r>
      <w:r w:rsidRPr="00645F66">
        <w:rPr>
          <w:rFonts w:ascii="Book Antiqua" w:hAnsi="Book Antiqua" w:cs="Arial"/>
          <w:i/>
          <w:sz w:val="24"/>
          <w:szCs w:val="24"/>
        </w:rPr>
        <w:t>P</w:t>
      </w:r>
      <w:r w:rsidRPr="00645F66">
        <w:rPr>
          <w:rFonts w:ascii="Book Antiqua" w:hAnsi="Book Antiqua" w:cs="Arial"/>
          <w:sz w:val="24"/>
          <w:szCs w:val="24"/>
        </w:rPr>
        <w:t xml:space="preserve"> = 0.043). AFP </w:t>
      </w:r>
      <w:r w:rsidRPr="00645F66">
        <w:rPr>
          <w:rFonts w:ascii="Book Antiqua" w:hAnsi="Book Antiqua" w:cs="Arial"/>
          <w:sz w:val="24"/>
          <w:szCs w:val="24"/>
        </w:rPr>
        <w:sym w:font="Symbol" w:char="F0B3"/>
      </w:r>
      <w:r w:rsidR="00DD7E0E" w:rsidRPr="00645F66">
        <w:rPr>
          <w:rFonts w:ascii="Book Antiqua" w:eastAsia="宋体" w:hAnsi="Book Antiqua" w:cs="Arial"/>
          <w:sz w:val="24"/>
          <w:szCs w:val="24"/>
          <w:lang w:eastAsia="zh-CN"/>
        </w:rPr>
        <w:t xml:space="preserve"> </w:t>
      </w:r>
      <w:r w:rsidRPr="00645F66">
        <w:rPr>
          <w:rFonts w:ascii="Book Antiqua" w:hAnsi="Book Antiqua" w:cs="Arial"/>
          <w:sz w:val="24"/>
          <w:szCs w:val="24"/>
        </w:rPr>
        <w:t>5 ng/m</w:t>
      </w:r>
      <w:r w:rsidR="00DD7E0E" w:rsidRPr="00645F66">
        <w:rPr>
          <w:rFonts w:ascii="Book Antiqua" w:hAnsi="Book Antiqua" w:cs="Arial"/>
          <w:sz w:val="24"/>
          <w:szCs w:val="24"/>
        </w:rPr>
        <w:t>L</w:t>
      </w:r>
      <w:r w:rsidRPr="00645F66">
        <w:rPr>
          <w:rFonts w:ascii="Book Antiqua" w:hAnsi="Book Antiqua" w:cs="Arial"/>
          <w:sz w:val="24"/>
          <w:szCs w:val="24"/>
        </w:rPr>
        <w:t xml:space="preserve"> before therapy was significantly associated with low platelet counts and high </w:t>
      </w:r>
      <w:r w:rsidR="00901680" w:rsidRPr="00645F66">
        <w:rPr>
          <w:rFonts w:ascii="Book Antiqua" w:hAnsi="Book Antiqua" w:cs="Arial"/>
          <w:sz w:val="24"/>
          <w:szCs w:val="24"/>
        </w:rPr>
        <w:t>value</w:t>
      </w:r>
      <w:r w:rsidRPr="00645F66">
        <w:rPr>
          <w:rFonts w:ascii="Book Antiqua" w:hAnsi="Book Antiqua" w:cs="Arial"/>
          <w:sz w:val="24"/>
          <w:szCs w:val="24"/>
        </w:rPr>
        <w:t xml:space="preserve">s of alanine aminotransferase </w:t>
      </w:r>
      <w:r w:rsidR="00ED4567" w:rsidRPr="00645F66">
        <w:rPr>
          <w:rFonts w:ascii="Book Antiqua" w:hAnsi="Book Antiqua" w:cs="Arial"/>
          <w:sz w:val="24"/>
          <w:szCs w:val="24"/>
        </w:rPr>
        <w:t xml:space="preserve">(ALT) </w:t>
      </w:r>
      <w:r w:rsidRPr="00645F66">
        <w:rPr>
          <w:rFonts w:ascii="Book Antiqua" w:hAnsi="Book Antiqua" w:cs="Arial"/>
          <w:sz w:val="24"/>
          <w:szCs w:val="24"/>
        </w:rPr>
        <w:t xml:space="preserve">in stepwise logistic regression analysis. </w:t>
      </w:r>
      <w:r w:rsidR="00901680" w:rsidRPr="00645F66">
        <w:rPr>
          <w:rFonts w:ascii="Book Antiqua" w:hAnsi="Book Antiqua" w:cs="Arial"/>
          <w:sz w:val="24"/>
          <w:szCs w:val="24"/>
        </w:rPr>
        <w:t>After</w:t>
      </w:r>
      <w:r w:rsidRPr="00645F66">
        <w:rPr>
          <w:rFonts w:ascii="Book Antiqua" w:hAnsi="Book Antiqua" w:cs="Arial"/>
          <w:sz w:val="24"/>
          <w:szCs w:val="24"/>
        </w:rPr>
        <w:t xml:space="preserve"> age, gender, platelet count, and </w:t>
      </w:r>
      <w:r w:rsidR="00ED4567" w:rsidRPr="00645F66">
        <w:rPr>
          <w:rFonts w:ascii="Book Antiqua" w:hAnsi="Book Antiqua" w:cs="Arial"/>
          <w:sz w:val="24"/>
          <w:szCs w:val="24"/>
        </w:rPr>
        <w:t>ALT</w:t>
      </w:r>
      <w:r w:rsidRPr="00645F66">
        <w:rPr>
          <w:rFonts w:ascii="Book Antiqua" w:hAnsi="Book Antiqua" w:cs="Arial"/>
          <w:sz w:val="24"/>
          <w:szCs w:val="24"/>
        </w:rPr>
        <w:t xml:space="preserve"> </w:t>
      </w:r>
      <w:r w:rsidR="00901680" w:rsidRPr="00645F66">
        <w:rPr>
          <w:rFonts w:ascii="Book Antiqua" w:hAnsi="Book Antiqua" w:cs="Arial"/>
          <w:sz w:val="24"/>
          <w:szCs w:val="24"/>
        </w:rPr>
        <w:t xml:space="preserve">was matched </w:t>
      </w:r>
      <w:r w:rsidRPr="00645F66">
        <w:rPr>
          <w:rFonts w:ascii="Book Antiqua" w:hAnsi="Book Antiqua" w:cs="Arial"/>
          <w:sz w:val="24"/>
          <w:szCs w:val="24"/>
        </w:rPr>
        <w:t xml:space="preserve">by propensity score, significantly lower HCC </w:t>
      </w:r>
      <w:r w:rsidR="0058543B" w:rsidRPr="00645F66">
        <w:rPr>
          <w:rFonts w:ascii="Book Antiqua" w:hAnsi="Book Antiqua" w:cs="Arial"/>
          <w:sz w:val="24"/>
          <w:szCs w:val="24"/>
        </w:rPr>
        <w:t>incidence</w:t>
      </w:r>
      <w:r w:rsidRPr="00645F66">
        <w:rPr>
          <w:rFonts w:ascii="Book Antiqua" w:hAnsi="Book Antiqua" w:cs="Arial"/>
          <w:sz w:val="24"/>
          <w:szCs w:val="24"/>
        </w:rPr>
        <w:t xml:space="preserve"> was shown in SVR patients </w:t>
      </w:r>
      <w:r w:rsidR="0058543B" w:rsidRPr="00645F66">
        <w:rPr>
          <w:rFonts w:ascii="Book Antiqua" w:hAnsi="Book Antiqua" w:cs="Arial"/>
          <w:sz w:val="24"/>
          <w:szCs w:val="24"/>
        </w:rPr>
        <w:t>showing</w:t>
      </w:r>
      <w:r w:rsidRPr="00645F66">
        <w:rPr>
          <w:rFonts w:ascii="Book Antiqua" w:hAnsi="Book Antiqua" w:cs="Arial"/>
          <w:sz w:val="24"/>
          <w:szCs w:val="24"/>
        </w:rPr>
        <w:t xml:space="preserve"> AFP &lt;</w:t>
      </w:r>
      <w:r w:rsidR="00DD7E0E" w:rsidRPr="00645F66">
        <w:rPr>
          <w:rFonts w:ascii="Book Antiqua" w:eastAsia="宋体" w:hAnsi="Book Antiqua" w:cs="Arial"/>
          <w:sz w:val="24"/>
          <w:szCs w:val="24"/>
          <w:lang w:eastAsia="zh-CN"/>
        </w:rPr>
        <w:t xml:space="preserve"> </w:t>
      </w:r>
      <w:r w:rsidRPr="00645F66">
        <w:rPr>
          <w:rFonts w:ascii="Book Antiqua" w:hAnsi="Book Antiqua" w:cs="Arial"/>
          <w:sz w:val="24"/>
          <w:szCs w:val="24"/>
        </w:rPr>
        <w:t>5 ng/m</w:t>
      </w:r>
      <w:r w:rsidR="00DD7E0E" w:rsidRPr="00645F66">
        <w:rPr>
          <w:rFonts w:ascii="Book Antiqua" w:hAnsi="Book Antiqua" w:cs="Arial"/>
          <w:sz w:val="24"/>
          <w:szCs w:val="24"/>
        </w:rPr>
        <w:t>L</w:t>
      </w:r>
      <w:r w:rsidRPr="00645F66">
        <w:rPr>
          <w:rFonts w:ascii="Book Antiqua" w:hAnsi="Book Antiqua" w:cs="Arial"/>
          <w:sz w:val="24"/>
          <w:szCs w:val="24"/>
        </w:rPr>
        <w:t xml:space="preserve"> before therapy than in those </w:t>
      </w:r>
      <w:r w:rsidR="0058543B" w:rsidRPr="00645F66">
        <w:rPr>
          <w:rFonts w:ascii="Book Antiqua" w:hAnsi="Book Antiqua" w:cs="Arial"/>
          <w:sz w:val="24"/>
          <w:szCs w:val="24"/>
        </w:rPr>
        <w:t>showing</w:t>
      </w:r>
      <w:r w:rsidRPr="00645F66">
        <w:rPr>
          <w:rFonts w:ascii="Book Antiqua" w:hAnsi="Book Antiqua" w:cs="Arial"/>
          <w:sz w:val="24"/>
          <w:szCs w:val="24"/>
        </w:rPr>
        <w:t xml:space="preserve"> AFP </w:t>
      </w:r>
      <w:r w:rsidRPr="00645F66">
        <w:rPr>
          <w:rFonts w:ascii="Book Antiqua" w:hAnsi="Book Antiqua" w:cs="Arial"/>
          <w:sz w:val="24"/>
          <w:szCs w:val="24"/>
        </w:rPr>
        <w:sym w:font="Symbol" w:char="F0B3"/>
      </w:r>
      <w:r w:rsidR="00DD7E0E" w:rsidRPr="00645F66">
        <w:rPr>
          <w:rFonts w:ascii="Book Antiqua" w:eastAsia="宋体" w:hAnsi="Book Antiqua" w:cs="Arial"/>
          <w:sz w:val="24"/>
          <w:szCs w:val="24"/>
          <w:lang w:eastAsia="zh-CN"/>
        </w:rPr>
        <w:t xml:space="preserve"> </w:t>
      </w:r>
      <w:r w:rsidRPr="00645F66">
        <w:rPr>
          <w:rFonts w:ascii="Book Antiqua" w:hAnsi="Book Antiqua" w:cs="Arial"/>
          <w:sz w:val="24"/>
          <w:szCs w:val="24"/>
        </w:rPr>
        <w:t xml:space="preserve">5 </w:t>
      </w:r>
      <w:proofErr w:type="spellStart"/>
      <w:r w:rsidRPr="00645F66">
        <w:rPr>
          <w:rFonts w:ascii="Book Antiqua" w:hAnsi="Book Antiqua" w:cs="Arial"/>
          <w:sz w:val="24"/>
          <w:szCs w:val="24"/>
        </w:rPr>
        <w:t>ng</w:t>
      </w:r>
      <w:proofErr w:type="spellEnd"/>
      <w:r w:rsidRPr="00645F66">
        <w:rPr>
          <w:rFonts w:ascii="Book Antiqua" w:hAnsi="Book Antiqua" w:cs="Arial"/>
          <w:sz w:val="24"/>
          <w:szCs w:val="24"/>
        </w:rPr>
        <w:t>/</w:t>
      </w:r>
      <w:proofErr w:type="spellStart"/>
      <w:r w:rsidRPr="00645F66">
        <w:rPr>
          <w:rFonts w:ascii="Book Antiqua" w:hAnsi="Book Antiqua" w:cs="Arial"/>
          <w:sz w:val="24"/>
          <w:szCs w:val="24"/>
        </w:rPr>
        <w:t>m</w:t>
      </w:r>
      <w:r w:rsidR="00DD7E0E" w:rsidRPr="00645F66">
        <w:rPr>
          <w:rFonts w:ascii="Book Antiqua" w:hAnsi="Book Antiqua" w:cs="Arial"/>
          <w:sz w:val="24"/>
          <w:szCs w:val="24"/>
        </w:rPr>
        <w:t>L</w:t>
      </w:r>
      <w:r w:rsidRPr="00645F66">
        <w:rPr>
          <w:rFonts w:ascii="Book Antiqua" w:hAnsi="Book Antiqua" w:cs="Arial"/>
          <w:sz w:val="24"/>
          <w:szCs w:val="24"/>
        </w:rPr>
        <w:t>.</w:t>
      </w:r>
      <w:proofErr w:type="spellEnd"/>
    </w:p>
    <w:p w14:paraId="16E1EEAB" w14:textId="77777777" w:rsidR="00714305" w:rsidRPr="00645F66" w:rsidRDefault="00714305" w:rsidP="00502812">
      <w:pPr>
        <w:spacing w:line="360" w:lineRule="auto"/>
        <w:rPr>
          <w:rFonts w:ascii="Book Antiqua" w:hAnsi="Book Antiqua" w:cs="Arial"/>
          <w:sz w:val="24"/>
          <w:szCs w:val="24"/>
        </w:rPr>
      </w:pPr>
    </w:p>
    <w:p w14:paraId="748DDB47" w14:textId="06E5625C" w:rsidR="00714305" w:rsidRPr="00645F66" w:rsidRDefault="00DD7E0E" w:rsidP="00502812">
      <w:pPr>
        <w:widowControl/>
        <w:spacing w:line="360" w:lineRule="auto"/>
        <w:rPr>
          <w:rFonts w:ascii="Book Antiqua" w:hAnsi="Book Antiqua" w:cs="Arial"/>
          <w:sz w:val="24"/>
          <w:szCs w:val="24"/>
        </w:rPr>
      </w:pPr>
      <w:r w:rsidRPr="00645F66">
        <w:rPr>
          <w:rFonts w:ascii="Book Antiqua" w:hAnsi="Book Antiqua" w:cs="Arial"/>
          <w:b/>
          <w:sz w:val="24"/>
          <w:szCs w:val="24"/>
        </w:rPr>
        <w:t>CONCLUSION</w:t>
      </w:r>
      <w:r w:rsidR="00714305" w:rsidRPr="00645F66">
        <w:rPr>
          <w:rFonts w:ascii="Book Antiqua" w:hAnsi="Book Antiqua" w:cs="Arial"/>
          <w:b/>
          <w:sz w:val="24"/>
          <w:szCs w:val="24"/>
        </w:rPr>
        <w:t>:</w:t>
      </w:r>
      <w:r w:rsidR="00714305" w:rsidRPr="00645F66">
        <w:rPr>
          <w:rFonts w:ascii="Book Antiqua" w:hAnsi="Book Antiqua" w:cs="Arial"/>
          <w:sz w:val="24"/>
          <w:szCs w:val="24"/>
        </w:rPr>
        <w:t xml:space="preserve"> The criteria of AFP &lt;</w:t>
      </w:r>
      <w:r w:rsidRPr="00645F66">
        <w:rPr>
          <w:rFonts w:ascii="Book Antiqua" w:eastAsia="宋体" w:hAnsi="Book Antiqua" w:cs="Arial"/>
          <w:sz w:val="24"/>
          <w:szCs w:val="24"/>
          <w:lang w:eastAsia="zh-CN"/>
        </w:rPr>
        <w:t xml:space="preserve"> </w:t>
      </w:r>
      <w:r w:rsidR="00714305" w:rsidRPr="00645F66">
        <w:rPr>
          <w:rFonts w:ascii="Book Antiqua" w:hAnsi="Book Antiqua" w:cs="Arial"/>
          <w:sz w:val="24"/>
          <w:szCs w:val="24"/>
        </w:rPr>
        <w:t>5 ng/m</w:t>
      </w:r>
      <w:r w:rsidRPr="00645F66">
        <w:rPr>
          <w:rFonts w:ascii="Book Antiqua" w:hAnsi="Book Antiqua" w:cs="Arial"/>
          <w:sz w:val="24"/>
          <w:szCs w:val="24"/>
        </w:rPr>
        <w:t>L</w:t>
      </w:r>
      <w:r w:rsidR="00714305" w:rsidRPr="00645F66">
        <w:rPr>
          <w:rFonts w:ascii="Book Antiqua" w:hAnsi="Book Antiqua" w:cs="Arial"/>
          <w:sz w:val="24"/>
          <w:szCs w:val="24"/>
        </w:rPr>
        <w:t xml:space="preserve"> before and 1 year after </w:t>
      </w:r>
      <w:r w:rsidR="00112EC5" w:rsidRPr="00645F66">
        <w:rPr>
          <w:rFonts w:ascii="Book Antiqua" w:hAnsi="Book Antiqua" w:cs="Arial"/>
          <w:sz w:val="24"/>
          <w:szCs w:val="24"/>
        </w:rPr>
        <w:t xml:space="preserve">IFN </w:t>
      </w:r>
      <w:r w:rsidR="00714305" w:rsidRPr="00645F66">
        <w:rPr>
          <w:rFonts w:ascii="Book Antiqua" w:hAnsi="Book Antiqua" w:cs="Arial"/>
          <w:sz w:val="24"/>
          <w:szCs w:val="24"/>
        </w:rPr>
        <w:t xml:space="preserve">therapy is a </w:t>
      </w:r>
      <w:proofErr w:type="spellStart"/>
      <w:r w:rsidR="00191724" w:rsidRPr="00645F66">
        <w:rPr>
          <w:rFonts w:ascii="Book Antiqua" w:hAnsi="Book Antiqua" w:cs="Arial"/>
          <w:sz w:val="24"/>
          <w:szCs w:val="24"/>
        </w:rPr>
        <w:t>benefical</w:t>
      </w:r>
      <w:proofErr w:type="spellEnd"/>
      <w:r w:rsidR="00191724" w:rsidRPr="00645F66">
        <w:rPr>
          <w:rFonts w:ascii="Book Antiqua" w:hAnsi="Book Antiqua" w:cs="Arial"/>
          <w:sz w:val="24"/>
          <w:szCs w:val="24"/>
        </w:rPr>
        <w:t xml:space="preserve"> </w:t>
      </w:r>
      <w:r w:rsidR="00714305" w:rsidRPr="00645F66">
        <w:rPr>
          <w:rFonts w:ascii="Book Antiqua" w:hAnsi="Book Antiqua" w:cs="Arial"/>
          <w:sz w:val="24"/>
          <w:szCs w:val="24"/>
        </w:rPr>
        <w:t xml:space="preserve">predictor for HCC development in CHC patients. </w:t>
      </w:r>
    </w:p>
    <w:p w14:paraId="41EC632F" w14:textId="77777777" w:rsidR="00771F30" w:rsidRPr="00645F66" w:rsidRDefault="00771F30" w:rsidP="00502812">
      <w:pPr>
        <w:widowControl/>
        <w:kinsoku w:val="0"/>
        <w:overflowPunct w:val="0"/>
        <w:autoSpaceDE w:val="0"/>
        <w:autoSpaceDN w:val="0"/>
        <w:spacing w:line="360" w:lineRule="auto"/>
        <w:rPr>
          <w:rFonts w:ascii="Book Antiqua" w:eastAsia="宋体" w:hAnsi="Book Antiqua" w:cs="Arial"/>
          <w:sz w:val="24"/>
          <w:szCs w:val="24"/>
          <w:lang w:eastAsia="zh-CN"/>
        </w:rPr>
      </w:pPr>
    </w:p>
    <w:p w14:paraId="24A5DDFA" w14:textId="44BB7678" w:rsidR="00771F30" w:rsidRPr="00645F66" w:rsidRDefault="00771F30" w:rsidP="00502812">
      <w:pPr>
        <w:widowControl/>
        <w:kinsoku w:val="0"/>
        <w:overflowPunct w:val="0"/>
        <w:autoSpaceDE w:val="0"/>
        <w:autoSpaceDN w:val="0"/>
        <w:spacing w:line="360" w:lineRule="auto"/>
        <w:rPr>
          <w:rFonts w:ascii="Book Antiqua" w:hAnsi="Book Antiqua" w:cs="Arial"/>
          <w:sz w:val="24"/>
          <w:szCs w:val="24"/>
        </w:rPr>
      </w:pPr>
      <w:r w:rsidRPr="00645F66">
        <w:rPr>
          <w:rFonts w:ascii="Book Antiqua" w:hAnsi="Book Antiqua" w:cs="Arial"/>
          <w:b/>
          <w:sz w:val="24"/>
          <w:szCs w:val="24"/>
        </w:rPr>
        <w:t xml:space="preserve">Key words: </w:t>
      </w:r>
      <w:r w:rsidRPr="00645F66">
        <w:rPr>
          <w:rFonts w:ascii="Book Antiqua" w:hAnsi="Book Antiqua" w:cs="Arial"/>
          <w:sz w:val="24"/>
          <w:szCs w:val="24"/>
        </w:rPr>
        <w:t>Alpha-fetoprotein</w:t>
      </w:r>
      <w:r w:rsidR="00DD7E0E" w:rsidRPr="00645F66">
        <w:rPr>
          <w:rFonts w:ascii="Book Antiqua" w:eastAsia="宋体" w:hAnsi="Book Antiqua" w:cs="Arial"/>
          <w:sz w:val="24"/>
          <w:szCs w:val="24"/>
          <w:lang w:eastAsia="zh-CN"/>
        </w:rPr>
        <w:t>;</w:t>
      </w:r>
      <w:r w:rsidRPr="00645F66">
        <w:rPr>
          <w:rFonts w:ascii="Book Antiqua" w:hAnsi="Book Antiqua" w:cs="Arial"/>
          <w:sz w:val="24"/>
          <w:szCs w:val="24"/>
        </w:rPr>
        <w:t xml:space="preserve"> </w:t>
      </w:r>
      <w:r w:rsidR="00DD7E0E" w:rsidRPr="00645F66">
        <w:rPr>
          <w:rFonts w:ascii="Book Antiqua" w:hAnsi="Book Antiqua" w:cs="Arial"/>
          <w:sz w:val="24"/>
          <w:szCs w:val="24"/>
        </w:rPr>
        <w:t>H</w:t>
      </w:r>
      <w:r w:rsidRPr="00645F66">
        <w:rPr>
          <w:rFonts w:ascii="Book Antiqua" w:hAnsi="Book Antiqua" w:cs="Arial"/>
          <w:sz w:val="24"/>
          <w:szCs w:val="24"/>
        </w:rPr>
        <w:t>epatitis C virus</w:t>
      </w:r>
      <w:r w:rsidR="00DD7E0E" w:rsidRPr="00645F66">
        <w:rPr>
          <w:rFonts w:ascii="Book Antiqua" w:eastAsia="宋体" w:hAnsi="Book Antiqua" w:cs="Arial"/>
          <w:sz w:val="24"/>
          <w:szCs w:val="24"/>
          <w:lang w:eastAsia="zh-CN"/>
        </w:rPr>
        <w:t>;</w:t>
      </w:r>
      <w:r w:rsidRPr="00645F66">
        <w:rPr>
          <w:rFonts w:ascii="Book Antiqua" w:hAnsi="Book Antiqua" w:cs="Arial"/>
          <w:sz w:val="24"/>
          <w:szCs w:val="24"/>
        </w:rPr>
        <w:t xml:space="preserve"> </w:t>
      </w:r>
      <w:r w:rsidR="00DD7E0E" w:rsidRPr="00645F66">
        <w:rPr>
          <w:rFonts w:ascii="Book Antiqua" w:hAnsi="Book Antiqua" w:cs="Arial"/>
          <w:sz w:val="24"/>
          <w:szCs w:val="24"/>
        </w:rPr>
        <w:t>I</w:t>
      </w:r>
      <w:r w:rsidRPr="00645F66">
        <w:rPr>
          <w:rFonts w:ascii="Book Antiqua" w:hAnsi="Book Antiqua" w:cs="Arial"/>
          <w:sz w:val="24"/>
          <w:szCs w:val="24"/>
        </w:rPr>
        <w:t>nterferon</w:t>
      </w:r>
      <w:r w:rsidR="00DD7E0E" w:rsidRPr="00645F66">
        <w:rPr>
          <w:rFonts w:ascii="Book Antiqua" w:eastAsia="宋体" w:hAnsi="Book Antiqua" w:cs="Arial"/>
          <w:sz w:val="24"/>
          <w:szCs w:val="24"/>
          <w:lang w:eastAsia="zh-CN"/>
        </w:rPr>
        <w:t>;</w:t>
      </w:r>
      <w:r w:rsidRPr="00645F66">
        <w:rPr>
          <w:rFonts w:ascii="Book Antiqua" w:hAnsi="Book Antiqua" w:cs="Arial"/>
          <w:sz w:val="24"/>
          <w:szCs w:val="24"/>
        </w:rPr>
        <w:t xml:space="preserve"> </w:t>
      </w:r>
      <w:r w:rsidR="00DD7E0E" w:rsidRPr="00645F66">
        <w:rPr>
          <w:rFonts w:ascii="Book Antiqua" w:hAnsi="Book Antiqua" w:cs="Arial"/>
          <w:sz w:val="24"/>
          <w:szCs w:val="24"/>
        </w:rPr>
        <w:t>H</w:t>
      </w:r>
      <w:r w:rsidRPr="00645F66">
        <w:rPr>
          <w:rFonts w:ascii="Book Antiqua" w:hAnsi="Book Antiqua" w:cs="Arial"/>
          <w:sz w:val="24"/>
          <w:szCs w:val="24"/>
        </w:rPr>
        <w:t>epatocellular carcinoma</w:t>
      </w:r>
    </w:p>
    <w:p w14:paraId="0A417E2A" w14:textId="77777777" w:rsidR="00771F30" w:rsidRPr="00645F66" w:rsidRDefault="00771F30" w:rsidP="00502812">
      <w:pPr>
        <w:widowControl/>
        <w:spacing w:line="360" w:lineRule="auto"/>
        <w:rPr>
          <w:rFonts w:ascii="Book Antiqua" w:eastAsia="宋体" w:hAnsi="Book Antiqua" w:cs="Arial"/>
          <w:sz w:val="24"/>
          <w:szCs w:val="24"/>
          <w:lang w:eastAsia="zh-CN"/>
        </w:rPr>
      </w:pPr>
    </w:p>
    <w:p w14:paraId="536EF4CE" w14:textId="77777777" w:rsidR="00DD7E0E" w:rsidRPr="00645F66" w:rsidRDefault="00DD7E0E" w:rsidP="00502812">
      <w:pPr>
        <w:spacing w:line="360" w:lineRule="auto"/>
        <w:rPr>
          <w:rFonts w:ascii="Book Antiqua" w:hAnsi="Book Antiqua" w:cs="Arial"/>
          <w:sz w:val="24"/>
          <w:szCs w:val="24"/>
        </w:rPr>
      </w:pPr>
      <w:proofErr w:type="gramStart"/>
      <w:r w:rsidRPr="00645F66">
        <w:rPr>
          <w:rFonts w:ascii="Book Antiqua" w:hAnsi="Book Antiqua"/>
          <w:b/>
          <w:sz w:val="24"/>
          <w:szCs w:val="24"/>
        </w:rPr>
        <w:t xml:space="preserve">© </w:t>
      </w:r>
      <w:r w:rsidRPr="00645F66">
        <w:rPr>
          <w:rFonts w:ascii="Book Antiqua" w:hAnsi="Book Antiqua" w:cs="Arial"/>
          <w:b/>
          <w:sz w:val="24"/>
          <w:szCs w:val="24"/>
        </w:rPr>
        <w:t>The Author(s) 2015.</w:t>
      </w:r>
      <w:proofErr w:type="gramEnd"/>
      <w:r w:rsidRPr="00645F66">
        <w:rPr>
          <w:rFonts w:ascii="Book Antiqua" w:hAnsi="Book Antiqua" w:cs="Arial"/>
          <w:sz w:val="24"/>
          <w:szCs w:val="24"/>
        </w:rPr>
        <w:t xml:space="preserve"> Published by </w:t>
      </w:r>
      <w:proofErr w:type="spellStart"/>
      <w:r w:rsidRPr="00645F66">
        <w:rPr>
          <w:rFonts w:ascii="Book Antiqua" w:hAnsi="Book Antiqua" w:cs="Arial"/>
          <w:sz w:val="24"/>
          <w:szCs w:val="24"/>
        </w:rPr>
        <w:t>Baishideng</w:t>
      </w:r>
      <w:proofErr w:type="spellEnd"/>
      <w:r w:rsidRPr="00645F66">
        <w:rPr>
          <w:rFonts w:ascii="Book Antiqua" w:hAnsi="Book Antiqua" w:cs="Arial"/>
          <w:sz w:val="24"/>
          <w:szCs w:val="24"/>
        </w:rPr>
        <w:t xml:space="preserve"> Publishing Group Inc. All rights reserved.</w:t>
      </w:r>
    </w:p>
    <w:p w14:paraId="66BCA798" w14:textId="77777777" w:rsidR="00DD7E0E" w:rsidRPr="00645F66" w:rsidRDefault="00DD7E0E" w:rsidP="00502812">
      <w:pPr>
        <w:widowControl/>
        <w:spacing w:line="360" w:lineRule="auto"/>
        <w:rPr>
          <w:rFonts w:ascii="Book Antiqua" w:eastAsia="宋体" w:hAnsi="Book Antiqua" w:cs="Arial"/>
          <w:sz w:val="24"/>
          <w:szCs w:val="24"/>
          <w:lang w:eastAsia="zh-CN"/>
        </w:rPr>
      </w:pPr>
    </w:p>
    <w:p w14:paraId="39C4087E" w14:textId="2BA313D4" w:rsidR="00771F30" w:rsidRPr="00645F66" w:rsidRDefault="00771F30" w:rsidP="00502812">
      <w:pPr>
        <w:spacing w:line="360" w:lineRule="auto"/>
        <w:rPr>
          <w:rFonts w:ascii="Book Antiqua" w:eastAsia="宋体" w:hAnsi="Book Antiqua" w:cs="Arial Unicode MS"/>
          <w:b/>
          <w:sz w:val="24"/>
          <w:szCs w:val="24"/>
          <w:lang w:eastAsia="zh-CN"/>
        </w:rPr>
      </w:pPr>
      <w:r w:rsidRPr="00645F66">
        <w:rPr>
          <w:rFonts w:ascii="Book Antiqua" w:eastAsia="Arial Unicode MS" w:hAnsi="Book Antiqua" w:cs="Arial Unicode MS"/>
          <w:b/>
          <w:sz w:val="24"/>
          <w:szCs w:val="24"/>
        </w:rPr>
        <w:t>C</w:t>
      </w:r>
      <w:r w:rsidR="00DD7E0E" w:rsidRPr="00645F66">
        <w:rPr>
          <w:rFonts w:ascii="Book Antiqua" w:eastAsia="Arial Unicode MS" w:hAnsi="Book Antiqua" w:cs="Arial Unicode MS"/>
          <w:b/>
          <w:sz w:val="24"/>
          <w:szCs w:val="24"/>
        </w:rPr>
        <w:t>ore tip</w:t>
      </w:r>
      <w:r w:rsidR="00DD7E0E" w:rsidRPr="00645F66">
        <w:rPr>
          <w:rFonts w:ascii="Book Antiqua" w:eastAsia="Arial Unicode MS" w:hAnsi="Book Antiqua" w:cs="Arial Unicode MS"/>
          <w:b/>
          <w:sz w:val="24"/>
          <w:szCs w:val="24"/>
          <w:lang w:eastAsia="zh-CN"/>
        </w:rPr>
        <w:t xml:space="preserve">: </w:t>
      </w:r>
      <w:r w:rsidRPr="00645F66">
        <w:rPr>
          <w:rFonts w:ascii="Book Antiqua" w:hAnsi="Book Antiqua" w:cs="Arial"/>
          <w:kern w:val="0"/>
          <w:sz w:val="24"/>
          <w:szCs w:val="24"/>
        </w:rPr>
        <w:t>What is current knowledge</w:t>
      </w:r>
      <w:r w:rsidR="00DD7E0E" w:rsidRPr="00645F66">
        <w:rPr>
          <w:rFonts w:ascii="Book Antiqua" w:eastAsia="宋体" w:hAnsi="Book Antiqua" w:cs="Arial"/>
          <w:kern w:val="0"/>
          <w:sz w:val="24"/>
          <w:szCs w:val="24"/>
          <w:lang w:eastAsia="zh-CN"/>
        </w:rPr>
        <w:t xml:space="preserve">: (1) </w:t>
      </w:r>
      <w:r w:rsidRPr="00645F66">
        <w:rPr>
          <w:rFonts w:ascii="Book Antiqua" w:hAnsi="Book Antiqua" w:cs="Arial"/>
          <w:sz w:val="24"/>
          <w:szCs w:val="24"/>
        </w:rPr>
        <w:t>AFP values can predict development of HCC</w:t>
      </w:r>
      <w:r w:rsidRPr="00645F66">
        <w:rPr>
          <w:rFonts w:ascii="Book Antiqua" w:hAnsi="Book Antiqua"/>
          <w:sz w:val="24"/>
          <w:szCs w:val="24"/>
        </w:rPr>
        <w:t xml:space="preserve"> </w:t>
      </w:r>
      <w:r w:rsidRPr="00645F66">
        <w:rPr>
          <w:rFonts w:ascii="Book Antiqua" w:hAnsi="Book Antiqua" w:cs="Arial"/>
          <w:sz w:val="24"/>
          <w:szCs w:val="24"/>
        </w:rPr>
        <w:t>after interfero</w:t>
      </w:r>
      <w:r w:rsidR="00DD7E0E" w:rsidRPr="00645F66">
        <w:rPr>
          <w:rFonts w:ascii="Book Antiqua" w:hAnsi="Book Antiqua" w:cs="Arial"/>
          <w:sz w:val="24"/>
          <w:szCs w:val="24"/>
        </w:rPr>
        <w:t>n therapy in patients with HCV</w:t>
      </w:r>
      <w:r w:rsidR="00DD7E0E" w:rsidRPr="00645F66">
        <w:rPr>
          <w:rFonts w:ascii="Book Antiqua" w:eastAsia="宋体" w:hAnsi="Book Antiqua" w:cs="Arial"/>
          <w:sz w:val="24"/>
          <w:szCs w:val="24"/>
          <w:lang w:eastAsia="zh-CN"/>
        </w:rPr>
        <w:t>; and (2)</w:t>
      </w:r>
      <w:r w:rsidR="00502812" w:rsidRPr="00645F66">
        <w:rPr>
          <w:rFonts w:ascii="Book Antiqua" w:eastAsia="宋体" w:hAnsi="Book Antiqua" w:cs="Arial"/>
          <w:sz w:val="24"/>
          <w:szCs w:val="24"/>
          <w:lang w:eastAsia="zh-CN"/>
        </w:rPr>
        <w:t xml:space="preserve"> </w:t>
      </w:r>
      <w:r w:rsidRPr="00645F66">
        <w:rPr>
          <w:rFonts w:ascii="Book Antiqua" w:hAnsi="Book Antiqua" w:cs="Arial"/>
          <w:sz w:val="24"/>
          <w:szCs w:val="24"/>
        </w:rPr>
        <w:t xml:space="preserve">The predictive value of AFP on HCC development after interferon therapy and its criteria remained uncertain. </w:t>
      </w:r>
      <w:r w:rsidRPr="00645F66">
        <w:rPr>
          <w:rFonts w:ascii="Book Antiqua" w:hAnsi="Book Antiqua" w:cs="Arial"/>
          <w:kern w:val="0"/>
          <w:sz w:val="24"/>
          <w:szCs w:val="24"/>
        </w:rPr>
        <w:t>What is new here</w:t>
      </w:r>
      <w:r w:rsidR="00DD7E0E" w:rsidRPr="00645F66">
        <w:rPr>
          <w:rFonts w:ascii="Book Antiqua" w:eastAsia="宋体" w:hAnsi="Book Antiqua" w:cs="Arial"/>
          <w:kern w:val="0"/>
          <w:sz w:val="24"/>
          <w:szCs w:val="24"/>
          <w:lang w:eastAsia="zh-CN"/>
        </w:rPr>
        <w:t>:</w:t>
      </w:r>
      <w:r w:rsidR="00502812" w:rsidRPr="00645F66">
        <w:rPr>
          <w:rFonts w:ascii="Book Antiqua" w:eastAsia="宋体" w:hAnsi="Book Antiqua" w:cs="Arial"/>
          <w:kern w:val="0"/>
          <w:sz w:val="24"/>
          <w:szCs w:val="24"/>
          <w:lang w:eastAsia="zh-CN"/>
        </w:rPr>
        <w:t xml:space="preserve"> </w:t>
      </w:r>
      <w:r w:rsidRPr="00645F66">
        <w:rPr>
          <w:rFonts w:ascii="Book Antiqua" w:hAnsi="Book Antiqua" w:cs="Arial"/>
          <w:sz w:val="24"/>
          <w:szCs w:val="24"/>
        </w:rPr>
        <w:t xml:space="preserve">AFP values before interferon therapy have strong predictive value on HCC development after interferon therapy. The simple criteria defined by AFP values before and 1 year after interferon therapy might work efficient to predict HCC development after interferon therapy. </w:t>
      </w:r>
    </w:p>
    <w:p w14:paraId="222F8A5B" w14:textId="77777777" w:rsidR="00502812" w:rsidRPr="00645F66" w:rsidRDefault="00502812" w:rsidP="00502812">
      <w:pPr>
        <w:widowControl/>
        <w:kinsoku w:val="0"/>
        <w:overflowPunct w:val="0"/>
        <w:autoSpaceDE w:val="0"/>
        <w:autoSpaceDN w:val="0"/>
        <w:snapToGrid w:val="0"/>
        <w:spacing w:line="360" w:lineRule="auto"/>
        <w:rPr>
          <w:rFonts w:ascii="Book Antiqua" w:eastAsia="宋体" w:hAnsi="Book Antiqua" w:cs="Arial"/>
          <w:snapToGrid w:val="0"/>
          <w:kern w:val="0"/>
          <w:sz w:val="24"/>
          <w:szCs w:val="24"/>
          <w:lang w:eastAsia="zh-CN"/>
        </w:rPr>
      </w:pPr>
    </w:p>
    <w:p w14:paraId="481F4C97" w14:textId="1F3E5C96" w:rsidR="00502812" w:rsidRPr="00645F66" w:rsidRDefault="00502812" w:rsidP="00502812">
      <w:pPr>
        <w:spacing w:line="360" w:lineRule="auto"/>
        <w:rPr>
          <w:rFonts w:ascii="Book Antiqua" w:eastAsia="宋体" w:hAnsi="Book Antiqua" w:cs="Arial"/>
          <w:snapToGrid w:val="0"/>
          <w:sz w:val="24"/>
          <w:szCs w:val="24"/>
          <w:lang w:eastAsia="zh-CN"/>
        </w:rPr>
      </w:pPr>
      <w:r w:rsidRPr="00645F66">
        <w:rPr>
          <w:rFonts w:ascii="Book Antiqua" w:eastAsia="MS PMincho" w:hAnsi="Book Antiqua" w:cs="Arial"/>
          <w:snapToGrid w:val="0"/>
          <w:kern w:val="0"/>
          <w:sz w:val="24"/>
          <w:szCs w:val="24"/>
        </w:rPr>
        <w:t>Takeuchi</w:t>
      </w:r>
      <w:r w:rsidRPr="00645F66">
        <w:rPr>
          <w:rFonts w:ascii="Book Antiqua" w:eastAsia="宋体" w:hAnsi="Book Antiqua" w:cs="Arial"/>
          <w:snapToGrid w:val="0"/>
          <w:kern w:val="0"/>
          <w:sz w:val="24"/>
          <w:szCs w:val="24"/>
          <w:lang w:eastAsia="zh-CN"/>
        </w:rPr>
        <w:t xml:space="preserve"> Y</w:t>
      </w:r>
      <w:r w:rsidRPr="00645F66">
        <w:rPr>
          <w:rFonts w:ascii="Book Antiqua" w:eastAsia="MS PMincho" w:hAnsi="Book Antiqua" w:cs="Arial"/>
          <w:snapToGrid w:val="0"/>
          <w:kern w:val="0"/>
          <w:sz w:val="24"/>
          <w:szCs w:val="24"/>
        </w:rPr>
        <w:t>,</w:t>
      </w:r>
      <w:r w:rsidRPr="00645F66">
        <w:rPr>
          <w:rFonts w:ascii="Book Antiqua" w:eastAsia="宋体" w:hAnsi="Book Antiqua" w:cs="Arial"/>
          <w:snapToGrid w:val="0"/>
          <w:kern w:val="0"/>
          <w:sz w:val="24"/>
          <w:szCs w:val="24"/>
          <w:lang w:eastAsia="zh-CN"/>
        </w:rPr>
        <w:t xml:space="preserve"> </w:t>
      </w:r>
      <w:r w:rsidRPr="00645F66">
        <w:rPr>
          <w:rFonts w:ascii="Book Antiqua" w:eastAsia="MS PMincho" w:hAnsi="Book Antiqua" w:cs="Arial"/>
          <w:snapToGrid w:val="0"/>
          <w:kern w:val="0"/>
          <w:sz w:val="24"/>
          <w:szCs w:val="24"/>
        </w:rPr>
        <w:t>Ikeda</w:t>
      </w:r>
      <w:r w:rsidRPr="00645F66">
        <w:rPr>
          <w:rFonts w:ascii="Book Antiqua" w:eastAsia="宋体" w:hAnsi="Book Antiqua" w:cs="Arial"/>
          <w:snapToGrid w:val="0"/>
          <w:kern w:val="0"/>
          <w:sz w:val="24"/>
          <w:szCs w:val="24"/>
          <w:lang w:eastAsia="zh-CN"/>
        </w:rPr>
        <w:t xml:space="preserve"> F</w:t>
      </w:r>
      <w:r w:rsidRPr="00645F66">
        <w:rPr>
          <w:rFonts w:ascii="Book Antiqua" w:eastAsia="MS PMincho" w:hAnsi="Book Antiqua" w:cs="Arial"/>
          <w:snapToGrid w:val="0"/>
          <w:kern w:val="0"/>
          <w:sz w:val="24"/>
          <w:szCs w:val="24"/>
        </w:rPr>
        <w:t>,</w:t>
      </w:r>
      <w:r w:rsidRPr="00645F66">
        <w:rPr>
          <w:rFonts w:ascii="Book Antiqua" w:eastAsia="MS PMincho" w:hAnsi="Book Antiqua"/>
          <w:snapToGrid w:val="0"/>
          <w:kern w:val="0"/>
          <w:sz w:val="24"/>
          <w:szCs w:val="24"/>
        </w:rPr>
        <w:t xml:space="preserve"> </w:t>
      </w:r>
      <w:proofErr w:type="spellStart"/>
      <w:r w:rsidRPr="00645F66">
        <w:rPr>
          <w:rFonts w:ascii="Book Antiqua" w:eastAsia="MS PMincho" w:hAnsi="Book Antiqua"/>
          <w:snapToGrid w:val="0"/>
          <w:kern w:val="0"/>
          <w:sz w:val="24"/>
          <w:szCs w:val="24"/>
        </w:rPr>
        <w:t>Osawa</w:t>
      </w:r>
      <w:proofErr w:type="spellEnd"/>
      <w:r w:rsidRPr="00645F66">
        <w:rPr>
          <w:rFonts w:ascii="Book Antiqua" w:eastAsia="宋体" w:hAnsi="Book Antiqua"/>
          <w:snapToGrid w:val="0"/>
          <w:kern w:val="0"/>
          <w:sz w:val="24"/>
          <w:szCs w:val="24"/>
          <w:lang w:eastAsia="zh-CN"/>
        </w:rPr>
        <w:t xml:space="preserve"> T</w:t>
      </w:r>
      <w:r w:rsidRPr="00645F66">
        <w:rPr>
          <w:rFonts w:ascii="Book Antiqua" w:eastAsia="MS PMincho" w:hAnsi="Book Antiqua"/>
          <w:snapToGrid w:val="0"/>
          <w:kern w:val="0"/>
          <w:sz w:val="24"/>
          <w:szCs w:val="24"/>
        </w:rPr>
        <w:t>, Araki</w:t>
      </w:r>
      <w:r w:rsidRPr="00645F66">
        <w:rPr>
          <w:rFonts w:ascii="Book Antiqua" w:eastAsia="宋体" w:hAnsi="Book Antiqua"/>
          <w:snapToGrid w:val="0"/>
          <w:kern w:val="0"/>
          <w:sz w:val="24"/>
          <w:szCs w:val="24"/>
          <w:lang w:eastAsia="zh-CN"/>
        </w:rPr>
        <w:t xml:space="preserve"> Y</w:t>
      </w:r>
      <w:r w:rsidRPr="00645F66">
        <w:rPr>
          <w:rFonts w:ascii="Book Antiqua" w:eastAsia="MS PMincho" w:hAnsi="Book Antiqua"/>
          <w:snapToGrid w:val="0"/>
          <w:kern w:val="0"/>
          <w:sz w:val="24"/>
          <w:szCs w:val="24"/>
        </w:rPr>
        <w:t xml:space="preserve">, </w:t>
      </w:r>
      <w:proofErr w:type="spellStart"/>
      <w:r w:rsidRPr="00645F66">
        <w:rPr>
          <w:rFonts w:ascii="Book Antiqua" w:eastAsia="MS PMincho" w:hAnsi="Book Antiqua"/>
          <w:snapToGrid w:val="0"/>
          <w:kern w:val="0"/>
          <w:sz w:val="24"/>
          <w:szCs w:val="24"/>
        </w:rPr>
        <w:t>Takaguchi</w:t>
      </w:r>
      <w:proofErr w:type="spellEnd"/>
      <w:r w:rsidRPr="00645F66">
        <w:rPr>
          <w:rFonts w:ascii="Book Antiqua" w:eastAsia="宋体" w:hAnsi="Book Antiqua"/>
          <w:snapToGrid w:val="0"/>
          <w:kern w:val="0"/>
          <w:sz w:val="24"/>
          <w:szCs w:val="24"/>
          <w:lang w:eastAsia="zh-CN"/>
        </w:rPr>
        <w:t xml:space="preserve"> K</w:t>
      </w:r>
      <w:r w:rsidRPr="00645F66">
        <w:rPr>
          <w:rFonts w:ascii="Book Antiqua" w:eastAsia="MS PMincho" w:hAnsi="Book Antiqua"/>
          <w:snapToGrid w:val="0"/>
          <w:kern w:val="0"/>
          <w:sz w:val="24"/>
          <w:szCs w:val="24"/>
        </w:rPr>
        <w:t>, Morimoto</w:t>
      </w:r>
      <w:r w:rsidRPr="00645F66">
        <w:rPr>
          <w:rFonts w:ascii="Book Antiqua" w:eastAsia="宋体" w:hAnsi="Book Antiqua"/>
          <w:snapToGrid w:val="0"/>
          <w:kern w:val="0"/>
          <w:sz w:val="24"/>
          <w:szCs w:val="24"/>
          <w:lang w:eastAsia="zh-CN"/>
        </w:rPr>
        <w:t xml:space="preserve"> Y</w:t>
      </w:r>
      <w:r w:rsidRPr="00645F66">
        <w:rPr>
          <w:rFonts w:ascii="Book Antiqua" w:eastAsia="MS PMincho" w:hAnsi="Book Antiqua"/>
          <w:snapToGrid w:val="0"/>
          <w:kern w:val="0"/>
          <w:sz w:val="24"/>
          <w:szCs w:val="24"/>
        </w:rPr>
        <w:t>, Hashimoto</w:t>
      </w:r>
      <w:r w:rsidRPr="00645F66">
        <w:rPr>
          <w:rFonts w:ascii="Book Antiqua" w:eastAsia="宋体" w:hAnsi="Book Antiqua"/>
          <w:snapToGrid w:val="0"/>
          <w:kern w:val="0"/>
          <w:sz w:val="24"/>
          <w:szCs w:val="24"/>
          <w:lang w:eastAsia="zh-CN"/>
        </w:rPr>
        <w:t xml:space="preserve"> N</w:t>
      </w:r>
      <w:r w:rsidRPr="00645F66">
        <w:rPr>
          <w:rFonts w:ascii="Book Antiqua" w:eastAsia="MS PMincho" w:hAnsi="Book Antiqua"/>
          <w:snapToGrid w:val="0"/>
          <w:kern w:val="0"/>
          <w:sz w:val="24"/>
          <w:szCs w:val="24"/>
        </w:rPr>
        <w:t xml:space="preserve">, </w:t>
      </w:r>
      <w:proofErr w:type="spellStart"/>
      <w:r w:rsidRPr="00645F66">
        <w:rPr>
          <w:rFonts w:ascii="Book Antiqua" w:eastAsia="MS PMincho" w:hAnsi="Book Antiqua"/>
          <w:snapToGrid w:val="0"/>
          <w:kern w:val="0"/>
          <w:sz w:val="24"/>
          <w:szCs w:val="24"/>
        </w:rPr>
        <w:t>Sakaguchi</w:t>
      </w:r>
      <w:proofErr w:type="spellEnd"/>
      <w:r w:rsidRPr="00645F66">
        <w:rPr>
          <w:rFonts w:ascii="Book Antiqua" w:eastAsia="宋体" w:hAnsi="Book Antiqua"/>
          <w:snapToGrid w:val="0"/>
          <w:kern w:val="0"/>
          <w:sz w:val="24"/>
          <w:szCs w:val="24"/>
          <w:lang w:eastAsia="zh-CN"/>
        </w:rPr>
        <w:t xml:space="preserve"> K</w:t>
      </w:r>
      <w:r w:rsidRPr="00645F66">
        <w:rPr>
          <w:rFonts w:ascii="Book Antiqua" w:eastAsia="MS PMincho" w:hAnsi="Book Antiqua"/>
          <w:snapToGrid w:val="0"/>
          <w:kern w:val="0"/>
          <w:sz w:val="24"/>
          <w:szCs w:val="24"/>
        </w:rPr>
        <w:t>, Sakata</w:t>
      </w:r>
      <w:r w:rsidRPr="00645F66">
        <w:rPr>
          <w:rFonts w:ascii="Book Antiqua" w:eastAsia="宋体" w:hAnsi="Book Antiqua"/>
          <w:snapToGrid w:val="0"/>
          <w:kern w:val="0"/>
          <w:sz w:val="24"/>
          <w:szCs w:val="24"/>
          <w:lang w:eastAsia="zh-CN"/>
        </w:rPr>
        <w:t xml:space="preserve"> T</w:t>
      </w:r>
      <w:r w:rsidRPr="00645F66">
        <w:rPr>
          <w:rFonts w:ascii="Book Antiqua" w:eastAsia="MS PMincho" w:hAnsi="Book Antiqua"/>
          <w:snapToGrid w:val="0"/>
          <w:kern w:val="0"/>
          <w:sz w:val="24"/>
          <w:szCs w:val="24"/>
        </w:rPr>
        <w:t>, Ando</w:t>
      </w:r>
      <w:r w:rsidRPr="00645F66">
        <w:rPr>
          <w:rFonts w:ascii="Book Antiqua" w:eastAsia="宋体" w:hAnsi="Book Antiqua"/>
          <w:snapToGrid w:val="0"/>
          <w:kern w:val="0"/>
          <w:sz w:val="24"/>
          <w:szCs w:val="24"/>
          <w:lang w:eastAsia="zh-CN"/>
        </w:rPr>
        <w:t xml:space="preserve"> M</w:t>
      </w:r>
      <w:r w:rsidRPr="00645F66">
        <w:rPr>
          <w:rFonts w:ascii="Book Antiqua" w:eastAsia="MS PMincho" w:hAnsi="Book Antiqua"/>
          <w:snapToGrid w:val="0"/>
          <w:kern w:val="0"/>
          <w:sz w:val="24"/>
          <w:szCs w:val="24"/>
        </w:rPr>
        <w:t>, Makino</w:t>
      </w:r>
      <w:r w:rsidRPr="00645F66">
        <w:rPr>
          <w:rFonts w:ascii="Book Antiqua" w:eastAsia="宋体" w:hAnsi="Book Antiqua"/>
          <w:snapToGrid w:val="0"/>
          <w:kern w:val="0"/>
          <w:sz w:val="24"/>
          <w:szCs w:val="24"/>
          <w:lang w:eastAsia="zh-CN"/>
        </w:rPr>
        <w:t xml:space="preserve"> Y</w:t>
      </w:r>
      <w:r w:rsidRPr="00645F66">
        <w:rPr>
          <w:rFonts w:ascii="Book Antiqua" w:eastAsia="MS PMincho" w:hAnsi="Book Antiqua"/>
          <w:snapToGrid w:val="0"/>
          <w:kern w:val="0"/>
          <w:sz w:val="24"/>
          <w:szCs w:val="24"/>
        </w:rPr>
        <w:t>, Matsumura</w:t>
      </w:r>
      <w:r w:rsidRPr="00645F66">
        <w:rPr>
          <w:rFonts w:ascii="Book Antiqua" w:eastAsia="宋体" w:hAnsi="Book Antiqua"/>
          <w:snapToGrid w:val="0"/>
          <w:kern w:val="0"/>
          <w:sz w:val="24"/>
          <w:szCs w:val="24"/>
          <w:lang w:eastAsia="zh-CN"/>
        </w:rPr>
        <w:t xml:space="preserve"> S</w:t>
      </w:r>
      <w:r w:rsidRPr="00645F66">
        <w:rPr>
          <w:rFonts w:ascii="Book Antiqua" w:eastAsia="MS PMincho" w:hAnsi="Book Antiqua"/>
          <w:snapToGrid w:val="0"/>
          <w:kern w:val="0"/>
          <w:sz w:val="24"/>
          <w:szCs w:val="24"/>
        </w:rPr>
        <w:t>,</w:t>
      </w:r>
      <w:r w:rsidRPr="00645F66">
        <w:rPr>
          <w:rFonts w:ascii="Book Antiqua" w:eastAsia="MS PMincho" w:hAnsi="Book Antiqua"/>
          <w:snapToGrid w:val="0"/>
          <w:kern w:val="0"/>
          <w:sz w:val="24"/>
          <w:szCs w:val="24"/>
          <w:vertAlign w:val="superscript"/>
        </w:rPr>
        <w:t xml:space="preserve"> </w:t>
      </w:r>
      <w:proofErr w:type="spellStart"/>
      <w:r w:rsidRPr="00645F66">
        <w:rPr>
          <w:rFonts w:ascii="Book Antiqua" w:eastAsia="MS PMincho" w:hAnsi="Book Antiqua"/>
          <w:snapToGrid w:val="0"/>
          <w:kern w:val="0"/>
          <w:sz w:val="24"/>
          <w:szCs w:val="24"/>
        </w:rPr>
        <w:t>Takayama</w:t>
      </w:r>
      <w:proofErr w:type="spellEnd"/>
      <w:r w:rsidRPr="00645F66">
        <w:rPr>
          <w:rFonts w:ascii="Book Antiqua" w:eastAsia="宋体" w:hAnsi="Book Antiqua"/>
          <w:snapToGrid w:val="0"/>
          <w:kern w:val="0"/>
          <w:sz w:val="24"/>
          <w:szCs w:val="24"/>
          <w:lang w:eastAsia="zh-CN"/>
        </w:rPr>
        <w:t xml:space="preserve"> H</w:t>
      </w:r>
      <w:r w:rsidRPr="00645F66">
        <w:rPr>
          <w:rFonts w:ascii="Book Antiqua" w:eastAsia="MS PMincho" w:hAnsi="Book Antiqua"/>
          <w:snapToGrid w:val="0"/>
          <w:kern w:val="0"/>
          <w:sz w:val="24"/>
          <w:szCs w:val="24"/>
        </w:rPr>
        <w:t>,</w:t>
      </w:r>
      <w:r w:rsidRPr="00645F66">
        <w:rPr>
          <w:rFonts w:ascii="Book Antiqua" w:eastAsia="宋体" w:hAnsi="Book Antiqua" w:cs="Arial"/>
          <w:snapToGrid w:val="0"/>
          <w:kern w:val="0"/>
          <w:sz w:val="24"/>
          <w:szCs w:val="24"/>
          <w:vertAlign w:val="superscript"/>
          <w:lang w:eastAsia="zh-CN"/>
        </w:rPr>
        <w:t xml:space="preserve"> </w:t>
      </w:r>
      <w:r w:rsidRPr="00645F66">
        <w:rPr>
          <w:rFonts w:ascii="Book Antiqua" w:eastAsia="MS PMincho" w:hAnsi="Book Antiqua" w:cs="Arial"/>
          <w:snapToGrid w:val="0"/>
          <w:kern w:val="0"/>
          <w:sz w:val="24"/>
          <w:szCs w:val="24"/>
        </w:rPr>
        <w:t>Seki</w:t>
      </w:r>
      <w:r w:rsidRPr="00645F66">
        <w:rPr>
          <w:rFonts w:ascii="Book Antiqua" w:eastAsia="宋体" w:hAnsi="Book Antiqua" w:cs="Arial"/>
          <w:snapToGrid w:val="0"/>
          <w:kern w:val="0"/>
          <w:sz w:val="24"/>
          <w:szCs w:val="24"/>
          <w:lang w:eastAsia="zh-CN"/>
        </w:rPr>
        <w:t xml:space="preserve"> H</w:t>
      </w:r>
      <w:r w:rsidRPr="00645F66">
        <w:rPr>
          <w:rFonts w:ascii="Book Antiqua" w:eastAsia="MS PMincho" w:hAnsi="Book Antiqua" w:cs="Arial"/>
          <w:snapToGrid w:val="0"/>
          <w:kern w:val="0"/>
          <w:sz w:val="24"/>
          <w:szCs w:val="24"/>
        </w:rPr>
        <w:t>, Nanba</w:t>
      </w:r>
      <w:r w:rsidRPr="00645F66">
        <w:rPr>
          <w:rFonts w:ascii="Book Antiqua" w:eastAsia="宋体" w:hAnsi="Book Antiqua" w:cs="Arial"/>
          <w:snapToGrid w:val="0"/>
          <w:kern w:val="0"/>
          <w:sz w:val="24"/>
          <w:szCs w:val="24"/>
          <w:lang w:eastAsia="zh-CN"/>
        </w:rPr>
        <w:t xml:space="preserve"> S</w:t>
      </w:r>
      <w:r w:rsidRPr="00645F66">
        <w:rPr>
          <w:rFonts w:ascii="Book Antiqua" w:eastAsia="MS PMincho" w:hAnsi="Book Antiqua" w:cs="Arial"/>
          <w:snapToGrid w:val="0"/>
          <w:kern w:val="0"/>
          <w:sz w:val="24"/>
          <w:szCs w:val="24"/>
        </w:rPr>
        <w:t xml:space="preserve">, </w:t>
      </w:r>
      <w:proofErr w:type="spellStart"/>
      <w:r w:rsidRPr="00645F66">
        <w:rPr>
          <w:rFonts w:ascii="Book Antiqua" w:eastAsia="MS PMincho" w:hAnsi="Book Antiqua" w:cs="Arial"/>
          <w:snapToGrid w:val="0"/>
          <w:kern w:val="0"/>
          <w:sz w:val="24"/>
          <w:szCs w:val="24"/>
        </w:rPr>
        <w:t>Moritou</w:t>
      </w:r>
      <w:proofErr w:type="spellEnd"/>
      <w:r w:rsidRPr="00645F66">
        <w:rPr>
          <w:rFonts w:ascii="Book Antiqua" w:eastAsia="宋体" w:hAnsi="Book Antiqua" w:cs="Arial"/>
          <w:snapToGrid w:val="0"/>
          <w:kern w:val="0"/>
          <w:sz w:val="24"/>
          <w:szCs w:val="24"/>
          <w:lang w:eastAsia="zh-CN"/>
        </w:rPr>
        <w:t xml:space="preserve"> Y</w:t>
      </w:r>
      <w:r w:rsidRPr="00645F66">
        <w:rPr>
          <w:rFonts w:ascii="Book Antiqua" w:eastAsia="MS PMincho" w:hAnsi="Book Antiqua" w:cs="Arial"/>
          <w:snapToGrid w:val="0"/>
          <w:kern w:val="0"/>
          <w:sz w:val="24"/>
          <w:szCs w:val="24"/>
        </w:rPr>
        <w:t xml:space="preserve">, </w:t>
      </w:r>
      <w:proofErr w:type="spellStart"/>
      <w:r w:rsidRPr="00645F66">
        <w:rPr>
          <w:rFonts w:ascii="Book Antiqua" w:eastAsia="MS PMincho" w:hAnsi="Book Antiqua" w:cs="Arial"/>
          <w:snapToGrid w:val="0"/>
          <w:kern w:val="0"/>
          <w:sz w:val="24"/>
          <w:szCs w:val="24"/>
        </w:rPr>
        <w:t>Yasunaka</w:t>
      </w:r>
      <w:proofErr w:type="spellEnd"/>
      <w:r w:rsidRPr="00645F66">
        <w:rPr>
          <w:rFonts w:ascii="Book Antiqua" w:eastAsia="宋体" w:hAnsi="Book Antiqua" w:cs="Arial"/>
          <w:snapToGrid w:val="0"/>
          <w:kern w:val="0"/>
          <w:sz w:val="24"/>
          <w:szCs w:val="24"/>
          <w:lang w:eastAsia="zh-CN"/>
        </w:rPr>
        <w:t xml:space="preserve"> T</w:t>
      </w:r>
      <w:r w:rsidRPr="00645F66">
        <w:rPr>
          <w:rFonts w:ascii="Book Antiqua" w:eastAsia="MS PMincho" w:hAnsi="Book Antiqua" w:cs="Arial"/>
          <w:snapToGrid w:val="0"/>
          <w:kern w:val="0"/>
          <w:sz w:val="24"/>
          <w:szCs w:val="24"/>
        </w:rPr>
        <w:t>, Ohnishi</w:t>
      </w:r>
      <w:r w:rsidRPr="00645F66">
        <w:rPr>
          <w:rFonts w:ascii="Book Antiqua" w:eastAsia="宋体" w:hAnsi="Book Antiqua" w:cs="Arial"/>
          <w:snapToGrid w:val="0"/>
          <w:kern w:val="0"/>
          <w:sz w:val="24"/>
          <w:szCs w:val="24"/>
          <w:lang w:eastAsia="zh-CN"/>
        </w:rPr>
        <w:t xml:space="preserve"> H</w:t>
      </w:r>
      <w:r w:rsidRPr="00645F66">
        <w:rPr>
          <w:rFonts w:ascii="Book Antiqua" w:eastAsia="MS PMincho" w:hAnsi="Book Antiqua" w:cs="Arial"/>
          <w:snapToGrid w:val="0"/>
          <w:kern w:val="0"/>
          <w:sz w:val="24"/>
          <w:szCs w:val="24"/>
        </w:rPr>
        <w:t xml:space="preserve">, </w:t>
      </w:r>
      <w:proofErr w:type="spellStart"/>
      <w:r w:rsidRPr="00645F66">
        <w:rPr>
          <w:rFonts w:ascii="Book Antiqua" w:eastAsia="MS PMincho" w:hAnsi="Book Antiqua" w:cs="Arial"/>
          <w:snapToGrid w:val="0"/>
          <w:kern w:val="0"/>
          <w:sz w:val="24"/>
          <w:szCs w:val="24"/>
        </w:rPr>
        <w:t>Takaki</w:t>
      </w:r>
      <w:proofErr w:type="spellEnd"/>
      <w:r w:rsidRPr="00645F66">
        <w:rPr>
          <w:rFonts w:ascii="Book Antiqua" w:eastAsia="宋体" w:hAnsi="Book Antiqua" w:cs="Arial"/>
          <w:snapToGrid w:val="0"/>
          <w:kern w:val="0"/>
          <w:sz w:val="24"/>
          <w:szCs w:val="24"/>
          <w:lang w:eastAsia="zh-CN"/>
        </w:rPr>
        <w:t xml:space="preserve"> A</w:t>
      </w:r>
      <w:r w:rsidRPr="00645F66">
        <w:rPr>
          <w:rFonts w:ascii="Book Antiqua" w:eastAsia="MS PMincho" w:hAnsi="Book Antiqua" w:cs="Arial"/>
          <w:snapToGrid w:val="0"/>
          <w:kern w:val="0"/>
          <w:sz w:val="24"/>
          <w:szCs w:val="24"/>
        </w:rPr>
        <w:t xml:space="preserve">, </w:t>
      </w:r>
      <w:proofErr w:type="spellStart"/>
      <w:r w:rsidRPr="00645F66">
        <w:rPr>
          <w:rFonts w:ascii="Book Antiqua" w:eastAsia="MS PMincho" w:hAnsi="Book Antiqua" w:cs="Arial"/>
          <w:snapToGrid w:val="0"/>
          <w:kern w:val="0"/>
          <w:sz w:val="24"/>
          <w:szCs w:val="24"/>
        </w:rPr>
        <w:t>Nouso</w:t>
      </w:r>
      <w:proofErr w:type="spellEnd"/>
      <w:r w:rsidRPr="00645F66">
        <w:rPr>
          <w:rFonts w:ascii="Book Antiqua" w:eastAsia="宋体" w:hAnsi="Book Antiqua" w:cs="Arial"/>
          <w:snapToGrid w:val="0"/>
          <w:kern w:val="0"/>
          <w:sz w:val="24"/>
          <w:szCs w:val="24"/>
          <w:lang w:eastAsia="zh-CN"/>
        </w:rPr>
        <w:t xml:space="preserve"> K</w:t>
      </w:r>
      <w:r w:rsidRPr="00645F66">
        <w:rPr>
          <w:rFonts w:ascii="Book Antiqua" w:eastAsia="MS PMincho" w:hAnsi="Book Antiqua" w:cs="Arial"/>
          <w:snapToGrid w:val="0"/>
          <w:kern w:val="0"/>
          <w:sz w:val="24"/>
          <w:szCs w:val="24"/>
        </w:rPr>
        <w:t>, Iwasaki</w:t>
      </w:r>
      <w:r w:rsidRPr="00645F66">
        <w:rPr>
          <w:rFonts w:ascii="Book Antiqua" w:eastAsia="宋体" w:hAnsi="Book Antiqua" w:cs="Arial"/>
          <w:snapToGrid w:val="0"/>
          <w:kern w:val="0"/>
          <w:sz w:val="24"/>
          <w:szCs w:val="24"/>
          <w:lang w:eastAsia="zh-CN"/>
        </w:rPr>
        <w:t xml:space="preserve"> Y,</w:t>
      </w:r>
      <w:r w:rsidRPr="00645F66">
        <w:rPr>
          <w:rFonts w:ascii="Book Antiqua" w:eastAsia="MS PMincho" w:hAnsi="Book Antiqua" w:cs="Arial"/>
          <w:snapToGrid w:val="0"/>
          <w:kern w:val="0"/>
          <w:sz w:val="24"/>
          <w:szCs w:val="24"/>
        </w:rPr>
        <w:t xml:space="preserve"> Yamamoto</w:t>
      </w:r>
      <w:r w:rsidRPr="00645F66">
        <w:rPr>
          <w:rFonts w:ascii="Book Antiqua" w:eastAsia="宋体" w:hAnsi="Book Antiqua" w:cs="Arial"/>
          <w:snapToGrid w:val="0"/>
          <w:kern w:val="0"/>
          <w:sz w:val="24"/>
          <w:szCs w:val="24"/>
          <w:lang w:eastAsia="zh-CN"/>
        </w:rPr>
        <w:t xml:space="preserve"> K.</w:t>
      </w:r>
      <w:r w:rsidRPr="00645F66">
        <w:rPr>
          <w:rFonts w:ascii="Book Antiqua" w:hAnsi="Book Antiqua" w:cs="Arial"/>
          <w:snapToGrid w:val="0"/>
          <w:kern w:val="0"/>
          <w:sz w:val="24"/>
          <w:szCs w:val="24"/>
        </w:rPr>
        <w:t xml:space="preserve"> A</w:t>
      </w:r>
      <w:r w:rsidRPr="00645F66">
        <w:rPr>
          <w:rFonts w:ascii="Book Antiqua" w:hAnsi="Book Antiqua" w:cs="Arial"/>
          <w:sz w:val="24"/>
          <w:szCs w:val="24"/>
        </w:rPr>
        <w:t xml:space="preserve">lpha-fetoprotein before and after </w:t>
      </w:r>
      <w:proofErr w:type="spellStart"/>
      <w:r w:rsidRPr="00645F66">
        <w:rPr>
          <w:rFonts w:ascii="Book Antiqua" w:hAnsi="Book Antiqua" w:cs="Arial"/>
          <w:sz w:val="24"/>
          <w:szCs w:val="24"/>
        </w:rPr>
        <w:t>pegylated</w:t>
      </w:r>
      <w:proofErr w:type="spellEnd"/>
      <w:r w:rsidRPr="00645F66">
        <w:rPr>
          <w:rFonts w:ascii="Book Antiqua" w:hAnsi="Book Antiqua" w:cs="Arial"/>
          <w:sz w:val="24"/>
          <w:szCs w:val="24"/>
        </w:rPr>
        <w:t xml:space="preserve"> interferon therapy for predicting hepatocellular carcinoma development</w:t>
      </w:r>
      <w:r w:rsidRPr="00645F66">
        <w:rPr>
          <w:rFonts w:ascii="Book Antiqua" w:eastAsia="宋体" w:hAnsi="Book Antiqua" w:cs="Arial"/>
          <w:sz w:val="24"/>
          <w:szCs w:val="24"/>
          <w:lang w:eastAsia="zh-CN"/>
        </w:rPr>
        <w:t xml:space="preserve">. </w:t>
      </w:r>
      <w:r w:rsidRPr="00645F66">
        <w:rPr>
          <w:rFonts w:ascii="Book Antiqua" w:hAnsi="Book Antiqua"/>
          <w:i/>
          <w:iCs/>
          <w:sz w:val="24"/>
          <w:szCs w:val="24"/>
        </w:rPr>
        <w:t xml:space="preserve">World J </w:t>
      </w:r>
      <w:proofErr w:type="spellStart"/>
      <w:r w:rsidRPr="00645F66">
        <w:rPr>
          <w:rFonts w:ascii="Book Antiqua" w:hAnsi="Book Antiqua"/>
          <w:i/>
          <w:iCs/>
          <w:sz w:val="24"/>
          <w:szCs w:val="24"/>
        </w:rPr>
        <w:t>Hepatol</w:t>
      </w:r>
      <w:proofErr w:type="spellEnd"/>
      <w:r w:rsidRPr="00645F66">
        <w:rPr>
          <w:rFonts w:ascii="Book Antiqua" w:eastAsia="宋体" w:hAnsi="Book Antiqua"/>
          <w:i/>
          <w:iCs/>
          <w:sz w:val="24"/>
          <w:szCs w:val="24"/>
          <w:lang w:eastAsia="zh-CN"/>
        </w:rPr>
        <w:t xml:space="preserve"> </w:t>
      </w:r>
      <w:r w:rsidRPr="00645F66">
        <w:rPr>
          <w:rFonts w:ascii="Book Antiqua" w:eastAsia="宋体" w:hAnsi="Book Antiqua"/>
          <w:iCs/>
          <w:sz w:val="24"/>
          <w:szCs w:val="24"/>
          <w:lang w:eastAsia="zh-CN"/>
        </w:rPr>
        <w:t xml:space="preserve">2015; </w:t>
      </w:r>
      <w:proofErr w:type="gramStart"/>
      <w:r w:rsidRPr="00645F66">
        <w:rPr>
          <w:rFonts w:ascii="Book Antiqua" w:eastAsia="宋体" w:hAnsi="Book Antiqua"/>
          <w:iCs/>
          <w:sz w:val="24"/>
          <w:szCs w:val="24"/>
          <w:lang w:eastAsia="zh-CN"/>
        </w:rPr>
        <w:t>In</w:t>
      </w:r>
      <w:proofErr w:type="gramEnd"/>
      <w:r w:rsidRPr="00645F66">
        <w:rPr>
          <w:rFonts w:ascii="Book Antiqua" w:eastAsia="宋体" w:hAnsi="Book Antiqua"/>
          <w:iCs/>
          <w:sz w:val="24"/>
          <w:szCs w:val="24"/>
          <w:lang w:eastAsia="zh-CN"/>
        </w:rPr>
        <w:t xml:space="preserve"> press</w:t>
      </w:r>
    </w:p>
    <w:p w14:paraId="782829F4" w14:textId="77777777" w:rsidR="00714305" w:rsidRPr="00645F66" w:rsidRDefault="00714305" w:rsidP="00502812">
      <w:pPr>
        <w:pageBreakBefore/>
        <w:autoSpaceDE w:val="0"/>
        <w:autoSpaceDN w:val="0"/>
        <w:adjustRightInd w:val="0"/>
        <w:spacing w:line="360" w:lineRule="auto"/>
        <w:rPr>
          <w:rFonts w:ascii="Book Antiqua" w:eastAsia="AdvGulliv-R" w:hAnsi="Book Antiqua" w:cs="Arial"/>
          <w:b/>
          <w:kern w:val="0"/>
          <w:sz w:val="24"/>
          <w:szCs w:val="24"/>
        </w:rPr>
      </w:pPr>
      <w:r w:rsidRPr="00645F66">
        <w:rPr>
          <w:rFonts w:ascii="Book Antiqua" w:eastAsia="AdvGulliv-R" w:hAnsi="Book Antiqua" w:cs="Arial"/>
          <w:b/>
          <w:kern w:val="0"/>
          <w:sz w:val="24"/>
          <w:szCs w:val="24"/>
        </w:rPr>
        <w:t>INTRODUCTION</w:t>
      </w:r>
    </w:p>
    <w:p w14:paraId="37DE6582" w14:textId="70B24A82" w:rsidR="00714305" w:rsidRPr="00645F66" w:rsidRDefault="00714305" w:rsidP="00502812">
      <w:pPr>
        <w:widowControl/>
        <w:spacing w:line="360" w:lineRule="auto"/>
        <w:rPr>
          <w:rFonts w:ascii="Book Antiqua" w:hAnsi="Book Antiqua" w:cs="Arial"/>
          <w:sz w:val="24"/>
          <w:szCs w:val="24"/>
        </w:rPr>
      </w:pPr>
      <w:r w:rsidRPr="00645F66">
        <w:rPr>
          <w:rFonts w:ascii="Book Antiqua" w:hAnsi="Book Antiqua" w:cs="Arial"/>
          <w:sz w:val="24"/>
          <w:szCs w:val="24"/>
        </w:rPr>
        <w:t xml:space="preserve">Hepatitis C virus (HCV) infection is the predominant cause of liver cirrhosis and hepatocellular carcinoma (HCC) in many countries, including Japan, the United States, and </w:t>
      </w:r>
      <w:proofErr w:type="gramStart"/>
      <w:r w:rsidRPr="00645F66">
        <w:rPr>
          <w:rFonts w:ascii="Book Antiqua" w:hAnsi="Book Antiqua" w:cs="Arial"/>
          <w:sz w:val="24"/>
          <w:szCs w:val="24"/>
        </w:rPr>
        <w:t>Europe</w:t>
      </w:r>
      <w:r w:rsidR="00771F30" w:rsidRPr="00645F66">
        <w:rPr>
          <w:rFonts w:ascii="Book Antiqua" w:hAnsi="Book Antiqua" w:cs="Arial"/>
          <w:sz w:val="24"/>
          <w:szCs w:val="24"/>
          <w:vertAlign w:val="superscript"/>
        </w:rPr>
        <w:t>[</w:t>
      </w:r>
      <w:proofErr w:type="gramEnd"/>
      <w:r w:rsidRPr="00645F66">
        <w:rPr>
          <w:rFonts w:ascii="Book Antiqua" w:hAnsi="Book Antiqua" w:cs="Arial"/>
          <w:sz w:val="24"/>
          <w:szCs w:val="24"/>
          <w:vertAlign w:val="superscript"/>
        </w:rPr>
        <w:t>1–</w:t>
      </w:r>
      <w:r w:rsidR="00870C16" w:rsidRPr="00645F66">
        <w:rPr>
          <w:rFonts w:ascii="Book Antiqua" w:hAnsi="Book Antiqua" w:cs="Arial"/>
          <w:sz w:val="24"/>
          <w:szCs w:val="24"/>
          <w:vertAlign w:val="superscript"/>
        </w:rPr>
        <w:t>3</w:t>
      </w:r>
      <w:r w:rsidR="00771F30" w:rsidRPr="00645F66">
        <w:rPr>
          <w:rFonts w:ascii="Book Antiqua" w:hAnsi="Book Antiqua" w:cs="Arial"/>
          <w:sz w:val="24"/>
          <w:szCs w:val="24"/>
          <w:vertAlign w:val="superscript"/>
        </w:rPr>
        <w:t>]</w:t>
      </w:r>
      <w:r w:rsidRPr="00645F66">
        <w:rPr>
          <w:rFonts w:ascii="Book Antiqua" w:hAnsi="Book Antiqua" w:cs="Arial"/>
          <w:sz w:val="24"/>
          <w:szCs w:val="24"/>
        </w:rPr>
        <w:t xml:space="preserve">. HCV infection is resolved only rarely once it becomes </w:t>
      </w:r>
      <w:proofErr w:type="gramStart"/>
      <w:r w:rsidRPr="00645F66">
        <w:rPr>
          <w:rFonts w:ascii="Book Antiqua" w:hAnsi="Book Antiqua" w:cs="Arial"/>
          <w:sz w:val="24"/>
          <w:szCs w:val="24"/>
        </w:rPr>
        <w:t>chronic</w:t>
      </w:r>
      <w:r w:rsidR="00771F30" w:rsidRPr="00645F66">
        <w:rPr>
          <w:rFonts w:ascii="Book Antiqua" w:hAnsi="Book Antiqua" w:cs="Arial"/>
          <w:sz w:val="24"/>
          <w:szCs w:val="24"/>
          <w:vertAlign w:val="superscript"/>
        </w:rPr>
        <w:t>[</w:t>
      </w:r>
      <w:proofErr w:type="gramEnd"/>
      <w:r w:rsidR="00870C16" w:rsidRPr="00645F66">
        <w:rPr>
          <w:rFonts w:ascii="Book Antiqua" w:hAnsi="Book Antiqua" w:cs="Arial"/>
          <w:sz w:val="24"/>
          <w:szCs w:val="24"/>
          <w:vertAlign w:val="superscript"/>
        </w:rPr>
        <w:t>4</w:t>
      </w:r>
      <w:r w:rsidR="00771F30" w:rsidRPr="00645F66">
        <w:rPr>
          <w:rFonts w:ascii="Book Antiqua" w:hAnsi="Book Antiqua" w:cs="Arial"/>
          <w:sz w:val="24"/>
          <w:szCs w:val="24"/>
          <w:vertAlign w:val="superscript"/>
        </w:rPr>
        <w:t>]</w:t>
      </w:r>
      <w:r w:rsidRPr="00645F66">
        <w:rPr>
          <w:rFonts w:ascii="Book Antiqua" w:hAnsi="Book Antiqua" w:cs="Arial"/>
          <w:sz w:val="24"/>
          <w:szCs w:val="24"/>
        </w:rPr>
        <w:t xml:space="preserve">. Chronic hepatitis C (CHC) may occasionally progress to liver cirrhosis and HCC after approximately 30 years without any disease-related </w:t>
      </w:r>
      <w:proofErr w:type="gramStart"/>
      <w:r w:rsidRPr="00645F66">
        <w:rPr>
          <w:rFonts w:ascii="Book Antiqua" w:hAnsi="Book Antiqua" w:cs="Arial"/>
          <w:sz w:val="24"/>
          <w:szCs w:val="24"/>
        </w:rPr>
        <w:t>symptoms</w:t>
      </w:r>
      <w:r w:rsidR="00771F30" w:rsidRPr="00645F66">
        <w:rPr>
          <w:rFonts w:ascii="Book Antiqua" w:hAnsi="Book Antiqua" w:cs="Arial"/>
          <w:sz w:val="24"/>
          <w:szCs w:val="24"/>
          <w:vertAlign w:val="superscript"/>
        </w:rPr>
        <w:t>[</w:t>
      </w:r>
      <w:proofErr w:type="gramEnd"/>
      <w:r w:rsidR="00870C16" w:rsidRPr="00645F66">
        <w:rPr>
          <w:rFonts w:ascii="Book Antiqua" w:hAnsi="Book Antiqua" w:cs="Arial"/>
          <w:sz w:val="24"/>
          <w:szCs w:val="24"/>
          <w:vertAlign w:val="superscript"/>
        </w:rPr>
        <w:t>5</w:t>
      </w:r>
      <w:r w:rsidR="00856FD8" w:rsidRPr="00645F66">
        <w:rPr>
          <w:rFonts w:ascii="Book Antiqua" w:hAnsi="Book Antiqua" w:cs="Arial"/>
          <w:sz w:val="24"/>
          <w:szCs w:val="24"/>
          <w:vertAlign w:val="superscript"/>
        </w:rPr>
        <w:t>,</w:t>
      </w:r>
      <w:r w:rsidR="00870C16" w:rsidRPr="00645F66">
        <w:rPr>
          <w:rFonts w:ascii="Book Antiqua" w:hAnsi="Book Antiqua" w:cs="Arial"/>
          <w:sz w:val="24"/>
          <w:szCs w:val="24"/>
          <w:vertAlign w:val="superscript"/>
        </w:rPr>
        <w:t>6</w:t>
      </w:r>
      <w:r w:rsidR="00771F30" w:rsidRPr="00645F66">
        <w:rPr>
          <w:rFonts w:ascii="Book Antiqua" w:hAnsi="Book Antiqua" w:cs="Arial"/>
          <w:sz w:val="24"/>
          <w:szCs w:val="24"/>
          <w:vertAlign w:val="superscript"/>
        </w:rPr>
        <w:t>]</w:t>
      </w:r>
    </w:p>
    <w:p w14:paraId="69E90D68" w14:textId="05D9A808" w:rsidR="00714305" w:rsidRPr="00645F66" w:rsidRDefault="00714305" w:rsidP="00856FD8">
      <w:pPr>
        <w:widowControl/>
        <w:spacing w:line="360" w:lineRule="auto"/>
        <w:ind w:firstLineChars="100" w:firstLine="240"/>
        <w:rPr>
          <w:rFonts w:ascii="Book Antiqua" w:hAnsi="Book Antiqua" w:cs="Arial"/>
          <w:sz w:val="24"/>
          <w:szCs w:val="24"/>
        </w:rPr>
      </w:pPr>
      <w:r w:rsidRPr="00645F66">
        <w:rPr>
          <w:rFonts w:ascii="Book Antiqua" w:hAnsi="Book Antiqua" w:cs="Arial"/>
          <w:sz w:val="24"/>
          <w:szCs w:val="24"/>
        </w:rPr>
        <w:t>Interferon</w:t>
      </w:r>
      <w:r w:rsidR="00112EC5" w:rsidRPr="00645F66">
        <w:rPr>
          <w:rFonts w:ascii="Book Antiqua" w:hAnsi="Book Antiqua" w:cs="Arial"/>
          <w:sz w:val="24"/>
          <w:szCs w:val="24"/>
        </w:rPr>
        <w:t xml:space="preserve"> (IFN)</w:t>
      </w:r>
      <w:r w:rsidRPr="00645F66">
        <w:rPr>
          <w:rFonts w:ascii="Book Antiqua" w:hAnsi="Book Antiqua" w:cs="Arial"/>
          <w:sz w:val="24"/>
          <w:szCs w:val="24"/>
        </w:rPr>
        <w:t xml:space="preserve"> therapy is effective for eliminating the virus and reducing the HCC </w:t>
      </w:r>
      <w:r w:rsidR="007828D6" w:rsidRPr="00645F66">
        <w:rPr>
          <w:rFonts w:ascii="Book Antiqua" w:hAnsi="Book Antiqua" w:cs="Arial"/>
          <w:sz w:val="24"/>
          <w:szCs w:val="24"/>
        </w:rPr>
        <w:t xml:space="preserve">incidence </w:t>
      </w:r>
      <w:r w:rsidRPr="00645F66">
        <w:rPr>
          <w:rFonts w:ascii="Book Antiqua" w:hAnsi="Book Antiqua" w:cs="Arial"/>
          <w:sz w:val="24"/>
          <w:szCs w:val="24"/>
        </w:rPr>
        <w:t xml:space="preserve">in CHC </w:t>
      </w:r>
      <w:proofErr w:type="gramStart"/>
      <w:r w:rsidRPr="00645F66">
        <w:rPr>
          <w:rFonts w:ascii="Book Antiqua" w:hAnsi="Book Antiqua" w:cs="Arial"/>
          <w:sz w:val="24"/>
          <w:szCs w:val="24"/>
        </w:rPr>
        <w:t>patients</w:t>
      </w:r>
      <w:r w:rsidR="00771F30" w:rsidRPr="00645F66">
        <w:rPr>
          <w:rFonts w:ascii="Book Antiqua" w:hAnsi="Book Antiqua" w:cs="Arial"/>
          <w:sz w:val="24"/>
          <w:szCs w:val="24"/>
          <w:vertAlign w:val="superscript"/>
        </w:rPr>
        <w:t>[</w:t>
      </w:r>
      <w:proofErr w:type="gramEnd"/>
      <w:r w:rsidR="00870C16" w:rsidRPr="00645F66">
        <w:rPr>
          <w:rFonts w:ascii="Book Antiqua" w:hAnsi="Book Antiqua" w:cs="Arial"/>
          <w:sz w:val="24"/>
          <w:szCs w:val="24"/>
          <w:vertAlign w:val="superscript"/>
        </w:rPr>
        <w:t>7</w:t>
      </w:r>
      <w:r w:rsidRPr="00645F66">
        <w:rPr>
          <w:rFonts w:ascii="Book Antiqua" w:hAnsi="Book Antiqua" w:cs="Arial"/>
          <w:sz w:val="24"/>
          <w:szCs w:val="24"/>
          <w:vertAlign w:val="superscript"/>
        </w:rPr>
        <w:t>–1</w:t>
      </w:r>
      <w:r w:rsidR="00870C16" w:rsidRPr="00645F66">
        <w:rPr>
          <w:rFonts w:ascii="Book Antiqua" w:hAnsi="Book Antiqua" w:cs="Arial"/>
          <w:sz w:val="24"/>
          <w:szCs w:val="24"/>
          <w:vertAlign w:val="superscript"/>
        </w:rPr>
        <w:t>1</w:t>
      </w:r>
      <w:r w:rsidR="00771F30" w:rsidRPr="00645F66">
        <w:rPr>
          <w:rFonts w:ascii="Book Antiqua" w:hAnsi="Book Antiqua" w:cs="Arial"/>
          <w:sz w:val="24"/>
          <w:szCs w:val="24"/>
          <w:vertAlign w:val="superscript"/>
        </w:rPr>
        <w:t>]</w:t>
      </w:r>
      <w:r w:rsidRPr="00645F66">
        <w:rPr>
          <w:rFonts w:ascii="Book Antiqua" w:hAnsi="Book Antiqua" w:cs="Arial"/>
          <w:sz w:val="24"/>
          <w:szCs w:val="24"/>
        </w:rPr>
        <w:t xml:space="preserve">. However, HCC sometimes develops even in patients with a sustained </w:t>
      </w:r>
      <w:proofErr w:type="spellStart"/>
      <w:r w:rsidRPr="00645F66">
        <w:rPr>
          <w:rFonts w:ascii="Book Antiqua" w:hAnsi="Book Antiqua" w:cs="Arial"/>
          <w:sz w:val="24"/>
          <w:szCs w:val="24"/>
        </w:rPr>
        <w:t>virological</w:t>
      </w:r>
      <w:proofErr w:type="spellEnd"/>
      <w:r w:rsidRPr="00645F66">
        <w:rPr>
          <w:rFonts w:ascii="Book Antiqua" w:hAnsi="Book Antiqua" w:cs="Arial"/>
          <w:sz w:val="24"/>
          <w:szCs w:val="24"/>
        </w:rPr>
        <w:t xml:space="preserve"> response (SVR) </w:t>
      </w:r>
      <w:r w:rsidR="0022004F" w:rsidRPr="00645F66">
        <w:rPr>
          <w:rFonts w:ascii="Book Antiqua" w:hAnsi="Book Antiqua" w:cs="Arial"/>
          <w:sz w:val="24"/>
          <w:szCs w:val="24"/>
        </w:rPr>
        <w:t xml:space="preserve">due </w:t>
      </w:r>
      <w:r w:rsidRPr="00645F66">
        <w:rPr>
          <w:rFonts w:ascii="Book Antiqua" w:hAnsi="Book Antiqua" w:cs="Arial"/>
          <w:sz w:val="24"/>
          <w:szCs w:val="24"/>
        </w:rPr>
        <w:t xml:space="preserve">to </w:t>
      </w:r>
      <w:r w:rsidR="00112EC5" w:rsidRPr="00645F66">
        <w:rPr>
          <w:rFonts w:ascii="Book Antiqua" w:hAnsi="Book Antiqua" w:cs="Arial"/>
          <w:sz w:val="24"/>
          <w:szCs w:val="24"/>
        </w:rPr>
        <w:t>IFN</w:t>
      </w:r>
      <w:r w:rsidRPr="00645F66">
        <w:rPr>
          <w:rFonts w:ascii="Book Antiqua" w:hAnsi="Book Antiqua" w:cs="Arial"/>
          <w:sz w:val="24"/>
          <w:szCs w:val="24"/>
        </w:rPr>
        <w:t xml:space="preserve"> </w:t>
      </w:r>
      <w:proofErr w:type="gramStart"/>
      <w:r w:rsidRPr="00645F66">
        <w:rPr>
          <w:rFonts w:ascii="Book Antiqua" w:hAnsi="Book Antiqua" w:cs="Arial"/>
          <w:sz w:val="24"/>
          <w:szCs w:val="24"/>
        </w:rPr>
        <w:t>therapy</w:t>
      </w:r>
      <w:r w:rsidR="00771F30" w:rsidRPr="00645F66">
        <w:rPr>
          <w:rFonts w:ascii="Book Antiqua" w:hAnsi="Book Antiqua" w:cs="Arial"/>
          <w:sz w:val="24"/>
          <w:szCs w:val="24"/>
          <w:vertAlign w:val="superscript"/>
        </w:rPr>
        <w:t>[</w:t>
      </w:r>
      <w:proofErr w:type="gramEnd"/>
      <w:r w:rsidRPr="00645F66">
        <w:rPr>
          <w:rFonts w:ascii="Book Antiqua" w:hAnsi="Book Antiqua" w:cs="Arial"/>
          <w:sz w:val="24"/>
          <w:szCs w:val="24"/>
          <w:vertAlign w:val="superscript"/>
        </w:rPr>
        <w:t>1</w:t>
      </w:r>
      <w:r w:rsidR="00870C16" w:rsidRPr="00645F66">
        <w:rPr>
          <w:rFonts w:ascii="Book Antiqua" w:hAnsi="Book Antiqua" w:cs="Arial"/>
          <w:sz w:val="24"/>
          <w:szCs w:val="24"/>
          <w:vertAlign w:val="superscript"/>
        </w:rPr>
        <w:t>2</w:t>
      </w:r>
      <w:r w:rsidR="00771F30" w:rsidRPr="00645F66">
        <w:rPr>
          <w:rFonts w:ascii="Book Antiqua" w:hAnsi="Book Antiqua" w:cs="Arial"/>
          <w:sz w:val="24"/>
          <w:szCs w:val="24"/>
          <w:vertAlign w:val="superscript"/>
        </w:rPr>
        <w:t>]</w:t>
      </w:r>
      <w:r w:rsidRPr="00645F66">
        <w:rPr>
          <w:rFonts w:ascii="Book Antiqua" w:hAnsi="Book Antiqua" w:cs="Arial"/>
          <w:sz w:val="24"/>
          <w:szCs w:val="24"/>
        </w:rPr>
        <w:t xml:space="preserve">. Recent advances in anti-HCV therapy have improved therapeutic efficacy and compliance, with more than half of patients obtaining SVR. Therefore, the importance of predicting HCC development after viral eradication in SVR patients is increasing. </w:t>
      </w:r>
    </w:p>
    <w:p w14:paraId="2CB43F2D" w14:textId="1D7ADD82" w:rsidR="00714305" w:rsidRPr="00645F66" w:rsidRDefault="00714305" w:rsidP="00856FD8">
      <w:pPr>
        <w:widowControl/>
        <w:spacing w:line="360" w:lineRule="auto"/>
        <w:ind w:firstLineChars="100" w:firstLine="240"/>
        <w:rPr>
          <w:rFonts w:ascii="Book Antiqua" w:hAnsi="Book Antiqua" w:cs="Arial"/>
          <w:sz w:val="24"/>
          <w:szCs w:val="24"/>
        </w:rPr>
      </w:pPr>
      <w:r w:rsidRPr="00645F66">
        <w:rPr>
          <w:rFonts w:ascii="Book Antiqua" w:hAnsi="Book Antiqua" w:cs="Arial"/>
          <w:sz w:val="24"/>
          <w:szCs w:val="24"/>
        </w:rPr>
        <w:t xml:space="preserve">Recent studies on HCC development in CHC patients after </w:t>
      </w:r>
      <w:r w:rsidR="00112EC5" w:rsidRPr="00645F66">
        <w:rPr>
          <w:rFonts w:ascii="Book Antiqua" w:hAnsi="Book Antiqua" w:cs="Arial"/>
          <w:sz w:val="24"/>
          <w:szCs w:val="24"/>
        </w:rPr>
        <w:t>IFN</w:t>
      </w:r>
      <w:r w:rsidRPr="00645F66">
        <w:rPr>
          <w:rFonts w:ascii="Book Antiqua" w:hAnsi="Book Antiqua" w:cs="Arial"/>
          <w:sz w:val="24"/>
          <w:szCs w:val="24"/>
        </w:rPr>
        <w:t xml:space="preserve"> therapy have proposed that in addition to liver cirrhosis, old age, and male gender, the initial </w:t>
      </w:r>
      <w:r w:rsidR="00901680" w:rsidRPr="00645F66">
        <w:rPr>
          <w:rFonts w:ascii="Book Antiqua" w:hAnsi="Book Antiqua" w:cs="Arial"/>
          <w:sz w:val="24"/>
          <w:szCs w:val="24"/>
        </w:rPr>
        <w:t>value</w:t>
      </w:r>
      <w:r w:rsidRPr="00645F66">
        <w:rPr>
          <w:rFonts w:ascii="Book Antiqua" w:hAnsi="Book Antiqua" w:cs="Arial"/>
          <w:sz w:val="24"/>
          <w:szCs w:val="24"/>
        </w:rPr>
        <w:t xml:space="preserve">s of and changes in alpha-fetoprotein (AFP) during </w:t>
      </w:r>
      <w:r w:rsidR="00112EC5" w:rsidRPr="00645F66">
        <w:rPr>
          <w:rFonts w:ascii="Book Antiqua" w:hAnsi="Book Antiqua" w:cs="Arial"/>
          <w:sz w:val="24"/>
          <w:szCs w:val="24"/>
        </w:rPr>
        <w:t>IFN</w:t>
      </w:r>
      <w:r w:rsidRPr="00645F66">
        <w:rPr>
          <w:rFonts w:ascii="Book Antiqua" w:hAnsi="Book Antiqua" w:cs="Arial"/>
          <w:sz w:val="24"/>
          <w:szCs w:val="24"/>
        </w:rPr>
        <w:t xml:space="preserve"> therapy can predict HCC </w:t>
      </w:r>
      <w:proofErr w:type="gramStart"/>
      <w:r w:rsidRPr="00645F66">
        <w:rPr>
          <w:rFonts w:ascii="Book Antiqua" w:hAnsi="Book Antiqua" w:cs="Arial"/>
          <w:sz w:val="24"/>
          <w:szCs w:val="24"/>
        </w:rPr>
        <w:t>development</w:t>
      </w:r>
      <w:r w:rsidR="00771F30" w:rsidRPr="00645F66">
        <w:rPr>
          <w:rFonts w:ascii="Book Antiqua" w:hAnsi="Book Antiqua" w:cs="Arial"/>
          <w:sz w:val="24"/>
          <w:szCs w:val="24"/>
          <w:vertAlign w:val="superscript"/>
        </w:rPr>
        <w:t>[</w:t>
      </w:r>
      <w:proofErr w:type="gramEnd"/>
      <w:r w:rsidRPr="00645F66">
        <w:rPr>
          <w:rFonts w:ascii="Book Antiqua" w:hAnsi="Book Antiqua" w:cs="Arial"/>
          <w:sz w:val="24"/>
          <w:szCs w:val="24"/>
          <w:vertAlign w:val="superscript"/>
        </w:rPr>
        <w:t>1</w:t>
      </w:r>
      <w:r w:rsidR="00870C16" w:rsidRPr="00645F66">
        <w:rPr>
          <w:rFonts w:ascii="Book Antiqua" w:hAnsi="Book Antiqua" w:cs="Arial"/>
          <w:sz w:val="24"/>
          <w:szCs w:val="24"/>
          <w:vertAlign w:val="superscript"/>
        </w:rPr>
        <w:t>3</w:t>
      </w:r>
      <w:r w:rsidRPr="00645F66">
        <w:rPr>
          <w:rFonts w:ascii="Book Antiqua" w:hAnsi="Book Antiqua" w:cs="Arial"/>
          <w:sz w:val="24"/>
          <w:szCs w:val="24"/>
          <w:vertAlign w:val="superscript"/>
        </w:rPr>
        <w:t>-1</w:t>
      </w:r>
      <w:r w:rsidR="00870C16" w:rsidRPr="00645F66">
        <w:rPr>
          <w:rFonts w:ascii="Book Antiqua" w:hAnsi="Book Antiqua" w:cs="Arial"/>
          <w:sz w:val="24"/>
          <w:szCs w:val="24"/>
          <w:vertAlign w:val="superscript"/>
        </w:rPr>
        <w:t>5</w:t>
      </w:r>
      <w:r w:rsidR="00771F30" w:rsidRPr="00645F66">
        <w:rPr>
          <w:rFonts w:ascii="Book Antiqua" w:hAnsi="Book Antiqua" w:cs="Arial"/>
          <w:sz w:val="24"/>
          <w:szCs w:val="24"/>
          <w:vertAlign w:val="superscript"/>
        </w:rPr>
        <w:t>]</w:t>
      </w:r>
      <w:r w:rsidRPr="00645F66">
        <w:rPr>
          <w:rFonts w:ascii="Book Antiqua" w:hAnsi="Book Antiqua" w:cs="Arial"/>
          <w:sz w:val="24"/>
          <w:szCs w:val="24"/>
        </w:rPr>
        <w:t xml:space="preserve">. However, the potential of AFP to predict HCC development after </w:t>
      </w:r>
      <w:r w:rsidR="00112EC5" w:rsidRPr="00645F66">
        <w:rPr>
          <w:rFonts w:ascii="Book Antiqua" w:hAnsi="Book Antiqua" w:cs="Arial"/>
          <w:sz w:val="24"/>
          <w:szCs w:val="24"/>
        </w:rPr>
        <w:t>IFN</w:t>
      </w:r>
      <w:r w:rsidRPr="00645F66">
        <w:rPr>
          <w:rFonts w:ascii="Book Antiqua" w:hAnsi="Book Antiqua" w:cs="Arial"/>
          <w:sz w:val="24"/>
          <w:szCs w:val="24"/>
        </w:rPr>
        <w:t xml:space="preserve"> therapy remains uncertain in CHC patients. We therefore conducted a large-scale, long-term cohort study of CHC patients receiving therapy with </w:t>
      </w:r>
      <w:proofErr w:type="spellStart"/>
      <w:r w:rsidRPr="00645F66">
        <w:rPr>
          <w:rFonts w:ascii="Book Antiqua" w:hAnsi="Book Antiqua" w:cs="Arial"/>
          <w:sz w:val="24"/>
          <w:szCs w:val="24"/>
        </w:rPr>
        <w:t>pegylated</w:t>
      </w:r>
      <w:proofErr w:type="spellEnd"/>
      <w:r w:rsidRPr="00645F66">
        <w:rPr>
          <w:rFonts w:ascii="Book Antiqua" w:hAnsi="Book Antiqua" w:cs="Arial"/>
          <w:sz w:val="24"/>
          <w:szCs w:val="24"/>
        </w:rPr>
        <w:t xml:space="preserve"> interferon and ribavirin to determine the ability of AFP to predict HCC development after </w:t>
      </w:r>
      <w:r w:rsidR="00112EC5" w:rsidRPr="00645F66">
        <w:rPr>
          <w:rFonts w:ascii="Book Antiqua" w:hAnsi="Book Antiqua" w:cs="Arial"/>
          <w:sz w:val="24"/>
          <w:szCs w:val="24"/>
        </w:rPr>
        <w:t>IFN</w:t>
      </w:r>
      <w:r w:rsidRPr="00645F66">
        <w:rPr>
          <w:rFonts w:ascii="Book Antiqua" w:hAnsi="Book Antiqua" w:cs="Arial"/>
          <w:sz w:val="24"/>
          <w:szCs w:val="24"/>
        </w:rPr>
        <w:t xml:space="preserve"> therapy and to define simple criteria for AFP </w:t>
      </w:r>
      <w:r w:rsidR="00901680" w:rsidRPr="00645F66">
        <w:rPr>
          <w:rFonts w:ascii="Book Antiqua" w:hAnsi="Book Antiqua" w:cs="Arial"/>
          <w:sz w:val="24"/>
          <w:szCs w:val="24"/>
        </w:rPr>
        <w:t>value</w:t>
      </w:r>
      <w:r w:rsidRPr="00645F66">
        <w:rPr>
          <w:rFonts w:ascii="Book Antiqua" w:hAnsi="Book Antiqua" w:cs="Arial"/>
          <w:sz w:val="24"/>
          <w:szCs w:val="24"/>
        </w:rPr>
        <w:t xml:space="preserve">s that can accurately predict HCC development after </w:t>
      </w:r>
      <w:r w:rsidR="00112EC5" w:rsidRPr="00645F66">
        <w:rPr>
          <w:rFonts w:ascii="Book Antiqua" w:hAnsi="Book Antiqua" w:cs="Arial"/>
          <w:sz w:val="24"/>
          <w:szCs w:val="24"/>
        </w:rPr>
        <w:t>IFN</w:t>
      </w:r>
      <w:r w:rsidRPr="00645F66">
        <w:rPr>
          <w:rFonts w:ascii="Book Antiqua" w:hAnsi="Book Antiqua" w:cs="Arial"/>
          <w:sz w:val="24"/>
          <w:szCs w:val="24"/>
        </w:rPr>
        <w:t xml:space="preserve"> therapy. </w:t>
      </w:r>
    </w:p>
    <w:p w14:paraId="03B155CF" w14:textId="77777777" w:rsidR="00714305" w:rsidRPr="00645F66" w:rsidRDefault="00714305" w:rsidP="00502812">
      <w:pPr>
        <w:widowControl/>
        <w:spacing w:line="360" w:lineRule="auto"/>
        <w:rPr>
          <w:rFonts w:ascii="Book Antiqua" w:eastAsia="宋体" w:hAnsi="Book Antiqua" w:cs="Arial"/>
          <w:sz w:val="24"/>
          <w:szCs w:val="24"/>
          <w:lang w:eastAsia="zh-CN"/>
        </w:rPr>
      </w:pPr>
    </w:p>
    <w:p w14:paraId="45358BBD" w14:textId="02CBB7A1" w:rsidR="00714305" w:rsidRPr="00645F66" w:rsidRDefault="00856FD8" w:rsidP="00502812">
      <w:pPr>
        <w:spacing w:line="360" w:lineRule="auto"/>
        <w:rPr>
          <w:rFonts w:ascii="Book Antiqua" w:hAnsi="Book Antiqua" w:cs="Arial"/>
          <w:b/>
          <w:sz w:val="24"/>
          <w:szCs w:val="24"/>
        </w:rPr>
      </w:pPr>
      <w:r w:rsidRPr="00645F66">
        <w:rPr>
          <w:rFonts w:ascii="Book Antiqua" w:eastAsia="宋体" w:hAnsi="Book Antiqua" w:cs="Arial"/>
          <w:b/>
          <w:sz w:val="24"/>
          <w:szCs w:val="24"/>
          <w:lang w:eastAsia="zh-CN"/>
        </w:rPr>
        <w:t xml:space="preserve">MATERIALS AND </w:t>
      </w:r>
      <w:r w:rsidRPr="00645F66">
        <w:rPr>
          <w:rFonts w:ascii="Book Antiqua" w:hAnsi="Book Antiqua" w:cs="Arial"/>
          <w:b/>
          <w:sz w:val="24"/>
          <w:szCs w:val="24"/>
        </w:rPr>
        <w:t xml:space="preserve">METHODS </w:t>
      </w:r>
    </w:p>
    <w:p w14:paraId="323EAB93" w14:textId="77777777" w:rsidR="00714305" w:rsidRPr="00645F66" w:rsidRDefault="00714305" w:rsidP="00502812">
      <w:pPr>
        <w:widowControl/>
        <w:spacing w:line="360" w:lineRule="auto"/>
        <w:rPr>
          <w:rFonts w:ascii="Book Antiqua" w:hAnsi="Book Antiqua" w:cs="Arial"/>
          <w:b/>
          <w:i/>
          <w:sz w:val="24"/>
          <w:szCs w:val="24"/>
        </w:rPr>
      </w:pPr>
      <w:r w:rsidRPr="00645F66">
        <w:rPr>
          <w:rFonts w:ascii="Book Antiqua" w:hAnsi="Book Antiqua" w:cs="Arial"/>
          <w:b/>
          <w:i/>
          <w:sz w:val="24"/>
          <w:szCs w:val="24"/>
        </w:rPr>
        <w:t>Patients</w:t>
      </w:r>
    </w:p>
    <w:p w14:paraId="2948FF0B" w14:textId="3ACE74CC" w:rsidR="00714305" w:rsidRPr="00645F66" w:rsidRDefault="00714305" w:rsidP="00502812">
      <w:pPr>
        <w:widowControl/>
        <w:spacing w:line="360" w:lineRule="auto"/>
        <w:rPr>
          <w:rFonts w:ascii="Book Antiqua" w:eastAsia="MS PGothic" w:hAnsi="Book Antiqua" w:cs="Arial"/>
          <w:kern w:val="0"/>
          <w:sz w:val="24"/>
          <w:szCs w:val="24"/>
        </w:rPr>
      </w:pPr>
      <w:r w:rsidRPr="00645F66">
        <w:rPr>
          <w:rFonts w:ascii="Book Antiqua" w:eastAsia="MS PGothic" w:hAnsi="Book Antiqua" w:cs="Arial"/>
          <w:kern w:val="0"/>
          <w:sz w:val="24"/>
          <w:szCs w:val="24"/>
        </w:rPr>
        <w:t>The study enrolled 1</w:t>
      </w:r>
      <w:r w:rsidRPr="00645F66">
        <w:rPr>
          <w:rFonts w:ascii="Book Antiqua" w:hAnsi="Book Antiqua" w:cs="Arial"/>
          <w:kern w:val="0"/>
          <w:sz w:val="24"/>
          <w:szCs w:val="24"/>
        </w:rPr>
        <w:t>318</w:t>
      </w:r>
      <w:r w:rsidRPr="00645F66">
        <w:rPr>
          <w:rFonts w:ascii="Book Antiqua" w:eastAsia="MS PGothic" w:hAnsi="Book Antiqua" w:cs="Arial"/>
          <w:kern w:val="0"/>
          <w:sz w:val="24"/>
          <w:szCs w:val="24"/>
        </w:rPr>
        <w:t xml:space="preserve"> CHC patients who had undergone combination therapy with </w:t>
      </w:r>
      <w:proofErr w:type="spellStart"/>
      <w:r w:rsidRPr="00645F66">
        <w:rPr>
          <w:rFonts w:ascii="Book Antiqua" w:hAnsi="Book Antiqua" w:cs="Arial"/>
          <w:sz w:val="24"/>
          <w:szCs w:val="24"/>
        </w:rPr>
        <w:t>pegylated</w:t>
      </w:r>
      <w:proofErr w:type="spellEnd"/>
      <w:r w:rsidRPr="00645F66">
        <w:rPr>
          <w:rFonts w:ascii="Book Antiqua" w:hAnsi="Book Antiqua" w:cs="Arial"/>
          <w:sz w:val="24"/>
          <w:szCs w:val="24"/>
        </w:rPr>
        <w:t xml:space="preserve"> interferon and ribavirin</w:t>
      </w:r>
      <w:r w:rsidRPr="00645F66">
        <w:rPr>
          <w:rFonts w:ascii="Book Antiqua" w:eastAsia="MS PGothic" w:hAnsi="Book Antiqua" w:cs="Arial"/>
          <w:kern w:val="0"/>
          <w:sz w:val="24"/>
          <w:szCs w:val="24"/>
        </w:rPr>
        <w:t xml:space="preserve"> at the Okayama University Hospital or its affiliated hospitals between 2005 and 2011. We excluded 44 patients who developed HCC before interferon therapy</w:t>
      </w:r>
      <w:r w:rsidRPr="00645F66">
        <w:rPr>
          <w:rFonts w:ascii="Book Antiqua" w:hAnsi="Book Antiqua" w:cs="Arial"/>
          <w:kern w:val="0"/>
          <w:sz w:val="24"/>
          <w:szCs w:val="24"/>
        </w:rPr>
        <w:t xml:space="preserve">, and </w:t>
      </w:r>
      <w:r w:rsidRPr="00645F66">
        <w:rPr>
          <w:rFonts w:ascii="Book Antiqua" w:eastAsia="MS PGothic" w:hAnsi="Book Antiqua" w:cs="Arial"/>
          <w:kern w:val="0"/>
          <w:sz w:val="24"/>
          <w:szCs w:val="24"/>
        </w:rPr>
        <w:t xml:space="preserve">19 patients who developed HCC within 1 year after the completion of therapy. The data of the remaining 1255 patients were used for analysis. Written informed consent was obtained from all patients, and the study was conducted in accordance with the Declaration of Helsinki. All protocols were approved by the ethics committees of the institutes. </w:t>
      </w:r>
    </w:p>
    <w:p w14:paraId="706D1E43" w14:textId="77777777" w:rsidR="00714305" w:rsidRPr="00645F66" w:rsidRDefault="00714305" w:rsidP="00502812">
      <w:pPr>
        <w:widowControl/>
        <w:spacing w:line="360" w:lineRule="auto"/>
        <w:rPr>
          <w:rFonts w:ascii="Book Antiqua" w:eastAsia="MS PGothic" w:hAnsi="Book Antiqua" w:cs="Arial"/>
          <w:kern w:val="0"/>
          <w:sz w:val="24"/>
          <w:szCs w:val="24"/>
        </w:rPr>
      </w:pPr>
    </w:p>
    <w:p w14:paraId="252EE54E" w14:textId="77777777" w:rsidR="00714305" w:rsidRPr="00645F66" w:rsidRDefault="00714305" w:rsidP="00502812">
      <w:pPr>
        <w:widowControl/>
        <w:spacing w:line="360" w:lineRule="auto"/>
        <w:rPr>
          <w:rFonts w:ascii="Book Antiqua" w:eastAsia="MS PGothic" w:hAnsi="Book Antiqua" w:cs="Arial"/>
          <w:b/>
          <w:i/>
          <w:kern w:val="0"/>
          <w:sz w:val="24"/>
          <w:szCs w:val="24"/>
        </w:rPr>
      </w:pPr>
      <w:r w:rsidRPr="00645F66">
        <w:rPr>
          <w:rFonts w:ascii="Book Antiqua" w:eastAsia="MS PGothic" w:hAnsi="Book Antiqua" w:cs="Arial"/>
          <w:b/>
          <w:i/>
          <w:kern w:val="0"/>
          <w:sz w:val="24"/>
          <w:szCs w:val="24"/>
        </w:rPr>
        <w:t>Interferon therapy</w:t>
      </w:r>
    </w:p>
    <w:p w14:paraId="131FA9A5" w14:textId="77777777" w:rsidR="00714305" w:rsidRPr="00645F66" w:rsidRDefault="00714305" w:rsidP="00502812">
      <w:pPr>
        <w:widowControl/>
        <w:spacing w:line="360" w:lineRule="auto"/>
        <w:rPr>
          <w:rFonts w:ascii="Book Antiqua" w:eastAsia="MS PGothic" w:hAnsi="Book Antiqua" w:cs="Arial"/>
          <w:kern w:val="0"/>
          <w:sz w:val="24"/>
          <w:szCs w:val="24"/>
        </w:rPr>
      </w:pPr>
      <w:r w:rsidRPr="00645F66">
        <w:rPr>
          <w:rFonts w:ascii="Book Antiqua" w:eastAsia="MS PGothic" w:hAnsi="Book Antiqua" w:cs="Arial"/>
          <w:kern w:val="0"/>
          <w:sz w:val="24"/>
          <w:szCs w:val="24"/>
        </w:rPr>
        <w:t xml:space="preserve">All patients had HCV RNA in their serum, as confirmed by the qualitative </w:t>
      </w:r>
      <w:proofErr w:type="spellStart"/>
      <w:r w:rsidRPr="00645F66">
        <w:rPr>
          <w:rFonts w:ascii="Book Antiqua" w:eastAsia="MS PGothic" w:hAnsi="Book Antiqua" w:cs="Arial"/>
          <w:kern w:val="0"/>
          <w:sz w:val="24"/>
          <w:szCs w:val="24"/>
        </w:rPr>
        <w:t>Amplicor</w:t>
      </w:r>
      <w:proofErr w:type="spellEnd"/>
      <w:r w:rsidRPr="00645F66">
        <w:rPr>
          <w:rFonts w:ascii="Book Antiqua" w:eastAsia="MS PGothic" w:hAnsi="Book Antiqua" w:cs="Arial"/>
          <w:kern w:val="0"/>
          <w:sz w:val="24"/>
          <w:szCs w:val="24"/>
        </w:rPr>
        <w:t xml:space="preserve"> or </w:t>
      </w:r>
      <w:proofErr w:type="spellStart"/>
      <w:r w:rsidRPr="00645F66">
        <w:rPr>
          <w:rFonts w:ascii="Book Antiqua" w:eastAsia="MS PGothic" w:hAnsi="Book Antiqua" w:cs="Arial"/>
          <w:kern w:val="0"/>
          <w:sz w:val="24"/>
          <w:szCs w:val="24"/>
        </w:rPr>
        <w:t>TaqMan</w:t>
      </w:r>
      <w:proofErr w:type="spellEnd"/>
      <w:r w:rsidRPr="00645F66">
        <w:rPr>
          <w:rFonts w:ascii="Book Antiqua" w:eastAsia="MS PGothic" w:hAnsi="Book Antiqua" w:cs="Arial"/>
          <w:kern w:val="0"/>
          <w:sz w:val="24"/>
          <w:szCs w:val="24"/>
        </w:rPr>
        <w:t xml:space="preserve"> HCV assay (Roche Molecular Diagnostics, Tokyo, Japan). They received antiviral therapy with standard doses of Peg–IFN alpha-2a or 2b with ribavirin. SVR was defined as undetectable HCV RNA in the serum 24 weeks after the completion of therapy. </w:t>
      </w:r>
    </w:p>
    <w:p w14:paraId="40BBDD48" w14:textId="77777777" w:rsidR="00714305" w:rsidRPr="00645F66" w:rsidRDefault="00714305" w:rsidP="00502812">
      <w:pPr>
        <w:widowControl/>
        <w:spacing w:line="360" w:lineRule="auto"/>
        <w:rPr>
          <w:rFonts w:ascii="Book Antiqua" w:eastAsia="MS PGothic" w:hAnsi="Book Antiqua" w:cs="Arial"/>
          <w:kern w:val="0"/>
          <w:sz w:val="24"/>
          <w:szCs w:val="24"/>
        </w:rPr>
      </w:pPr>
    </w:p>
    <w:p w14:paraId="0224F1CB" w14:textId="7BD9B436" w:rsidR="00714305" w:rsidRPr="00645F66" w:rsidRDefault="00901680" w:rsidP="00502812">
      <w:pPr>
        <w:widowControl/>
        <w:spacing w:line="360" w:lineRule="auto"/>
        <w:rPr>
          <w:rFonts w:ascii="Book Antiqua" w:eastAsia="MS PGothic" w:hAnsi="Book Antiqua" w:cs="Arial"/>
          <w:b/>
          <w:i/>
          <w:kern w:val="0"/>
          <w:sz w:val="24"/>
          <w:szCs w:val="24"/>
        </w:rPr>
      </w:pPr>
      <w:r w:rsidRPr="00645F66">
        <w:rPr>
          <w:rFonts w:ascii="Book Antiqua" w:eastAsia="MS PGothic" w:hAnsi="Book Antiqua" w:cs="Arial"/>
          <w:b/>
          <w:i/>
          <w:kern w:val="0"/>
          <w:sz w:val="24"/>
          <w:szCs w:val="24"/>
        </w:rPr>
        <w:t>F</w:t>
      </w:r>
      <w:r w:rsidR="00714305" w:rsidRPr="00645F66">
        <w:rPr>
          <w:rFonts w:ascii="Book Antiqua" w:eastAsia="MS PGothic" w:hAnsi="Book Antiqua" w:cs="Arial"/>
          <w:b/>
          <w:i/>
          <w:kern w:val="0"/>
          <w:sz w:val="24"/>
          <w:szCs w:val="24"/>
        </w:rPr>
        <w:t>ollow-up</w:t>
      </w:r>
    </w:p>
    <w:p w14:paraId="5E5CBC08" w14:textId="34176293" w:rsidR="00714305" w:rsidRPr="00645F66" w:rsidRDefault="00714305" w:rsidP="00502812">
      <w:pPr>
        <w:widowControl/>
        <w:spacing w:line="360" w:lineRule="auto"/>
        <w:rPr>
          <w:rFonts w:ascii="Book Antiqua" w:eastAsia="MS PGothic" w:hAnsi="Book Antiqua" w:cs="Arial"/>
          <w:kern w:val="0"/>
          <w:sz w:val="24"/>
          <w:szCs w:val="24"/>
        </w:rPr>
      </w:pPr>
      <w:r w:rsidRPr="00645F66">
        <w:rPr>
          <w:rFonts w:ascii="Book Antiqua" w:eastAsia="MS PGothic" w:hAnsi="Book Antiqua" w:cs="Arial"/>
          <w:kern w:val="0"/>
          <w:sz w:val="24"/>
          <w:szCs w:val="24"/>
        </w:rPr>
        <w:t xml:space="preserve">The characteristics of the patients and their biochemical, hematological, and </w:t>
      </w:r>
      <w:proofErr w:type="spellStart"/>
      <w:r w:rsidRPr="00645F66">
        <w:rPr>
          <w:rFonts w:ascii="Book Antiqua" w:eastAsia="MS PGothic" w:hAnsi="Book Antiqua" w:cs="Arial"/>
          <w:kern w:val="0"/>
          <w:sz w:val="24"/>
          <w:szCs w:val="24"/>
        </w:rPr>
        <w:t>virological</w:t>
      </w:r>
      <w:proofErr w:type="spellEnd"/>
      <w:r w:rsidRPr="00645F66">
        <w:rPr>
          <w:rFonts w:ascii="Book Antiqua" w:eastAsia="MS PGothic" w:hAnsi="Book Antiqua" w:cs="Arial"/>
          <w:kern w:val="0"/>
          <w:sz w:val="24"/>
          <w:szCs w:val="24"/>
        </w:rPr>
        <w:t xml:space="preserve"> data were collected at enrollment. The patients were examined for HCC by abdominal ultrasonography, dynamic computed tomography, and/or </w:t>
      </w:r>
      <w:r w:rsidRPr="00645F66">
        <w:rPr>
          <w:rStyle w:val="st"/>
          <w:rFonts w:ascii="Book Antiqua" w:hAnsi="Book Antiqua" w:cs="Arial"/>
          <w:sz w:val="24"/>
          <w:szCs w:val="24"/>
        </w:rPr>
        <w:t>magnetic resonance imaging</w:t>
      </w:r>
      <w:r w:rsidRPr="00645F66">
        <w:rPr>
          <w:rFonts w:ascii="Book Antiqua" w:eastAsia="MS PGothic" w:hAnsi="Book Antiqua" w:cs="Arial"/>
          <w:kern w:val="0"/>
          <w:sz w:val="24"/>
          <w:szCs w:val="24"/>
        </w:rPr>
        <w:t xml:space="preserve"> every 3</w:t>
      </w:r>
      <w:r w:rsidR="00654E41" w:rsidRPr="00645F66">
        <w:rPr>
          <w:rFonts w:ascii="Book Antiqua" w:eastAsia="宋体" w:hAnsi="Book Antiqua" w:cs="Arial" w:hint="eastAsia"/>
          <w:kern w:val="0"/>
          <w:sz w:val="24"/>
          <w:szCs w:val="24"/>
          <w:lang w:eastAsia="zh-CN"/>
        </w:rPr>
        <w:t>-</w:t>
      </w:r>
      <w:r w:rsidRPr="00645F66">
        <w:rPr>
          <w:rFonts w:ascii="Book Antiqua" w:eastAsia="MS PGothic" w:hAnsi="Book Antiqua" w:cs="Arial"/>
          <w:kern w:val="0"/>
          <w:sz w:val="24"/>
          <w:szCs w:val="24"/>
        </w:rPr>
        <w:t xml:space="preserve">6 </w:t>
      </w:r>
      <w:proofErr w:type="spellStart"/>
      <w:r w:rsidRPr="00645F66">
        <w:rPr>
          <w:rFonts w:ascii="Book Antiqua" w:eastAsia="MS PGothic" w:hAnsi="Book Antiqua" w:cs="Arial"/>
          <w:kern w:val="0"/>
          <w:sz w:val="24"/>
          <w:szCs w:val="24"/>
        </w:rPr>
        <w:t>mo</w:t>
      </w:r>
      <w:proofErr w:type="spellEnd"/>
      <w:r w:rsidRPr="00645F66">
        <w:rPr>
          <w:rFonts w:ascii="Book Antiqua" w:eastAsia="MS PGothic" w:hAnsi="Book Antiqua" w:cs="Arial"/>
          <w:kern w:val="0"/>
          <w:sz w:val="24"/>
          <w:szCs w:val="24"/>
        </w:rPr>
        <w:t xml:space="preserve"> before and after therapy. Serum AFP </w:t>
      </w:r>
      <w:r w:rsidR="00901680" w:rsidRPr="00645F66">
        <w:rPr>
          <w:rFonts w:ascii="Book Antiqua" w:eastAsia="MS PGothic" w:hAnsi="Book Antiqua" w:cs="Arial"/>
          <w:kern w:val="0"/>
          <w:sz w:val="24"/>
          <w:szCs w:val="24"/>
        </w:rPr>
        <w:t>value</w:t>
      </w:r>
      <w:r w:rsidRPr="00645F66">
        <w:rPr>
          <w:rFonts w:ascii="Book Antiqua" w:eastAsia="MS PGothic" w:hAnsi="Book Antiqua" w:cs="Arial"/>
          <w:kern w:val="0"/>
          <w:sz w:val="24"/>
          <w:szCs w:val="24"/>
        </w:rPr>
        <w:t>s were measured every 1</w:t>
      </w:r>
      <w:r w:rsidR="00654E41" w:rsidRPr="00645F66">
        <w:rPr>
          <w:rFonts w:ascii="Book Antiqua" w:eastAsia="宋体" w:hAnsi="Book Antiqua" w:cs="Arial" w:hint="eastAsia"/>
          <w:kern w:val="0"/>
          <w:sz w:val="24"/>
          <w:szCs w:val="24"/>
          <w:lang w:eastAsia="zh-CN"/>
        </w:rPr>
        <w:t>-</w:t>
      </w:r>
      <w:r w:rsidR="00654E41" w:rsidRPr="00645F66">
        <w:rPr>
          <w:rFonts w:ascii="Book Antiqua" w:eastAsia="MS PGothic" w:hAnsi="Book Antiqua" w:cs="Arial"/>
          <w:kern w:val="0"/>
          <w:sz w:val="24"/>
          <w:szCs w:val="24"/>
        </w:rPr>
        <w:t>6 mo</w:t>
      </w:r>
      <w:r w:rsidRPr="00645F66">
        <w:rPr>
          <w:rFonts w:ascii="Book Antiqua" w:eastAsia="MS PGothic" w:hAnsi="Book Antiqua" w:cs="Arial"/>
          <w:kern w:val="0"/>
          <w:sz w:val="24"/>
          <w:szCs w:val="24"/>
        </w:rPr>
        <w:t>. The surveillance protocols were in accordance with the standard of care</w:t>
      </w:r>
      <w:r w:rsidRPr="00645F66">
        <w:rPr>
          <w:rFonts w:ascii="Book Antiqua" w:hAnsi="Book Antiqua" w:cs="Arial"/>
          <w:kern w:val="0"/>
          <w:sz w:val="24"/>
          <w:szCs w:val="24"/>
        </w:rPr>
        <w:t xml:space="preserve"> in the clinical practice manual of the Japan Society of </w:t>
      </w:r>
      <w:proofErr w:type="spellStart"/>
      <w:proofErr w:type="gramStart"/>
      <w:r w:rsidRPr="00645F66">
        <w:rPr>
          <w:rFonts w:ascii="Book Antiqua" w:hAnsi="Book Antiqua" w:cs="Arial"/>
          <w:kern w:val="0"/>
          <w:sz w:val="24"/>
          <w:szCs w:val="24"/>
        </w:rPr>
        <w:t>Hepatology</w:t>
      </w:r>
      <w:proofErr w:type="spellEnd"/>
      <w:r w:rsidR="00771F30" w:rsidRPr="00645F66">
        <w:rPr>
          <w:rFonts w:ascii="Book Antiqua" w:hAnsi="Book Antiqua" w:cs="Arial"/>
          <w:kern w:val="0"/>
          <w:sz w:val="24"/>
          <w:szCs w:val="24"/>
          <w:vertAlign w:val="superscript"/>
        </w:rPr>
        <w:t>[</w:t>
      </w:r>
      <w:proofErr w:type="gramEnd"/>
      <w:r w:rsidRPr="00645F66">
        <w:rPr>
          <w:rFonts w:ascii="Book Antiqua" w:hAnsi="Book Antiqua" w:cs="Arial"/>
          <w:kern w:val="0"/>
          <w:sz w:val="24"/>
          <w:szCs w:val="24"/>
          <w:vertAlign w:val="superscript"/>
        </w:rPr>
        <w:t>1</w:t>
      </w:r>
      <w:r w:rsidR="00870C16" w:rsidRPr="00645F66">
        <w:rPr>
          <w:rFonts w:ascii="Book Antiqua" w:hAnsi="Book Antiqua" w:cs="Arial"/>
          <w:kern w:val="0"/>
          <w:sz w:val="24"/>
          <w:szCs w:val="24"/>
          <w:vertAlign w:val="superscript"/>
        </w:rPr>
        <w:t>6</w:t>
      </w:r>
      <w:r w:rsidR="00771F30" w:rsidRPr="00645F66">
        <w:rPr>
          <w:rFonts w:ascii="Book Antiqua" w:hAnsi="Book Antiqua" w:cs="Arial"/>
          <w:kern w:val="0"/>
          <w:sz w:val="24"/>
          <w:szCs w:val="24"/>
          <w:vertAlign w:val="superscript"/>
        </w:rPr>
        <w:t>]</w:t>
      </w:r>
      <w:r w:rsidRPr="00645F66">
        <w:rPr>
          <w:rFonts w:ascii="Book Antiqua" w:eastAsia="MS PGothic" w:hAnsi="Book Antiqua" w:cs="Arial"/>
          <w:kern w:val="0"/>
          <w:sz w:val="24"/>
          <w:szCs w:val="24"/>
        </w:rPr>
        <w:t>. When HCC was suspected on the basis of the screening examination, additional procedures such as dynamic study, hepatic angiography, and/or tumor biopsy were used to confirm the diagnosis. The end of follow-up was defined as the time of HCC development or the last medical attendance until June 2011. The mean follow-up period was 5.</w:t>
      </w:r>
      <w:r w:rsidR="00370AEB" w:rsidRPr="00645F66">
        <w:rPr>
          <w:rFonts w:ascii="Book Antiqua" w:eastAsia="MS PGothic" w:hAnsi="Book Antiqua" w:cs="Arial"/>
          <w:kern w:val="0"/>
          <w:sz w:val="24"/>
          <w:szCs w:val="24"/>
        </w:rPr>
        <w:t>4</w:t>
      </w:r>
      <w:r w:rsidRPr="00645F66">
        <w:rPr>
          <w:rFonts w:ascii="Book Antiqua" w:eastAsia="MS PGothic" w:hAnsi="Book Antiqua" w:cs="Arial"/>
          <w:kern w:val="0"/>
          <w:sz w:val="24"/>
          <w:szCs w:val="24"/>
        </w:rPr>
        <w:t xml:space="preserve"> years (range: 1.0</w:t>
      </w:r>
      <w:r w:rsidR="00E964FE" w:rsidRPr="00645F66">
        <w:rPr>
          <w:rFonts w:ascii="Book Antiqua" w:eastAsia="宋体" w:hAnsi="Book Antiqua" w:cs="Arial" w:hint="eastAsia"/>
          <w:kern w:val="0"/>
          <w:sz w:val="24"/>
          <w:szCs w:val="24"/>
          <w:lang w:eastAsia="zh-CN"/>
        </w:rPr>
        <w:t>-</w:t>
      </w:r>
      <w:r w:rsidRPr="00645F66">
        <w:rPr>
          <w:rFonts w:ascii="Book Antiqua" w:eastAsia="MS PGothic" w:hAnsi="Book Antiqua" w:cs="Arial"/>
          <w:kern w:val="0"/>
          <w:sz w:val="24"/>
          <w:szCs w:val="24"/>
        </w:rPr>
        <w:t xml:space="preserve">8.1 years). </w:t>
      </w:r>
    </w:p>
    <w:p w14:paraId="26A65D18" w14:textId="77777777" w:rsidR="00714305" w:rsidRPr="00645F66" w:rsidRDefault="00714305" w:rsidP="00502812">
      <w:pPr>
        <w:autoSpaceDE w:val="0"/>
        <w:autoSpaceDN w:val="0"/>
        <w:adjustRightInd w:val="0"/>
        <w:spacing w:line="360" w:lineRule="auto"/>
        <w:rPr>
          <w:rFonts w:ascii="Book Antiqua" w:hAnsi="Book Antiqua" w:cs="Arial"/>
          <w:kern w:val="0"/>
          <w:sz w:val="24"/>
          <w:szCs w:val="24"/>
        </w:rPr>
      </w:pPr>
    </w:p>
    <w:p w14:paraId="574E388F" w14:textId="77777777" w:rsidR="00714305" w:rsidRPr="00645F66" w:rsidRDefault="00714305" w:rsidP="00502812">
      <w:pPr>
        <w:autoSpaceDE w:val="0"/>
        <w:autoSpaceDN w:val="0"/>
        <w:adjustRightInd w:val="0"/>
        <w:spacing w:line="360" w:lineRule="auto"/>
        <w:rPr>
          <w:rFonts w:ascii="Book Antiqua" w:hAnsi="Book Antiqua" w:cs="Arial"/>
          <w:b/>
          <w:i/>
          <w:sz w:val="24"/>
          <w:szCs w:val="24"/>
        </w:rPr>
      </w:pPr>
      <w:r w:rsidRPr="00645F66">
        <w:rPr>
          <w:rFonts w:ascii="Book Antiqua" w:hAnsi="Book Antiqua" w:cs="Arial"/>
          <w:b/>
          <w:i/>
          <w:sz w:val="24"/>
          <w:szCs w:val="24"/>
        </w:rPr>
        <w:t>Statistical analysis</w:t>
      </w:r>
    </w:p>
    <w:p w14:paraId="5C4344A3" w14:textId="6A8AC32E" w:rsidR="00BD1D20" w:rsidRPr="00645F66" w:rsidRDefault="00714305" w:rsidP="00502812">
      <w:pPr>
        <w:autoSpaceDE w:val="0"/>
        <w:autoSpaceDN w:val="0"/>
        <w:adjustRightInd w:val="0"/>
        <w:spacing w:line="360" w:lineRule="auto"/>
        <w:rPr>
          <w:rFonts w:ascii="Book Antiqua" w:eastAsia="宋体" w:hAnsi="Book Antiqua" w:cs="Garamond"/>
          <w:sz w:val="24"/>
          <w:szCs w:val="24"/>
          <w:lang w:eastAsia="zh-CN"/>
        </w:rPr>
      </w:pPr>
      <w:r w:rsidRPr="00645F66">
        <w:rPr>
          <w:rFonts w:ascii="Book Antiqua" w:hAnsi="Book Antiqua" w:cs="Arial"/>
          <w:sz w:val="24"/>
          <w:szCs w:val="24"/>
        </w:rPr>
        <w:t xml:space="preserve">Data are expressed as mean ± standard deviation or median (range). </w:t>
      </w:r>
      <w:r w:rsidRPr="00645F66">
        <w:rPr>
          <w:rFonts w:ascii="Book Antiqua" w:hAnsi="Book Antiqua" w:cs="Arial"/>
          <w:snapToGrid w:val="0"/>
          <w:kern w:val="0"/>
          <w:sz w:val="24"/>
          <w:szCs w:val="24"/>
        </w:rPr>
        <w:t>P</w:t>
      </w:r>
      <w:r w:rsidRPr="00645F66">
        <w:rPr>
          <w:rFonts w:ascii="Book Antiqua" w:hAnsi="Book Antiqua" w:cs="Arial"/>
          <w:sz w:val="24"/>
          <w:szCs w:val="24"/>
        </w:rPr>
        <w:t xml:space="preserve">roportional hazard models were used to estimate the factors associated with HCC development after interferon therapy in SVR and non-SVR patients separately. The cut-off value was defined for each parameter: median for age and AFP, lower limit of normal range for white blood cell, hemoglobin, and platelet count, and upper limit of normal range for alanine aminotransferase. The HCC </w:t>
      </w:r>
      <w:r w:rsidR="0058543B" w:rsidRPr="00645F66">
        <w:rPr>
          <w:rFonts w:ascii="Book Antiqua" w:hAnsi="Book Antiqua" w:cs="Arial"/>
          <w:sz w:val="24"/>
          <w:szCs w:val="24"/>
        </w:rPr>
        <w:t>incidence</w:t>
      </w:r>
      <w:r w:rsidRPr="00645F66">
        <w:rPr>
          <w:rFonts w:ascii="Book Antiqua" w:hAnsi="Book Antiqua" w:cs="Arial"/>
          <w:sz w:val="24"/>
          <w:szCs w:val="24"/>
        </w:rPr>
        <w:t xml:space="preserve"> was estimated by the Kaplan–Meier method and compared among the patient groups using the log-rank test. </w:t>
      </w:r>
      <w:r w:rsidRPr="00645F66">
        <w:rPr>
          <w:rFonts w:ascii="Book Antiqua" w:eastAsia="MS PMincho" w:hAnsi="Book Antiqua" w:cs="Arial"/>
          <w:snapToGrid w:val="0"/>
          <w:kern w:val="0"/>
          <w:sz w:val="24"/>
          <w:szCs w:val="24"/>
        </w:rPr>
        <w:t xml:space="preserve">Serum AFP </w:t>
      </w:r>
      <w:r w:rsidR="00901680" w:rsidRPr="00645F66">
        <w:rPr>
          <w:rFonts w:ascii="Book Antiqua" w:eastAsia="MS PMincho" w:hAnsi="Book Antiqua" w:cs="Arial"/>
          <w:snapToGrid w:val="0"/>
          <w:kern w:val="0"/>
          <w:sz w:val="24"/>
          <w:szCs w:val="24"/>
        </w:rPr>
        <w:t>value</w:t>
      </w:r>
      <w:r w:rsidRPr="00645F66">
        <w:rPr>
          <w:rFonts w:ascii="Book Antiqua" w:eastAsia="MS PMincho" w:hAnsi="Book Antiqua" w:cs="Arial"/>
          <w:snapToGrid w:val="0"/>
          <w:kern w:val="0"/>
          <w:sz w:val="24"/>
          <w:szCs w:val="24"/>
        </w:rPr>
        <w:t xml:space="preserve">s at different time points were compared using </w:t>
      </w:r>
      <w:r w:rsidRPr="00645F66">
        <w:rPr>
          <w:rFonts w:ascii="Book Antiqua" w:hAnsi="Book Antiqua" w:cs="Arial"/>
          <w:sz w:val="24"/>
          <w:szCs w:val="24"/>
        </w:rPr>
        <w:t xml:space="preserve">the </w:t>
      </w:r>
      <w:r w:rsidRPr="00645F66">
        <w:rPr>
          <w:rFonts w:ascii="Book Antiqua" w:eastAsia="MS PMincho" w:hAnsi="Book Antiqua" w:cs="Arial"/>
          <w:snapToGrid w:val="0"/>
          <w:kern w:val="0"/>
          <w:sz w:val="24"/>
          <w:szCs w:val="24"/>
        </w:rPr>
        <w:t>paired</w:t>
      </w:r>
      <w:r w:rsidRPr="00645F66">
        <w:rPr>
          <w:rFonts w:ascii="Book Antiqua" w:eastAsia="MS PMincho" w:hAnsi="Book Antiqua" w:cs="Arial"/>
          <w:i/>
          <w:snapToGrid w:val="0"/>
          <w:kern w:val="0"/>
          <w:sz w:val="24"/>
          <w:szCs w:val="24"/>
        </w:rPr>
        <w:t xml:space="preserve"> t</w:t>
      </w:r>
      <w:r w:rsidRPr="00645F66">
        <w:rPr>
          <w:rFonts w:ascii="Book Antiqua" w:eastAsia="MS PMincho" w:hAnsi="Book Antiqua" w:cs="Arial"/>
          <w:snapToGrid w:val="0"/>
          <w:kern w:val="0"/>
          <w:sz w:val="24"/>
          <w:szCs w:val="24"/>
        </w:rPr>
        <w:t xml:space="preserve"> test. Factors associated with </w:t>
      </w:r>
      <w:r w:rsidRPr="00645F66">
        <w:rPr>
          <w:rFonts w:ascii="Book Antiqua" w:hAnsi="Book Antiqua" w:cs="Arial"/>
          <w:sz w:val="24"/>
          <w:szCs w:val="24"/>
        </w:rPr>
        <w:t>decreased AFP &lt;</w:t>
      </w:r>
      <w:r w:rsidR="00E964FE"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E964FE" w:rsidRPr="00645F66">
        <w:rPr>
          <w:rFonts w:ascii="Book Antiqua" w:hAnsi="Book Antiqua" w:cs="Arial"/>
          <w:sz w:val="24"/>
          <w:szCs w:val="24"/>
        </w:rPr>
        <w:t>L</w:t>
      </w:r>
      <w:r w:rsidRPr="00645F66">
        <w:rPr>
          <w:rFonts w:ascii="Book Antiqua" w:hAnsi="Book Antiqua" w:cs="Arial"/>
          <w:sz w:val="24"/>
          <w:szCs w:val="24"/>
        </w:rPr>
        <w:t xml:space="preserve"> 1 year after therapy among the patients </w:t>
      </w:r>
      <w:r w:rsidR="0058543B" w:rsidRPr="00645F66">
        <w:rPr>
          <w:rFonts w:ascii="Book Antiqua" w:hAnsi="Book Antiqua" w:cs="Arial"/>
          <w:sz w:val="24"/>
          <w:szCs w:val="24"/>
        </w:rPr>
        <w:t>showing</w:t>
      </w:r>
      <w:r w:rsidRPr="00645F66">
        <w:rPr>
          <w:rFonts w:ascii="Book Antiqua" w:hAnsi="Book Antiqua" w:cs="Arial"/>
          <w:sz w:val="24"/>
          <w:szCs w:val="24"/>
        </w:rPr>
        <w:t xml:space="preserve"> AFP </w:t>
      </w:r>
      <w:r w:rsidRPr="00645F66">
        <w:rPr>
          <w:rFonts w:ascii="Book Antiqua" w:hAnsi="Book Antiqua" w:cs="Arial"/>
          <w:sz w:val="24"/>
          <w:szCs w:val="24"/>
        </w:rPr>
        <w:sym w:font="Symbol" w:char="F0B3"/>
      </w:r>
      <w:r w:rsidR="00E964FE"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E964FE" w:rsidRPr="00645F66">
        <w:rPr>
          <w:rFonts w:ascii="Book Antiqua" w:hAnsi="Book Antiqua" w:cs="Arial"/>
          <w:sz w:val="24"/>
          <w:szCs w:val="24"/>
        </w:rPr>
        <w:t>L</w:t>
      </w:r>
      <w:r w:rsidRPr="00645F66">
        <w:rPr>
          <w:rFonts w:ascii="Book Antiqua" w:hAnsi="Book Antiqua" w:cs="Arial"/>
          <w:sz w:val="24"/>
          <w:szCs w:val="24"/>
        </w:rPr>
        <w:t xml:space="preserve"> before therapy </w:t>
      </w:r>
      <w:r w:rsidRPr="00645F66">
        <w:rPr>
          <w:rFonts w:ascii="Book Antiqua" w:eastAsia="MS PMincho" w:hAnsi="Book Antiqua" w:cs="Arial"/>
          <w:snapToGrid w:val="0"/>
          <w:kern w:val="0"/>
          <w:sz w:val="24"/>
          <w:szCs w:val="24"/>
        </w:rPr>
        <w:t xml:space="preserve">were analyzed using stepwise logistic regression analysis. </w:t>
      </w:r>
      <w:r w:rsidR="00190693" w:rsidRPr="00645F66">
        <w:rPr>
          <w:rFonts w:ascii="Book Antiqua" w:eastAsia="MS PMincho" w:hAnsi="Book Antiqua" w:cs="Arial"/>
          <w:snapToGrid w:val="0"/>
          <w:kern w:val="0"/>
          <w:sz w:val="24"/>
          <w:szCs w:val="24"/>
        </w:rPr>
        <w:t>T</w:t>
      </w:r>
      <w:r w:rsidR="00190693" w:rsidRPr="00645F66">
        <w:rPr>
          <w:rFonts w:ascii="Book Antiqua" w:hAnsi="Book Antiqua"/>
          <w:sz w:val="24"/>
          <w:szCs w:val="24"/>
        </w:rPr>
        <w:t>he propensity score was estimated for each patient using a logistic regression model. Our study matched subjects using a caliper width within 0.1 of the propensity score. Using this method, comparable patient groups were identified. The baseline characteristics of the propensity score–matched pairs were almost identical.</w:t>
      </w:r>
      <w:r w:rsidRPr="00645F66">
        <w:rPr>
          <w:rFonts w:ascii="Book Antiqua" w:hAnsi="Book Antiqua" w:cs="Arial"/>
          <w:sz w:val="24"/>
          <w:szCs w:val="24"/>
        </w:rPr>
        <w:t xml:space="preserve"> </w:t>
      </w:r>
      <w:r w:rsidRPr="00645F66">
        <w:rPr>
          <w:rFonts w:ascii="Book Antiqua" w:hAnsi="Book Antiqua" w:cs="Arial"/>
          <w:i/>
          <w:sz w:val="24"/>
          <w:szCs w:val="24"/>
        </w:rPr>
        <w:t>P</w:t>
      </w:r>
      <w:r w:rsidRPr="00645F66">
        <w:rPr>
          <w:rFonts w:ascii="Book Antiqua" w:hAnsi="Book Antiqua" w:cs="Arial"/>
          <w:sz w:val="24"/>
          <w:szCs w:val="24"/>
        </w:rPr>
        <w:t xml:space="preserve"> values &lt;</w:t>
      </w:r>
      <w:r w:rsidR="00832867"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0.05 were considered significant. The statistical analyses were performed using JMP software (SAS Institute, Cary, NC, U</w:t>
      </w:r>
      <w:r w:rsidR="00832867" w:rsidRPr="00645F66">
        <w:rPr>
          <w:rFonts w:ascii="Book Antiqua" w:eastAsia="宋体" w:hAnsi="Book Antiqua" w:cs="Arial" w:hint="eastAsia"/>
          <w:sz w:val="24"/>
          <w:szCs w:val="24"/>
          <w:lang w:eastAsia="zh-CN"/>
        </w:rPr>
        <w:t xml:space="preserve">nited </w:t>
      </w:r>
      <w:r w:rsidRPr="00645F66">
        <w:rPr>
          <w:rFonts w:ascii="Book Antiqua" w:hAnsi="Book Antiqua" w:cs="Arial"/>
          <w:sz w:val="24"/>
          <w:szCs w:val="24"/>
        </w:rPr>
        <w:t>S</w:t>
      </w:r>
      <w:r w:rsidR="00832867" w:rsidRPr="00645F66">
        <w:rPr>
          <w:rFonts w:ascii="Book Antiqua" w:eastAsia="宋体" w:hAnsi="Book Antiqua" w:cs="Arial" w:hint="eastAsia"/>
          <w:sz w:val="24"/>
          <w:szCs w:val="24"/>
          <w:lang w:eastAsia="zh-CN"/>
        </w:rPr>
        <w:t>tates</w:t>
      </w:r>
      <w:r w:rsidRPr="00645F66">
        <w:rPr>
          <w:rFonts w:ascii="Book Antiqua" w:hAnsi="Book Antiqua" w:cs="Arial"/>
          <w:sz w:val="24"/>
          <w:szCs w:val="24"/>
        </w:rPr>
        <w:t>).</w:t>
      </w:r>
      <w:r w:rsidR="00BD1D20" w:rsidRPr="00645F66">
        <w:rPr>
          <w:rFonts w:ascii="Book Antiqua" w:hAnsi="Book Antiqua" w:cs="Garamond"/>
          <w:sz w:val="24"/>
          <w:szCs w:val="24"/>
          <w:lang w:eastAsia="zh-CN"/>
        </w:rPr>
        <w:t xml:space="preserve"> The statistical review of the study was performed by a biomedical statistician. </w:t>
      </w:r>
    </w:p>
    <w:p w14:paraId="702C955B" w14:textId="77777777" w:rsidR="00714305" w:rsidRPr="00645F66" w:rsidRDefault="00714305" w:rsidP="00502812">
      <w:pPr>
        <w:spacing w:line="360" w:lineRule="auto"/>
        <w:rPr>
          <w:rFonts w:ascii="Book Antiqua" w:eastAsia="宋体" w:hAnsi="Book Antiqua" w:cs="Arial"/>
          <w:sz w:val="24"/>
          <w:szCs w:val="24"/>
          <w:lang w:eastAsia="zh-CN"/>
        </w:rPr>
      </w:pPr>
    </w:p>
    <w:p w14:paraId="796AB08D" w14:textId="77777777" w:rsidR="00714305" w:rsidRPr="00645F66" w:rsidRDefault="00714305" w:rsidP="00502812">
      <w:pPr>
        <w:autoSpaceDE w:val="0"/>
        <w:autoSpaceDN w:val="0"/>
        <w:adjustRightInd w:val="0"/>
        <w:spacing w:line="360" w:lineRule="auto"/>
        <w:rPr>
          <w:rFonts w:ascii="Book Antiqua" w:hAnsi="Book Antiqua" w:cs="Arial"/>
          <w:b/>
          <w:kern w:val="0"/>
          <w:sz w:val="24"/>
          <w:szCs w:val="24"/>
        </w:rPr>
      </w:pPr>
      <w:r w:rsidRPr="00645F66">
        <w:rPr>
          <w:rFonts w:ascii="Book Antiqua" w:hAnsi="Book Antiqua" w:cs="Arial"/>
          <w:b/>
          <w:kern w:val="0"/>
          <w:sz w:val="24"/>
          <w:szCs w:val="24"/>
        </w:rPr>
        <w:t>RESULTS</w:t>
      </w:r>
    </w:p>
    <w:p w14:paraId="0D041207" w14:textId="41B877F3" w:rsidR="00714305" w:rsidRPr="00645F66" w:rsidRDefault="00714305" w:rsidP="00502812">
      <w:pPr>
        <w:autoSpaceDE w:val="0"/>
        <w:autoSpaceDN w:val="0"/>
        <w:adjustRightInd w:val="0"/>
        <w:spacing w:line="360" w:lineRule="auto"/>
        <w:rPr>
          <w:rFonts w:ascii="Book Antiqua" w:hAnsi="Book Antiqua" w:cs="Arial"/>
          <w:b/>
          <w:i/>
          <w:sz w:val="24"/>
          <w:szCs w:val="24"/>
        </w:rPr>
      </w:pPr>
      <w:r w:rsidRPr="00645F66">
        <w:rPr>
          <w:rFonts w:ascii="Book Antiqua" w:hAnsi="Book Antiqua" w:cs="Arial"/>
          <w:b/>
          <w:i/>
          <w:sz w:val="24"/>
          <w:szCs w:val="24"/>
        </w:rPr>
        <w:t xml:space="preserve">Change in AFP </w:t>
      </w:r>
      <w:r w:rsidR="00901680" w:rsidRPr="00645F66">
        <w:rPr>
          <w:rFonts w:ascii="Book Antiqua" w:hAnsi="Book Antiqua" w:cs="Arial"/>
          <w:b/>
          <w:i/>
          <w:sz w:val="24"/>
          <w:szCs w:val="24"/>
        </w:rPr>
        <w:t>value</w:t>
      </w:r>
      <w:r w:rsidRPr="00645F66">
        <w:rPr>
          <w:rFonts w:ascii="Book Antiqua" w:hAnsi="Book Antiqua" w:cs="Arial"/>
          <w:b/>
          <w:i/>
          <w:sz w:val="24"/>
          <w:szCs w:val="24"/>
        </w:rPr>
        <w:t xml:space="preserve">s during interferon therapy and analysis of factors associated with decreased AFP </w:t>
      </w:r>
      <w:r w:rsidR="00901680" w:rsidRPr="00645F66">
        <w:rPr>
          <w:rFonts w:ascii="Book Antiqua" w:hAnsi="Book Antiqua" w:cs="Arial"/>
          <w:b/>
          <w:i/>
          <w:sz w:val="24"/>
          <w:szCs w:val="24"/>
        </w:rPr>
        <w:t>value</w:t>
      </w:r>
      <w:r w:rsidRPr="00645F66">
        <w:rPr>
          <w:rFonts w:ascii="Book Antiqua" w:hAnsi="Book Antiqua" w:cs="Arial"/>
          <w:b/>
          <w:i/>
          <w:sz w:val="24"/>
          <w:szCs w:val="24"/>
        </w:rPr>
        <w:t>s</w:t>
      </w:r>
    </w:p>
    <w:p w14:paraId="7034534F" w14:textId="1A7DED63" w:rsidR="00714305" w:rsidRPr="00645F66" w:rsidRDefault="00714305" w:rsidP="00502812">
      <w:pPr>
        <w:autoSpaceDE w:val="0"/>
        <w:autoSpaceDN w:val="0"/>
        <w:adjustRightInd w:val="0"/>
        <w:spacing w:line="360" w:lineRule="auto"/>
        <w:rPr>
          <w:rFonts w:ascii="Book Antiqua" w:hAnsi="Book Antiqua" w:cs="Arial"/>
          <w:sz w:val="24"/>
          <w:szCs w:val="24"/>
        </w:rPr>
      </w:pPr>
      <w:r w:rsidRPr="00645F66">
        <w:rPr>
          <w:rFonts w:ascii="Book Antiqua" w:hAnsi="Book Antiqua" w:cs="Arial"/>
          <w:sz w:val="24"/>
          <w:szCs w:val="24"/>
        </w:rPr>
        <w:t xml:space="preserve">The characteristics of the patients enrolled in the study are shown in Table 1. The mean age was 59 years, and 581 patients (46%) were female. </w:t>
      </w:r>
      <w:r w:rsidR="004B5103" w:rsidRPr="00645F66">
        <w:rPr>
          <w:rFonts w:ascii="Book Antiqua" w:hAnsi="Book Antiqua" w:cs="Arial"/>
          <w:sz w:val="24"/>
          <w:szCs w:val="24"/>
        </w:rPr>
        <w:t xml:space="preserve">In the study, </w:t>
      </w:r>
      <w:r w:rsidRPr="00645F66">
        <w:rPr>
          <w:rFonts w:ascii="Book Antiqua" w:hAnsi="Book Antiqua" w:cs="Arial"/>
          <w:sz w:val="24"/>
          <w:szCs w:val="24"/>
        </w:rPr>
        <w:t xml:space="preserve">1255 patients enrolled </w:t>
      </w:r>
      <w:r w:rsidR="004B5103" w:rsidRPr="00645F66">
        <w:rPr>
          <w:rFonts w:ascii="Book Antiqua" w:hAnsi="Book Antiqua" w:cs="Arial"/>
          <w:sz w:val="24"/>
          <w:szCs w:val="24"/>
        </w:rPr>
        <w:t>and</w:t>
      </w:r>
      <w:r w:rsidRPr="00645F66">
        <w:rPr>
          <w:rFonts w:ascii="Book Antiqua" w:hAnsi="Book Antiqua" w:cs="Arial"/>
          <w:sz w:val="24"/>
          <w:szCs w:val="24"/>
        </w:rPr>
        <w:t xml:space="preserve"> 665 (53%) achieved SVR, whereas 335 had </w:t>
      </w:r>
      <w:proofErr w:type="spellStart"/>
      <w:r w:rsidRPr="00645F66">
        <w:rPr>
          <w:rFonts w:ascii="Book Antiqua" w:hAnsi="Book Antiqua" w:cs="Arial"/>
          <w:sz w:val="24"/>
          <w:szCs w:val="24"/>
        </w:rPr>
        <w:t>virological</w:t>
      </w:r>
      <w:proofErr w:type="spellEnd"/>
      <w:r w:rsidRPr="00645F66">
        <w:rPr>
          <w:rFonts w:ascii="Book Antiqua" w:hAnsi="Book Antiqua" w:cs="Arial"/>
          <w:sz w:val="24"/>
          <w:szCs w:val="24"/>
        </w:rPr>
        <w:t xml:space="preserve"> relapse and 255 had partial or no </w:t>
      </w:r>
      <w:proofErr w:type="spellStart"/>
      <w:r w:rsidRPr="00645F66">
        <w:rPr>
          <w:rFonts w:ascii="Book Antiqua" w:hAnsi="Book Antiqua" w:cs="Arial"/>
          <w:sz w:val="24"/>
          <w:szCs w:val="24"/>
        </w:rPr>
        <w:t>virological</w:t>
      </w:r>
      <w:proofErr w:type="spellEnd"/>
      <w:r w:rsidRPr="00645F66">
        <w:rPr>
          <w:rFonts w:ascii="Book Antiqua" w:hAnsi="Book Antiqua" w:cs="Arial"/>
          <w:sz w:val="24"/>
          <w:szCs w:val="24"/>
        </w:rPr>
        <w:t xml:space="preserve"> response. AFP </w:t>
      </w:r>
      <w:r w:rsidR="00901680" w:rsidRPr="00645F66">
        <w:rPr>
          <w:rFonts w:ascii="Book Antiqua" w:hAnsi="Book Antiqua" w:cs="Arial"/>
          <w:sz w:val="24"/>
          <w:szCs w:val="24"/>
        </w:rPr>
        <w:t>value</w:t>
      </w:r>
      <w:r w:rsidRPr="00645F66">
        <w:rPr>
          <w:rFonts w:ascii="Book Antiqua" w:hAnsi="Book Antiqua" w:cs="Arial"/>
          <w:sz w:val="24"/>
          <w:szCs w:val="24"/>
        </w:rPr>
        <w:t xml:space="preserve">s in SVR patients gradually decreased during interferon </w:t>
      </w:r>
      <w:r w:rsidR="00112EC5" w:rsidRPr="00645F66">
        <w:rPr>
          <w:rFonts w:ascii="Book Antiqua" w:hAnsi="Book Antiqua" w:cs="Arial"/>
          <w:sz w:val="24"/>
          <w:szCs w:val="24"/>
        </w:rPr>
        <w:t xml:space="preserve">(IFN) </w:t>
      </w:r>
      <w:r w:rsidRPr="00645F66">
        <w:rPr>
          <w:rFonts w:ascii="Book Antiqua" w:hAnsi="Book Antiqua" w:cs="Arial"/>
          <w:sz w:val="24"/>
          <w:szCs w:val="24"/>
        </w:rPr>
        <w:t>therapy from a mean of 7.3 ng/m</w:t>
      </w:r>
      <w:r w:rsidR="001B312D" w:rsidRPr="00645F66">
        <w:rPr>
          <w:rFonts w:ascii="Book Antiqua" w:hAnsi="Book Antiqua" w:cs="Arial"/>
          <w:sz w:val="24"/>
          <w:szCs w:val="24"/>
        </w:rPr>
        <w:t xml:space="preserve">L </w:t>
      </w:r>
      <w:r w:rsidRPr="00645F66">
        <w:rPr>
          <w:rFonts w:ascii="Book Antiqua" w:hAnsi="Book Antiqua" w:cs="Arial"/>
          <w:sz w:val="24"/>
          <w:szCs w:val="24"/>
        </w:rPr>
        <w:t xml:space="preserve">before </w:t>
      </w:r>
      <w:r w:rsidR="00112EC5" w:rsidRPr="00645F66">
        <w:rPr>
          <w:rFonts w:ascii="Book Antiqua" w:hAnsi="Book Antiqua" w:cs="Arial"/>
          <w:sz w:val="24"/>
          <w:szCs w:val="24"/>
        </w:rPr>
        <w:t>IFN</w:t>
      </w:r>
      <w:r w:rsidRPr="00645F66">
        <w:rPr>
          <w:rFonts w:ascii="Book Antiqua" w:hAnsi="Book Antiqua" w:cs="Arial"/>
          <w:sz w:val="24"/>
          <w:szCs w:val="24"/>
        </w:rPr>
        <w:t xml:space="preserve"> therapy to 3.9 ng/m</w:t>
      </w:r>
      <w:r w:rsidR="001B312D" w:rsidRPr="00645F66">
        <w:rPr>
          <w:rFonts w:ascii="Book Antiqua" w:hAnsi="Book Antiqua" w:cs="Arial"/>
          <w:sz w:val="24"/>
          <w:szCs w:val="24"/>
        </w:rPr>
        <w:t>L</w:t>
      </w:r>
      <w:r w:rsidRPr="00645F66">
        <w:rPr>
          <w:rFonts w:ascii="Book Antiqua" w:hAnsi="Book Antiqua" w:cs="Arial"/>
          <w:sz w:val="24"/>
          <w:szCs w:val="24"/>
        </w:rPr>
        <w:t xml:space="preserve"> at the end of therapy (paired t test, </w:t>
      </w:r>
      <w:r w:rsidRPr="00645F66">
        <w:rPr>
          <w:rFonts w:ascii="Book Antiqua" w:hAnsi="Book Antiqua" w:cs="Arial"/>
          <w:i/>
          <w:sz w:val="24"/>
          <w:szCs w:val="24"/>
        </w:rPr>
        <w:t>P</w:t>
      </w:r>
      <w:r w:rsidRPr="00645F66">
        <w:rPr>
          <w:rFonts w:ascii="Book Antiqua" w:hAnsi="Book Antiqua" w:cs="Arial"/>
          <w:sz w:val="24"/>
          <w:szCs w:val="24"/>
        </w:rPr>
        <w:t xml:space="preserve"> &lt; 0.0001) and decreased further to 3.4 ng/m</w:t>
      </w:r>
      <w:r w:rsidR="001B312D" w:rsidRPr="00645F66">
        <w:rPr>
          <w:rFonts w:ascii="Book Antiqua" w:hAnsi="Book Antiqua" w:cs="Arial"/>
          <w:sz w:val="24"/>
          <w:szCs w:val="24"/>
        </w:rPr>
        <w:t xml:space="preserve">L </w:t>
      </w:r>
      <w:r w:rsidRPr="00645F66">
        <w:rPr>
          <w:rFonts w:ascii="Book Antiqua" w:hAnsi="Book Antiqua" w:cs="Arial"/>
          <w:sz w:val="24"/>
          <w:szCs w:val="24"/>
        </w:rPr>
        <w:t>1 year after therapy (</w:t>
      </w:r>
      <w:r w:rsidRPr="00645F66">
        <w:rPr>
          <w:rFonts w:ascii="Book Antiqua" w:hAnsi="Book Antiqua" w:cs="Arial"/>
          <w:i/>
          <w:sz w:val="24"/>
          <w:szCs w:val="24"/>
        </w:rPr>
        <w:t>P</w:t>
      </w:r>
      <w:r w:rsidRPr="00645F66">
        <w:rPr>
          <w:rFonts w:ascii="Book Antiqua" w:hAnsi="Book Antiqua" w:cs="Arial"/>
          <w:sz w:val="24"/>
          <w:szCs w:val="24"/>
        </w:rPr>
        <w:t xml:space="preserve"> = 0.025, Figure 1). Of the 274 SVR patients </w:t>
      </w:r>
      <w:r w:rsidR="0058543B" w:rsidRPr="00645F66">
        <w:rPr>
          <w:rFonts w:ascii="Book Antiqua" w:hAnsi="Book Antiqua" w:cs="Arial"/>
          <w:sz w:val="24"/>
          <w:szCs w:val="24"/>
        </w:rPr>
        <w:t>showing</w:t>
      </w:r>
      <w:r w:rsidRPr="00645F66">
        <w:rPr>
          <w:rFonts w:ascii="Book Antiqua" w:hAnsi="Book Antiqua" w:cs="Arial"/>
          <w:sz w:val="24"/>
          <w:szCs w:val="24"/>
        </w:rPr>
        <w:t xml:space="preserve"> AFP </w:t>
      </w:r>
      <w:r w:rsidR="00901680" w:rsidRPr="00645F66">
        <w:rPr>
          <w:rFonts w:ascii="Book Antiqua" w:hAnsi="Book Antiqua" w:cs="Arial"/>
          <w:sz w:val="24"/>
          <w:szCs w:val="24"/>
        </w:rPr>
        <w:t>value</w:t>
      </w:r>
      <w:r w:rsidRPr="00645F66">
        <w:rPr>
          <w:rFonts w:ascii="Book Antiqua" w:hAnsi="Book Antiqua" w:cs="Arial"/>
          <w:sz w:val="24"/>
          <w:szCs w:val="24"/>
        </w:rPr>
        <w:t xml:space="preserve">s </w:t>
      </w:r>
      <w:r w:rsidRPr="00645F66">
        <w:rPr>
          <w:rFonts w:ascii="Book Antiqua" w:hAnsi="Book Antiqua" w:cs="Arial"/>
          <w:sz w:val="24"/>
          <w:szCs w:val="24"/>
        </w:rPr>
        <w:sym w:font="Symbol" w:char="F0B3"/>
      </w:r>
      <w:r w:rsidR="001B312D"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1B312D" w:rsidRPr="00645F66">
        <w:rPr>
          <w:rFonts w:ascii="Book Antiqua" w:hAnsi="Book Antiqua" w:cs="Arial"/>
          <w:sz w:val="24"/>
          <w:szCs w:val="24"/>
        </w:rPr>
        <w:t>L</w:t>
      </w:r>
      <w:r w:rsidRPr="00645F66">
        <w:rPr>
          <w:rFonts w:ascii="Book Antiqua" w:hAnsi="Book Antiqua" w:cs="Arial"/>
          <w:sz w:val="24"/>
          <w:szCs w:val="24"/>
        </w:rPr>
        <w:t xml:space="preserve"> before </w:t>
      </w:r>
      <w:r w:rsidR="00112EC5" w:rsidRPr="00645F66">
        <w:rPr>
          <w:rFonts w:ascii="Book Antiqua" w:hAnsi="Book Antiqua" w:cs="Arial"/>
          <w:sz w:val="24"/>
          <w:szCs w:val="24"/>
        </w:rPr>
        <w:t>IFN</w:t>
      </w:r>
      <w:r w:rsidRPr="00645F66">
        <w:rPr>
          <w:rFonts w:ascii="Book Antiqua" w:hAnsi="Book Antiqua" w:cs="Arial"/>
          <w:sz w:val="24"/>
          <w:szCs w:val="24"/>
        </w:rPr>
        <w:t xml:space="preserve"> therapy, the </w:t>
      </w:r>
      <w:r w:rsidR="00901680" w:rsidRPr="00645F66">
        <w:rPr>
          <w:rFonts w:ascii="Book Antiqua" w:hAnsi="Book Antiqua" w:cs="Arial"/>
          <w:sz w:val="24"/>
          <w:szCs w:val="24"/>
        </w:rPr>
        <w:t>value</w:t>
      </w:r>
      <w:r w:rsidRPr="00645F66">
        <w:rPr>
          <w:rFonts w:ascii="Book Antiqua" w:hAnsi="Book Antiqua" w:cs="Arial"/>
          <w:sz w:val="24"/>
          <w:szCs w:val="24"/>
        </w:rPr>
        <w:t>s decreased to &lt;</w:t>
      </w:r>
      <w:r w:rsidR="001B312D"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1B312D" w:rsidRPr="00645F66">
        <w:rPr>
          <w:rFonts w:ascii="Book Antiqua" w:hAnsi="Book Antiqua" w:cs="Arial"/>
          <w:sz w:val="24"/>
          <w:szCs w:val="24"/>
        </w:rPr>
        <w:t>L</w:t>
      </w:r>
      <w:r w:rsidRPr="00645F66">
        <w:rPr>
          <w:rFonts w:ascii="Book Antiqua" w:hAnsi="Book Antiqua" w:cs="Arial"/>
          <w:sz w:val="24"/>
          <w:szCs w:val="24"/>
        </w:rPr>
        <w:t xml:space="preserve"> in 148 patients 1 year after </w:t>
      </w:r>
      <w:r w:rsidR="00112EC5" w:rsidRPr="00645F66">
        <w:rPr>
          <w:rFonts w:ascii="Book Antiqua" w:hAnsi="Book Antiqua" w:cs="Arial"/>
          <w:sz w:val="24"/>
          <w:szCs w:val="24"/>
        </w:rPr>
        <w:t>IFN</w:t>
      </w:r>
      <w:r w:rsidRPr="00645F66">
        <w:rPr>
          <w:rFonts w:ascii="Book Antiqua" w:hAnsi="Book Antiqua" w:cs="Arial"/>
          <w:sz w:val="24"/>
          <w:szCs w:val="24"/>
        </w:rPr>
        <w:t xml:space="preserve"> therapy, whereas decreased AFP </w:t>
      </w:r>
      <w:r w:rsidR="00901680" w:rsidRPr="00645F66">
        <w:rPr>
          <w:rFonts w:ascii="Book Antiqua" w:hAnsi="Book Antiqua" w:cs="Arial"/>
          <w:sz w:val="24"/>
          <w:szCs w:val="24"/>
        </w:rPr>
        <w:t>value</w:t>
      </w:r>
      <w:r w:rsidRPr="00645F66">
        <w:rPr>
          <w:rFonts w:ascii="Book Antiqua" w:hAnsi="Book Antiqua" w:cs="Arial"/>
          <w:sz w:val="24"/>
          <w:szCs w:val="24"/>
        </w:rPr>
        <w:t>s to &lt;</w:t>
      </w:r>
      <w:r w:rsidR="001B312D"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1B312D" w:rsidRPr="00645F66">
        <w:rPr>
          <w:rFonts w:ascii="Book Antiqua" w:hAnsi="Book Antiqua" w:cs="Arial"/>
          <w:sz w:val="24"/>
          <w:szCs w:val="24"/>
        </w:rPr>
        <w:t>L</w:t>
      </w:r>
      <w:r w:rsidRPr="00645F66">
        <w:rPr>
          <w:rFonts w:ascii="Book Antiqua" w:hAnsi="Book Antiqua" w:cs="Arial"/>
          <w:sz w:val="24"/>
          <w:szCs w:val="24"/>
        </w:rPr>
        <w:t xml:space="preserve"> were not observed in 126 patients. Of the 580 non-SVR patients, 252 had AFP </w:t>
      </w:r>
      <w:r w:rsidR="00901680" w:rsidRPr="00645F66">
        <w:rPr>
          <w:rFonts w:ascii="Book Antiqua" w:hAnsi="Book Antiqua" w:cs="Arial"/>
          <w:sz w:val="24"/>
          <w:szCs w:val="24"/>
        </w:rPr>
        <w:t>value</w:t>
      </w:r>
      <w:r w:rsidRPr="00645F66">
        <w:rPr>
          <w:rFonts w:ascii="Book Antiqua" w:hAnsi="Book Antiqua" w:cs="Arial"/>
          <w:sz w:val="24"/>
          <w:szCs w:val="24"/>
        </w:rPr>
        <w:t>s &lt;</w:t>
      </w:r>
      <w:r w:rsidR="001B312D"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1B312D" w:rsidRPr="00645F66">
        <w:rPr>
          <w:rFonts w:ascii="Book Antiqua" w:hAnsi="Book Antiqua" w:cs="Arial"/>
          <w:sz w:val="24"/>
          <w:szCs w:val="24"/>
        </w:rPr>
        <w:t>L</w:t>
      </w:r>
      <w:r w:rsidRPr="00645F66">
        <w:rPr>
          <w:rFonts w:ascii="Book Antiqua" w:hAnsi="Book Antiqua" w:cs="Arial"/>
          <w:sz w:val="24"/>
          <w:szCs w:val="24"/>
        </w:rPr>
        <w:t xml:space="preserve"> before </w:t>
      </w:r>
      <w:r w:rsidR="00112EC5" w:rsidRPr="00645F66">
        <w:rPr>
          <w:rFonts w:ascii="Book Antiqua" w:hAnsi="Book Antiqua" w:cs="Arial"/>
          <w:sz w:val="24"/>
          <w:szCs w:val="24"/>
        </w:rPr>
        <w:t>IFN</w:t>
      </w:r>
      <w:r w:rsidRPr="00645F66">
        <w:rPr>
          <w:rFonts w:ascii="Book Antiqua" w:hAnsi="Book Antiqua" w:cs="Arial"/>
          <w:sz w:val="24"/>
          <w:szCs w:val="24"/>
        </w:rPr>
        <w:t xml:space="preserve"> therapy and 328 patients had </w:t>
      </w:r>
      <w:r w:rsidR="00901680" w:rsidRPr="00645F66">
        <w:rPr>
          <w:rFonts w:ascii="Book Antiqua" w:hAnsi="Book Antiqua" w:cs="Arial"/>
          <w:sz w:val="24"/>
          <w:szCs w:val="24"/>
        </w:rPr>
        <w:t>value</w:t>
      </w:r>
      <w:r w:rsidRPr="00645F66">
        <w:rPr>
          <w:rFonts w:ascii="Book Antiqua" w:hAnsi="Book Antiqua" w:cs="Arial"/>
          <w:sz w:val="24"/>
          <w:szCs w:val="24"/>
        </w:rPr>
        <w:t xml:space="preserve">s </w:t>
      </w:r>
      <w:r w:rsidRPr="00645F66">
        <w:rPr>
          <w:rFonts w:ascii="Book Antiqua" w:hAnsi="Book Antiqua" w:cs="Arial"/>
          <w:sz w:val="24"/>
          <w:szCs w:val="24"/>
        </w:rPr>
        <w:sym w:font="Symbol" w:char="F0B3"/>
      </w:r>
      <w:r w:rsidR="001B312D"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 xml:space="preserve">5 </w:t>
      </w:r>
      <w:proofErr w:type="spellStart"/>
      <w:r w:rsidRPr="00645F66">
        <w:rPr>
          <w:rFonts w:ascii="Book Antiqua" w:hAnsi="Book Antiqua" w:cs="Arial"/>
          <w:sz w:val="24"/>
          <w:szCs w:val="24"/>
        </w:rPr>
        <w:t>ng</w:t>
      </w:r>
      <w:proofErr w:type="spellEnd"/>
      <w:r w:rsidRPr="00645F66">
        <w:rPr>
          <w:rFonts w:ascii="Book Antiqua" w:hAnsi="Book Antiqua" w:cs="Arial"/>
          <w:sz w:val="24"/>
          <w:szCs w:val="24"/>
        </w:rPr>
        <w:t>/</w:t>
      </w:r>
      <w:proofErr w:type="spellStart"/>
      <w:r w:rsidRPr="00645F66">
        <w:rPr>
          <w:rFonts w:ascii="Book Antiqua" w:hAnsi="Book Antiqua" w:cs="Arial"/>
          <w:sz w:val="24"/>
          <w:szCs w:val="24"/>
        </w:rPr>
        <w:t>m</w:t>
      </w:r>
      <w:r w:rsidR="001B312D" w:rsidRPr="00645F66">
        <w:rPr>
          <w:rFonts w:ascii="Book Antiqua" w:hAnsi="Book Antiqua" w:cs="Arial"/>
          <w:sz w:val="24"/>
          <w:szCs w:val="24"/>
        </w:rPr>
        <w:t>L</w:t>
      </w:r>
      <w:r w:rsidRPr="00645F66">
        <w:rPr>
          <w:rFonts w:ascii="Book Antiqua" w:hAnsi="Book Antiqua" w:cs="Arial"/>
          <w:sz w:val="24"/>
          <w:szCs w:val="24"/>
        </w:rPr>
        <w:t>.</w:t>
      </w:r>
      <w:proofErr w:type="spellEnd"/>
      <w:r w:rsidRPr="00645F66">
        <w:rPr>
          <w:rFonts w:ascii="Book Antiqua" w:hAnsi="Book Antiqua" w:cs="Arial"/>
          <w:sz w:val="24"/>
          <w:szCs w:val="24"/>
        </w:rPr>
        <w:t xml:space="preserve"> Of the 328 patients </w:t>
      </w:r>
      <w:r w:rsidR="0058543B" w:rsidRPr="00645F66">
        <w:rPr>
          <w:rFonts w:ascii="Book Antiqua" w:hAnsi="Book Antiqua" w:cs="Arial"/>
          <w:sz w:val="24"/>
          <w:szCs w:val="24"/>
        </w:rPr>
        <w:t>showing</w:t>
      </w:r>
      <w:r w:rsidRPr="00645F66">
        <w:rPr>
          <w:rFonts w:ascii="Book Antiqua" w:hAnsi="Book Antiqua" w:cs="Arial"/>
          <w:sz w:val="24"/>
          <w:szCs w:val="24"/>
        </w:rPr>
        <w:t xml:space="preserve"> AFP </w:t>
      </w:r>
      <w:r w:rsidR="00901680" w:rsidRPr="00645F66">
        <w:rPr>
          <w:rFonts w:ascii="Book Antiqua" w:hAnsi="Book Antiqua" w:cs="Arial"/>
          <w:sz w:val="24"/>
          <w:szCs w:val="24"/>
        </w:rPr>
        <w:t>value</w:t>
      </w:r>
      <w:r w:rsidRPr="00645F66">
        <w:rPr>
          <w:rFonts w:ascii="Book Antiqua" w:hAnsi="Book Antiqua" w:cs="Arial"/>
          <w:sz w:val="24"/>
          <w:szCs w:val="24"/>
        </w:rPr>
        <w:t xml:space="preserve">s </w:t>
      </w:r>
      <w:r w:rsidRPr="00645F66">
        <w:rPr>
          <w:rFonts w:ascii="Book Antiqua" w:hAnsi="Book Antiqua" w:cs="Arial"/>
          <w:sz w:val="24"/>
          <w:szCs w:val="24"/>
        </w:rPr>
        <w:sym w:font="Symbol" w:char="F0B3"/>
      </w:r>
      <w:r w:rsidR="001B312D"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1B312D" w:rsidRPr="00645F66">
        <w:rPr>
          <w:rFonts w:ascii="Book Antiqua" w:hAnsi="Book Antiqua" w:cs="Arial"/>
          <w:sz w:val="24"/>
          <w:szCs w:val="24"/>
        </w:rPr>
        <w:t>L</w:t>
      </w:r>
      <w:r w:rsidRPr="00645F66">
        <w:rPr>
          <w:rFonts w:ascii="Book Antiqua" w:hAnsi="Book Antiqua" w:cs="Arial"/>
          <w:sz w:val="24"/>
          <w:szCs w:val="24"/>
        </w:rPr>
        <w:t xml:space="preserve"> before </w:t>
      </w:r>
      <w:r w:rsidR="00112EC5" w:rsidRPr="00645F66">
        <w:rPr>
          <w:rFonts w:ascii="Book Antiqua" w:hAnsi="Book Antiqua" w:cs="Arial"/>
          <w:sz w:val="24"/>
          <w:szCs w:val="24"/>
        </w:rPr>
        <w:t>IFN</w:t>
      </w:r>
      <w:r w:rsidRPr="00645F66">
        <w:rPr>
          <w:rFonts w:ascii="Book Antiqua" w:hAnsi="Book Antiqua" w:cs="Arial"/>
          <w:sz w:val="24"/>
          <w:szCs w:val="24"/>
        </w:rPr>
        <w:t xml:space="preserve"> therapy, 93 had decreased AFP </w:t>
      </w:r>
      <w:r w:rsidR="00901680" w:rsidRPr="00645F66">
        <w:rPr>
          <w:rFonts w:ascii="Book Antiqua" w:hAnsi="Book Antiqua" w:cs="Arial"/>
          <w:sz w:val="24"/>
          <w:szCs w:val="24"/>
        </w:rPr>
        <w:t>value</w:t>
      </w:r>
      <w:r w:rsidRPr="00645F66">
        <w:rPr>
          <w:rFonts w:ascii="Book Antiqua" w:hAnsi="Book Antiqua" w:cs="Arial"/>
          <w:sz w:val="24"/>
          <w:szCs w:val="24"/>
        </w:rPr>
        <w:t>s to &lt;</w:t>
      </w:r>
      <w:r w:rsidR="001B312D"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1B312D" w:rsidRPr="00645F66">
        <w:rPr>
          <w:rFonts w:ascii="Book Antiqua" w:hAnsi="Book Antiqua" w:cs="Arial"/>
          <w:sz w:val="24"/>
          <w:szCs w:val="24"/>
        </w:rPr>
        <w:t xml:space="preserve">L </w:t>
      </w:r>
      <w:r w:rsidRPr="00645F66">
        <w:rPr>
          <w:rFonts w:ascii="Book Antiqua" w:hAnsi="Book Antiqua" w:cs="Arial"/>
          <w:sz w:val="24"/>
          <w:szCs w:val="24"/>
        </w:rPr>
        <w:t xml:space="preserve">1 year after </w:t>
      </w:r>
      <w:r w:rsidR="00112EC5" w:rsidRPr="00645F66">
        <w:rPr>
          <w:rFonts w:ascii="Book Antiqua" w:hAnsi="Book Antiqua" w:cs="Arial"/>
          <w:sz w:val="24"/>
          <w:szCs w:val="24"/>
        </w:rPr>
        <w:t>IFN</w:t>
      </w:r>
      <w:r w:rsidRPr="00645F66">
        <w:rPr>
          <w:rFonts w:ascii="Book Antiqua" w:hAnsi="Book Antiqua" w:cs="Arial"/>
          <w:sz w:val="24"/>
          <w:szCs w:val="24"/>
        </w:rPr>
        <w:t xml:space="preserve"> therapy, whereas no decrease in </w:t>
      </w:r>
      <w:r w:rsidR="00901680" w:rsidRPr="00645F66">
        <w:rPr>
          <w:rFonts w:ascii="Book Antiqua" w:hAnsi="Book Antiqua" w:cs="Arial"/>
          <w:sz w:val="24"/>
          <w:szCs w:val="24"/>
        </w:rPr>
        <w:t>value</w:t>
      </w:r>
      <w:r w:rsidRPr="00645F66">
        <w:rPr>
          <w:rFonts w:ascii="Book Antiqua" w:hAnsi="Book Antiqua" w:cs="Arial"/>
          <w:sz w:val="24"/>
          <w:szCs w:val="24"/>
        </w:rPr>
        <w:t>s to &lt;</w:t>
      </w:r>
      <w:r w:rsidR="001B312D"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1B312D" w:rsidRPr="00645F66">
        <w:rPr>
          <w:rFonts w:ascii="Book Antiqua" w:hAnsi="Book Antiqua" w:cs="Arial"/>
          <w:sz w:val="24"/>
          <w:szCs w:val="24"/>
        </w:rPr>
        <w:t xml:space="preserve">L </w:t>
      </w:r>
      <w:r w:rsidRPr="00645F66">
        <w:rPr>
          <w:rFonts w:ascii="Book Antiqua" w:hAnsi="Book Antiqua" w:cs="Arial"/>
          <w:sz w:val="24"/>
          <w:szCs w:val="24"/>
        </w:rPr>
        <w:t xml:space="preserve">was observed in 235 patients. </w:t>
      </w:r>
      <w:r w:rsidRPr="00645F66">
        <w:rPr>
          <w:rFonts w:ascii="Book Antiqua" w:eastAsia="MS PMincho" w:hAnsi="Book Antiqua" w:cs="Arial"/>
          <w:snapToGrid w:val="0"/>
          <w:kern w:val="0"/>
          <w:sz w:val="24"/>
          <w:szCs w:val="24"/>
        </w:rPr>
        <w:t>Stepwise logistic regression analysis showed that</w:t>
      </w:r>
      <w:r w:rsidRPr="00645F66">
        <w:rPr>
          <w:rFonts w:ascii="Book Antiqua" w:hAnsi="Book Antiqua" w:cs="Arial"/>
          <w:sz w:val="24"/>
          <w:szCs w:val="24"/>
        </w:rPr>
        <w:t xml:space="preserve"> factors associated with AFP </w:t>
      </w:r>
      <w:r w:rsidRPr="00645F66">
        <w:rPr>
          <w:rFonts w:ascii="Book Antiqua" w:hAnsi="Book Antiqua" w:cs="Arial"/>
          <w:sz w:val="24"/>
          <w:szCs w:val="24"/>
        </w:rPr>
        <w:sym w:font="Symbol" w:char="F0B3"/>
      </w:r>
      <w:r w:rsidR="001B312D"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1B312D" w:rsidRPr="00645F66">
        <w:rPr>
          <w:rFonts w:ascii="Book Antiqua" w:hAnsi="Book Antiqua" w:cs="Arial"/>
          <w:sz w:val="24"/>
          <w:szCs w:val="24"/>
        </w:rPr>
        <w:t>L</w:t>
      </w:r>
      <w:r w:rsidRPr="00645F66">
        <w:rPr>
          <w:rFonts w:ascii="Book Antiqua" w:hAnsi="Book Antiqua" w:cs="Arial"/>
          <w:sz w:val="24"/>
          <w:szCs w:val="24"/>
        </w:rPr>
        <w:t xml:space="preserve"> before therapy were </w:t>
      </w:r>
      <w:r w:rsidRPr="00645F66">
        <w:rPr>
          <w:rFonts w:ascii="Book Antiqua" w:eastAsia="MS PMincho" w:hAnsi="Book Antiqua" w:cs="Arial"/>
          <w:snapToGrid w:val="0"/>
          <w:kern w:val="0"/>
          <w:sz w:val="24"/>
          <w:szCs w:val="24"/>
        </w:rPr>
        <w:t xml:space="preserve">low </w:t>
      </w:r>
      <w:r w:rsidRPr="00645F66">
        <w:rPr>
          <w:rFonts w:ascii="Book Antiqua" w:hAnsi="Book Antiqua" w:cs="Arial"/>
          <w:sz w:val="24"/>
          <w:szCs w:val="24"/>
        </w:rPr>
        <w:t>platelet count</w:t>
      </w:r>
      <w:r w:rsidRPr="00645F66">
        <w:rPr>
          <w:rFonts w:ascii="Book Antiqua" w:eastAsia="MS PMincho" w:hAnsi="Book Antiqua" w:cs="Arial"/>
          <w:snapToGrid w:val="0"/>
          <w:kern w:val="0"/>
          <w:sz w:val="24"/>
          <w:szCs w:val="24"/>
        </w:rPr>
        <w:t xml:space="preserve"> and high alanine aminotransferase</w:t>
      </w:r>
      <w:r w:rsidR="00ED4567" w:rsidRPr="00645F66">
        <w:rPr>
          <w:rFonts w:ascii="Book Antiqua" w:eastAsia="MS PMincho" w:hAnsi="Book Antiqua" w:cs="Arial"/>
          <w:snapToGrid w:val="0"/>
          <w:kern w:val="0"/>
          <w:sz w:val="24"/>
          <w:szCs w:val="24"/>
        </w:rPr>
        <w:t xml:space="preserve"> (ALT)</w:t>
      </w:r>
      <w:r w:rsidRPr="00645F66">
        <w:rPr>
          <w:rFonts w:ascii="Book Antiqua" w:eastAsia="MS PMincho" w:hAnsi="Book Antiqua" w:cs="Arial"/>
          <w:snapToGrid w:val="0"/>
          <w:kern w:val="0"/>
          <w:sz w:val="24"/>
          <w:szCs w:val="24"/>
        </w:rPr>
        <w:t xml:space="preserve"> </w:t>
      </w:r>
      <w:r w:rsidR="00901680" w:rsidRPr="00645F66">
        <w:rPr>
          <w:rFonts w:ascii="Book Antiqua" w:eastAsia="MS PMincho" w:hAnsi="Book Antiqua" w:cs="Arial"/>
          <w:snapToGrid w:val="0"/>
          <w:kern w:val="0"/>
          <w:sz w:val="24"/>
          <w:szCs w:val="24"/>
        </w:rPr>
        <w:t>value</w:t>
      </w:r>
      <w:r w:rsidRPr="00645F66">
        <w:rPr>
          <w:rFonts w:ascii="Book Antiqua" w:eastAsia="MS PMincho" w:hAnsi="Book Antiqua" w:cs="Arial"/>
          <w:snapToGrid w:val="0"/>
          <w:kern w:val="0"/>
          <w:sz w:val="24"/>
          <w:szCs w:val="24"/>
        </w:rPr>
        <w:t>s (</w:t>
      </w:r>
      <w:r w:rsidRPr="00645F66">
        <w:rPr>
          <w:rFonts w:ascii="Book Antiqua" w:hAnsi="Book Antiqua" w:cs="Arial"/>
          <w:i/>
          <w:sz w:val="24"/>
          <w:szCs w:val="24"/>
        </w:rPr>
        <w:t>P</w:t>
      </w:r>
      <w:r w:rsidRPr="00645F66">
        <w:rPr>
          <w:rFonts w:ascii="Book Antiqua" w:hAnsi="Book Antiqua" w:cs="Arial"/>
          <w:sz w:val="24"/>
          <w:szCs w:val="24"/>
        </w:rPr>
        <w:t xml:space="preserve"> = 0.0040, and </w:t>
      </w:r>
      <w:r w:rsidRPr="00645F66">
        <w:rPr>
          <w:rFonts w:ascii="Book Antiqua" w:hAnsi="Book Antiqua" w:cs="Arial"/>
          <w:i/>
          <w:sz w:val="24"/>
          <w:szCs w:val="24"/>
        </w:rPr>
        <w:t>P</w:t>
      </w:r>
      <w:r w:rsidRPr="00645F66">
        <w:rPr>
          <w:rFonts w:ascii="Book Antiqua" w:hAnsi="Book Antiqua" w:cs="Arial"/>
          <w:sz w:val="24"/>
          <w:szCs w:val="24"/>
        </w:rPr>
        <w:t xml:space="preserve"> = 0.028, respectively, Table 2).  Non-SVR patients had significantly higher AFP </w:t>
      </w:r>
      <w:r w:rsidR="00901680" w:rsidRPr="00645F66">
        <w:rPr>
          <w:rFonts w:ascii="Book Antiqua" w:hAnsi="Book Antiqua" w:cs="Arial"/>
          <w:sz w:val="24"/>
          <w:szCs w:val="24"/>
        </w:rPr>
        <w:t>value</w:t>
      </w:r>
      <w:r w:rsidRPr="00645F66">
        <w:rPr>
          <w:rFonts w:ascii="Book Antiqua" w:hAnsi="Book Antiqua" w:cs="Arial"/>
          <w:sz w:val="24"/>
          <w:szCs w:val="24"/>
        </w:rPr>
        <w:t>s (12 ng/m</w:t>
      </w:r>
      <w:r w:rsidR="001B312D" w:rsidRPr="00645F66">
        <w:rPr>
          <w:rFonts w:ascii="Book Antiqua" w:hAnsi="Book Antiqua" w:cs="Arial"/>
          <w:sz w:val="24"/>
          <w:szCs w:val="24"/>
        </w:rPr>
        <w:t>L</w:t>
      </w:r>
      <w:r w:rsidRPr="00645F66">
        <w:rPr>
          <w:rFonts w:ascii="Book Antiqua" w:hAnsi="Book Antiqua" w:cs="Arial"/>
          <w:sz w:val="24"/>
          <w:szCs w:val="24"/>
        </w:rPr>
        <w:t xml:space="preserve">) than SVR patients before </w:t>
      </w:r>
      <w:r w:rsidR="00112EC5" w:rsidRPr="00645F66">
        <w:rPr>
          <w:rFonts w:ascii="Book Antiqua" w:hAnsi="Book Antiqua" w:cs="Arial"/>
          <w:sz w:val="24"/>
          <w:szCs w:val="24"/>
        </w:rPr>
        <w:t>IFN</w:t>
      </w:r>
      <w:r w:rsidRPr="00645F66">
        <w:rPr>
          <w:rFonts w:ascii="Book Antiqua" w:hAnsi="Book Antiqua" w:cs="Arial"/>
          <w:sz w:val="24"/>
          <w:szCs w:val="24"/>
        </w:rPr>
        <w:t xml:space="preserve"> therapy (</w:t>
      </w:r>
      <w:r w:rsidRPr="00645F66">
        <w:rPr>
          <w:rFonts w:ascii="Book Antiqua" w:hAnsi="Book Antiqua" w:cs="Arial"/>
          <w:i/>
          <w:sz w:val="24"/>
          <w:szCs w:val="24"/>
        </w:rPr>
        <w:t>P</w:t>
      </w:r>
      <w:r w:rsidRPr="00645F66">
        <w:rPr>
          <w:rFonts w:ascii="Book Antiqua" w:hAnsi="Book Antiqua" w:cs="Arial"/>
          <w:sz w:val="24"/>
          <w:szCs w:val="24"/>
        </w:rPr>
        <w:t xml:space="preserve"> &lt;0.0001), and decreased AFP </w:t>
      </w:r>
      <w:r w:rsidR="00901680" w:rsidRPr="00645F66">
        <w:rPr>
          <w:rFonts w:ascii="Book Antiqua" w:hAnsi="Book Antiqua" w:cs="Arial"/>
          <w:sz w:val="24"/>
          <w:szCs w:val="24"/>
        </w:rPr>
        <w:t>value</w:t>
      </w:r>
      <w:r w:rsidRPr="00645F66">
        <w:rPr>
          <w:rFonts w:ascii="Book Antiqua" w:hAnsi="Book Antiqua" w:cs="Arial"/>
          <w:sz w:val="24"/>
          <w:szCs w:val="24"/>
        </w:rPr>
        <w:t>s 7.3 ng/m</w:t>
      </w:r>
      <w:r w:rsidR="001B312D" w:rsidRPr="00645F66">
        <w:rPr>
          <w:rFonts w:ascii="Book Antiqua" w:hAnsi="Book Antiqua" w:cs="Arial"/>
          <w:sz w:val="24"/>
          <w:szCs w:val="24"/>
        </w:rPr>
        <w:t>L</w:t>
      </w:r>
      <w:r w:rsidRPr="00645F66">
        <w:rPr>
          <w:rFonts w:ascii="Book Antiqua" w:hAnsi="Book Antiqua" w:cs="Arial"/>
          <w:sz w:val="24"/>
          <w:szCs w:val="24"/>
        </w:rPr>
        <w:t xml:space="preserve"> at the end of therapy. The changes in AFP </w:t>
      </w:r>
      <w:r w:rsidR="00901680" w:rsidRPr="00645F66">
        <w:rPr>
          <w:rFonts w:ascii="Book Antiqua" w:hAnsi="Book Antiqua" w:cs="Arial"/>
          <w:sz w:val="24"/>
          <w:szCs w:val="24"/>
        </w:rPr>
        <w:t>value</w:t>
      </w:r>
      <w:r w:rsidRPr="00645F66">
        <w:rPr>
          <w:rFonts w:ascii="Book Antiqua" w:hAnsi="Book Antiqua" w:cs="Arial"/>
          <w:sz w:val="24"/>
          <w:szCs w:val="24"/>
        </w:rPr>
        <w:t>s between the end of therapy and 1 year after therapy were scarce (</w:t>
      </w:r>
      <w:r w:rsidRPr="00645F66">
        <w:rPr>
          <w:rFonts w:ascii="Book Antiqua" w:hAnsi="Book Antiqua" w:cs="Arial"/>
          <w:i/>
          <w:sz w:val="24"/>
          <w:szCs w:val="24"/>
        </w:rPr>
        <w:t>P</w:t>
      </w:r>
      <w:r w:rsidRPr="00645F66">
        <w:rPr>
          <w:rFonts w:ascii="Book Antiqua" w:hAnsi="Book Antiqua" w:cs="Arial"/>
          <w:sz w:val="24"/>
          <w:szCs w:val="24"/>
        </w:rPr>
        <w:t xml:space="preserve"> = 0.20, Figure 1). </w:t>
      </w:r>
      <w:r w:rsidRPr="00645F66">
        <w:rPr>
          <w:rFonts w:ascii="Book Antiqua" w:eastAsia="MS PMincho" w:hAnsi="Book Antiqua" w:cs="Arial"/>
          <w:snapToGrid w:val="0"/>
          <w:kern w:val="0"/>
          <w:sz w:val="24"/>
          <w:szCs w:val="24"/>
        </w:rPr>
        <w:t xml:space="preserve">Stepwise logistic regression analysis showed that </w:t>
      </w:r>
      <w:r w:rsidRPr="00645F66">
        <w:rPr>
          <w:rFonts w:ascii="Book Antiqua" w:hAnsi="Book Antiqua" w:cs="Arial"/>
          <w:sz w:val="24"/>
          <w:szCs w:val="24"/>
        </w:rPr>
        <w:t xml:space="preserve">decreased AFP </w:t>
      </w:r>
      <w:r w:rsidR="00901680" w:rsidRPr="00645F66">
        <w:rPr>
          <w:rFonts w:ascii="Book Antiqua" w:hAnsi="Book Antiqua" w:cs="Arial"/>
          <w:sz w:val="24"/>
          <w:szCs w:val="24"/>
        </w:rPr>
        <w:t>value</w:t>
      </w:r>
      <w:r w:rsidRPr="00645F66">
        <w:rPr>
          <w:rFonts w:ascii="Book Antiqua" w:hAnsi="Book Antiqua" w:cs="Arial"/>
          <w:sz w:val="24"/>
          <w:szCs w:val="24"/>
        </w:rPr>
        <w:t>s to &lt;</w:t>
      </w:r>
      <w:r w:rsidR="001B312D"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1B312D" w:rsidRPr="00645F66">
        <w:rPr>
          <w:rFonts w:ascii="Book Antiqua" w:hAnsi="Book Antiqua" w:cs="Arial"/>
          <w:sz w:val="24"/>
          <w:szCs w:val="24"/>
        </w:rPr>
        <w:t>L</w:t>
      </w:r>
      <w:r w:rsidRPr="00645F66">
        <w:rPr>
          <w:rFonts w:ascii="Book Antiqua" w:hAnsi="Book Antiqua" w:cs="Arial"/>
          <w:sz w:val="24"/>
          <w:szCs w:val="24"/>
        </w:rPr>
        <w:t xml:space="preserve"> 1 year after </w:t>
      </w:r>
      <w:r w:rsidR="00112EC5" w:rsidRPr="00645F66">
        <w:rPr>
          <w:rFonts w:ascii="Book Antiqua" w:hAnsi="Book Antiqua" w:cs="Arial"/>
          <w:sz w:val="24"/>
          <w:szCs w:val="24"/>
        </w:rPr>
        <w:t>IFN</w:t>
      </w:r>
      <w:r w:rsidRPr="00645F66">
        <w:rPr>
          <w:rFonts w:ascii="Book Antiqua" w:hAnsi="Book Antiqua" w:cs="Arial"/>
          <w:sz w:val="24"/>
          <w:szCs w:val="24"/>
        </w:rPr>
        <w:t xml:space="preserve"> therapy among the SVR patients </w:t>
      </w:r>
      <w:r w:rsidR="0058543B" w:rsidRPr="00645F66">
        <w:rPr>
          <w:rFonts w:ascii="Book Antiqua" w:hAnsi="Book Antiqua" w:cs="Arial"/>
          <w:sz w:val="24"/>
          <w:szCs w:val="24"/>
        </w:rPr>
        <w:t>showing</w:t>
      </w:r>
      <w:r w:rsidRPr="00645F66">
        <w:rPr>
          <w:rFonts w:ascii="Book Antiqua" w:hAnsi="Book Antiqua" w:cs="Arial"/>
          <w:sz w:val="24"/>
          <w:szCs w:val="24"/>
        </w:rPr>
        <w:t xml:space="preserve"> AFP </w:t>
      </w:r>
      <w:r w:rsidRPr="00645F66">
        <w:rPr>
          <w:rFonts w:ascii="Book Antiqua" w:hAnsi="Book Antiqua" w:cs="Arial"/>
          <w:sz w:val="24"/>
          <w:szCs w:val="24"/>
        </w:rPr>
        <w:sym w:font="Symbol" w:char="F0B3"/>
      </w:r>
      <w:r w:rsidR="001B312D"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1B312D" w:rsidRPr="00645F66">
        <w:rPr>
          <w:rFonts w:ascii="Book Antiqua" w:hAnsi="Book Antiqua" w:cs="Arial"/>
          <w:sz w:val="24"/>
          <w:szCs w:val="24"/>
        </w:rPr>
        <w:t>L</w:t>
      </w:r>
      <w:r w:rsidRPr="00645F66">
        <w:rPr>
          <w:rFonts w:ascii="Book Antiqua" w:hAnsi="Book Antiqua" w:cs="Arial"/>
          <w:sz w:val="24"/>
          <w:szCs w:val="24"/>
        </w:rPr>
        <w:t xml:space="preserve"> before therapy were significantly associated </w:t>
      </w:r>
      <w:r w:rsidR="00190693" w:rsidRPr="00645F66">
        <w:rPr>
          <w:rFonts w:ascii="Book Antiqua" w:hAnsi="Book Antiqua" w:cs="Arial"/>
          <w:sz w:val="24"/>
          <w:szCs w:val="24"/>
        </w:rPr>
        <w:t xml:space="preserve">only </w:t>
      </w:r>
      <w:r w:rsidRPr="00645F66">
        <w:rPr>
          <w:rFonts w:ascii="Book Antiqua" w:hAnsi="Book Antiqua" w:cs="Arial"/>
          <w:sz w:val="24"/>
          <w:szCs w:val="24"/>
        </w:rPr>
        <w:t xml:space="preserve">with </w:t>
      </w:r>
      <w:r w:rsidRPr="00645F66">
        <w:rPr>
          <w:rFonts w:ascii="Book Antiqua" w:eastAsia="MS PMincho" w:hAnsi="Book Antiqua" w:cs="Arial"/>
          <w:snapToGrid w:val="0"/>
          <w:kern w:val="0"/>
          <w:sz w:val="24"/>
          <w:szCs w:val="24"/>
        </w:rPr>
        <w:t xml:space="preserve">low </w:t>
      </w:r>
      <w:r w:rsidR="00ED4567" w:rsidRPr="00645F66">
        <w:rPr>
          <w:rFonts w:ascii="Book Antiqua" w:eastAsia="MS PMincho" w:hAnsi="Book Antiqua" w:cs="Arial"/>
          <w:snapToGrid w:val="0"/>
          <w:kern w:val="0"/>
          <w:sz w:val="24"/>
          <w:szCs w:val="24"/>
        </w:rPr>
        <w:t>ALT</w:t>
      </w:r>
      <w:r w:rsidRPr="00645F66">
        <w:rPr>
          <w:rFonts w:ascii="Book Antiqua" w:eastAsia="MS PMincho" w:hAnsi="Book Antiqua" w:cs="Arial"/>
          <w:snapToGrid w:val="0"/>
          <w:kern w:val="0"/>
          <w:sz w:val="24"/>
          <w:szCs w:val="24"/>
        </w:rPr>
        <w:t xml:space="preserve"> </w:t>
      </w:r>
      <w:r w:rsidR="00901680" w:rsidRPr="00645F66">
        <w:rPr>
          <w:rFonts w:ascii="Book Antiqua" w:eastAsia="MS PMincho" w:hAnsi="Book Antiqua" w:cs="Arial"/>
          <w:snapToGrid w:val="0"/>
          <w:kern w:val="0"/>
          <w:sz w:val="24"/>
          <w:szCs w:val="24"/>
        </w:rPr>
        <w:t>value</w:t>
      </w:r>
      <w:r w:rsidRPr="00645F66">
        <w:rPr>
          <w:rFonts w:ascii="Book Antiqua" w:eastAsia="MS PMincho" w:hAnsi="Book Antiqua" w:cs="Arial"/>
          <w:snapToGrid w:val="0"/>
          <w:kern w:val="0"/>
          <w:sz w:val="24"/>
          <w:szCs w:val="24"/>
        </w:rPr>
        <w:t xml:space="preserve">s 1 year after </w:t>
      </w:r>
      <w:r w:rsidR="00112EC5" w:rsidRPr="00645F66">
        <w:rPr>
          <w:rFonts w:ascii="Book Antiqua" w:eastAsia="MS PMincho" w:hAnsi="Book Antiqua" w:cs="Arial"/>
          <w:snapToGrid w:val="0"/>
          <w:kern w:val="0"/>
          <w:sz w:val="24"/>
          <w:szCs w:val="24"/>
        </w:rPr>
        <w:t>IFN</w:t>
      </w:r>
      <w:r w:rsidRPr="00645F66">
        <w:rPr>
          <w:rFonts w:ascii="Book Antiqua" w:eastAsia="MS PMincho" w:hAnsi="Book Antiqua" w:cs="Arial"/>
          <w:snapToGrid w:val="0"/>
          <w:kern w:val="0"/>
          <w:sz w:val="24"/>
          <w:szCs w:val="24"/>
        </w:rPr>
        <w:t xml:space="preserve"> therapy</w:t>
      </w:r>
      <w:r w:rsidRPr="00645F66">
        <w:rPr>
          <w:rFonts w:ascii="Book Antiqua" w:hAnsi="Book Antiqua" w:cs="Arial"/>
          <w:snapToGrid w:val="0"/>
          <w:kern w:val="0"/>
          <w:sz w:val="24"/>
          <w:szCs w:val="24"/>
        </w:rPr>
        <w:t xml:space="preserve"> </w:t>
      </w:r>
      <w:r w:rsidRPr="00645F66">
        <w:rPr>
          <w:rFonts w:ascii="Book Antiqua" w:hAnsi="Book Antiqua" w:cs="Arial"/>
          <w:sz w:val="24"/>
          <w:szCs w:val="24"/>
        </w:rPr>
        <w:t>(</w:t>
      </w:r>
      <w:r w:rsidRPr="00645F66">
        <w:rPr>
          <w:rFonts w:ascii="Book Antiqua" w:hAnsi="Book Antiqua" w:cs="Arial"/>
          <w:i/>
          <w:sz w:val="24"/>
          <w:szCs w:val="24"/>
        </w:rPr>
        <w:t>P</w:t>
      </w:r>
      <w:r w:rsidRPr="00645F66">
        <w:rPr>
          <w:rFonts w:ascii="Book Antiqua" w:hAnsi="Book Antiqua" w:cs="Arial"/>
          <w:sz w:val="24"/>
          <w:szCs w:val="24"/>
        </w:rPr>
        <w:t xml:space="preserve"> = 0.027, Table 3). As for non-SVR patients </w:t>
      </w:r>
      <w:r w:rsidR="0058543B" w:rsidRPr="00645F66">
        <w:rPr>
          <w:rFonts w:ascii="Book Antiqua" w:hAnsi="Book Antiqua" w:cs="Arial"/>
          <w:sz w:val="24"/>
          <w:szCs w:val="24"/>
        </w:rPr>
        <w:t>showing</w:t>
      </w:r>
      <w:r w:rsidRPr="00645F66">
        <w:rPr>
          <w:rFonts w:ascii="Book Antiqua" w:hAnsi="Book Antiqua" w:cs="Arial"/>
          <w:sz w:val="24"/>
          <w:szCs w:val="24"/>
        </w:rPr>
        <w:t xml:space="preserve"> AFP </w:t>
      </w:r>
      <w:r w:rsidR="00901680" w:rsidRPr="00645F66">
        <w:rPr>
          <w:rFonts w:ascii="Book Antiqua" w:hAnsi="Book Antiqua" w:cs="Arial"/>
          <w:sz w:val="24"/>
          <w:szCs w:val="24"/>
        </w:rPr>
        <w:t>value</w:t>
      </w:r>
      <w:r w:rsidRPr="00645F66">
        <w:rPr>
          <w:rFonts w:ascii="Book Antiqua" w:hAnsi="Book Antiqua" w:cs="Arial"/>
          <w:sz w:val="24"/>
          <w:szCs w:val="24"/>
        </w:rPr>
        <w:t xml:space="preserve">s </w:t>
      </w:r>
      <w:r w:rsidRPr="00645F66">
        <w:rPr>
          <w:rFonts w:ascii="Book Antiqua" w:hAnsi="Book Antiqua" w:cs="Arial"/>
          <w:sz w:val="24"/>
          <w:szCs w:val="24"/>
        </w:rPr>
        <w:sym w:font="Symbol" w:char="F0B3"/>
      </w:r>
      <w:r w:rsidR="001B312D"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1B312D" w:rsidRPr="00645F66">
        <w:rPr>
          <w:rFonts w:ascii="Book Antiqua" w:hAnsi="Book Antiqua" w:cs="Arial"/>
          <w:sz w:val="24"/>
          <w:szCs w:val="24"/>
        </w:rPr>
        <w:t>L</w:t>
      </w:r>
      <w:r w:rsidRPr="00645F66">
        <w:rPr>
          <w:rFonts w:ascii="Book Antiqua" w:hAnsi="Book Antiqua" w:cs="Arial"/>
          <w:sz w:val="24"/>
          <w:szCs w:val="24"/>
        </w:rPr>
        <w:t xml:space="preserve"> before </w:t>
      </w:r>
      <w:r w:rsidR="00112EC5" w:rsidRPr="00645F66">
        <w:rPr>
          <w:rFonts w:ascii="Book Antiqua" w:hAnsi="Book Antiqua" w:cs="Arial"/>
          <w:sz w:val="24"/>
          <w:szCs w:val="24"/>
        </w:rPr>
        <w:t>IFN</w:t>
      </w:r>
      <w:r w:rsidRPr="00645F66">
        <w:rPr>
          <w:rFonts w:ascii="Book Antiqua" w:hAnsi="Book Antiqua" w:cs="Arial"/>
          <w:sz w:val="24"/>
          <w:szCs w:val="24"/>
        </w:rPr>
        <w:t xml:space="preserve"> therapy, l</w:t>
      </w:r>
      <w:r w:rsidRPr="00645F66">
        <w:rPr>
          <w:rFonts w:ascii="Book Antiqua" w:eastAsia="MS PMincho" w:hAnsi="Book Antiqua" w:cs="Arial"/>
          <w:snapToGrid w:val="0"/>
          <w:kern w:val="0"/>
          <w:sz w:val="24"/>
          <w:szCs w:val="24"/>
        </w:rPr>
        <w:t xml:space="preserve">ow </w:t>
      </w:r>
      <w:r w:rsidR="00ED4567" w:rsidRPr="00645F66">
        <w:rPr>
          <w:rFonts w:ascii="Book Antiqua" w:eastAsia="MS PMincho" w:hAnsi="Book Antiqua" w:cs="Arial"/>
          <w:snapToGrid w:val="0"/>
          <w:kern w:val="0"/>
          <w:sz w:val="24"/>
          <w:szCs w:val="24"/>
        </w:rPr>
        <w:t>ALT</w:t>
      </w:r>
      <w:r w:rsidRPr="00645F66">
        <w:rPr>
          <w:rFonts w:ascii="Book Antiqua" w:eastAsia="MS PMincho" w:hAnsi="Book Antiqua" w:cs="Arial"/>
          <w:snapToGrid w:val="0"/>
          <w:kern w:val="0"/>
          <w:sz w:val="24"/>
          <w:szCs w:val="24"/>
        </w:rPr>
        <w:t xml:space="preserve"> </w:t>
      </w:r>
      <w:r w:rsidR="00901680" w:rsidRPr="00645F66">
        <w:rPr>
          <w:rFonts w:ascii="Book Antiqua" w:eastAsia="MS PMincho" w:hAnsi="Book Antiqua" w:cs="Arial"/>
          <w:snapToGrid w:val="0"/>
          <w:kern w:val="0"/>
          <w:sz w:val="24"/>
          <w:szCs w:val="24"/>
        </w:rPr>
        <w:t>value</w:t>
      </w:r>
      <w:r w:rsidRPr="00645F66">
        <w:rPr>
          <w:rFonts w:ascii="Book Antiqua" w:eastAsia="MS PMincho" w:hAnsi="Book Antiqua" w:cs="Arial"/>
          <w:snapToGrid w:val="0"/>
          <w:kern w:val="0"/>
          <w:sz w:val="24"/>
          <w:szCs w:val="24"/>
        </w:rPr>
        <w:t xml:space="preserve">s </w:t>
      </w:r>
      <w:r w:rsidRPr="00645F66">
        <w:rPr>
          <w:rFonts w:ascii="Book Antiqua" w:hAnsi="Book Antiqua" w:cs="Arial"/>
          <w:snapToGrid w:val="0"/>
          <w:kern w:val="0"/>
          <w:sz w:val="24"/>
          <w:szCs w:val="24"/>
        </w:rPr>
        <w:t xml:space="preserve">at the end and </w:t>
      </w:r>
      <w:r w:rsidRPr="00645F66">
        <w:rPr>
          <w:rFonts w:ascii="Book Antiqua" w:eastAsia="MS PMincho" w:hAnsi="Book Antiqua" w:cs="Arial"/>
          <w:snapToGrid w:val="0"/>
          <w:kern w:val="0"/>
          <w:sz w:val="24"/>
          <w:szCs w:val="24"/>
        </w:rPr>
        <w:t xml:space="preserve">1 year after </w:t>
      </w:r>
      <w:r w:rsidR="00112EC5" w:rsidRPr="00645F66">
        <w:rPr>
          <w:rFonts w:ascii="Book Antiqua" w:eastAsia="MS PMincho" w:hAnsi="Book Antiqua" w:cs="Arial"/>
          <w:snapToGrid w:val="0"/>
          <w:kern w:val="0"/>
          <w:sz w:val="24"/>
          <w:szCs w:val="24"/>
        </w:rPr>
        <w:t>IFN</w:t>
      </w:r>
      <w:r w:rsidRPr="00645F66">
        <w:rPr>
          <w:rFonts w:ascii="Book Antiqua" w:eastAsia="MS PMincho" w:hAnsi="Book Antiqua" w:cs="Arial"/>
          <w:snapToGrid w:val="0"/>
          <w:kern w:val="0"/>
          <w:sz w:val="24"/>
          <w:szCs w:val="24"/>
        </w:rPr>
        <w:t xml:space="preserve"> therapy</w:t>
      </w:r>
      <w:r w:rsidRPr="00645F66">
        <w:rPr>
          <w:rFonts w:ascii="Book Antiqua" w:hAnsi="Book Antiqua" w:cs="Arial"/>
          <w:snapToGrid w:val="0"/>
          <w:kern w:val="0"/>
          <w:sz w:val="24"/>
          <w:szCs w:val="24"/>
        </w:rPr>
        <w:t xml:space="preserve"> were selected as significant factors associated with </w:t>
      </w:r>
      <w:r w:rsidRPr="00645F66">
        <w:rPr>
          <w:rFonts w:ascii="Book Antiqua" w:hAnsi="Book Antiqua" w:cs="Arial"/>
          <w:sz w:val="24"/>
          <w:szCs w:val="24"/>
        </w:rPr>
        <w:t xml:space="preserve">decreased AFP </w:t>
      </w:r>
      <w:r w:rsidR="00901680" w:rsidRPr="00645F66">
        <w:rPr>
          <w:rFonts w:ascii="Book Antiqua" w:hAnsi="Book Antiqua" w:cs="Arial"/>
          <w:sz w:val="24"/>
          <w:szCs w:val="24"/>
        </w:rPr>
        <w:t>value</w:t>
      </w:r>
      <w:r w:rsidRPr="00645F66">
        <w:rPr>
          <w:rFonts w:ascii="Book Antiqua" w:hAnsi="Book Antiqua" w:cs="Arial"/>
          <w:sz w:val="24"/>
          <w:szCs w:val="24"/>
        </w:rPr>
        <w:t>s to &lt;</w:t>
      </w:r>
      <w:r w:rsidR="001B312D"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1B312D" w:rsidRPr="00645F66">
        <w:rPr>
          <w:rFonts w:ascii="Book Antiqua" w:hAnsi="Book Antiqua" w:cs="Arial"/>
          <w:sz w:val="24"/>
          <w:szCs w:val="24"/>
        </w:rPr>
        <w:t>L</w:t>
      </w:r>
      <w:r w:rsidRPr="00645F66">
        <w:rPr>
          <w:rFonts w:ascii="Book Antiqua" w:hAnsi="Book Antiqua" w:cs="Arial"/>
          <w:sz w:val="24"/>
          <w:szCs w:val="24"/>
        </w:rPr>
        <w:t xml:space="preserve"> 1 year after </w:t>
      </w:r>
      <w:r w:rsidR="00112EC5" w:rsidRPr="00645F66">
        <w:rPr>
          <w:rFonts w:ascii="Book Antiqua" w:hAnsi="Book Antiqua" w:cs="Arial"/>
          <w:sz w:val="24"/>
          <w:szCs w:val="24"/>
        </w:rPr>
        <w:t>IFN</w:t>
      </w:r>
      <w:r w:rsidRPr="00645F66">
        <w:rPr>
          <w:rFonts w:ascii="Book Antiqua" w:hAnsi="Book Antiqua" w:cs="Arial"/>
          <w:sz w:val="24"/>
          <w:szCs w:val="24"/>
        </w:rPr>
        <w:t xml:space="preserve"> therapy</w:t>
      </w:r>
      <w:r w:rsidRPr="00645F66">
        <w:rPr>
          <w:rFonts w:ascii="Book Antiqua" w:eastAsia="MS PMincho" w:hAnsi="Book Antiqua" w:cs="Arial"/>
          <w:snapToGrid w:val="0"/>
          <w:kern w:val="0"/>
          <w:sz w:val="24"/>
          <w:szCs w:val="24"/>
        </w:rPr>
        <w:t xml:space="preserve"> </w:t>
      </w:r>
      <w:r w:rsidRPr="00645F66">
        <w:rPr>
          <w:rFonts w:ascii="Book Antiqua" w:hAnsi="Book Antiqua" w:cs="Arial"/>
          <w:sz w:val="24"/>
          <w:szCs w:val="24"/>
        </w:rPr>
        <w:t>(</w:t>
      </w:r>
      <w:r w:rsidRPr="00645F66">
        <w:rPr>
          <w:rFonts w:ascii="Book Antiqua" w:hAnsi="Book Antiqua" w:cs="Arial"/>
          <w:i/>
          <w:sz w:val="24"/>
          <w:szCs w:val="24"/>
        </w:rPr>
        <w:t>P</w:t>
      </w:r>
      <w:r w:rsidRPr="00645F66">
        <w:rPr>
          <w:rFonts w:ascii="Book Antiqua" w:hAnsi="Book Antiqua" w:cs="Arial"/>
          <w:sz w:val="24"/>
          <w:szCs w:val="24"/>
        </w:rPr>
        <w:t xml:space="preserve"> = 0.0040, and </w:t>
      </w:r>
      <w:r w:rsidRPr="00645F66">
        <w:rPr>
          <w:rFonts w:ascii="Book Antiqua" w:hAnsi="Book Antiqua" w:cs="Arial"/>
          <w:i/>
          <w:sz w:val="24"/>
          <w:szCs w:val="24"/>
        </w:rPr>
        <w:t>P</w:t>
      </w:r>
      <w:r w:rsidRPr="00645F66">
        <w:rPr>
          <w:rFonts w:ascii="Book Antiqua" w:hAnsi="Book Antiqua" w:cs="Arial"/>
          <w:sz w:val="24"/>
          <w:szCs w:val="24"/>
        </w:rPr>
        <w:t xml:space="preserve"> = 0.028, respectively)</w:t>
      </w:r>
      <w:r w:rsidRPr="00645F66">
        <w:rPr>
          <w:rFonts w:ascii="Book Antiqua" w:eastAsia="MS PMincho" w:hAnsi="Book Antiqua" w:cs="Arial"/>
          <w:snapToGrid w:val="0"/>
          <w:kern w:val="0"/>
          <w:sz w:val="24"/>
          <w:szCs w:val="24"/>
        </w:rPr>
        <w:t>.</w:t>
      </w:r>
    </w:p>
    <w:p w14:paraId="226CE374" w14:textId="77777777" w:rsidR="00714305" w:rsidRPr="00645F66" w:rsidRDefault="00714305" w:rsidP="00502812">
      <w:pPr>
        <w:autoSpaceDE w:val="0"/>
        <w:autoSpaceDN w:val="0"/>
        <w:adjustRightInd w:val="0"/>
        <w:spacing w:line="360" w:lineRule="auto"/>
        <w:rPr>
          <w:rFonts w:ascii="Book Antiqua" w:hAnsi="Book Antiqua" w:cs="Arial"/>
          <w:sz w:val="24"/>
          <w:szCs w:val="24"/>
        </w:rPr>
      </w:pPr>
    </w:p>
    <w:p w14:paraId="465EA664" w14:textId="77777777" w:rsidR="00714305" w:rsidRPr="00645F66" w:rsidRDefault="00714305" w:rsidP="00502812">
      <w:pPr>
        <w:autoSpaceDE w:val="0"/>
        <w:autoSpaceDN w:val="0"/>
        <w:adjustRightInd w:val="0"/>
        <w:spacing w:line="360" w:lineRule="auto"/>
        <w:rPr>
          <w:rFonts w:ascii="Book Antiqua" w:hAnsi="Book Antiqua" w:cs="Arial"/>
          <w:b/>
          <w:i/>
          <w:sz w:val="24"/>
          <w:szCs w:val="24"/>
        </w:rPr>
      </w:pPr>
      <w:r w:rsidRPr="00645F66">
        <w:rPr>
          <w:rFonts w:ascii="Book Antiqua" w:hAnsi="Book Antiqua" w:cs="Arial"/>
          <w:b/>
          <w:i/>
          <w:sz w:val="24"/>
          <w:szCs w:val="24"/>
        </w:rPr>
        <w:t>Predictive factors of HCC development after interferon therapy for CHC patients</w:t>
      </w:r>
    </w:p>
    <w:p w14:paraId="38222E95" w14:textId="5F556CF1" w:rsidR="00714305" w:rsidRPr="00645F66" w:rsidRDefault="00714305" w:rsidP="00502812">
      <w:pPr>
        <w:spacing w:line="360" w:lineRule="auto"/>
        <w:rPr>
          <w:rFonts w:ascii="Book Antiqua" w:hAnsi="Book Antiqua" w:cs="Arial"/>
          <w:sz w:val="24"/>
          <w:szCs w:val="24"/>
        </w:rPr>
      </w:pPr>
      <w:r w:rsidRPr="00645F66">
        <w:rPr>
          <w:rFonts w:ascii="Book Antiqua" w:hAnsi="Book Antiqua" w:cs="Arial"/>
          <w:sz w:val="24"/>
          <w:szCs w:val="24"/>
        </w:rPr>
        <w:t>During the mean follow-up period</w:t>
      </w:r>
      <w:r w:rsidRPr="00645F66">
        <w:rPr>
          <w:rFonts w:ascii="Book Antiqua" w:eastAsia="MS PGothic" w:hAnsi="Book Antiqua" w:cs="Arial"/>
          <w:kern w:val="0"/>
          <w:sz w:val="24"/>
          <w:szCs w:val="24"/>
        </w:rPr>
        <w:t xml:space="preserve"> of 5.</w:t>
      </w:r>
      <w:r w:rsidR="00370AEB" w:rsidRPr="00645F66">
        <w:rPr>
          <w:rFonts w:ascii="Book Antiqua" w:eastAsia="MS PGothic" w:hAnsi="Book Antiqua" w:cs="Arial"/>
          <w:kern w:val="0"/>
          <w:sz w:val="24"/>
          <w:szCs w:val="24"/>
        </w:rPr>
        <w:t>4</w:t>
      </w:r>
      <w:r w:rsidRPr="00645F66">
        <w:rPr>
          <w:rFonts w:ascii="Book Antiqua" w:eastAsia="MS PGothic" w:hAnsi="Book Antiqua" w:cs="Arial"/>
          <w:kern w:val="0"/>
          <w:sz w:val="24"/>
          <w:szCs w:val="24"/>
        </w:rPr>
        <w:t xml:space="preserve"> years</w:t>
      </w:r>
      <w:r w:rsidRPr="00645F66">
        <w:rPr>
          <w:rFonts w:ascii="Book Antiqua" w:hAnsi="Book Antiqua" w:cs="Arial"/>
          <w:sz w:val="24"/>
          <w:szCs w:val="24"/>
        </w:rPr>
        <w:t xml:space="preserve">, HCC was </w:t>
      </w:r>
      <w:r w:rsidR="00594138" w:rsidRPr="00645F66">
        <w:rPr>
          <w:rFonts w:ascii="Book Antiqua" w:hAnsi="Book Antiqua" w:cs="Arial"/>
          <w:sz w:val="24"/>
          <w:szCs w:val="24"/>
        </w:rPr>
        <w:t xml:space="preserve">occurred </w:t>
      </w:r>
      <w:r w:rsidRPr="00645F66">
        <w:rPr>
          <w:rFonts w:ascii="Book Antiqua" w:hAnsi="Book Antiqua" w:cs="Arial"/>
          <w:sz w:val="24"/>
          <w:szCs w:val="24"/>
        </w:rPr>
        <w:t xml:space="preserve">in 20 SVR patients: within 4 years of follow-up in 18 patients (90%) and after approximately 6 years of follow-up in the remaining patients. Twenty-eight patients with relapse and 41 patients with partial or no </w:t>
      </w:r>
      <w:proofErr w:type="spellStart"/>
      <w:r w:rsidRPr="00645F66">
        <w:rPr>
          <w:rFonts w:ascii="Book Antiqua" w:hAnsi="Book Antiqua" w:cs="Arial"/>
          <w:sz w:val="24"/>
          <w:szCs w:val="24"/>
        </w:rPr>
        <w:t>virological</w:t>
      </w:r>
      <w:proofErr w:type="spellEnd"/>
      <w:r w:rsidRPr="00645F66">
        <w:rPr>
          <w:rFonts w:ascii="Book Antiqua" w:hAnsi="Book Antiqua" w:cs="Arial"/>
          <w:sz w:val="24"/>
          <w:szCs w:val="24"/>
        </w:rPr>
        <w:t xml:space="preserve"> response developed HCC. The duration until detection of HCC was variable in non-SVR patients. As shown in Figure 2, the cumulative HCC </w:t>
      </w:r>
      <w:r w:rsidR="007828D6" w:rsidRPr="00645F66">
        <w:rPr>
          <w:rFonts w:ascii="Book Antiqua" w:hAnsi="Book Antiqua" w:cs="Arial"/>
          <w:sz w:val="24"/>
          <w:szCs w:val="24"/>
        </w:rPr>
        <w:t xml:space="preserve">incidence </w:t>
      </w:r>
      <w:r w:rsidRPr="00645F66">
        <w:rPr>
          <w:rFonts w:ascii="Book Antiqua" w:hAnsi="Book Antiqua" w:cs="Arial"/>
          <w:sz w:val="24"/>
          <w:szCs w:val="24"/>
        </w:rPr>
        <w:t xml:space="preserve">was 2.8% at 5 years after </w:t>
      </w:r>
      <w:r w:rsidR="00ED4567" w:rsidRPr="00645F66">
        <w:rPr>
          <w:rFonts w:ascii="Book Antiqua" w:hAnsi="Book Antiqua" w:cs="Arial"/>
          <w:sz w:val="24"/>
          <w:szCs w:val="24"/>
        </w:rPr>
        <w:t>IFN</w:t>
      </w:r>
      <w:r w:rsidR="00112EC5" w:rsidRPr="00645F66">
        <w:rPr>
          <w:rFonts w:ascii="Book Antiqua" w:hAnsi="Book Antiqua" w:cs="Arial"/>
          <w:sz w:val="24"/>
          <w:szCs w:val="24"/>
        </w:rPr>
        <w:t xml:space="preserve"> </w:t>
      </w:r>
      <w:r w:rsidRPr="00645F66">
        <w:rPr>
          <w:rFonts w:ascii="Book Antiqua" w:hAnsi="Book Antiqua" w:cs="Arial"/>
          <w:sz w:val="24"/>
          <w:szCs w:val="24"/>
        </w:rPr>
        <w:t xml:space="preserve">therapy in SVR patients, which was significantly lower than that in non-SVR patients (11.1%, log-rank test, </w:t>
      </w:r>
      <w:r w:rsidRPr="00645F66">
        <w:rPr>
          <w:rFonts w:ascii="Book Antiqua" w:hAnsi="Book Antiqua" w:cs="Arial"/>
          <w:i/>
          <w:sz w:val="24"/>
          <w:szCs w:val="24"/>
        </w:rPr>
        <w:t>P</w:t>
      </w:r>
      <w:r w:rsidRPr="00645F66">
        <w:rPr>
          <w:rFonts w:ascii="Book Antiqua" w:hAnsi="Book Antiqua" w:cs="Arial"/>
          <w:sz w:val="24"/>
          <w:szCs w:val="24"/>
        </w:rPr>
        <w:t xml:space="preserve"> &lt; 0.0001). </w:t>
      </w:r>
      <w:r w:rsidR="003E0279" w:rsidRPr="00645F66">
        <w:rPr>
          <w:rFonts w:ascii="Book Antiqua" w:hAnsi="Book Antiqua" w:cs="Arial"/>
          <w:sz w:val="24"/>
          <w:szCs w:val="24"/>
        </w:rPr>
        <w:t>A</w:t>
      </w:r>
      <w:r w:rsidR="003E0279" w:rsidRPr="00645F66">
        <w:rPr>
          <w:rFonts w:ascii="Book Antiqua" w:eastAsia="MS PMincho" w:hAnsi="Book Antiqua" w:cs="Arial"/>
          <w:snapToGrid w:val="0"/>
          <w:kern w:val="0"/>
          <w:sz w:val="24"/>
          <w:szCs w:val="24"/>
        </w:rPr>
        <w:t xml:space="preserve">s related to </w:t>
      </w:r>
      <w:r w:rsidR="003E0279" w:rsidRPr="00645F66">
        <w:rPr>
          <w:rFonts w:ascii="Book Antiqua" w:hAnsi="Book Antiqua" w:cs="Arial"/>
          <w:sz w:val="24"/>
          <w:szCs w:val="24"/>
        </w:rPr>
        <w:t xml:space="preserve">HCC development within 3, 4, and 5 years after </w:t>
      </w:r>
      <w:r w:rsidR="00112EC5" w:rsidRPr="00645F66">
        <w:rPr>
          <w:rFonts w:ascii="Book Antiqua" w:hAnsi="Book Antiqua" w:cs="Arial"/>
          <w:sz w:val="24"/>
          <w:szCs w:val="24"/>
        </w:rPr>
        <w:t>IFN</w:t>
      </w:r>
      <w:r w:rsidR="003E0279" w:rsidRPr="00645F66">
        <w:rPr>
          <w:rFonts w:ascii="Book Antiqua" w:hAnsi="Book Antiqua" w:cs="Arial"/>
          <w:sz w:val="24"/>
          <w:szCs w:val="24"/>
        </w:rPr>
        <w:t xml:space="preserve"> therapy, receiver operating characteristic curves were constructed</w:t>
      </w:r>
      <w:r w:rsidR="003E0279" w:rsidRPr="00645F66">
        <w:rPr>
          <w:rFonts w:ascii="Book Antiqua" w:eastAsia="MS PMincho" w:hAnsi="Book Antiqua" w:cs="Arial"/>
          <w:snapToGrid w:val="0"/>
          <w:kern w:val="0"/>
          <w:sz w:val="24"/>
          <w:szCs w:val="24"/>
        </w:rPr>
        <w:t xml:space="preserve"> to determine</w:t>
      </w:r>
      <w:r w:rsidR="003E0279" w:rsidRPr="00645F66">
        <w:rPr>
          <w:rFonts w:ascii="Book Antiqua" w:hAnsi="Book Antiqua" w:cs="Arial"/>
          <w:sz w:val="24"/>
          <w:szCs w:val="24"/>
        </w:rPr>
        <w:t xml:space="preserve"> the best cut-off values for</w:t>
      </w:r>
      <w:r w:rsidR="003E0279" w:rsidRPr="00645F66">
        <w:rPr>
          <w:rFonts w:ascii="Book Antiqua" w:eastAsia="MS PMincho" w:hAnsi="Book Antiqua" w:cs="Arial"/>
          <w:snapToGrid w:val="0"/>
          <w:kern w:val="0"/>
          <w:sz w:val="24"/>
          <w:szCs w:val="24"/>
        </w:rPr>
        <w:t xml:space="preserve"> AFP</w:t>
      </w:r>
      <w:r w:rsidR="003E0279" w:rsidRPr="00645F66">
        <w:rPr>
          <w:rFonts w:ascii="Book Antiqua" w:hAnsi="Book Antiqua" w:cs="Arial"/>
          <w:sz w:val="24"/>
          <w:szCs w:val="24"/>
        </w:rPr>
        <w:t xml:space="preserve"> in SVR patients. The results showed AFP </w:t>
      </w:r>
      <w:r w:rsidR="00901680" w:rsidRPr="00645F66">
        <w:rPr>
          <w:rFonts w:ascii="Book Antiqua" w:hAnsi="Book Antiqua" w:cs="Arial"/>
          <w:sz w:val="24"/>
          <w:szCs w:val="24"/>
        </w:rPr>
        <w:t>value</w:t>
      </w:r>
      <w:r w:rsidR="003E0279" w:rsidRPr="00645F66">
        <w:rPr>
          <w:rFonts w:ascii="Book Antiqua" w:hAnsi="Book Antiqua" w:cs="Arial"/>
          <w:sz w:val="24"/>
          <w:szCs w:val="24"/>
        </w:rPr>
        <w:t>s of 4.9, 4.3, and 4.3 ng/m</w:t>
      </w:r>
      <w:r w:rsidR="00A81870" w:rsidRPr="00645F66">
        <w:rPr>
          <w:rFonts w:ascii="Book Antiqua" w:hAnsi="Book Antiqua" w:cs="Arial"/>
          <w:sz w:val="24"/>
          <w:szCs w:val="24"/>
        </w:rPr>
        <w:t>L</w:t>
      </w:r>
      <w:r w:rsidR="003E0279" w:rsidRPr="00645F66">
        <w:rPr>
          <w:rFonts w:ascii="Book Antiqua" w:hAnsi="Book Antiqua" w:cs="Arial"/>
          <w:sz w:val="24"/>
          <w:szCs w:val="24"/>
        </w:rPr>
        <w:t xml:space="preserve"> to be the best cut-off values with areas under the curves of 0.83, 0.81, and 0.82, respectively. The best cut-off values were also determined for non-SVR patients, and the cut-offs were 5.6, 4.7, and 5.3 ng/m</w:t>
      </w:r>
      <w:r w:rsidR="00A81870" w:rsidRPr="00645F66">
        <w:rPr>
          <w:rFonts w:ascii="Book Antiqua" w:hAnsi="Book Antiqua" w:cs="Arial"/>
          <w:sz w:val="24"/>
          <w:szCs w:val="24"/>
        </w:rPr>
        <w:t>L</w:t>
      </w:r>
      <w:r w:rsidR="003E0279" w:rsidRPr="00645F66">
        <w:rPr>
          <w:rFonts w:ascii="Book Antiqua" w:hAnsi="Book Antiqua" w:cs="Arial"/>
          <w:sz w:val="24"/>
          <w:szCs w:val="24"/>
        </w:rPr>
        <w:t xml:space="preserve"> with areas under the curves of 0.81, 0.80, and 0.80, respectively. The desired sensitivity </w:t>
      </w:r>
      <w:r w:rsidR="00901680" w:rsidRPr="00645F66">
        <w:rPr>
          <w:rFonts w:ascii="Book Antiqua" w:hAnsi="Book Antiqua" w:cs="Arial"/>
          <w:sz w:val="24"/>
          <w:szCs w:val="24"/>
        </w:rPr>
        <w:t>value</w:t>
      </w:r>
      <w:r w:rsidR="003E0279" w:rsidRPr="00645F66">
        <w:rPr>
          <w:rFonts w:ascii="Book Antiqua" w:hAnsi="Book Antiqua" w:cs="Arial"/>
          <w:sz w:val="24"/>
          <w:szCs w:val="24"/>
        </w:rPr>
        <w:t xml:space="preserve"> &gt;</w:t>
      </w:r>
      <w:r w:rsidR="00A81870" w:rsidRPr="00645F66">
        <w:rPr>
          <w:rFonts w:ascii="Book Antiqua" w:eastAsia="宋体" w:hAnsi="Book Antiqua" w:cs="Arial" w:hint="eastAsia"/>
          <w:sz w:val="24"/>
          <w:szCs w:val="24"/>
          <w:lang w:eastAsia="zh-CN"/>
        </w:rPr>
        <w:t xml:space="preserve"> </w:t>
      </w:r>
      <w:r w:rsidR="003E0279" w:rsidRPr="00645F66">
        <w:rPr>
          <w:rFonts w:ascii="Book Antiqua" w:hAnsi="Book Antiqua" w:cs="Arial"/>
          <w:sz w:val="24"/>
          <w:szCs w:val="24"/>
        </w:rPr>
        <w:t>90% was achieved for the cut-off of 5.0 ng/m</w:t>
      </w:r>
      <w:r w:rsidR="00A81870" w:rsidRPr="00645F66">
        <w:rPr>
          <w:rFonts w:ascii="Book Antiqua" w:hAnsi="Book Antiqua" w:cs="Arial"/>
          <w:sz w:val="24"/>
          <w:szCs w:val="24"/>
        </w:rPr>
        <w:t>L</w:t>
      </w:r>
      <w:r w:rsidR="003E0279" w:rsidRPr="00645F66">
        <w:rPr>
          <w:rFonts w:ascii="Book Antiqua" w:hAnsi="Book Antiqua" w:cs="Arial"/>
          <w:sz w:val="24"/>
          <w:szCs w:val="24"/>
        </w:rPr>
        <w:t>, and the specificity was &gt;</w:t>
      </w:r>
      <w:r w:rsidR="00A81870" w:rsidRPr="00645F66">
        <w:rPr>
          <w:rFonts w:ascii="Book Antiqua" w:eastAsia="宋体" w:hAnsi="Book Antiqua" w:cs="Arial" w:hint="eastAsia"/>
          <w:sz w:val="24"/>
          <w:szCs w:val="24"/>
          <w:lang w:eastAsia="zh-CN"/>
        </w:rPr>
        <w:t xml:space="preserve"> </w:t>
      </w:r>
      <w:r w:rsidR="003E0279" w:rsidRPr="00645F66">
        <w:rPr>
          <w:rFonts w:ascii="Book Antiqua" w:hAnsi="Book Antiqua" w:cs="Arial"/>
          <w:sz w:val="24"/>
          <w:szCs w:val="24"/>
        </w:rPr>
        <w:t xml:space="preserve">50% both in SVR and non-SVR patients. Therefore, AFP </w:t>
      </w:r>
      <w:r w:rsidR="00901680" w:rsidRPr="00645F66">
        <w:rPr>
          <w:rFonts w:ascii="Book Antiqua" w:hAnsi="Book Antiqua" w:cs="Arial"/>
          <w:sz w:val="24"/>
          <w:szCs w:val="24"/>
        </w:rPr>
        <w:t>value</w:t>
      </w:r>
      <w:r w:rsidR="003E0279" w:rsidRPr="00645F66">
        <w:rPr>
          <w:rFonts w:ascii="Book Antiqua" w:hAnsi="Book Antiqua" w:cs="Arial"/>
          <w:sz w:val="24"/>
          <w:szCs w:val="24"/>
        </w:rPr>
        <w:t>s 5 ng/m</w:t>
      </w:r>
      <w:r w:rsidR="00A81870" w:rsidRPr="00645F66">
        <w:rPr>
          <w:rFonts w:ascii="Book Antiqua" w:hAnsi="Book Antiqua" w:cs="Arial"/>
          <w:sz w:val="24"/>
          <w:szCs w:val="24"/>
        </w:rPr>
        <w:t xml:space="preserve">L </w:t>
      </w:r>
      <w:r w:rsidR="003E0279" w:rsidRPr="00645F66">
        <w:rPr>
          <w:rFonts w:ascii="Book Antiqua" w:hAnsi="Book Antiqua" w:cs="Arial"/>
          <w:sz w:val="24"/>
          <w:szCs w:val="24"/>
        </w:rPr>
        <w:t xml:space="preserve">were used as the cut-off values for further analyses. </w:t>
      </w:r>
      <w:r w:rsidRPr="00645F66">
        <w:rPr>
          <w:rFonts w:ascii="Book Antiqua" w:hAnsi="Book Antiqua" w:cs="Arial"/>
          <w:sz w:val="24"/>
          <w:szCs w:val="24"/>
        </w:rPr>
        <w:t xml:space="preserve">Table 4 shows the analysis of predictive factors of HCC development after </w:t>
      </w:r>
      <w:r w:rsidR="00112EC5" w:rsidRPr="00645F66">
        <w:rPr>
          <w:rFonts w:ascii="Book Antiqua" w:hAnsi="Book Antiqua" w:cs="Arial"/>
          <w:sz w:val="24"/>
          <w:szCs w:val="24"/>
        </w:rPr>
        <w:t>IFN</w:t>
      </w:r>
      <w:r w:rsidRPr="00645F66">
        <w:rPr>
          <w:rFonts w:ascii="Book Antiqua" w:hAnsi="Book Antiqua" w:cs="Arial"/>
          <w:sz w:val="24"/>
          <w:szCs w:val="24"/>
        </w:rPr>
        <w:t xml:space="preserve"> therapy for CHC patients in Cox proportional hazard models. Multivariate analysis in SVR patients showed old age, low platelet counts, and high AFP </w:t>
      </w:r>
      <w:r w:rsidR="00901680" w:rsidRPr="00645F66">
        <w:rPr>
          <w:rFonts w:ascii="Book Antiqua" w:hAnsi="Book Antiqua" w:cs="Arial"/>
          <w:sz w:val="24"/>
          <w:szCs w:val="24"/>
        </w:rPr>
        <w:t>value</w:t>
      </w:r>
      <w:r w:rsidRPr="00645F66">
        <w:rPr>
          <w:rFonts w:ascii="Book Antiqua" w:hAnsi="Book Antiqua" w:cs="Arial"/>
          <w:sz w:val="24"/>
          <w:szCs w:val="24"/>
        </w:rPr>
        <w:t xml:space="preserve">s before </w:t>
      </w:r>
      <w:r w:rsidR="00112EC5" w:rsidRPr="00645F66">
        <w:rPr>
          <w:rFonts w:ascii="Book Antiqua" w:hAnsi="Book Antiqua" w:cs="Arial"/>
          <w:sz w:val="24"/>
          <w:szCs w:val="24"/>
        </w:rPr>
        <w:t>IFN</w:t>
      </w:r>
      <w:r w:rsidRPr="00645F66">
        <w:rPr>
          <w:rFonts w:ascii="Book Antiqua" w:hAnsi="Book Antiqua" w:cs="Arial"/>
          <w:sz w:val="24"/>
          <w:szCs w:val="24"/>
        </w:rPr>
        <w:t xml:space="preserve"> therapy, but not high AFP </w:t>
      </w:r>
      <w:r w:rsidR="00901680" w:rsidRPr="00645F66">
        <w:rPr>
          <w:rFonts w:ascii="Book Antiqua" w:hAnsi="Book Antiqua" w:cs="Arial"/>
          <w:sz w:val="24"/>
          <w:szCs w:val="24"/>
        </w:rPr>
        <w:t>value</w:t>
      </w:r>
      <w:r w:rsidRPr="00645F66">
        <w:rPr>
          <w:rFonts w:ascii="Book Antiqua" w:hAnsi="Book Antiqua" w:cs="Arial"/>
          <w:sz w:val="24"/>
          <w:szCs w:val="24"/>
        </w:rPr>
        <w:t xml:space="preserve">s 1 year after </w:t>
      </w:r>
      <w:r w:rsidR="00112EC5" w:rsidRPr="00645F66">
        <w:rPr>
          <w:rFonts w:ascii="Book Antiqua" w:hAnsi="Book Antiqua" w:cs="Arial"/>
          <w:sz w:val="24"/>
          <w:szCs w:val="24"/>
        </w:rPr>
        <w:t>IFN</w:t>
      </w:r>
      <w:r w:rsidRPr="00645F66">
        <w:rPr>
          <w:rFonts w:ascii="Book Antiqua" w:hAnsi="Book Antiqua" w:cs="Arial"/>
          <w:sz w:val="24"/>
          <w:szCs w:val="24"/>
        </w:rPr>
        <w:t xml:space="preserve"> therapy, were significant factors associated with HCC development after </w:t>
      </w:r>
      <w:r w:rsidR="00112EC5" w:rsidRPr="00645F66">
        <w:rPr>
          <w:rFonts w:ascii="Book Antiqua" w:hAnsi="Book Antiqua" w:cs="Arial"/>
          <w:sz w:val="24"/>
          <w:szCs w:val="24"/>
        </w:rPr>
        <w:t>IFN</w:t>
      </w:r>
      <w:r w:rsidRPr="00645F66">
        <w:rPr>
          <w:rFonts w:ascii="Book Antiqua" w:hAnsi="Book Antiqua" w:cs="Arial"/>
          <w:sz w:val="24"/>
          <w:szCs w:val="24"/>
        </w:rPr>
        <w:t xml:space="preserve"> therapy in the follow-up period in SVR patients (</w:t>
      </w:r>
      <w:r w:rsidRPr="00645F66">
        <w:rPr>
          <w:rFonts w:ascii="Book Antiqua" w:hAnsi="Book Antiqua" w:cs="Arial"/>
          <w:i/>
          <w:sz w:val="24"/>
          <w:szCs w:val="24"/>
        </w:rPr>
        <w:t>P</w:t>
      </w:r>
      <w:r w:rsidRPr="00645F66">
        <w:rPr>
          <w:rFonts w:ascii="Book Antiqua" w:hAnsi="Book Antiqua" w:cs="Arial"/>
          <w:sz w:val="24"/>
          <w:szCs w:val="24"/>
        </w:rPr>
        <w:t xml:space="preserve"> = 0.0092, </w:t>
      </w:r>
      <w:r w:rsidRPr="00645F66">
        <w:rPr>
          <w:rFonts w:ascii="Book Antiqua" w:hAnsi="Book Antiqua" w:cs="Arial"/>
          <w:i/>
          <w:sz w:val="24"/>
          <w:szCs w:val="24"/>
        </w:rPr>
        <w:t>P</w:t>
      </w:r>
      <w:r w:rsidRPr="00645F66">
        <w:rPr>
          <w:rFonts w:ascii="Book Antiqua" w:hAnsi="Book Antiqua" w:cs="Arial"/>
          <w:sz w:val="24"/>
          <w:szCs w:val="24"/>
        </w:rPr>
        <w:t xml:space="preserve"> = 0.022,</w:t>
      </w:r>
      <w:r w:rsidRPr="00645F66">
        <w:rPr>
          <w:rFonts w:ascii="Book Antiqua" w:hAnsi="Book Antiqua" w:cs="Arial"/>
          <w:i/>
          <w:sz w:val="24"/>
          <w:szCs w:val="24"/>
        </w:rPr>
        <w:t xml:space="preserve"> P</w:t>
      </w:r>
      <w:r w:rsidRPr="00645F66">
        <w:rPr>
          <w:rFonts w:ascii="Book Antiqua" w:hAnsi="Book Antiqua" w:cs="Arial"/>
          <w:sz w:val="24"/>
          <w:szCs w:val="24"/>
        </w:rPr>
        <w:t xml:space="preserve"> = 0.017,</w:t>
      </w:r>
      <w:r w:rsidRPr="00645F66">
        <w:rPr>
          <w:rFonts w:ascii="Book Antiqua" w:hAnsi="Book Antiqua" w:cs="Arial"/>
          <w:i/>
          <w:sz w:val="24"/>
          <w:szCs w:val="24"/>
        </w:rPr>
        <w:t xml:space="preserve"> </w:t>
      </w:r>
      <w:r w:rsidRPr="00645F66">
        <w:rPr>
          <w:rFonts w:ascii="Book Antiqua" w:hAnsi="Book Antiqua" w:cs="Arial"/>
          <w:sz w:val="24"/>
          <w:szCs w:val="24"/>
        </w:rPr>
        <w:t xml:space="preserve">and </w:t>
      </w:r>
      <w:r w:rsidRPr="00645F66">
        <w:rPr>
          <w:rFonts w:ascii="Book Antiqua" w:hAnsi="Book Antiqua" w:cs="Arial"/>
          <w:i/>
          <w:sz w:val="24"/>
          <w:szCs w:val="24"/>
        </w:rPr>
        <w:t>P</w:t>
      </w:r>
      <w:r w:rsidRPr="00645F66">
        <w:rPr>
          <w:rFonts w:ascii="Book Antiqua" w:hAnsi="Book Antiqua" w:cs="Arial"/>
          <w:sz w:val="24"/>
          <w:szCs w:val="24"/>
        </w:rPr>
        <w:t xml:space="preserve"> = 0.49, respectively). As for non-SVR patients, male gender, HCV genotype 1, low platelet counts, and high AFP </w:t>
      </w:r>
      <w:r w:rsidR="00901680" w:rsidRPr="00645F66">
        <w:rPr>
          <w:rFonts w:ascii="Book Antiqua" w:hAnsi="Book Antiqua" w:cs="Arial"/>
          <w:sz w:val="24"/>
          <w:szCs w:val="24"/>
        </w:rPr>
        <w:t>value</w:t>
      </w:r>
      <w:r w:rsidRPr="00645F66">
        <w:rPr>
          <w:rFonts w:ascii="Book Antiqua" w:hAnsi="Book Antiqua" w:cs="Arial"/>
          <w:sz w:val="24"/>
          <w:szCs w:val="24"/>
        </w:rPr>
        <w:t xml:space="preserve">s before therapy and 1 year after </w:t>
      </w:r>
      <w:r w:rsidR="00112EC5" w:rsidRPr="00645F66">
        <w:rPr>
          <w:rFonts w:ascii="Book Antiqua" w:hAnsi="Book Antiqua" w:cs="Arial"/>
          <w:sz w:val="24"/>
          <w:szCs w:val="24"/>
        </w:rPr>
        <w:t>IFN</w:t>
      </w:r>
      <w:r w:rsidRPr="00645F66">
        <w:rPr>
          <w:rFonts w:ascii="Book Antiqua" w:hAnsi="Book Antiqua" w:cs="Arial"/>
          <w:sz w:val="24"/>
          <w:szCs w:val="24"/>
        </w:rPr>
        <w:t xml:space="preserve"> therapy were independent factors associated with HCC development after </w:t>
      </w:r>
      <w:r w:rsidR="00112EC5" w:rsidRPr="00645F66">
        <w:rPr>
          <w:rFonts w:ascii="Book Antiqua" w:hAnsi="Book Antiqua" w:cs="Arial"/>
          <w:sz w:val="24"/>
          <w:szCs w:val="24"/>
        </w:rPr>
        <w:t>IFN</w:t>
      </w:r>
      <w:r w:rsidRPr="00645F66">
        <w:rPr>
          <w:rFonts w:ascii="Book Antiqua" w:hAnsi="Book Antiqua" w:cs="Arial"/>
          <w:sz w:val="24"/>
          <w:szCs w:val="24"/>
        </w:rPr>
        <w:t xml:space="preserve"> therapy (</w:t>
      </w:r>
      <w:r w:rsidRPr="00645F66">
        <w:rPr>
          <w:rFonts w:ascii="Book Antiqua" w:hAnsi="Book Antiqua" w:cs="Arial"/>
          <w:i/>
          <w:sz w:val="24"/>
          <w:szCs w:val="24"/>
        </w:rPr>
        <w:t>P</w:t>
      </w:r>
      <w:r w:rsidRPr="00645F66">
        <w:rPr>
          <w:rFonts w:ascii="Book Antiqua" w:hAnsi="Book Antiqua" w:cs="Arial"/>
          <w:sz w:val="24"/>
          <w:szCs w:val="24"/>
        </w:rPr>
        <w:t xml:space="preserve"> = 0.0035, </w:t>
      </w:r>
      <w:r w:rsidRPr="00645F66">
        <w:rPr>
          <w:rFonts w:ascii="Book Antiqua" w:hAnsi="Book Antiqua" w:cs="Arial"/>
          <w:i/>
          <w:sz w:val="24"/>
          <w:szCs w:val="24"/>
        </w:rPr>
        <w:t>P</w:t>
      </w:r>
      <w:r w:rsidRPr="00645F66">
        <w:rPr>
          <w:rFonts w:ascii="Book Antiqua" w:hAnsi="Book Antiqua" w:cs="Arial"/>
          <w:sz w:val="24"/>
          <w:szCs w:val="24"/>
        </w:rPr>
        <w:t xml:space="preserve"> = 0.021, </w:t>
      </w:r>
      <w:r w:rsidRPr="00645F66">
        <w:rPr>
          <w:rFonts w:ascii="Book Antiqua" w:hAnsi="Book Antiqua" w:cs="Arial"/>
          <w:i/>
          <w:sz w:val="24"/>
          <w:szCs w:val="24"/>
        </w:rPr>
        <w:t>P</w:t>
      </w:r>
      <w:r w:rsidRPr="00645F66">
        <w:rPr>
          <w:rFonts w:ascii="Book Antiqua" w:hAnsi="Book Antiqua" w:cs="Arial"/>
          <w:sz w:val="24"/>
          <w:szCs w:val="24"/>
        </w:rPr>
        <w:t xml:space="preserve"> = 0.0063, </w:t>
      </w:r>
      <w:r w:rsidRPr="00645F66">
        <w:rPr>
          <w:rFonts w:ascii="Book Antiqua" w:hAnsi="Book Antiqua" w:cs="Arial"/>
          <w:i/>
          <w:sz w:val="24"/>
          <w:szCs w:val="24"/>
        </w:rPr>
        <w:t>P</w:t>
      </w:r>
      <w:r w:rsidRPr="00645F66">
        <w:rPr>
          <w:rFonts w:ascii="Book Antiqua" w:hAnsi="Book Antiqua" w:cs="Arial"/>
          <w:sz w:val="24"/>
          <w:szCs w:val="24"/>
        </w:rPr>
        <w:t xml:space="preserve"> = 0.011, and </w:t>
      </w:r>
      <w:r w:rsidRPr="00645F66">
        <w:rPr>
          <w:rFonts w:ascii="Book Antiqua" w:hAnsi="Book Antiqua" w:cs="Arial"/>
          <w:i/>
          <w:sz w:val="24"/>
          <w:szCs w:val="24"/>
        </w:rPr>
        <w:t>P</w:t>
      </w:r>
      <w:r w:rsidRPr="00645F66">
        <w:rPr>
          <w:rFonts w:ascii="Book Antiqua" w:hAnsi="Book Antiqua" w:cs="Arial"/>
          <w:sz w:val="24"/>
          <w:szCs w:val="24"/>
        </w:rPr>
        <w:t xml:space="preserve"> = 0.014, respectively). </w:t>
      </w:r>
    </w:p>
    <w:p w14:paraId="1261E552" w14:textId="77777777" w:rsidR="00714305" w:rsidRPr="00645F66" w:rsidRDefault="00714305" w:rsidP="00502812">
      <w:pPr>
        <w:autoSpaceDE w:val="0"/>
        <w:autoSpaceDN w:val="0"/>
        <w:adjustRightInd w:val="0"/>
        <w:spacing w:line="360" w:lineRule="auto"/>
        <w:rPr>
          <w:rFonts w:ascii="Book Antiqua" w:hAnsi="Book Antiqua" w:cs="Arial"/>
          <w:sz w:val="24"/>
          <w:szCs w:val="24"/>
        </w:rPr>
      </w:pPr>
    </w:p>
    <w:p w14:paraId="50A73070" w14:textId="2F273358" w:rsidR="00714305" w:rsidRPr="00645F66" w:rsidRDefault="00714305" w:rsidP="00502812">
      <w:pPr>
        <w:autoSpaceDE w:val="0"/>
        <w:autoSpaceDN w:val="0"/>
        <w:adjustRightInd w:val="0"/>
        <w:spacing w:line="360" w:lineRule="auto"/>
        <w:rPr>
          <w:rFonts w:ascii="Book Antiqua" w:hAnsi="Book Antiqua" w:cs="Arial"/>
          <w:b/>
          <w:i/>
          <w:sz w:val="24"/>
          <w:szCs w:val="24"/>
        </w:rPr>
      </w:pPr>
      <w:r w:rsidRPr="00645F66">
        <w:rPr>
          <w:rFonts w:ascii="Book Antiqua" w:hAnsi="Book Antiqua" w:cs="Arial"/>
          <w:b/>
          <w:i/>
          <w:sz w:val="24"/>
          <w:szCs w:val="24"/>
        </w:rPr>
        <w:t xml:space="preserve">The cumulative HCC </w:t>
      </w:r>
      <w:r w:rsidR="0058543B" w:rsidRPr="00645F66">
        <w:rPr>
          <w:rFonts w:ascii="Book Antiqua" w:hAnsi="Book Antiqua" w:cs="Arial"/>
          <w:b/>
          <w:i/>
          <w:sz w:val="24"/>
          <w:szCs w:val="24"/>
        </w:rPr>
        <w:t xml:space="preserve">incidence </w:t>
      </w:r>
      <w:r w:rsidRPr="00645F66">
        <w:rPr>
          <w:rFonts w:ascii="Book Antiqua" w:hAnsi="Book Antiqua" w:cs="Arial"/>
          <w:b/>
          <w:i/>
          <w:sz w:val="24"/>
          <w:szCs w:val="24"/>
        </w:rPr>
        <w:t xml:space="preserve">in the patient groups classified according to AFP </w:t>
      </w:r>
      <w:r w:rsidR="00901680" w:rsidRPr="00645F66">
        <w:rPr>
          <w:rFonts w:ascii="Book Antiqua" w:hAnsi="Book Antiqua" w:cs="Arial"/>
          <w:b/>
          <w:i/>
          <w:sz w:val="24"/>
          <w:szCs w:val="24"/>
        </w:rPr>
        <w:t>value</w:t>
      </w:r>
      <w:r w:rsidRPr="00645F66">
        <w:rPr>
          <w:rFonts w:ascii="Book Antiqua" w:hAnsi="Book Antiqua" w:cs="Arial"/>
          <w:b/>
          <w:i/>
          <w:sz w:val="24"/>
          <w:szCs w:val="24"/>
        </w:rPr>
        <w:t>s</w:t>
      </w:r>
      <w:r w:rsidRPr="00645F66">
        <w:rPr>
          <w:rFonts w:ascii="Book Antiqua" w:hAnsi="Book Antiqua"/>
          <w:i/>
          <w:sz w:val="24"/>
          <w:szCs w:val="24"/>
        </w:rPr>
        <w:t xml:space="preserve"> </w:t>
      </w:r>
      <w:r w:rsidRPr="00645F66">
        <w:rPr>
          <w:rFonts w:ascii="Book Antiqua" w:hAnsi="Book Antiqua" w:cs="Arial"/>
          <w:b/>
          <w:i/>
          <w:sz w:val="24"/>
          <w:szCs w:val="24"/>
        </w:rPr>
        <w:t>before therapy and 1 year after interferon therapy</w:t>
      </w:r>
    </w:p>
    <w:p w14:paraId="38FA14A0" w14:textId="46852D08" w:rsidR="00714305" w:rsidRPr="00645F66" w:rsidRDefault="00714305" w:rsidP="00502812">
      <w:pPr>
        <w:autoSpaceDE w:val="0"/>
        <w:autoSpaceDN w:val="0"/>
        <w:adjustRightInd w:val="0"/>
        <w:spacing w:line="360" w:lineRule="auto"/>
        <w:rPr>
          <w:rFonts w:ascii="Book Antiqua" w:hAnsi="Book Antiqua" w:cs="Arial"/>
          <w:sz w:val="24"/>
          <w:szCs w:val="24"/>
        </w:rPr>
      </w:pPr>
      <w:r w:rsidRPr="00645F66">
        <w:rPr>
          <w:rFonts w:ascii="Book Antiqua" w:hAnsi="Book Antiqua" w:cs="Arial"/>
          <w:sz w:val="24"/>
          <w:szCs w:val="24"/>
        </w:rPr>
        <w:t xml:space="preserve">The cumulative HCC </w:t>
      </w:r>
      <w:r w:rsidR="0058543B" w:rsidRPr="00645F66">
        <w:rPr>
          <w:rFonts w:ascii="Book Antiqua" w:hAnsi="Book Antiqua" w:cs="Arial"/>
          <w:sz w:val="24"/>
          <w:szCs w:val="24"/>
        </w:rPr>
        <w:t xml:space="preserve">incidence </w:t>
      </w:r>
      <w:r w:rsidRPr="00645F66">
        <w:rPr>
          <w:rFonts w:ascii="Book Antiqua" w:hAnsi="Book Antiqua" w:cs="Arial"/>
          <w:sz w:val="24"/>
          <w:szCs w:val="24"/>
        </w:rPr>
        <w:t xml:space="preserve">was compared among the patient groups classified according to AFP </w:t>
      </w:r>
      <w:r w:rsidR="00901680" w:rsidRPr="00645F66">
        <w:rPr>
          <w:rFonts w:ascii="Book Antiqua" w:hAnsi="Book Antiqua" w:cs="Arial"/>
          <w:sz w:val="24"/>
          <w:szCs w:val="24"/>
        </w:rPr>
        <w:t>value</w:t>
      </w:r>
      <w:r w:rsidRPr="00645F66">
        <w:rPr>
          <w:rFonts w:ascii="Book Antiqua" w:hAnsi="Book Antiqua" w:cs="Arial"/>
          <w:sz w:val="24"/>
          <w:szCs w:val="24"/>
        </w:rPr>
        <w:t xml:space="preserve">s. Figure 3 showed that both SVR and non-SVR patients </w:t>
      </w:r>
      <w:r w:rsidR="0058543B" w:rsidRPr="00645F66">
        <w:rPr>
          <w:rFonts w:ascii="Book Antiqua" w:hAnsi="Book Antiqua" w:cs="Arial"/>
          <w:sz w:val="24"/>
          <w:szCs w:val="24"/>
        </w:rPr>
        <w:t>showing</w:t>
      </w:r>
      <w:r w:rsidRPr="00645F66">
        <w:rPr>
          <w:rFonts w:ascii="Book Antiqua" w:hAnsi="Book Antiqua" w:cs="Arial"/>
          <w:sz w:val="24"/>
          <w:szCs w:val="24"/>
        </w:rPr>
        <w:t xml:space="preserve"> AFP </w:t>
      </w:r>
      <w:r w:rsidR="00901680" w:rsidRPr="00645F66">
        <w:rPr>
          <w:rFonts w:ascii="Book Antiqua" w:hAnsi="Book Antiqua" w:cs="Arial"/>
          <w:sz w:val="24"/>
          <w:szCs w:val="24"/>
        </w:rPr>
        <w:t>value</w:t>
      </w:r>
      <w:r w:rsidRPr="00645F66">
        <w:rPr>
          <w:rFonts w:ascii="Book Antiqua" w:hAnsi="Book Antiqua" w:cs="Arial"/>
          <w:sz w:val="24"/>
          <w:szCs w:val="24"/>
        </w:rPr>
        <w:t>s &lt;</w:t>
      </w:r>
      <w:r w:rsidR="00105069"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105069" w:rsidRPr="00645F66">
        <w:rPr>
          <w:rFonts w:ascii="Book Antiqua" w:hAnsi="Book Antiqua" w:cs="Arial"/>
          <w:sz w:val="24"/>
          <w:szCs w:val="24"/>
        </w:rPr>
        <w:t>L</w:t>
      </w:r>
      <w:r w:rsidRPr="00645F66">
        <w:rPr>
          <w:rFonts w:ascii="Book Antiqua" w:hAnsi="Book Antiqua" w:cs="Arial"/>
          <w:sz w:val="24"/>
          <w:szCs w:val="24"/>
        </w:rPr>
        <w:t xml:space="preserve"> before therapy had a significantly lower incidence than those </w:t>
      </w:r>
      <w:r w:rsidR="0058543B" w:rsidRPr="00645F66">
        <w:rPr>
          <w:rFonts w:ascii="Book Antiqua" w:hAnsi="Book Antiqua" w:cs="Arial"/>
          <w:sz w:val="24"/>
          <w:szCs w:val="24"/>
        </w:rPr>
        <w:t>showing</w:t>
      </w:r>
      <w:r w:rsidRPr="00645F66">
        <w:rPr>
          <w:rFonts w:ascii="Book Antiqua" w:hAnsi="Book Antiqua" w:cs="Arial"/>
          <w:sz w:val="24"/>
          <w:szCs w:val="24"/>
        </w:rPr>
        <w:t xml:space="preserve"> </w:t>
      </w:r>
      <w:r w:rsidR="00901680" w:rsidRPr="00645F66">
        <w:rPr>
          <w:rFonts w:ascii="Book Antiqua" w:hAnsi="Book Antiqua" w:cs="Arial"/>
          <w:sz w:val="24"/>
          <w:szCs w:val="24"/>
        </w:rPr>
        <w:t>value</w:t>
      </w:r>
      <w:r w:rsidRPr="00645F66">
        <w:rPr>
          <w:rFonts w:ascii="Book Antiqua" w:hAnsi="Book Antiqua" w:cs="Arial"/>
          <w:sz w:val="24"/>
          <w:szCs w:val="24"/>
        </w:rPr>
        <w:t xml:space="preserve">s </w:t>
      </w:r>
      <w:r w:rsidRPr="00645F66">
        <w:rPr>
          <w:rFonts w:ascii="Book Antiqua" w:hAnsi="Book Antiqua" w:cs="Arial"/>
          <w:sz w:val="24"/>
          <w:szCs w:val="24"/>
        </w:rPr>
        <w:sym w:font="Symbol" w:char="F0B3"/>
      </w:r>
      <w:r w:rsidR="00105069"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105069" w:rsidRPr="00645F66">
        <w:rPr>
          <w:rFonts w:ascii="Book Antiqua" w:hAnsi="Book Antiqua" w:cs="Arial"/>
          <w:sz w:val="24"/>
          <w:szCs w:val="24"/>
        </w:rPr>
        <w:t>L</w:t>
      </w:r>
      <w:r w:rsidRPr="00645F66">
        <w:rPr>
          <w:rFonts w:ascii="Book Antiqua" w:hAnsi="Book Antiqua" w:cs="Arial"/>
          <w:sz w:val="24"/>
          <w:szCs w:val="24"/>
        </w:rPr>
        <w:t xml:space="preserve"> (log-rank test,</w:t>
      </w:r>
      <w:r w:rsidRPr="00645F66">
        <w:rPr>
          <w:rFonts w:ascii="Book Antiqua" w:hAnsi="Book Antiqua" w:cs="Arial"/>
          <w:i/>
          <w:sz w:val="24"/>
          <w:szCs w:val="24"/>
        </w:rPr>
        <w:t xml:space="preserve"> P</w:t>
      </w:r>
      <w:r w:rsidRPr="00645F66">
        <w:rPr>
          <w:rFonts w:ascii="Book Antiqua" w:hAnsi="Book Antiqua" w:cs="Arial"/>
          <w:sz w:val="24"/>
          <w:szCs w:val="24"/>
        </w:rPr>
        <w:t xml:space="preserve"> &lt; 0.0001). No SVR patient </w:t>
      </w:r>
      <w:r w:rsidR="0058543B" w:rsidRPr="00645F66">
        <w:rPr>
          <w:rFonts w:ascii="Book Antiqua" w:hAnsi="Book Antiqua" w:cs="Arial"/>
          <w:sz w:val="24"/>
          <w:szCs w:val="24"/>
        </w:rPr>
        <w:t>showing</w:t>
      </w:r>
      <w:r w:rsidRPr="00645F66">
        <w:rPr>
          <w:rFonts w:ascii="Book Antiqua" w:hAnsi="Book Antiqua" w:cs="Arial"/>
          <w:sz w:val="24"/>
          <w:szCs w:val="24"/>
        </w:rPr>
        <w:t xml:space="preserve"> AFP </w:t>
      </w:r>
      <w:r w:rsidR="00901680" w:rsidRPr="00645F66">
        <w:rPr>
          <w:rFonts w:ascii="Book Antiqua" w:hAnsi="Book Antiqua" w:cs="Arial"/>
          <w:sz w:val="24"/>
          <w:szCs w:val="24"/>
        </w:rPr>
        <w:t>value</w:t>
      </w:r>
      <w:r w:rsidRPr="00645F66">
        <w:rPr>
          <w:rFonts w:ascii="Book Antiqua" w:hAnsi="Book Antiqua" w:cs="Arial"/>
          <w:sz w:val="24"/>
          <w:szCs w:val="24"/>
        </w:rPr>
        <w:t>s &lt;</w:t>
      </w:r>
      <w:r w:rsidR="00105069"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105069" w:rsidRPr="00645F66">
        <w:rPr>
          <w:rFonts w:ascii="Book Antiqua" w:hAnsi="Book Antiqua" w:cs="Arial"/>
          <w:sz w:val="24"/>
          <w:szCs w:val="24"/>
        </w:rPr>
        <w:t>L</w:t>
      </w:r>
      <w:r w:rsidRPr="00645F66">
        <w:rPr>
          <w:rFonts w:ascii="Book Antiqua" w:hAnsi="Book Antiqua" w:cs="Arial"/>
          <w:sz w:val="24"/>
          <w:szCs w:val="24"/>
        </w:rPr>
        <w:t xml:space="preserve"> before therapy developed HCC during the follow-up period, except for one 69-year-old female patient. This patient had advanced cirrhotic liver disease, with a platelet count of 104000 cells/</w:t>
      </w:r>
      <w:proofErr w:type="spellStart"/>
      <w:r w:rsidRPr="00645F66">
        <w:rPr>
          <w:rFonts w:ascii="Book Antiqua" w:hAnsi="Book Antiqua" w:cs="Arial"/>
          <w:sz w:val="24"/>
          <w:szCs w:val="24"/>
        </w:rPr>
        <w:t>μ</w:t>
      </w:r>
      <w:r w:rsidR="00B87E2A" w:rsidRPr="00645F66">
        <w:rPr>
          <w:rFonts w:ascii="Book Antiqua" w:hAnsi="Book Antiqua" w:cs="Arial"/>
          <w:sz w:val="24"/>
          <w:szCs w:val="24"/>
        </w:rPr>
        <w:t>L</w:t>
      </w:r>
      <w:proofErr w:type="spellEnd"/>
      <w:r w:rsidRPr="00645F66">
        <w:rPr>
          <w:rFonts w:ascii="Book Antiqua" w:hAnsi="Book Antiqua" w:cs="Arial"/>
          <w:sz w:val="24"/>
          <w:szCs w:val="24"/>
        </w:rPr>
        <w:t xml:space="preserve">, AFP </w:t>
      </w:r>
      <w:r w:rsidR="00901680" w:rsidRPr="00645F66">
        <w:rPr>
          <w:rFonts w:ascii="Book Antiqua" w:hAnsi="Book Antiqua" w:cs="Arial"/>
          <w:sz w:val="24"/>
          <w:szCs w:val="24"/>
        </w:rPr>
        <w:t>value</w:t>
      </w:r>
      <w:r w:rsidRPr="00645F66">
        <w:rPr>
          <w:rFonts w:ascii="Book Antiqua" w:hAnsi="Book Antiqua" w:cs="Arial"/>
          <w:sz w:val="24"/>
          <w:szCs w:val="24"/>
        </w:rPr>
        <w:t>s 4.3 ng/m</w:t>
      </w:r>
      <w:r w:rsidR="00B87E2A" w:rsidRPr="00645F66">
        <w:rPr>
          <w:rFonts w:ascii="Book Antiqua" w:hAnsi="Book Antiqua" w:cs="Arial"/>
          <w:sz w:val="24"/>
          <w:szCs w:val="24"/>
        </w:rPr>
        <w:t>L</w:t>
      </w:r>
      <w:r w:rsidRPr="00645F66">
        <w:rPr>
          <w:rFonts w:ascii="Book Antiqua" w:hAnsi="Book Antiqua" w:cs="Arial"/>
          <w:sz w:val="24"/>
          <w:szCs w:val="24"/>
        </w:rPr>
        <w:t xml:space="preserve">, and alanine </w:t>
      </w:r>
      <w:r w:rsidRPr="00645F66">
        <w:rPr>
          <w:rFonts w:ascii="Book Antiqua" w:eastAsia="MS PMincho" w:hAnsi="Book Antiqua" w:cs="Arial"/>
          <w:snapToGrid w:val="0"/>
          <w:kern w:val="0"/>
          <w:sz w:val="24"/>
          <w:szCs w:val="24"/>
        </w:rPr>
        <w:t>aminotransferase</w:t>
      </w:r>
      <w:r w:rsidRPr="00645F66">
        <w:rPr>
          <w:rFonts w:ascii="Book Antiqua" w:hAnsi="Book Antiqua" w:cs="Arial"/>
          <w:sz w:val="24"/>
          <w:szCs w:val="24"/>
        </w:rPr>
        <w:t xml:space="preserve"> </w:t>
      </w:r>
      <w:r w:rsidR="00901680" w:rsidRPr="00645F66">
        <w:rPr>
          <w:rFonts w:ascii="Book Antiqua" w:hAnsi="Book Antiqua" w:cs="Arial"/>
          <w:sz w:val="24"/>
          <w:szCs w:val="24"/>
        </w:rPr>
        <w:t>value</w:t>
      </w:r>
      <w:r w:rsidRPr="00645F66">
        <w:rPr>
          <w:rFonts w:ascii="Book Antiqua" w:hAnsi="Book Antiqua" w:cs="Arial"/>
          <w:sz w:val="24"/>
          <w:szCs w:val="24"/>
        </w:rPr>
        <w:t>s 22 IU/</w:t>
      </w:r>
      <w:r w:rsidR="00B87E2A" w:rsidRPr="00645F66">
        <w:rPr>
          <w:rFonts w:ascii="Book Antiqua" w:hAnsi="Book Antiqua" w:cs="Arial"/>
          <w:sz w:val="24"/>
          <w:szCs w:val="24"/>
        </w:rPr>
        <w:t>L</w:t>
      </w:r>
      <w:r w:rsidRPr="00645F66">
        <w:rPr>
          <w:rFonts w:ascii="Book Antiqua" w:hAnsi="Book Antiqua" w:cs="Arial"/>
          <w:sz w:val="24"/>
          <w:szCs w:val="24"/>
        </w:rPr>
        <w:t xml:space="preserve"> before </w:t>
      </w:r>
      <w:r w:rsidR="00112EC5" w:rsidRPr="00645F66">
        <w:rPr>
          <w:rFonts w:ascii="Book Antiqua" w:hAnsi="Book Antiqua" w:cs="Arial"/>
          <w:sz w:val="24"/>
          <w:szCs w:val="24"/>
        </w:rPr>
        <w:t xml:space="preserve">IFN </w:t>
      </w:r>
      <w:r w:rsidRPr="00645F66">
        <w:rPr>
          <w:rFonts w:ascii="Book Antiqua" w:hAnsi="Book Antiqua" w:cs="Arial"/>
          <w:sz w:val="24"/>
          <w:szCs w:val="24"/>
        </w:rPr>
        <w:t xml:space="preserve">therapy. An HCC 1.2 cm in size was detected in her liver 20 </w:t>
      </w:r>
      <w:proofErr w:type="spellStart"/>
      <w:r w:rsidRPr="00645F66">
        <w:rPr>
          <w:rFonts w:ascii="Book Antiqua" w:hAnsi="Book Antiqua" w:cs="Arial"/>
          <w:sz w:val="24"/>
          <w:szCs w:val="24"/>
        </w:rPr>
        <w:t>mo</w:t>
      </w:r>
      <w:proofErr w:type="spellEnd"/>
      <w:r w:rsidRPr="00645F66">
        <w:rPr>
          <w:rFonts w:ascii="Book Antiqua" w:hAnsi="Book Antiqua" w:cs="Arial"/>
          <w:sz w:val="24"/>
          <w:szCs w:val="24"/>
        </w:rPr>
        <w:t xml:space="preserve"> after </w:t>
      </w:r>
      <w:r w:rsidR="00112EC5" w:rsidRPr="00645F66">
        <w:rPr>
          <w:rFonts w:ascii="Book Antiqua" w:hAnsi="Book Antiqua" w:cs="Arial"/>
          <w:sz w:val="24"/>
          <w:szCs w:val="24"/>
        </w:rPr>
        <w:t>IFN</w:t>
      </w:r>
      <w:r w:rsidRPr="00645F66">
        <w:rPr>
          <w:rFonts w:ascii="Book Antiqua" w:hAnsi="Book Antiqua" w:cs="Arial"/>
          <w:sz w:val="24"/>
          <w:szCs w:val="24"/>
        </w:rPr>
        <w:t xml:space="preserve"> therapy. The cumulative HCC </w:t>
      </w:r>
      <w:r w:rsidR="0058543B" w:rsidRPr="00645F66">
        <w:rPr>
          <w:rFonts w:ascii="Book Antiqua" w:hAnsi="Book Antiqua" w:cs="Arial"/>
          <w:sz w:val="24"/>
          <w:szCs w:val="24"/>
        </w:rPr>
        <w:t>incidence</w:t>
      </w:r>
      <w:r w:rsidRPr="00645F66">
        <w:rPr>
          <w:rFonts w:ascii="Book Antiqua" w:hAnsi="Book Antiqua" w:cs="Arial"/>
          <w:sz w:val="24"/>
          <w:szCs w:val="24"/>
        </w:rPr>
        <w:t xml:space="preserve"> was compared between the patient groups classified according to AFP </w:t>
      </w:r>
      <w:r w:rsidR="00901680" w:rsidRPr="00645F66">
        <w:rPr>
          <w:rFonts w:ascii="Book Antiqua" w:hAnsi="Book Antiqua" w:cs="Arial"/>
          <w:sz w:val="24"/>
          <w:szCs w:val="24"/>
        </w:rPr>
        <w:t>value</w:t>
      </w:r>
      <w:r w:rsidRPr="00645F66">
        <w:rPr>
          <w:rFonts w:ascii="Book Antiqua" w:hAnsi="Book Antiqua" w:cs="Arial"/>
          <w:sz w:val="24"/>
          <w:szCs w:val="24"/>
        </w:rPr>
        <w:t xml:space="preserve">s before therapy and 1 year after </w:t>
      </w:r>
      <w:r w:rsidR="00112EC5" w:rsidRPr="00645F66">
        <w:rPr>
          <w:rFonts w:ascii="Book Antiqua" w:hAnsi="Book Antiqua" w:cs="Arial"/>
          <w:sz w:val="24"/>
          <w:szCs w:val="24"/>
        </w:rPr>
        <w:t>IFN</w:t>
      </w:r>
      <w:r w:rsidRPr="00645F66">
        <w:rPr>
          <w:rFonts w:ascii="Book Antiqua" w:hAnsi="Book Antiqua" w:cs="Arial"/>
          <w:sz w:val="24"/>
          <w:szCs w:val="24"/>
        </w:rPr>
        <w:t xml:space="preserve"> therapy</w:t>
      </w:r>
      <w:r w:rsidR="00190693" w:rsidRPr="00645F66">
        <w:rPr>
          <w:rFonts w:ascii="Book Antiqua" w:hAnsi="Book Antiqua" w:cs="Arial"/>
          <w:sz w:val="24"/>
          <w:szCs w:val="24"/>
        </w:rPr>
        <w:t>.</w:t>
      </w:r>
      <w:r w:rsidRPr="00645F66">
        <w:rPr>
          <w:rFonts w:ascii="Book Antiqua" w:hAnsi="Book Antiqua" w:cs="Arial"/>
          <w:sz w:val="24"/>
          <w:szCs w:val="24"/>
        </w:rPr>
        <w:t xml:space="preserve"> </w:t>
      </w:r>
      <w:r w:rsidR="00190693" w:rsidRPr="00645F66">
        <w:rPr>
          <w:rFonts w:ascii="Book Antiqua" w:hAnsi="Book Antiqua" w:cs="Arial"/>
          <w:sz w:val="24"/>
          <w:szCs w:val="24"/>
        </w:rPr>
        <w:t>T</w:t>
      </w:r>
      <w:r w:rsidRPr="00645F66">
        <w:rPr>
          <w:rFonts w:ascii="Book Antiqua" w:hAnsi="Book Antiqua" w:cs="Arial"/>
          <w:sz w:val="24"/>
          <w:szCs w:val="24"/>
        </w:rPr>
        <w:t xml:space="preserve">he incidence was significantly lower in patients with decreased AFP </w:t>
      </w:r>
      <w:r w:rsidR="00901680" w:rsidRPr="00645F66">
        <w:rPr>
          <w:rFonts w:ascii="Book Antiqua" w:hAnsi="Book Antiqua" w:cs="Arial"/>
          <w:sz w:val="24"/>
          <w:szCs w:val="24"/>
        </w:rPr>
        <w:t>value</w:t>
      </w:r>
      <w:r w:rsidRPr="00645F66">
        <w:rPr>
          <w:rFonts w:ascii="Book Antiqua" w:hAnsi="Book Antiqua" w:cs="Arial"/>
          <w:sz w:val="24"/>
          <w:szCs w:val="24"/>
        </w:rPr>
        <w:t>s to &lt;</w:t>
      </w:r>
      <w:r w:rsidR="00B87E2A"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B87E2A" w:rsidRPr="00645F66">
        <w:rPr>
          <w:rFonts w:ascii="Book Antiqua" w:hAnsi="Book Antiqua" w:cs="Arial"/>
          <w:sz w:val="24"/>
          <w:szCs w:val="24"/>
        </w:rPr>
        <w:t>L</w:t>
      </w:r>
      <w:r w:rsidRPr="00645F66">
        <w:rPr>
          <w:rFonts w:ascii="Book Antiqua" w:hAnsi="Book Antiqua" w:cs="Arial"/>
          <w:sz w:val="24"/>
          <w:szCs w:val="24"/>
        </w:rPr>
        <w:t xml:space="preserve"> than in those without decreased </w:t>
      </w:r>
      <w:r w:rsidR="00901680" w:rsidRPr="00645F66">
        <w:rPr>
          <w:rFonts w:ascii="Book Antiqua" w:hAnsi="Book Antiqua" w:cs="Arial"/>
          <w:sz w:val="24"/>
          <w:szCs w:val="24"/>
        </w:rPr>
        <w:t>value</w:t>
      </w:r>
      <w:r w:rsidRPr="00645F66">
        <w:rPr>
          <w:rFonts w:ascii="Book Antiqua" w:hAnsi="Book Antiqua" w:cs="Arial"/>
          <w:sz w:val="24"/>
          <w:szCs w:val="24"/>
        </w:rPr>
        <w:t>s (</w:t>
      </w:r>
      <w:r w:rsidRPr="00645F66">
        <w:rPr>
          <w:rFonts w:ascii="Book Antiqua" w:hAnsi="Book Antiqua" w:cs="Arial"/>
          <w:i/>
          <w:sz w:val="24"/>
          <w:szCs w:val="24"/>
        </w:rPr>
        <w:t>P</w:t>
      </w:r>
      <w:r w:rsidRPr="00645F66">
        <w:rPr>
          <w:rFonts w:ascii="Book Antiqua" w:hAnsi="Book Antiqua" w:cs="Arial"/>
          <w:sz w:val="24"/>
          <w:szCs w:val="24"/>
        </w:rPr>
        <w:t xml:space="preserve"> = 0.011 in SVR patients, and </w:t>
      </w:r>
      <w:r w:rsidRPr="00645F66">
        <w:rPr>
          <w:rFonts w:ascii="Book Antiqua" w:hAnsi="Book Antiqua" w:cs="Arial"/>
          <w:i/>
          <w:sz w:val="24"/>
          <w:szCs w:val="24"/>
        </w:rPr>
        <w:t>P</w:t>
      </w:r>
      <w:r w:rsidRPr="00645F66">
        <w:rPr>
          <w:rFonts w:ascii="Book Antiqua" w:hAnsi="Book Antiqua" w:cs="Arial"/>
          <w:sz w:val="24"/>
          <w:szCs w:val="24"/>
        </w:rPr>
        <w:t xml:space="preserve"> = 0.0026 in non-SVR patients, respectively). It was noteworthy that SVR patients </w:t>
      </w:r>
      <w:r w:rsidR="0058543B" w:rsidRPr="00645F66">
        <w:rPr>
          <w:rFonts w:ascii="Book Antiqua" w:hAnsi="Book Antiqua" w:cs="Arial"/>
          <w:sz w:val="24"/>
          <w:szCs w:val="24"/>
        </w:rPr>
        <w:t>showing</w:t>
      </w:r>
      <w:r w:rsidRPr="00645F66">
        <w:rPr>
          <w:rFonts w:ascii="Book Antiqua" w:hAnsi="Book Antiqua" w:cs="Arial"/>
          <w:sz w:val="24"/>
          <w:szCs w:val="24"/>
        </w:rPr>
        <w:t xml:space="preserve"> AFP </w:t>
      </w:r>
      <w:r w:rsidR="00901680" w:rsidRPr="00645F66">
        <w:rPr>
          <w:rFonts w:ascii="Book Antiqua" w:hAnsi="Book Antiqua" w:cs="Arial"/>
          <w:sz w:val="24"/>
          <w:szCs w:val="24"/>
        </w:rPr>
        <w:t>value</w:t>
      </w:r>
      <w:r w:rsidRPr="00645F66">
        <w:rPr>
          <w:rFonts w:ascii="Book Antiqua" w:hAnsi="Book Antiqua" w:cs="Arial"/>
          <w:sz w:val="24"/>
          <w:szCs w:val="24"/>
        </w:rPr>
        <w:t xml:space="preserve">s </w:t>
      </w:r>
      <w:r w:rsidRPr="00645F66">
        <w:rPr>
          <w:rFonts w:ascii="Book Antiqua" w:hAnsi="Book Antiqua" w:cs="Arial"/>
          <w:sz w:val="24"/>
          <w:szCs w:val="24"/>
        </w:rPr>
        <w:sym w:font="Symbol" w:char="F0B3"/>
      </w:r>
      <w:r w:rsidR="00B87E2A"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B87E2A" w:rsidRPr="00645F66">
        <w:rPr>
          <w:rFonts w:ascii="Book Antiqua" w:hAnsi="Book Antiqua" w:cs="Arial"/>
          <w:sz w:val="24"/>
          <w:szCs w:val="24"/>
        </w:rPr>
        <w:t>L</w:t>
      </w:r>
      <w:r w:rsidRPr="00645F66">
        <w:rPr>
          <w:rFonts w:ascii="Book Antiqua" w:hAnsi="Book Antiqua" w:cs="Arial"/>
          <w:sz w:val="24"/>
          <w:szCs w:val="24"/>
        </w:rPr>
        <w:t xml:space="preserve"> before </w:t>
      </w:r>
      <w:r w:rsidR="00112EC5" w:rsidRPr="00645F66">
        <w:rPr>
          <w:rFonts w:ascii="Book Antiqua" w:hAnsi="Book Antiqua" w:cs="Arial"/>
          <w:sz w:val="24"/>
          <w:szCs w:val="24"/>
        </w:rPr>
        <w:t>IFN</w:t>
      </w:r>
      <w:r w:rsidRPr="00645F66">
        <w:rPr>
          <w:rFonts w:ascii="Book Antiqua" w:hAnsi="Book Antiqua" w:cs="Arial"/>
          <w:sz w:val="24"/>
          <w:szCs w:val="24"/>
        </w:rPr>
        <w:t xml:space="preserve"> therapy and no decrease in AFP </w:t>
      </w:r>
      <w:r w:rsidR="00901680" w:rsidRPr="00645F66">
        <w:rPr>
          <w:rFonts w:ascii="Book Antiqua" w:hAnsi="Book Antiqua" w:cs="Arial"/>
          <w:sz w:val="24"/>
          <w:szCs w:val="24"/>
        </w:rPr>
        <w:t>value</w:t>
      </w:r>
      <w:r w:rsidRPr="00645F66">
        <w:rPr>
          <w:rFonts w:ascii="Book Antiqua" w:hAnsi="Book Antiqua" w:cs="Arial"/>
          <w:sz w:val="24"/>
          <w:szCs w:val="24"/>
        </w:rPr>
        <w:t>s to &lt;</w:t>
      </w:r>
      <w:r w:rsidR="00B87E2A"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B87E2A" w:rsidRPr="00645F66">
        <w:rPr>
          <w:rFonts w:ascii="Book Antiqua" w:hAnsi="Book Antiqua" w:cs="Arial"/>
          <w:sz w:val="24"/>
          <w:szCs w:val="24"/>
        </w:rPr>
        <w:t>L</w:t>
      </w:r>
      <w:r w:rsidRPr="00645F66">
        <w:rPr>
          <w:rFonts w:ascii="Book Antiqua" w:hAnsi="Book Antiqua" w:cs="Arial"/>
          <w:sz w:val="24"/>
          <w:szCs w:val="24"/>
        </w:rPr>
        <w:t xml:space="preserve"> 1 year after </w:t>
      </w:r>
      <w:r w:rsidR="00112EC5" w:rsidRPr="00645F66">
        <w:rPr>
          <w:rFonts w:ascii="Book Antiqua" w:hAnsi="Book Antiqua" w:cs="Arial"/>
          <w:sz w:val="24"/>
          <w:szCs w:val="24"/>
        </w:rPr>
        <w:t>IFN</w:t>
      </w:r>
      <w:r w:rsidRPr="00645F66">
        <w:rPr>
          <w:rFonts w:ascii="Book Antiqua" w:hAnsi="Book Antiqua" w:cs="Arial"/>
          <w:sz w:val="24"/>
          <w:szCs w:val="24"/>
        </w:rPr>
        <w:t xml:space="preserve"> therapy had a significantly higher HCC </w:t>
      </w:r>
      <w:r w:rsidR="0058543B" w:rsidRPr="00645F66">
        <w:rPr>
          <w:rFonts w:ascii="Book Antiqua" w:hAnsi="Book Antiqua" w:cs="Arial"/>
          <w:sz w:val="24"/>
          <w:szCs w:val="24"/>
        </w:rPr>
        <w:t>incidence</w:t>
      </w:r>
      <w:r w:rsidRPr="00645F66">
        <w:rPr>
          <w:rFonts w:ascii="Book Antiqua" w:hAnsi="Book Antiqua" w:cs="Arial"/>
          <w:sz w:val="24"/>
          <w:szCs w:val="24"/>
        </w:rPr>
        <w:t xml:space="preserve"> than non-SVR patients </w:t>
      </w:r>
      <w:r w:rsidR="0058543B" w:rsidRPr="00645F66">
        <w:rPr>
          <w:rFonts w:ascii="Book Antiqua" w:hAnsi="Book Antiqua" w:cs="Arial"/>
          <w:sz w:val="24"/>
          <w:szCs w:val="24"/>
        </w:rPr>
        <w:t>showing</w:t>
      </w:r>
      <w:r w:rsidRPr="00645F66">
        <w:rPr>
          <w:rFonts w:ascii="Book Antiqua" w:hAnsi="Book Antiqua" w:cs="Arial"/>
          <w:sz w:val="24"/>
          <w:szCs w:val="24"/>
        </w:rPr>
        <w:t xml:space="preserve"> AFP </w:t>
      </w:r>
      <w:r w:rsidR="00901680" w:rsidRPr="00645F66">
        <w:rPr>
          <w:rFonts w:ascii="Book Antiqua" w:hAnsi="Book Antiqua" w:cs="Arial"/>
          <w:sz w:val="24"/>
          <w:szCs w:val="24"/>
        </w:rPr>
        <w:t>value</w:t>
      </w:r>
      <w:r w:rsidRPr="00645F66">
        <w:rPr>
          <w:rFonts w:ascii="Book Antiqua" w:hAnsi="Book Antiqua" w:cs="Arial"/>
          <w:sz w:val="24"/>
          <w:szCs w:val="24"/>
        </w:rPr>
        <w:t xml:space="preserve">s </w:t>
      </w:r>
      <w:r w:rsidRPr="00645F66">
        <w:rPr>
          <w:rFonts w:ascii="Book Antiqua" w:hAnsi="Book Antiqua" w:cs="Arial"/>
          <w:sz w:val="24"/>
          <w:szCs w:val="24"/>
        </w:rPr>
        <w:sym w:font="Symbol" w:char="F0B3"/>
      </w:r>
      <w:r w:rsidR="00B87E2A"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B87E2A" w:rsidRPr="00645F66">
        <w:rPr>
          <w:rFonts w:ascii="Book Antiqua" w:hAnsi="Book Antiqua" w:cs="Arial"/>
          <w:sz w:val="24"/>
          <w:szCs w:val="24"/>
        </w:rPr>
        <w:t>L</w:t>
      </w:r>
      <w:r w:rsidRPr="00645F66">
        <w:rPr>
          <w:rFonts w:ascii="Book Antiqua" w:hAnsi="Book Antiqua" w:cs="Arial"/>
          <w:sz w:val="24"/>
          <w:szCs w:val="24"/>
        </w:rPr>
        <w:t xml:space="preserve"> before </w:t>
      </w:r>
      <w:r w:rsidR="00112EC5" w:rsidRPr="00645F66">
        <w:rPr>
          <w:rFonts w:ascii="Book Antiqua" w:hAnsi="Book Antiqua" w:cs="Arial"/>
          <w:sz w:val="24"/>
          <w:szCs w:val="24"/>
        </w:rPr>
        <w:t>IFN</w:t>
      </w:r>
      <w:r w:rsidRPr="00645F66">
        <w:rPr>
          <w:rFonts w:ascii="Book Antiqua" w:hAnsi="Book Antiqua" w:cs="Arial"/>
          <w:sz w:val="24"/>
          <w:szCs w:val="24"/>
        </w:rPr>
        <w:t xml:space="preserve"> therapy and decreased AFP </w:t>
      </w:r>
      <w:r w:rsidR="00901680" w:rsidRPr="00645F66">
        <w:rPr>
          <w:rFonts w:ascii="Book Antiqua" w:hAnsi="Book Antiqua" w:cs="Arial"/>
          <w:sz w:val="24"/>
          <w:szCs w:val="24"/>
        </w:rPr>
        <w:t>value</w:t>
      </w:r>
      <w:r w:rsidRPr="00645F66">
        <w:rPr>
          <w:rFonts w:ascii="Book Antiqua" w:hAnsi="Book Antiqua" w:cs="Arial"/>
          <w:sz w:val="24"/>
          <w:szCs w:val="24"/>
        </w:rPr>
        <w:t>s to &lt;</w:t>
      </w:r>
      <w:r w:rsidR="00B87E2A"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B87E2A" w:rsidRPr="00645F66">
        <w:rPr>
          <w:rFonts w:ascii="Book Antiqua" w:hAnsi="Book Antiqua" w:cs="Arial"/>
          <w:sz w:val="24"/>
          <w:szCs w:val="24"/>
        </w:rPr>
        <w:t>L</w:t>
      </w:r>
      <w:r w:rsidRPr="00645F66">
        <w:rPr>
          <w:rFonts w:ascii="Book Antiqua" w:hAnsi="Book Antiqua" w:cs="Arial"/>
          <w:sz w:val="24"/>
          <w:szCs w:val="24"/>
        </w:rPr>
        <w:t xml:space="preserve"> 1 year after therapy (</w:t>
      </w:r>
      <w:r w:rsidRPr="00645F66">
        <w:rPr>
          <w:rFonts w:ascii="Book Antiqua" w:hAnsi="Book Antiqua" w:cs="Arial"/>
          <w:i/>
          <w:sz w:val="24"/>
          <w:szCs w:val="24"/>
        </w:rPr>
        <w:t>P</w:t>
      </w:r>
      <w:r w:rsidRPr="00645F66">
        <w:rPr>
          <w:rFonts w:ascii="Book Antiqua" w:hAnsi="Book Antiqua" w:cs="Arial"/>
          <w:sz w:val="24"/>
          <w:szCs w:val="24"/>
        </w:rPr>
        <w:t xml:space="preserve"> = 0.043). </w:t>
      </w:r>
    </w:p>
    <w:p w14:paraId="6CF61317" w14:textId="77777777" w:rsidR="00714305" w:rsidRPr="00645F66" w:rsidRDefault="00714305" w:rsidP="00502812">
      <w:pPr>
        <w:autoSpaceDE w:val="0"/>
        <w:autoSpaceDN w:val="0"/>
        <w:adjustRightInd w:val="0"/>
        <w:spacing w:line="360" w:lineRule="auto"/>
        <w:rPr>
          <w:rFonts w:ascii="Book Antiqua" w:hAnsi="Book Antiqua" w:cs="Arial"/>
          <w:snapToGrid w:val="0"/>
          <w:kern w:val="0"/>
          <w:sz w:val="24"/>
          <w:szCs w:val="24"/>
        </w:rPr>
      </w:pPr>
    </w:p>
    <w:p w14:paraId="374758CF" w14:textId="6AA3FFB1" w:rsidR="00714305" w:rsidRPr="00645F66" w:rsidRDefault="00714305" w:rsidP="00502812">
      <w:pPr>
        <w:autoSpaceDE w:val="0"/>
        <w:autoSpaceDN w:val="0"/>
        <w:adjustRightInd w:val="0"/>
        <w:spacing w:line="360" w:lineRule="auto"/>
        <w:rPr>
          <w:rFonts w:ascii="Book Antiqua" w:hAnsi="Book Antiqua" w:cs="Arial"/>
          <w:b/>
          <w:i/>
          <w:sz w:val="24"/>
          <w:szCs w:val="24"/>
        </w:rPr>
      </w:pPr>
      <w:r w:rsidRPr="00645F66">
        <w:rPr>
          <w:rFonts w:ascii="Book Antiqua" w:hAnsi="Book Antiqua" w:cs="Arial"/>
          <w:b/>
          <w:i/>
          <w:sz w:val="24"/>
          <w:szCs w:val="24"/>
        </w:rPr>
        <w:t xml:space="preserve">Analysis of the impact of AFP </w:t>
      </w:r>
      <w:r w:rsidR="00901680" w:rsidRPr="00645F66">
        <w:rPr>
          <w:rFonts w:ascii="Book Antiqua" w:hAnsi="Book Antiqua" w:cs="Arial"/>
          <w:b/>
          <w:i/>
          <w:sz w:val="24"/>
          <w:szCs w:val="24"/>
        </w:rPr>
        <w:t>value</w:t>
      </w:r>
      <w:r w:rsidRPr="00645F66">
        <w:rPr>
          <w:rFonts w:ascii="Book Antiqua" w:hAnsi="Book Antiqua" w:cs="Arial"/>
          <w:b/>
          <w:i/>
          <w:sz w:val="24"/>
          <w:szCs w:val="24"/>
        </w:rPr>
        <w:t xml:space="preserve"> on HCC development in SVR patients by propensity score matching</w:t>
      </w:r>
    </w:p>
    <w:p w14:paraId="4726D5FD" w14:textId="3782BAD3" w:rsidR="00714305" w:rsidRPr="00645F66" w:rsidRDefault="00714305" w:rsidP="00502812">
      <w:pPr>
        <w:autoSpaceDE w:val="0"/>
        <w:autoSpaceDN w:val="0"/>
        <w:adjustRightInd w:val="0"/>
        <w:spacing w:line="360" w:lineRule="auto"/>
        <w:rPr>
          <w:rFonts w:ascii="Book Antiqua" w:hAnsi="Book Antiqua" w:cs="Arial"/>
          <w:sz w:val="24"/>
          <w:szCs w:val="24"/>
        </w:rPr>
      </w:pPr>
      <w:r w:rsidRPr="00645F66">
        <w:rPr>
          <w:rFonts w:ascii="Book Antiqua" w:hAnsi="Book Antiqua" w:cs="Arial"/>
          <w:sz w:val="24"/>
          <w:szCs w:val="24"/>
        </w:rPr>
        <w:t xml:space="preserve">Propensity score matching was utilized to clarify the impact of AFP </w:t>
      </w:r>
      <w:r w:rsidR="00901680" w:rsidRPr="00645F66">
        <w:rPr>
          <w:rFonts w:ascii="Book Antiqua" w:hAnsi="Book Antiqua" w:cs="Arial"/>
          <w:sz w:val="24"/>
          <w:szCs w:val="24"/>
        </w:rPr>
        <w:t>value</w:t>
      </w:r>
      <w:r w:rsidRPr="00645F66">
        <w:rPr>
          <w:rFonts w:ascii="Book Antiqua" w:hAnsi="Book Antiqua" w:cs="Arial"/>
          <w:sz w:val="24"/>
          <w:szCs w:val="24"/>
        </w:rPr>
        <w:t xml:space="preserve"> on HCC development for the SVR patients; the significant factors associated with HCC development age, </w:t>
      </w:r>
      <w:r w:rsidR="00594138" w:rsidRPr="00645F66">
        <w:rPr>
          <w:rFonts w:ascii="Book Antiqua" w:hAnsi="Book Antiqua" w:cs="Arial"/>
          <w:sz w:val="24"/>
          <w:szCs w:val="24"/>
        </w:rPr>
        <w:t>gender</w:t>
      </w:r>
      <w:r w:rsidRPr="00645F66">
        <w:rPr>
          <w:rFonts w:ascii="Book Antiqua" w:hAnsi="Book Antiqua" w:cs="Arial"/>
          <w:sz w:val="24"/>
          <w:szCs w:val="24"/>
        </w:rPr>
        <w:t xml:space="preserve">, platelet count, and alanine aminotransferase were matched for the SVR patients by propensity score. The comparison between the patients </w:t>
      </w:r>
      <w:r w:rsidR="0058543B" w:rsidRPr="00645F66">
        <w:rPr>
          <w:rFonts w:ascii="Book Antiqua" w:hAnsi="Book Antiqua" w:cs="Arial"/>
          <w:sz w:val="24"/>
          <w:szCs w:val="24"/>
        </w:rPr>
        <w:t>showing</w:t>
      </w:r>
      <w:r w:rsidRPr="00645F66">
        <w:rPr>
          <w:rFonts w:ascii="Book Antiqua" w:hAnsi="Book Antiqua" w:cs="Arial"/>
          <w:sz w:val="24"/>
          <w:szCs w:val="24"/>
        </w:rPr>
        <w:t xml:space="preserve"> AFP &lt;</w:t>
      </w:r>
      <w:r w:rsidR="00396A70"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396A70" w:rsidRPr="00645F66">
        <w:rPr>
          <w:rFonts w:ascii="Book Antiqua" w:hAnsi="Book Antiqua" w:cs="Arial"/>
          <w:sz w:val="24"/>
          <w:szCs w:val="24"/>
        </w:rPr>
        <w:t>L</w:t>
      </w:r>
      <w:r w:rsidRPr="00645F66">
        <w:rPr>
          <w:rFonts w:ascii="Book Antiqua" w:hAnsi="Book Antiqua" w:cs="Arial"/>
          <w:sz w:val="24"/>
          <w:szCs w:val="24"/>
        </w:rPr>
        <w:t xml:space="preserve"> and </w:t>
      </w:r>
      <w:r w:rsidRPr="00645F66">
        <w:rPr>
          <w:rFonts w:ascii="Book Antiqua" w:hAnsi="Book Antiqua" w:cs="Arial"/>
          <w:sz w:val="24"/>
          <w:szCs w:val="24"/>
        </w:rPr>
        <w:sym w:font="Symbol" w:char="F0B3"/>
      </w:r>
      <w:r w:rsidR="00396A70"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396A70" w:rsidRPr="00645F66">
        <w:rPr>
          <w:rFonts w:ascii="Book Antiqua" w:hAnsi="Book Antiqua" w:cs="Arial"/>
          <w:sz w:val="24"/>
          <w:szCs w:val="24"/>
        </w:rPr>
        <w:t>L</w:t>
      </w:r>
      <w:r w:rsidRPr="00645F66">
        <w:rPr>
          <w:rFonts w:ascii="Book Antiqua" w:hAnsi="Book Antiqua" w:cs="Arial"/>
          <w:sz w:val="24"/>
          <w:szCs w:val="24"/>
        </w:rPr>
        <w:t xml:space="preserve"> before interferon therapy showed significantly lower cumulative HCC </w:t>
      </w:r>
      <w:r w:rsidR="0058543B" w:rsidRPr="00645F66">
        <w:rPr>
          <w:rFonts w:ascii="Book Antiqua" w:hAnsi="Book Antiqua" w:cs="Arial"/>
          <w:sz w:val="24"/>
          <w:szCs w:val="24"/>
        </w:rPr>
        <w:t xml:space="preserve">incidence </w:t>
      </w:r>
      <w:r w:rsidRPr="00645F66">
        <w:rPr>
          <w:rFonts w:ascii="Book Antiqua" w:hAnsi="Book Antiqua" w:cs="Arial"/>
          <w:sz w:val="24"/>
          <w:szCs w:val="24"/>
        </w:rPr>
        <w:t xml:space="preserve">in those </w:t>
      </w:r>
      <w:r w:rsidR="0058543B" w:rsidRPr="00645F66">
        <w:rPr>
          <w:rFonts w:ascii="Book Antiqua" w:hAnsi="Book Antiqua" w:cs="Arial"/>
          <w:sz w:val="24"/>
          <w:szCs w:val="24"/>
        </w:rPr>
        <w:t>showing</w:t>
      </w:r>
      <w:r w:rsidRPr="00645F66">
        <w:rPr>
          <w:rFonts w:ascii="Book Antiqua" w:hAnsi="Book Antiqua" w:cs="Arial"/>
          <w:sz w:val="24"/>
          <w:szCs w:val="24"/>
        </w:rPr>
        <w:t xml:space="preserve"> AFP &lt;</w:t>
      </w:r>
      <w:r w:rsidR="00396A70"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396A70" w:rsidRPr="00645F66">
        <w:rPr>
          <w:rFonts w:ascii="Book Antiqua" w:hAnsi="Book Antiqua" w:cs="Arial"/>
          <w:sz w:val="24"/>
          <w:szCs w:val="24"/>
        </w:rPr>
        <w:t>L</w:t>
      </w:r>
      <w:r w:rsidRPr="00645F66">
        <w:rPr>
          <w:rFonts w:ascii="Book Antiqua" w:hAnsi="Book Antiqua" w:cs="Arial"/>
          <w:sz w:val="24"/>
          <w:szCs w:val="24"/>
        </w:rPr>
        <w:t xml:space="preserve"> than in those </w:t>
      </w:r>
      <w:r w:rsidR="0058543B" w:rsidRPr="00645F66">
        <w:rPr>
          <w:rFonts w:ascii="Book Antiqua" w:hAnsi="Book Antiqua" w:cs="Arial"/>
          <w:sz w:val="24"/>
          <w:szCs w:val="24"/>
        </w:rPr>
        <w:t>showing</w:t>
      </w:r>
      <w:r w:rsidRPr="00645F66">
        <w:rPr>
          <w:rFonts w:ascii="Book Antiqua" w:hAnsi="Book Antiqua" w:cs="Arial"/>
          <w:sz w:val="24"/>
          <w:szCs w:val="24"/>
        </w:rPr>
        <w:t xml:space="preserve"> AFP </w:t>
      </w:r>
      <w:r w:rsidRPr="00645F66">
        <w:rPr>
          <w:rFonts w:ascii="Book Antiqua" w:hAnsi="Book Antiqua" w:cs="Arial"/>
          <w:sz w:val="24"/>
          <w:szCs w:val="24"/>
        </w:rPr>
        <w:sym w:font="Symbol" w:char="F0B3"/>
      </w:r>
      <w:r w:rsidR="00396A70"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396A70" w:rsidRPr="00645F66">
        <w:rPr>
          <w:rFonts w:ascii="Book Antiqua" w:hAnsi="Book Antiqua" w:cs="Arial"/>
          <w:sz w:val="24"/>
          <w:szCs w:val="24"/>
        </w:rPr>
        <w:t>L</w:t>
      </w:r>
      <w:r w:rsidRPr="00645F66">
        <w:rPr>
          <w:rFonts w:ascii="Book Antiqua" w:hAnsi="Book Antiqua" w:cs="Arial"/>
          <w:sz w:val="24"/>
          <w:szCs w:val="24"/>
        </w:rPr>
        <w:t xml:space="preserve"> (</w:t>
      </w:r>
      <w:r w:rsidRPr="00645F66">
        <w:rPr>
          <w:rFonts w:ascii="Book Antiqua" w:hAnsi="Book Antiqua" w:cs="Arial"/>
          <w:i/>
          <w:sz w:val="24"/>
          <w:szCs w:val="24"/>
        </w:rPr>
        <w:t>P</w:t>
      </w:r>
      <w:r w:rsidRPr="00645F66">
        <w:rPr>
          <w:rFonts w:ascii="Book Antiqua" w:hAnsi="Book Antiqua" w:cs="Arial"/>
          <w:sz w:val="24"/>
          <w:szCs w:val="24"/>
        </w:rPr>
        <w:t xml:space="preserve"> &lt;0.0001, Figure 4).</w:t>
      </w:r>
    </w:p>
    <w:p w14:paraId="7AB1FB41" w14:textId="77777777" w:rsidR="00714305" w:rsidRPr="00645F66" w:rsidRDefault="00714305" w:rsidP="00502812">
      <w:pPr>
        <w:autoSpaceDE w:val="0"/>
        <w:autoSpaceDN w:val="0"/>
        <w:adjustRightInd w:val="0"/>
        <w:spacing w:line="360" w:lineRule="auto"/>
        <w:rPr>
          <w:rFonts w:ascii="Book Antiqua" w:eastAsia="宋体" w:hAnsi="Book Antiqua" w:cs="Arial"/>
          <w:sz w:val="24"/>
          <w:szCs w:val="24"/>
          <w:lang w:eastAsia="zh-CN"/>
        </w:rPr>
      </w:pPr>
    </w:p>
    <w:p w14:paraId="1900DBF6" w14:textId="77777777" w:rsidR="00714305" w:rsidRPr="00645F66" w:rsidRDefault="00714305" w:rsidP="00502812">
      <w:pPr>
        <w:spacing w:line="360" w:lineRule="auto"/>
        <w:rPr>
          <w:rFonts w:ascii="Book Antiqua" w:hAnsi="Book Antiqua" w:cs="Arial"/>
          <w:b/>
          <w:sz w:val="24"/>
          <w:szCs w:val="24"/>
        </w:rPr>
      </w:pPr>
      <w:r w:rsidRPr="00645F66">
        <w:rPr>
          <w:rFonts w:ascii="Book Antiqua" w:hAnsi="Book Antiqua" w:cs="Arial"/>
          <w:b/>
          <w:sz w:val="24"/>
          <w:szCs w:val="24"/>
        </w:rPr>
        <w:t>DISCUSSION</w:t>
      </w:r>
    </w:p>
    <w:p w14:paraId="51031CD8" w14:textId="148B6B61" w:rsidR="00714305" w:rsidRPr="00645F66" w:rsidRDefault="00714305" w:rsidP="00502812">
      <w:pPr>
        <w:autoSpaceDE w:val="0"/>
        <w:autoSpaceDN w:val="0"/>
        <w:adjustRightInd w:val="0"/>
        <w:spacing w:line="360" w:lineRule="auto"/>
        <w:rPr>
          <w:rFonts w:ascii="Book Antiqua" w:hAnsi="Book Antiqua" w:cs="Arial"/>
          <w:sz w:val="24"/>
          <w:szCs w:val="24"/>
        </w:rPr>
      </w:pPr>
      <w:r w:rsidRPr="00645F66">
        <w:rPr>
          <w:rFonts w:ascii="Book Antiqua" w:hAnsi="Book Antiqua" w:cs="Arial"/>
          <w:sz w:val="24"/>
          <w:szCs w:val="24"/>
        </w:rPr>
        <w:t xml:space="preserve">The present study was a large-scale, long-term cohort study of CHC patients receiving combination therapy with </w:t>
      </w:r>
      <w:proofErr w:type="spellStart"/>
      <w:r w:rsidRPr="00645F66">
        <w:rPr>
          <w:rFonts w:ascii="Book Antiqua" w:hAnsi="Book Antiqua" w:cs="Arial"/>
          <w:sz w:val="24"/>
          <w:szCs w:val="24"/>
        </w:rPr>
        <w:t>pegylated</w:t>
      </w:r>
      <w:proofErr w:type="spellEnd"/>
      <w:r w:rsidRPr="00645F66">
        <w:rPr>
          <w:rFonts w:ascii="Book Antiqua" w:hAnsi="Book Antiqua" w:cs="Arial"/>
          <w:sz w:val="24"/>
          <w:szCs w:val="24"/>
        </w:rPr>
        <w:t xml:space="preserve"> interferon and ribavirin. The results demonstrate that AFP </w:t>
      </w:r>
      <w:r w:rsidR="00901680" w:rsidRPr="00645F66">
        <w:rPr>
          <w:rFonts w:ascii="Book Antiqua" w:hAnsi="Book Antiqua" w:cs="Arial"/>
          <w:sz w:val="24"/>
          <w:szCs w:val="24"/>
        </w:rPr>
        <w:t>value</w:t>
      </w:r>
      <w:r w:rsidRPr="00645F66">
        <w:rPr>
          <w:rFonts w:ascii="Book Antiqua" w:hAnsi="Book Antiqua" w:cs="Arial"/>
          <w:sz w:val="24"/>
          <w:szCs w:val="24"/>
        </w:rPr>
        <w:t xml:space="preserve">s have a significant predictive impact on HCC development after interferon </w:t>
      </w:r>
      <w:r w:rsidR="00112EC5" w:rsidRPr="00645F66">
        <w:rPr>
          <w:rFonts w:ascii="Book Antiqua" w:hAnsi="Book Antiqua" w:cs="Arial"/>
          <w:sz w:val="24"/>
          <w:szCs w:val="24"/>
        </w:rPr>
        <w:t xml:space="preserve">(IFN) </w:t>
      </w:r>
      <w:r w:rsidRPr="00645F66">
        <w:rPr>
          <w:rFonts w:ascii="Book Antiqua" w:hAnsi="Book Antiqua" w:cs="Arial"/>
          <w:sz w:val="24"/>
          <w:szCs w:val="24"/>
        </w:rPr>
        <w:t xml:space="preserve">therapy besides age and liver fibrosis and elucidated that CHC patients </w:t>
      </w:r>
      <w:r w:rsidR="0058543B" w:rsidRPr="00645F66">
        <w:rPr>
          <w:rFonts w:ascii="Book Antiqua" w:hAnsi="Book Antiqua" w:cs="Arial"/>
          <w:sz w:val="24"/>
          <w:szCs w:val="24"/>
        </w:rPr>
        <w:t>showing</w:t>
      </w:r>
      <w:r w:rsidRPr="00645F66">
        <w:rPr>
          <w:rFonts w:ascii="Book Antiqua" w:hAnsi="Book Antiqua" w:cs="Arial"/>
          <w:sz w:val="24"/>
          <w:szCs w:val="24"/>
        </w:rPr>
        <w:t xml:space="preserve"> AFP </w:t>
      </w:r>
      <w:r w:rsidR="00901680" w:rsidRPr="00645F66">
        <w:rPr>
          <w:rFonts w:ascii="Book Antiqua" w:hAnsi="Book Antiqua" w:cs="Arial"/>
          <w:sz w:val="24"/>
          <w:szCs w:val="24"/>
        </w:rPr>
        <w:t>value</w:t>
      </w:r>
      <w:r w:rsidRPr="00645F66">
        <w:rPr>
          <w:rFonts w:ascii="Book Antiqua" w:hAnsi="Book Antiqua" w:cs="Arial"/>
          <w:sz w:val="24"/>
          <w:szCs w:val="24"/>
        </w:rPr>
        <w:t>s &lt;</w:t>
      </w:r>
      <w:r w:rsidR="004D7980"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4D7980" w:rsidRPr="00645F66">
        <w:rPr>
          <w:rFonts w:ascii="Book Antiqua" w:hAnsi="Book Antiqua" w:cs="Arial"/>
          <w:sz w:val="24"/>
          <w:szCs w:val="24"/>
        </w:rPr>
        <w:t>L</w:t>
      </w:r>
      <w:r w:rsidRPr="00645F66">
        <w:rPr>
          <w:rFonts w:ascii="Book Antiqua" w:hAnsi="Book Antiqua" w:cs="Arial"/>
          <w:sz w:val="24"/>
          <w:szCs w:val="24"/>
        </w:rPr>
        <w:t xml:space="preserve"> before </w:t>
      </w:r>
      <w:r w:rsidR="00112EC5" w:rsidRPr="00645F66">
        <w:rPr>
          <w:rFonts w:ascii="Book Antiqua" w:hAnsi="Book Antiqua" w:cs="Arial"/>
          <w:sz w:val="24"/>
          <w:szCs w:val="24"/>
        </w:rPr>
        <w:t>IFN</w:t>
      </w:r>
      <w:r w:rsidRPr="00645F66">
        <w:rPr>
          <w:rFonts w:ascii="Book Antiqua" w:hAnsi="Book Antiqua" w:cs="Arial"/>
          <w:sz w:val="24"/>
          <w:szCs w:val="24"/>
        </w:rPr>
        <w:t xml:space="preserve"> therapy and/or decreased AFP </w:t>
      </w:r>
      <w:r w:rsidR="00901680" w:rsidRPr="00645F66">
        <w:rPr>
          <w:rFonts w:ascii="Book Antiqua" w:hAnsi="Book Antiqua" w:cs="Arial"/>
          <w:sz w:val="24"/>
          <w:szCs w:val="24"/>
        </w:rPr>
        <w:t>value</w:t>
      </w:r>
      <w:r w:rsidRPr="00645F66">
        <w:rPr>
          <w:rFonts w:ascii="Book Antiqua" w:hAnsi="Book Antiqua" w:cs="Arial"/>
          <w:sz w:val="24"/>
          <w:szCs w:val="24"/>
        </w:rPr>
        <w:t>s to &lt;</w:t>
      </w:r>
      <w:r w:rsidR="004D7980"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4D7980" w:rsidRPr="00645F66">
        <w:rPr>
          <w:rFonts w:ascii="Book Antiqua" w:hAnsi="Book Antiqua" w:cs="Arial"/>
          <w:sz w:val="24"/>
          <w:szCs w:val="24"/>
        </w:rPr>
        <w:t>L</w:t>
      </w:r>
      <w:r w:rsidRPr="00645F66">
        <w:rPr>
          <w:rFonts w:ascii="Book Antiqua" w:hAnsi="Book Antiqua" w:cs="Arial"/>
          <w:sz w:val="24"/>
          <w:szCs w:val="24"/>
        </w:rPr>
        <w:t xml:space="preserve"> 1 year after </w:t>
      </w:r>
      <w:r w:rsidR="00112EC5" w:rsidRPr="00645F66">
        <w:rPr>
          <w:rFonts w:ascii="Book Antiqua" w:hAnsi="Book Antiqua" w:cs="Arial"/>
          <w:sz w:val="24"/>
          <w:szCs w:val="24"/>
        </w:rPr>
        <w:t>IFN</w:t>
      </w:r>
      <w:r w:rsidRPr="00645F66">
        <w:rPr>
          <w:rFonts w:ascii="Book Antiqua" w:hAnsi="Book Antiqua" w:cs="Arial"/>
          <w:sz w:val="24"/>
          <w:szCs w:val="24"/>
        </w:rPr>
        <w:t xml:space="preserve"> therapy may have a low risk of developing HCC, irrespective of the therapeutic outcome. AFP </w:t>
      </w:r>
      <w:r w:rsidR="00901680" w:rsidRPr="00645F66">
        <w:rPr>
          <w:rFonts w:ascii="Book Antiqua" w:hAnsi="Book Antiqua" w:cs="Arial"/>
          <w:sz w:val="24"/>
          <w:szCs w:val="24"/>
        </w:rPr>
        <w:t>value</w:t>
      </w:r>
      <w:r w:rsidRPr="00645F66">
        <w:rPr>
          <w:rFonts w:ascii="Book Antiqua" w:hAnsi="Book Antiqua" w:cs="Arial"/>
          <w:sz w:val="24"/>
          <w:szCs w:val="24"/>
        </w:rPr>
        <w:t xml:space="preserve"> before and 1 year after </w:t>
      </w:r>
      <w:r w:rsidR="00112EC5" w:rsidRPr="00645F66">
        <w:rPr>
          <w:rFonts w:ascii="Book Antiqua" w:hAnsi="Book Antiqua" w:cs="Arial"/>
          <w:sz w:val="24"/>
          <w:szCs w:val="24"/>
        </w:rPr>
        <w:t>IFN</w:t>
      </w:r>
      <w:r w:rsidRPr="00645F66">
        <w:rPr>
          <w:rFonts w:ascii="Book Antiqua" w:hAnsi="Book Antiqua" w:cs="Arial"/>
          <w:sz w:val="24"/>
          <w:szCs w:val="24"/>
        </w:rPr>
        <w:t xml:space="preserve"> therapy is a simple and useful marker for predicting HCC development during the follow-up period after </w:t>
      </w:r>
      <w:r w:rsidR="00112EC5" w:rsidRPr="00645F66">
        <w:rPr>
          <w:rFonts w:ascii="Book Antiqua" w:hAnsi="Book Antiqua" w:cs="Arial"/>
          <w:sz w:val="24"/>
          <w:szCs w:val="24"/>
        </w:rPr>
        <w:t>IFN</w:t>
      </w:r>
      <w:r w:rsidRPr="00645F66">
        <w:rPr>
          <w:rFonts w:ascii="Book Antiqua" w:hAnsi="Book Antiqua" w:cs="Arial"/>
          <w:sz w:val="24"/>
          <w:szCs w:val="24"/>
        </w:rPr>
        <w:t xml:space="preserve"> therapy. </w:t>
      </w:r>
    </w:p>
    <w:p w14:paraId="7F76784F" w14:textId="43A31712" w:rsidR="00714305" w:rsidRPr="00645F66" w:rsidRDefault="00714305" w:rsidP="004D7980">
      <w:pPr>
        <w:autoSpaceDE w:val="0"/>
        <w:autoSpaceDN w:val="0"/>
        <w:adjustRightInd w:val="0"/>
        <w:spacing w:line="360" w:lineRule="auto"/>
        <w:ind w:firstLineChars="100" w:firstLine="240"/>
        <w:rPr>
          <w:rFonts w:ascii="Book Antiqua" w:hAnsi="Book Antiqua" w:cs="Arial"/>
          <w:sz w:val="24"/>
          <w:szCs w:val="24"/>
        </w:rPr>
      </w:pPr>
      <w:r w:rsidRPr="00645F66">
        <w:rPr>
          <w:rFonts w:ascii="Book Antiqua" w:hAnsi="Book Antiqua" w:cs="Arial"/>
          <w:sz w:val="24"/>
          <w:szCs w:val="24"/>
        </w:rPr>
        <w:t xml:space="preserve">Recent advances in anti-HCV therapy have increased the necessity to establish useful predictors of HCC development after viral eradication in SVR patients. It is necessary to identify patients who require close follow-up for HCC development. In general, SVR patients have a significantly lower risk of developing HCC than non-SVR patients. However, previous reports showed that high AFP </w:t>
      </w:r>
      <w:r w:rsidR="00901680" w:rsidRPr="00645F66">
        <w:rPr>
          <w:rFonts w:ascii="Book Antiqua" w:hAnsi="Book Antiqua" w:cs="Arial"/>
          <w:sz w:val="24"/>
          <w:szCs w:val="24"/>
        </w:rPr>
        <w:t>value</w:t>
      </w:r>
      <w:r w:rsidRPr="00645F66">
        <w:rPr>
          <w:rFonts w:ascii="Book Antiqua" w:hAnsi="Book Antiqua" w:cs="Arial"/>
          <w:sz w:val="24"/>
          <w:szCs w:val="24"/>
        </w:rPr>
        <w:t xml:space="preserve">s before and/or after </w:t>
      </w:r>
      <w:r w:rsidR="00112EC5" w:rsidRPr="00645F66">
        <w:rPr>
          <w:rFonts w:ascii="Book Antiqua" w:hAnsi="Book Antiqua" w:cs="Arial"/>
          <w:sz w:val="24"/>
          <w:szCs w:val="24"/>
        </w:rPr>
        <w:t>IFN</w:t>
      </w:r>
      <w:r w:rsidRPr="00645F66">
        <w:rPr>
          <w:rFonts w:ascii="Book Antiqua" w:hAnsi="Book Antiqua" w:cs="Arial"/>
          <w:sz w:val="24"/>
          <w:szCs w:val="24"/>
        </w:rPr>
        <w:t xml:space="preserve"> therapy are associated with HCC development after </w:t>
      </w:r>
      <w:r w:rsidR="00112EC5" w:rsidRPr="00645F66">
        <w:rPr>
          <w:rFonts w:ascii="Book Antiqua" w:hAnsi="Book Antiqua" w:cs="Arial"/>
          <w:sz w:val="24"/>
          <w:szCs w:val="24"/>
        </w:rPr>
        <w:t>IFN</w:t>
      </w:r>
      <w:r w:rsidRPr="00645F66">
        <w:rPr>
          <w:rFonts w:ascii="Book Antiqua" w:hAnsi="Book Antiqua" w:cs="Arial"/>
          <w:sz w:val="24"/>
          <w:szCs w:val="24"/>
        </w:rPr>
        <w:t xml:space="preserve"> therapy in CHC patients, although the criteria for AFP varied among </w:t>
      </w:r>
      <w:proofErr w:type="gramStart"/>
      <w:r w:rsidRPr="00645F66">
        <w:rPr>
          <w:rFonts w:ascii="Book Antiqua" w:hAnsi="Book Antiqua" w:cs="Arial"/>
          <w:sz w:val="24"/>
          <w:szCs w:val="24"/>
        </w:rPr>
        <w:t>reports</w:t>
      </w:r>
      <w:r w:rsidR="00190693" w:rsidRPr="00645F66">
        <w:rPr>
          <w:rFonts w:ascii="Book Antiqua" w:hAnsi="Book Antiqua" w:cs="Arial"/>
          <w:sz w:val="24"/>
          <w:szCs w:val="24"/>
          <w:vertAlign w:val="superscript"/>
        </w:rPr>
        <w:t>[</w:t>
      </w:r>
      <w:proofErr w:type="gramEnd"/>
      <w:r w:rsidRPr="00645F66">
        <w:rPr>
          <w:rFonts w:ascii="Book Antiqua" w:hAnsi="Book Antiqua" w:cs="Arial"/>
          <w:sz w:val="24"/>
          <w:szCs w:val="24"/>
          <w:vertAlign w:val="superscript"/>
        </w:rPr>
        <w:t>1</w:t>
      </w:r>
      <w:r w:rsidR="00870C16" w:rsidRPr="00645F66">
        <w:rPr>
          <w:rFonts w:ascii="Book Antiqua" w:hAnsi="Book Antiqua" w:cs="Arial"/>
          <w:sz w:val="24"/>
          <w:szCs w:val="24"/>
          <w:vertAlign w:val="superscript"/>
        </w:rPr>
        <w:t>3</w:t>
      </w:r>
      <w:r w:rsidRPr="00645F66">
        <w:rPr>
          <w:rFonts w:ascii="Book Antiqua" w:hAnsi="Book Antiqua" w:cs="Arial"/>
          <w:sz w:val="24"/>
          <w:szCs w:val="24"/>
          <w:vertAlign w:val="superscript"/>
        </w:rPr>
        <w:t>–1</w:t>
      </w:r>
      <w:r w:rsidR="00870C16" w:rsidRPr="00645F66">
        <w:rPr>
          <w:rFonts w:ascii="Book Antiqua" w:hAnsi="Book Antiqua" w:cs="Arial"/>
          <w:sz w:val="24"/>
          <w:szCs w:val="24"/>
          <w:vertAlign w:val="superscript"/>
        </w:rPr>
        <w:t>5</w:t>
      </w:r>
      <w:r w:rsidR="00190693" w:rsidRPr="00645F66">
        <w:rPr>
          <w:rFonts w:ascii="Book Antiqua" w:hAnsi="Book Antiqua" w:cs="Arial"/>
          <w:sz w:val="24"/>
          <w:szCs w:val="24"/>
          <w:vertAlign w:val="superscript"/>
        </w:rPr>
        <w:t>]</w:t>
      </w:r>
      <w:r w:rsidRPr="00645F66">
        <w:rPr>
          <w:rFonts w:ascii="Book Antiqua" w:hAnsi="Book Antiqua" w:cs="Arial"/>
          <w:sz w:val="24"/>
          <w:szCs w:val="24"/>
        </w:rPr>
        <w:t xml:space="preserve">. </w:t>
      </w:r>
    </w:p>
    <w:p w14:paraId="7EF279D6" w14:textId="1718FF8F" w:rsidR="00714305" w:rsidRPr="00645F66" w:rsidRDefault="00190693" w:rsidP="004D7980">
      <w:pPr>
        <w:autoSpaceDE w:val="0"/>
        <w:autoSpaceDN w:val="0"/>
        <w:adjustRightInd w:val="0"/>
        <w:spacing w:line="360" w:lineRule="auto"/>
        <w:ind w:firstLineChars="100" w:firstLine="240"/>
        <w:rPr>
          <w:rFonts w:ascii="Book Antiqua" w:hAnsi="Book Antiqua" w:cs="Arial"/>
          <w:sz w:val="24"/>
          <w:szCs w:val="24"/>
        </w:rPr>
      </w:pPr>
      <w:r w:rsidRPr="00645F66">
        <w:rPr>
          <w:rFonts w:ascii="Book Antiqua" w:hAnsi="Book Antiqua" w:cs="Arial"/>
          <w:sz w:val="24"/>
          <w:szCs w:val="24"/>
        </w:rPr>
        <w:t xml:space="preserve">We investigated the changes in AFP values before, at end, and 1 year after </w:t>
      </w:r>
      <w:r w:rsidR="00112EC5" w:rsidRPr="00645F66">
        <w:rPr>
          <w:rFonts w:ascii="Book Antiqua" w:hAnsi="Book Antiqua" w:cs="Arial"/>
          <w:sz w:val="24"/>
          <w:szCs w:val="24"/>
        </w:rPr>
        <w:t>IFN</w:t>
      </w:r>
      <w:r w:rsidRPr="00645F66">
        <w:rPr>
          <w:rFonts w:ascii="Book Antiqua" w:hAnsi="Book Antiqua" w:cs="Arial"/>
          <w:sz w:val="24"/>
          <w:szCs w:val="24"/>
        </w:rPr>
        <w:t xml:space="preserve"> therapy, and clarified the efficacy of the AFP values at different time points with regard to HCC development after </w:t>
      </w:r>
      <w:r w:rsidR="00112EC5" w:rsidRPr="00645F66">
        <w:rPr>
          <w:rFonts w:ascii="Book Antiqua" w:hAnsi="Book Antiqua" w:cs="Arial"/>
          <w:sz w:val="24"/>
          <w:szCs w:val="24"/>
        </w:rPr>
        <w:t>IFN</w:t>
      </w:r>
      <w:r w:rsidRPr="00645F66">
        <w:rPr>
          <w:rFonts w:ascii="Book Antiqua" w:hAnsi="Book Antiqua" w:cs="Arial"/>
          <w:sz w:val="24"/>
          <w:szCs w:val="24"/>
        </w:rPr>
        <w:t xml:space="preserve"> therapy in CHC patients.</w:t>
      </w:r>
      <w:r w:rsidR="00714305" w:rsidRPr="00645F66">
        <w:rPr>
          <w:rFonts w:ascii="Book Antiqua" w:hAnsi="Book Antiqua" w:cs="Arial"/>
          <w:sz w:val="24"/>
          <w:szCs w:val="24"/>
        </w:rPr>
        <w:t xml:space="preserve"> Precise comparisons of risks of HCC development among the patient groups classified by therapeutic outcomes and AFP </w:t>
      </w:r>
      <w:r w:rsidR="00901680" w:rsidRPr="00645F66">
        <w:rPr>
          <w:rFonts w:ascii="Book Antiqua" w:hAnsi="Book Antiqua" w:cs="Arial"/>
          <w:sz w:val="24"/>
          <w:szCs w:val="24"/>
        </w:rPr>
        <w:t>value</w:t>
      </w:r>
      <w:r w:rsidR="00714305" w:rsidRPr="00645F66">
        <w:rPr>
          <w:rFonts w:ascii="Book Antiqua" w:hAnsi="Book Antiqua" w:cs="Arial"/>
          <w:sz w:val="24"/>
          <w:szCs w:val="24"/>
        </w:rPr>
        <w:t xml:space="preserve">s before and 1 year after </w:t>
      </w:r>
      <w:r w:rsidR="00112EC5" w:rsidRPr="00645F66">
        <w:rPr>
          <w:rFonts w:ascii="Book Antiqua" w:hAnsi="Book Antiqua" w:cs="Arial"/>
          <w:sz w:val="24"/>
          <w:szCs w:val="24"/>
        </w:rPr>
        <w:t>IFN</w:t>
      </w:r>
      <w:r w:rsidR="00714305" w:rsidRPr="00645F66">
        <w:rPr>
          <w:rFonts w:ascii="Book Antiqua" w:hAnsi="Book Antiqua" w:cs="Arial"/>
          <w:sz w:val="24"/>
          <w:szCs w:val="24"/>
        </w:rPr>
        <w:t xml:space="preserve"> therapy revealed that SVR patients </w:t>
      </w:r>
      <w:r w:rsidR="0058543B" w:rsidRPr="00645F66">
        <w:rPr>
          <w:rFonts w:ascii="Book Antiqua" w:hAnsi="Book Antiqua" w:cs="Arial"/>
          <w:sz w:val="24"/>
          <w:szCs w:val="24"/>
        </w:rPr>
        <w:t>showing</w:t>
      </w:r>
      <w:r w:rsidR="00714305" w:rsidRPr="00645F66">
        <w:rPr>
          <w:rFonts w:ascii="Book Antiqua" w:hAnsi="Book Antiqua" w:cs="Arial"/>
          <w:sz w:val="24"/>
          <w:szCs w:val="24"/>
        </w:rPr>
        <w:t xml:space="preserve"> AFP </w:t>
      </w:r>
      <w:r w:rsidR="00901680" w:rsidRPr="00645F66">
        <w:rPr>
          <w:rFonts w:ascii="Book Antiqua" w:hAnsi="Book Antiqua" w:cs="Arial"/>
          <w:sz w:val="24"/>
          <w:szCs w:val="24"/>
        </w:rPr>
        <w:t>value</w:t>
      </w:r>
      <w:r w:rsidR="00714305" w:rsidRPr="00645F66">
        <w:rPr>
          <w:rFonts w:ascii="Book Antiqua" w:hAnsi="Book Antiqua" w:cs="Arial"/>
          <w:sz w:val="24"/>
          <w:szCs w:val="24"/>
        </w:rPr>
        <w:t xml:space="preserve">s </w:t>
      </w:r>
      <w:r w:rsidR="00714305" w:rsidRPr="00645F66">
        <w:rPr>
          <w:rFonts w:ascii="Book Antiqua" w:hAnsi="Book Antiqua" w:cs="Arial"/>
          <w:sz w:val="24"/>
          <w:szCs w:val="24"/>
        </w:rPr>
        <w:sym w:font="Symbol" w:char="F0B3"/>
      </w:r>
      <w:r w:rsidR="004D7980" w:rsidRPr="00645F66">
        <w:rPr>
          <w:rFonts w:ascii="Book Antiqua" w:eastAsia="宋体" w:hAnsi="Book Antiqua" w:cs="Arial" w:hint="eastAsia"/>
          <w:sz w:val="24"/>
          <w:szCs w:val="24"/>
          <w:lang w:eastAsia="zh-CN"/>
        </w:rPr>
        <w:t xml:space="preserve"> </w:t>
      </w:r>
      <w:r w:rsidR="00714305" w:rsidRPr="00645F66">
        <w:rPr>
          <w:rFonts w:ascii="Book Antiqua" w:hAnsi="Book Antiqua" w:cs="Arial"/>
          <w:sz w:val="24"/>
          <w:szCs w:val="24"/>
        </w:rPr>
        <w:t>5 ng/m</w:t>
      </w:r>
      <w:r w:rsidR="004D7980" w:rsidRPr="00645F66">
        <w:rPr>
          <w:rFonts w:ascii="Book Antiqua" w:hAnsi="Book Antiqua" w:cs="Arial"/>
          <w:sz w:val="24"/>
          <w:szCs w:val="24"/>
        </w:rPr>
        <w:t>L</w:t>
      </w:r>
      <w:r w:rsidR="00714305" w:rsidRPr="00645F66">
        <w:rPr>
          <w:rFonts w:ascii="Book Antiqua" w:hAnsi="Book Antiqua" w:cs="Arial"/>
          <w:sz w:val="24"/>
          <w:szCs w:val="24"/>
        </w:rPr>
        <w:t xml:space="preserve"> before </w:t>
      </w:r>
      <w:r w:rsidR="00112EC5" w:rsidRPr="00645F66">
        <w:rPr>
          <w:rFonts w:ascii="Book Antiqua" w:hAnsi="Book Antiqua" w:cs="Arial"/>
          <w:sz w:val="24"/>
          <w:szCs w:val="24"/>
        </w:rPr>
        <w:t>IFN</w:t>
      </w:r>
      <w:r w:rsidR="00714305" w:rsidRPr="00645F66">
        <w:rPr>
          <w:rFonts w:ascii="Book Antiqua" w:hAnsi="Book Antiqua" w:cs="Arial"/>
          <w:sz w:val="24"/>
          <w:szCs w:val="24"/>
        </w:rPr>
        <w:t xml:space="preserve"> therapy and no decrease in AFP </w:t>
      </w:r>
      <w:r w:rsidR="00901680" w:rsidRPr="00645F66">
        <w:rPr>
          <w:rFonts w:ascii="Book Antiqua" w:hAnsi="Book Antiqua" w:cs="Arial"/>
          <w:sz w:val="24"/>
          <w:szCs w:val="24"/>
        </w:rPr>
        <w:t>value</w:t>
      </w:r>
      <w:r w:rsidR="00714305" w:rsidRPr="00645F66">
        <w:rPr>
          <w:rFonts w:ascii="Book Antiqua" w:hAnsi="Book Antiqua" w:cs="Arial"/>
          <w:sz w:val="24"/>
          <w:szCs w:val="24"/>
        </w:rPr>
        <w:t>s to &lt;</w:t>
      </w:r>
      <w:r w:rsidR="004D7980" w:rsidRPr="00645F66">
        <w:rPr>
          <w:rFonts w:ascii="Book Antiqua" w:eastAsia="宋体" w:hAnsi="Book Antiqua" w:cs="Arial" w:hint="eastAsia"/>
          <w:sz w:val="24"/>
          <w:szCs w:val="24"/>
          <w:lang w:eastAsia="zh-CN"/>
        </w:rPr>
        <w:t xml:space="preserve"> </w:t>
      </w:r>
      <w:r w:rsidR="00714305" w:rsidRPr="00645F66">
        <w:rPr>
          <w:rFonts w:ascii="Book Antiqua" w:hAnsi="Book Antiqua" w:cs="Arial"/>
          <w:sz w:val="24"/>
          <w:szCs w:val="24"/>
        </w:rPr>
        <w:t>5 ng/m</w:t>
      </w:r>
      <w:r w:rsidR="004D7980" w:rsidRPr="00645F66">
        <w:rPr>
          <w:rFonts w:ascii="Book Antiqua" w:hAnsi="Book Antiqua" w:cs="Arial"/>
          <w:sz w:val="24"/>
          <w:szCs w:val="24"/>
        </w:rPr>
        <w:t>L</w:t>
      </w:r>
      <w:r w:rsidR="00714305" w:rsidRPr="00645F66">
        <w:rPr>
          <w:rFonts w:ascii="Book Antiqua" w:hAnsi="Book Antiqua" w:cs="Arial"/>
          <w:sz w:val="24"/>
          <w:szCs w:val="24"/>
        </w:rPr>
        <w:t xml:space="preserve"> 1 year after </w:t>
      </w:r>
      <w:r w:rsidR="00112EC5" w:rsidRPr="00645F66">
        <w:rPr>
          <w:rFonts w:ascii="Book Antiqua" w:hAnsi="Book Antiqua" w:cs="Arial"/>
          <w:sz w:val="24"/>
          <w:szCs w:val="24"/>
        </w:rPr>
        <w:t>IFN</w:t>
      </w:r>
      <w:r w:rsidR="00714305" w:rsidRPr="00645F66">
        <w:rPr>
          <w:rFonts w:ascii="Book Antiqua" w:hAnsi="Book Antiqua" w:cs="Arial"/>
          <w:sz w:val="24"/>
          <w:szCs w:val="24"/>
        </w:rPr>
        <w:t xml:space="preserve"> therapy require</w:t>
      </w:r>
      <w:r w:rsidR="00B3040D" w:rsidRPr="00645F66">
        <w:rPr>
          <w:rFonts w:ascii="Book Antiqua" w:hAnsi="Book Antiqua" w:cs="Arial"/>
          <w:sz w:val="24"/>
          <w:szCs w:val="24"/>
        </w:rPr>
        <w:t>d</w:t>
      </w:r>
      <w:r w:rsidR="00714305" w:rsidRPr="00645F66">
        <w:rPr>
          <w:rFonts w:ascii="Book Antiqua" w:hAnsi="Book Antiqua" w:cs="Arial"/>
          <w:sz w:val="24"/>
          <w:szCs w:val="24"/>
        </w:rPr>
        <w:t xml:space="preserve"> periodical survey of HCC development, because they have a significantly higher risk of developing HCC than non-SVR patients </w:t>
      </w:r>
      <w:r w:rsidR="0058543B" w:rsidRPr="00645F66">
        <w:rPr>
          <w:rFonts w:ascii="Book Antiqua" w:hAnsi="Book Antiqua" w:cs="Arial"/>
          <w:sz w:val="24"/>
          <w:szCs w:val="24"/>
        </w:rPr>
        <w:t>showing</w:t>
      </w:r>
      <w:r w:rsidR="00714305" w:rsidRPr="00645F66">
        <w:rPr>
          <w:rFonts w:ascii="Book Antiqua" w:hAnsi="Book Antiqua" w:cs="Arial"/>
          <w:sz w:val="24"/>
          <w:szCs w:val="24"/>
        </w:rPr>
        <w:t xml:space="preserve"> AFP </w:t>
      </w:r>
      <w:r w:rsidR="00901680" w:rsidRPr="00645F66">
        <w:rPr>
          <w:rFonts w:ascii="Book Antiqua" w:hAnsi="Book Antiqua" w:cs="Arial"/>
          <w:sz w:val="24"/>
          <w:szCs w:val="24"/>
        </w:rPr>
        <w:t>value</w:t>
      </w:r>
      <w:r w:rsidR="00714305" w:rsidRPr="00645F66">
        <w:rPr>
          <w:rFonts w:ascii="Book Antiqua" w:hAnsi="Book Antiqua" w:cs="Arial"/>
          <w:sz w:val="24"/>
          <w:szCs w:val="24"/>
        </w:rPr>
        <w:t>s &lt;</w:t>
      </w:r>
      <w:r w:rsidR="004D7980" w:rsidRPr="00645F66">
        <w:rPr>
          <w:rFonts w:ascii="Book Antiqua" w:eastAsia="宋体" w:hAnsi="Book Antiqua" w:cs="Arial" w:hint="eastAsia"/>
          <w:sz w:val="24"/>
          <w:szCs w:val="24"/>
          <w:lang w:eastAsia="zh-CN"/>
        </w:rPr>
        <w:t xml:space="preserve"> </w:t>
      </w:r>
      <w:r w:rsidR="00714305" w:rsidRPr="00645F66">
        <w:rPr>
          <w:rFonts w:ascii="Book Antiqua" w:hAnsi="Book Antiqua" w:cs="Arial"/>
          <w:sz w:val="24"/>
          <w:szCs w:val="24"/>
        </w:rPr>
        <w:t>5 ng/m</w:t>
      </w:r>
      <w:r w:rsidR="004D7980" w:rsidRPr="00645F66">
        <w:rPr>
          <w:rFonts w:ascii="Book Antiqua" w:hAnsi="Book Antiqua" w:cs="Arial"/>
          <w:sz w:val="24"/>
          <w:szCs w:val="24"/>
        </w:rPr>
        <w:t>L</w:t>
      </w:r>
      <w:r w:rsidR="00714305" w:rsidRPr="00645F66">
        <w:rPr>
          <w:rFonts w:ascii="Book Antiqua" w:hAnsi="Book Antiqua" w:cs="Arial"/>
          <w:sz w:val="24"/>
          <w:szCs w:val="24"/>
        </w:rPr>
        <w:t xml:space="preserve"> before and/or 1 year after </w:t>
      </w:r>
      <w:r w:rsidR="00112EC5" w:rsidRPr="00645F66">
        <w:rPr>
          <w:rFonts w:ascii="Book Antiqua" w:hAnsi="Book Antiqua" w:cs="Arial"/>
          <w:sz w:val="24"/>
          <w:szCs w:val="24"/>
        </w:rPr>
        <w:t>IFN</w:t>
      </w:r>
      <w:r w:rsidR="00714305" w:rsidRPr="00645F66">
        <w:rPr>
          <w:rFonts w:ascii="Book Antiqua" w:hAnsi="Book Antiqua" w:cs="Arial"/>
          <w:sz w:val="24"/>
          <w:szCs w:val="24"/>
        </w:rPr>
        <w:t xml:space="preserve"> therapy. </w:t>
      </w:r>
    </w:p>
    <w:p w14:paraId="373912C9" w14:textId="4AED4A1E" w:rsidR="00714305" w:rsidRPr="00645F66" w:rsidRDefault="00714305" w:rsidP="004D7980">
      <w:pPr>
        <w:autoSpaceDE w:val="0"/>
        <w:autoSpaceDN w:val="0"/>
        <w:adjustRightInd w:val="0"/>
        <w:spacing w:line="360" w:lineRule="auto"/>
        <w:ind w:firstLineChars="100" w:firstLine="240"/>
        <w:rPr>
          <w:rFonts w:ascii="Book Antiqua" w:hAnsi="Book Antiqua" w:cs="Arial"/>
          <w:sz w:val="24"/>
          <w:szCs w:val="24"/>
        </w:rPr>
      </w:pPr>
      <w:r w:rsidRPr="00645F66">
        <w:rPr>
          <w:rFonts w:ascii="Book Antiqua" w:hAnsi="Book Antiqua" w:cs="Arial"/>
          <w:sz w:val="24"/>
          <w:szCs w:val="24"/>
        </w:rPr>
        <w:t xml:space="preserve">AFP is widely used as a serological marker for HCC and germ-cell </w:t>
      </w:r>
      <w:proofErr w:type="gramStart"/>
      <w:r w:rsidRPr="00645F66">
        <w:rPr>
          <w:rFonts w:ascii="Book Antiqua" w:hAnsi="Book Antiqua" w:cs="Arial"/>
          <w:sz w:val="24"/>
          <w:szCs w:val="24"/>
        </w:rPr>
        <w:t>tumors</w:t>
      </w:r>
      <w:r w:rsidR="00B3040D" w:rsidRPr="00645F66">
        <w:rPr>
          <w:rFonts w:ascii="Book Antiqua" w:hAnsi="Book Antiqua" w:cs="Arial"/>
          <w:sz w:val="24"/>
          <w:szCs w:val="24"/>
          <w:vertAlign w:val="superscript"/>
        </w:rPr>
        <w:t>[</w:t>
      </w:r>
      <w:proofErr w:type="gramEnd"/>
      <w:r w:rsidRPr="00645F66">
        <w:rPr>
          <w:rFonts w:ascii="Book Antiqua" w:hAnsi="Book Antiqua" w:cs="Arial"/>
          <w:sz w:val="24"/>
          <w:szCs w:val="24"/>
          <w:vertAlign w:val="superscript"/>
        </w:rPr>
        <w:t>1</w:t>
      </w:r>
      <w:r w:rsidR="00870C16" w:rsidRPr="00645F66">
        <w:rPr>
          <w:rFonts w:ascii="Book Antiqua" w:hAnsi="Book Antiqua" w:cs="Arial"/>
          <w:sz w:val="24"/>
          <w:szCs w:val="24"/>
          <w:vertAlign w:val="superscript"/>
        </w:rPr>
        <w:t>7</w:t>
      </w:r>
      <w:r w:rsidRPr="00645F66">
        <w:rPr>
          <w:rFonts w:ascii="Book Antiqua" w:hAnsi="Book Antiqua" w:cs="Arial"/>
          <w:sz w:val="24"/>
          <w:szCs w:val="24"/>
          <w:vertAlign w:val="superscript"/>
        </w:rPr>
        <w:t>–2</w:t>
      </w:r>
      <w:r w:rsidR="00870C16" w:rsidRPr="00645F66">
        <w:rPr>
          <w:rFonts w:ascii="Book Antiqua" w:hAnsi="Book Antiqua" w:cs="Arial"/>
          <w:sz w:val="24"/>
          <w:szCs w:val="24"/>
          <w:vertAlign w:val="superscript"/>
        </w:rPr>
        <w:t>2</w:t>
      </w:r>
      <w:r w:rsidR="00B3040D" w:rsidRPr="00645F66">
        <w:rPr>
          <w:rFonts w:ascii="Book Antiqua" w:hAnsi="Book Antiqua" w:cs="Arial"/>
          <w:sz w:val="24"/>
          <w:szCs w:val="24"/>
          <w:vertAlign w:val="superscript"/>
        </w:rPr>
        <w:t>]</w:t>
      </w:r>
      <w:r w:rsidRPr="00645F66">
        <w:rPr>
          <w:rFonts w:ascii="Book Antiqua" w:hAnsi="Book Antiqua" w:cs="Arial"/>
          <w:sz w:val="24"/>
          <w:szCs w:val="24"/>
        </w:rPr>
        <w:t xml:space="preserve">. AFP </w:t>
      </w:r>
      <w:r w:rsidR="00901680" w:rsidRPr="00645F66">
        <w:rPr>
          <w:rFonts w:ascii="Book Antiqua" w:hAnsi="Book Antiqua" w:cs="Arial"/>
          <w:sz w:val="24"/>
          <w:szCs w:val="24"/>
        </w:rPr>
        <w:t>value</w:t>
      </w:r>
      <w:r w:rsidRPr="00645F66">
        <w:rPr>
          <w:rFonts w:ascii="Book Antiqua" w:hAnsi="Book Antiqua" w:cs="Arial"/>
          <w:sz w:val="24"/>
          <w:szCs w:val="24"/>
        </w:rPr>
        <w:t xml:space="preserve"> 10 ng/m</w:t>
      </w:r>
      <w:r w:rsidR="004D7980" w:rsidRPr="00645F66">
        <w:rPr>
          <w:rFonts w:ascii="Book Antiqua" w:hAnsi="Book Antiqua" w:cs="Arial"/>
          <w:sz w:val="24"/>
          <w:szCs w:val="24"/>
        </w:rPr>
        <w:t>L</w:t>
      </w:r>
      <w:r w:rsidRPr="00645F66">
        <w:rPr>
          <w:rFonts w:ascii="Book Antiqua" w:hAnsi="Book Antiqua" w:cs="Arial"/>
          <w:sz w:val="24"/>
          <w:szCs w:val="24"/>
        </w:rPr>
        <w:t xml:space="preserve"> is generally regarded as the upper limit of normal range, with </w:t>
      </w:r>
      <w:r w:rsidR="00B3040D" w:rsidRPr="00645F66">
        <w:rPr>
          <w:rFonts w:ascii="Book Antiqua" w:hAnsi="Book Antiqua" w:cs="Arial"/>
          <w:sz w:val="24"/>
          <w:szCs w:val="24"/>
        </w:rPr>
        <w:t>presence</w:t>
      </w:r>
      <w:r w:rsidRPr="00645F66">
        <w:rPr>
          <w:rFonts w:ascii="Book Antiqua" w:hAnsi="Book Antiqua" w:cs="Arial"/>
          <w:sz w:val="24"/>
          <w:szCs w:val="24"/>
        </w:rPr>
        <w:t xml:space="preserve"> of cancer suspected when AFP </w:t>
      </w:r>
      <w:r w:rsidR="00B3040D" w:rsidRPr="00645F66">
        <w:rPr>
          <w:rFonts w:ascii="Book Antiqua" w:hAnsi="Book Antiqua" w:cs="Arial"/>
          <w:sz w:val="24"/>
          <w:szCs w:val="24"/>
        </w:rPr>
        <w:t>value</w:t>
      </w:r>
      <w:r w:rsidRPr="00645F66">
        <w:rPr>
          <w:rFonts w:ascii="Book Antiqua" w:hAnsi="Book Antiqua" w:cs="Arial"/>
          <w:sz w:val="24"/>
          <w:szCs w:val="24"/>
        </w:rPr>
        <w:t xml:space="preserve"> increases above this </w:t>
      </w:r>
      <w:r w:rsidR="00901680" w:rsidRPr="00645F66">
        <w:rPr>
          <w:rFonts w:ascii="Book Antiqua" w:hAnsi="Book Antiqua" w:cs="Arial"/>
          <w:sz w:val="24"/>
          <w:szCs w:val="24"/>
        </w:rPr>
        <w:t>value</w:t>
      </w:r>
      <w:r w:rsidRPr="00645F66">
        <w:rPr>
          <w:rFonts w:ascii="Book Antiqua" w:hAnsi="Book Antiqua" w:cs="Arial"/>
          <w:sz w:val="24"/>
          <w:szCs w:val="24"/>
        </w:rPr>
        <w:t xml:space="preserve">. However, AFP </w:t>
      </w:r>
      <w:r w:rsidR="00901680" w:rsidRPr="00645F66">
        <w:rPr>
          <w:rFonts w:ascii="Book Antiqua" w:hAnsi="Book Antiqua" w:cs="Arial"/>
          <w:sz w:val="24"/>
          <w:szCs w:val="24"/>
        </w:rPr>
        <w:t>value</w:t>
      </w:r>
      <w:r w:rsidRPr="00645F66">
        <w:rPr>
          <w:rFonts w:ascii="Book Antiqua" w:hAnsi="Book Antiqua" w:cs="Arial"/>
          <w:sz w:val="24"/>
          <w:szCs w:val="24"/>
        </w:rPr>
        <w:t xml:space="preserve"> is sometimes elevated in CHC patients without </w:t>
      </w:r>
      <w:proofErr w:type="gramStart"/>
      <w:r w:rsidRPr="00645F66">
        <w:rPr>
          <w:rFonts w:ascii="Book Antiqua" w:hAnsi="Book Antiqua" w:cs="Arial"/>
          <w:sz w:val="24"/>
          <w:szCs w:val="24"/>
        </w:rPr>
        <w:t>HCC</w:t>
      </w:r>
      <w:r w:rsidR="00B3040D" w:rsidRPr="00645F66">
        <w:rPr>
          <w:rFonts w:ascii="Book Antiqua" w:hAnsi="Book Antiqua" w:cs="Arial"/>
          <w:sz w:val="24"/>
          <w:szCs w:val="24"/>
          <w:vertAlign w:val="superscript"/>
        </w:rPr>
        <w:t>[</w:t>
      </w:r>
      <w:proofErr w:type="gramEnd"/>
      <w:r w:rsidRPr="00645F66">
        <w:rPr>
          <w:rFonts w:ascii="Book Antiqua" w:hAnsi="Book Antiqua" w:cs="Arial"/>
          <w:sz w:val="24"/>
          <w:szCs w:val="24"/>
          <w:vertAlign w:val="superscript"/>
        </w:rPr>
        <w:t>2</w:t>
      </w:r>
      <w:r w:rsidR="00870C16" w:rsidRPr="00645F66">
        <w:rPr>
          <w:rFonts w:ascii="Book Antiqua" w:hAnsi="Book Antiqua" w:cs="Arial"/>
          <w:sz w:val="24"/>
          <w:szCs w:val="24"/>
          <w:vertAlign w:val="superscript"/>
        </w:rPr>
        <w:t>3</w:t>
      </w:r>
      <w:r w:rsidRPr="00645F66">
        <w:rPr>
          <w:rFonts w:ascii="Book Antiqua" w:hAnsi="Book Antiqua" w:cs="Arial"/>
          <w:sz w:val="24"/>
          <w:szCs w:val="24"/>
          <w:vertAlign w:val="superscript"/>
        </w:rPr>
        <w:t>–2</w:t>
      </w:r>
      <w:r w:rsidR="00870C16" w:rsidRPr="00645F66">
        <w:rPr>
          <w:rFonts w:ascii="Book Antiqua" w:hAnsi="Book Antiqua" w:cs="Arial"/>
          <w:sz w:val="24"/>
          <w:szCs w:val="24"/>
          <w:vertAlign w:val="superscript"/>
        </w:rPr>
        <w:t>5</w:t>
      </w:r>
      <w:r w:rsidR="00B3040D" w:rsidRPr="00645F66">
        <w:rPr>
          <w:rFonts w:ascii="Book Antiqua" w:hAnsi="Book Antiqua" w:cs="Arial"/>
          <w:sz w:val="24"/>
          <w:szCs w:val="24"/>
          <w:vertAlign w:val="superscript"/>
        </w:rPr>
        <w:t>]</w:t>
      </w:r>
      <w:r w:rsidRPr="00645F66">
        <w:rPr>
          <w:rFonts w:ascii="Book Antiqua" w:hAnsi="Book Antiqua" w:cs="Arial"/>
          <w:sz w:val="24"/>
          <w:szCs w:val="24"/>
        </w:rPr>
        <w:t xml:space="preserve">. The precise mechanisms of elevation in AFP </w:t>
      </w:r>
      <w:r w:rsidR="00901680" w:rsidRPr="00645F66">
        <w:rPr>
          <w:rFonts w:ascii="Book Antiqua" w:hAnsi="Book Antiqua" w:cs="Arial"/>
          <w:sz w:val="24"/>
          <w:szCs w:val="24"/>
        </w:rPr>
        <w:t>value</w:t>
      </w:r>
      <w:r w:rsidRPr="00645F66">
        <w:rPr>
          <w:rFonts w:ascii="Book Antiqua" w:hAnsi="Book Antiqua" w:cs="Arial"/>
          <w:sz w:val="24"/>
          <w:szCs w:val="24"/>
        </w:rPr>
        <w:t xml:space="preserve">s remain uncertain. The present study demonstrated that </w:t>
      </w:r>
      <w:r w:rsidR="00B3040D" w:rsidRPr="00645F66">
        <w:rPr>
          <w:rFonts w:ascii="Book Antiqua" w:hAnsi="Book Antiqua" w:cs="Arial"/>
          <w:sz w:val="24"/>
          <w:szCs w:val="24"/>
        </w:rPr>
        <w:t>increased</w:t>
      </w:r>
      <w:r w:rsidRPr="00645F66">
        <w:rPr>
          <w:rFonts w:ascii="Book Antiqua" w:hAnsi="Book Antiqua" w:cs="Arial"/>
          <w:sz w:val="24"/>
          <w:szCs w:val="24"/>
        </w:rPr>
        <w:t xml:space="preserve"> AFP </w:t>
      </w:r>
      <w:r w:rsidR="00901680" w:rsidRPr="00645F66">
        <w:rPr>
          <w:rFonts w:ascii="Book Antiqua" w:hAnsi="Book Antiqua" w:cs="Arial"/>
          <w:sz w:val="24"/>
          <w:szCs w:val="24"/>
        </w:rPr>
        <w:t>value</w:t>
      </w:r>
      <w:r w:rsidRPr="00645F66">
        <w:rPr>
          <w:rFonts w:ascii="Book Antiqua" w:hAnsi="Book Antiqua" w:cs="Arial"/>
          <w:sz w:val="24"/>
          <w:szCs w:val="24"/>
        </w:rPr>
        <w:t xml:space="preserve">s in CHC patients were significantly associated with low platelet counts and higher </w:t>
      </w:r>
      <w:r w:rsidR="00901680" w:rsidRPr="00645F66">
        <w:rPr>
          <w:rFonts w:ascii="Book Antiqua" w:hAnsi="Book Antiqua" w:cs="Arial"/>
          <w:sz w:val="24"/>
          <w:szCs w:val="24"/>
        </w:rPr>
        <w:t>value</w:t>
      </w:r>
      <w:r w:rsidRPr="00645F66">
        <w:rPr>
          <w:rFonts w:ascii="Book Antiqua" w:hAnsi="Book Antiqua" w:cs="Arial"/>
          <w:sz w:val="24"/>
          <w:szCs w:val="24"/>
        </w:rPr>
        <w:t>s of alanine aminotransferase</w:t>
      </w:r>
      <w:r w:rsidR="00ED4567" w:rsidRPr="00645F66">
        <w:rPr>
          <w:rFonts w:ascii="Book Antiqua" w:hAnsi="Book Antiqua" w:cs="Arial"/>
          <w:sz w:val="24"/>
          <w:szCs w:val="24"/>
        </w:rPr>
        <w:t xml:space="preserve"> (ALT)</w:t>
      </w:r>
      <w:r w:rsidRPr="00645F66">
        <w:rPr>
          <w:rFonts w:ascii="Book Antiqua" w:hAnsi="Book Antiqua" w:cs="Arial"/>
          <w:sz w:val="24"/>
          <w:szCs w:val="24"/>
        </w:rPr>
        <w:t xml:space="preserve">, reflecting advanced liver fibrosis and high hepatitis activity. Furthermore, the </w:t>
      </w:r>
      <w:r w:rsidR="00B3040D" w:rsidRPr="00645F66">
        <w:rPr>
          <w:rFonts w:ascii="Book Antiqua" w:hAnsi="Book Antiqua" w:cs="Arial"/>
          <w:sz w:val="24"/>
          <w:szCs w:val="24"/>
        </w:rPr>
        <w:t>predictive value</w:t>
      </w:r>
      <w:r w:rsidRPr="00645F66">
        <w:rPr>
          <w:rFonts w:ascii="Book Antiqua" w:hAnsi="Book Antiqua" w:cs="Arial"/>
          <w:sz w:val="24"/>
          <w:szCs w:val="24"/>
        </w:rPr>
        <w:t xml:space="preserve"> of AFP </w:t>
      </w:r>
      <w:r w:rsidR="00901680" w:rsidRPr="00645F66">
        <w:rPr>
          <w:rFonts w:ascii="Book Antiqua" w:hAnsi="Book Antiqua" w:cs="Arial"/>
          <w:sz w:val="24"/>
          <w:szCs w:val="24"/>
        </w:rPr>
        <w:t>value</w:t>
      </w:r>
      <w:r w:rsidRPr="00645F66">
        <w:rPr>
          <w:rFonts w:ascii="Book Antiqua" w:hAnsi="Book Antiqua" w:cs="Arial"/>
          <w:sz w:val="24"/>
          <w:szCs w:val="24"/>
        </w:rPr>
        <w:t xml:space="preserve"> on HCC development was evaluated for the SVR patient groups with different AFP </w:t>
      </w:r>
      <w:r w:rsidR="00901680" w:rsidRPr="00645F66">
        <w:rPr>
          <w:rFonts w:ascii="Book Antiqua" w:hAnsi="Book Antiqua" w:cs="Arial"/>
          <w:sz w:val="24"/>
          <w:szCs w:val="24"/>
        </w:rPr>
        <w:t>value</w:t>
      </w:r>
      <w:r w:rsidRPr="00645F66">
        <w:rPr>
          <w:rFonts w:ascii="Book Antiqua" w:hAnsi="Book Antiqua" w:cs="Arial"/>
          <w:sz w:val="24"/>
          <w:szCs w:val="24"/>
        </w:rPr>
        <w:t xml:space="preserve">s, matched of age, gender, platelet count, and </w:t>
      </w:r>
      <w:r w:rsidR="00901680" w:rsidRPr="00645F66">
        <w:rPr>
          <w:rFonts w:ascii="Book Antiqua" w:hAnsi="Book Antiqua" w:cs="Arial"/>
          <w:sz w:val="24"/>
          <w:szCs w:val="24"/>
        </w:rPr>
        <w:t>value</w:t>
      </w:r>
      <w:r w:rsidRPr="00645F66">
        <w:rPr>
          <w:rFonts w:ascii="Book Antiqua" w:hAnsi="Book Antiqua" w:cs="Arial"/>
          <w:sz w:val="24"/>
          <w:szCs w:val="24"/>
        </w:rPr>
        <w:t xml:space="preserve"> of </w:t>
      </w:r>
      <w:r w:rsidR="00ED4567" w:rsidRPr="00645F66">
        <w:rPr>
          <w:rFonts w:ascii="Book Antiqua" w:hAnsi="Book Antiqua" w:cs="Arial"/>
          <w:sz w:val="24"/>
          <w:szCs w:val="24"/>
        </w:rPr>
        <w:t>ALT</w:t>
      </w:r>
      <w:r w:rsidRPr="00645F66">
        <w:rPr>
          <w:rFonts w:ascii="Book Antiqua" w:hAnsi="Book Antiqua" w:cs="Arial"/>
          <w:sz w:val="24"/>
          <w:szCs w:val="24"/>
        </w:rPr>
        <w:t xml:space="preserve"> with propensity score matching. The </w:t>
      </w:r>
      <w:r w:rsidR="00B3040D" w:rsidRPr="00645F66">
        <w:rPr>
          <w:rFonts w:ascii="Book Antiqua" w:hAnsi="Book Antiqua" w:cs="Arial"/>
          <w:sz w:val="24"/>
          <w:szCs w:val="24"/>
        </w:rPr>
        <w:t>results</w:t>
      </w:r>
      <w:r w:rsidRPr="00645F66">
        <w:rPr>
          <w:rFonts w:ascii="Book Antiqua" w:hAnsi="Book Antiqua" w:cs="Arial"/>
          <w:sz w:val="24"/>
          <w:szCs w:val="24"/>
        </w:rPr>
        <w:t xml:space="preserve"> showed that SVR patients </w:t>
      </w:r>
      <w:r w:rsidR="0058543B" w:rsidRPr="00645F66">
        <w:rPr>
          <w:rFonts w:ascii="Book Antiqua" w:hAnsi="Book Antiqua" w:cs="Arial"/>
          <w:sz w:val="24"/>
          <w:szCs w:val="24"/>
        </w:rPr>
        <w:t>showing</w:t>
      </w:r>
      <w:r w:rsidRPr="00645F66">
        <w:rPr>
          <w:rFonts w:ascii="Book Antiqua" w:hAnsi="Book Antiqua" w:cs="Arial"/>
          <w:sz w:val="24"/>
          <w:szCs w:val="24"/>
        </w:rPr>
        <w:t xml:space="preserve"> AFP </w:t>
      </w:r>
      <w:r w:rsidR="00901680" w:rsidRPr="00645F66">
        <w:rPr>
          <w:rFonts w:ascii="Book Antiqua" w:hAnsi="Book Antiqua" w:cs="Arial"/>
          <w:sz w:val="24"/>
          <w:szCs w:val="24"/>
        </w:rPr>
        <w:t>value</w:t>
      </w:r>
      <w:r w:rsidRPr="00645F66">
        <w:rPr>
          <w:rFonts w:ascii="Book Antiqua" w:hAnsi="Book Antiqua" w:cs="Arial"/>
          <w:sz w:val="24"/>
          <w:szCs w:val="24"/>
        </w:rPr>
        <w:t xml:space="preserve">s </w:t>
      </w:r>
      <w:r w:rsidRPr="00645F66">
        <w:rPr>
          <w:rFonts w:ascii="Book Antiqua" w:hAnsi="Book Antiqua" w:cs="Arial"/>
          <w:sz w:val="24"/>
          <w:szCs w:val="24"/>
        </w:rPr>
        <w:sym w:font="Symbol" w:char="F0B3"/>
      </w:r>
      <w:r w:rsidR="004D7980"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4D7980" w:rsidRPr="00645F66">
        <w:rPr>
          <w:rFonts w:ascii="Book Antiqua" w:hAnsi="Book Antiqua" w:cs="Arial"/>
          <w:sz w:val="24"/>
          <w:szCs w:val="24"/>
        </w:rPr>
        <w:t>L</w:t>
      </w:r>
      <w:r w:rsidRPr="00645F66">
        <w:rPr>
          <w:rFonts w:ascii="Book Antiqua" w:hAnsi="Book Antiqua" w:cs="Arial"/>
          <w:sz w:val="24"/>
          <w:szCs w:val="24"/>
        </w:rPr>
        <w:t xml:space="preserve"> before </w:t>
      </w:r>
      <w:r w:rsidR="00112EC5" w:rsidRPr="00645F66">
        <w:rPr>
          <w:rFonts w:ascii="Book Antiqua" w:hAnsi="Book Antiqua" w:cs="Arial"/>
          <w:sz w:val="24"/>
          <w:szCs w:val="24"/>
        </w:rPr>
        <w:t>IFN</w:t>
      </w:r>
      <w:r w:rsidRPr="00645F66">
        <w:rPr>
          <w:rFonts w:ascii="Book Antiqua" w:hAnsi="Book Antiqua" w:cs="Arial"/>
          <w:sz w:val="24"/>
          <w:szCs w:val="24"/>
        </w:rPr>
        <w:t xml:space="preserve"> therapy have a significantly higher risk of HCC development than those </w:t>
      </w:r>
      <w:r w:rsidR="0058543B" w:rsidRPr="00645F66">
        <w:rPr>
          <w:rFonts w:ascii="Book Antiqua" w:hAnsi="Book Antiqua" w:cs="Arial"/>
          <w:sz w:val="24"/>
          <w:szCs w:val="24"/>
        </w:rPr>
        <w:t>showing</w:t>
      </w:r>
      <w:r w:rsidRPr="00645F66">
        <w:rPr>
          <w:rFonts w:ascii="Book Antiqua" w:hAnsi="Book Antiqua" w:cs="Arial"/>
          <w:sz w:val="24"/>
          <w:szCs w:val="24"/>
        </w:rPr>
        <w:t xml:space="preserve"> AFP </w:t>
      </w:r>
      <w:r w:rsidR="00901680" w:rsidRPr="00645F66">
        <w:rPr>
          <w:rFonts w:ascii="Book Antiqua" w:hAnsi="Book Antiqua" w:cs="Arial"/>
          <w:sz w:val="24"/>
          <w:szCs w:val="24"/>
        </w:rPr>
        <w:t>value</w:t>
      </w:r>
      <w:r w:rsidRPr="00645F66">
        <w:rPr>
          <w:rFonts w:ascii="Book Antiqua" w:hAnsi="Book Antiqua" w:cs="Arial"/>
          <w:sz w:val="24"/>
          <w:szCs w:val="24"/>
        </w:rPr>
        <w:t>s &lt;5 ng/m</w:t>
      </w:r>
      <w:r w:rsidR="00053747" w:rsidRPr="00645F66">
        <w:rPr>
          <w:rFonts w:ascii="Book Antiqua" w:hAnsi="Book Antiqua" w:cs="Arial"/>
          <w:sz w:val="24"/>
          <w:szCs w:val="24"/>
        </w:rPr>
        <w:t>L</w:t>
      </w:r>
      <w:r w:rsidRPr="00645F66">
        <w:rPr>
          <w:rFonts w:ascii="Book Antiqua" w:hAnsi="Book Antiqua" w:cs="Arial"/>
          <w:sz w:val="24"/>
          <w:szCs w:val="24"/>
        </w:rPr>
        <w:t xml:space="preserve">, </w:t>
      </w:r>
      <w:r w:rsidR="00745172" w:rsidRPr="00645F66">
        <w:rPr>
          <w:rFonts w:ascii="Book Antiqua" w:hAnsi="Book Antiqua" w:cs="Arial"/>
          <w:sz w:val="24"/>
          <w:szCs w:val="24"/>
        </w:rPr>
        <w:t>responsible for</w:t>
      </w:r>
      <w:r w:rsidR="00745172" w:rsidRPr="00645F66" w:rsidDel="00745172">
        <w:rPr>
          <w:rFonts w:ascii="Book Antiqua" w:hAnsi="Book Antiqua" w:cs="Arial"/>
          <w:sz w:val="24"/>
          <w:szCs w:val="24"/>
        </w:rPr>
        <w:t xml:space="preserve"> </w:t>
      </w:r>
      <w:r w:rsidRPr="00645F66">
        <w:rPr>
          <w:rFonts w:ascii="Book Antiqua" w:hAnsi="Book Antiqua" w:cs="Arial"/>
          <w:sz w:val="24"/>
          <w:szCs w:val="24"/>
        </w:rPr>
        <w:t xml:space="preserve">elevated AFP </w:t>
      </w:r>
      <w:r w:rsidR="00901680" w:rsidRPr="00645F66">
        <w:rPr>
          <w:rFonts w:ascii="Book Antiqua" w:hAnsi="Book Antiqua" w:cs="Arial"/>
          <w:sz w:val="24"/>
          <w:szCs w:val="24"/>
        </w:rPr>
        <w:t>value</w:t>
      </w:r>
      <w:r w:rsidRPr="00645F66">
        <w:rPr>
          <w:rFonts w:ascii="Book Antiqua" w:hAnsi="Book Antiqua" w:cs="Arial"/>
          <w:sz w:val="24"/>
          <w:szCs w:val="24"/>
        </w:rPr>
        <w:t xml:space="preserve">s besides advanced liver fibrosis and high hepatitis activity. These results are consistent with a previous report on the association of AFP </w:t>
      </w:r>
      <w:r w:rsidR="00901680" w:rsidRPr="00645F66">
        <w:rPr>
          <w:rFonts w:ascii="Book Antiqua" w:hAnsi="Book Antiqua" w:cs="Arial"/>
          <w:sz w:val="24"/>
          <w:szCs w:val="24"/>
        </w:rPr>
        <w:t>value</w:t>
      </w:r>
      <w:r w:rsidRPr="00645F66">
        <w:rPr>
          <w:rFonts w:ascii="Book Antiqua" w:hAnsi="Book Antiqua" w:cs="Arial"/>
          <w:sz w:val="24"/>
          <w:szCs w:val="24"/>
        </w:rPr>
        <w:t xml:space="preserve">s with patient characteristics in CHC patients showing that AFP </w:t>
      </w:r>
      <w:r w:rsidR="00901680" w:rsidRPr="00645F66">
        <w:rPr>
          <w:rFonts w:ascii="Book Antiqua" w:hAnsi="Book Antiqua" w:cs="Arial"/>
          <w:sz w:val="24"/>
          <w:szCs w:val="24"/>
        </w:rPr>
        <w:t>value</w:t>
      </w:r>
      <w:r w:rsidRPr="00645F66">
        <w:rPr>
          <w:rFonts w:ascii="Book Antiqua" w:hAnsi="Book Antiqua" w:cs="Arial"/>
          <w:sz w:val="24"/>
          <w:szCs w:val="24"/>
        </w:rPr>
        <w:t xml:space="preserve">s correlate with liver fibrosis, steatosis, and hepatitis </w:t>
      </w:r>
      <w:proofErr w:type="gramStart"/>
      <w:r w:rsidRPr="00645F66">
        <w:rPr>
          <w:rFonts w:ascii="Book Antiqua" w:hAnsi="Book Antiqua" w:cs="Arial"/>
          <w:sz w:val="24"/>
          <w:szCs w:val="24"/>
        </w:rPr>
        <w:t>activity</w:t>
      </w:r>
      <w:r w:rsidR="00B3040D" w:rsidRPr="00645F66">
        <w:rPr>
          <w:rFonts w:ascii="Book Antiqua" w:hAnsi="Book Antiqua" w:cs="Arial"/>
          <w:sz w:val="24"/>
          <w:szCs w:val="24"/>
          <w:vertAlign w:val="superscript"/>
        </w:rPr>
        <w:t>[</w:t>
      </w:r>
      <w:proofErr w:type="gramEnd"/>
      <w:r w:rsidR="00B3040D" w:rsidRPr="00645F66">
        <w:rPr>
          <w:rFonts w:ascii="Book Antiqua" w:hAnsi="Book Antiqua" w:cs="Arial"/>
          <w:sz w:val="24"/>
          <w:szCs w:val="24"/>
          <w:vertAlign w:val="superscript"/>
        </w:rPr>
        <w:t>2</w:t>
      </w:r>
      <w:r w:rsidR="00870C16" w:rsidRPr="00645F66">
        <w:rPr>
          <w:rFonts w:ascii="Book Antiqua" w:hAnsi="Book Antiqua" w:cs="Arial"/>
          <w:sz w:val="24"/>
          <w:szCs w:val="24"/>
          <w:vertAlign w:val="superscript"/>
        </w:rPr>
        <w:t>6</w:t>
      </w:r>
      <w:r w:rsidR="00B3040D" w:rsidRPr="00645F66">
        <w:rPr>
          <w:rFonts w:ascii="Book Antiqua" w:hAnsi="Book Antiqua" w:cs="Arial"/>
          <w:sz w:val="24"/>
          <w:szCs w:val="24"/>
          <w:vertAlign w:val="superscript"/>
        </w:rPr>
        <w:t>]</w:t>
      </w:r>
      <w:r w:rsidRPr="00645F66">
        <w:rPr>
          <w:rFonts w:ascii="Book Antiqua" w:hAnsi="Book Antiqua" w:cs="Arial"/>
          <w:sz w:val="24"/>
          <w:szCs w:val="24"/>
        </w:rPr>
        <w:t xml:space="preserve">. Elevated AFP </w:t>
      </w:r>
      <w:r w:rsidR="00901680" w:rsidRPr="00645F66">
        <w:rPr>
          <w:rFonts w:ascii="Book Antiqua" w:hAnsi="Book Antiqua" w:cs="Arial"/>
          <w:sz w:val="24"/>
          <w:szCs w:val="24"/>
        </w:rPr>
        <w:t>value</w:t>
      </w:r>
      <w:r w:rsidRPr="00645F66">
        <w:rPr>
          <w:rFonts w:ascii="Book Antiqua" w:hAnsi="Book Antiqua" w:cs="Arial"/>
          <w:sz w:val="24"/>
          <w:szCs w:val="24"/>
        </w:rPr>
        <w:t xml:space="preserve">s may therefore combine with several risk factors other than cancer. </w:t>
      </w:r>
    </w:p>
    <w:p w14:paraId="23926F3B" w14:textId="5A85DBD4" w:rsidR="00714305" w:rsidRPr="00645F66" w:rsidRDefault="00714305" w:rsidP="00053747">
      <w:pPr>
        <w:autoSpaceDE w:val="0"/>
        <w:autoSpaceDN w:val="0"/>
        <w:adjustRightInd w:val="0"/>
        <w:spacing w:line="360" w:lineRule="auto"/>
        <w:ind w:firstLineChars="100" w:firstLine="240"/>
        <w:rPr>
          <w:rFonts w:ascii="Book Antiqua" w:hAnsi="Book Antiqua" w:cs="Arial"/>
          <w:sz w:val="24"/>
          <w:szCs w:val="24"/>
        </w:rPr>
      </w:pPr>
      <w:r w:rsidRPr="00645F66">
        <w:rPr>
          <w:rFonts w:ascii="Book Antiqua" w:hAnsi="Book Antiqua" w:cs="Arial"/>
          <w:sz w:val="24"/>
          <w:szCs w:val="24"/>
        </w:rPr>
        <w:t xml:space="preserve">Interestingly, the results revealed that the changes of AFP </w:t>
      </w:r>
      <w:r w:rsidR="00901680" w:rsidRPr="00645F66">
        <w:rPr>
          <w:rFonts w:ascii="Book Antiqua" w:hAnsi="Book Antiqua" w:cs="Arial"/>
          <w:sz w:val="24"/>
          <w:szCs w:val="24"/>
        </w:rPr>
        <w:t>value</w:t>
      </w:r>
      <w:r w:rsidRPr="00645F66">
        <w:rPr>
          <w:rFonts w:ascii="Book Antiqua" w:hAnsi="Book Antiqua" w:cs="Arial"/>
          <w:sz w:val="24"/>
          <w:szCs w:val="24"/>
        </w:rPr>
        <w:t xml:space="preserve">s during </w:t>
      </w:r>
      <w:r w:rsidR="00112EC5" w:rsidRPr="00645F66">
        <w:rPr>
          <w:rFonts w:ascii="Book Antiqua" w:hAnsi="Book Antiqua" w:cs="Arial"/>
          <w:sz w:val="24"/>
          <w:szCs w:val="24"/>
        </w:rPr>
        <w:t>IFN</w:t>
      </w:r>
      <w:r w:rsidRPr="00645F66">
        <w:rPr>
          <w:rFonts w:ascii="Book Antiqua" w:hAnsi="Book Antiqua" w:cs="Arial"/>
          <w:sz w:val="24"/>
          <w:szCs w:val="24"/>
        </w:rPr>
        <w:t xml:space="preserve"> therapy were correlated with the changes of the </w:t>
      </w:r>
      <w:r w:rsidR="00901680" w:rsidRPr="00645F66">
        <w:rPr>
          <w:rFonts w:ascii="Book Antiqua" w:hAnsi="Book Antiqua" w:cs="Arial"/>
          <w:sz w:val="24"/>
          <w:szCs w:val="24"/>
        </w:rPr>
        <w:t>value</w:t>
      </w:r>
      <w:r w:rsidRPr="00645F66">
        <w:rPr>
          <w:rFonts w:ascii="Book Antiqua" w:hAnsi="Book Antiqua" w:cs="Arial"/>
          <w:sz w:val="24"/>
          <w:szCs w:val="24"/>
        </w:rPr>
        <w:t xml:space="preserve">s of alanine aminotransferase, and that decreased AFP </w:t>
      </w:r>
      <w:r w:rsidR="00901680" w:rsidRPr="00645F66">
        <w:rPr>
          <w:rFonts w:ascii="Book Antiqua" w:hAnsi="Book Antiqua" w:cs="Arial"/>
          <w:sz w:val="24"/>
          <w:szCs w:val="24"/>
        </w:rPr>
        <w:t>value</w:t>
      </w:r>
      <w:r w:rsidRPr="00645F66">
        <w:rPr>
          <w:rFonts w:ascii="Book Antiqua" w:hAnsi="Book Antiqua" w:cs="Arial"/>
          <w:sz w:val="24"/>
          <w:szCs w:val="24"/>
        </w:rPr>
        <w:t>s &lt;</w:t>
      </w:r>
      <w:r w:rsidR="00053747"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053747" w:rsidRPr="00645F66">
        <w:rPr>
          <w:rFonts w:ascii="Book Antiqua" w:hAnsi="Book Antiqua" w:cs="Arial"/>
          <w:sz w:val="24"/>
          <w:szCs w:val="24"/>
        </w:rPr>
        <w:t>L</w:t>
      </w:r>
      <w:r w:rsidRPr="00645F66">
        <w:rPr>
          <w:rFonts w:ascii="Book Antiqua" w:hAnsi="Book Antiqua" w:cs="Arial"/>
          <w:sz w:val="24"/>
          <w:szCs w:val="24"/>
        </w:rPr>
        <w:t xml:space="preserve"> 1 year before therapy were significantly associated with normal </w:t>
      </w:r>
      <w:r w:rsidR="00ED4567" w:rsidRPr="00645F66">
        <w:rPr>
          <w:rFonts w:ascii="Book Antiqua" w:hAnsi="Book Antiqua" w:cs="Arial"/>
          <w:sz w:val="24"/>
          <w:szCs w:val="24"/>
        </w:rPr>
        <w:t>ALT</w:t>
      </w:r>
      <w:r w:rsidRPr="00645F66">
        <w:rPr>
          <w:rFonts w:ascii="Book Antiqua" w:hAnsi="Book Antiqua" w:cs="Arial"/>
          <w:sz w:val="24"/>
          <w:szCs w:val="24"/>
        </w:rPr>
        <w:t xml:space="preserve"> </w:t>
      </w:r>
      <w:r w:rsidR="00901680" w:rsidRPr="00645F66">
        <w:rPr>
          <w:rFonts w:ascii="Book Antiqua" w:hAnsi="Book Antiqua" w:cs="Arial"/>
          <w:sz w:val="24"/>
          <w:szCs w:val="24"/>
        </w:rPr>
        <w:t>value</w:t>
      </w:r>
      <w:r w:rsidRPr="00645F66">
        <w:rPr>
          <w:rFonts w:ascii="Book Antiqua" w:hAnsi="Book Antiqua" w:cs="Arial"/>
          <w:sz w:val="24"/>
          <w:szCs w:val="24"/>
        </w:rPr>
        <w:t xml:space="preserve">s 1 year after </w:t>
      </w:r>
      <w:r w:rsidR="00112EC5" w:rsidRPr="00645F66">
        <w:rPr>
          <w:rFonts w:ascii="Book Antiqua" w:hAnsi="Book Antiqua" w:cs="Arial"/>
          <w:sz w:val="24"/>
          <w:szCs w:val="24"/>
        </w:rPr>
        <w:t>IFN</w:t>
      </w:r>
      <w:r w:rsidRPr="00645F66">
        <w:rPr>
          <w:rFonts w:ascii="Book Antiqua" w:hAnsi="Book Antiqua" w:cs="Arial"/>
          <w:sz w:val="24"/>
          <w:szCs w:val="24"/>
        </w:rPr>
        <w:t xml:space="preserve"> therapy in both SVR and non-SVR patients. Therefore, it is possible that major effect</w:t>
      </w:r>
      <w:r w:rsidR="00745172" w:rsidRPr="00645F66">
        <w:rPr>
          <w:rFonts w:ascii="Book Antiqua" w:hAnsi="Book Antiqua" w:cs="Arial"/>
          <w:sz w:val="24"/>
          <w:szCs w:val="24"/>
        </w:rPr>
        <w:t>s</w:t>
      </w:r>
      <w:r w:rsidRPr="00645F66">
        <w:rPr>
          <w:rFonts w:ascii="Book Antiqua" w:hAnsi="Book Antiqua" w:cs="Arial"/>
          <w:sz w:val="24"/>
          <w:szCs w:val="24"/>
        </w:rPr>
        <w:t xml:space="preserve"> of </w:t>
      </w:r>
      <w:r w:rsidR="00112EC5" w:rsidRPr="00645F66">
        <w:rPr>
          <w:rFonts w:ascii="Book Antiqua" w:hAnsi="Book Antiqua" w:cs="Arial"/>
          <w:sz w:val="24"/>
          <w:szCs w:val="24"/>
        </w:rPr>
        <w:t>IFN</w:t>
      </w:r>
      <w:r w:rsidRPr="00645F66">
        <w:rPr>
          <w:rFonts w:ascii="Book Antiqua" w:hAnsi="Book Antiqua" w:cs="Arial"/>
          <w:sz w:val="24"/>
          <w:szCs w:val="24"/>
        </w:rPr>
        <w:t xml:space="preserve"> therapy on HCC development is associated with decreased AFP </w:t>
      </w:r>
      <w:r w:rsidR="00901680" w:rsidRPr="00645F66">
        <w:rPr>
          <w:rFonts w:ascii="Book Antiqua" w:hAnsi="Book Antiqua" w:cs="Arial"/>
          <w:sz w:val="24"/>
          <w:szCs w:val="24"/>
        </w:rPr>
        <w:t>value</w:t>
      </w:r>
      <w:r w:rsidRPr="00645F66">
        <w:rPr>
          <w:rFonts w:ascii="Book Antiqua" w:hAnsi="Book Antiqua" w:cs="Arial"/>
          <w:sz w:val="24"/>
          <w:szCs w:val="24"/>
        </w:rPr>
        <w:t xml:space="preserve">s by reduced hepatitis activity. </w:t>
      </w:r>
    </w:p>
    <w:p w14:paraId="43C1E57A" w14:textId="189029FC" w:rsidR="00745172" w:rsidRPr="00645F66" w:rsidRDefault="00714305" w:rsidP="00053747">
      <w:pPr>
        <w:autoSpaceDE w:val="0"/>
        <w:autoSpaceDN w:val="0"/>
        <w:adjustRightInd w:val="0"/>
        <w:spacing w:line="360" w:lineRule="auto"/>
        <w:ind w:firstLineChars="100" w:firstLine="240"/>
        <w:rPr>
          <w:rFonts w:ascii="Book Antiqua" w:hAnsi="Book Antiqua" w:cs="Arial"/>
          <w:sz w:val="24"/>
          <w:szCs w:val="24"/>
        </w:rPr>
      </w:pPr>
      <w:r w:rsidRPr="00645F66">
        <w:rPr>
          <w:rFonts w:ascii="Book Antiqua" w:hAnsi="Book Antiqua" w:cs="Arial"/>
          <w:sz w:val="24"/>
          <w:szCs w:val="24"/>
        </w:rPr>
        <w:t xml:space="preserve">In conclusion, the results suggest that patients </w:t>
      </w:r>
      <w:r w:rsidR="0058543B" w:rsidRPr="00645F66">
        <w:rPr>
          <w:rFonts w:ascii="Book Antiqua" w:hAnsi="Book Antiqua" w:cs="Arial"/>
          <w:sz w:val="24"/>
          <w:szCs w:val="24"/>
        </w:rPr>
        <w:t>showing</w:t>
      </w:r>
      <w:r w:rsidRPr="00645F66">
        <w:rPr>
          <w:rFonts w:ascii="Book Antiqua" w:hAnsi="Book Antiqua" w:cs="Arial"/>
          <w:sz w:val="24"/>
          <w:szCs w:val="24"/>
        </w:rPr>
        <w:t xml:space="preserve"> AFP </w:t>
      </w:r>
      <w:r w:rsidR="00901680" w:rsidRPr="00645F66">
        <w:rPr>
          <w:rFonts w:ascii="Book Antiqua" w:hAnsi="Book Antiqua" w:cs="Arial"/>
          <w:sz w:val="24"/>
          <w:szCs w:val="24"/>
        </w:rPr>
        <w:t>value</w:t>
      </w:r>
      <w:r w:rsidRPr="00645F66">
        <w:rPr>
          <w:rFonts w:ascii="Book Antiqua" w:hAnsi="Book Antiqua" w:cs="Arial"/>
          <w:sz w:val="24"/>
          <w:szCs w:val="24"/>
        </w:rPr>
        <w:t>s &lt;</w:t>
      </w:r>
      <w:r w:rsidR="00053747"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053747" w:rsidRPr="00645F66">
        <w:rPr>
          <w:rFonts w:ascii="Book Antiqua" w:hAnsi="Book Antiqua" w:cs="Arial"/>
          <w:sz w:val="24"/>
          <w:szCs w:val="24"/>
        </w:rPr>
        <w:t>L</w:t>
      </w:r>
      <w:r w:rsidRPr="00645F66">
        <w:rPr>
          <w:rFonts w:ascii="Book Antiqua" w:hAnsi="Book Antiqua" w:cs="Arial"/>
          <w:sz w:val="24"/>
          <w:szCs w:val="24"/>
        </w:rPr>
        <w:t xml:space="preserve"> before therapy or decreased AFP </w:t>
      </w:r>
      <w:r w:rsidR="00901680" w:rsidRPr="00645F66">
        <w:rPr>
          <w:rFonts w:ascii="Book Antiqua" w:hAnsi="Book Antiqua" w:cs="Arial"/>
          <w:sz w:val="24"/>
          <w:szCs w:val="24"/>
        </w:rPr>
        <w:t>value</w:t>
      </w:r>
      <w:r w:rsidRPr="00645F66">
        <w:rPr>
          <w:rFonts w:ascii="Book Antiqua" w:hAnsi="Book Antiqua" w:cs="Arial"/>
          <w:sz w:val="24"/>
          <w:szCs w:val="24"/>
        </w:rPr>
        <w:t>s &lt;</w:t>
      </w:r>
      <w:r w:rsidR="00053747"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053747" w:rsidRPr="00645F66">
        <w:rPr>
          <w:rFonts w:ascii="Book Antiqua" w:hAnsi="Book Antiqua" w:cs="Arial"/>
          <w:sz w:val="24"/>
          <w:szCs w:val="24"/>
        </w:rPr>
        <w:t xml:space="preserve">L </w:t>
      </w:r>
      <w:r w:rsidRPr="00645F66">
        <w:rPr>
          <w:rFonts w:ascii="Book Antiqua" w:hAnsi="Book Antiqua" w:cs="Arial"/>
          <w:sz w:val="24"/>
          <w:szCs w:val="24"/>
        </w:rPr>
        <w:t xml:space="preserve">1 year after therapy have a significantly lower risk of developing HCC than patients </w:t>
      </w:r>
      <w:r w:rsidR="0058543B" w:rsidRPr="00645F66">
        <w:rPr>
          <w:rFonts w:ascii="Book Antiqua" w:hAnsi="Book Antiqua" w:cs="Arial"/>
          <w:sz w:val="24"/>
          <w:szCs w:val="24"/>
        </w:rPr>
        <w:t>showing</w:t>
      </w:r>
      <w:r w:rsidRPr="00645F66">
        <w:rPr>
          <w:rFonts w:ascii="Book Antiqua" w:hAnsi="Book Antiqua" w:cs="Arial"/>
          <w:sz w:val="24"/>
          <w:szCs w:val="24"/>
        </w:rPr>
        <w:t xml:space="preserve"> AFP </w:t>
      </w:r>
      <w:r w:rsidR="00901680" w:rsidRPr="00645F66">
        <w:rPr>
          <w:rFonts w:ascii="Book Antiqua" w:hAnsi="Book Antiqua" w:cs="Arial"/>
          <w:sz w:val="24"/>
          <w:szCs w:val="24"/>
        </w:rPr>
        <w:t>value</w:t>
      </w:r>
      <w:r w:rsidRPr="00645F66">
        <w:rPr>
          <w:rFonts w:ascii="Book Antiqua" w:hAnsi="Book Antiqua" w:cs="Arial"/>
          <w:sz w:val="24"/>
          <w:szCs w:val="24"/>
        </w:rPr>
        <w:t xml:space="preserve">s </w:t>
      </w:r>
      <w:r w:rsidRPr="00645F66">
        <w:rPr>
          <w:rFonts w:ascii="Book Antiqua" w:hAnsi="Book Antiqua" w:cs="Arial"/>
          <w:sz w:val="24"/>
          <w:szCs w:val="24"/>
        </w:rPr>
        <w:sym w:font="Symbol" w:char="F0B3"/>
      </w:r>
      <w:r w:rsidR="00053747"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053747" w:rsidRPr="00645F66">
        <w:rPr>
          <w:rFonts w:ascii="Book Antiqua" w:hAnsi="Book Antiqua" w:cs="Arial"/>
          <w:sz w:val="24"/>
          <w:szCs w:val="24"/>
        </w:rPr>
        <w:t>L</w:t>
      </w:r>
      <w:r w:rsidRPr="00645F66">
        <w:rPr>
          <w:rFonts w:ascii="Book Antiqua" w:hAnsi="Book Antiqua" w:cs="Arial"/>
          <w:sz w:val="24"/>
          <w:szCs w:val="24"/>
        </w:rPr>
        <w:t xml:space="preserve"> 1 year after therapy. Strict follow-up is therefore required for SVR patients without a decrease in AFP </w:t>
      </w:r>
      <w:r w:rsidR="00901680" w:rsidRPr="00645F66">
        <w:rPr>
          <w:rFonts w:ascii="Book Antiqua" w:hAnsi="Book Antiqua" w:cs="Arial"/>
          <w:sz w:val="24"/>
          <w:szCs w:val="24"/>
        </w:rPr>
        <w:t>value</w:t>
      </w:r>
      <w:r w:rsidRPr="00645F66">
        <w:rPr>
          <w:rFonts w:ascii="Book Antiqua" w:hAnsi="Book Antiqua" w:cs="Arial"/>
          <w:sz w:val="24"/>
          <w:szCs w:val="24"/>
        </w:rPr>
        <w:t>s to &lt;</w:t>
      </w:r>
      <w:r w:rsidR="00C67521"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C67521" w:rsidRPr="00645F66">
        <w:rPr>
          <w:rFonts w:ascii="Book Antiqua" w:hAnsi="Book Antiqua" w:cs="Arial"/>
          <w:sz w:val="24"/>
          <w:szCs w:val="24"/>
        </w:rPr>
        <w:t>L</w:t>
      </w:r>
      <w:r w:rsidRPr="00645F66">
        <w:rPr>
          <w:rFonts w:ascii="Book Antiqua" w:hAnsi="Book Antiqua" w:cs="Arial"/>
          <w:sz w:val="24"/>
          <w:szCs w:val="24"/>
        </w:rPr>
        <w:t xml:space="preserve"> 1 year after </w:t>
      </w:r>
      <w:r w:rsidR="00112EC5" w:rsidRPr="00645F66">
        <w:rPr>
          <w:rFonts w:ascii="Book Antiqua" w:hAnsi="Book Antiqua" w:cs="Arial"/>
          <w:sz w:val="24"/>
          <w:szCs w:val="24"/>
        </w:rPr>
        <w:t>IFN</w:t>
      </w:r>
      <w:r w:rsidRPr="00645F66">
        <w:rPr>
          <w:rFonts w:ascii="Book Antiqua" w:hAnsi="Book Antiqua" w:cs="Arial"/>
          <w:sz w:val="24"/>
          <w:szCs w:val="24"/>
        </w:rPr>
        <w:t xml:space="preserve"> therapy because of high risk of developing HCC after </w:t>
      </w:r>
      <w:r w:rsidR="00112EC5" w:rsidRPr="00645F66">
        <w:rPr>
          <w:rFonts w:ascii="Book Antiqua" w:hAnsi="Book Antiqua" w:cs="Arial"/>
          <w:sz w:val="24"/>
          <w:szCs w:val="24"/>
        </w:rPr>
        <w:t>IFN</w:t>
      </w:r>
      <w:r w:rsidRPr="00645F66">
        <w:rPr>
          <w:rFonts w:ascii="Book Antiqua" w:hAnsi="Book Antiqua" w:cs="Arial"/>
          <w:sz w:val="24"/>
          <w:szCs w:val="24"/>
        </w:rPr>
        <w:t xml:space="preserve"> therapy. </w:t>
      </w:r>
      <w:r w:rsidR="00745172" w:rsidRPr="00645F66">
        <w:rPr>
          <w:rFonts w:ascii="Book Antiqua" w:hAnsi="Book Antiqua" w:cs="Arial"/>
          <w:sz w:val="24"/>
          <w:szCs w:val="24"/>
        </w:rPr>
        <w:t xml:space="preserve">This simple criteria of AFP concentrations </w:t>
      </w:r>
      <w:r w:rsidR="00745172" w:rsidRPr="00645F66">
        <w:rPr>
          <w:rFonts w:ascii="Book Antiqua" w:hAnsi="Book Antiqua" w:cs="Arial"/>
          <w:sz w:val="24"/>
          <w:szCs w:val="24"/>
        </w:rPr>
        <w:sym w:font="Symbol" w:char="F0B3"/>
      </w:r>
      <w:r w:rsidR="00C67521" w:rsidRPr="00645F66">
        <w:rPr>
          <w:rFonts w:ascii="Book Antiqua" w:eastAsia="宋体" w:hAnsi="Book Antiqua" w:cs="Arial" w:hint="eastAsia"/>
          <w:sz w:val="24"/>
          <w:szCs w:val="24"/>
          <w:lang w:eastAsia="zh-CN"/>
        </w:rPr>
        <w:t xml:space="preserve"> </w:t>
      </w:r>
      <w:r w:rsidR="00745172" w:rsidRPr="00645F66">
        <w:rPr>
          <w:rFonts w:ascii="Book Antiqua" w:hAnsi="Book Antiqua" w:cs="Arial"/>
          <w:sz w:val="24"/>
          <w:szCs w:val="24"/>
        </w:rPr>
        <w:t>5 ng/m</w:t>
      </w:r>
      <w:r w:rsidR="00C67521" w:rsidRPr="00645F66">
        <w:rPr>
          <w:rFonts w:ascii="Book Antiqua" w:hAnsi="Book Antiqua" w:cs="Arial"/>
          <w:sz w:val="24"/>
          <w:szCs w:val="24"/>
        </w:rPr>
        <w:t>L</w:t>
      </w:r>
      <w:r w:rsidR="00745172" w:rsidRPr="00645F66">
        <w:rPr>
          <w:rFonts w:ascii="Book Antiqua" w:hAnsi="Book Antiqua" w:cs="Arial"/>
          <w:sz w:val="24"/>
          <w:szCs w:val="24"/>
        </w:rPr>
        <w:t xml:space="preserve"> before and 1 year after </w:t>
      </w:r>
      <w:r w:rsidR="00112EC5" w:rsidRPr="00645F66">
        <w:rPr>
          <w:rFonts w:ascii="Book Antiqua" w:hAnsi="Book Antiqua" w:cs="Arial"/>
          <w:sz w:val="24"/>
          <w:szCs w:val="24"/>
        </w:rPr>
        <w:t>IFN</w:t>
      </w:r>
      <w:r w:rsidR="00745172" w:rsidRPr="00645F66">
        <w:rPr>
          <w:rFonts w:ascii="Book Antiqua" w:hAnsi="Book Antiqua" w:cs="Arial"/>
          <w:sz w:val="24"/>
          <w:szCs w:val="24"/>
        </w:rPr>
        <w:t xml:space="preserve"> therapy is thus a useful predictor for HCC development in CHC patients. </w:t>
      </w:r>
    </w:p>
    <w:p w14:paraId="008D5842" w14:textId="4CEE0E3A" w:rsidR="00714305" w:rsidRPr="00645F66" w:rsidRDefault="005921FD" w:rsidP="00C67521">
      <w:pPr>
        <w:autoSpaceDE w:val="0"/>
        <w:autoSpaceDN w:val="0"/>
        <w:adjustRightInd w:val="0"/>
        <w:spacing w:line="360" w:lineRule="auto"/>
        <w:ind w:firstLineChars="100" w:firstLine="240"/>
        <w:rPr>
          <w:rFonts w:ascii="Book Antiqua" w:hAnsi="Book Antiqua" w:cs="Arial"/>
          <w:sz w:val="24"/>
          <w:szCs w:val="24"/>
        </w:rPr>
      </w:pPr>
      <w:r w:rsidRPr="00645F66">
        <w:rPr>
          <w:rFonts w:ascii="Book Antiqua" w:hAnsi="Book Antiqua" w:cs="Arial"/>
          <w:sz w:val="24"/>
          <w:szCs w:val="24"/>
        </w:rPr>
        <w:t>Future study might be</w:t>
      </w:r>
      <w:r w:rsidR="00745172" w:rsidRPr="00645F66">
        <w:rPr>
          <w:rFonts w:ascii="Book Antiqua" w:hAnsi="Book Antiqua" w:cs="Arial"/>
          <w:sz w:val="24"/>
          <w:szCs w:val="24"/>
        </w:rPr>
        <w:t xml:space="preserve"> need</w:t>
      </w:r>
      <w:r w:rsidRPr="00645F66">
        <w:rPr>
          <w:rFonts w:ascii="Book Antiqua" w:hAnsi="Book Antiqua" w:cs="Arial"/>
          <w:sz w:val="24"/>
          <w:szCs w:val="24"/>
        </w:rPr>
        <w:t>ed</w:t>
      </w:r>
      <w:r w:rsidR="00745172" w:rsidRPr="00645F66">
        <w:rPr>
          <w:rFonts w:ascii="Book Antiqua" w:hAnsi="Book Antiqua" w:cs="Arial"/>
          <w:sz w:val="24"/>
          <w:szCs w:val="24"/>
        </w:rPr>
        <w:t xml:space="preserve"> to analyze the development of HCC for CHC patients with oral therapy</w:t>
      </w:r>
      <w:r w:rsidRPr="00645F66">
        <w:rPr>
          <w:rFonts w:ascii="Book Antiqua" w:hAnsi="Book Antiqua" w:cs="Arial"/>
          <w:sz w:val="24"/>
          <w:szCs w:val="24"/>
        </w:rPr>
        <w:t xml:space="preserve"> with direct antiviral agents</w:t>
      </w:r>
      <w:r w:rsidR="00745172" w:rsidRPr="00645F66">
        <w:rPr>
          <w:rFonts w:ascii="Book Antiqua" w:hAnsi="Book Antiqua" w:cs="Arial"/>
          <w:sz w:val="24"/>
          <w:szCs w:val="24"/>
        </w:rPr>
        <w:t>, and compare with patients in this study.</w:t>
      </w:r>
      <w:r w:rsidR="00714305" w:rsidRPr="00645F66">
        <w:rPr>
          <w:rFonts w:ascii="Book Antiqua" w:hAnsi="Book Antiqua" w:cs="Arial"/>
          <w:sz w:val="24"/>
          <w:szCs w:val="24"/>
        </w:rPr>
        <w:t xml:space="preserve"> </w:t>
      </w:r>
    </w:p>
    <w:p w14:paraId="179D70C7" w14:textId="77777777" w:rsidR="007C6251" w:rsidRPr="00645F66" w:rsidRDefault="007C6251" w:rsidP="00502812">
      <w:pPr>
        <w:pStyle w:val="Heading"/>
        <w:spacing w:line="360" w:lineRule="auto"/>
        <w:jc w:val="both"/>
        <w:outlineLvl w:val="9"/>
        <w:rPr>
          <w:rFonts w:ascii="Book Antiqua" w:eastAsia="宋体" w:hAnsi="Book Antiqua"/>
          <w:lang w:eastAsia="zh-CN"/>
        </w:rPr>
      </w:pPr>
    </w:p>
    <w:p w14:paraId="0DFC4D00" w14:textId="77777777" w:rsidR="00745172" w:rsidRPr="00645F66" w:rsidRDefault="00745172" w:rsidP="00502812">
      <w:pPr>
        <w:spacing w:line="360" w:lineRule="auto"/>
        <w:rPr>
          <w:rFonts w:ascii="Book Antiqua" w:hAnsi="Book Antiqua"/>
          <w:b/>
          <w:sz w:val="24"/>
          <w:szCs w:val="24"/>
          <w:lang w:eastAsia="zh-CN"/>
        </w:rPr>
      </w:pPr>
      <w:r w:rsidRPr="00645F66">
        <w:rPr>
          <w:rFonts w:ascii="Book Antiqua" w:hAnsi="Book Antiqua"/>
          <w:b/>
          <w:sz w:val="24"/>
          <w:szCs w:val="24"/>
          <w:lang w:eastAsia="zh-CN"/>
        </w:rPr>
        <w:t>COMMENTS</w:t>
      </w:r>
    </w:p>
    <w:p w14:paraId="2322B026" w14:textId="4B07B382" w:rsidR="00745172" w:rsidRPr="00645F66" w:rsidRDefault="00745172" w:rsidP="00502812">
      <w:pPr>
        <w:spacing w:line="360" w:lineRule="auto"/>
        <w:rPr>
          <w:rFonts w:ascii="Book Antiqua" w:hAnsi="Book Antiqua" w:cs="Tahoma"/>
          <w:i/>
          <w:sz w:val="24"/>
          <w:szCs w:val="24"/>
        </w:rPr>
      </w:pPr>
      <w:r w:rsidRPr="00645F66">
        <w:rPr>
          <w:rFonts w:ascii="Book Antiqua" w:hAnsi="Book Antiqua"/>
          <w:b/>
          <w:i/>
          <w:sz w:val="24"/>
          <w:szCs w:val="24"/>
        </w:rPr>
        <w:t>Background</w:t>
      </w:r>
    </w:p>
    <w:p w14:paraId="04CC6FA9" w14:textId="34A52623" w:rsidR="00745172" w:rsidRPr="00645F66" w:rsidRDefault="00745172" w:rsidP="00502812">
      <w:pPr>
        <w:spacing w:line="360" w:lineRule="auto"/>
        <w:rPr>
          <w:rFonts w:ascii="Book Antiqua" w:hAnsi="Book Antiqua" w:cs="Arial"/>
          <w:sz w:val="24"/>
          <w:szCs w:val="24"/>
        </w:rPr>
      </w:pPr>
      <w:r w:rsidRPr="00645F66">
        <w:rPr>
          <w:rFonts w:ascii="Book Antiqua" w:hAnsi="Book Antiqua" w:cs="Times New Roman"/>
          <w:sz w:val="24"/>
          <w:szCs w:val="24"/>
        </w:rPr>
        <w:t xml:space="preserve">Improvement in antiviral therapy increases the obtaining a sustained viral response (SVR) in chronic hepatitis C (CHC) patients. </w:t>
      </w:r>
      <w:r w:rsidRPr="00645F66">
        <w:rPr>
          <w:rFonts w:ascii="Book Antiqua" w:hAnsi="Book Antiqua" w:cs="Arial"/>
          <w:sz w:val="24"/>
          <w:szCs w:val="24"/>
        </w:rPr>
        <w:t xml:space="preserve">However, there are some patients who develop </w:t>
      </w:r>
      <w:r w:rsidR="00712A9F" w:rsidRPr="00645F66">
        <w:rPr>
          <w:rFonts w:ascii="Book Antiqua" w:hAnsi="Book Antiqua" w:cs="Arial"/>
          <w:sz w:val="24"/>
          <w:szCs w:val="24"/>
        </w:rPr>
        <w:t>hepatocellular carcinoma (HCC)</w:t>
      </w:r>
      <w:r w:rsidRPr="00645F66">
        <w:rPr>
          <w:rFonts w:ascii="Book Antiqua" w:hAnsi="Book Antiqua" w:cs="Arial"/>
          <w:sz w:val="24"/>
          <w:szCs w:val="24"/>
        </w:rPr>
        <w:t xml:space="preserve"> after SVR. </w:t>
      </w:r>
      <w:r w:rsidR="005924D7" w:rsidRPr="00645F66">
        <w:rPr>
          <w:rFonts w:ascii="Book Antiqua" w:eastAsia="宋体" w:hAnsi="Book Antiqua" w:cs="Arial" w:hint="eastAsia"/>
          <w:sz w:val="24"/>
          <w:szCs w:val="24"/>
          <w:lang w:eastAsia="zh-CN"/>
        </w:rPr>
        <w:t>The authors</w:t>
      </w:r>
      <w:r w:rsidRPr="00645F66">
        <w:rPr>
          <w:rFonts w:ascii="Book Antiqua" w:hAnsi="Book Antiqua" w:cs="Arial"/>
          <w:sz w:val="24"/>
          <w:szCs w:val="24"/>
        </w:rPr>
        <w:t xml:space="preserve"> need simple and useful marker for predicting HCC development during the follow-up period after interferon</w:t>
      </w:r>
      <w:r w:rsidR="00ED4567" w:rsidRPr="00645F66">
        <w:rPr>
          <w:rFonts w:ascii="Book Antiqua" w:hAnsi="Book Antiqua" w:cs="Arial"/>
          <w:sz w:val="24"/>
          <w:szCs w:val="24"/>
        </w:rPr>
        <w:t xml:space="preserve"> (IFN)</w:t>
      </w:r>
      <w:r w:rsidRPr="00645F66">
        <w:rPr>
          <w:rFonts w:ascii="Book Antiqua" w:hAnsi="Book Antiqua" w:cs="Arial"/>
          <w:sz w:val="24"/>
          <w:szCs w:val="24"/>
        </w:rPr>
        <w:t xml:space="preserve"> therapy. </w:t>
      </w:r>
    </w:p>
    <w:p w14:paraId="31E44F4E" w14:textId="77777777" w:rsidR="00745172" w:rsidRPr="00645F66" w:rsidRDefault="00745172" w:rsidP="00502812">
      <w:pPr>
        <w:spacing w:line="360" w:lineRule="auto"/>
        <w:rPr>
          <w:rFonts w:ascii="Book Antiqua" w:hAnsi="Book Antiqua" w:cs="Times New Roman"/>
          <w:sz w:val="24"/>
          <w:szCs w:val="24"/>
        </w:rPr>
      </w:pPr>
    </w:p>
    <w:p w14:paraId="1EC343EC" w14:textId="017E6AC1" w:rsidR="00745172" w:rsidRPr="00645F66" w:rsidRDefault="00745172" w:rsidP="00502812">
      <w:pPr>
        <w:spacing w:line="360" w:lineRule="auto"/>
        <w:rPr>
          <w:rFonts w:ascii="Book Antiqua" w:hAnsi="Book Antiqua"/>
          <w:b/>
          <w:i/>
          <w:sz w:val="24"/>
          <w:szCs w:val="24"/>
        </w:rPr>
      </w:pPr>
      <w:r w:rsidRPr="00645F66">
        <w:rPr>
          <w:rFonts w:ascii="Book Antiqua" w:hAnsi="Book Antiqua"/>
          <w:b/>
          <w:i/>
          <w:sz w:val="24"/>
          <w:szCs w:val="24"/>
        </w:rPr>
        <w:t>Research frontiers</w:t>
      </w:r>
    </w:p>
    <w:p w14:paraId="44116D61" w14:textId="611F3B13" w:rsidR="00745172" w:rsidRPr="00645F66" w:rsidRDefault="00745172" w:rsidP="00502812">
      <w:pPr>
        <w:spacing w:line="360" w:lineRule="auto"/>
        <w:rPr>
          <w:rFonts w:ascii="Book Antiqua" w:hAnsi="Book Antiqua" w:cs="Arial"/>
          <w:sz w:val="24"/>
          <w:szCs w:val="24"/>
        </w:rPr>
      </w:pPr>
      <w:r w:rsidRPr="00645F66">
        <w:rPr>
          <w:rFonts w:ascii="Book Antiqua" w:hAnsi="Book Antiqua" w:cs="Arial"/>
          <w:sz w:val="24"/>
          <w:szCs w:val="24"/>
        </w:rPr>
        <w:t xml:space="preserve">Recent advances in anti-HCV therapy have increased the necessity to establish useful predictors of HCC development after viral eradication in SVR patients. AFP values have a significant predictive </w:t>
      </w:r>
      <w:proofErr w:type="spellStart"/>
      <w:r w:rsidRPr="00645F66">
        <w:rPr>
          <w:rFonts w:ascii="Book Antiqua" w:hAnsi="Book Antiqua" w:cs="Arial"/>
          <w:sz w:val="24"/>
          <w:szCs w:val="24"/>
        </w:rPr>
        <w:t>predictive</w:t>
      </w:r>
      <w:proofErr w:type="spellEnd"/>
      <w:r w:rsidRPr="00645F66">
        <w:rPr>
          <w:rFonts w:ascii="Book Antiqua" w:hAnsi="Book Antiqua" w:cs="Arial"/>
          <w:sz w:val="24"/>
          <w:szCs w:val="24"/>
        </w:rPr>
        <w:t xml:space="preserve"> value</w:t>
      </w:r>
      <w:r w:rsidR="005924D7" w:rsidRPr="00645F66">
        <w:rPr>
          <w:rFonts w:ascii="Book Antiqua" w:hAnsi="Book Antiqua" w:cs="Arial"/>
          <w:sz w:val="24"/>
          <w:szCs w:val="24"/>
        </w:rPr>
        <w:t xml:space="preserve"> on HCC development before and/</w:t>
      </w:r>
      <w:r w:rsidRPr="00645F66">
        <w:rPr>
          <w:rFonts w:ascii="Book Antiqua" w:hAnsi="Book Antiqua" w:cs="Arial"/>
          <w:sz w:val="24"/>
          <w:szCs w:val="24"/>
        </w:rPr>
        <w:t xml:space="preserve">or after interferon therapy in CHC patients besides age and liver fibrosis. </w:t>
      </w:r>
    </w:p>
    <w:p w14:paraId="6B9E085D" w14:textId="77777777" w:rsidR="00745172" w:rsidRPr="00645F66" w:rsidRDefault="00745172" w:rsidP="00502812">
      <w:pPr>
        <w:spacing w:line="360" w:lineRule="auto"/>
        <w:rPr>
          <w:rFonts w:ascii="Book Antiqua" w:hAnsi="Book Antiqua"/>
          <w:sz w:val="24"/>
          <w:szCs w:val="24"/>
        </w:rPr>
      </w:pPr>
    </w:p>
    <w:p w14:paraId="28B3C7BB" w14:textId="75FB63FF" w:rsidR="00745172" w:rsidRPr="00645F66" w:rsidRDefault="00745172" w:rsidP="00502812">
      <w:pPr>
        <w:spacing w:line="360" w:lineRule="auto"/>
        <w:rPr>
          <w:rFonts w:ascii="Book Antiqua" w:hAnsi="Book Antiqua"/>
          <w:i/>
          <w:sz w:val="24"/>
          <w:szCs w:val="24"/>
        </w:rPr>
      </w:pPr>
      <w:r w:rsidRPr="00645F66">
        <w:rPr>
          <w:rFonts w:ascii="Book Antiqua" w:hAnsi="Book Antiqua"/>
          <w:b/>
          <w:i/>
          <w:sz w:val="24"/>
          <w:szCs w:val="24"/>
        </w:rPr>
        <w:t>Innovations and breakthroughs</w:t>
      </w:r>
    </w:p>
    <w:p w14:paraId="140212CC" w14:textId="6D568474" w:rsidR="00745172" w:rsidRPr="00645F66" w:rsidRDefault="00745172" w:rsidP="00502812">
      <w:pPr>
        <w:spacing w:line="360" w:lineRule="auto"/>
        <w:rPr>
          <w:rFonts w:ascii="Book Antiqua" w:hAnsi="Book Antiqua" w:cs="Arial"/>
          <w:sz w:val="24"/>
          <w:szCs w:val="24"/>
        </w:rPr>
      </w:pPr>
      <w:r w:rsidRPr="00645F66">
        <w:rPr>
          <w:rFonts w:ascii="Book Antiqua" w:hAnsi="Book Antiqua" w:cs="Arial"/>
          <w:sz w:val="24"/>
          <w:szCs w:val="24"/>
        </w:rPr>
        <w:t xml:space="preserve">It is necessary to identify patients who required close follow-up for HCC development. In general, SVR patients have a significantly lower risk of developing HCC than non-SVR patients. However, previous reports showed that high AFP values before and/or after </w:t>
      </w:r>
      <w:r w:rsidR="00ED4567" w:rsidRPr="00645F66">
        <w:rPr>
          <w:rFonts w:ascii="Book Antiqua" w:hAnsi="Book Antiqua" w:cs="Arial"/>
          <w:sz w:val="24"/>
          <w:szCs w:val="24"/>
        </w:rPr>
        <w:t xml:space="preserve">IFN </w:t>
      </w:r>
      <w:r w:rsidRPr="00645F66">
        <w:rPr>
          <w:rFonts w:ascii="Book Antiqua" w:hAnsi="Book Antiqua" w:cs="Arial"/>
          <w:sz w:val="24"/>
          <w:szCs w:val="24"/>
        </w:rPr>
        <w:t xml:space="preserve">therapy are associated with HCC development after </w:t>
      </w:r>
      <w:r w:rsidR="00ED4567" w:rsidRPr="00645F66">
        <w:rPr>
          <w:rFonts w:ascii="Book Antiqua" w:hAnsi="Book Antiqua" w:cs="Arial"/>
          <w:sz w:val="24"/>
          <w:szCs w:val="24"/>
        </w:rPr>
        <w:t>IFN</w:t>
      </w:r>
      <w:r w:rsidRPr="00645F66">
        <w:rPr>
          <w:rFonts w:ascii="Book Antiqua" w:hAnsi="Book Antiqua" w:cs="Arial"/>
          <w:sz w:val="24"/>
          <w:szCs w:val="24"/>
        </w:rPr>
        <w:t xml:space="preserve"> therapy in CHC patients, although the criteria for AFP varied among reports</w:t>
      </w:r>
      <w:r w:rsidRPr="00645F66">
        <w:rPr>
          <w:rFonts w:ascii="Book Antiqua" w:hAnsi="Book Antiqua"/>
          <w:sz w:val="24"/>
          <w:szCs w:val="24"/>
        </w:rPr>
        <w:t xml:space="preserve">. </w:t>
      </w:r>
      <w:r w:rsidRPr="00645F66">
        <w:rPr>
          <w:rFonts w:ascii="Book Antiqua" w:hAnsi="Book Antiqua" w:cs="Arial"/>
          <w:sz w:val="24"/>
          <w:szCs w:val="24"/>
        </w:rPr>
        <w:t xml:space="preserve">We investigated the changes in AFP values before, at end, and 1 year after </w:t>
      </w:r>
      <w:r w:rsidR="00ED4567" w:rsidRPr="00645F66">
        <w:rPr>
          <w:rFonts w:ascii="Book Antiqua" w:hAnsi="Book Antiqua" w:cs="Arial"/>
          <w:sz w:val="24"/>
          <w:szCs w:val="24"/>
        </w:rPr>
        <w:t>IFN</w:t>
      </w:r>
      <w:r w:rsidRPr="00645F66">
        <w:rPr>
          <w:rFonts w:ascii="Book Antiqua" w:hAnsi="Book Antiqua" w:cs="Arial"/>
          <w:sz w:val="24"/>
          <w:szCs w:val="24"/>
        </w:rPr>
        <w:t xml:space="preserve"> therapy, and clarified the efficacy of the AFP values at different time points with regard to HCC development after </w:t>
      </w:r>
      <w:r w:rsidR="00ED4567" w:rsidRPr="00645F66">
        <w:rPr>
          <w:rFonts w:ascii="Book Antiqua" w:hAnsi="Book Antiqua" w:cs="Arial"/>
          <w:sz w:val="24"/>
          <w:szCs w:val="24"/>
        </w:rPr>
        <w:t>IFN</w:t>
      </w:r>
      <w:r w:rsidRPr="00645F66">
        <w:rPr>
          <w:rFonts w:ascii="Book Antiqua" w:hAnsi="Book Antiqua" w:cs="Arial"/>
          <w:sz w:val="24"/>
          <w:szCs w:val="24"/>
        </w:rPr>
        <w:t xml:space="preserve"> therapy in CHC patients.</w:t>
      </w:r>
    </w:p>
    <w:p w14:paraId="2E97E8FD" w14:textId="77777777" w:rsidR="00745172" w:rsidRPr="00645F66" w:rsidRDefault="00745172" w:rsidP="00502812">
      <w:pPr>
        <w:spacing w:line="360" w:lineRule="auto"/>
        <w:rPr>
          <w:rFonts w:ascii="Book Antiqua" w:hAnsi="Book Antiqua"/>
          <w:sz w:val="24"/>
          <w:szCs w:val="24"/>
        </w:rPr>
      </w:pPr>
    </w:p>
    <w:p w14:paraId="14D1F353" w14:textId="3EB4DF23" w:rsidR="00745172" w:rsidRPr="00645F66" w:rsidRDefault="00745172" w:rsidP="00502812">
      <w:pPr>
        <w:spacing w:line="360" w:lineRule="auto"/>
        <w:rPr>
          <w:rFonts w:ascii="Book Antiqua" w:hAnsi="Book Antiqua"/>
          <w:b/>
          <w:i/>
          <w:sz w:val="24"/>
          <w:szCs w:val="24"/>
        </w:rPr>
      </w:pPr>
      <w:r w:rsidRPr="00645F66">
        <w:rPr>
          <w:rFonts w:ascii="Book Antiqua" w:hAnsi="Book Antiqua"/>
          <w:b/>
          <w:i/>
          <w:sz w:val="24"/>
          <w:szCs w:val="24"/>
        </w:rPr>
        <w:t xml:space="preserve">Applications </w:t>
      </w:r>
    </w:p>
    <w:p w14:paraId="55708095" w14:textId="4B3D7526" w:rsidR="00745172" w:rsidRPr="00645F66" w:rsidRDefault="00745172" w:rsidP="00502812">
      <w:pPr>
        <w:spacing w:line="360" w:lineRule="auto"/>
        <w:rPr>
          <w:rFonts w:ascii="Book Antiqua" w:hAnsi="Book Antiqua" w:cs="Arial"/>
          <w:sz w:val="24"/>
          <w:szCs w:val="24"/>
        </w:rPr>
      </w:pPr>
      <w:r w:rsidRPr="00645F66">
        <w:rPr>
          <w:rFonts w:ascii="Book Antiqua" w:hAnsi="Book Antiqua" w:cs="Arial"/>
          <w:sz w:val="24"/>
          <w:szCs w:val="24"/>
        </w:rPr>
        <w:t xml:space="preserve">The results suggest that patients </w:t>
      </w:r>
      <w:r w:rsidR="0058543B" w:rsidRPr="00645F66">
        <w:rPr>
          <w:rFonts w:ascii="Book Antiqua" w:hAnsi="Book Antiqua" w:cs="Arial"/>
          <w:sz w:val="24"/>
          <w:szCs w:val="24"/>
        </w:rPr>
        <w:t>showing</w:t>
      </w:r>
      <w:r w:rsidRPr="00645F66">
        <w:rPr>
          <w:rFonts w:ascii="Book Antiqua" w:hAnsi="Book Antiqua" w:cs="Arial"/>
          <w:sz w:val="24"/>
          <w:szCs w:val="24"/>
        </w:rPr>
        <w:t xml:space="preserve"> AFP values &lt;</w:t>
      </w:r>
      <w:r w:rsidR="005924D7"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5924D7" w:rsidRPr="00645F66">
        <w:rPr>
          <w:rFonts w:ascii="Book Antiqua" w:hAnsi="Book Antiqua" w:cs="Arial"/>
          <w:sz w:val="24"/>
          <w:szCs w:val="24"/>
        </w:rPr>
        <w:t>L</w:t>
      </w:r>
      <w:r w:rsidRPr="00645F66">
        <w:rPr>
          <w:rFonts w:ascii="Book Antiqua" w:hAnsi="Book Antiqua" w:cs="Arial"/>
          <w:sz w:val="24"/>
          <w:szCs w:val="24"/>
        </w:rPr>
        <w:t xml:space="preserve"> before therapy or decreased AFP values of &lt;</w:t>
      </w:r>
      <w:r w:rsidR="005924D7"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5924D7" w:rsidRPr="00645F66">
        <w:rPr>
          <w:rFonts w:ascii="Book Antiqua" w:hAnsi="Book Antiqua" w:cs="Arial"/>
          <w:sz w:val="24"/>
          <w:szCs w:val="24"/>
        </w:rPr>
        <w:t>L</w:t>
      </w:r>
      <w:r w:rsidRPr="00645F66">
        <w:rPr>
          <w:rFonts w:ascii="Book Antiqua" w:hAnsi="Book Antiqua" w:cs="Arial"/>
          <w:sz w:val="24"/>
          <w:szCs w:val="24"/>
        </w:rPr>
        <w:t xml:space="preserve"> 1 year after therapy have a significantly lower risk of developing HCC than patients </w:t>
      </w:r>
      <w:r w:rsidR="0058543B" w:rsidRPr="00645F66">
        <w:rPr>
          <w:rFonts w:ascii="Book Antiqua" w:hAnsi="Book Antiqua" w:cs="Arial"/>
          <w:sz w:val="24"/>
          <w:szCs w:val="24"/>
        </w:rPr>
        <w:t>showing</w:t>
      </w:r>
      <w:r w:rsidRPr="00645F66">
        <w:rPr>
          <w:rFonts w:ascii="Book Antiqua" w:hAnsi="Book Antiqua" w:cs="Arial"/>
          <w:sz w:val="24"/>
          <w:szCs w:val="24"/>
        </w:rPr>
        <w:t xml:space="preserve"> AFP values </w:t>
      </w:r>
      <w:r w:rsidRPr="00645F66">
        <w:rPr>
          <w:rFonts w:ascii="Book Antiqua" w:hAnsi="Book Antiqua" w:cs="Arial"/>
          <w:sz w:val="24"/>
          <w:szCs w:val="24"/>
        </w:rPr>
        <w:sym w:font="Symbol" w:char="F0B3"/>
      </w:r>
      <w:r w:rsidR="005924D7"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5924D7" w:rsidRPr="00645F66">
        <w:rPr>
          <w:rFonts w:ascii="Book Antiqua" w:hAnsi="Book Antiqua" w:cs="Arial"/>
          <w:sz w:val="24"/>
          <w:szCs w:val="24"/>
        </w:rPr>
        <w:t>L</w:t>
      </w:r>
      <w:r w:rsidRPr="00645F66">
        <w:rPr>
          <w:rFonts w:ascii="Book Antiqua" w:hAnsi="Book Antiqua" w:cs="Arial"/>
          <w:sz w:val="24"/>
          <w:szCs w:val="24"/>
        </w:rPr>
        <w:t xml:space="preserve"> 1 year after therapy. </w:t>
      </w:r>
    </w:p>
    <w:p w14:paraId="5801AE44" w14:textId="77777777" w:rsidR="00745172" w:rsidRPr="00645F66" w:rsidRDefault="00745172" w:rsidP="00502812">
      <w:pPr>
        <w:spacing w:line="360" w:lineRule="auto"/>
        <w:rPr>
          <w:rFonts w:ascii="Book Antiqua" w:hAnsi="Book Antiqua" w:cs="Arial"/>
          <w:sz w:val="24"/>
          <w:szCs w:val="24"/>
        </w:rPr>
      </w:pPr>
    </w:p>
    <w:p w14:paraId="5387543F" w14:textId="0FC410D8" w:rsidR="00745172" w:rsidRPr="00645F66" w:rsidRDefault="00745172" w:rsidP="00502812">
      <w:pPr>
        <w:spacing w:line="360" w:lineRule="auto"/>
        <w:rPr>
          <w:rFonts w:ascii="Book Antiqua" w:hAnsi="Book Antiqua"/>
          <w:b/>
          <w:i/>
          <w:sz w:val="24"/>
          <w:szCs w:val="24"/>
        </w:rPr>
      </w:pPr>
      <w:r w:rsidRPr="00645F66">
        <w:rPr>
          <w:rFonts w:ascii="Book Antiqua" w:hAnsi="Book Antiqua"/>
          <w:b/>
          <w:i/>
          <w:sz w:val="24"/>
          <w:szCs w:val="24"/>
        </w:rPr>
        <w:t>Terminology</w:t>
      </w:r>
    </w:p>
    <w:p w14:paraId="6FB39007" w14:textId="7DCDAD35" w:rsidR="00ED4567" w:rsidRPr="00645F66" w:rsidRDefault="00745172" w:rsidP="00502812">
      <w:pPr>
        <w:spacing w:line="360" w:lineRule="auto"/>
        <w:rPr>
          <w:rFonts w:ascii="Book Antiqua" w:hAnsi="Book Antiqua" w:cs="Arial"/>
          <w:sz w:val="24"/>
          <w:szCs w:val="24"/>
        </w:rPr>
      </w:pPr>
      <w:r w:rsidRPr="00645F66">
        <w:rPr>
          <w:rFonts w:ascii="Book Antiqua" w:hAnsi="Book Antiqua" w:cs="Arial"/>
          <w:sz w:val="24"/>
          <w:szCs w:val="24"/>
        </w:rPr>
        <w:t>Strict follow-up is therefore required for SVR patients without a decrease in AFP values to &lt;</w:t>
      </w:r>
      <w:r w:rsidR="005924D7"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5924D7" w:rsidRPr="00645F66">
        <w:rPr>
          <w:rFonts w:ascii="Book Antiqua" w:hAnsi="Book Antiqua" w:cs="Arial"/>
          <w:sz w:val="24"/>
          <w:szCs w:val="24"/>
        </w:rPr>
        <w:t>L</w:t>
      </w:r>
      <w:r w:rsidRPr="00645F66">
        <w:rPr>
          <w:rFonts w:ascii="Book Antiqua" w:hAnsi="Book Antiqua" w:cs="Arial"/>
          <w:sz w:val="24"/>
          <w:szCs w:val="24"/>
        </w:rPr>
        <w:t xml:space="preserve"> 1 year after </w:t>
      </w:r>
      <w:r w:rsidR="00ED4567" w:rsidRPr="00645F66">
        <w:rPr>
          <w:rFonts w:ascii="Book Antiqua" w:hAnsi="Book Antiqua" w:cs="Arial"/>
          <w:sz w:val="24"/>
          <w:szCs w:val="24"/>
        </w:rPr>
        <w:t xml:space="preserve">IFN </w:t>
      </w:r>
      <w:r w:rsidRPr="00645F66">
        <w:rPr>
          <w:rFonts w:ascii="Book Antiqua" w:hAnsi="Book Antiqua" w:cs="Arial"/>
          <w:sz w:val="24"/>
          <w:szCs w:val="24"/>
        </w:rPr>
        <w:t xml:space="preserve">therapy because of high risk of developing HCC after </w:t>
      </w:r>
      <w:r w:rsidR="00ED4567" w:rsidRPr="00645F66">
        <w:rPr>
          <w:rFonts w:ascii="Book Antiqua" w:hAnsi="Book Antiqua" w:cs="Arial"/>
          <w:sz w:val="24"/>
          <w:szCs w:val="24"/>
        </w:rPr>
        <w:t>IFN</w:t>
      </w:r>
      <w:r w:rsidRPr="00645F66">
        <w:rPr>
          <w:rFonts w:ascii="Book Antiqua" w:hAnsi="Book Antiqua" w:cs="Arial"/>
          <w:sz w:val="24"/>
          <w:szCs w:val="24"/>
        </w:rPr>
        <w:t xml:space="preserve"> therapy</w:t>
      </w:r>
      <w:r w:rsidRPr="00645F66">
        <w:rPr>
          <w:rFonts w:ascii="Book Antiqua" w:hAnsi="Book Antiqua"/>
          <w:sz w:val="24"/>
          <w:szCs w:val="24"/>
        </w:rPr>
        <w:t xml:space="preserve">. </w:t>
      </w:r>
      <w:r w:rsidRPr="00645F66">
        <w:rPr>
          <w:rFonts w:ascii="Book Antiqua" w:hAnsi="Book Antiqua" w:cs="Arial"/>
          <w:sz w:val="24"/>
          <w:szCs w:val="24"/>
        </w:rPr>
        <w:t xml:space="preserve">Simple criteria of AFP values </w:t>
      </w:r>
      <w:r w:rsidRPr="00645F66">
        <w:rPr>
          <w:rFonts w:ascii="Book Antiqua" w:hAnsi="Book Antiqua" w:cs="Arial"/>
          <w:sz w:val="24"/>
          <w:szCs w:val="24"/>
        </w:rPr>
        <w:sym w:font="Symbol" w:char="F0B3"/>
      </w:r>
      <w:r w:rsidR="005924D7"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5924D7" w:rsidRPr="00645F66">
        <w:rPr>
          <w:rFonts w:ascii="Book Antiqua" w:hAnsi="Book Antiqua" w:cs="Arial"/>
          <w:sz w:val="24"/>
          <w:szCs w:val="24"/>
        </w:rPr>
        <w:t>L</w:t>
      </w:r>
      <w:r w:rsidRPr="00645F66">
        <w:rPr>
          <w:rFonts w:ascii="Book Antiqua" w:hAnsi="Book Antiqua" w:cs="Arial"/>
          <w:sz w:val="24"/>
          <w:szCs w:val="24"/>
        </w:rPr>
        <w:t xml:space="preserve"> before and 1 year after </w:t>
      </w:r>
      <w:r w:rsidR="00ED4567" w:rsidRPr="00645F66">
        <w:rPr>
          <w:rFonts w:ascii="Book Antiqua" w:hAnsi="Book Antiqua" w:cs="Arial"/>
          <w:sz w:val="24"/>
          <w:szCs w:val="24"/>
        </w:rPr>
        <w:t>IFN</w:t>
      </w:r>
      <w:r w:rsidRPr="00645F66">
        <w:rPr>
          <w:rFonts w:ascii="Book Antiqua" w:hAnsi="Book Antiqua" w:cs="Arial"/>
          <w:sz w:val="24"/>
          <w:szCs w:val="24"/>
        </w:rPr>
        <w:t xml:space="preserve"> therapy is a useful predictor for HCC development in CHC patients.</w:t>
      </w:r>
    </w:p>
    <w:p w14:paraId="567ACD01" w14:textId="77777777" w:rsidR="005924D7" w:rsidRPr="00645F66" w:rsidRDefault="005924D7" w:rsidP="00502812">
      <w:pPr>
        <w:spacing w:line="360" w:lineRule="auto"/>
        <w:rPr>
          <w:rFonts w:ascii="Book Antiqua" w:eastAsia="宋体" w:hAnsi="Book Antiqua"/>
          <w:sz w:val="24"/>
          <w:szCs w:val="24"/>
          <w:lang w:eastAsia="zh-CN"/>
        </w:rPr>
      </w:pPr>
    </w:p>
    <w:p w14:paraId="269A4AA8" w14:textId="77777777" w:rsidR="00B7319A" w:rsidRPr="00645F66" w:rsidRDefault="005924D7" w:rsidP="00341515">
      <w:pPr>
        <w:spacing w:line="360" w:lineRule="auto"/>
        <w:rPr>
          <w:rFonts w:ascii="Book Antiqua" w:eastAsia="宋体" w:hAnsi="Book Antiqua"/>
          <w:b/>
          <w:i/>
          <w:sz w:val="24"/>
          <w:szCs w:val="24"/>
          <w:lang w:eastAsia="zh-CN"/>
        </w:rPr>
      </w:pPr>
      <w:r w:rsidRPr="00645F66">
        <w:rPr>
          <w:rFonts w:ascii="Book Antiqua" w:eastAsia="宋体" w:hAnsi="Book Antiqua"/>
          <w:b/>
          <w:i/>
          <w:sz w:val="24"/>
          <w:szCs w:val="24"/>
          <w:lang w:eastAsia="zh-CN"/>
        </w:rPr>
        <w:t>Peer-review</w:t>
      </w:r>
    </w:p>
    <w:p w14:paraId="6EC13D80" w14:textId="74F10712" w:rsidR="006F48E5" w:rsidRPr="00645F66" w:rsidRDefault="00B7319A" w:rsidP="00341515">
      <w:pPr>
        <w:spacing w:line="360" w:lineRule="auto"/>
        <w:rPr>
          <w:rFonts w:ascii="Book Antiqua" w:eastAsia="宋体" w:hAnsi="Book Antiqua"/>
          <w:b/>
          <w:sz w:val="24"/>
          <w:szCs w:val="24"/>
          <w:lang w:eastAsia="zh-CN"/>
        </w:rPr>
      </w:pPr>
      <w:r w:rsidRPr="00645F66">
        <w:rPr>
          <w:rFonts w:ascii="Book Antiqua" w:eastAsia="宋体" w:hAnsi="Book Antiqua"/>
          <w:sz w:val="24"/>
          <w:szCs w:val="24"/>
          <w:lang w:eastAsia="zh-CN"/>
        </w:rPr>
        <w:t xml:space="preserve">The manuscript </w:t>
      </w:r>
      <w:r w:rsidRPr="00645F66">
        <w:rPr>
          <w:rFonts w:ascii="Book Antiqua" w:hAnsi="Book Antiqua"/>
          <w:sz w:val="24"/>
          <w:szCs w:val="24"/>
        </w:rPr>
        <w:t xml:space="preserve">is very interesting, and the topic is indeed of broad significance for different kinds of readers. The statistical methods you used are good and well chosen, and the Tables and Figures well </w:t>
      </w:r>
      <w:proofErr w:type="spellStart"/>
      <w:r w:rsidRPr="00645F66">
        <w:rPr>
          <w:rFonts w:ascii="Book Antiqua" w:hAnsi="Book Antiqua"/>
          <w:sz w:val="24"/>
          <w:szCs w:val="24"/>
        </w:rPr>
        <w:t>realised</w:t>
      </w:r>
      <w:proofErr w:type="spellEnd"/>
      <w:r w:rsidRPr="00645F66">
        <w:rPr>
          <w:rFonts w:ascii="Book Antiqua" w:hAnsi="Book Antiqua"/>
          <w:sz w:val="24"/>
          <w:szCs w:val="24"/>
        </w:rPr>
        <w:t xml:space="preserve"> and clear. </w:t>
      </w:r>
      <w:r w:rsidR="007C6251" w:rsidRPr="00645F66">
        <w:rPr>
          <w:rFonts w:ascii="Book Antiqua" w:hAnsi="Book Antiqua"/>
          <w:sz w:val="24"/>
          <w:szCs w:val="24"/>
        </w:rPr>
        <w:br w:type="page"/>
      </w:r>
      <w:r w:rsidR="00745172" w:rsidRPr="00645F66">
        <w:rPr>
          <w:rFonts w:ascii="Book Antiqua" w:hAnsi="Book Antiqua"/>
          <w:b/>
          <w:sz w:val="24"/>
          <w:szCs w:val="24"/>
        </w:rPr>
        <w:t>REFERECES</w:t>
      </w:r>
    </w:p>
    <w:p w14:paraId="0B5AA77A" w14:textId="77777777" w:rsidR="00341515" w:rsidRPr="00645F66" w:rsidRDefault="00341515" w:rsidP="00341515">
      <w:pPr>
        <w:widowControl/>
        <w:spacing w:line="360" w:lineRule="auto"/>
        <w:rPr>
          <w:rFonts w:ascii="Book Antiqua" w:eastAsia="宋体" w:hAnsi="Book Antiqua" w:cs="宋体"/>
          <w:kern w:val="0"/>
          <w:sz w:val="24"/>
          <w:szCs w:val="24"/>
          <w:lang w:eastAsia="zh-CN"/>
        </w:rPr>
      </w:pPr>
      <w:r w:rsidRPr="00645F66">
        <w:rPr>
          <w:rFonts w:ascii="Book Antiqua" w:eastAsia="宋体" w:hAnsi="Book Antiqua" w:cs="宋体"/>
          <w:kern w:val="0"/>
          <w:sz w:val="24"/>
          <w:szCs w:val="24"/>
          <w:lang w:eastAsia="zh-CN"/>
        </w:rPr>
        <w:t xml:space="preserve">1 </w:t>
      </w:r>
      <w:proofErr w:type="spellStart"/>
      <w:r w:rsidRPr="00645F66">
        <w:rPr>
          <w:rFonts w:ascii="Book Antiqua" w:eastAsia="宋体" w:hAnsi="Book Antiqua" w:cs="宋体"/>
          <w:b/>
          <w:bCs/>
          <w:kern w:val="0"/>
          <w:sz w:val="24"/>
          <w:szCs w:val="24"/>
          <w:lang w:eastAsia="zh-CN"/>
        </w:rPr>
        <w:t>Bruix</w:t>
      </w:r>
      <w:proofErr w:type="spellEnd"/>
      <w:r w:rsidRPr="00645F66">
        <w:rPr>
          <w:rFonts w:ascii="Book Antiqua" w:eastAsia="宋体" w:hAnsi="Book Antiqua" w:cs="宋体"/>
          <w:b/>
          <w:bCs/>
          <w:kern w:val="0"/>
          <w:sz w:val="24"/>
          <w:szCs w:val="24"/>
          <w:lang w:eastAsia="zh-CN"/>
        </w:rPr>
        <w:t xml:space="preserve"> J</w:t>
      </w:r>
      <w:r w:rsidRPr="00645F66">
        <w:rPr>
          <w:rFonts w:ascii="Book Antiqua" w:eastAsia="宋体" w:hAnsi="Book Antiqua" w:cs="宋体"/>
          <w:kern w:val="0"/>
          <w:sz w:val="24"/>
          <w:szCs w:val="24"/>
          <w:lang w:eastAsia="zh-CN"/>
        </w:rPr>
        <w:t xml:space="preserve">, Barrera JM, </w:t>
      </w:r>
      <w:proofErr w:type="spellStart"/>
      <w:r w:rsidRPr="00645F66">
        <w:rPr>
          <w:rFonts w:ascii="Book Antiqua" w:eastAsia="宋体" w:hAnsi="Book Antiqua" w:cs="宋体"/>
          <w:kern w:val="0"/>
          <w:sz w:val="24"/>
          <w:szCs w:val="24"/>
          <w:lang w:eastAsia="zh-CN"/>
        </w:rPr>
        <w:t>Calvet</w:t>
      </w:r>
      <w:proofErr w:type="spellEnd"/>
      <w:r w:rsidRPr="00645F66">
        <w:rPr>
          <w:rFonts w:ascii="Book Antiqua" w:eastAsia="宋体" w:hAnsi="Book Antiqua" w:cs="宋体"/>
          <w:kern w:val="0"/>
          <w:sz w:val="24"/>
          <w:szCs w:val="24"/>
          <w:lang w:eastAsia="zh-CN"/>
        </w:rPr>
        <w:t xml:space="preserve"> X, </w:t>
      </w:r>
      <w:proofErr w:type="spellStart"/>
      <w:r w:rsidRPr="00645F66">
        <w:rPr>
          <w:rFonts w:ascii="Book Antiqua" w:eastAsia="宋体" w:hAnsi="Book Antiqua" w:cs="宋体"/>
          <w:kern w:val="0"/>
          <w:sz w:val="24"/>
          <w:szCs w:val="24"/>
          <w:lang w:eastAsia="zh-CN"/>
        </w:rPr>
        <w:t>Ercilla</w:t>
      </w:r>
      <w:proofErr w:type="spellEnd"/>
      <w:r w:rsidRPr="00645F66">
        <w:rPr>
          <w:rFonts w:ascii="Book Antiqua" w:eastAsia="宋体" w:hAnsi="Book Antiqua" w:cs="宋体"/>
          <w:kern w:val="0"/>
          <w:sz w:val="24"/>
          <w:szCs w:val="24"/>
          <w:lang w:eastAsia="zh-CN"/>
        </w:rPr>
        <w:t xml:space="preserve"> G, Costa J, Sanchez-</w:t>
      </w:r>
      <w:proofErr w:type="spellStart"/>
      <w:r w:rsidRPr="00645F66">
        <w:rPr>
          <w:rFonts w:ascii="Book Antiqua" w:eastAsia="宋体" w:hAnsi="Book Antiqua" w:cs="宋体"/>
          <w:kern w:val="0"/>
          <w:sz w:val="24"/>
          <w:szCs w:val="24"/>
          <w:lang w:eastAsia="zh-CN"/>
        </w:rPr>
        <w:t>Tapias</w:t>
      </w:r>
      <w:proofErr w:type="spellEnd"/>
      <w:r w:rsidRPr="00645F66">
        <w:rPr>
          <w:rFonts w:ascii="Book Antiqua" w:eastAsia="宋体" w:hAnsi="Book Antiqua" w:cs="宋体"/>
          <w:kern w:val="0"/>
          <w:sz w:val="24"/>
          <w:szCs w:val="24"/>
          <w:lang w:eastAsia="zh-CN"/>
        </w:rPr>
        <w:t xml:space="preserve"> JM, Ventura M, </w:t>
      </w:r>
      <w:proofErr w:type="spellStart"/>
      <w:r w:rsidRPr="00645F66">
        <w:rPr>
          <w:rFonts w:ascii="Book Antiqua" w:eastAsia="宋体" w:hAnsi="Book Antiqua" w:cs="宋体"/>
          <w:kern w:val="0"/>
          <w:sz w:val="24"/>
          <w:szCs w:val="24"/>
          <w:lang w:eastAsia="zh-CN"/>
        </w:rPr>
        <w:t>Vall</w:t>
      </w:r>
      <w:proofErr w:type="spellEnd"/>
      <w:r w:rsidRPr="00645F66">
        <w:rPr>
          <w:rFonts w:ascii="Book Antiqua" w:eastAsia="宋体" w:hAnsi="Book Antiqua" w:cs="宋体"/>
          <w:kern w:val="0"/>
          <w:sz w:val="24"/>
          <w:szCs w:val="24"/>
          <w:lang w:eastAsia="zh-CN"/>
        </w:rPr>
        <w:t xml:space="preserve"> M, </w:t>
      </w:r>
      <w:proofErr w:type="spellStart"/>
      <w:r w:rsidRPr="00645F66">
        <w:rPr>
          <w:rFonts w:ascii="Book Antiqua" w:eastAsia="宋体" w:hAnsi="Book Antiqua" w:cs="宋体"/>
          <w:kern w:val="0"/>
          <w:sz w:val="24"/>
          <w:szCs w:val="24"/>
          <w:lang w:eastAsia="zh-CN"/>
        </w:rPr>
        <w:t>Bruguera</w:t>
      </w:r>
      <w:proofErr w:type="spellEnd"/>
      <w:r w:rsidRPr="00645F66">
        <w:rPr>
          <w:rFonts w:ascii="Book Antiqua" w:eastAsia="宋体" w:hAnsi="Book Antiqua" w:cs="宋体"/>
          <w:kern w:val="0"/>
          <w:sz w:val="24"/>
          <w:szCs w:val="24"/>
          <w:lang w:eastAsia="zh-CN"/>
        </w:rPr>
        <w:t xml:space="preserve"> M, </w:t>
      </w:r>
      <w:proofErr w:type="spellStart"/>
      <w:r w:rsidRPr="00645F66">
        <w:rPr>
          <w:rFonts w:ascii="Book Antiqua" w:eastAsia="宋体" w:hAnsi="Book Antiqua" w:cs="宋体"/>
          <w:kern w:val="0"/>
          <w:sz w:val="24"/>
          <w:szCs w:val="24"/>
          <w:lang w:eastAsia="zh-CN"/>
        </w:rPr>
        <w:t>Bru</w:t>
      </w:r>
      <w:proofErr w:type="spellEnd"/>
      <w:r w:rsidRPr="00645F66">
        <w:rPr>
          <w:rFonts w:ascii="Book Antiqua" w:eastAsia="宋体" w:hAnsi="Book Antiqua" w:cs="宋体"/>
          <w:kern w:val="0"/>
          <w:sz w:val="24"/>
          <w:szCs w:val="24"/>
          <w:lang w:eastAsia="zh-CN"/>
        </w:rPr>
        <w:t xml:space="preserve"> C. Prevalence of antibodies to hepatitis C virus in Spanish patients with hepatocellular carcinoma and hepatic cirrhosis. </w:t>
      </w:r>
      <w:r w:rsidRPr="00645F66">
        <w:rPr>
          <w:rFonts w:ascii="Book Antiqua" w:eastAsia="宋体" w:hAnsi="Book Antiqua" w:cs="宋体"/>
          <w:i/>
          <w:iCs/>
          <w:kern w:val="0"/>
          <w:sz w:val="24"/>
          <w:szCs w:val="24"/>
          <w:lang w:eastAsia="zh-CN"/>
        </w:rPr>
        <w:t>Lancet</w:t>
      </w:r>
      <w:r w:rsidRPr="00645F66">
        <w:rPr>
          <w:rFonts w:ascii="Book Antiqua" w:eastAsia="宋体" w:hAnsi="Book Antiqua" w:cs="宋体"/>
          <w:kern w:val="0"/>
          <w:sz w:val="24"/>
          <w:szCs w:val="24"/>
          <w:lang w:eastAsia="zh-CN"/>
        </w:rPr>
        <w:t xml:space="preserve"> 1989; </w:t>
      </w:r>
      <w:r w:rsidRPr="00645F66">
        <w:rPr>
          <w:rFonts w:ascii="Book Antiqua" w:eastAsia="宋体" w:hAnsi="Book Antiqua" w:cs="宋体"/>
          <w:b/>
          <w:bCs/>
          <w:kern w:val="0"/>
          <w:sz w:val="24"/>
          <w:szCs w:val="24"/>
          <w:lang w:eastAsia="zh-CN"/>
        </w:rPr>
        <w:t>2</w:t>
      </w:r>
      <w:r w:rsidRPr="00645F66">
        <w:rPr>
          <w:rFonts w:ascii="Book Antiqua" w:eastAsia="宋体" w:hAnsi="Book Antiqua" w:cs="宋体"/>
          <w:kern w:val="0"/>
          <w:sz w:val="24"/>
          <w:szCs w:val="24"/>
          <w:lang w:eastAsia="zh-CN"/>
        </w:rPr>
        <w:t>: 1004-1006 [PMID: 2572739 DOI: 10.1016/S0140-6736(89)91015-5]</w:t>
      </w:r>
    </w:p>
    <w:p w14:paraId="2FD7A2FA" w14:textId="77777777" w:rsidR="00341515" w:rsidRPr="00645F66" w:rsidRDefault="00341515" w:rsidP="00341515">
      <w:pPr>
        <w:widowControl/>
        <w:spacing w:line="360" w:lineRule="auto"/>
        <w:rPr>
          <w:rFonts w:ascii="Book Antiqua" w:eastAsia="宋体" w:hAnsi="Book Antiqua" w:cs="宋体"/>
          <w:kern w:val="0"/>
          <w:sz w:val="24"/>
          <w:szCs w:val="24"/>
          <w:lang w:eastAsia="zh-CN"/>
        </w:rPr>
      </w:pPr>
      <w:r w:rsidRPr="00645F66">
        <w:rPr>
          <w:rFonts w:ascii="Book Antiqua" w:eastAsia="宋体" w:hAnsi="Book Antiqua" w:cs="宋体"/>
          <w:kern w:val="0"/>
          <w:sz w:val="24"/>
          <w:szCs w:val="24"/>
          <w:lang w:eastAsia="zh-CN"/>
        </w:rPr>
        <w:t xml:space="preserve">2 </w:t>
      </w:r>
      <w:r w:rsidRPr="00645F66">
        <w:rPr>
          <w:rFonts w:ascii="Book Antiqua" w:eastAsia="宋体" w:hAnsi="Book Antiqua" w:cs="宋体"/>
          <w:b/>
          <w:bCs/>
          <w:kern w:val="0"/>
          <w:sz w:val="24"/>
          <w:szCs w:val="24"/>
          <w:lang w:eastAsia="zh-CN"/>
        </w:rPr>
        <w:t>Colombo M</w:t>
      </w:r>
      <w:r w:rsidRPr="00645F66">
        <w:rPr>
          <w:rFonts w:ascii="Book Antiqua" w:eastAsia="宋体" w:hAnsi="Book Antiqua" w:cs="宋体"/>
          <w:kern w:val="0"/>
          <w:sz w:val="24"/>
          <w:szCs w:val="24"/>
          <w:lang w:eastAsia="zh-CN"/>
        </w:rPr>
        <w:t xml:space="preserve">, </w:t>
      </w:r>
      <w:proofErr w:type="spellStart"/>
      <w:r w:rsidRPr="00645F66">
        <w:rPr>
          <w:rFonts w:ascii="Book Antiqua" w:eastAsia="宋体" w:hAnsi="Book Antiqua" w:cs="宋体"/>
          <w:kern w:val="0"/>
          <w:sz w:val="24"/>
          <w:szCs w:val="24"/>
          <w:lang w:eastAsia="zh-CN"/>
        </w:rPr>
        <w:t>Kuo</w:t>
      </w:r>
      <w:proofErr w:type="spellEnd"/>
      <w:r w:rsidRPr="00645F66">
        <w:rPr>
          <w:rFonts w:ascii="Book Antiqua" w:eastAsia="宋体" w:hAnsi="Book Antiqua" w:cs="宋体"/>
          <w:kern w:val="0"/>
          <w:sz w:val="24"/>
          <w:szCs w:val="24"/>
          <w:lang w:eastAsia="zh-CN"/>
        </w:rPr>
        <w:t xml:space="preserve"> G, Choo QL, Donato MF, Del </w:t>
      </w:r>
      <w:proofErr w:type="spellStart"/>
      <w:r w:rsidRPr="00645F66">
        <w:rPr>
          <w:rFonts w:ascii="Book Antiqua" w:eastAsia="宋体" w:hAnsi="Book Antiqua" w:cs="宋体"/>
          <w:kern w:val="0"/>
          <w:sz w:val="24"/>
          <w:szCs w:val="24"/>
          <w:lang w:eastAsia="zh-CN"/>
        </w:rPr>
        <w:t>Ninno</w:t>
      </w:r>
      <w:proofErr w:type="spellEnd"/>
      <w:r w:rsidRPr="00645F66">
        <w:rPr>
          <w:rFonts w:ascii="Book Antiqua" w:eastAsia="宋体" w:hAnsi="Book Antiqua" w:cs="宋体"/>
          <w:kern w:val="0"/>
          <w:sz w:val="24"/>
          <w:szCs w:val="24"/>
          <w:lang w:eastAsia="zh-CN"/>
        </w:rPr>
        <w:t xml:space="preserve"> E, </w:t>
      </w:r>
      <w:proofErr w:type="spellStart"/>
      <w:r w:rsidRPr="00645F66">
        <w:rPr>
          <w:rFonts w:ascii="Book Antiqua" w:eastAsia="宋体" w:hAnsi="Book Antiqua" w:cs="宋体"/>
          <w:kern w:val="0"/>
          <w:sz w:val="24"/>
          <w:szCs w:val="24"/>
          <w:lang w:eastAsia="zh-CN"/>
        </w:rPr>
        <w:t>Tommasini</w:t>
      </w:r>
      <w:proofErr w:type="spellEnd"/>
      <w:r w:rsidRPr="00645F66">
        <w:rPr>
          <w:rFonts w:ascii="Book Antiqua" w:eastAsia="宋体" w:hAnsi="Book Antiqua" w:cs="宋体"/>
          <w:kern w:val="0"/>
          <w:sz w:val="24"/>
          <w:szCs w:val="24"/>
          <w:lang w:eastAsia="zh-CN"/>
        </w:rPr>
        <w:t xml:space="preserve"> MA, </w:t>
      </w:r>
      <w:proofErr w:type="spellStart"/>
      <w:r w:rsidRPr="00645F66">
        <w:rPr>
          <w:rFonts w:ascii="Book Antiqua" w:eastAsia="宋体" w:hAnsi="Book Antiqua" w:cs="宋体"/>
          <w:kern w:val="0"/>
          <w:sz w:val="24"/>
          <w:szCs w:val="24"/>
          <w:lang w:eastAsia="zh-CN"/>
        </w:rPr>
        <w:t>Dioguardi</w:t>
      </w:r>
      <w:proofErr w:type="spellEnd"/>
      <w:r w:rsidRPr="00645F66">
        <w:rPr>
          <w:rFonts w:ascii="Book Antiqua" w:eastAsia="宋体" w:hAnsi="Book Antiqua" w:cs="宋体"/>
          <w:kern w:val="0"/>
          <w:sz w:val="24"/>
          <w:szCs w:val="24"/>
          <w:lang w:eastAsia="zh-CN"/>
        </w:rPr>
        <w:t xml:space="preserve"> N, Houghton M. Prevalence of antibodies to hepatitis C virus in Italian patients with hepatocellular carcinoma. </w:t>
      </w:r>
      <w:r w:rsidRPr="00645F66">
        <w:rPr>
          <w:rFonts w:ascii="Book Antiqua" w:eastAsia="宋体" w:hAnsi="Book Antiqua" w:cs="宋体"/>
          <w:i/>
          <w:iCs/>
          <w:kern w:val="0"/>
          <w:sz w:val="24"/>
          <w:szCs w:val="24"/>
          <w:lang w:eastAsia="zh-CN"/>
        </w:rPr>
        <w:t>Lancet</w:t>
      </w:r>
      <w:r w:rsidRPr="00645F66">
        <w:rPr>
          <w:rFonts w:ascii="Book Antiqua" w:eastAsia="宋体" w:hAnsi="Book Antiqua" w:cs="宋体"/>
          <w:kern w:val="0"/>
          <w:sz w:val="24"/>
          <w:szCs w:val="24"/>
          <w:lang w:eastAsia="zh-CN"/>
        </w:rPr>
        <w:t xml:space="preserve"> 1989; </w:t>
      </w:r>
      <w:r w:rsidRPr="00645F66">
        <w:rPr>
          <w:rFonts w:ascii="Book Antiqua" w:eastAsia="宋体" w:hAnsi="Book Antiqua" w:cs="宋体"/>
          <w:b/>
          <w:bCs/>
          <w:kern w:val="0"/>
          <w:sz w:val="24"/>
          <w:szCs w:val="24"/>
          <w:lang w:eastAsia="zh-CN"/>
        </w:rPr>
        <w:t>2</w:t>
      </w:r>
      <w:r w:rsidRPr="00645F66">
        <w:rPr>
          <w:rFonts w:ascii="Book Antiqua" w:eastAsia="宋体" w:hAnsi="Book Antiqua" w:cs="宋体"/>
          <w:kern w:val="0"/>
          <w:sz w:val="24"/>
          <w:szCs w:val="24"/>
          <w:lang w:eastAsia="zh-CN"/>
        </w:rPr>
        <w:t>: 1006-1008 [PMID: 2572740 DOI: 10.1016/S0140-6736(89)91016-7]</w:t>
      </w:r>
    </w:p>
    <w:p w14:paraId="7E941860" w14:textId="77777777" w:rsidR="00341515" w:rsidRPr="00645F66" w:rsidRDefault="00341515" w:rsidP="00341515">
      <w:pPr>
        <w:widowControl/>
        <w:spacing w:line="360" w:lineRule="auto"/>
        <w:rPr>
          <w:rFonts w:ascii="Book Antiqua" w:eastAsia="宋体" w:hAnsi="Book Antiqua" w:cs="宋体"/>
          <w:kern w:val="0"/>
          <w:sz w:val="24"/>
          <w:szCs w:val="24"/>
          <w:lang w:eastAsia="zh-CN"/>
        </w:rPr>
      </w:pPr>
      <w:r w:rsidRPr="00645F66">
        <w:rPr>
          <w:rFonts w:ascii="Book Antiqua" w:eastAsia="宋体" w:hAnsi="Book Antiqua" w:cs="宋体"/>
          <w:kern w:val="0"/>
          <w:sz w:val="24"/>
          <w:szCs w:val="24"/>
          <w:lang w:eastAsia="zh-CN"/>
        </w:rPr>
        <w:t xml:space="preserve">3 </w:t>
      </w:r>
      <w:r w:rsidRPr="00645F66">
        <w:rPr>
          <w:rFonts w:ascii="Book Antiqua" w:eastAsia="宋体" w:hAnsi="Book Antiqua" w:cs="宋体"/>
          <w:b/>
          <w:bCs/>
          <w:kern w:val="0"/>
          <w:sz w:val="24"/>
          <w:szCs w:val="24"/>
          <w:lang w:eastAsia="zh-CN"/>
        </w:rPr>
        <w:t>Hasan F</w:t>
      </w:r>
      <w:r w:rsidRPr="00645F66">
        <w:rPr>
          <w:rFonts w:ascii="Book Antiqua" w:eastAsia="宋体" w:hAnsi="Book Antiqua" w:cs="宋体"/>
          <w:kern w:val="0"/>
          <w:sz w:val="24"/>
          <w:szCs w:val="24"/>
          <w:lang w:eastAsia="zh-CN"/>
        </w:rPr>
        <w:t xml:space="preserve">, Jeffers LJ, De Medina M, Reddy KR, Parker T, Schiff ER, Houghton M, Choo QL, </w:t>
      </w:r>
      <w:proofErr w:type="spellStart"/>
      <w:r w:rsidRPr="00645F66">
        <w:rPr>
          <w:rFonts w:ascii="Book Antiqua" w:eastAsia="宋体" w:hAnsi="Book Antiqua" w:cs="宋体"/>
          <w:kern w:val="0"/>
          <w:sz w:val="24"/>
          <w:szCs w:val="24"/>
          <w:lang w:eastAsia="zh-CN"/>
        </w:rPr>
        <w:t>Kuo</w:t>
      </w:r>
      <w:proofErr w:type="spellEnd"/>
      <w:r w:rsidRPr="00645F66">
        <w:rPr>
          <w:rFonts w:ascii="Book Antiqua" w:eastAsia="宋体" w:hAnsi="Book Antiqua" w:cs="宋体"/>
          <w:kern w:val="0"/>
          <w:sz w:val="24"/>
          <w:szCs w:val="24"/>
          <w:lang w:eastAsia="zh-CN"/>
        </w:rPr>
        <w:t xml:space="preserve"> G. Hepatitis C-associated hepatocellular carcinoma. </w:t>
      </w:r>
      <w:proofErr w:type="spellStart"/>
      <w:r w:rsidRPr="00645F66">
        <w:rPr>
          <w:rFonts w:ascii="Book Antiqua" w:eastAsia="宋体" w:hAnsi="Book Antiqua" w:cs="宋体"/>
          <w:i/>
          <w:iCs/>
          <w:kern w:val="0"/>
          <w:sz w:val="24"/>
          <w:szCs w:val="24"/>
          <w:lang w:eastAsia="zh-CN"/>
        </w:rPr>
        <w:t>Hepatology</w:t>
      </w:r>
      <w:proofErr w:type="spellEnd"/>
      <w:r w:rsidRPr="00645F66">
        <w:rPr>
          <w:rFonts w:ascii="Book Antiqua" w:eastAsia="宋体" w:hAnsi="Book Antiqua" w:cs="宋体"/>
          <w:kern w:val="0"/>
          <w:sz w:val="24"/>
          <w:szCs w:val="24"/>
          <w:lang w:eastAsia="zh-CN"/>
        </w:rPr>
        <w:t xml:space="preserve"> 1990; </w:t>
      </w:r>
      <w:r w:rsidRPr="00645F66">
        <w:rPr>
          <w:rFonts w:ascii="Book Antiqua" w:eastAsia="宋体" w:hAnsi="Book Antiqua" w:cs="宋体"/>
          <w:b/>
          <w:bCs/>
          <w:kern w:val="0"/>
          <w:sz w:val="24"/>
          <w:szCs w:val="24"/>
          <w:lang w:eastAsia="zh-CN"/>
        </w:rPr>
        <w:t>12</w:t>
      </w:r>
      <w:r w:rsidRPr="00645F66">
        <w:rPr>
          <w:rFonts w:ascii="Book Antiqua" w:eastAsia="宋体" w:hAnsi="Book Antiqua" w:cs="宋体"/>
          <w:kern w:val="0"/>
          <w:sz w:val="24"/>
          <w:szCs w:val="24"/>
          <w:lang w:eastAsia="zh-CN"/>
        </w:rPr>
        <w:t>: 589-591 [PMID: 2169456]</w:t>
      </w:r>
    </w:p>
    <w:p w14:paraId="127806A0" w14:textId="77777777" w:rsidR="00341515" w:rsidRPr="00645F66" w:rsidRDefault="00341515" w:rsidP="00341515">
      <w:pPr>
        <w:widowControl/>
        <w:spacing w:line="360" w:lineRule="auto"/>
        <w:rPr>
          <w:rFonts w:ascii="Book Antiqua" w:eastAsia="宋体" w:hAnsi="Book Antiqua" w:cs="宋体"/>
          <w:kern w:val="0"/>
          <w:sz w:val="24"/>
          <w:szCs w:val="24"/>
          <w:lang w:eastAsia="zh-CN"/>
        </w:rPr>
      </w:pPr>
      <w:r w:rsidRPr="00645F66">
        <w:rPr>
          <w:rFonts w:ascii="Book Antiqua" w:eastAsia="宋体" w:hAnsi="Book Antiqua" w:cs="宋体"/>
          <w:kern w:val="0"/>
          <w:sz w:val="24"/>
          <w:szCs w:val="24"/>
          <w:lang w:eastAsia="zh-CN"/>
        </w:rPr>
        <w:t xml:space="preserve">4 </w:t>
      </w:r>
      <w:r w:rsidRPr="00645F66">
        <w:rPr>
          <w:rFonts w:ascii="Book Antiqua" w:eastAsia="宋体" w:hAnsi="Book Antiqua" w:cs="宋体"/>
          <w:b/>
          <w:bCs/>
          <w:kern w:val="0"/>
          <w:sz w:val="24"/>
          <w:szCs w:val="24"/>
          <w:lang w:eastAsia="zh-CN"/>
        </w:rPr>
        <w:t>Yokosuka O</w:t>
      </w:r>
      <w:r w:rsidRPr="00645F66">
        <w:rPr>
          <w:rFonts w:ascii="Book Antiqua" w:eastAsia="宋体" w:hAnsi="Book Antiqua" w:cs="宋体"/>
          <w:kern w:val="0"/>
          <w:sz w:val="24"/>
          <w:szCs w:val="24"/>
          <w:lang w:eastAsia="zh-CN"/>
        </w:rPr>
        <w:t xml:space="preserve">, Kojima H, </w:t>
      </w:r>
      <w:proofErr w:type="spellStart"/>
      <w:r w:rsidRPr="00645F66">
        <w:rPr>
          <w:rFonts w:ascii="Book Antiqua" w:eastAsia="宋体" w:hAnsi="Book Antiqua" w:cs="宋体"/>
          <w:kern w:val="0"/>
          <w:sz w:val="24"/>
          <w:szCs w:val="24"/>
          <w:lang w:eastAsia="zh-CN"/>
        </w:rPr>
        <w:t>Imazeki</w:t>
      </w:r>
      <w:proofErr w:type="spellEnd"/>
      <w:r w:rsidRPr="00645F66">
        <w:rPr>
          <w:rFonts w:ascii="Book Antiqua" w:eastAsia="宋体" w:hAnsi="Book Antiqua" w:cs="宋体"/>
          <w:kern w:val="0"/>
          <w:sz w:val="24"/>
          <w:szCs w:val="24"/>
          <w:lang w:eastAsia="zh-CN"/>
        </w:rPr>
        <w:t xml:space="preserve"> F, </w:t>
      </w:r>
      <w:proofErr w:type="spellStart"/>
      <w:r w:rsidRPr="00645F66">
        <w:rPr>
          <w:rFonts w:ascii="Book Antiqua" w:eastAsia="宋体" w:hAnsi="Book Antiqua" w:cs="宋体"/>
          <w:kern w:val="0"/>
          <w:sz w:val="24"/>
          <w:szCs w:val="24"/>
          <w:lang w:eastAsia="zh-CN"/>
        </w:rPr>
        <w:t>Tagawa</w:t>
      </w:r>
      <w:proofErr w:type="spellEnd"/>
      <w:r w:rsidRPr="00645F66">
        <w:rPr>
          <w:rFonts w:ascii="Book Antiqua" w:eastAsia="宋体" w:hAnsi="Book Antiqua" w:cs="宋体"/>
          <w:kern w:val="0"/>
          <w:sz w:val="24"/>
          <w:szCs w:val="24"/>
          <w:lang w:eastAsia="zh-CN"/>
        </w:rPr>
        <w:t xml:space="preserve"> M, </w:t>
      </w:r>
      <w:proofErr w:type="spellStart"/>
      <w:r w:rsidRPr="00645F66">
        <w:rPr>
          <w:rFonts w:ascii="Book Antiqua" w:eastAsia="宋体" w:hAnsi="Book Antiqua" w:cs="宋体"/>
          <w:kern w:val="0"/>
          <w:sz w:val="24"/>
          <w:szCs w:val="24"/>
          <w:lang w:eastAsia="zh-CN"/>
        </w:rPr>
        <w:t>Saisho</w:t>
      </w:r>
      <w:proofErr w:type="spellEnd"/>
      <w:r w:rsidRPr="00645F66">
        <w:rPr>
          <w:rFonts w:ascii="Book Antiqua" w:eastAsia="宋体" w:hAnsi="Book Antiqua" w:cs="宋体"/>
          <w:kern w:val="0"/>
          <w:sz w:val="24"/>
          <w:szCs w:val="24"/>
          <w:lang w:eastAsia="zh-CN"/>
        </w:rPr>
        <w:t xml:space="preserve"> H, </w:t>
      </w:r>
      <w:proofErr w:type="spellStart"/>
      <w:r w:rsidRPr="00645F66">
        <w:rPr>
          <w:rFonts w:ascii="Book Antiqua" w:eastAsia="宋体" w:hAnsi="Book Antiqua" w:cs="宋体"/>
          <w:kern w:val="0"/>
          <w:sz w:val="24"/>
          <w:szCs w:val="24"/>
          <w:lang w:eastAsia="zh-CN"/>
        </w:rPr>
        <w:t>Tamatsukuri</w:t>
      </w:r>
      <w:proofErr w:type="spellEnd"/>
      <w:r w:rsidRPr="00645F66">
        <w:rPr>
          <w:rFonts w:ascii="Book Antiqua" w:eastAsia="宋体" w:hAnsi="Book Antiqua" w:cs="宋体"/>
          <w:kern w:val="0"/>
          <w:sz w:val="24"/>
          <w:szCs w:val="24"/>
          <w:lang w:eastAsia="zh-CN"/>
        </w:rPr>
        <w:t xml:space="preserve"> S, </w:t>
      </w:r>
      <w:proofErr w:type="spellStart"/>
      <w:r w:rsidRPr="00645F66">
        <w:rPr>
          <w:rFonts w:ascii="Book Antiqua" w:eastAsia="宋体" w:hAnsi="Book Antiqua" w:cs="宋体"/>
          <w:kern w:val="0"/>
          <w:sz w:val="24"/>
          <w:szCs w:val="24"/>
          <w:lang w:eastAsia="zh-CN"/>
        </w:rPr>
        <w:t>Omata</w:t>
      </w:r>
      <w:proofErr w:type="spellEnd"/>
      <w:r w:rsidRPr="00645F66">
        <w:rPr>
          <w:rFonts w:ascii="Book Antiqua" w:eastAsia="宋体" w:hAnsi="Book Antiqua" w:cs="宋体"/>
          <w:kern w:val="0"/>
          <w:sz w:val="24"/>
          <w:szCs w:val="24"/>
          <w:lang w:eastAsia="zh-CN"/>
        </w:rPr>
        <w:t xml:space="preserve"> M. Spontaneous </w:t>
      </w:r>
      <w:proofErr w:type="spellStart"/>
      <w:r w:rsidRPr="00645F66">
        <w:rPr>
          <w:rFonts w:ascii="Book Antiqua" w:eastAsia="宋体" w:hAnsi="Book Antiqua" w:cs="宋体"/>
          <w:kern w:val="0"/>
          <w:sz w:val="24"/>
          <w:szCs w:val="24"/>
          <w:lang w:eastAsia="zh-CN"/>
        </w:rPr>
        <w:t>negativation</w:t>
      </w:r>
      <w:proofErr w:type="spellEnd"/>
      <w:r w:rsidRPr="00645F66">
        <w:rPr>
          <w:rFonts w:ascii="Book Antiqua" w:eastAsia="宋体" w:hAnsi="Book Antiqua" w:cs="宋体"/>
          <w:kern w:val="0"/>
          <w:sz w:val="24"/>
          <w:szCs w:val="24"/>
          <w:lang w:eastAsia="zh-CN"/>
        </w:rPr>
        <w:t xml:space="preserve"> of serum hepatitis C virus RNA is a rare event in type C chronic liver diseases: analysis of HCV RNA in 320 patients who were followed for more than 3 years. </w:t>
      </w:r>
      <w:r w:rsidRPr="00645F66">
        <w:rPr>
          <w:rFonts w:ascii="Book Antiqua" w:eastAsia="宋体" w:hAnsi="Book Antiqua" w:cs="宋体"/>
          <w:i/>
          <w:iCs/>
          <w:kern w:val="0"/>
          <w:sz w:val="24"/>
          <w:szCs w:val="24"/>
          <w:lang w:eastAsia="zh-CN"/>
        </w:rPr>
        <w:t xml:space="preserve">J </w:t>
      </w:r>
      <w:proofErr w:type="spellStart"/>
      <w:r w:rsidRPr="00645F66">
        <w:rPr>
          <w:rFonts w:ascii="Book Antiqua" w:eastAsia="宋体" w:hAnsi="Book Antiqua" w:cs="宋体"/>
          <w:i/>
          <w:iCs/>
          <w:kern w:val="0"/>
          <w:sz w:val="24"/>
          <w:szCs w:val="24"/>
          <w:lang w:eastAsia="zh-CN"/>
        </w:rPr>
        <w:t>Hepatol</w:t>
      </w:r>
      <w:proofErr w:type="spellEnd"/>
      <w:r w:rsidRPr="00645F66">
        <w:rPr>
          <w:rFonts w:ascii="Book Antiqua" w:eastAsia="宋体" w:hAnsi="Book Antiqua" w:cs="宋体"/>
          <w:kern w:val="0"/>
          <w:sz w:val="24"/>
          <w:szCs w:val="24"/>
          <w:lang w:eastAsia="zh-CN"/>
        </w:rPr>
        <w:t xml:space="preserve"> 1999; </w:t>
      </w:r>
      <w:r w:rsidRPr="00645F66">
        <w:rPr>
          <w:rFonts w:ascii="Book Antiqua" w:eastAsia="宋体" w:hAnsi="Book Antiqua" w:cs="宋体"/>
          <w:b/>
          <w:bCs/>
          <w:kern w:val="0"/>
          <w:sz w:val="24"/>
          <w:szCs w:val="24"/>
          <w:lang w:eastAsia="zh-CN"/>
        </w:rPr>
        <w:t>31</w:t>
      </w:r>
      <w:r w:rsidRPr="00645F66">
        <w:rPr>
          <w:rFonts w:ascii="Book Antiqua" w:eastAsia="宋体" w:hAnsi="Book Antiqua" w:cs="宋体"/>
          <w:kern w:val="0"/>
          <w:sz w:val="24"/>
          <w:szCs w:val="24"/>
          <w:lang w:eastAsia="zh-CN"/>
        </w:rPr>
        <w:t>: 394-399 [PMID: 10488695 DOI: 10.1016/S0168-8278(99)80028-2]</w:t>
      </w:r>
    </w:p>
    <w:p w14:paraId="21A2E33F" w14:textId="77777777" w:rsidR="00341515" w:rsidRPr="00645F66" w:rsidRDefault="00341515" w:rsidP="00341515">
      <w:pPr>
        <w:widowControl/>
        <w:spacing w:line="360" w:lineRule="auto"/>
        <w:rPr>
          <w:rFonts w:ascii="Book Antiqua" w:eastAsia="宋体" w:hAnsi="Book Antiqua" w:cs="宋体"/>
          <w:kern w:val="0"/>
          <w:sz w:val="24"/>
          <w:szCs w:val="24"/>
          <w:lang w:eastAsia="zh-CN"/>
        </w:rPr>
      </w:pPr>
      <w:r w:rsidRPr="00645F66">
        <w:rPr>
          <w:rFonts w:ascii="Book Antiqua" w:eastAsia="宋体" w:hAnsi="Book Antiqua" w:cs="宋体"/>
          <w:kern w:val="0"/>
          <w:sz w:val="24"/>
          <w:szCs w:val="24"/>
          <w:lang w:eastAsia="zh-CN"/>
        </w:rPr>
        <w:t xml:space="preserve">5 </w:t>
      </w:r>
      <w:proofErr w:type="spellStart"/>
      <w:r w:rsidRPr="00645F66">
        <w:rPr>
          <w:rFonts w:ascii="Book Antiqua" w:eastAsia="宋体" w:hAnsi="Book Antiqua" w:cs="宋体"/>
          <w:b/>
          <w:bCs/>
          <w:kern w:val="0"/>
          <w:sz w:val="24"/>
          <w:szCs w:val="24"/>
          <w:lang w:eastAsia="zh-CN"/>
        </w:rPr>
        <w:t>Poynard</w:t>
      </w:r>
      <w:proofErr w:type="spellEnd"/>
      <w:r w:rsidRPr="00645F66">
        <w:rPr>
          <w:rFonts w:ascii="Book Antiqua" w:eastAsia="宋体" w:hAnsi="Book Antiqua" w:cs="宋体"/>
          <w:b/>
          <w:bCs/>
          <w:kern w:val="0"/>
          <w:sz w:val="24"/>
          <w:szCs w:val="24"/>
          <w:lang w:eastAsia="zh-CN"/>
        </w:rPr>
        <w:t xml:space="preserve"> T</w:t>
      </w:r>
      <w:r w:rsidRPr="00645F66">
        <w:rPr>
          <w:rFonts w:ascii="Book Antiqua" w:eastAsia="宋体" w:hAnsi="Book Antiqua" w:cs="宋体"/>
          <w:kern w:val="0"/>
          <w:sz w:val="24"/>
          <w:szCs w:val="24"/>
          <w:lang w:eastAsia="zh-CN"/>
        </w:rPr>
        <w:t xml:space="preserve">, </w:t>
      </w:r>
      <w:proofErr w:type="spellStart"/>
      <w:r w:rsidRPr="00645F66">
        <w:rPr>
          <w:rFonts w:ascii="Book Antiqua" w:eastAsia="宋体" w:hAnsi="Book Antiqua" w:cs="宋体"/>
          <w:kern w:val="0"/>
          <w:sz w:val="24"/>
          <w:szCs w:val="24"/>
          <w:lang w:eastAsia="zh-CN"/>
        </w:rPr>
        <w:t>Bedossa</w:t>
      </w:r>
      <w:proofErr w:type="spellEnd"/>
      <w:r w:rsidRPr="00645F66">
        <w:rPr>
          <w:rFonts w:ascii="Book Antiqua" w:eastAsia="宋体" w:hAnsi="Book Antiqua" w:cs="宋体"/>
          <w:kern w:val="0"/>
          <w:sz w:val="24"/>
          <w:szCs w:val="24"/>
          <w:lang w:eastAsia="zh-CN"/>
        </w:rPr>
        <w:t xml:space="preserve"> P, </w:t>
      </w:r>
      <w:proofErr w:type="spellStart"/>
      <w:r w:rsidRPr="00645F66">
        <w:rPr>
          <w:rFonts w:ascii="Book Antiqua" w:eastAsia="宋体" w:hAnsi="Book Antiqua" w:cs="宋体"/>
          <w:kern w:val="0"/>
          <w:sz w:val="24"/>
          <w:szCs w:val="24"/>
          <w:lang w:eastAsia="zh-CN"/>
        </w:rPr>
        <w:t>Opolon</w:t>
      </w:r>
      <w:proofErr w:type="spellEnd"/>
      <w:r w:rsidRPr="00645F66">
        <w:rPr>
          <w:rFonts w:ascii="Book Antiqua" w:eastAsia="宋体" w:hAnsi="Book Antiqua" w:cs="宋体"/>
          <w:kern w:val="0"/>
          <w:sz w:val="24"/>
          <w:szCs w:val="24"/>
          <w:lang w:eastAsia="zh-CN"/>
        </w:rPr>
        <w:t xml:space="preserve"> P. Natural history of liver fibrosis progression in patients with chronic hepatitis C. </w:t>
      </w:r>
      <w:proofErr w:type="gramStart"/>
      <w:r w:rsidRPr="00645F66">
        <w:rPr>
          <w:rFonts w:ascii="Book Antiqua" w:eastAsia="宋体" w:hAnsi="Book Antiqua" w:cs="宋体"/>
          <w:kern w:val="0"/>
          <w:sz w:val="24"/>
          <w:szCs w:val="24"/>
          <w:lang w:eastAsia="zh-CN"/>
        </w:rPr>
        <w:t>The OBSVIRC, METAVIR, CLINIVIR, and DOSVIRC groups.</w:t>
      </w:r>
      <w:proofErr w:type="gramEnd"/>
      <w:r w:rsidRPr="00645F66">
        <w:rPr>
          <w:rFonts w:ascii="Book Antiqua" w:eastAsia="宋体" w:hAnsi="Book Antiqua" w:cs="宋体"/>
          <w:kern w:val="0"/>
          <w:sz w:val="24"/>
          <w:szCs w:val="24"/>
          <w:lang w:eastAsia="zh-CN"/>
        </w:rPr>
        <w:t xml:space="preserve"> </w:t>
      </w:r>
      <w:r w:rsidRPr="00645F66">
        <w:rPr>
          <w:rFonts w:ascii="Book Antiqua" w:eastAsia="宋体" w:hAnsi="Book Antiqua" w:cs="宋体"/>
          <w:i/>
          <w:iCs/>
          <w:kern w:val="0"/>
          <w:sz w:val="24"/>
          <w:szCs w:val="24"/>
          <w:lang w:eastAsia="zh-CN"/>
        </w:rPr>
        <w:t>Lancet</w:t>
      </w:r>
      <w:r w:rsidRPr="00645F66">
        <w:rPr>
          <w:rFonts w:ascii="Book Antiqua" w:eastAsia="宋体" w:hAnsi="Book Antiqua" w:cs="宋体"/>
          <w:kern w:val="0"/>
          <w:sz w:val="24"/>
          <w:szCs w:val="24"/>
          <w:lang w:eastAsia="zh-CN"/>
        </w:rPr>
        <w:t xml:space="preserve"> 1997; </w:t>
      </w:r>
      <w:r w:rsidRPr="00645F66">
        <w:rPr>
          <w:rFonts w:ascii="Book Antiqua" w:eastAsia="宋体" w:hAnsi="Book Antiqua" w:cs="宋体"/>
          <w:b/>
          <w:bCs/>
          <w:kern w:val="0"/>
          <w:sz w:val="24"/>
          <w:szCs w:val="24"/>
          <w:lang w:eastAsia="zh-CN"/>
        </w:rPr>
        <w:t>349</w:t>
      </w:r>
      <w:r w:rsidRPr="00645F66">
        <w:rPr>
          <w:rFonts w:ascii="Book Antiqua" w:eastAsia="宋体" w:hAnsi="Book Antiqua" w:cs="宋体"/>
          <w:kern w:val="0"/>
          <w:sz w:val="24"/>
          <w:szCs w:val="24"/>
          <w:lang w:eastAsia="zh-CN"/>
        </w:rPr>
        <w:t>: 825-832 [PMID: 9121257 DOI: 10.1016/S0140-6736(96)07642-8]</w:t>
      </w:r>
    </w:p>
    <w:p w14:paraId="00F4A76E" w14:textId="77777777" w:rsidR="00341515" w:rsidRPr="00645F66" w:rsidRDefault="00341515" w:rsidP="00341515">
      <w:pPr>
        <w:widowControl/>
        <w:spacing w:line="360" w:lineRule="auto"/>
        <w:rPr>
          <w:rFonts w:ascii="Book Antiqua" w:eastAsia="宋体" w:hAnsi="Book Antiqua" w:cs="宋体"/>
          <w:kern w:val="0"/>
          <w:sz w:val="24"/>
          <w:szCs w:val="24"/>
          <w:lang w:eastAsia="zh-CN"/>
        </w:rPr>
      </w:pPr>
      <w:r w:rsidRPr="00645F66">
        <w:rPr>
          <w:rFonts w:ascii="Book Antiqua" w:eastAsia="宋体" w:hAnsi="Book Antiqua" w:cs="宋体"/>
          <w:kern w:val="0"/>
          <w:sz w:val="24"/>
          <w:szCs w:val="24"/>
          <w:lang w:eastAsia="zh-CN"/>
        </w:rPr>
        <w:t xml:space="preserve">6 </w:t>
      </w:r>
      <w:r w:rsidRPr="00645F66">
        <w:rPr>
          <w:rFonts w:ascii="Book Antiqua" w:eastAsia="宋体" w:hAnsi="Book Antiqua" w:cs="宋体"/>
          <w:b/>
          <w:bCs/>
          <w:kern w:val="0"/>
          <w:sz w:val="24"/>
          <w:szCs w:val="24"/>
          <w:lang w:eastAsia="zh-CN"/>
        </w:rPr>
        <w:t>Yano M</w:t>
      </w:r>
      <w:r w:rsidRPr="00645F66">
        <w:rPr>
          <w:rFonts w:ascii="Book Antiqua" w:eastAsia="宋体" w:hAnsi="Book Antiqua" w:cs="宋体"/>
          <w:kern w:val="0"/>
          <w:sz w:val="24"/>
          <w:szCs w:val="24"/>
          <w:lang w:eastAsia="zh-CN"/>
        </w:rPr>
        <w:t xml:space="preserve">, </w:t>
      </w:r>
      <w:proofErr w:type="spellStart"/>
      <w:r w:rsidRPr="00645F66">
        <w:rPr>
          <w:rFonts w:ascii="Book Antiqua" w:eastAsia="宋体" w:hAnsi="Book Antiqua" w:cs="宋体"/>
          <w:kern w:val="0"/>
          <w:sz w:val="24"/>
          <w:szCs w:val="24"/>
          <w:lang w:eastAsia="zh-CN"/>
        </w:rPr>
        <w:t>Kumada</w:t>
      </w:r>
      <w:proofErr w:type="spellEnd"/>
      <w:r w:rsidRPr="00645F66">
        <w:rPr>
          <w:rFonts w:ascii="Book Antiqua" w:eastAsia="宋体" w:hAnsi="Book Antiqua" w:cs="宋体"/>
          <w:kern w:val="0"/>
          <w:sz w:val="24"/>
          <w:szCs w:val="24"/>
          <w:lang w:eastAsia="zh-CN"/>
        </w:rPr>
        <w:t xml:space="preserve"> H, </w:t>
      </w:r>
      <w:proofErr w:type="spellStart"/>
      <w:r w:rsidRPr="00645F66">
        <w:rPr>
          <w:rFonts w:ascii="Book Antiqua" w:eastAsia="宋体" w:hAnsi="Book Antiqua" w:cs="宋体"/>
          <w:kern w:val="0"/>
          <w:sz w:val="24"/>
          <w:szCs w:val="24"/>
          <w:lang w:eastAsia="zh-CN"/>
        </w:rPr>
        <w:t>Kage</w:t>
      </w:r>
      <w:proofErr w:type="spellEnd"/>
      <w:r w:rsidRPr="00645F66">
        <w:rPr>
          <w:rFonts w:ascii="Book Antiqua" w:eastAsia="宋体" w:hAnsi="Book Antiqua" w:cs="宋体"/>
          <w:kern w:val="0"/>
          <w:sz w:val="24"/>
          <w:szCs w:val="24"/>
          <w:lang w:eastAsia="zh-CN"/>
        </w:rPr>
        <w:t xml:space="preserve"> M, Ikeda K, </w:t>
      </w:r>
      <w:proofErr w:type="spellStart"/>
      <w:r w:rsidRPr="00645F66">
        <w:rPr>
          <w:rFonts w:ascii="Book Antiqua" w:eastAsia="宋体" w:hAnsi="Book Antiqua" w:cs="宋体"/>
          <w:kern w:val="0"/>
          <w:sz w:val="24"/>
          <w:szCs w:val="24"/>
          <w:lang w:eastAsia="zh-CN"/>
        </w:rPr>
        <w:t>Shimamatsu</w:t>
      </w:r>
      <w:proofErr w:type="spellEnd"/>
      <w:r w:rsidRPr="00645F66">
        <w:rPr>
          <w:rFonts w:ascii="Book Antiqua" w:eastAsia="宋体" w:hAnsi="Book Antiqua" w:cs="宋体"/>
          <w:kern w:val="0"/>
          <w:sz w:val="24"/>
          <w:szCs w:val="24"/>
          <w:lang w:eastAsia="zh-CN"/>
        </w:rPr>
        <w:t xml:space="preserve"> K, Inoue O, Hashimoto E, </w:t>
      </w:r>
      <w:proofErr w:type="spellStart"/>
      <w:r w:rsidRPr="00645F66">
        <w:rPr>
          <w:rFonts w:ascii="Book Antiqua" w:eastAsia="宋体" w:hAnsi="Book Antiqua" w:cs="宋体"/>
          <w:kern w:val="0"/>
          <w:sz w:val="24"/>
          <w:szCs w:val="24"/>
          <w:lang w:eastAsia="zh-CN"/>
        </w:rPr>
        <w:t>Lefkowitch</w:t>
      </w:r>
      <w:proofErr w:type="spellEnd"/>
      <w:r w:rsidRPr="00645F66">
        <w:rPr>
          <w:rFonts w:ascii="Book Antiqua" w:eastAsia="宋体" w:hAnsi="Book Antiqua" w:cs="宋体"/>
          <w:kern w:val="0"/>
          <w:sz w:val="24"/>
          <w:szCs w:val="24"/>
          <w:lang w:eastAsia="zh-CN"/>
        </w:rPr>
        <w:t xml:space="preserve"> JH, Ludwig J, Okuda K. The long-term pathological evolution of chronic hepatitis C. </w:t>
      </w:r>
      <w:proofErr w:type="spellStart"/>
      <w:r w:rsidRPr="00645F66">
        <w:rPr>
          <w:rFonts w:ascii="Book Antiqua" w:eastAsia="宋体" w:hAnsi="Book Antiqua" w:cs="宋体"/>
          <w:i/>
          <w:iCs/>
          <w:kern w:val="0"/>
          <w:sz w:val="24"/>
          <w:szCs w:val="24"/>
          <w:lang w:eastAsia="zh-CN"/>
        </w:rPr>
        <w:t>Hepatology</w:t>
      </w:r>
      <w:proofErr w:type="spellEnd"/>
      <w:r w:rsidRPr="00645F66">
        <w:rPr>
          <w:rFonts w:ascii="Book Antiqua" w:eastAsia="宋体" w:hAnsi="Book Antiqua" w:cs="宋体"/>
          <w:kern w:val="0"/>
          <w:sz w:val="24"/>
          <w:szCs w:val="24"/>
          <w:lang w:eastAsia="zh-CN"/>
        </w:rPr>
        <w:t xml:space="preserve"> 1996; </w:t>
      </w:r>
      <w:r w:rsidRPr="00645F66">
        <w:rPr>
          <w:rFonts w:ascii="Book Antiqua" w:eastAsia="宋体" w:hAnsi="Book Antiqua" w:cs="宋体"/>
          <w:b/>
          <w:bCs/>
          <w:kern w:val="0"/>
          <w:sz w:val="24"/>
          <w:szCs w:val="24"/>
          <w:lang w:eastAsia="zh-CN"/>
        </w:rPr>
        <w:t>23</w:t>
      </w:r>
      <w:r w:rsidRPr="00645F66">
        <w:rPr>
          <w:rFonts w:ascii="Book Antiqua" w:eastAsia="宋体" w:hAnsi="Book Antiqua" w:cs="宋体"/>
          <w:kern w:val="0"/>
          <w:sz w:val="24"/>
          <w:szCs w:val="24"/>
          <w:lang w:eastAsia="zh-CN"/>
        </w:rPr>
        <w:t>: 1334-1340 [PMID: 8675148 DOI: 10.1002/hep.510230607]</w:t>
      </w:r>
    </w:p>
    <w:p w14:paraId="44C7DBA3" w14:textId="77777777" w:rsidR="00341515" w:rsidRPr="00645F66" w:rsidRDefault="00341515" w:rsidP="00341515">
      <w:pPr>
        <w:widowControl/>
        <w:spacing w:line="360" w:lineRule="auto"/>
        <w:rPr>
          <w:rFonts w:ascii="Book Antiqua" w:eastAsia="宋体" w:hAnsi="Book Antiqua" w:cs="宋体"/>
          <w:kern w:val="0"/>
          <w:sz w:val="24"/>
          <w:szCs w:val="24"/>
          <w:lang w:eastAsia="zh-CN"/>
        </w:rPr>
      </w:pPr>
      <w:r w:rsidRPr="00645F66">
        <w:rPr>
          <w:rFonts w:ascii="Book Antiqua" w:eastAsia="宋体" w:hAnsi="Book Antiqua" w:cs="宋体"/>
          <w:kern w:val="0"/>
          <w:sz w:val="24"/>
          <w:szCs w:val="24"/>
          <w:lang w:eastAsia="zh-CN"/>
        </w:rPr>
        <w:t xml:space="preserve">7 </w:t>
      </w:r>
      <w:r w:rsidRPr="00645F66">
        <w:rPr>
          <w:rFonts w:ascii="Book Antiqua" w:eastAsia="宋体" w:hAnsi="Book Antiqua" w:cs="宋体"/>
          <w:b/>
          <w:bCs/>
          <w:kern w:val="0"/>
          <w:sz w:val="24"/>
          <w:szCs w:val="24"/>
          <w:lang w:eastAsia="zh-CN"/>
        </w:rPr>
        <w:t>Yoshida H</w:t>
      </w:r>
      <w:r w:rsidRPr="00645F66">
        <w:rPr>
          <w:rFonts w:ascii="Book Antiqua" w:eastAsia="宋体" w:hAnsi="Book Antiqua" w:cs="宋体"/>
          <w:kern w:val="0"/>
          <w:sz w:val="24"/>
          <w:szCs w:val="24"/>
          <w:lang w:eastAsia="zh-CN"/>
        </w:rPr>
        <w:t xml:space="preserve">, </w:t>
      </w:r>
      <w:proofErr w:type="spellStart"/>
      <w:r w:rsidRPr="00645F66">
        <w:rPr>
          <w:rFonts w:ascii="Book Antiqua" w:eastAsia="宋体" w:hAnsi="Book Antiqua" w:cs="宋体"/>
          <w:kern w:val="0"/>
          <w:sz w:val="24"/>
          <w:szCs w:val="24"/>
          <w:lang w:eastAsia="zh-CN"/>
        </w:rPr>
        <w:t>Shiratori</w:t>
      </w:r>
      <w:proofErr w:type="spellEnd"/>
      <w:r w:rsidRPr="00645F66">
        <w:rPr>
          <w:rFonts w:ascii="Book Antiqua" w:eastAsia="宋体" w:hAnsi="Book Antiqua" w:cs="宋体"/>
          <w:kern w:val="0"/>
          <w:sz w:val="24"/>
          <w:szCs w:val="24"/>
          <w:lang w:eastAsia="zh-CN"/>
        </w:rPr>
        <w:t xml:space="preserve"> Y, Moriyama M, Arakawa Y, Ide T, </w:t>
      </w:r>
      <w:proofErr w:type="spellStart"/>
      <w:r w:rsidRPr="00645F66">
        <w:rPr>
          <w:rFonts w:ascii="Book Antiqua" w:eastAsia="宋体" w:hAnsi="Book Antiqua" w:cs="宋体"/>
          <w:kern w:val="0"/>
          <w:sz w:val="24"/>
          <w:szCs w:val="24"/>
          <w:lang w:eastAsia="zh-CN"/>
        </w:rPr>
        <w:t>Sata</w:t>
      </w:r>
      <w:proofErr w:type="spellEnd"/>
      <w:r w:rsidRPr="00645F66">
        <w:rPr>
          <w:rFonts w:ascii="Book Antiqua" w:eastAsia="宋体" w:hAnsi="Book Antiqua" w:cs="宋体"/>
          <w:kern w:val="0"/>
          <w:sz w:val="24"/>
          <w:szCs w:val="24"/>
          <w:lang w:eastAsia="zh-CN"/>
        </w:rPr>
        <w:t xml:space="preserve"> M, Inoue O, Yano M, Tanaka M, Fujiyama S, </w:t>
      </w:r>
      <w:proofErr w:type="spellStart"/>
      <w:r w:rsidRPr="00645F66">
        <w:rPr>
          <w:rFonts w:ascii="Book Antiqua" w:eastAsia="宋体" w:hAnsi="Book Antiqua" w:cs="宋体"/>
          <w:kern w:val="0"/>
          <w:sz w:val="24"/>
          <w:szCs w:val="24"/>
          <w:lang w:eastAsia="zh-CN"/>
        </w:rPr>
        <w:t>Nishiguchi</w:t>
      </w:r>
      <w:proofErr w:type="spellEnd"/>
      <w:r w:rsidRPr="00645F66">
        <w:rPr>
          <w:rFonts w:ascii="Book Antiqua" w:eastAsia="宋体" w:hAnsi="Book Antiqua" w:cs="宋体"/>
          <w:kern w:val="0"/>
          <w:sz w:val="24"/>
          <w:szCs w:val="24"/>
          <w:lang w:eastAsia="zh-CN"/>
        </w:rPr>
        <w:t xml:space="preserve"> S, Kuroki T, </w:t>
      </w:r>
      <w:proofErr w:type="spellStart"/>
      <w:r w:rsidRPr="00645F66">
        <w:rPr>
          <w:rFonts w:ascii="Book Antiqua" w:eastAsia="宋体" w:hAnsi="Book Antiqua" w:cs="宋体"/>
          <w:kern w:val="0"/>
          <w:sz w:val="24"/>
          <w:szCs w:val="24"/>
          <w:lang w:eastAsia="zh-CN"/>
        </w:rPr>
        <w:t>Imazeki</w:t>
      </w:r>
      <w:proofErr w:type="spellEnd"/>
      <w:r w:rsidRPr="00645F66">
        <w:rPr>
          <w:rFonts w:ascii="Book Antiqua" w:eastAsia="宋体" w:hAnsi="Book Antiqua" w:cs="宋体"/>
          <w:kern w:val="0"/>
          <w:sz w:val="24"/>
          <w:szCs w:val="24"/>
          <w:lang w:eastAsia="zh-CN"/>
        </w:rPr>
        <w:t xml:space="preserve"> F, Yokosuka O, </w:t>
      </w:r>
      <w:proofErr w:type="spellStart"/>
      <w:r w:rsidRPr="00645F66">
        <w:rPr>
          <w:rFonts w:ascii="Book Antiqua" w:eastAsia="宋体" w:hAnsi="Book Antiqua" w:cs="宋体"/>
          <w:kern w:val="0"/>
          <w:sz w:val="24"/>
          <w:szCs w:val="24"/>
          <w:lang w:eastAsia="zh-CN"/>
        </w:rPr>
        <w:t>Kinoyama</w:t>
      </w:r>
      <w:proofErr w:type="spellEnd"/>
      <w:r w:rsidRPr="00645F66">
        <w:rPr>
          <w:rFonts w:ascii="Book Antiqua" w:eastAsia="宋体" w:hAnsi="Book Antiqua" w:cs="宋体"/>
          <w:kern w:val="0"/>
          <w:sz w:val="24"/>
          <w:szCs w:val="24"/>
          <w:lang w:eastAsia="zh-CN"/>
        </w:rPr>
        <w:t xml:space="preserve"> S, Yamada G, </w:t>
      </w:r>
      <w:proofErr w:type="spellStart"/>
      <w:r w:rsidRPr="00645F66">
        <w:rPr>
          <w:rFonts w:ascii="Book Antiqua" w:eastAsia="宋体" w:hAnsi="Book Antiqua" w:cs="宋体"/>
          <w:kern w:val="0"/>
          <w:sz w:val="24"/>
          <w:szCs w:val="24"/>
          <w:lang w:eastAsia="zh-CN"/>
        </w:rPr>
        <w:t>Omata</w:t>
      </w:r>
      <w:proofErr w:type="spellEnd"/>
      <w:r w:rsidRPr="00645F66">
        <w:rPr>
          <w:rFonts w:ascii="Book Antiqua" w:eastAsia="宋体" w:hAnsi="Book Antiqua" w:cs="宋体"/>
          <w:kern w:val="0"/>
          <w:sz w:val="24"/>
          <w:szCs w:val="24"/>
          <w:lang w:eastAsia="zh-CN"/>
        </w:rPr>
        <w:t xml:space="preserve"> M. Interferon therapy reduces the risk for hepatocellular carcinoma: national surveillance program of cirrhotic and </w:t>
      </w:r>
      <w:proofErr w:type="spellStart"/>
      <w:r w:rsidRPr="00645F66">
        <w:rPr>
          <w:rFonts w:ascii="Book Antiqua" w:eastAsia="宋体" w:hAnsi="Book Antiqua" w:cs="宋体"/>
          <w:kern w:val="0"/>
          <w:sz w:val="24"/>
          <w:szCs w:val="24"/>
          <w:lang w:eastAsia="zh-CN"/>
        </w:rPr>
        <w:t>noncirrhotic</w:t>
      </w:r>
      <w:proofErr w:type="spellEnd"/>
      <w:r w:rsidRPr="00645F66">
        <w:rPr>
          <w:rFonts w:ascii="Book Antiqua" w:eastAsia="宋体" w:hAnsi="Book Antiqua" w:cs="宋体"/>
          <w:kern w:val="0"/>
          <w:sz w:val="24"/>
          <w:szCs w:val="24"/>
          <w:lang w:eastAsia="zh-CN"/>
        </w:rPr>
        <w:t xml:space="preserve"> patients with chronic hepatitis C in Japan. IHIT Study Group. </w:t>
      </w:r>
      <w:proofErr w:type="gramStart"/>
      <w:r w:rsidRPr="00645F66">
        <w:rPr>
          <w:rFonts w:ascii="Book Antiqua" w:eastAsia="宋体" w:hAnsi="Book Antiqua" w:cs="宋体"/>
          <w:kern w:val="0"/>
          <w:sz w:val="24"/>
          <w:szCs w:val="24"/>
          <w:lang w:eastAsia="zh-CN"/>
        </w:rPr>
        <w:t xml:space="preserve">Inhibition of </w:t>
      </w:r>
      <w:proofErr w:type="spellStart"/>
      <w:r w:rsidRPr="00645F66">
        <w:rPr>
          <w:rFonts w:ascii="Book Antiqua" w:eastAsia="宋体" w:hAnsi="Book Antiqua" w:cs="宋体"/>
          <w:kern w:val="0"/>
          <w:sz w:val="24"/>
          <w:szCs w:val="24"/>
          <w:lang w:eastAsia="zh-CN"/>
        </w:rPr>
        <w:t>Hepatocarcinogenesis</w:t>
      </w:r>
      <w:proofErr w:type="spellEnd"/>
      <w:r w:rsidRPr="00645F66">
        <w:rPr>
          <w:rFonts w:ascii="Book Antiqua" w:eastAsia="宋体" w:hAnsi="Book Antiqua" w:cs="宋体"/>
          <w:kern w:val="0"/>
          <w:sz w:val="24"/>
          <w:szCs w:val="24"/>
          <w:lang w:eastAsia="zh-CN"/>
        </w:rPr>
        <w:t xml:space="preserve"> by Interferon Therapy.</w:t>
      </w:r>
      <w:proofErr w:type="gramEnd"/>
      <w:r w:rsidRPr="00645F66">
        <w:rPr>
          <w:rFonts w:ascii="Book Antiqua" w:eastAsia="宋体" w:hAnsi="Book Antiqua" w:cs="宋体"/>
          <w:kern w:val="0"/>
          <w:sz w:val="24"/>
          <w:szCs w:val="24"/>
          <w:lang w:eastAsia="zh-CN"/>
        </w:rPr>
        <w:t xml:space="preserve"> </w:t>
      </w:r>
      <w:r w:rsidRPr="00645F66">
        <w:rPr>
          <w:rFonts w:ascii="Book Antiqua" w:eastAsia="宋体" w:hAnsi="Book Antiqua" w:cs="宋体"/>
          <w:i/>
          <w:iCs/>
          <w:kern w:val="0"/>
          <w:sz w:val="24"/>
          <w:szCs w:val="24"/>
          <w:lang w:eastAsia="zh-CN"/>
        </w:rPr>
        <w:t>Ann Intern Med</w:t>
      </w:r>
      <w:r w:rsidRPr="00645F66">
        <w:rPr>
          <w:rFonts w:ascii="Book Antiqua" w:eastAsia="宋体" w:hAnsi="Book Antiqua" w:cs="宋体"/>
          <w:kern w:val="0"/>
          <w:sz w:val="24"/>
          <w:szCs w:val="24"/>
          <w:lang w:eastAsia="zh-CN"/>
        </w:rPr>
        <w:t xml:space="preserve"> 1999; </w:t>
      </w:r>
      <w:r w:rsidRPr="00645F66">
        <w:rPr>
          <w:rFonts w:ascii="Book Antiqua" w:eastAsia="宋体" w:hAnsi="Book Antiqua" w:cs="宋体"/>
          <w:b/>
          <w:bCs/>
          <w:kern w:val="0"/>
          <w:sz w:val="24"/>
          <w:szCs w:val="24"/>
          <w:lang w:eastAsia="zh-CN"/>
        </w:rPr>
        <w:t>131</w:t>
      </w:r>
      <w:r w:rsidRPr="00645F66">
        <w:rPr>
          <w:rFonts w:ascii="Book Antiqua" w:eastAsia="宋体" w:hAnsi="Book Antiqua" w:cs="宋体"/>
          <w:kern w:val="0"/>
          <w:sz w:val="24"/>
          <w:szCs w:val="24"/>
          <w:lang w:eastAsia="zh-CN"/>
        </w:rPr>
        <w:t>: 174-181 [PMID: 10428733 DOI: 10.7326/0003-4819-131-3-199908030-00003]</w:t>
      </w:r>
    </w:p>
    <w:p w14:paraId="4241CA4B" w14:textId="77777777" w:rsidR="00341515" w:rsidRPr="00645F66" w:rsidRDefault="00341515" w:rsidP="00341515">
      <w:pPr>
        <w:widowControl/>
        <w:spacing w:line="360" w:lineRule="auto"/>
        <w:rPr>
          <w:rFonts w:ascii="Book Antiqua" w:eastAsia="宋体" w:hAnsi="Book Antiqua" w:cs="宋体"/>
          <w:kern w:val="0"/>
          <w:sz w:val="24"/>
          <w:szCs w:val="24"/>
          <w:lang w:eastAsia="zh-CN"/>
        </w:rPr>
      </w:pPr>
      <w:r w:rsidRPr="00645F66">
        <w:rPr>
          <w:rFonts w:ascii="Book Antiqua" w:eastAsia="宋体" w:hAnsi="Book Antiqua" w:cs="宋体"/>
          <w:kern w:val="0"/>
          <w:sz w:val="24"/>
          <w:szCs w:val="24"/>
          <w:lang w:eastAsia="zh-CN"/>
        </w:rPr>
        <w:t xml:space="preserve">8 </w:t>
      </w:r>
      <w:proofErr w:type="spellStart"/>
      <w:r w:rsidRPr="00645F66">
        <w:rPr>
          <w:rFonts w:ascii="Book Antiqua" w:eastAsia="宋体" w:hAnsi="Book Antiqua" w:cs="宋体"/>
          <w:b/>
          <w:bCs/>
          <w:kern w:val="0"/>
          <w:sz w:val="24"/>
          <w:szCs w:val="24"/>
          <w:lang w:eastAsia="zh-CN"/>
        </w:rPr>
        <w:t>Kasahara</w:t>
      </w:r>
      <w:proofErr w:type="spellEnd"/>
      <w:r w:rsidRPr="00645F66">
        <w:rPr>
          <w:rFonts w:ascii="Book Antiqua" w:eastAsia="宋体" w:hAnsi="Book Antiqua" w:cs="宋体"/>
          <w:b/>
          <w:bCs/>
          <w:kern w:val="0"/>
          <w:sz w:val="24"/>
          <w:szCs w:val="24"/>
          <w:lang w:eastAsia="zh-CN"/>
        </w:rPr>
        <w:t xml:space="preserve"> A</w:t>
      </w:r>
      <w:r w:rsidRPr="00645F66">
        <w:rPr>
          <w:rFonts w:ascii="Book Antiqua" w:eastAsia="宋体" w:hAnsi="Book Antiqua" w:cs="宋体"/>
          <w:kern w:val="0"/>
          <w:sz w:val="24"/>
          <w:szCs w:val="24"/>
          <w:lang w:eastAsia="zh-CN"/>
        </w:rPr>
        <w:t xml:space="preserve">, Hayashi N, Mochizuki K, </w:t>
      </w:r>
      <w:proofErr w:type="spellStart"/>
      <w:r w:rsidRPr="00645F66">
        <w:rPr>
          <w:rFonts w:ascii="Book Antiqua" w:eastAsia="宋体" w:hAnsi="Book Antiqua" w:cs="宋体"/>
          <w:kern w:val="0"/>
          <w:sz w:val="24"/>
          <w:szCs w:val="24"/>
          <w:lang w:eastAsia="zh-CN"/>
        </w:rPr>
        <w:t>Takayanagi</w:t>
      </w:r>
      <w:proofErr w:type="spellEnd"/>
      <w:r w:rsidRPr="00645F66">
        <w:rPr>
          <w:rFonts w:ascii="Book Antiqua" w:eastAsia="宋体" w:hAnsi="Book Antiqua" w:cs="宋体"/>
          <w:kern w:val="0"/>
          <w:sz w:val="24"/>
          <w:szCs w:val="24"/>
          <w:lang w:eastAsia="zh-CN"/>
        </w:rPr>
        <w:t xml:space="preserve"> M, Yoshioka K, </w:t>
      </w:r>
      <w:proofErr w:type="spellStart"/>
      <w:r w:rsidRPr="00645F66">
        <w:rPr>
          <w:rFonts w:ascii="Book Antiqua" w:eastAsia="宋体" w:hAnsi="Book Antiqua" w:cs="宋体"/>
          <w:kern w:val="0"/>
          <w:sz w:val="24"/>
          <w:szCs w:val="24"/>
          <w:lang w:eastAsia="zh-CN"/>
        </w:rPr>
        <w:t>Kakumu</w:t>
      </w:r>
      <w:proofErr w:type="spellEnd"/>
      <w:r w:rsidRPr="00645F66">
        <w:rPr>
          <w:rFonts w:ascii="Book Antiqua" w:eastAsia="宋体" w:hAnsi="Book Antiqua" w:cs="宋体"/>
          <w:kern w:val="0"/>
          <w:sz w:val="24"/>
          <w:szCs w:val="24"/>
          <w:lang w:eastAsia="zh-CN"/>
        </w:rPr>
        <w:t xml:space="preserve"> S, </w:t>
      </w:r>
      <w:proofErr w:type="spellStart"/>
      <w:r w:rsidRPr="00645F66">
        <w:rPr>
          <w:rFonts w:ascii="Book Antiqua" w:eastAsia="宋体" w:hAnsi="Book Antiqua" w:cs="宋体"/>
          <w:kern w:val="0"/>
          <w:sz w:val="24"/>
          <w:szCs w:val="24"/>
          <w:lang w:eastAsia="zh-CN"/>
        </w:rPr>
        <w:t>Iijima</w:t>
      </w:r>
      <w:proofErr w:type="spellEnd"/>
      <w:r w:rsidRPr="00645F66">
        <w:rPr>
          <w:rFonts w:ascii="Book Antiqua" w:eastAsia="宋体" w:hAnsi="Book Antiqua" w:cs="宋体"/>
          <w:kern w:val="0"/>
          <w:sz w:val="24"/>
          <w:szCs w:val="24"/>
          <w:lang w:eastAsia="zh-CN"/>
        </w:rPr>
        <w:t xml:space="preserve"> A, </w:t>
      </w:r>
      <w:proofErr w:type="spellStart"/>
      <w:r w:rsidRPr="00645F66">
        <w:rPr>
          <w:rFonts w:ascii="Book Antiqua" w:eastAsia="宋体" w:hAnsi="Book Antiqua" w:cs="宋体"/>
          <w:kern w:val="0"/>
          <w:sz w:val="24"/>
          <w:szCs w:val="24"/>
          <w:lang w:eastAsia="zh-CN"/>
        </w:rPr>
        <w:t>Urushihara</w:t>
      </w:r>
      <w:proofErr w:type="spellEnd"/>
      <w:r w:rsidRPr="00645F66">
        <w:rPr>
          <w:rFonts w:ascii="Book Antiqua" w:eastAsia="宋体" w:hAnsi="Book Antiqua" w:cs="宋体"/>
          <w:kern w:val="0"/>
          <w:sz w:val="24"/>
          <w:szCs w:val="24"/>
          <w:lang w:eastAsia="zh-CN"/>
        </w:rPr>
        <w:t xml:space="preserve"> A, </w:t>
      </w:r>
      <w:proofErr w:type="spellStart"/>
      <w:r w:rsidRPr="00645F66">
        <w:rPr>
          <w:rFonts w:ascii="Book Antiqua" w:eastAsia="宋体" w:hAnsi="Book Antiqua" w:cs="宋体"/>
          <w:kern w:val="0"/>
          <w:sz w:val="24"/>
          <w:szCs w:val="24"/>
          <w:lang w:eastAsia="zh-CN"/>
        </w:rPr>
        <w:t>Kiyosawa</w:t>
      </w:r>
      <w:proofErr w:type="spellEnd"/>
      <w:r w:rsidRPr="00645F66">
        <w:rPr>
          <w:rFonts w:ascii="Book Antiqua" w:eastAsia="宋体" w:hAnsi="Book Antiqua" w:cs="宋体"/>
          <w:kern w:val="0"/>
          <w:sz w:val="24"/>
          <w:szCs w:val="24"/>
          <w:lang w:eastAsia="zh-CN"/>
        </w:rPr>
        <w:t xml:space="preserve"> K, Okuda M, Hino K, </w:t>
      </w:r>
      <w:proofErr w:type="spellStart"/>
      <w:r w:rsidRPr="00645F66">
        <w:rPr>
          <w:rFonts w:ascii="Book Antiqua" w:eastAsia="宋体" w:hAnsi="Book Antiqua" w:cs="宋体"/>
          <w:kern w:val="0"/>
          <w:sz w:val="24"/>
          <w:szCs w:val="24"/>
          <w:lang w:eastAsia="zh-CN"/>
        </w:rPr>
        <w:t>Okita</w:t>
      </w:r>
      <w:proofErr w:type="spellEnd"/>
      <w:r w:rsidRPr="00645F66">
        <w:rPr>
          <w:rFonts w:ascii="Book Antiqua" w:eastAsia="宋体" w:hAnsi="Book Antiqua" w:cs="宋体"/>
          <w:kern w:val="0"/>
          <w:sz w:val="24"/>
          <w:szCs w:val="24"/>
          <w:lang w:eastAsia="zh-CN"/>
        </w:rPr>
        <w:t xml:space="preserve"> K. Risk factors for hepatocellular carcinoma and its incidence after interferon treatment in patients with chronic hepatitis C. Osaka Liver Disease Study Group. </w:t>
      </w:r>
      <w:proofErr w:type="spellStart"/>
      <w:r w:rsidRPr="00645F66">
        <w:rPr>
          <w:rFonts w:ascii="Book Antiqua" w:eastAsia="宋体" w:hAnsi="Book Antiqua" w:cs="宋体"/>
          <w:i/>
          <w:iCs/>
          <w:kern w:val="0"/>
          <w:sz w:val="24"/>
          <w:szCs w:val="24"/>
          <w:lang w:eastAsia="zh-CN"/>
        </w:rPr>
        <w:t>Hepatology</w:t>
      </w:r>
      <w:proofErr w:type="spellEnd"/>
      <w:r w:rsidRPr="00645F66">
        <w:rPr>
          <w:rFonts w:ascii="Book Antiqua" w:eastAsia="宋体" w:hAnsi="Book Antiqua" w:cs="宋体"/>
          <w:kern w:val="0"/>
          <w:sz w:val="24"/>
          <w:szCs w:val="24"/>
          <w:lang w:eastAsia="zh-CN"/>
        </w:rPr>
        <w:t xml:space="preserve"> 1998; </w:t>
      </w:r>
      <w:r w:rsidRPr="00645F66">
        <w:rPr>
          <w:rFonts w:ascii="Book Antiqua" w:eastAsia="宋体" w:hAnsi="Book Antiqua" w:cs="宋体"/>
          <w:b/>
          <w:bCs/>
          <w:kern w:val="0"/>
          <w:sz w:val="24"/>
          <w:szCs w:val="24"/>
          <w:lang w:eastAsia="zh-CN"/>
        </w:rPr>
        <w:t>27</w:t>
      </w:r>
      <w:r w:rsidRPr="00645F66">
        <w:rPr>
          <w:rFonts w:ascii="Book Antiqua" w:eastAsia="宋体" w:hAnsi="Book Antiqua" w:cs="宋体"/>
          <w:kern w:val="0"/>
          <w:sz w:val="24"/>
          <w:szCs w:val="24"/>
          <w:lang w:eastAsia="zh-CN"/>
        </w:rPr>
        <w:t>: 1394-1402 [PMID: 9581697 DOI: 10.1002/hep.510270529]</w:t>
      </w:r>
    </w:p>
    <w:p w14:paraId="70FA6886" w14:textId="77777777" w:rsidR="00341515" w:rsidRPr="00645F66" w:rsidRDefault="00341515" w:rsidP="00341515">
      <w:pPr>
        <w:widowControl/>
        <w:spacing w:line="360" w:lineRule="auto"/>
        <w:rPr>
          <w:rFonts w:ascii="Book Antiqua" w:eastAsia="宋体" w:hAnsi="Book Antiqua" w:cs="宋体"/>
          <w:kern w:val="0"/>
          <w:sz w:val="24"/>
          <w:szCs w:val="24"/>
          <w:lang w:eastAsia="zh-CN"/>
        </w:rPr>
      </w:pPr>
      <w:r w:rsidRPr="00645F66">
        <w:rPr>
          <w:rFonts w:ascii="Book Antiqua" w:eastAsia="宋体" w:hAnsi="Book Antiqua" w:cs="宋体"/>
          <w:kern w:val="0"/>
          <w:sz w:val="24"/>
          <w:szCs w:val="24"/>
          <w:lang w:eastAsia="zh-CN"/>
        </w:rPr>
        <w:t xml:space="preserve">9 </w:t>
      </w:r>
      <w:r w:rsidRPr="00645F66">
        <w:rPr>
          <w:rFonts w:ascii="Book Antiqua" w:eastAsia="宋体" w:hAnsi="Book Antiqua" w:cs="宋体"/>
          <w:b/>
          <w:bCs/>
          <w:kern w:val="0"/>
          <w:sz w:val="24"/>
          <w:szCs w:val="24"/>
          <w:lang w:eastAsia="zh-CN"/>
        </w:rPr>
        <w:t>Imai Y</w:t>
      </w:r>
      <w:r w:rsidRPr="00645F66">
        <w:rPr>
          <w:rFonts w:ascii="Book Antiqua" w:eastAsia="宋体" w:hAnsi="Book Antiqua" w:cs="宋体"/>
          <w:kern w:val="0"/>
          <w:sz w:val="24"/>
          <w:szCs w:val="24"/>
          <w:lang w:eastAsia="zh-CN"/>
        </w:rPr>
        <w:t xml:space="preserve">, </w:t>
      </w:r>
      <w:proofErr w:type="spellStart"/>
      <w:r w:rsidRPr="00645F66">
        <w:rPr>
          <w:rFonts w:ascii="Book Antiqua" w:eastAsia="宋体" w:hAnsi="Book Antiqua" w:cs="宋体"/>
          <w:kern w:val="0"/>
          <w:sz w:val="24"/>
          <w:szCs w:val="24"/>
          <w:lang w:eastAsia="zh-CN"/>
        </w:rPr>
        <w:t>Kawata</w:t>
      </w:r>
      <w:proofErr w:type="spellEnd"/>
      <w:r w:rsidRPr="00645F66">
        <w:rPr>
          <w:rFonts w:ascii="Book Antiqua" w:eastAsia="宋体" w:hAnsi="Book Antiqua" w:cs="宋体"/>
          <w:kern w:val="0"/>
          <w:sz w:val="24"/>
          <w:szCs w:val="24"/>
          <w:lang w:eastAsia="zh-CN"/>
        </w:rPr>
        <w:t xml:space="preserve"> S, Tamura S, </w:t>
      </w:r>
      <w:proofErr w:type="spellStart"/>
      <w:r w:rsidRPr="00645F66">
        <w:rPr>
          <w:rFonts w:ascii="Book Antiqua" w:eastAsia="宋体" w:hAnsi="Book Antiqua" w:cs="宋体"/>
          <w:kern w:val="0"/>
          <w:sz w:val="24"/>
          <w:szCs w:val="24"/>
          <w:lang w:eastAsia="zh-CN"/>
        </w:rPr>
        <w:t>Yabuuchi</w:t>
      </w:r>
      <w:proofErr w:type="spellEnd"/>
      <w:r w:rsidRPr="00645F66">
        <w:rPr>
          <w:rFonts w:ascii="Book Antiqua" w:eastAsia="宋体" w:hAnsi="Book Antiqua" w:cs="宋体"/>
          <w:kern w:val="0"/>
          <w:sz w:val="24"/>
          <w:szCs w:val="24"/>
          <w:lang w:eastAsia="zh-CN"/>
        </w:rPr>
        <w:t xml:space="preserve"> I, Noda S, Inada M, Maeda Y, </w:t>
      </w:r>
      <w:proofErr w:type="spellStart"/>
      <w:r w:rsidRPr="00645F66">
        <w:rPr>
          <w:rFonts w:ascii="Book Antiqua" w:eastAsia="宋体" w:hAnsi="Book Antiqua" w:cs="宋体"/>
          <w:kern w:val="0"/>
          <w:sz w:val="24"/>
          <w:szCs w:val="24"/>
          <w:lang w:eastAsia="zh-CN"/>
        </w:rPr>
        <w:t>Shirai</w:t>
      </w:r>
      <w:proofErr w:type="spellEnd"/>
      <w:r w:rsidRPr="00645F66">
        <w:rPr>
          <w:rFonts w:ascii="Book Antiqua" w:eastAsia="宋体" w:hAnsi="Book Antiqua" w:cs="宋体"/>
          <w:kern w:val="0"/>
          <w:sz w:val="24"/>
          <w:szCs w:val="24"/>
          <w:lang w:eastAsia="zh-CN"/>
        </w:rPr>
        <w:t xml:space="preserve"> Y, Fukuzaki T, </w:t>
      </w:r>
      <w:proofErr w:type="spellStart"/>
      <w:r w:rsidRPr="00645F66">
        <w:rPr>
          <w:rFonts w:ascii="Book Antiqua" w:eastAsia="宋体" w:hAnsi="Book Antiqua" w:cs="宋体"/>
          <w:kern w:val="0"/>
          <w:sz w:val="24"/>
          <w:szCs w:val="24"/>
          <w:lang w:eastAsia="zh-CN"/>
        </w:rPr>
        <w:t>Kaji</w:t>
      </w:r>
      <w:proofErr w:type="spellEnd"/>
      <w:r w:rsidRPr="00645F66">
        <w:rPr>
          <w:rFonts w:ascii="Book Antiqua" w:eastAsia="宋体" w:hAnsi="Book Antiqua" w:cs="宋体"/>
          <w:kern w:val="0"/>
          <w:sz w:val="24"/>
          <w:szCs w:val="24"/>
          <w:lang w:eastAsia="zh-CN"/>
        </w:rPr>
        <w:t xml:space="preserve"> I, Ishikawa H, Matsuda Y, Nishikawa M, Seki K, Matsuzawa Y. Relation of interferon therapy and hepatocellular carcinoma in patients with chronic hepatitis C. Osaka Hepatocellular Carcinoma Prevention Study Group. </w:t>
      </w:r>
      <w:r w:rsidRPr="00645F66">
        <w:rPr>
          <w:rFonts w:ascii="Book Antiqua" w:eastAsia="宋体" w:hAnsi="Book Antiqua" w:cs="宋体"/>
          <w:i/>
          <w:iCs/>
          <w:kern w:val="0"/>
          <w:sz w:val="24"/>
          <w:szCs w:val="24"/>
          <w:lang w:eastAsia="zh-CN"/>
        </w:rPr>
        <w:t>Ann Intern Med</w:t>
      </w:r>
      <w:r w:rsidRPr="00645F66">
        <w:rPr>
          <w:rFonts w:ascii="Book Antiqua" w:eastAsia="宋体" w:hAnsi="Book Antiqua" w:cs="宋体"/>
          <w:kern w:val="0"/>
          <w:sz w:val="24"/>
          <w:szCs w:val="24"/>
          <w:lang w:eastAsia="zh-CN"/>
        </w:rPr>
        <w:t xml:space="preserve"> 1998; </w:t>
      </w:r>
      <w:r w:rsidRPr="00645F66">
        <w:rPr>
          <w:rFonts w:ascii="Book Antiqua" w:eastAsia="宋体" w:hAnsi="Book Antiqua" w:cs="宋体"/>
          <w:b/>
          <w:bCs/>
          <w:kern w:val="0"/>
          <w:sz w:val="24"/>
          <w:szCs w:val="24"/>
          <w:lang w:eastAsia="zh-CN"/>
        </w:rPr>
        <w:t>129</w:t>
      </w:r>
      <w:r w:rsidRPr="00645F66">
        <w:rPr>
          <w:rFonts w:ascii="Book Antiqua" w:eastAsia="宋体" w:hAnsi="Book Antiqua" w:cs="宋体"/>
          <w:kern w:val="0"/>
          <w:sz w:val="24"/>
          <w:szCs w:val="24"/>
          <w:lang w:eastAsia="zh-CN"/>
        </w:rPr>
        <w:t>: 94-99 [PMID: 9669992 DOI: 10.7326/0003-4819-129-2-199807150-00005]</w:t>
      </w:r>
    </w:p>
    <w:p w14:paraId="5188CF3F" w14:textId="77777777" w:rsidR="00341515" w:rsidRPr="00645F66" w:rsidRDefault="00341515" w:rsidP="00341515">
      <w:pPr>
        <w:widowControl/>
        <w:spacing w:line="360" w:lineRule="auto"/>
        <w:rPr>
          <w:rFonts w:ascii="Book Antiqua" w:eastAsia="宋体" w:hAnsi="Book Antiqua" w:cs="宋体"/>
          <w:kern w:val="0"/>
          <w:sz w:val="24"/>
          <w:szCs w:val="24"/>
          <w:lang w:eastAsia="zh-CN"/>
        </w:rPr>
      </w:pPr>
      <w:r w:rsidRPr="00645F66">
        <w:rPr>
          <w:rFonts w:ascii="Book Antiqua" w:eastAsia="宋体" w:hAnsi="Book Antiqua" w:cs="宋体"/>
          <w:kern w:val="0"/>
          <w:sz w:val="24"/>
          <w:szCs w:val="24"/>
          <w:lang w:eastAsia="zh-CN"/>
        </w:rPr>
        <w:t xml:space="preserve">10 </w:t>
      </w:r>
      <w:proofErr w:type="spellStart"/>
      <w:r w:rsidRPr="00645F66">
        <w:rPr>
          <w:rFonts w:ascii="Book Antiqua" w:eastAsia="宋体" w:hAnsi="Book Antiqua" w:cs="宋体"/>
          <w:b/>
          <w:bCs/>
          <w:kern w:val="0"/>
          <w:sz w:val="24"/>
          <w:szCs w:val="24"/>
          <w:lang w:eastAsia="zh-CN"/>
        </w:rPr>
        <w:t>Nishiguchi</w:t>
      </w:r>
      <w:proofErr w:type="spellEnd"/>
      <w:r w:rsidRPr="00645F66">
        <w:rPr>
          <w:rFonts w:ascii="Book Antiqua" w:eastAsia="宋体" w:hAnsi="Book Antiqua" w:cs="宋体"/>
          <w:b/>
          <w:bCs/>
          <w:kern w:val="0"/>
          <w:sz w:val="24"/>
          <w:szCs w:val="24"/>
          <w:lang w:eastAsia="zh-CN"/>
        </w:rPr>
        <w:t xml:space="preserve"> S</w:t>
      </w:r>
      <w:r w:rsidRPr="00645F66">
        <w:rPr>
          <w:rFonts w:ascii="Book Antiqua" w:eastAsia="宋体" w:hAnsi="Book Antiqua" w:cs="宋体"/>
          <w:kern w:val="0"/>
          <w:sz w:val="24"/>
          <w:szCs w:val="24"/>
          <w:lang w:eastAsia="zh-CN"/>
        </w:rPr>
        <w:t xml:space="preserve">, Kuroki T, </w:t>
      </w:r>
      <w:proofErr w:type="spellStart"/>
      <w:r w:rsidRPr="00645F66">
        <w:rPr>
          <w:rFonts w:ascii="Book Antiqua" w:eastAsia="宋体" w:hAnsi="Book Antiqua" w:cs="宋体"/>
          <w:kern w:val="0"/>
          <w:sz w:val="24"/>
          <w:szCs w:val="24"/>
          <w:lang w:eastAsia="zh-CN"/>
        </w:rPr>
        <w:t>Nakatani</w:t>
      </w:r>
      <w:proofErr w:type="spellEnd"/>
      <w:r w:rsidRPr="00645F66">
        <w:rPr>
          <w:rFonts w:ascii="Book Antiqua" w:eastAsia="宋体" w:hAnsi="Book Antiqua" w:cs="宋体"/>
          <w:kern w:val="0"/>
          <w:sz w:val="24"/>
          <w:szCs w:val="24"/>
          <w:lang w:eastAsia="zh-CN"/>
        </w:rPr>
        <w:t xml:space="preserve"> S, Morimoto H, Takeda T, Nakajima S, </w:t>
      </w:r>
      <w:proofErr w:type="spellStart"/>
      <w:r w:rsidRPr="00645F66">
        <w:rPr>
          <w:rFonts w:ascii="Book Antiqua" w:eastAsia="宋体" w:hAnsi="Book Antiqua" w:cs="宋体"/>
          <w:kern w:val="0"/>
          <w:sz w:val="24"/>
          <w:szCs w:val="24"/>
          <w:lang w:eastAsia="zh-CN"/>
        </w:rPr>
        <w:t>Shiomi</w:t>
      </w:r>
      <w:proofErr w:type="spellEnd"/>
      <w:r w:rsidRPr="00645F66">
        <w:rPr>
          <w:rFonts w:ascii="Book Antiqua" w:eastAsia="宋体" w:hAnsi="Book Antiqua" w:cs="宋体"/>
          <w:kern w:val="0"/>
          <w:sz w:val="24"/>
          <w:szCs w:val="24"/>
          <w:lang w:eastAsia="zh-CN"/>
        </w:rPr>
        <w:t xml:space="preserve"> S, Seki S, Kobayashi K, </w:t>
      </w:r>
      <w:proofErr w:type="spellStart"/>
      <w:r w:rsidRPr="00645F66">
        <w:rPr>
          <w:rFonts w:ascii="Book Antiqua" w:eastAsia="宋体" w:hAnsi="Book Antiqua" w:cs="宋体"/>
          <w:kern w:val="0"/>
          <w:sz w:val="24"/>
          <w:szCs w:val="24"/>
          <w:lang w:eastAsia="zh-CN"/>
        </w:rPr>
        <w:t>Otani</w:t>
      </w:r>
      <w:proofErr w:type="spellEnd"/>
      <w:r w:rsidRPr="00645F66">
        <w:rPr>
          <w:rFonts w:ascii="Book Antiqua" w:eastAsia="宋体" w:hAnsi="Book Antiqua" w:cs="宋体"/>
          <w:kern w:val="0"/>
          <w:sz w:val="24"/>
          <w:szCs w:val="24"/>
          <w:lang w:eastAsia="zh-CN"/>
        </w:rPr>
        <w:t xml:space="preserve"> S. </w:t>
      </w:r>
      <w:proofErr w:type="spellStart"/>
      <w:r w:rsidRPr="00645F66">
        <w:rPr>
          <w:rFonts w:ascii="Book Antiqua" w:eastAsia="宋体" w:hAnsi="Book Antiqua" w:cs="宋体"/>
          <w:kern w:val="0"/>
          <w:sz w:val="24"/>
          <w:szCs w:val="24"/>
          <w:lang w:eastAsia="zh-CN"/>
        </w:rPr>
        <w:t>Randomised</w:t>
      </w:r>
      <w:proofErr w:type="spellEnd"/>
      <w:r w:rsidRPr="00645F66">
        <w:rPr>
          <w:rFonts w:ascii="Book Antiqua" w:eastAsia="宋体" w:hAnsi="Book Antiqua" w:cs="宋体"/>
          <w:kern w:val="0"/>
          <w:sz w:val="24"/>
          <w:szCs w:val="24"/>
          <w:lang w:eastAsia="zh-CN"/>
        </w:rPr>
        <w:t xml:space="preserve"> trial of effects of interferon-alpha on incidence of hepatocellular carcinoma in chronic active hepatitis C with cirrhosis. </w:t>
      </w:r>
      <w:r w:rsidRPr="00645F66">
        <w:rPr>
          <w:rFonts w:ascii="Book Antiqua" w:eastAsia="宋体" w:hAnsi="Book Antiqua" w:cs="宋体"/>
          <w:i/>
          <w:iCs/>
          <w:kern w:val="0"/>
          <w:sz w:val="24"/>
          <w:szCs w:val="24"/>
          <w:lang w:eastAsia="zh-CN"/>
        </w:rPr>
        <w:t>Lancet</w:t>
      </w:r>
      <w:r w:rsidRPr="00645F66">
        <w:rPr>
          <w:rFonts w:ascii="Book Antiqua" w:eastAsia="宋体" w:hAnsi="Book Antiqua" w:cs="宋体"/>
          <w:kern w:val="0"/>
          <w:sz w:val="24"/>
          <w:szCs w:val="24"/>
          <w:lang w:eastAsia="zh-CN"/>
        </w:rPr>
        <w:t xml:space="preserve"> 1995; </w:t>
      </w:r>
      <w:r w:rsidRPr="00645F66">
        <w:rPr>
          <w:rFonts w:ascii="Book Antiqua" w:eastAsia="宋体" w:hAnsi="Book Antiqua" w:cs="宋体"/>
          <w:b/>
          <w:bCs/>
          <w:kern w:val="0"/>
          <w:sz w:val="24"/>
          <w:szCs w:val="24"/>
          <w:lang w:eastAsia="zh-CN"/>
        </w:rPr>
        <w:t>346</w:t>
      </w:r>
      <w:r w:rsidRPr="00645F66">
        <w:rPr>
          <w:rFonts w:ascii="Book Antiqua" w:eastAsia="宋体" w:hAnsi="Book Antiqua" w:cs="宋体"/>
          <w:kern w:val="0"/>
          <w:sz w:val="24"/>
          <w:szCs w:val="24"/>
          <w:lang w:eastAsia="zh-CN"/>
        </w:rPr>
        <w:t>: 1051-1055 [PMID: 7564784 DOI: 10.1016/S0140-6736(95)91739-X]</w:t>
      </w:r>
    </w:p>
    <w:p w14:paraId="08837364" w14:textId="77777777" w:rsidR="00341515" w:rsidRPr="00645F66" w:rsidRDefault="00341515" w:rsidP="00341515">
      <w:pPr>
        <w:widowControl/>
        <w:spacing w:line="360" w:lineRule="auto"/>
        <w:rPr>
          <w:rFonts w:ascii="Book Antiqua" w:eastAsia="宋体" w:hAnsi="Book Antiqua" w:cs="宋体"/>
          <w:kern w:val="0"/>
          <w:sz w:val="24"/>
          <w:szCs w:val="24"/>
          <w:lang w:eastAsia="zh-CN"/>
        </w:rPr>
      </w:pPr>
      <w:r w:rsidRPr="00645F66">
        <w:rPr>
          <w:rFonts w:ascii="Book Antiqua" w:eastAsia="宋体" w:hAnsi="Book Antiqua" w:cs="宋体"/>
          <w:kern w:val="0"/>
          <w:sz w:val="24"/>
          <w:szCs w:val="24"/>
          <w:lang w:eastAsia="zh-CN"/>
        </w:rPr>
        <w:t xml:space="preserve">11 </w:t>
      </w:r>
      <w:proofErr w:type="spellStart"/>
      <w:r w:rsidRPr="00645F66">
        <w:rPr>
          <w:rFonts w:ascii="Book Antiqua" w:eastAsia="宋体" w:hAnsi="Book Antiqua" w:cs="宋体"/>
          <w:b/>
          <w:bCs/>
          <w:kern w:val="0"/>
          <w:sz w:val="24"/>
          <w:szCs w:val="24"/>
          <w:lang w:eastAsia="zh-CN"/>
        </w:rPr>
        <w:t>Serfaty</w:t>
      </w:r>
      <w:proofErr w:type="spellEnd"/>
      <w:r w:rsidRPr="00645F66">
        <w:rPr>
          <w:rFonts w:ascii="Book Antiqua" w:eastAsia="宋体" w:hAnsi="Book Antiqua" w:cs="宋体"/>
          <w:b/>
          <w:bCs/>
          <w:kern w:val="0"/>
          <w:sz w:val="24"/>
          <w:szCs w:val="24"/>
          <w:lang w:eastAsia="zh-CN"/>
        </w:rPr>
        <w:t xml:space="preserve"> L</w:t>
      </w:r>
      <w:r w:rsidRPr="00645F66">
        <w:rPr>
          <w:rFonts w:ascii="Book Antiqua" w:eastAsia="宋体" w:hAnsi="Book Antiqua" w:cs="宋体"/>
          <w:kern w:val="0"/>
          <w:sz w:val="24"/>
          <w:szCs w:val="24"/>
          <w:lang w:eastAsia="zh-CN"/>
        </w:rPr>
        <w:t xml:space="preserve">, </w:t>
      </w:r>
      <w:proofErr w:type="spellStart"/>
      <w:r w:rsidRPr="00645F66">
        <w:rPr>
          <w:rFonts w:ascii="Book Antiqua" w:eastAsia="宋体" w:hAnsi="Book Antiqua" w:cs="宋体"/>
          <w:kern w:val="0"/>
          <w:sz w:val="24"/>
          <w:szCs w:val="24"/>
          <w:lang w:eastAsia="zh-CN"/>
        </w:rPr>
        <w:t>Aumaître</w:t>
      </w:r>
      <w:proofErr w:type="spellEnd"/>
      <w:r w:rsidRPr="00645F66">
        <w:rPr>
          <w:rFonts w:ascii="Book Antiqua" w:eastAsia="宋体" w:hAnsi="Book Antiqua" w:cs="宋体"/>
          <w:kern w:val="0"/>
          <w:sz w:val="24"/>
          <w:szCs w:val="24"/>
          <w:lang w:eastAsia="zh-CN"/>
        </w:rPr>
        <w:t xml:space="preserve"> H, </w:t>
      </w:r>
      <w:proofErr w:type="spellStart"/>
      <w:r w:rsidRPr="00645F66">
        <w:rPr>
          <w:rFonts w:ascii="Book Antiqua" w:eastAsia="宋体" w:hAnsi="Book Antiqua" w:cs="宋体"/>
          <w:kern w:val="0"/>
          <w:sz w:val="24"/>
          <w:szCs w:val="24"/>
          <w:lang w:eastAsia="zh-CN"/>
        </w:rPr>
        <w:t>Chazouillères</w:t>
      </w:r>
      <w:proofErr w:type="spellEnd"/>
      <w:r w:rsidRPr="00645F66">
        <w:rPr>
          <w:rFonts w:ascii="Book Antiqua" w:eastAsia="宋体" w:hAnsi="Book Antiqua" w:cs="宋体"/>
          <w:kern w:val="0"/>
          <w:sz w:val="24"/>
          <w:szCs w:val="24"/>
          <w:lang w:eastAsia="zh-CN"/>
        </w:rPr>
        <w:t xml:space="preserve"> O, </w:t>
      </w:r>
      <w:proofErr w:type="spellStart"/>
      <w:r w:rsidRPr="00645F66">
        <w:rPr>
          <w:rFonts w:ascii="Book Antiqua" w:eastAsia="宋体" w:hAnsi="Book Antiqua" w:cs="宋体"/>
          <w:kern w:val="0"/>
          <w:sz w:val="24"/>
          <w:szCs w:val="24"/>
          <w:lang w:eastAsia="zh-CN"/>
        </w:rPr>
        <w:t>Bonnand</w:t>
      </w:r>
      <w:proofErr w:type="spellEnd"/>
      <w:r w:rsidRPr="00645F66">
        <w:rPr>
          <w:rFonts w:ascii="Book Antiqua" w:eastAsia="宋体" w:hAnsi="Book Antiqua" w:cs="宋体"/>
          <w:kern w:val="0"/>
          <w:sz w:val="24"/>
          <w:szCs w:val="24"/>
          <w:lang w:eastAsia="zh-CN"/>
        </w:rPr>
        <w:t xml:space="preserve"> AM, </w:t>
      </w:r>
      <w:proofErr w:type="spellStart"/>
      <w:r w:rsidRPr="00645F66">
        <w:rPr>
          <w:rFonts w:ascii="Book Antiqua" w:eastAsia="宋体" w:hAnsi="Book Antiqua" w:cs="宋体"/>
          <w:kern w:val="0"/>
          <w:sz w:val="24"/>
          <w:szCs w:val="24"/>
          <w:lang w:eastAsia="zh-CN"/>
        </w:rPr>
        <w:t>Rosmorduc</w:t>
      </w:r>
      <w:proofErr w:type="spellEnd"/>
      <w:r w:rsidRPr="00645F66">
        <w:rPr>
          <w:rFonts w:ascii="Book Antiqua" w:eastAsia="宋体" w:hAnsi="Book Antiqua" w:cs="宋体"/>
          <w:kern w:val="0"/>
          <w:sz w:val="24"/>
          <w:szCs w:val="24"/>
          <w:lang w:eastAsia="zh-CN"/>
        </w:rPr>
        <w:t xml:space="preserve"> O, </w:t>
      </w:r>
      <w:proofErr w:type="spellStart"/>
      <w:r w:rsidRPr="00645F66">
        <w:rPr>
          <w:rFonts w:ascii="Book Antiqua" w:eastAsia="宋体" w:hAnsi="Book Antiqua" w:cs="宋体"/>
          <w:kern w:val="0"/>
          <w:sz w:val="24"/>
          <w:szCs w:val="24"/>
          <w:lang w:eastAsia="zh-CN"/>
        </w:rPr>
        <w:t>Poupon</w:t>
      </w:r>
      <w:proofErr w:type="spellEnd"/>
      <w:r w:rsidRPr="00645F66">
        <w:rPr>
          <w:rFonts w:ascii="Book Antiqua" w:eastAsia="宋体" w:hAnsi="Book Antiqua" w:cs="宋体"/>
          <w:kern w:val="0"/>
          <w:sz w:val="24"/>
          <w:szCs w:val="24"/>
          <w:lang w:eastAsia="zh-CN"/>
        </w:rPr>
        <w:t xml:space="preserve"> RE, </w:t>
      </w:r>
      <w:proofErr w:type="spellStart"/>
      <w:r w:rsidRPr="00645F66">
        <w:rPr>
          <w:rFonts w:ascii="Book Antiqua" w:eastAsia="宋体" w:hAnsi="Book Antiqua" w:cs="宋体"/>
          <w:kern w:val="0"/>
          <w:sz w:val="24"/>
          <w:szCs w:val="24"/>
          <w:lang w:eastAsia="zh-CN"/>
        </w:rPr>
        <w:t>Poupon</w:t>
      </w:r>
      <w:proofErr w:type="spellEnd"/>
      <w:r w:rsidRPr="00645F66">
        <w:rPr>
          <w:rFonts w:ascii="Book Antiqua" w:eastAsia="宋体" w:hAnsi="Book Antiqua" w:cs="宋体"/>
          <w:kern w:val="0"/>
          <w:sz w:val="24"/>
          <w:szCs w:val="24"/>
          <w:lang w:eastAsia="zh-CN"/>
        </w:rPr>
        <w:t xml:space="preserve"> R. Determinants of outcome of compensated hepatitis C virus-related cirrhosis. </w:t>
      </w:r>
      <w:proofErr w:type="spellStart"/>
      <w:r w:rsidRPr="00645F66">
        <w:rPr>
          <w:rFonts w:ascii="Book Antiqua" w:eastAsia="宋体" w:hAnsi="Book Antiqua" w:cs="宋体"/>
          <w:i/>
          <w:iCs/>
          <w:kern w:val="0"/>
          <w:sz w:val="24"/>
          <w:szCs w:val="24"/>
          <w:lang w:eastAsia="zh-CN"/>
        </w:rPr>
        <w:t>Hepatology</w:t>
      </w:r>
      <w:proofErr w:type="spellEnd"/>
      <w:r w:rsidRPr="00645F66">
        <w:rPr>
          <w:rFonts w:ascii="Book Antiqua" w:eastAsia="宋体" w:hAnsi="Book Antiqua" w:cs="宋体"/>
          <w:kern w:val="0"/>
          <w:sz w:val="24"/>
          <w:szCs w:val="24"/>
          <w:lang w:eastAsia="zh-CN"/>
        </w:rPr>
        <w:t xml:space="preserve"> 1998; </w:t>
      </w:r>
      <w:r w:rsidRPr="00645F66">
        <w:rPr>
          <w:rFonts w:ascii="Book Antiqua" w:eastAsia="宋体" w:hAnsi="Book Antiqua" w:cs="宋体"/>
          <w:b/>
          <w:bCs/>
          <w:kern w:val="0"/>
          <w:sz w:val="24"/>
          <w:szCs w:val="24"/>
          <w:lang w:eastAsia="zh-CN"/>
        </w:rPr>
        <w:t>27</w:t>
      </w:r>
      <w:r w:rsidRPr="00645F66">
        <w:rPr>
          <w:rFonts w:ascii="Book Antiqua" w:eastAsia="宋体" w:hAnsi="Book Antiqua" w:cs="宋体"/>
          <w:kern w:val="0"/>
          <w:sz w:val="24"/>
          <w:szCs w:val="24"/>
          <w:lang w:eastAsia="zh-CN"/>
        </w:rPr>
        <w:t>: 1435-1440 [PMID: 9581703 DOI: 10.1002/hep.510270535]</w:t>
      </w:r>
    </w:p>
    <w:p w14:paraId="35EE6C17" w14:textId="77777777" w:rsidR="00341515" w:rsidRPr="00645F66" w:rsidRDefault="00341515" w:rsidP="00341515">
      <w:pPr>
        <w:widowControl/>
        <w:spacing w:line="360" w:lineRule="auto"/>
        <w:rPr>
          <w:rFonts w:ascii="Book Antiqua" w:eastAsia="宋体" w:hAnsi="Book Antiqua" w:cs="宋体"/>
          <w:kern w:val="0"/>
          <w:sz w:val="24"/>
          <w:szCs w:val="24"/>
          <w:lang w:eastAsia="zh-CN"/>
        </w:rPr>
      </w:pPr>
      <w:r w:rsidRPr="00645F66">
        <w:rPr>
          <w:rFonts w:ascii="Book Antiqua" w:eastAsia="宋体" w:hAnsi="Book Antiqua" w:cs="宋体"/>
          <w:kern w:val="0"/>
          <w:sz w:val="24"/>
          <w:szCs w:val="24"/>
          <w:lang w:eastAsia="zh-CN"/>
        </w:rPr>
        <w:t xml:space="preserve">12 </w:t>
      </w:r>
      <w:proofErr w:type="spellStart"/>
      <w:r w:rsidRPr="00645F66">
        <w:rPr>
          <w:rFonts w:ascii="Book Antiqua" w:eastAsia="宋体" w:hAnsi="Book Antiqua" w:cs="宋体"/>
          <w:b/>
          <w:bCs/>
          <w:kern w:val="0"/>
          <w:sz w:val="24"/>
          <w:szCs w:val="24"/>
          <w:lang w:eastAsia="zh-CN"/>
        </w:rPr>
        <w:t>Asahina</w:t>
      </w:r>
      <w:proofErr w:type="spellEnd"/>
      <w:r w:rsidRPr="00645F66">
        <w:rPr>
          <w:rFonts w:ascii="Book Antiqua" w:eastAsia="宋体" w:hAnsi="Book Antiqua" w:cs="宋体"/>
          <w:b/>
          <w:bCs/>
          <w:kern w:val="0"/>
          <w:sz w:val="24"/>
          <w:szCs w:val="24"/>
          <w:lang w:eastAsia="zh-CN"/>
        </w:rPr>
        <w:t xml:space="preserve"> Y</w:t>
      </w:r>
      <w:r w:rsidRPr="00645F66">
        <w:rPr>
          <w:rFonts w:ascii="Book Antiqua" w:eastAsia="宋体" w:hAnsi="Book Antiqua" w:cs="宋体"/>
          <w:kern w:val="0"/>
          <w:sz w:val="24"/>
          <w:szCs w:val="24"/>
          <w:lang w:eastAsia="zh-CN"/>
        </w:rPr>
        <w:t xml:space="preserve">, Tsuchiya K, Tamaki N, Hirayama I, Tanaka T, Sato M, </w:t>
      </w:r>
      <w:proofErr w:type="spellStart"/>
      <w:r w:rsidRPr="00645F66">
        <w:rPr>
          <w:rFonts w:ascii="Book Antiqua" w:eastAsia="宋体" w:hAnsi="Book Antiqua" w:cs="宋体"/>
          <w:kern w:val="0"/>
          <w:sz w:val="24"/>
          <w:szCs w:val="24"/>
          <w:lang w:eastAsia="zh-CN"/>
        </w:rPr>
        <w:t>Yasui</w:t>
      </w:r>
      <w:proofErr w:type="spellEnd"/>
      <w:r w:rsidRPr="00645F66">
        <w:rPr>
          <w:rFonts w:ascii="Book Antiqua" w:eastAsia="宋体" w:hAnsi="Book Antiqua" w:cs="宋体"/>
          <w:kern w:val="0"/>
          <w:sz w:val="24"/>
          <w:szCs w:val="24"/>
          <w:lang w:eastAsia="zh-CN"/>
        </w:rPr>
        <w:t xml:space="preserve"> Y, Hosokawa T, Ueda K, </w:t>
      </w:r>
      <w:proofErr w:type="spellStart"/>
      <w:r w:rsidRPr="00645F66">
        <w:rPr>
          <w:rFonts w:ascii="Book Antiqua" w:eastAsia="宋体" w:hAnsi="Book Antiqua" w:cs="宋体"/>
          <w:kern w:val="0"/>
          <w:sz w:val="24"/>
          <w:szCs w:val="24"/>
          <w:lang w:eastAsia="zh-CN"/>
        </w:rPr>
        <w:t>Kuzuya</w:t>
      </w:r>
      <w:proofErr w:type="spellEnd"/>
      <w:r w:rsidRPr="00645F66">
        <w:rPr>
          <w:rFonts w:ascii="Book Antiqua" w:eastAsia="宋体" w:hAnsi="Book Antiqua" w:cs="宋体"/>
          <w:kern w:val="0"/>
          <w:sz w:val="24"/>
          <w:szCs w:val="24"/>
          <w:lang w:eastAsia="zh-CN"/>
        </w:rPr>
        <w:t xml:space="preserve"> T, Nakanishi H, </w:t>
      </w:r>
      <w:proofErr w:type="spellStart"/>
      <w:r w:rsidRPr="00645F66">
        <w:rPr>
          <w:rFonts w:ascii="Book Antiqua" w:eastAsia="宋体" w:hAnsi="Book Antiqua" w:cs="宋体"/>
          <w:kern w:val="0"/>
          <w:sz w:val="24"/>
          <w:szCs w:val="24"/>
          <w:lang w:eastAsia="zh-CN"/>
        </w:rPr>
        <w:t>Itakura</w:t>
      </w:r>
      <w:proofErr w:type="spellEnd"/>
      <w:r w:rsidRPr="00645F66">
        <w:rPr>
          <w:rFonts w:ascii="Book Antiqua" w:eastAsia="宋体" w:hAnsi="Book Antiqua" w:cs="宋体"/>
          <w:kern w:val="0"/>
          <w:sz w:val="24"/>
          <w:szCs w:val="24"/>
          <w:lang w:eastAsia="zh-CN"/>
        </w:rPr>
        <w:t xml:space="preserve"> J, Takahashi Y, Kurosaki M, </w:t>
      </w:r>
      <w:proofErr w:type="spellStart"/>
      <w:r w:rsidRPr="00645F66">
        <w:rPr>
          <w:rFonts w:ascii="Book Antiqua" w:eastAsia="宋体" w:hAnsi="Book Antiqua" w:cs="宋体"/>
          <w:kern w:val="0"/>
          <w:sz w:val="24"/>
          <w:szCs w:val="24"/>
          <w:lang w:eastAsia="zh-CN"/>
        </w:rPr>
        <w:t>Enomoto</w:t>
      </w:r>
      <w:proofErr w:type="spellEnd"/>
      <w:r w:rsidRPr="00645F66">
        <w:rPr>
          <w:rFonts w:ascii="Book Antiqua" w:eastAsia="宋体" w:hAnsi="Book Antiqua" w:cs="宋体"/>
          <w:kern w:val="0"/>
          <w:sz w:val="24"/>
          <w:szCs w:val="24"/>
          <w:lang w:eastAsia="zh-CN"/>
        </w:rPr>
        <w:t xml:space="preserve"> N, Izumi N. Effect of aging on risk for hepatocellular carcinoma in chronic hepatitis C virus infection. </w:t>
      </w:r>
      <w:proofErr w:type="spellStart"/>
      <w:r w:rsidRPr="00645F66">
        <w:rPr>
          <w:rFonts w:ascii="Book Antiqua" w:eastAsia="宋体" w:hAnsi="Book Antiqua" w:cs="宋体"/>
          <w:i/>
          <w:iCs/>
          <w:kern w:val="0"/>
          <w:sz w:val="24"/>
          <w:szCs w:val="24"/>
          <w:lang w:eastAsia="zh-CN"/>
        </w:rPr>
        <w:t>Hepatology</w:t>
      </w:r>
      <w:proofErr w:type="spellEnd"/>
      <w:r w:rsidRPr="00645F66">
        <w:rPr>
          <w:rFonts w:ascii="Book Antiqua" w:eastAsia="宋体" w:hAnsi="Book Antiqua" w:cs="宋体"/>
          <w:kern w:val="0"/>
          <w:sz w:val="24"/>
          <w:szCs w:val="24"/>
          <w:lang w:eastAsia="zh-CN"/>
        </w:rPr>
        <w:t xml:space="preserve"> 2010; </w:t>
      </w:r>
      <w:r w:rsidRPr="00645F66">
        <w:rPr>
          <w:rFonts w:ascii="Book Antiqua" w:eastAsia="宋体" w:hAnsi="Book Antiqua" w:cs="宋体"/>
          <w:b/>
          <w:bCs/>
          <w:kern w:val="0"/>
          <w:sz w:val="24"/>
          <w:szCs w:val="24"/>
          <w:lang w:eastAsia="zh-CN"/>
        </w:rPr>
        <w:t>52</w:t>
      </w:r>
      <w:r w:rsidRPr="00645F66">
        <w:rPr>
          <w:rFonts w:ascii="Book Antiqua" w:eastAsia="宋体" w:hAnsi="Book Antiqua" w:cs="宋体"/>
          <w:kern w:val="0"/>
          <w:sz w:val="24"/>
          <w:szCs w:val="24"/>
          <w:lang w:eastAsia="zh-CN"/>
        </w:rPr>
        <w:t>: 518-527 [PMID: 20683951 DOI: 10.1002/hep.23691]</w:t>
      </w:r>
    </w:p>
    <w:p w14:paraId="16B58101" w14:textId="77777777" w:rsidR="00341515" w:rsidRPr="00645F66" w:rsidRDefault="00341515" w:rsidP="00341515">
      <w:pPr>
        <w:widowControl/>
        <w:spacing w:line="360" w:lineRule="auto"/>
        <w:rPr>
          <w:rFonts w:ascii="Book Antiqua" w:eastAsia="宋体" w:hAnsi="Book Antiqua" w:cs="宋体"/>
          <w:kern w:val="0"/>
          <w:sz w:val="24"/>
          <w:szCs w:val="24"/>
          <w:lang w:eastAsia="zh-CN"/>
        </w:rPr>
      </w:pPr>
      <w:r w:rsidRPr="00645F66">
        <w:rPr>
          <w:rFonts w:ascii="Book Antiqua" w:eastAsia="宋体" w:hAnsi="Book Antiqua" w:cs="宋体"/>
          <w:kern w:val="0"/>
          <w:sz w:val="24"/>
          <w:szCs w:val="24"/>
          <w:lang w:eastAsia="zh-CN"/>
        </w:rPr>
        <w:t xml:space="preserve">13 </w:t>
      </w:r>
      <w:r w:rsidRPr="00645F66">
        <w:rPr>
          <w:rFonts w:ascii="Book Antiqua" w:eastAsia="宋体" w:hAnsi="Book Antiqua" w:cs="宋体"/>
          <w:b/>
          <w:bCs/>
          <w:kern w:val="0"/>
          <w:sz w:val="24"/>
          <w:szCs w:val="24"/>
          <w:lang w:eastAsia="zh-CN"/>
        </w:rPr>
        <w:t>Osaki Y</w:t>
      </w:r>
      <w:r w:rsidRPr="00645F66">
        <w:rPr>
          <w:rFonts w:ascii="Book Antiqua" w:eastAsia="宋体" w:hAnsi="Book Antiqua" w:cs="宋体"/>
          <w:kern w:val="0"/>
          <w:sz w:val="24"/>
          <w:szCs w:val="24"/>
          <w:lang w:eastAsia="zh-CN"/>
        </w:rPr>
        <w:t xml:space="preserve">, Ueda Y, </w:t>
      </w:r>
      <w:proofErr w:type="spellStart"/>
      <w:r w:rsidRPr="00645F66">
        <w:rPr>
          <w:rFonts w:ascii="Book Antiqua" w:eastAsia="宋体" w:hAnsi="Book Antiqua" w:cs="宋体"/>
          <w:kern w:val="0"/>
          <w:sz w:val="24"/>
          <w:szCs w:val="24"/>
          <w:lang w:eastAsia="zh-CN"/>
        </w:rPr>
        <w:t>Marusawa</w:t>
      </w:r>
      <w:proofErr w:type="spellEnd"/>
      <w:r w:rsidRPr="00645F66">
        <w:rPr>
          <w:rFonts w:ascii="Book Antiqua" w:eastAsia="宋体" w:hAnsi="Book Antiqua" w:cs="宋体"/>
          <w:kern w:val="0"/>
          <w:sz w:val="24"/>
          <w:szCs w:val="24"/>
          <w:lang w:eastAsia="zh-CN"/>
        </w:rPr>
        <w:t xml:space="preserve"> H, Nakajima J, Kimura T, Kita R, Nishikawa H, Saito S, </w:t>
      </w:r>
      <w:proofErr w:type="spellStart"/>
      <w:r w:rsidRPr="00645F66">
        <w:rPr>
          <w:rFonts w:ascii="Book Antiqua" w:eastAsia="宋体" w:hAnsi="Book Antiqua" w:cs="宋体"/>
          <w:kern w:val="0"/>
          <w:sz w:val="24"/>
          <w:szCs w:val="24"/>
          <w:lang w:eastAsia="zh-CN"/>
        </w:rPr>
        <w:t>Henmi</w:t>
      </w:r>
      <w:proofErr w:type="spellEnd"/>
      <w:r w:rsidRPr="00645F66">
        <w:rPr>
          <w:rFonts w:ascii="Book Antiqua" w:eastAsia="宋体" w:hAnsi="Book Antiqua" w:cs="宋体"/>
          <w:kern w:val="0"/>
          <w:sz w:val="24"/>
          <w:szCs w:val="24"/>
          <w:lang w:eastAsia="zh-CN"/>
        </w:rPr>
        <w:t xml:space="preserve"> S, Sakamoto A, </w:t>
      </w:r>
      <w:proofErr w:type="spellStart"/>
      <w:r w:rsidRPr="00645F66">
        <w:rPr>
          <w:rFonts w:ascii="Book Antiqua" w:eastAsia="宋体" w:hAnsi="Book Antiqua" w:cs="宋体"/>
          <w:kern w:val="0"/>
          <w:sz w:val="24"/>
          <w:szCs w:val="24"/>
          <w:lang w:eastAsia="zh-CN"/>
        </w:rPr>
        <w:t>Eso</w:t>
      </w:r>
      <w:proofErr w:type="spellEnd"/>
      <w:r w:rsidRPr="00645F66">
        <w:rPr>
          <w:rFonts w:ascii="Book Antiqua" w:eastAsia="宋体" w:hAnsi="Book Antiqua" w:cs="宋体"/>
          <w:kern w:val="0"/>
          <w:sz w:val="24"/>
          <w:szCs w:val="24"/>
          <w:lang w:eastAsia="zh-CN"/>
        </w:rPr>
        <w:t xml:space="preserve"> Y, Chiba T. Decrease in alpha-fetoprotein levels predicts reduced incidence of hepatocellular carcinoma in patients with hepatitis C virus infection receiving interferon therapy: a single center study. </w:t>
      </w:r>
      <w:r w:rsidRPr="00645F66">
        <w:rPr>
          <w:rFonts w:ascii="Book Antiqua" w:eastAsia="宋体" w:hAnsi="Book Antiqua" w:cs="宋体"/>
          <w:i/>
          <w:iCs/>
          <w:kern w:val="0"/>
          <w:sz w:val="24"/>
          <w:szCs w:val="24"/>
          <w:lang w:eastAsia="zh-CN"/>
        </w:rPr>
        <w:t xml:space="preserve">J </w:t>
      </w:r>
      <w:proofErr w:type="spellStart"/>
      <w:r w:rsidRPr="00645F66">
        <w:rPr>
          <w:rFonts w:ascii="Book Antiqua" w:eastAsia="宋体" w:hAnsi="Book Antiqua" w:cs="宋体"/>
          <w:i/>
          <w:iCs/>
          <w:kern w:val="0"/>
          <w:sz w:val="24"/>
          <w:szCs w:val="24"/>
          <w:lang w:eastAsia="zh-CN"/>
        </w:rPr>
        <w:t>Gastroenterol</w:t>
      </w:r>
      <w:proofErr w:type="spellEnd"/>
      <w:r w:rsidRPr="00645F66">
        <w:rPr>
          <w:rFonts w:ascii="Book Antiqua" w:eastAsia="宋体" w:hAnsi="Book Antiqua" w:cs="宋体"/>
          <w:kern w:val="0"/>
          <w:sz w:val="24"/>
          <w:szCs w:val="24"/>
          <w:lang w:eastAsia="zh-CN"/>
        </w:rPr>
        <w:t xml:space="preserve"> 2012; </w:t>
      </w:r>
      <w:r w:rsidRPr="00645F66">
        <w:rPr>
          <w:rFonts w:ascii="Book Antiqua" w:eastAsia="宋体" w:hAnsi="Book Antiqua" w:cs="宋体"/>
          <w:b/>
          <w:bCs/>
          <w:kern w:val="0"/>
          <w:sz w:val="24"/>
          <w:szCs w:val="24"/>
          <w:lang w:eastAsia="zh-CN"/>
        </w:rPr>
        <w:t>47</w:t>
      </w:r>
      <w:r w:rsidRPr="00645F66">
        <w:rPr>
          <w:rFonts w:ascii="Book Antiqua" w:eastAsia="宋体" w:hAnsi="Book Antiqua" w:cs="宋体"/>
          <w:kern w:val="0"/>
          <w:sz w:val="24"/>
          <w:szCs w:val="24"/>
          <w:lang w:eastAsia="zh-CN"/>
        </w:rPr>
        <w:t>: 444-451 [PMID: 22105231 DOI: 10.1007/s00535-011-0505-8]</w:t>
      </w:r>
    </w:p>
    <w:p w14:paraId="4C22C440" w14:textId="77777777" w:rsidR="00341515" w:rsidRPr="00645F66" w:rsidRDefault="00341515" w:rsidP="00341515">
      <w:pPr>
        <w:widowControl/>
        <w:spacing w:line="360" w:lineRule="auto"/>
        <w:rPr>
          <w:rFonts w:ascii="Book Antiqua" w:eastAsia="宋体" w:hAnsi="Book Antiqua" w:cs="宋体"/>
          <w:kern w:val="0"/>
          <w:sz w:val="24"/>
          <w:szCs w:val="24"/>
          <w:lang w:eastAsia="zh-CN"/>
        </w:rPr>
      </w:pPr>
      <w:r w:rsidRPr="00645F66">
        <w:rPr>
          <w:rFonts w:ascii="Book Antiqua" w:eastAsia="宋体" w:hAnsi="Book Antiqua" w:cs="宋体"/>
          <w:kern w:val="0"/>
          <w:sz w:val="24"/>
          <w:szCs w:val="24"/>
          <w:lang w:eastAsia="zh-CN"/>
        </w:rPr>
        <w:t xml:space="preserve">14 </w:t>
      </w:r>
      <w:proofErr w:type="spellStart"/>
      <w:r w:rsidRPr="00645F66">
        <w:rPr>
          <w:rFonts w:ascii="Book Antiqua" w:eastAsia="宋体" w:hAnsi="Book Antiqua" w:cs="宋体"/>
          <w:b/>
          <w:bCs/>
          <w:kern w:val="0"/>
          <w:sz w:val="24"/>
          <w:szCs w:val="24"/>
          <w:lang w:eastAsia="zh-CN"/>
        </w:rPr>
        <w:t>Asahina</w:t>
      </w:r>
      <w:proofErr w:type="spellEnd"/>
      <w:r w:rsidRPr="00645F66">
        <w:rPr>
          <w:rFonts w:ascii="Book Antiqua" w:eastAsia="宋体" w:hAnsi="Book Antiqua" w:cs="宋体"/>
          <w:b/>
          <w:bCs/>
          <w:kern w:val="0"/>
          <w:sz w:val="24"/>
          <w:szCs w:val="24"/>
          <w:lang w:eastAsia="zh-CN"/>
        </w:rPr>
        <w:t xml:space="preserve"> Y</w:t>
      </w:r>
      <w:r w:rsidRPr="00645F66">
        <w:rPr>
          <w:rFonts w:ascii="Book Antiqua" w:eastAsia="宋体" w:hAnsi="Book Antiqua" w:cs="宋体"/>
          <w:kern w:val="0"/>
          <w:sz w:val="24"/>
          <w:szCs w:val="24"/>
          <w:lang w:eastAsia="zh-CN"/>
        </w:rPr>
        <w:t xml:space="preserve">, Tsuchiya K, Nishimura T, Muraoka M, Suzuki Y, Tamaki N, </w:t>
      </w:r>
      <w:proofErr w:type="spellStart"/>
      <w:r w:rsidRPr="00645F66">
        <w:rPr>
          <w:rFonts w:ascii="Book Antiqua" w:eastAsia="宋体" w:hAnsi="Book Antiqua" w:cs="宋体"/>
          <w:kern w:val="0"/>
          <w:sz w:val="24"/>
          <w:szCs w:val="24"/>
          <w:lang w:eastAsia="zh-CN"/>
        </w:rPr>
        <w:t>Yasui</w:t>
      </w:r>
      <w:proofErr w:type="spellEnd"/>
      <w:r w:rsidRPr="00645F66">
        <w:rPr>
          <w:rFonts w:ascii="Book Antiqua" w:eastAsia="宋体" w:hAnsi="Book Antiqua" w:cs="宋体"/>
          <w:kern w:val="0"/>
          <w:sz w:val="24"/>
          <w:szCs w:val="24"/>
          <w:lang w:eastAsia="zh-CN"/>
        </w:rPr>
        <w:t xml:space="preserve"> Y, Hosokawa T, Ueda K, Nakanishi H, </w:t>
      </w:r>
      <w:proofErr w:type="spellStart"/>
      <w:r w:rsidRPr="00645F66">
        <w:rPr>
          <w:rFonts w:ascii="Book Antiqua" w:eastAsia="宋体" w:hAnsi="Book Antiqua" w:cs="宋体"/>
          <w:kern w:val="0"/>
          <w:sz w:val="24"/>
          <w:szCs w:val="24"/>
          <w:lang w:eastAsia="zh-CN"/>
        </w:rPr>
        <w:t>Itakura</w:t>
      </w:r>
      <w:proofErr w:type="spellEnd"/>
      <w:r w:rsidRPr="00645F66">
        <w:rPr>
          <w:rFonts w:ascii="Book Antiqua" w:eastAsia="宋体" w:hAnsi="Book Antiqua" w:cs="宋体"/>
          <w:kern w:val="0"/>
          <w:sz w:val="24"/>
          <w:szCs w:val="24"/>
          <w:lang w:eastAsia="zh-CN"/>
        </w:rPr>
        <w:t xml:space="preserve"> J, Takahashi Y, Kurosaki M, </w:t>
      </w:r>
      <w:proofErr w:type="spellStart"/>
      <w:r w:rsidRPr="00645F66">
        <w:rPr>
          <w:rFonts w:ascii="Book Antiqua" w:eastAsia="宋体" w:hAnsi="Book Antiqua" w:cs="宋体"/>
          <w:kern w:val="0"/>
          <w:sz w:val="24"/>
          <w:szCs w:val="24"/>
          <w:lang w:eastAsia="zh-CN"/>
        </w:rPr>
        <w:t>Enomoto</w:t>
      </w:r>
      <w:proofErr w:type="spellEnd"/>
      <w:r w:rsidRPr="00645F66">
        <w:rPr>
          <w:rFonts w:ascii="Book Antiqua" w:eastAsia="宋体" w:hAnsi="Book Antiqua" w:cs="宋体"/>
          <w:kern w:val="0"/>
          <w:sz w:val="24"/>
          <w:szCs w:val="24"/>
          <w:lang w:eastAsia="zh-CN"/>
        </w:rPr>
        <w:t xml:space="preserve"> N, Nakagawa M, </w:t>
      </w:r>
      <w:proofErr w:type="spellStart"/>
      <w:r w:rsidRPr="00645F66">
        <w:rPr>
          <w:rFonts w:ascii="Book Antiqua" w:eastAsia="宋体" w:hAnsi="Book Antiqua" w:cs="宋体"/>
          <w:kern w:val="0"/>
          <w:sz w:val="24"/>
          <w:szCs w:val="24"/>
          <w:lang w:eastAsia="zh-CN"/>
        </w:rPr>
        <w:t>Kakinuma</w:t>
      </w:r>
      <w:proofErr w:type="spellEnd"/>
      <w:r w:rsidRPr="00645F66">
        <w:rPr>
          <w:rFonts w:ascii="Book Antiqua" w:eastAsia="宋体" w:hAnsi="Book Antiqua" w:cs="宋体"/>
          <w:kern w:val="0"/>
          <w:sz w:val="24"/>
          <w:szCs w:val="24"/>
          <w:lang w:eastAsia="zh-CN"/>
        </w:rPr>
        <w:t xml:space="preserve"> S, Watanabe M, Izumi N. α-fetoprotein levels after interferon therapy and risk of </w:t>
      </w:r>
      <w:proofErr w:type="spellStart"/>
      <w:r w:rsidRPr="00645F66">
        <w:rPr>
          <w:rFonts w:ascii="Book Antiqua" w:eastAsia="宋体" w:hAnsi="Book Antiqua" w:cs="宋体"/>
          <w:kern w:val="0"/>
          <w:sz w:val="24"/>
          <w:szCs w:val="24"/>
          <w:lang w:eastAsia="zh-CN"/>
        </w:rPr>
        <w:t>hepatocarcinogenesis</w:t>
      </w:r>
      <w:proofErr w:type="spellEnd"/>
      <w:r w:rsidRPr="00645F66">
        <w:rPr>
          <w:rFonts w:ascii="Book Antiqua" w:eastAsia="宋体" w:hAnsi="Book Antiqua" w:cs="宋体"/>
          <w:kern w:val="0"/>
          <w:sz w:val="24"/>
          <w:szCs w:val="24"/>
          <w:lang w:eastAsia="zh-CN"/>
        </w:rPr>
        <w:t xml:space="preserve"> in chronic hepatitis C. </w:t>
      </w:r>
      <w:proofErr w:type="spellStart"/>
      <w:r w:rsidRPr="00645F66">
        <w:rPr>
          <w:rFonts w:ascii="Book Antiqua" w:eastAsia="宋体" w:hAnsi="Book Antiqua" w:cs="宋体"/>
          <w:i/>
          <w:iCs/>
          <w:kern w:val="0"/>
          <w:sz w:val="24"/>
          <w:szCs w:val="24"/>
          <w:lang w:eastAsia="zh-CN"/>
        </w:rPr>
        <w:t>Hepatology</w:t>
      </w:r>
      <w:proofErr w:type="spellEnd"/>
      <w:r w:rsidRPr="00645F66">
        <w:rPr>
          <w:rFonts w:ascii="Book Antiqua" w:eastAsia="宋体" w:hAnsi="Book Antiqua" w:cs="宋体"/>
          <w:kern w:val="0"/>
          <w:sz w:val="24"/>
          <w:szCs w:val="24"/>
          <w:lang w:eastAsia="zh-CN"/>
        </w:rPr>
        <w:t xml:space="preserve"> 2013; </w:t>
      </w:r>
      <w:r w:rsidRPr="00645F66">
        <w:rPr>
          <w:rFonts w:ascii="Book Antiqua" w:eastAsia="宋体" w:hAnsi="Book Antiqua" w:cs="宋体"/>
          <w:b/>
          <w:bCs/>
          <w:kern w:val="0"/>
          <w:sz w:val="24"/>
          <w:szCs w:val="24"/>
          <w:lang w:eastAsia="zh-CN"/>
        </w:rPr>
        <w:t>58</w:t>
      </w:r>
      <w:r w:rsidRPr="00645F66">
        <w:rPr>
          <w:rFonts w:ascii="Book Antiqua" w:eastAsia="宋体" w:hAnsi="Book Antiqua" w:cs="宋体"/>
          <w:kern w:val="0"/>
          <w:sz w:val="24"/>
          <w:szCs w:val="24"/>
          <w:lang w:eastAsia="zh-CN"/>
        </w:rPr>
        <w:t>: 1253-1262 [PMID: 23564522 DOI: 10.1002/hep.26442]</w:t>
      </w:r>
    </w:p>
    <w:p w14:paraId="6CCFB0A0" w14:textId="77777777" w:rsidR="00341515" w:rsidRPr="00645F66" w:rsidRDefault="00341515" w:rsidP="00341515">
      <w:pPr>
        <w:widowControl/>
        <w:spacing w:line="360" w:lineRule="auto"/>
        <w:rPr>
          <w:rFonts w:ascii="Book Antiqua" w:eastAsia="宋体" w:hAnsi="Book Antiqua" w:cs="宋体"/>
          <w:kern w:val="0"/>
          <w:sz w:val="24"/>
          <w:szCs w:val="24"/>
          <w:lang w:eastAsia="zh-CN"/>
        </w:rPr>
      </w:pPr>
      <w:r w:rsidRPr="00645F66">
        <w:rPr>
          <w:rFonts w:ascii="Book Antiqua" w:eastAsia="宋体" w:hAnsi="Book Antiqua" w:cs="宋体"/>
          <w:kern w:val="0"/>
          <w:sz w:val="24"/>
          <w:szCs w:val="24"/>
          <w:lang w:eastAsia="zh-CN"/>
        </w:rPr>
        <w:t xml:space="preserve">15 </w:t>
      </w:r>
      <w:proofErr w:type="spellStart"/>
      <w:r w:rsidRPr="00645F66">
        <w:rPr>
          <w:rFonts w:ascii="Book Antiqua" w:eastAsia="宋体" w:hAnsi="Book Antiqua" w:cs="宋体"/>
          <w:b/>
          <w:bCs/>
          <w:kern w:val="0"/>
          <w:sz w:val="24"/>
          <w:szCs w:val="24"/>
          <w:lang w:eastAsia="zh-CN"/>
        </w:rPr>
        <w:t>Oze</w:t>
      </w:r>
      <w:proofErr w:type="spellEnd"/>
      <w:r w:rsidRPr="00645F66">
        <w:rPr>
          <w:rFonts w:ascii="Book Antiqua" w:eastAsia="宋体" w:hAnsi="Book Antiqua" w:cs="宋体"/>
          <w:b/>
          <w:bCs/>
          <w:kern w:val="0"/>
          <w:sz w:val="24"/>
          <w:szCs w:val="24"/>
          <w:lang w:eastAsia="zh-CN"/>
        </w:rPr>
        <w:t xml:space="preserve"> T</w:t>
      </w:r>
      <w:r w:rsidRPr="00645F66">
        <w:rPr>
          <w:rFonts w:ascii="Book Antiqua" w:eastAsia="宋体" w:hAnsi="Book Antiqua" w:cs="宋体"/>
          <w:kern w:val="0"/>
          <w:sz w:val="24"/>
          <w:szCs w:val="24"/>
          <w:lang w:eastAsia="zh-CN"/>
        </w:rPr>
        <w:t xml:space="preserve">, </w:t>
      </w:r>
      <w:proofErr w:type="spellStart"/>
      <w:r w:rsidRPr="00645F66">
        <w:rPr>
          <w:rFonts w:ascii="Book Antiqua" w:eastAsia="宋体" w:hAnsi="Book Antiqua" w:cs="宋体"/>
          <w:kern w:val="0"/>
          <w:sz w:val="24"/>
          <w:szCs w:val="24"/>
          <w:lang w:eastAsia="zh-CN"/>
        </w:rPr>
        <w:t>Hiramatsu</w:t>
      </w:r>
      <w:proofErr w:type="spellEnd"/>
      <w:r w:rsidRPr="00645F66">
        <w:rPr>
          <w:rFonts w:ascii="Book Antiqua" w:eastAsia="宋体" w:hAnsi="Book Antiqua" w:cs="宋体"/>
          <w:kern w:val="0"/>
          <w:sz w:val="24"/>
          <w:szCs w:val="24"/>
          <w:lang w:eastAsia="zh-CN"/>
        </w:rPr>
        <w:t xml:space="preserve"> N, </w:t>
      </w:r>
      <w:proofErr w:type="spellStart"/>
      <w:r w:rsidRPr="00645F66">
        <w:rPr>
          <w:rFonts w:ascii="Book Antiqua" w:eastAsia="宋体" w:hAnsi="Book Antiqua" w:cs="宋体"/>
          <w:kern w:val="0"/>
          <w:sz w:val="24"/>
          <w:szCs w:val="24"/>
          <w:lang w:eastAsia="zh-CN"/>
        </w:rPr>
        <w:t>Yakushijin</w:t>
      </w:r>
      <w:proofErr w:type="spellEnd"/>
      <w:r w:rsidRPr="00645F66">
        <w:rPr>
          <w:rFonts w:ascii="Book Antiqua" w:eastAsia="宋体" w:hAnsi="Book Antiqua" w:cs="宋体"/>
          <w:kern w:val="0"/>
          <w:sz w:val="24"/>
          <w:szCs w:val="24"/>
          <w:lang w:eastAsia="zh-CN"/>
        </w:rPr>
        <w:t xml:space="preserve"> T, Miyazaki M, Yamada A, </w:t>
      </w:r>
      <w:proofErr w:type="spellStart"/>
      <w:r w:rsidRPr="00645F66">
        <w:rPr>
          <w:rFonts w:ascii="Book Antiqua" w:eastAsia="宋体" w:hAnsi="Book Antiqua" w:cs="宋体"/>
          <w:kern w:val="0"/>
          <w:sz w:val="24"/>
          <w:szCs w:val="24"/>
          <w:lang w:eastAsia="zh-CN"/>
        </w:rPr>
        <w:t>Oshita</w:t>
      </w:r>
      <w:proofErr w:type="spellEnd"/>
      <w:r w:rsidRPr="00645F66">
        <w:rPr>
          <w:rFonts w:ascii="Book Antiqua" w:eastAsia="宋体" w:hAnsi="Book Antiqua" w:cs="宋体"/>
          <w:kern w:val="0"/>
          <w:sz w:val="24"/>
          <w:szCs w:val="24"/>
          <w:lang w:eastAsia="zh-CN"/>
        </w:rPr>
        <w:t xml:space="preserve"> M, Hagiwara H, </w:t>
      </w:r>
      <w:proofErr w:type="spellStart"/>
      <w:r w:rsidRPr="00645F66">
        <w:rPr>
          <w:rFonts w:ascii="Book Antiqua" w:eastAsia="宋体" w:hAnsi="Book Antiqua" w:cs="宋体"/>
          <w:kern w:val="0"/>
          <w:sz w:val="24"/>
          <w:szCs w:val="24"/>
          <w:lang w:eastAsia="zh-CN"/>
        </w:rPr>
        <w:t>Mita</w:t>
      </w:r>
      <w:proofErr w:type="spellEnd"/>
      <w:r w:rsidRPr="00645F66">
        <w:rPr>
          <w:rFonts w:ascii="Book Antiqua" w:eastAsia="宋体" w:hAnsi="Book Antiqua" w:cs="宋体"/>
          <w:kern w:val="0"/>
          <w:sz w:val="24"/>
          <w:szCs w:val="24"/>
          <w:lang w:eastAsia="zh-CN"/>
        </w:rPr>
        <w:t xml:space="preserve"> E, Ito T, Fukui H, Inui Y, </w:t>
      </w:r>
      <w:proofErr w:type="spellStart"/>
      <w:r w:rsidRPr="00645F66">
        <w:rPr>
          <w:rFonts w:ascii="Book Antiqua" w:eastAsia="宋体" w:hAnsi="Book Antiqua" w:cs="宋体"/>
          <w:kern w:val="0"/>
          <w:sz w:val="24"/>
          <w:szCs w:val="24"/>
          <w:lang w:eastAsia="zh-CN"/>
        </w:rPr>
        <w:t>Hijioka</w:t>
      </w:r>
      <w:proofErr w:type="spellEnd"/>
      <w:r w:rsidRPr="00645F66">
        <w:rPr>
          <w:rFonts w:ascii="Book Antiqua" w:eastAsia="宋体" w:hAnsi="Book Antiqua" w:cs="宋体"/>
          <w:kern w:val="0"/>
          <w:sz w:val="24"/>
          <w:szCs w:val="24"/>
          <w:lang w:eastAsia="zh-CN"/>
        </w:rPr>
        <w:t xml:space="preserve"> T, Inada M, Katayama K, Tamura S, Yoshihara H, Inoue A, Imai Y, Hayashi E, Kato M, Miyagi T, Yoshida Y, </w:t>
      </w:r>
      <w:proofErr w:type="spellStart"/>
      <w:r w:rsidRPr="00645F66">
        <w:rPr>
          <w:rFonts w:ascii="Book Antiqua" w:eastAsia="宋体" w:hAnsi="Book Antiqua" w:cs="宋体"/>
          <w:kern w:val="0"/>
          <w:sz w:val="24"/>
          <w:szCs w:val="24"/>
          <w:lang w:eastAsia="zh-CN"/>
        </w:rPr>
        <w:t>Tatsumi</w:t>
      </w:r>
      <w:proofErr w:type="spellEnd"/>
      <w:r w:rsidRPr="00645F66">
        <w:rPr>
          <w:rFonts w:ascii="Book Antiqua" w:eastAsia="宋体" w:hAnsi="Book Antiqua" w:cs="宋体"/>
          <w:kern w:val="0"/>
          <w:sz w:val="24"/>
          <w:szCs w:val="24"/>
          <w:lang w:eastAsia="zh-CN"/>
        </w:rPr>
        <w:t xml:space="preserve"> T, </w:t>
      </w:r>
      <w:proofErr w:type="spellStart"/>
      <w:r w:rsidRPr="00645F66">
        <w:rPr>
          <w:rFonts w:ascii="Book Antiqua" w:eastAsia="宋体" w:hAnsi="Book Antiqua" w:cs="宋体"/>
          <w:kern w:val="0"/>
          <w:sz w:val="24"/>
          <w:szCs w:val="24"/>
          <w:lang w:eastAsia="zh-CN"/>
        </w:rPr>
        <w:t>Kasahara</w:t>
      </w:r>
      <w:proofErr w:type="spellEnd"/>
      <w:r w:rsidRPr="00645F66">
        <w:rPr>
          <w:rFonts w:ascii="Book Antiqua" w:eastAsia="宋体" w:hAnsi="Book Antiqua" w:cs="宋体"/>
          <w:kern w:val="0"/>
          <w:sz w:val="24"/>
          <w:szCs w:val="24"/>
          <w:lang w:eastAsia="zh-CN"/>
        </w:rPr>
        <w:t xml:space="preserve"> A, Hamasaki T, Hayashi N, </w:t>
      </w:r>
      <w:proofErr w:type="spellStart"/>
      <w:r w:rsidRPr="00645F66">
        <w:rPr>
          <w:rFonts w:ascii="Book Antiqua" w:eastAsia="宋体" w:hAnsi="Book Antiqua" w:cs="宋体"/>
          <w:kern w:val="0"/>
          <w:sz w:val="24"/>
          <w:szCs w:val="24"/>
          <w:lang w:eastAsia="zh-CN"/>
        </w:rPr>
        <w:t>Takehara</w:t>
      </w:r>
      <w:proofErr w:type="spellEnd"/>
      <w:r w:rsidRPr="00645F66">
        <w:rPr>
          <w:rFonts w:ascii="Book Antiqua" w:eastAsia="宋体" w:hAnsi="Book Antiqua" w:cs="宋体"/>
          <w:kern w:val="0"/>
          <w:sz w:val="24"/>
          <w:szCs w:val="24"/>
          <w:lang w:eastAsia="zh-CN"/>
        </w:rPr>
        <w:t xml:space="preserve"> T. Post-treatment levels of α-fetoprotein predict incidence of hepatocellular carcinoma after interferon therapy. </w:t>
      </w:r>
      <w:proofErr w:type="spellStart"/>
      <w:r w:rsidRPr="00645F66">
        <w:rPr>
          <w:rFonts w:ascii="Book Antiqua" w:eastAsia="宋体" w:hAnsi="Book Antiqua" w:cs="宋体"/>
          <w:i/>
          <w:iCs/>
          <w:kern w:val="0"/>
          <w:sz w:val="24"/>
          <w:szCs w:val="24"/>
          <w:lang w:eastAsia="zh-CN"/>
        </w:rPr>
        <w:t>Clin</w:t>
      </w:r>
      <w:proofErr w:type="spellEnd"/>
      <w:r w:rsidRPr="00645F66">
        <w:rPr>
          <w:rFonts w:ascii="Book Antiqua" w:eastAsia="宋体" w:hAnsi="Book Antiqua" w:cs="宋体"/>
          <w:i/>
          <w:iCs/>
          <w:kern w:val="0"/>
          <w:sz w:val="24"/>
          <w:szCs w:val="24"/>
          <w:lang w:eastAsia="zh-CN"/>
        </w:rPr>
        <w:t xml:space="preserve"> </w:t>
      </w:r>
      <w:proofErr w:type="spellStart"/>
      <w:r w:rsidRPr="00645F66">
        <w:rPr>
          <w:rFonts w:ascii="Book Antiqua" w:eastAsia="宋体" w:hAnsi="Book Antiqua" w:cs="宋体"/>
          <w:i/>
          <w:iCs/>
          <w:kern w:val="0"/>
          <w:sz w:val="24"/>
          <w:szCs w:val="24"/>
          <w:lang w:eastAsia="zh-CN"/>
        </w:rPr>
        <w:t>Gastroenterol</w:t>
      </w:r>
      <w:proofErr w:type="spellEnd"/>
      <w:r w:rsidRPr="00645F66">
        <w:rPr>
          <w:rFonts w:ascii="Book Antiqua" w:eastAsia="宋体" w:hAnsi="Book Antiqua" w:cs="宋体"/>
          <w:i/>
          <w:iCs/>
          <w:kern w:val="0"/>
          <w:sz w:val="24"/>
          <w:szCs w:val="24"/>
          <w:lang w:eastAsia="zh-CN"/>
        </w:rPr>
        <w:t xml:space="preserve"> </w:t>
      </w:r>
      <w:proofErr w:type="spellStart"/>
      <w:r w:rsidRPr="00645F66">
        <w:rPr>
          <w:rFonts w:ascii="Book Antiqua" w:eastAsia="宋体" w:hAnsi="Book Antiqua" w:cs="宋体"/>
          <w:i/>
          <w:iCs/>
          <w:kern w:val="0"/>
          <w:sz w:val="24"/>
          <w:szCs w:val="24"/>
          <w:lang w:eastAsia="zh-CN"/>
        </w:rPr>
        <w:t>Hepatol</w:t>
      </w:r>
      <w:proofErr w:type="spellEnd"/>
      <w:r w:rsidRPr="00645F66">
        <w:rPr>
          <w:rFonts w:ascii="Book Antiqua" w:eastAsia="宋体" w:hAnsi="Book Antiqua" w:cs="宋体"/>
          <w:kern w:val="0"/>
          <w:sz w:val="24"/>
          <w:szCs w:val="24"/>
          <w:lang w:eastAsia="zh-CN"/>
        </w:rPr>
        <w:t xml:space="preserve"> 2014; </w:t>
      </w:r>
      <w:r w:rsidRPr="00645F66">
        <w:rPr>
          <w:rFonts w:ascii="Book Antiqua" w:eastAsia="宋体" w:hAnsi="Book Antiqua" w:cs="宋体"/>
          <w:b/>
          <w:bCs/>
          <w:kern w:val="0"/>
          <w:sz w:val="24"/>
          <w:szCs w:val="24"/>
          <w:lang w:eastAsia="zh-CN"/>
        </w:rPr>
        <w:t>12</w:t>
      </w:r>
      <w:r w:rsidRPr="00645F66">
        <w:rPr>
          <w:rFonts w:ascii="Book Antiqua" w:eastAsia="宋体" w:hAnsi="Book Antiqua" w:cs="宋体"/>
          <w:kern w:val="0"/>
          <w:sz w:val="24"/>
          <w:szCs w:val="24"/>
          <w:lang w:eastAsia="zh-CN"/>
        </w:rPr>
        <w:t>: 1186-1195 [PMID: 24321207 DOI: 10.1016/j.cgh.2013.11.033]</w:t>
      </w:r>
    </w:p>
    <w:p w14:paraId="76B7E11C" w14:textId="095E139E" w:rsidR="00341515" w:rsidRPr="00645F66" w:rsidRDefault="00341515" w:rsidP="00341515">
      <w:pPr>
        <w:widowControl/>
        <w:spacing w:line="360" w:lineRule="auto"/>
        <w:rPr>
          <w:rFonts w:ascii="Book Antiqua" w:eastAsia="宋体" w:hAnsi="Book Antiqua" w:cs="宋体"/>
          <w:kern w:val="0"/>
          <w:sz w:val="24"/>
          <w:szCs w:val="24"/>
          <w:lang w:eastAsia="zh-CN"/>
        </w:rPr>
      </w:pPr>
      <w:proofErr w:type="gramStart"/>
      <w:r w:rsidRPr="00645F66">
        <w:rPr>
          <w:rFonts w:ascii="Book Antiqua" w:eastAsia="宋体" w:hAnsi="Book Antiqua" w:cs="宋体"/>
          <w:kern w:val="0"/>
          <w:sz w:val="24"/>
          <w:szCs w:val="24"/>
          <w:lang w:eastAsia="zh-CN"/>
        </w:rPr>
        <w:t xml:space="preserve">16 </w:t>
      </w:r>
      <w:proofErr w:type="spellStart"/>
      <w:r w:rsidRPr="00645F66">
        <w:rPr>
          <w:rFonts w:ascii="Book Antiqua" w:hAnsi="Book Antiqua" w:cs="Arial"/>
          <w:b/>
          <w:sz w:val="24"/>
          <w:szCs w:val="24"/>
        </w:rPr>
        <w:t>Makuuchi</w:t>
      </w:r>
      <w:proofErr w:type="spellEnd"/>
      <w:r w:rsidRPr="00645F66">
        <w:rPr>
          <w:rFonts w:ascii="Book Antiqua" w:hAnsi="Book Antiqua" w:cs="Arial"/>
          <w:b/>
          <w:sz w:val="24"/>
          <w:szCs w:val="24"/>
        </w:rPr>
        <w:t xml:space="preserve"> M</w:t>
      </w:r>
      <w:r w:rsidRPr="00645F66">
        <w:rPr>
          <w:rFonts w:ascii="Book Antiqua" w:hAnsi="Book Antiqua" w:cs="Arial"/>
          <w:sz w:val="24"/>
          <w:szCs w:val="24"/>
        </w:rPr>
        <w:t xml:space="preserve">, </w:t>
      </w:r>
      <w:proofErr w:type="spellStart"/>
      <w:r w:rsidRPr="00645F66">
        <w:rPr>
          <w:rFonts w:ascii="Book Antiqua" w:hAnsi="Book Antiqua" w:cs="Arial"/>
          <w:sz w:val="24"/>
          <w:szCs w:val="24"/>
        </w:rPr>
        <w:t>Kokudo</w:t>
      </w:r>
      <w:proofErr w:type="spellEnd"/>
      <w:r w:rsidRPr="00645F66">
        <w:rPr>
          <w:rFonts w:ascii="Book Antiqua" w:hAnsi="Book Antiqua" w:cs="Arial"/>
          <w:sz w:val="24"/>
          <w:szCs w:val="24"/>
        </w:rPr>
        <w:t xml:space="preserve"> N, </w:t>
      </w:r>
      <w:proofErr w:type="spellStart"/>
      <w:r w:rsidRPr="00645F66">
        <w:rPr>
          <w:rFonts w:ascii="Book Antiqua" w:hAnsi="Book Antiqua" w:cs="Arial"/>
          <w:sz w:val="24"/>
          <w:szCs w:val="24"/>
        </w:rPr>
        <w:t>Arii</w:t>
      </w:r>
      <w:proofErr w:type="spellEnd"/>
      <w:r w:rsidRPr="00645F66">
        <w:rPr>
          <w:rFonts w:ascii="Book Antiqua" w:hAnsi="Book Antiqua" w:cs="Arial"/>
          <w:sz w:val="24"/>
          <w:szCs w:val="24"/>
        </w:rPr>
        <w:t xml:space="preserve"> S</w:t>
      </w:r>
      <w:r w:rsidRPr="00645F66">
        <w:rPr>
          <w:rFonts w:ascii="Book Antiqua" w:eastAsia="宋体" w:hAnsi="Book Antiqua" w:cs="宋体"/>
          <w:kern w:val="0"/>
          <w:sz w:val="24"/>
          <w:szCs w:val="24"/>
          <w:lang w:eastAsia="zh-CN"/>
        </w:rPr>
        <w:t xml:space="preserve">. Clinical Practice Guidelines for Hepatocellular Carcinoma - The Japan Society of </w:t>
      </w:r>
      <w:proofErr w:type="spellStart"/>
      <w:r w:rsidRPr="00645F66">
        <w:rPr>
          <w:rFonts w:ascii="Book Antiqua" w:eastAsia="宋体" w:hAnsi="Book Antiqua" w:cs="宋体"/>
          <w:kern w:val="0"/>
          <w:sz w:val="24"/>
          <w:szCs w:val="24"/>
          <w:lang w:eastAsia="zh-CN"/>
        </w:rPr>
        <w:t>Hepatology</w:t>
      </w:r>
      <w:proofErr w:type="spellEnd"/>
      <w:r w:rsidRPr="00645F66">
        <w:rPr>
          <w:rFonts w:ascii="Book Antiqua" w:eastAsia="宋体" w:hAnsi="Book Antiqua" w:cs="宋体"/>
          <w:kern w:val="0"/>
          <w:sz w:val="24"/>
          <w:szCs w:val="24"/>
          <w:lang w:eastAsia="zh-CN"/>
        </w:rPr>
        <w:t xml:space="preserve"> 2009 update.</w:t>
      </w:r>
      <w:proofErr w:type="gramEnd"/>
      <w:r w:rsidRPr="00645F66">
        <w:rPr>
          <w:rFonts w:ascii="Book Antiqua" w:eastAsia="宋体" w:hAnsi="Book Antiqua" w:cs="宋体"/>
          <w:kern w:val="0"/>
          <w:sz w:val="24"/>
          <w:szCs w:val="24"/>
          <w:lang w:eastAsia="zh-CN"/>
        </w:rPr>
        <w:t xml:space="preserve"> </w:t>
      </w:r>
      <w:proofErr w:type="spellStart"/>
      <w:r w:rsidRPr="00645F66">
        <w:rPr>
          <w:rFonts w:ascii="Book Antiqua" w:eastAsia="宋体" w:hAnsi="Book Antiqua" w:cs="宋体"/>
          <w:i/>
          <w:iCs/>
          <w:kern w:val="0"/>
          <w:sz w:val="24"/>
          <w:szCs w:val="24"/>
          <w:lang w:eastAsia="zh-CN"/>
        </w:rPr>
        <w:t>Hepatol</w:t>
      </w:r>
      <w:proofErr w:type="spellEnd"/>
      <w:r w:rsidRPr="00645F66">
        <w:rPr>
          <w:rFonts w:ascii="Book Antiqua" w:eastAsia="宋体" w:hAnsi="Book Antiqua" w:cs="宋体"/>
          <w:i/>
          <w:iCs/>
          <w:kern w:val="0"/>
          <w:sz w:val="24"/>
          <w:szCs w:val="24"/>
          <w:lang w:eastAsia="zh-CN"/>
        </w:rPr>
        <w:t xml:space="preserve"> Res</w:t>
      </w:r>
      <w:r w:rsidRPr="00645F66">
        <w:rPr>
          <w:rFonts w:ascii="Book Antiqua" w:eastAsia="宋体" w:hAnsi="Book Antiqua" w:cs="宋体"/>
          <w:kern w:val="0"/>
          <w:sz w:val="24"/>
          <w:szCs w:val="24"/>
          <w:lang w:eastAsia="zh-CN"/>
        </w:rPr>
        <w:t xml:space="preserve"> 2010; </w:t>
      </w:r>
      <w:r w:rsidRPr="00645F66">
        <w:rPr>
          <w:rFonts w:ascii="Book Antiqua" w:eastAsia="宋体" w:hAnsi="Book Antiqua" w:cs="宋体"/>
          <w:b/>
          <w:bCs/>
          <w:kern w:val="0"/>
          <w:sz w:val="24"/>
          <w:szCs w:val="24"/>
          <w:lang w:eastAsia="zh-CN"/>
        </w:rPr>
        <w:t xml:space="preserve">40 </w:t>
      </w:r>
      <w:proofErr w:type="spellStart"/>
      <w:r w:rsidRPr="00645F66">
        <w:rPr>
          <w:rFonts w:ascii="Book Antiqua" w:eastAsia="宋体" w:hAnsi="Book Antiqua" w:cs="宋体"/>
          <w:bCs/>
          <w:kern w:val="0"/>
          <w:sz w:val="24"/>
          <w:szCs w:val="24"/>
          <w:lang w:eastAsia="zh-CN"/>
        </w:rPr>
        <w:t>Suppl</w:t>
      </w:r>
      <w:proofErr w:type="spellEnd"/>
      <w:r w:rsidRPr="00645F66">
        <w:rPr>
          <w:rFonts w:ascii="Book Antiqua" w:eastAsia="宋体" w:hAnsi="Book Antiqua" w:cs="宋体"/>
          <w:bCs/>
          <w:kern w:val="0"/>
          <w:sz w:val="24"/>
          <w:szCs w:val="24"/>
          <w:lang w:eastAsia="zh-CN"/>
        </w:rPr>
        <w:t xml:space="preserve"> 1</w:t>
      </w:r>
      <w:r w:rsidRPr="00645F66">
        <w:rPr>
          <w:rFonts w:ascii="Book Antiqua" w:eastAsia="宋体" w:hAnsi="Book Antiqua" w:cs="宋体"/>
          <w:kern w:val="0"/>
          <w:sz w:val="24"/>
          <w:szCs w:val="24"/>
          <w:lang w:eastAsia="zh-CN"/>
        </w:rPr>
        <w:t>: 2-144 [PMID: 20586808 DOI: 10.1111/j.1872-034X.2010.00650.x]</w:t>
      </w:r>
    </w:p>
    <w:p w14:paraId="0743DA19" w14:textId="77777777" w:rsidR="00341515" w:rsidRPr="00645F66" w:rsidRDefault="00341515" w:rsidP="00341515">
      <w:pPr>
        <w:widowControl/>
        <w:spacing w:line="360" w:lineRule="auto"/>
        <w:rPr>
          <w:rFonts w:ascii="Book Antiqua" w:eastAsia="宋体" w:hAnsi="Book Antiqua" w:cs="宋体"/>
          <w:kern w:val="0"/>
          <w:sz w:val="24"/>
          <w:szCs w:val="24"/>
          <w:lang w:eastAsia="zh-CN"/>
        </w:rPr>
      </w:pPr>
      <w:r w:rsidRPr="00645F66">
        <w:rPr>
          <w:rFonts w:ascii="Book Antiqua" w:eastAsia="宋体" w:hAnsi="Book Antiqua" w:cs="宋体"/>
          <w:kern w:val="0"/>
          <w:sz w:val="24"/>
          <w:szCs w:val="24"/>
          <w:lang w:eastAsia="zh-CN"/>
        </w:rPr>
        <w:t xml:space="preserve">17 </w:t>
      </w:r>
      <w:r w:rsidRPr="00645F66">
        <w:rPr>
          <w:rFonts w:ascii="Book Antiqua" w:eastAsia="宋体" w:hAnsi="Book Antiqua" w:cs="宋体"/>
          <w:b/>
          <w:bCs/>
          <w:kern w:val="0"/>
          <w:sz w:val="24"/>
          <w:szCs w:val="24"/>
          <w:lang w:eastAsia="zh-CN"/>
        </w:rPr>
        <w:t>Sherman M</w:t>
      </w:r>
      <w:r w:rsidRPr="00645F66">
        <w:rPr>
          <w:rFonts w:ascii="Book Antiqua" w:eastAsia="宋体" w:hAnsi="Book Antiqua" w:cs="宋体"/>
          <w:kern w:val="0"/>
          <w:sz w:val="24"/>
          <w:szCs w:val="24"/>
          <w:lang w:eastAsia="zh-CN"/>
        </w:rPr>
        <w:t xml:space="preserve">. Hepatocellular carcinoma: epidemiology, surveillance, and diagnosis. </w:t>
      </w:r>
      <w:proofErr w:type="spellStart"/>
      <w:r w:rsidRPr="00645F66">
        <w:rPr>
          <w:rFonts w:ascii="Book Antiqua" w:eastAsia="宋体" w:hAnsi="Book Antiqua" w:cs="宋体"/>
          <w:i/>
          <w:iCs/>
          <w:kern w:val="0"/>
          <w:sz w:val="24"/>
          <w:szCs w:val="24"/>
          <w:lang w:eastAsia="zh-CN"/>
        </w:rPr>
        <w:t>Semin</w:t>
      </w:r>
      <w:proofErr w:type="spellEnd"/>
      <w:r w:rsidRPr="00645F66">
        <w:rPr>
          <w:rFonts w:ascii="Book Antiqua" w:eastAsia="宋体" w:hAnsi="Book Antiqua" w:cs="宋体"/>
          <w:i/>
          <w:iCs/>
          <w:kern w:val="0"/>
          <w:sz w:val="24"/>
          <w:szCs w:val="24"/>
          <w:lang w:eastAsia="zh-CN"/>
        </w:rPr>
        <w:t xml:space="preserve"> Liver Dis</w:t>
      </w:r>
      <w:r w:rsidRPr="00645F66">
        <w:rPr>
          <w:rFonts w:ascii="Book Antiqua" w:eastAsia="宋体" w:hAnsi="Book Antiqua" w:cs="宋体"/>
          <w:kern w:val="0"/>
          <w:sz w:val="24"/>
          <w:szCs w:val="24"/>
          <w:lang w:eastAsia="zh-CN"/>
        </w:rPr>
        <w:t xml:space="preserve"> 2010; </w:t>
      </w:r>
      <w:r w:rsidRPr="00645F66">
        <w:rPr>
          <w:rFonts w:ascii="Book Antiqua" w:eastAsia="宋体" w:hAnsi="Book Antiqua" w:cs="宋体"/>
          <w:b/>
          <w:bCs/>
          <w:kern w:val="0"/>
          <w:sz w:val="24"/>
          <w:szCs w:val="24"/>
          <w:lang w:eastAsia="zh-CN"/>
        </w:rPr>
        <w:t>30</w:t>
      </w:r>
      <w:r w:rsidRPr="00645F66">
        <w:rPr>
          <w:rFonts w:ascii="Book Antiqua" w:eastAsia="宋体" w:hAnsi="Book Antiqua" w:cs="宋体"/>
          <w:kern w:val="0"/>
          <w:sz w:val="24"/>
          <w:szCs w:val="24"/>
          <w:lang w:eastAsia="zh-CN"/>
        </w:rPr>
        <w:t>: 3-16 [PMID: 20175029 DOI: 10.1055/s-0030-1247128]</w:t>
      </w:r>
    </w:p>
    <w:p w14:paraId="5112AC59" w14:textId="77777777" w:rsidR="00341515" w:rsidRPr="00645F66" w:rsidRDefault="00341515" w:rsidP="00341515">
      <w:pPr>
        <w:widowControl/>
        <w:spacing w:line="360" w:lineRule="auto"/>
        <w:rPr>
          <w:rFonts w:ascii="Book Antiqua" w:eastAsia="宋体" w:hAnsi="Book Antiqua" w:cs="宋体"/>
          <w:kern w:val="0"/>
          <w:sz w:val="24"/>
          <w:szCs w:val="24"/>
          <w:lang w:eastAsia="zh-CN"/>
        </w:rPr>
      </w:pPr>
      <w:r w:rsidRPr="00645F66">
        <w:rPr>
          <w:rFonts w:ascii="Book Antiqua" w:eastAsia="宋体" w:hAnsi="Book Antiqua" w:cs="宋体"/>
          <w:kern w:val="0"/>
          <w:sz w:val="24"/>
          <w:szCs w:val="24"/>
          <w:lang w:eastAsia="zh-CN"/>
        </w:rPr>
        <w:t xml:space="preserve">18 </w:t>
      </w:r>
      <w:proofErr w:type="spellStart"/>
      <w:r w:rsidRPr="00645F66">
        <w:rPr>
          <w:rFonts w:ascii="Book Antiqua" w:eastAsia="宋体" w:hAnsi="Book Antiqua" w:cs="宋体"/>
          <w:b/>
          <w:bCs/>
          <w:kern w:val="0"/>
          <w:sz w:val="24"/>
          <w:szCs w:val="24"/>
          <w:lang w:eastAsia="zh-CN"/>
        </w:rPr>
        <w:t>Trevisani</w:t>
      </w:r>
      <w:proofErr w:type="spellEnd"/>
      <w:r w:rsidRPr="00645F66">
        <w:rPr>
          <w:rFonts w:ascii="Book Antiqua" w:eastAsia="宋体" w:hAnsi="Book Antiqua" w:cs="宋体"/>
          <w:b/>
          <w:bCs/>
          <w:kern w:val="0"/>
          <w:sz w:val="24"/>
          <w:szCs w:val="24"/>
          <w:lang w:eastAsia="zh-CN"/>
        </w:rPr>
        <w:t xml:space="preserve"> F</w:t>
      </w:r>
      <w:r w:rsidRPr="00645F66">
        <w:rPr>
          <w:rFonts w:ascii="Book Antiqua" w:eastAsia="宋体" w:hAnsi="Book Antiqua" w:cs="宋体"/>
          <w:kern w:val="0"/>
          <w:sz w:val="24"/>
          <w:szCs w:val="24"/>
          <w:lang w:eastAsia="zh-CN"/>
        </w:rPr>
        <w:t xml:space="preserve">, </w:t>
      </w:r>
      <w:proofErr w:type="spellStart"/>
      <w:r w:rsidRPr="00645F66">
        <w:rPr>
          <w:rFonts w:ascii="Book Antiqua" w:eastAsia="宋体" w:hAnsi="Book Antiqua" w:cs="宋体"/>
          <w:kern w:val="0"/>
          <w:sz w:val="24"/>
          <w:szCs w:val="24"/>
          <w:lang w:eastAsia="zh-CN"/>
        </w:rPr>
        <w:t>D'Intino</w:t>
      </w:r>
      <w:proofErr w:type="spellEnd"/>
      <w:r w:rsidRPr="00645F66">
        <w:rPr>
          <w:rFonts w:ascii="Book Antiqua" w:eastAsia="宋体" w:hAnsi="Book Antiqua" w:cs="宋体"/>
          <w:kern w:val="0"/>
          <w:sz w:val="24"/>
          <w:szCs w:val="24"/>
          <w:lang w:eastAsia="zh-CN"/>
        </w:rPr>
        <w:t xml:space="preserve"> PE, </w:t>
      </w:r>
      <w:proofErr w:type="spellStart"/>
      <w:r w:rsidRPr="00645F66">
        <w:rPr>
          <w:rFonts w:ascii="Book Antiqua" w:eastAsia="宋体" w:hAnsi="Book Antiqua" w:cs="宋体"/>
          <w:kern w:val="0"/>
          <w:sz w:val="24"/>
          <w:szCs w:val="24"/>
          <w:lang w:eastAsia="zh-CN"/>
        </w:rPr>
        <w:t>Morselli-Labate</w:t>
      </w:r>
      <w:proofErr w:type="spellEnd"/>
      <w:r w:rsidRPr="00645F66">
        <w:rPr>
          <w:rFonts w:ascii="Book Antiqua" w:eastAsia="宋体" w:hAnsi="Book Antiqua" w:cs="宋体"/>
          <w:kern w:val="0"/>
          <w:sz w:val="24"/>
          <w:szCs w:val="24"/>
          <w:lang w:eastAsia="zh-CN"/>
        </w:rPr>
        <w:t xml:space="preserve"> AM, </w:t>
      </w:r>
      <w:proofErr w:type="spellStart"/>
      <w:r w:rsidRPr="00645F66">
        <w:rPr>
          <w:rFonts w:ascii="Book Antiqua" w:eastAsia="宋体" w:hAnsi="Book Antiqua" w:cs="宋体"/>
          <w:kern w:val="0"/>
          <w:sz w:val="24"/>
          <w:szCs w:val="24"/>
          <w:lang w:eastAsia="zh-CN"/>
        </w:rPr>
        <w:t>Mazzella</w:t>
      </w:r>
      <w:proofErr w:type="spellEnd"/>
      <w:r w:rsidRPr="00645F66">
        <w:rPr>
          <w:rFonts w:ascii="Book Antiqua" w:eastAsia="宋体" w:hAnsi="Book Antiqua" w:cs="宋体"/>
          <w:kern w:val="0"/>
          <w:sz w:val="24"/>
          <w:szCs w:val="24"/>
          <w:lang w:eastAsia="zh-CN"/>
        </w:rPr>
        <w:t xml:space="preserve"> G, </w:t>
      </w:r>
      <w:proofErr w:type="spellStart"/>
      <w:r w:rsidRPr="00645F66">
        <w:rPr>
          <w:rFonts w:ascii="Book Antiqua" w:eastAsia="宋体" w:hAnsi="Book Antiqua" w:cs="宋体"/>
          <w:kern w:val="0"/>
          <w:sz w:val="24"/>
          <w:szCs w:val="24"/>
          <w:lang w:eastAsia="zh-CN"/>
        </w:rPr>
        <w:t>Accogli</w:t>
      </w:r>
      <w:proofErr w:type="spellEnd"/>
      <w:r w:rsidRPr="00645F66">
        <w:rPr>
          <w:rFonts w:ascii="Book Antiqua" w:eastAsia="宋体" w:hAnsi="Book Antiqua" w:cs="宋体"/>
          <w:kern w:val="0"/>
          <w:sz w:val="24"/>
          <w:szCs w:val="24"/>
          <w:lang w:eastAsia="zh-CN"/>
        </w:rPr>
        <w:t xml:space="preserve"> E, </w:t>
      </w:r>
      <w:proofErr w:type="spellStart"/>
      <w:r w:rsidRPr="00645F66">
        <w:rPr>
          <w:rFonts w:ascii="Book Antiqua" w:eastAsia="宋体" w:hAnsi="Book Antiqua" w:cs="宋体"/>
          <w:kern w:val="0"/>
          <w:sz w:val="24"/>
          <w:szCs w:val="24"/>
          <w:lang w:eastAsia="zh-CN"/>
        </w:rPr>
        <w:t>Caraceni</w:t>
      </w:r>
      <w:proofErr w:type="spellEnd"/>
      <w:r w:rsidRPr="00645F66">
        <w:rPr>
          <w:rFonts w:ascii="Book Antiqua" w:eastAsia="宋体" w:hAnsi="Book Antiqua" w:cs="宋体"/>
          <w:kern w:val="0"/>
          <w:sz w:val="24"/>
          <w:szCs w:val="24"/>
          <w:lang w:eastAsia="zh-CN"/>
        </w:rPr>
        <w:t xml:space="preserve"> P, </w:t>
      </w:r>
      <w:proofErr w:type="spellStart"/>
      <w:r w:rsidRPr="00645F66">
        <w:rPr>
          <w:rFonts w:ascii="Book Antiqua" w:eastAsia="宋体" w:hAnsi="Book Antiqua" w:cs="宋体"/>
          <w:kern w:val="0"/>
          <w:sz w:val="24"/>
          <w:szCs w:val="24"/>
          <w:lang w:eastAsia="zh-CN"/>
        </w:rPr>
        <w:t>Domenicali</w:t>
      </w:r>
      <w:proofErr w:type="spellEnd"/>
      <w:r w:rsidRPr="00645F66">
        <w:rPr>
          <w:rFonts w:ascii="Book Antiqua" w:eastAsia="宋体" w:hAnsi="Book Antiqua" w:cs="宋体"/>
          <w:kern w:val="0"/>
          <w:sz w:val="24"/>
          <w:szCs w:val="24"/>
          <w:lang w:eastAsia="zh-CN"/>
        </w:rPr>
        <w:t xml:space="preserve"> M, De </w:t>
      </w:r>
      <w:proofErr w:type="spellStart"/>
      <w:r w:rsidRPr="00645F66">
        <w:rPr>
          <w:rFonts w:ascii="Book Antiqua" w:eastAsia="宋体" w:hAnsi="Book Antiqua" w:cs="宋体"/>
          <w:kern w:val="0"/>
          <w:sz w:val="24"/>
          <w:szCs w:val="24"/>
          <w:lang w:eastAsia="zh-CN"/>
        </w:rPr>
        <w:t>Notariis</w:t>
      </w:r>
      <w:proofErr w:type="spellEnd"/>
      <w:r w:rsidRPr="00645F66">
        <w:rPr>
          <w:rFonts w:ascii="Book Antiqua" w:eastAsia="宋体" w:hAnsi="Book Antiqua" w:cs="宋体"/>
          <w:kern w:val="0"/>
          <w:sz w:val="24"/>
          <w:szCs w:val="24"/>
          <w:lang w:eastAsia="zh-CN"/>
        </w:rPr>
        <w:t xml:space="preserve"> S, </w:t>
      </w:r>
      <w:proofErr w:type="spellStart"/>
      <w:r w:rsidRPr="00645F66">
        <w:rPr>
          <w:rFonts w:ascii="Book Antiqua" w:eastAsia="宋体" w:hAnsi="Book Antiqua" w:cs="宋体"/>
          <w:kern w:val="0"/>
          <w:sz w:val="24"/>
          <w:szCs w:val="24"/>
          <w:lang w:eastAsia="zh-CN"/>
        </w:rPr>
        <w:t>Roda</w:t>
      </w:r>
      <w:proofErr w:type="spellEnd"/>
      <w:r w:rsidRPr="00645F66">
        <w:rPr>
          <w:rFonts w:ascii="Book Antiqua" w:eastAsia="宋体" w:hAnsi="Book Antiqua" w:cs="宋体"/>
          <w:kern w:val="0"/>
          <w:sz w:val="24"/>
          <w:szCs w:val="24"/>
          <w:lang w:eastAsia="zh-CN"/>
        </w:rPr>
        <w:t xml:space="preserve"> E, </w:t>
      </w:r>
      <w:proofErr w:type="spellStart"/>
      <w:r w:rsidRPr="00645F66">
        <w:rPr>
          <w:rFonts w:ascii="Book Antiqua" w:eastAsia="宋体" w:hAnsi="Book Antiqua" w:cs="宋体"/>
          <w:kern w:val="0"/>
          <w:sz w:val="24"/>
          <w:szCs w:val="24"/>
          <w:lang w:eastAsia="zh-CN"/>
        </w:rPr>
        <w:t>Bernardi</w:t>
      </w:r>
      <w:proofErr w:type="spellEnd"/>
      <w:r w:rsidRPr="00645F66">
        <w:rPr>
          <w:rFonts w:ascii="Book Antiqua" w:eastAsia="宋体" w:hAnsi="Book Antiqua" w:cs="宋体"/>
          <w:kern w:val="0"/>
          <w:sz w:val="24"/>
          <w:szCs w:val="24"/>
          <w:lang w:eastAsia="zh-CN"/>
        </w:rPr>
        <w:t xml:space="preserve"> M. Serum alpha-fetoprotein for diagnosis of hepatocellular carcinoma in patients with chronic liver disease: influence of </w:t>
      </w:r>
      <w:proofErr w:type="spellStart"/>
      <w:r w:rsidRPr="00645F66">
        <w:rPr>
          <w:rFonts w:ascii="Book Antiqua" w:eastAsia="宋体" w:hAnsi="Book Antiqua" w:cs="宋体"/>
          <w:kern w:val="0"/>
          <w:sz w:val="24"/>
          <w:szCs w:val="24"/>
          <w:lang w:eastAsia="zh-CN"/>
        </w:rPr>
        <w:t>HBsAg</w:t>
      </w:r>
      <w:proofErr w:type="spellEnd"/>
      <w:r w:rsidRPr="00645F66">
        <w:rPr>
          <w:rFonts w:ascii="Book Antiqua" w:eastAsia="宋体" w:hAnsi="Book Antiqua" w:cs="宋体"/>
          <w:kern w:val="0"/>
          <w:sz w:val="24"/>
          <w:szCs w:val="24"/>
          <w:lang w:eastAsia="zh-CN"/>
        </w:rPr>
        <w:t xml:space="preserve"> and anti-HCV status. </w:t>
      </w:r>
      <w:r w:rsidRPr="00645F66">
        <w:rPr>
          <w:rFonts w:ascii="Book Antiqua" w:eastAsia="宋体" w:hAnsi="Book Antiqua" w:cs="宋体"/>
          <w:i/>
          <w:iCs/>
          <w:kern w:val="0"/>
          <w:sz w:val="24"/>
          <w:szCs w:val="24"/>
          <w:lang w:eastAsia="zh-CN"/>
        </w:rPr>
        <w:t xml:space="preserve">J </w:t>
      </w:r>
      <w:proofErr w:type="spellStart"/>
      <w:r w:rsidRPr="00645F66">
        <w:rPr>
          <w:rFonts w:ascii="Book Antiqua" w:eastAsia="宋体" w:hAnsi="Book Antiqua" w:cs="宋体"/>
          <w:i/>
          <w:iCs/>
          <w:kern w:val="0"/>
          <w:sz w:val="24"/>
          <w:szCs w:val="24"/>
          <w:lang w:eastAsia="zh-CN"/>
        </w:rPr>
        <w:t>Hepatol</w:t>
      </w:r>
      <w:proofErr w:type="spellEnd"/>
      <w:r w:rsidRPr="00645F66">
        <w:rPr>
          <w:rFonts w:ascii="Book Antiqua" w:eastAsia="宋体" w:hAnsi="Book Antiqua" w:cs="宋体"/>
          <w:kern w:val="0"/>
          <w:sz w:val="24"/>
          <w:szCs w:val="24"/>
          <w:lang w:eastAsia="zh-CN"/>
        </w:rPr>
        <w:t xml:space="preserve"> 2001; </w:t>
      </w:r>
      <w:r w:rsidRPr="00645F66">
        <w:rPr>
          <w:rFonts w:ascii="Book Antiqua" w:eastAsia="宋体" w:hAnsi="Book Antiqua" w:cs="宋体"/>
          <w:b/>
          <w:bCs/>
          <w:kern w:val="0"/>
          <w:sz w:val="24"/>
          <w:szCs w:val="24"/>
          <w:lang w:eastAsia="zh-CN"/>
        </w:rPr>
        <w:t>34</w:t>
      </w:r>
      <w:r w:rsidRPr="00645F66">
        <w:rPr>
          <w:rFonts w:ascii="Book Antiqua" w:eastAsia="宋体" w:hAnsi="Book Antiqua" w:cs="宋体"/>
          <w:kern w:val="0"/>
          <w:sz w:val="24"/>
          <w:szCs w:val="24"/>
          <w:lang w:eastAsia="zh-CN"/>
        </w:rPr>
        <w:t>: 570-575 [PMID: 11394657 DOI: 10.1016/S0168-8278(00)00053-2]</w:t>
      </w:r>
    </w:p>
    <w:p w14:paraId="546AC62C" w14:textId="79234433" w:rsidR="00341515" w:rsidRPr="00645F66" w:rsidRDefault="00341515" w:rsidP="00341515">
      <w:pPr>
        <w:widowControl/>
        <w:spacing w:line="360" w:lineRule="auto"/>
        <w:rPr>
          <w:rFonts w:ascii="Book Antiqua" w:eastAsia="宋体" w:hAnsi="Book Antiqua" w:cs="宋体"/>
          <w:kern w:val="0"/>
          <w:sz w:val="24"/>
          <w:szCs w:val="24"/>
          <w:lang w:eastAsia="zh-CN"/>
        </w:rPr>
      </w:pPr>
      <w:r w:rsidRPr="00645F66">
        <w:rPr>
          <w:rFonts w:ascii="Book Antiqua" w:eastAsia="宋体" w:hAnsi="Book Antiqua" w:cs="宋体"/>
          <w:kern w:val="0"/>
          <w:sz w:val="24"/>
          <w:szCs w:val="24"/>
          <w:lang w:eastAsia="zh-CN"/>
        </w:rPr>
        <w:t xml:space="preserve">19 </w:t>
      </w:r>
      <w:proofErr w:type="spellStart"/>
      <w:r w:rsidRPr="00645F66">
        <w:rPr>
          <w:rFonts w:ascii="Book Antiqua" w:eastAsia="宋体" w:hAnsi="Book Antiqua" w:cs="宋体"/>
          <w:b/>
          <w:bCs/>
          <w:kern w:val="0"/>
          <w:sz w:val="24"/>
          <w:szCs w:val="24"/>
          <w:lang w:eastAsia="zh-CN"/>
        </w:rPr>
        <w:t>Cedrone</w:t>
      </w:r>
      <w:proofErr w:type="spellEnd"/>
      <w:r w:rsidRPr="00645F66">
        <w:rPr>
          <w:rFonts w:ascii="Book Antiqua" w:eastAsia="宋体" w:hAnsi="Book Antiqua" w:cs="宋体"/>
          <w:b/>
          <w:bCs/>
          <w:kern w:val="0"/>
          <w:sz w:val="24"/>
          <w:szCs w:val="24"/>
          <w:lang w:eastAsia="zh-CN"/>
        </w:rPr>
        <w:t xml:space="preserve"> A</w:t>
      </w:r>
      <w:r w:rsidRPr="00645F66">
        <w:rPr>
          <w:rFonts w:ascii="Book Antiqua" w:eastAsia="宋体" w:hAnsi="Book Antiqua" w:cs="宋体"/>
          <w:kern w:val="0"/>
          <w:sz w:val="24"/>
          <w:szCs w:val="24"/>
          <w:lang w:eastAsia="zh-CN"/>
        </w:rPr>
        <w:t xml:space="preserve">, </w:t>
      </w:r>
      <w:proofErr w:type="spellStart"/>
      <w:r w:rsidRPr="00645F66">
        <w:rPr>
          <w:rFonts w:ascii="Book Antiqua" w:eastAsia="宋体" w:hAnsi="Book Antiqua" w:cs="宋体"/>
          <w:kern w:val="0"/>
          <w:sz w:val="24"/>
          <w:szCs w:val="24"/>
          <w:lang w:eastAsia="zh-CN"/>
        </w:rPr>
        <w:t>Covino</w:t>
      </w:r>
      <w:proofErr w:type="spellEnd"/>
      <w:r w:rsidRPr="00645F66">
        <w:rPr>
          <w:rFonts w:ascii="Book Antiqua" w:eastAsia="宋体" w:hAnsi="Book Antiqua" w:cs="宋体"/>
          <w:kern w:val="0"/>
          <w:sz w:val="24"/>
          <w:szCs w:val="24"/>
          <w:lang w:eastAsia="zh-CN"/>
        </w:rPr>
        <w:t xml:space="preserve"> M, </w:t>
      </w:r>
      <w:proofErr w:type="spellStart"/>
      <w:r w:rsidRPr="00645F66">
        <w:rPr>
          <w:rFonts w:ascii="Book Antiqua" w:eastAsia="宋体" w:hAnsi="Book Antiqua" w:cs="宋体"/>
          <w:kern w:val="0"/>
          <w:sz w:val="24"/>
          <w:szCs w:val="24"/>
          <w:lang w:eastAsia="zh-CN"/>
        </w:rPr>
        <w:t>Caturelli</w:t>
      </w:r>
      <w:proofErr w:type="spellEnd"/>
      <w:r w:rsidRPr="00645F66">
        <w:rPr>
          <w:rFonts w:ascii="Book Antiqua" w:eastAsia="宋体" w:hAnsi="Book Antiqua" w:cs="宋体"/>
          <w:kern w:val="0"/>
          <w:sz w:val="24"/>
          <w:szCs w:val="24"/>
          <w:lang w:eastAsia="zh-CN"/>
        </w:rPr>
        <w:t xml:space="preserve"> E, </w:t>
      </w:r>
      <w:proofErr w:type="spellStart"/>
      <w:r w:rsidRPr="00645F66">
        <w:rPr>
          <w:rFonts w:ascii="Book Antiqua" w:eastAsia="宋体" w:hAnsi="Book Antiqua" w:cs="宋体"/>
          <w:kern w:val="0"/>
          <w:sz w:val="24"/>
          <w:szCs w:val="24"/>
          <w:lang w:eastAsia="zh-CN"/>
        </w:rPr>
        <w:t>Pompili</w:t>
      </w:r>
      <w:proofErr w:type="spellEnd"/>
      <w:r w:rsidRPr="00645F66">
        <w:rPr>
          <w:rFonts w:ascii="Book Antiqua" w:eastAsia="宋体" w:hAnsi="Book Antiqua" w:cs="宋体"/>
          <w:kern w:val="0"/>
          <w:sz w:val="24"/>
          <w:szCs w:val="24"/>
          <w:lang w:eastAsia="zh-CN"/>
        </w:rPr>
        <w:t xml:space="preserve"> M, </w:t>
      </w:r>
      <w:proofErr w:type="spellStart"/>
      <w:r w:rsidRPr="00645F66">
        <w:rPr>
          <w:rFonts w:ascii="Book Antiqua" w:eastAsia="宋体" w:hAnsi="Book Antiqua" w:cs="宋体"/>
          <w:kern w:val="0"/>
          <w:sz w:val="24"/>
          <w:szCs w:val="24"/>
          <w:lang w:eastAsia="zh-CN"/>
        </w:rPr>
        <w:t>Lorenzelli</w:t>
      </w:r>
      <w:proofErr w:type="spellEnd"/>
      <w:r w:rsidRPr="00645F66">
        <w:rPr>
          <w:rFonts w:ascii="Book Antiqua" w:eastAsia="宋体" w:hAnsi="Book Antiqua" w:cs="宋体"/>
          <w:kern w:val="0"/>
          <w:sz w:val="24"/>
          <w:szCs w:val="24"/>
          <w:lang w:eastAsia="zh-CN"/>
        </w:rPr>
        <w:t xml:space="preserve"> G, </w:t>
      </w:r>
      <w:proofErr w:type="spellStart"/>
      <w:r w:rsidRPr="00645F66">
        <w:rPr>
          <w:rFonts w:ascii="Book Antiqua" w:eastAsia="宋体" w:hAnsi="Book Antiqua" w:cs="宋体"/>
          <w:kern w:val="0"/>
          <w:sz w:val="24"/>
          <w:szCs w:val="24"/>
          <w:lang w:eastAsia="zh-CN"/>
        </w:rPr>
        <w:t>Villani</w:t>
      </w:r>
      <w:proofErr w:type="spellEnd"/>
      <w:r w:rsidRPr="00645F66">
        <w:rPr>
          <w:rFonts w:ascii="Book Antiqua" w:eastAsia="宋体" w:hAnsi="Book Antiqua" w:cs="宋体"/>
          <w:kern w:val="0"/>
          <w:sz w:val="24"/>
          <w:szCs w:val="24"/>
          <w:lang w:eastAsia="zh-CN"/>
        </w:rPr>
        <w:t xml:space="preserve"> MR, Valle D, </w:t>
      </w:r>
      <w:proofErr w:type="spellStart"/>
      <w:r w:rsidRPr="00645F66">
        <w:rPr>
          <w:rFonts w:ascii="Book Antiqua" w:eastAsia="宋体" w:hAnsi="Book Antiqua" w:cs="宋体"/>
          <w:kern w:val="0"/>
          <w:sz w:val="24"/>
          <w:szCs w:val="24"/>
          <w:lang w:eastAsia="zh-CN"/>
        </w:rPr>
        <w:t>Sperandeo</w:t>
      </w:r>
      <w:proofErr w:type="spellEnd"/>
      <w:r w:rsidRPr="00645F66">
        <w:rPr>
          <w:rFonts w:ascii="Book Antiqua" w:eastAsia="宋体" w:hAnsi="Book Antiqua" w:cs="宋体"/>
          <w:kern w:val="0"/>
          <w:sz w:val="24"/>
          <w:szCs w:val="24"/>
          <w:lang w:eastAsia="zh-CN"/>
        </w:rPr>
        <w:t xml:space="preserve"> M, </w:t>
      </w:r>
      <w:proofErr w:type="spellStart"/>
      <w:r w:rsidRPr="00645F66">
        <w:rPr>
          <w:rFonts w:ascii="Book Antiqua" w:eastAsia="宋体" w:hAnsi="Book Antiqua" w:cs="宋体"/>
          <w:kern w:val="0"/>
          <w:sz w:val="24"/>
          <w:szCs w:val="24"/>
          <w:lang w:eastAsia="zh-CN"/>
        </w:rPr>
        <w:t>Rapaccini</w:t>
      </w:r>
      <w:proofErr w:type="spellEnd"/>
      <w:r w:rsidRPr="00645F66">
        <w:rPr>
          <w:rFonts w:ascii="Book Antiqua" w:eastAsia="宋体" w:hAnsi="Book Antiqua" w:cs="宋体"/>
          <w:kern w:val="0"/>
          <w:sz w:val="24"/>
          <w:szCs w:val="24"/>
          <w:lang w:eastAsia="zh-CN"/>
        </w:rPr>
        <w:t xml:space="preserve"> GL, </w:t>
      </w:r>
      <w:proofErr w:type="spellStart"/>
      <w:r w:rsidRPr="00645F66">
        <w:rPr>
          <w:rFonts w:ascii="Book Antiqua" w:eastAsia="宋体" w:hAnsi="Book Antiqua" w:cs="宋体"/>
          <w:kern w:val="0"/>
          <w:sz w:val="24"/>
          <w:szCs w:val="24"/>
          <w:lang w:eastAsia="zh-CN"/>
        </w:rPr>
        <w:t>Gasbarrini</w:t>
      </w:r>
      <w:proofErr w:type="spellEnd"/>
      <w:r w:rsidRPr="00645F66">
        <w:rPr>
          <w:rFonts w:ascii="Book Antiqua" w:eastAsia="宋体" w:hAnsi="Book Antiqua" w:cs="宋体"/>
          <w:kern w:val="0"/>
          <w:sz w:val="24"/>
          <w:szCs w:val="24"/>
          <w:lang w:eastAsia="zh-CN"/>
        </w:rPr>
        <w:t xml:space="preserve"> G. Utility of alpha-fetoprotein (AFP) in the screening of patients with virus-related chronic liver disease: does different viral etiology influence AFP levels in HCC? </w:t>
      </w:r>
      <w:proofErr w:type="gramStart"/>
      <w:r w:rsidRPr="00645F66">
        <w:rPr>
          <w:rFonts w:ascii="Book Antiqua" w:eastAsia="宋体" w:hAnsi="Book Antiqua" w:cs="宋体"/>
          <w:kern w:val="0"/>
          <w:sz w:val="24"/>
          <w:szCs w:val="24"/>
          <w:lang w:eastAsia="zh-CN"/>
        </w:rPr>
        <w:t>A study in 350 western patients.</w:t>
      </w:r>
      <w:proofErr w:type="gramEnd"/>
      <w:r w:rsidRPr="00645F66">
        <w:rPr>
          <w:rFonts w:ascii="Book Antiqua" w:eastAsia="宋体" w:hAnsi="Book Antiqua" w:cs="宋体"/>
          <w:kern w:val="0"/>
          <w:sz w:val="24"/>
          <w:szCs w:val="24"/>
          <w:lang w:eastAsia="zh-CN"/>
        </w:rPr>
        <w:t xml:space="preserve"> </w:t>
      </w:r>
      <w:proofErr w:type="spellStart"/>
      <w:r w:rsidRPr="00645F66">
        <w:rPr>
          <w:rFonts w:ascii="Book Antiqua" w:eastAsia="宋体" w:hAnsi="Book Antiqua" w:cs="宋体"/>
          <w:i/>
          <w:iCs/>
          <w:kern w:val="0"/>
          <w:sz w:val="24"/>
          <w:szCs w:val="24"/>
          <w:lang w:eastAsia="zh-CN"/>
        </w:rPr>
        <w:t>Hepatogastroenterology</w:t>
      </w:r>
      <w:proofErr w:type="spellEnd"/>
      <w:r w:rsidRPr="00645F66">
        <w:rPr>
          <w:rFonts w:ascii="Book Antiqua" w:eastAsia="宋体" w:hAnsi="Book Antiqua" w:cs="宋体"/>
          <w:kern w:val="0"/>
          <w:sz w:val="24"/>
          <w:szCs w:val="24"/>
          <w:lang w:eastAsia="zh-CN"/>
        </w:rPr>
        <w:t xml:space="preserve"> </w:t>
      </w:r>
      <w:r w:rsidRPr="00645F66">
        <w:rPr>
          <w:rFonts w:ascii="Book Antiqua" w:eastAsia="宋体" w:hAnsi="Book Antiqua" w:cs="宋体" w:hint="eastAsia"/>
          <w:kern w:val="0"/>
          <w:sz w:val="24"/>
          <w:szCs w:val="24"/>
          <w:lang w:eastAsia="zh-CN"/>
        </w:rPr>
        <w:t>2000</w:t>
      </w:r>
      <w:r w:rsidRPr="00645F66">
        <w:rPr>
          <w:rFonts w:ascii="Book Antiqua" w:eastAsia="宋体" w:hAnsi="Book Antiqua" w:cs="宋体"/>
          <w:kern w:val="0"/>
          <w:sz w:val="24"/>
          <w:szCs w:val="24"/>
          <w:lang w:eastAsia="zh-CN"/>
        </w:rPr>
        <w:t xml:space="preserve">; </w:t>
      </w:r>
      <w:r w:rsidRPr="00645F66">
        <w:rPr>
          <w:rFonts w:ascii="Book Antiqua" w:eastAsia="宋体" w:hAnsi="Book Antiqua" w:cs="宋体"/>
          <w:b/>
          <w:bCs/>
          <w:kern w:val="0"/>
          <w:sz w:val="24"/>
          <w:szCs w:val="24"/>
          <w:lang w:eastAsia="zh-CN"/>
        </w:rPr>
        <w:t>47</w:t>
      </w:r>
      <w:r w:rsidRPr="00645F66">
        <w:rPr>
          <w:rFonts w:ascii="Book Antiqua" w:eastAsia="宋体" w:hAnsi="Book Antiqua" w:cs="宋体"/>
          <w:kern w:val="0"/>
          <w:sz w:val="24"/>
          <w:szCs w:val="24"/>
          <w:lang w:eastAsia="zh-CN"/>
        </w:rPr>
        <w:t>: 1654-1658 [PMID: 11149026]</w:t>
      </w:r>
    </w:p>
    <w:p w14:paraId="1F4158C8" w14:textId="77777777" w:rsidR="00341515" w:rsidRPr="00645F66" w:rsidRDefault="00341515" w:rsidP="00341515">
      <w:pPr>
        <w:widowControl/>
        <w:spacing w:line="360" w:lineRule="auto"/>
        <w:rPr>
          <w:rFonts w:ascii="Book Antiqua" w:eastAsia="宋体" w:hAnsi="Book Antiqua" w:cs="宋体"/>
          <w:kern w:val="0"/>
          <w:sz w:val="24"/>
          <w:szCs w:val="24"/>
          <w:lang w:eastAsia="zh-CN"/>
        </w:rPr>
      </w:pPr>
      <w:r w:rsidRPr="00645F66">
        <w:rPr>
          <w:rFonts w:ascii="Book Antiqua" w:eastAsia="宋体" w:hAnsi="Book Antiqua" w:cs="宋体"/>
          <w:kern w:val="0"/>
          <w:sz w:val="24"/>
          <w:szCs w:val="24"/>
          <w:lang w:eastAsia="zh-CN"/>
        </w:rPr>
        <w:t xml:space="preserve">20 </w:t>
      </w:r>
      <w:proofErr w:type="spellStart"/>
      <w:r w:rsidRPr="00645F66">
        <w:rPr>
          <w:rFonts w:ascii="Book Antiqua" w:eastAsia="宋体" w:hAnsi="Book Antiqua" w:cs="宋体"/>
          <w:b/>
          <w:bCs/>
          <w:kern w:val="0"/>
          <w:sz w:val="24"/>
          <w:szCs w:val="24"/>
          <w:lang w:eastAsia="zh-CN"/>
        </w:rPr>
        <w:t>Gebo</w:t>
      </w:r>
      <w:proofErr w:type="spellEnd"/>
      <w:r w:rsidRPr="00645F66">
        <w:rPr>
          <w:rFonts w:ascii="Book Antiqua" w:eastAsia="宋体" w:hAnsi="Book Antiqua" w:cs="宋体"/>
          <w:b/>
          <w:bCs/>
          <w:kern w:val="0"/>
          <w:sz w:val="24"/>
          <w:szCs w:val="24"/>
          <w:lang w:eastAsia="zh-CN"/>
        </w:rPr>
        <w:t xml:space="preserve"> KA</w:t>
      </w:r>
      <w:r w:rsidRPr="00645F66">
        <w:rPr>
          <w:rFonts w:ascii="Book Antiqua" w:eastAsia="宋体" w:hAnsi="Book Antiqua" w:cs="宋体"/>
          <w:kern w:val="0"/>
          <w:sz w:val="24"/>
          <w:szCs w:val="24"/>
          <w:lang w:eastAsia="zh-CN"/>
        </w:rPr>
        <w:t xml:space="preserve">, </w:t>
      </w:r>
      <w:proofErr w:type="spellStart"/>
      <w:r w:rsidRPr="00645F66">
        <w:rPr>
          <w:rFonts w:ascii="Book Antiqua" w:eastAsia="宋体" w:hAnsi="Book Antiqua" w:cs="宋体"/>
          <w:kern w:val="0"/>
          <w:sz w:val="24"/>
          <w:szCs w:val="24"/>
          <w:lang w:eastAsia="zh-CN"/>
        </w:rPr>
        <w:t>Chander</w:t>
      </w:r>
      <w:proofErr w:type="spellEnd"/>
      <w:r w:rsidRPr="00645F66">
        <w:rPr>
          <w:rFonts w:ascii="Book Antiqua" w:eastAsia="宋体" w:hAnsi="Book Antiqua" w:cs="宋体"/>
          <w:kern w:val="0"/>
          <w:sz w:val="24"/>
          <w:szCs w:val="24"/>
          <w:lang w:eastAsia="zh-CN"/>
        </w:rPr>
        <w:t xml:space="preserve"> G, </w:t>
      </w:r>
      <w:proofErr w:type="spellStart"/>
      <w:r w:rsidRPr="00645F66">
        <w:rPr>
          <w:rFonts w:ascii="Book Antiqua" w:eastAsia="宋体" w:hAnsi="Book Antiqua" w:cs="宋体"/>
          <w:kern w:val="0"/>
          <w:sz w:val="24"/>
          <w:szCs w:val="24"/>
          <w:lang w:eastAsia="zh-CN"/>
        </w:rPr>
        <w:t>Jenckes</w:t>
      </w:r>
      <w:proofErr w:type="spellEnd"/>
      <w:r w:rsidRPr="00645F66">
        <w:rPr>
          <w:rFonts w:ascii="Book Antiqua" w:eastAsia="宋体" w:hAnsi="Book Antiqua" w:cs="宋体"/>
          <w:kern w:val="0"/>
          <w:sz w:val="24"/>
          <w:szCs w:val="24"/>
          <w:lang w:eastAsia="zh-CN"/>
        </w:rPr>
        <w:t xml:space="preserve"> MW, </w:t>
      </w:r>
      <w:proofErr w:type="spellStart"/>
      <w:r w:rsidRPr="00645F66">
        <w:rPr>
          <w:rFonts w:ascii="Book Antiqua" w:eastAsia="宋体" w:hAnsi="Book Antiqua" w:cs="宋体"/>
          <w:kern w:val="0"/>
          <w:sz w:val="24"/>
          <w:szCs w:val="24"/>
          <w:lang w:eastAsia="zh-CN"/>
        </w:rPr>
        <w:t>Ghanem</w:t>
      </w:r>
      <w:proofErr w:type="spellEnd"/>
      <w:r w:rsidRPr="00645F66">
        <w:rPr>
          <w:rFonts w:ascii="Book Antiqua" w:eastAsia="宋体" w:hAnsi="Book Antiqua" w:cs="宋体"/>
          <w:kern w:val="0"/>
          <w:sz w:val="24"/>
          <w:szCs w:val="24"/>
          <w:lang w:eastAsia="zh-CN"/>
        </w:rPr>
        <w:t xml:space="preserve"> KG, </w:t>
      </w:r>
      <w:proofErr w:type="spellStart"/>
      <w:r w:rsidRPr="00645F66">
        <w:rPr>
          <w:rFonts w:ascii="Book Antiqua" w:eastAsia="宋体" w:hAnsi="Book Antiqua" w:cs="宋体"/>
          <w:kern w:val="0"/>
          <w:sz w:val="24"/>
          <w:szCs w:val="24"/>
          <w:lang w:eastAsia="zh-CN"/>
        </w:rPr>
        <w:t>Herlong</w:t>
      </w:r>
      <w:proofErr w:type="spellEnd"/>
      <w:r w:rsidRPr="00645F66">
        <w:rPr>
          <w:rFonts w:ascii="Book Antiqua" w:eastAsia="宋体" w:hAnsi="Book Antiqua" w:cs="宋体"/>
          <w:kern w:val="0"/>
          <w:sz w:val="24"/>
          <w:szCs w:val="24"/>
          <w:lang w:eastAsia="zh-CN"/>
        </w:rPr>
        <w:t xml:space="preserve"> HF, </w:t>
      </w:r>
      <w:proofErr w:type="spellStart"/>
      <w:r w:rsidRPr="00645F66">
        <w:rPr>
          <w:rFonts w:ascii="Book Antiqua" w:eastAsia="宋体" w:hAnsi="Book Antiqua" w:cs="宋体"/>
          <w:kern w:val="0"/>
          <w:sz w:val="24"/>
          <w:szCs w:val="24"/>
          <w:lang w:eastAsia="zh-CN"/>
        </w:rPr>
        <w:t>Torbenson</w:t>
      </w:r>
      <w:proofErr w:type="spellEnd"/>
      <w:r w:rsidRPr="00645F66">
        <w:rPr>
          <w:rFonts w:ascii="Book Antiqua" w:eastAsia="宋体" w:hAnsi="Book Antiqua" w:cs="宋体"/>
          <w:kern w:val="0"/>
          <w:sz w:val="24"/>
          <w:szCs w:val="24"/>
          <w:lang w:eastAsia="zh-CN"/>
        </w:rPr>
        <w:t xml:space="preserve"> MS, El-</w:t>
      </w:r>
      <w:proofErr w:type="spellStart"/>
      <w:r w:rsidRPr="00645F66">
        <w:rPr>
          <w:rFonts w:ascii="Book Antiqua" w:eastAsia="宋体" w:hAnsi="Book Antiqua" w:cs="宋体"/>
          <w:kern w:val="0"/>
          <w:sz w:val="24"/>
          <w:szCs w:val="24"/>
          <w:lang w:eastAsia="zh-CN"/>
        </w:rPr>
        <w:t>Kamary</w:t>
      </w:r>
      <w:proofErr w:type="spellEnd"/>
      <w:r w:rsidRPr="00645F66">
        <w:rPr>
          <w:rFonts w:ascii="Book Antiqua" w:eastAsia="宋体" w:hAnsi="Book Antiqua" w:cs="宋体"/>
          <w:kern w:val="0"/>
          <w:sz w:val="24"/>
          <w:szCs w:val="24"/>
          <w:lang w:eastAsia="zh-CN"/>
        </w:rPr>
        <w:t xml:space="preserve"> SS, Bass EB. Screening tests for hepatocellular carcinoma in patients with chronic hepatitis C: a systematic review. </w:t>
      </w:r>
      <w:proofErr w:type="spellStart"/>
      <w:r w:rsidRPr="00645F66">
        <w:rPr>
          <w:rFonts w:ascii="Book Antiqua" w:eastAsia="宋体" w:hAnsi="Book Antiqua" w:cs="宋体"/>
          <w:i/>
          <w:iCs/>
          <w:kern w:val="0"/>
          <w:sz w:val="24"/>
          <w:szCs w:val="24"/>
          <w:lang w:eastAsia="zh-CN"/>
        </w:rPr>
        <w:t>Hepatology</w:t>
      </w:r>
      <w:proofErr w:type="spellEnd"/>
      <w:r w:rsidRPr="00645F66">
        <w:rPr>
          <w:rFonts w:ascii="Book Antiqua" w:eastAsia="宋体" w:hAnsi="Book Antiqua" w:cs="宋体"/>
          <w:kern w:val="0"/>
          <w:sz w:val="24"/>
          <w:szCs w:val="24"/>
          <w:lang w:eastAsia="zh-CN"/>
        </w:rPr>
        <w:t xml:space="preserve"> 2002; </w:t>
      </w:r>
      <w:r w:rsidRPr="00645F66">
        <w:rPr>
          <w:rFonts w:ascii="Book Antiqua" w:eastAsia="宋体" w:hAnsi="Book Antiqua" w:cs="宋体"/>
          <w:b/>
          <w:bCs/>
          <w:kern w:val="0"/>
          <w:sz w:val="24"/>
          <w:szCs w:val="24"/>
          <w:lang w:eastAsia="zh-CN"/>
        </w:rPr>
        <w:t>36</w:t>
      </w:r>
      <w:r w:rsidRPr="00645F66">
        <w:rPr>
          <w:rFonts w:ascii="Book Antiqua" w:eastAsia="宋体" w:hAnsi="Book Antiqua" w:cs="宋体"/>
          <w:kern w:val="0"/>
          <w:sz w:val="24"/>
          <w:szCs w:val="24"/>
          <w:lang w:eastAsia="zh-CN"/>
        </w:rPr>
        <w:t>: S84-S92 [PMID: 12407580 DOI: 10.1053/jhep.2002.36817]</w:t>
      </w:r>
    </w:p>
    <w:p w14:paraId="28F7BF7C" w14:textId="77777777" w:rsidR="00341515" w:rsidRPr="00645F66" w:rsidRDefault="00341515" w:rsidP="00341515">
      <w:pPr>
        <w:widowControl/>
        <w:spacing w:line="360" w:lineRule="auto"/>
        <w:rPr>
          <w:rFonts w:ascii="Book Antiqua" w:eastAsia="宋体" w:hAnsi="Book Antiqua" w:cs="宋体"/>
          <w:kern w:val="0"/>
          <w:sz w:val="24"/>
          <w:szCs w:val="24"/>
          <w:lang w:eastAsia="zh-CN"/>
        </w:rPr>
      </w:pPr>
      <w:r w:rsidRPr="00645F66">
        <w:rPr>
          <w:rFonts w:ascii="Book Antiqua" w:eastAsia="宋体" w:hAnsi="Book Antiqua" w:cs="宋体"/>
          <w:kern w:val="0"/>
          <w:sz w:val="24"/>
          <w:szCs w:val="24"/>
          <w:lang w:eastAsia="zh-CN"/>
        </w:rPr>
        <w:t xml:space="preserve">21 </w:t>
      </w:r>
      <w:proofErr w:type="spellStart"/>
      <w:r w:rsidRPr="00645F66">
        <w:rPr>
          <w:rFonts w:ascii="Book Antiqua" w:eastAsia="宋体" w:hAnsi="Book Antiqua" w:cs="宋体"/>
          <w:b/>
          <w:bCs/>
          <w:kern w:val="0"/>
          <w:sz w:val="24"/>
          <w:szCs w:val="24"/>
          <w:lang w:eastAsia="zh-CN"/>
        </w:rPr>
        <w:t>Arguedas</w:t>
      </w:r>
      <w:proofErr w:type="spellEnd"/>
      <w:r w:rsidRPr="00645F66">
        <w:rPr>
          <w:rFonts w:ascii="Book Antiqua" w:eastAsia="宋体" w:hAnsi="Book Antiqua" w:cs="宋体"/>
          <w:b/>
          <w:bCs/>
          <w:kern w:val="0"/>
          <w:sz w:val="24"/>
          <w:szCs w:val="24"/>
          <w:lang w:eastAsia="zh-CN"/>
        </w:rPr>
        <w:t xml:space="preserve"> MR</w:t>
      </w:r>
      <w:r w:rsidRPr="00645F66">
        <w:rPr>
          <w:rFonts w:ascii="Book Antiqua" w:eastAsia="宋体" w:hAnsi="Book Antiqua" w:cs="宋体"/>
          <w:kern w:val="0"/>
          <w:sz w:val="24"/>
          <w:szCs w:val="24"/>
          <w:lang w:eastAsia="zh-CN"/>
        </w:rPr>
        <w:t xml:space="preserve">, Chen VK, </w:t>
      </w:r>
      <w:proofErr w:type="spellStart"/>
      <w:r w:rsidRPr="00645F66">
        <w:rPr>
          <w:rFonts w:ascii="Book Antiqua" w:eastAsia="宋体" w:hAnsi="Book Antiqua" w:cs="宋体"/>
          <w:kern w:val="0"/>
          <w:sz w:val="24"/>
          <w:szCs w:val="24"/>
          <w:lang w:eastAsia="zh-CN"/>
        </w:rPr>
        <w:t>Eloubeidi</w:t>
      </w:r>
      <w:proofErr w:type="spellEnd"/>
      <w:r w:rsidRPr="00645F66">
        <w:rPr>
          <w:rFonts w:ascii="Book Antiqua" w:eastAsia="宋体" w:hAnsi="Book Antiqua" w:cs="宋体"/>
          <w:kern w:val="0"/>
          <w:sz w:val="24"/>
          <w:szCs w:val="24"/>
          <w:lang w:eastAsia="zh-CN"/>
        </w:rPr>
        <w:t xml:space="preserve"> MA, Fallon MB. Screening for hepatocellular carcinoma in patients with hepatitis C cirrhosis: a cost-utility analysis. </w:t>
      </w:r>
      <w:r w:rsidRPr="00645F66">
        <w:rPr>
          <w:rFonts w:ascii="Book Antiqua" w:eastAsia="宋体" w:hAnsi="Book Antiqua" w:cs="宋体"/>
          <w:i/>
          <w:iCs/>
          <w:kern w:val="0"/>
          <w:sz w:val="24"/>
          <w:szCs w:val="24"/>
          <w:lang w:eastAsia="zh-CN"/>
        </w:rPr>
        <w:t xml:space="preserve">Am J </w:t>
      </w:r>
      <w:proofErr w:type="spellStart"/>
      <w:r w:rsidRPr="00645F66">
        <w:rPr>
          <w:rFonts w:ascii="Book Antiqua" w:eastAsia="宋体" w:hAnsi="Book Antiqua" w:cs="宋体"/>
          <w:i/>
          <w:iCs/>
          <w:kern w:val="0"/>
          <w:sz w:val="24"/>
          <w:szCs w:val="24"/>
          <w:lang w:eastAsia="zh-CN"/>
        </w:rPr>
        <w:t>Gastroenterol</w:t>
      </w:r>
      <w:proofErr w:type="spellEnd"/>
      <w:r w:rsidRPr="00645F66">
        <w:rPr>
          <w:rFonts w:ascii="Book Antiqua" w:eastAsia="宋体" w:hAnsi="Book Antiqua" w:cs="宋体"/>
          <w:kern w:val="0"/>
          <w:sz w:val="24"/>
          <w:szCs w:val="24"/>
          <w:lang w:eastAsia="zh-CN"/>
        </w:rPr>
        <w:t xml:space="preserve"> 2003; </w:t>
      </w:r>
      <w:r w:rsidRPr="00645F66">
        <w:rPr>
          <w:rFonts w:ascii="Book Antiqua" w:eastAsia="宋体" w:hAnsi="Book Antiqua" w:cs="宋体"/>
          <w:b/>
          <w:bCs/>
          <w:kern w:val="0"/>
          <w:sz w:val="24"/>
          <w:szCs w:val="24"/>
          <w:lang w:eastAsia="zh-CN"/>
        </w:rPr>
        <w:t>98</w:t>
      </w:r>
      <w:r w:rsidRPr="00645F66">
        <w:rPr>
          <w:rFonts w:ascii="Book Antiqua" w:eastAsia="宋体" w:hAnsi="Book Antiqua" w:cs="宋体"/>
          <w:kern w:val="0"/>
          <w:sz w:val="24"/>
          <w:szCs w:val="24"/>
          <w:lang w:eastAsia="zh-CN"/>
        </w:rPr>
        <w:t>: 679-690 [PMID: 12650806]</w:t>
      </w:r>
    </w:p>
    <w:p w14:paraId="4379AED2" w14:textId="77777777" w:rsidR="00341515" w:rsidRPr="00645F66" w:rsidRDefault="00341515" w:rsidP="00341515">
      <w:pPr>
        <w:widowControl/>
        <w:spacing w:line="360" w:lineRule="auto"/>
        <w:rPr>
          <w:rFonts w:ascii="Book Antiqua" w:eastAsia="宋体" w:hAnsi="Book Antiqua" w:cs="宋体"/>
          <w:kern w:val="0"/>
          <w:sz w:val="24"/>
          <w:szCs w:val="24"/>
          <w:lang w:eastAsia="zh-CN"/>
        </w:rPr>
      </w:pPr>
      <w:r w:rsidRPr="00645F66">
        <w:rPr>
          <w:rFonts w:ascii="Book Antiqua" w:eastAsia="宋体" w:hAnsi="Book Antiqua" w:cs="宋体"/>
          <w:kern w:val="0"/>
          <w:sz w:val="24"/>
          <w:szCs w:val="24"/>
          <w:lang w:eastAsia="zh-CN"/>
        </w:rPr>
        <w:t xml:space="preserve">22 </w:t>
      </w:r>
      <w:r w:rsidRPr="00645F66">
        <w:rPr>
          <w:rFonts w:ascii="Book Antiqua" w:eastAsia="宋体" w:hAnsi="Book Antiqua" w:cs="宋体"/>
          <w:b/>
          <w:bCs/>
          <w:kern w:val="0"/>
          <w:sz w:val="24"/>
          <w:szCs w:val="24"/>
          <w:lang w:eastAsia="zh-CN"/>
        </w:rPr>
        <w:t>Nguyen MH</w:t>
      </w:r>
      <w:r w:rsidRPr="00645F66">
        <w:rPr>
          <w:rFonts w:ascii="Book Antiqua" w:eastAsia="宋体" w:hAnsi="Book Antiqua" w:cs="宋体"/>
          <w:kern w:val="0"/>
          <w:sz w:val="24"/>
          <w:szCs w:val="24"/>
          <w:lang w:eastAsia="zh-CN"/>
        </w:rPr>
        <w:t xml:space="preserve">, Garcia RT, Simpson PW, Wright TL, </w:t>
      </w:r>
      <w:proofErr w:type="spellStart"/>
      <w:r w:rsidRPr="00645F66">
        <w:rPr>
          <w:rFonts w:ascii="Book Antiqua" w:eastAsia="宋体" w:hAnsi="Book Antiqua" w:cs="宋体"/>
          <w:kern w:val="0"/>
          <w:sz w:val="24"/>
          <w:szCs w:val="24"/>
          <w:lang w:eastAsia="zh-CN"/>
        </w:rPr>
        <w:t>Keeffe</w:t>
      </w:r>
      <w:proofErr w:type="spellEnd"/>
      <w:r w:rsidRPr="00645F66">
        <w:rPr>
          <w:rFonts w:ascii="Book Antiqua" w:eastAsia="宋体" w:hAnsi="Book Antiqua" w:cs="宋体"/>
          <w:kern w:val="0"/>
          <w:sz w:val="24"/>
          <w:szCs w:val="24"/>
          <w:lang w:eastAsia="zh-CN"/>
        </w:rPr>
        <w:t xml:space="preserve"> EB. </w:t>
      </w:r>
      <w:proofErr w:type="gramStart"/>
      <w:r w:rsidRPr="00645F66">
        <w:rPr>
          <w:rFonts w:ascii="Book Antiqua" w:eastAsia="宋体" w:hAnsi="Book Antiqua" w:cs="宋体"/>
          <w:kern w:val="0"/>
          <w:sz w:val="24"/>
          <w:szCs w:val="24"/>
          <w:lang w:eastAsia="zh-CN"/>
        </w:rPr>
        <w:t>Racial differences in effectiveness of alpha-fetoprotein for diagnosis of hepatocellular carcinoma in hepatitis C virus cirrhosis.</w:t>
      </w:r>
      <w:proofErr w:type="gramEnd"/>
      <w:r w:rsidRPr="00645F66">
        <w:rPr>
          <w:rFonts w:ascii="Book Antiqua" w:eastAsia="宋体" w:hAnsi="Book Antiqua" w:cs="宋体"/>
          <w:kern w:val="0"/>
          <w:sz w:val="24"/>
          <w:szCs w:val="24"/>
          <w:lang w:eastAsia="zh-CN"/>
        </w:rPr>
        <w:t xml:space="preserve"> </w:t>
      </w:r>
      <w:proofErr w:type="spellStart"/>
      <w:r w:rsidRPr="00645F66">
        <w:rPr>
          <w:rFonts w:ascii="Book Antiqua" w:eastAsia="宋体" w:hAnsi="Book Antiqua" w:cs="宋体"/>
          <w:i/>
          <w:iCs/>
          <w:kern w:val="0"/>
          <w:sz w:val="24"/>
          <w:szCs w:val="24"/>
          <w:lang w:eastAsia="zh-CN"/>
        </w:rPr>
        <w:t>Hepatology</w:t>
      </w:r>
      <w:proofErr w:type="spellEnd"/>
      <w:r w:rsidRPr="00645F66">
        <w:rPr>
          <w:rFonts w:ascii="Book Antiqua" w:eastAsia="宋体" w:hAnsi="Book Antiqua" w:cs="宋体"/>
          <w:kern w:val="0"/>
          <w:sz w:val="24"/>
          <w:szCs w:val="24"/>
          <w:lang w:eastAsia="zh-CN"/>
        </w:rPr>
        <w:t xml:space="preserve"> 2002; </w:t>
      </w:r>
      <w:r w:rsidRPr="00645F66">
        <w:rPr>
          <w:rFonts w:ascii="Book Antiqua" w:eastAsia="宋体" w:hAnsi="Book Antiqua" w:cs="宋体"/>
          <w:b/>
          <w:bCs/>
          <w:kern w:val="0"/>
          <w:sz w:val="24"/>
          <w:szCs w:val="24"/>
          <w:lang w:eastAsia="zh-CN"/>
        </w:rPr>
        <w:t>36</w:t>
      </w:r>
      <w:r w:rsidRPr="00645F66">
        <w:rPr>
          <w:rFonts w:ascii="Book Antiqua" w:eastAsia="宋体" w:hAnsi="Book Antiqua" w:cs="宋体"/>
          <w:kern w:val="0"/>
          <w:sz w:val="24"/>
          <w:szCs w:val="24"/>
          <w:lang w:eastAsia="zh-CN"/>
        </w:rPr>
        <w:t>: 410-417 [PMID: 12143050 DOI: 10.1053/jhep.2002.34744]</w:t>
      </w:r>
    </w:p>
    <w:p w14:paraId="2E347FAA" w14:textId="77777777" w:rsidR="00341515" w:rsidRPr="00645F66" w:rsidRDefault="00341515" w:rsidP="00341515">
      <w:pPr>
        <w:widowControl/>
        <w:spacing w:line="360" w:lineRule="auto"/>
        <w:rPr>
          <w:rFonts w:ascii="Book Antiqua" w:eastAsia="宋体" w:hAnsi="Book Antiqua" w:cs="宋体"/>
          <w:kern w:val="0"/>
          <w:sz w:val="24"/>
          <w:szCs w:val="24"/>
          <w:lang w:eastAsia="zh-CN"/>
        </w:rPr>
      </w:pPr>
      <w:proofErr w:type="gramStart"/>
      <w:r w:rsidRPr="00645F66">
        <w:rPr>
          <w:rFonts w:ascii="Book Antiqua" w:eastAsia="宋体" w:hAnsi="Book Antiqua" w:cs="宋体"/>
          <w:kern w:val="0"/>
          <w:sz w:val="24"/>
          <w:szCs w:val="24"/>
          <w:lang w:eastAsia="zh-CN"/>
        </w:rPr>
        <w:t xml:space="preserve">23 </w:t>
      </w:r>
      <w:proofErr w:type="spellStart"/>
      <w:r w:rsidRPr="00645F66">
        <w:rPr>
          <w:rFonts w:ascii="Book Antiqua" w:eastAsia="宋体" w:hAnsi="Book Antiqua" w:cs="宋体"/>
          <w:b/>
          <w:bCs/>
          <w:kern w:val="0"/>
          <w:sz w:val="24"/>
          <w:szCs w:val="24"/>
          <w:lang w:eastAsia="zh-CN"/>
        </w:rPr>
        <w:t>Liaw</w:t>
      </w:r>
      <w:proofErr w:type="spellEnd"/>
      <w:r w:rsidRPr="00645F66">
        <w:rPr>
          <w:rFonts w:ascii="Book Antiqua" w:eastAsia="宋体" w:hAnsi="Book Antiqua" w:cs="宋体"/>
          <w:b/>
          <w:bCs/>
          <w:kern w:val="0"/>
          <w:sz w:val="24"/>
          <w:szCs w:val="24"/>
          <w:lang w:eastAsia="zh-CN"/>
        </w:rPr>
        <w:t xml:space="preserve"> YF</w:t>
      </w:r>
      <w:r w:rsidRPr="00645F66">
        <w:rPr>
          <w:rFonts w:ascii="Book Antiqua" w:eastAsia="宋体" w:hAnsi="Book Antiqua" w:cs="宋体"/>
          <w:kern w:val="0"/>
          <w:sz w:val="24"/>
          <w:szCs w:val="24"/>
          <w:lang w:eastAsia="zh-CN"/>
        </w:rPr>
        <w:t>, Tai DI, Chen TJ, Chu CM, Huang MJ.</w:t>
      </w:r>
      <w:proofErr w:type="gramEnd"/>
      <w:r w:rsidRPr="00645F66">
        <w:rPr>
          <w:rFonts w:ascii="Book Antiqua" w:eastAsia="宋体" w:hAnsi="Book Antiqua" w:cs="宋体"/>
          <w:kern w:val="0"/>
          <w:sz w:val="24"/>
          <w:szCs w:val="24"/>
          <w:lang w:eastAsia="zh-CN"/>
        </w:rPr>
        <w:t xml:space="preserve"> Alpha-fetoprotein changes in the course of chronic hepatitis: relation to bridging hepatic necrosis and hepatocellular carcinoma. </w:t>
      </w:r>
      <w:r w:rsidRPr="00645F66">
        <w:rPr>
          <w:rFonts w:ascii="Book Antiqua" w:eastAsia="宋体" w:hAnsi="Book Antiqua" w:cs="宋体"/>
          <w:i/>
          <w:iCs/>
          <w:kern w:val="0"/>
          <w:sz w:val="24"/>
          <w:szCs w:val="24"/>
          <w:lang w:eastAsia="zh-CN"/>
        </w:rPr>
        <w:t>Liver</w:t>
      </w:r>
      <w:r w:rsidRPr="00645F66">
        <w:rPr>
          <w:rFonts w:ascii="Book Antiqua" w:eastAsia="宋体" w:hAnsi="Book Antiqua" w:cs="宋体"/>
          <w:kern w:val="0"/>
          <w:sz w:val="24"/>
          <w:szCs w:val="24"/>
          <w:lang w:eastAsia="zh-CN"/>
        </w:rPr>
        <w:t xml:space="preserve"> 1986; </w:t>
      </w:r>
      <w:r w:rsidRPr="00645F66">
        <w:rPr>
          <w:rFonts w:ascii="Book Antiqua" w:eastAsia="宋体" w:hAnsi="Book Antiqua" w:cs="宋体"/>
          <w:b/>
          <w:bCs/>
          <w:kern w:val="0"/>
          <w:sz w:val="24"/>
          <w:szCs w:val="24"/>
          <w:lang w:eastAsia="zh-CN"/>
        </w:rPr>
        <w:t>6</w:t>
      </w:r>
      <w:r w:rsidRPr="00645F66">
        <w:rPr>
          <w:rFonts w:ascii="Book Antiqua" w:eastAsia="宋体" w:hAnsi="Book Antiqua" w:cs="宋体"/>
          <w:kern w:val="0"/>
          <w:sz w:val="24"/>
          <w:szCs w:val="24"/>
          <w:lang w:eastAsia="zh-CN"/>
        </w:rPr>
        <w:t>: 133-137 [PMID: 2427909]</w:t>
      </w:r>
    </w:p>
    <w:p w14:paraId="2F125A46" w14:textId="77777777" w:rsidR="00341515" w:rsidRPr="00645F66" w:rsidRDefault="00341515" w:rsidP="00341515">
      <w:pPr>
        <w:widowControl/>
        <w:spacing w:line="360" w:lineRule="auto"/>
        <w:rPr>
          <w:rFonts w:ascii="Book Antiqua" w:eastAsia="宋体" w:hAnsi="Book Antiqua" w:cs="宋体"/>
          <w:kern w:val="0"/>
          <w:sz w:val="24"/>
          <w:szCs w:val="24"/>
          <w:lang w:eastAsia="zh-CN"/>
        </w:rPr>
      </w:pPr>
      <w:r w:rsidRPr="00645F66">
        <w:rPr>
          <w:rFonts w:ascii="Book Antiqua" w:eastAsia="宋体" w:hAnsi="Book Antiqua" w:cs="宋体"/>
          <w:kern w:val="0"/>
          <w:sz w:val="24"/>
          <w:szCs w:val="24"/>
          <w:lang w:eastAsia="zh-CN"/>
        </w:rPr>
        <w:t xml:space="preserve">24 </w:t>
      </w:r>
      <w:proofErr w:type="spellStart"/>
      <w:r w:rsidRPr="00645F66">
        <w:rPr>
          <w:rFonts w:ascii="Book Antiqua" w:eastAsia="宋体" w:hAnsi="Book Antiqua" w:cs="宋体"/>
          <w:b/>
          <w:bCs/>
          <w:kern w:val="0"/>
          <w:sz w:val="24"/>
          <w:szCs w:val="24"/>
          <w:lang w:eastAsia="zh-CN"/>
        </w:rPr>
        <w:t>Bayati</w:t>
      </w:r>
      <w:proofErr w:type="spellEnd"/>
      <w:r w:rsidRPr="00645F66">
        <w:rPr>
          <w:rFonts w:ascii="Book Antiqua" w:eastAsia="宋体" w:hAnsi="Book Antiqua" w:cs="宋体"/>
          <w:b/>
          <w:bCs/>
          <w:kern w:val="0"/>
          <w:sz w:val="24"/>
          <w:szCs w:val="24"/>
          <w:lang w:eastAsia="zh-CN"/>
        </w:rPr>
        <w:t xml:space="preserve"> N</w:t>
      </w:r>
      <w:r w:rsidRPr="00645F66">
        <w:rPr>
          <w:rFonts w:ascii="Book Antiqua" w:eastAsia="宋体" w:hAnsi="Book Antiqua" w:cs="宋体"/>
          <w:kern w:val="0"/>
          <w:sz w:val="24"/>
          <w:szCs w:val="24"/>
          <w:lang w:eastAsia="zh-CN"/>
        </w:rPr>
        <w:t xml:space="preserve">, Silverman AL, Gordon SC. Serum alpha-fetoprotein levels and liver histology in patients with chronic hepatitis C. </w:t>
      </w:r>
      <w:r w:rsidRPr="00645F66">
        <w:rPr>
          <w:rFonts w:ascii="Book Antiqua" w:eastAsia="宋体" w:hAnsi="Book Antiqua" w:cs="宋体"/>
          <w:i/>
          <w:iCs/>
          <w:kern w:val="0"/>
          <w:sz w:val="24"/>
          <w:szCs w:val="24"/>
          <w:lang w:eastAsia="zh-CN"/>
        </w:rPr>
        <w:t xml:space="preserve">Am J </w:t>
      </w:r>
      <w:proofErr w:type="spellStart"/>
      <w:r w:rsidRPr="00645F66">
        <w:rPr>
          <w:rFonts w:ascii="Book Antiqua" w:eastAsia="宋体" w:hAnsi="Book Antiqua" w:cs="宋体"/>
          <w:i/>
          <w:iCs/>
          <w:kern w:val="0"/>
          <w:sz w:val="24"/>
          <w:szCs w:val="24"/>
          <w:lang w:eastAsia="zh-CN"/>
        </w:rPr>
        <w:t>Gastroenterol</w:t>
      </w:r>
      <w:proofErr w:type="spellEnd"/>
      <w:r w:rsidRPr="00645F66">
        <w:rPr>
          <w:rFonts w:ascii="Book Antiqua" w:eastAsia="宋体" w:hAnsi="Book Antiqua" w:cs="宋体"/>
          <w:kern w:val="0"/>
          <w:sz w:val="24"/>
          <w:szCs w:val="24"/>
          <w:lang w:eastAsia="zh-CN"/>
        </w:rPr>
        <w:t xml:space="preserve"> 1998; </w:t>
      </w:r>
      <w:r w:rsidRPr="00645F66">
        <w:rPr>
          <w:rFonts w:ascii="Book Antiqua" w:eastAsia="宋体" w:hAnsi="Book Antiqua" w:cs="宋体"/>
          <w:b/>
          <w:bCs/>
          <w:kern w:val="0"/>
          <w:sz w:val="24"/>
          <w:szCs w:val="24"/>
          <w:lang w:eastAsia="zh-CN"/>
        </w:rPr>
        <w:t>93</w:t>
      </w:r>
      <w:r w:rsidRPr="00645F66">
        <w:rPr>
          <w:rFonts w:ascii="Book Antiqua" w:eastAsia="宋体" w:hAnsi="Book Antiqua" w:cs="宋体"/>
          <w:kern w:val="0"/>
          <w:sz w:val="24"/>
          <w:szCs w:val="24"/>
          <w:lang w:eastAsia="zh-CN"/>
        </w:rPr>
        <w:t>: 2452-2456 [PMID: 9860408 DOI: 10.1111/j.1572-0241.1998.00703.x]</w:t>
      </w:r>
    </w:p>
    <w:p w14:paraId="6E1E0E23" w14:textId="77777777" w:rsidR="00341515" w:rsidRPr="00645F66" w:rsidRDefault="00341515" w:rsidP="00341515">
      <w:pPr>
        <w:widowControl/>
        <w:spacing w:line="360" w:lineRule="auto"/>
        <w:rPr>
          <w:rFonts w:ascii="Book Antiqua" w:eastAsia="宋体" w:hAnsi="Book Antiqua" w:cs="宋体"/>
          <w:kern w:val="0"/>
          <w:sz w:val="24"/>
          <w:szCs w:val="24"/>
          <w:lang w:eastAsia="zh-CN"/>
        </w:rPr>
      </w:pPr>
      <w:r w:rsidRPr="00645F66">
        <w:rPr>
          <w:rFonts w:ascii="Book Antiqua" w:eastAsia="宋体" w:hAnsi="Book Antiqua" w:cs="宋体"/>
          <w:kern w:val="0"/>
          <w:sz w:val="24"/>
          <w:szCs w:val="24"/>
          <w:lang w:eastAsia="zh-CN"/>
        </w:rPr>
        <w:t xml:space="preserve">25 </w:t>
      </w:r>
      <w:r w:rsidRPr="00645F66">
        <w:rPr>
          <w:rFonts w:ascii="Book Antiqua" w:eastAsia="宋体" w:hAnsi="Book Antiqua" w:cs="宋体"/>
          <w:b/>
          <w:bCs/>
          <w:kern w:val="0"/>
          <w:sz w:val="24"/>
          <w:szCs w:val="24"/>
          <w:lang w:eastAsia="zh-CN"/>
        </w:rPr>
        <w:t>Goldstein NS</w:t>
      </w:r>
      <w:r w:rsidRPr="00645F66">
        <w:rPr>
          <w:rFonts w:ascii="Book Antiqua" w:eastAsia="宋体" w:hAnsi="Book Antiqua" w:cs="宋体"/>
          <w:kern w:val="0"/>
          <w:sz w:val="24"/>
          <w:szCs w:val="24"/>
          <w:lang w:eastAsia="zh-CN"/>
        </w:rPr>
        <w:t xml:space="preserve">, Blue DE, </w:t>
      </w:r>
      <w:proofErr w:type="spellStart"/>
      <w:r w:rsidRPr="00645F66">
        <w:rPr>
          <w:rFonts w:ascii="Book Antiqua" w:eastAsia="宋体" w:hAnsi="Book Antiqua" w:cs="宋体"/>
          <w:kern w:val="0"/>
          <w:sz w:val="24"/>
          <w:szCs w:val="24"/>
          <w:lang w:eastAsia="zh-CN"/>
        </w:rPr>
        <w:t>Hankin</w:t>
      </w:r>
      <w:proofErr w:type="spellEnd"/>
      <w:r w:rsidRPr="00645F66">
        <w:rPr>
          <w:rFonts w:ascii="Book Antiqua" w:eastAsia="宋体" w:hAnsi="Book Antiqua" w:cs="宋体"/>
          <w:kern w:val="0"/>
          <w:sz w:val="24"/>
          <w:szCs w:val="24"/>
          <w:lang w:eastAsia="zh-CN"/>
        </w:rPr>
        <w:t xml:space="preserve"> R, Hunter S, </w:t>
      </w:r>
      <w:proofErr w:type="spellStart"/>
      <w:r w:rsidRPr="00645F66">
        <w:rPr>
          <w:rFonts w:ascii="Book Antiqua" w:eastAsia="宋体" w:hAnsi="Book Antiqua" w:cs="宋体"/>
          <w:kern w:val="0"/>
          <w:sz w:val="24"/>
          <w:szCs w:val="24"/>
          <w:lang w:eastAsia="zh-CN"/>
        </w:rPr>
        <w:t>Bayati</w:t>
      </w:r>
      <w:proofErr w:type="spellEnd"/>
      <w:r w:rsidRPr="00645F66">
        <w:rPr>
          <w:rFonts w:ascii="Book Antiqua" w:eastAsia="宋体" w:hAnsi="Book Antiqua" w:cs="宋体"/>
          <w:kern w:val="0"/>
          <w:sz w:val="24"/>
          <w:szCs w:val="24"/>
          <w:lang w:eastAsia="zh-CN"/>
        </w:rPr>
        <w:t xml:space="preserve"> N, Silverman AL, Gordon SC. Serum alpha-fetoprotein levels in patients with chronic hepatitis C. Relationships with serum alanine aminotransferase values, histologic activity index, and hepatocyte MIB-1 scores. </w:t>
      </w:r>
      <w:r w:rsidRPr="00645F66">
        <w:rPr>
          <w:rFonts w:ascii="Book Antiqua" w:eastAsia="宋体" w:hAnsi="Book Antiqua" w:cs="宋体"/>
          <w:i/>
          <w:iCs/>
          <w:kern w:val="0"/>
          <w:sz w:val="24"/>
          <w:szCs w:val="24"/>
          <w:lang w:eastAsia="zh-CN"/>
        </w:rPr>
        <w:t xml:space="preserve">Am J </w:t>
      </w:r>
      <w:proofErr w:type="spellStart"/>
      <w:r w:rsidRPr="00645F66">
        <w:rPr>
          <w:rFonts w:ascii="Book Antiqua" w:eastAsia="宋体" w:hAnsi="Book Antiqua" w:cs="宋体"/>
          <w:i/>
          <w:iCs/>
          <w:kern w:val="0"/>
          <w:sz w:val="24"/>
          <w:szCs w:val="24"/>
          <w:lang w:eastAsia="zh-CN"/>
        </w:rPr>
        <w:t>Clin</w:t>
      </w:r>
      <w:proofErr w:type="spellEnd"/>
      <w:r w:rsidRPr="00645F66">
        <w:rPr>
          <w:rFonts w:ascii="Book Antiqua" w:eastAsia="宋体" w:hAnsi="Book Antiqua" w:cs="宋体"/>
          <w:i/>
          <w:iCs/>
          <w:kern w:val="0"/>
          <w:sz w:val="24"/>
          <w:szCs w:val="24"/>
          <w:lang w:eastAsia="zh-CN"/>
        </w:rPr>
        <w:t xml:space="preserve"> </w:t>
      </w:r>
      <w:proofErr w:type="spellStart"/>
      <w:r w:rsidRPr="00645F66">
        <w:rPr>
          <w:rFonts w:ascii="Book Antiqua" w:eastAsia="宋体" w:hAnsi="Book Antiqua" w:cs="宋体"/>
          <w:i/>
          <w:iCs/>
          <w:kern w:val="0"/>
          <w:sz w:val="24"/>
          <w:szCs w:val="24"/>
          <w:lang w:eastAsia="zh-CN"/>
        </w:rPr>
        <w:t>Pathol</w:t>
      </w:r>
      <w:proofErr w:type="spellEnd"/>
      <w:r w:rsidRPr="00645F66">
        <w:rPr>
          <w:rFonts w:ascii="Book Antiqua" w:eastAsia="宋体" w:hAnsi="Book Antiqua" w:cs="宋体"/>
          <w:kern w:val="0"/>
          <w:sz w:val="24"/>
          <w:szCs w:val="24"/>
          <w:lang w:eastAsia="zh-CN"/>
        </w:rPr>
        <w:t xml:space="preserve"> 1999; </w:t>
      </w:r>
      <w:r w:rsidRPr="00645F66">
        <w:rPr>
          <w:rFonts w:ascii="Book Antiqua" w:eastAsia="宋体" w:hAnsi="Book Antiqua" w:cs="宋体"/>
          <w:b/>
          <w:bCs/>
          <w:kern w:val="0"/>
          <w:sz w:val="24"/>
          <w:szCs w:val="24"/>
          <w:lang w:eastAsia="zh-CN"/>
        </w:rPr>
        <w:t>111</w:t>
      </w:r>
      <w:r w:rsidRPr="00645F66">
        <w:rPr>
          <w:rFonts w:ascii="Book Antiqua" w:eastAsia="宋体" w:hAnsi="Book Antiqua" w:cs="宋体"/>
          <w:kern w:val="0"/>
          <w:sz w:val="24"/>
          <w:szCs w:val="24"/>
          <w:lang w:eastAsia="zh-CN"/>
        </w:rPr>
        <w:t>: 811-816 [PMID: 10361518]</w:t>
      </w:r>
    </w:p>
    <w:p w14:paraId="12114556" w14:textId="77777777" w:rsidR="00341515" w:rsidRPr="00645F66" w:rsidRDefault="00341515" w:rsidP="00341515">
      <w:pPr>
        <w:widowControl/>
        <w:spacing w:line="360" w:lineRule="auto"/>
        <w:rPr>
          <w:rFonts w:ascii="Book Antiqua" w:eastAsia="宋体" w:hAnsi="Book Antiqua" w:cs="宋体"/>
          <w:kern w:val="0"/>
          <w:sz w:val="24"/>
          <w:szCs w:val="24"/>
          <w:lang w:eastAsia="zh-CN"/>
        </w:rPr>
      </w:pPr>
      <w:r w:rsidRPr="00645F66">
        <w:rPr>
          <w:rFonts w:ascii="Book Antiqua" w:eastAsia="宋体" w:hAnsi="Book Antiqua" w:cs="宋体"/>
          <w:kern w:val="0"/>
          <w:sz w:val="24"/>
          <w:szCs w:val="24"/>
          <w:lang w:eastAsia="zh-CN"/>
        </w:rPr>
        <w:t xml:space="preserve">26 </w:t>
      </w:r>
      <w:proofErr w:type="spellStart"/>
      <w:r w:rsidRPr="00645F66">
        <w:rPr>
          <w:rFonts w:ascii="Book Antiqua" w:eastAsia="宋体" w:hAnsi="Book Antiqua" w:cs="宋体"/>
          <w:b/>
          <w:bCs/>
          <w:kern w:val="0"/>
          <w:sz w:val="24"/>
          <w:szCs w:val="24"/>
          <w:lang w:eastAsia="zh-CN"/>
        </w:rPr>
        <w:t>Moritou</w:t>
      </w:r>
      <w:proofErr w:type="spellEnd"/>
      <w:r w:rsidRPr="00645F66">
        <w:rPr>
          <w:rFonts w:ascii="Book Antiqua" w:eastAsia="宋体" w:hAnsi="Book Antiqua" w:cs="宋体"/>
          <w:b/>
          <w:bCs/>
          <w:kern w:val="0"/>
          <w:sz w:val="24"/>
          <w:szCs w:val="24"/>
          <w:lang w:eastAsia="zh-CN"/>
        </w:rPr>
        <w:t xml:space="preserve"> Y</w:t>
      </w:r>
      <w:r w:rsidRPr="00645F66">
        <w:rPr>
          <w:rFonts w:ascii="Book Antiqua" w:eastAsia="宋体" w:hAnsi="Book Antiqua" w:cs="宋体"/>
          <w:kern w:val="0"/>
          <w:sz w:val="24"/>
          <w:szCs w:val="24"/>
          <w:lang w:eastAsia="zh-CN"/>
        </w:rPr>
        <w:t xml:space="preserve">, Ikeda F, Iwasaki Y, Baba N, </w:t>
      </w:r>
      <w:proofErr w:type="spellStart"/>
      <w:r w:rsidRPr="00645F66">
        <w:rPr>
          <w:rFonts w:ascii="Book Antiqua" w:eastAsia="宋体" w:hAnsi="Book Antiqua" w:cs="宋体"/>
          <w:kern w:val="0"/>
          <w:sz w:val="24"/>
          <w:szCs w:val="24"/>
          <w:lang w:eastAsia="zh-CN"/>
        </w:rPr>
        <w:t>Takaguchi</w:t>
      </w:r>
      <w:proofErr w:type="spellEnd"/>
      <w:r w:rsidRPr="00645F66">
        <w:rPr>
          <w:rFonts w:ascii="Book Antiqua" w:eastAsia="宋体" w:hAnsi="Book Antiqua" w:cs="宋体"/>
          <w:kern w:val="0"/>
          <w:sz w:val="24"/>
          <w:szCs w:val="24"/>
          <w:lang w:eastAsia="zh-CN"/>
        </w:rPr>
        <w:t xml:space="preserve"> K, </w:t>
      </w:r>
      <w:proofErr w:type="spellStart"/>
      <w:r w:rsidRPr="00645F66">
        <w:rPr>
          <w:rFonts w:ascii="Book Antiqua" w:eastAsia="宋体" w:hAnsi="Book Antiqua" w:cs="宋体"/>
          <w:kern w:val="0"/>
          <w:sz w:val="24"/>
          <w:szCs w:val="24"/>
          <w:lang w:eastAsia="zh-CN"/>
        </w:rPr>
        <w:t>Senoh</w:t>
      </w:r>
      <w:proofErr w:type="spellEnd"/>
      <w:r w:rsidRPr="00645F66">
        <w:rPr>
          <w:rFonts w:ascii="Book Antiqua" w:eastAsia="宋体" w:hAnsi="Book Antiqua" w:cs="宋体"/>
          <w:kern w:val="0"/>
          <w:sz w:val="24"/>
          <w:szCs w:val="24"/>
          <w:lang w:eastAsia="zh-CN"/>
        </w:rPr>
        <w:t xml:space="preserve"> T, Nagano T, Takeuchi Y, </w:t>
      </w:r>
      <w:proofErr w:type="spellStart"/>
      <w:r w:rsidRPr="00645F66">
        <w:rPr>
          <w:rFonts w:ascii="Book Antiqua" w:eastAsia="宋体" w:hAnsi="Book Antiqua" w:cs="宋体"/>
          <w:kern w:val="0"/>
          <w:sz w:val="24"/>
          <w:szCs w:val="24"/>
          <w:lang w:eastAsia="zh-CN"/>
        </w:rPr>
        <w:t>Yasunaka</w:t>
      </w:r>
      <w:proofErr w:type="spellEnd"/>
      <w:r w:rsidRPr="00645F66">
        <w:rPr>
          <w:rFonts w:ascii="Book Antiqua" w:eastAsia="宋体" w:hAnsi="Book Antiqua" w:cs="宋体"/>
          <w:kern w:val="0"/>
          <w:sz w:val="24"/>
          <w:szCs w:val="24"/>
          <w:lang w:eastAsia="zh-CN"/>
        </w:rPr>
        <w:t xml:space="preserve"> T, Ohnishi H, Miyake Y, </w:t>
      </w:r>
      <w:proofErr w:type="spellStart"/>
      <w:r w:rsidRPr="00645F66">
        <w:rPr>
          <w:rFonts w:ascii="Book Antiqua" w:eastAsia="宋体" w:hAnsi="Book Antiqua" w:cs="宋体"/>
          <w:kern w:val="0"/>
          <w:sz w:val="24"/>
          <w:szCs w:val="24"/>
          <w:lang w:eastAsia="zh-CN"/>
        </w:rPr>
        <w:t>Takaki</w:t>
      </w:r>
      <w:proofErr w:type="spellEnd"/>
      <w:r w:rsidRPr="00645F66">
        <w:rPr>
          <w:rFonts w:ascii="Book Antiqua" w:eastAsia="宋体" w:hAnsi="Book Antiqua" w:cs="宋体"/>
          <w:kern w:val="0"/>
          <w:sz w:val="24"/>
          <w:szCs w:val="24"/>
          <w:lang w:eastAsia="zh-CN"/>
        </w:rPr>
        <w:t xml:space="preserve"> A, </w:t>
      </w:r>
      <w:proofErr w:type="spellStart"/>
      <w:r w:rsidRPr="00645F66">
        <w:rPr>
          <w:rFonts w:ascii="Book Antiqua" w:eastAsia="宋体" w:hAnsi="Book Antiqua" w:cs="宋体"/>
          <w:kern w:val="0"/>
          <w:sz w:val="24"/>
          <w:szCs w:val="24"/>
          <w:lang w:eastAsia="zh-CN"/>
        </w:rPr>
        <w:t>Nouso</w:t>
      </w:r>
      <w:proofErr w:type="spellEnd"/>
      <w:r w:rsidRPr="00645F66">
        <w:rPr>
          <w:rFonts w:ascii="Book Antiqua" w:eastAsia="宋体" w:hAnsi="Book Antiqua" w:cs="宋体"/>
          <w:kern w:val="0"/>
          <w:sz w:val="24"/>
          <w:szCs w:val="24"/>
          <w:lang w:eastAsia="zh-CN"/>
        </w:rPr>
        <w:t xml:space="preserve"> K, Yamamoto K. Predictive impact of polymorphism of PNPLA3 on HCC development after interferon therapy in Japanese patients with chronic hepatitis C. </w:t>
      </w:r>
      <w:proofErr w:type="spellStart"/>
      <w:r w:rsidRPr="00645F66">
        <w:rPr>
          <w:rFonts w:ascii="Book Antiqua" w:eastAsia="宋体" w:hAnsi="Book Antiqua" w:cs="宋体"/>
          <w:i/>
          <w:iCs/>
          <w:kern w:val="0"/>
          <w:sz w:val="24"/>
          <w:szCs w:val="24"/>
          <w:lang w:eastAsia="zh-CN"/>
        </w:rPr>
        <w:t>Springerplus</w:t>
      </w:r>
      <w:proofErr w:type="spellEnd"/>
      <w:r w:rsidRPr="00645F66">
        <w:rPr>
          <w:rFonts w:ascii="Book Antiqua" w:eastAsia="宋体" w:hAnsi="Book Antiqua" w:cs="宋体"/>
          <w:kern w:val="0"/>
          <w:sz w:val="24"/>
          <w:szCs w:val="24"/>
          <w:lang w:eastAsia="zh-CN"/>
        </w:rPr>
        <w:t xml:space="preserve"> 2013; </w:t>
      </w:r>
      <w:r w:rsidRPr="00645F66">
        <w:rPr>
          <w:rFonts w:ascii="Book Antiqua" w:eastAsia="宋体" w:hAnsi="Book Antiqua" w:cs="宋体"/>
          <w:b/>
          <w:bCs/>
          <w:kern w:val="0"/>
          <w:sz w:val="24"/>
          <w:szCs w:val="24"/>
          <w:lang w:eastAsia="zh-CN"/>
        </w:rPr>
        <w:t>2</w:t>
      </w:r>
      <w:r w:rsidRPr="00645F66">
        <w:rPr>
          <w:rFonts w:ascii="Book Antiqua" w:eastAsia="宋体" w:hAnsi="Book Antiqua" w:cs="宋体"/>
          <w:kern w:val="0"/>
          <w:sz w:val="24"/>
          <w:szCs w:val="24"/>
          <w:lang w:eastAsia="zh-CN"/>
        </w:rPr>
        <w:t>: 251 [PMID: 23772356 DOI: 10.1186/2193-1801-2-251]</w:t>
      </w:r>
    </w:p>
    <w:p w14:paraId="5B69546F" w14:textId="77777777" w:rsidR="006F48E5" w:rsidRPr="00645F66" w:rsidRDefault="006F48E5" w:rsidP="00341515">
      <w:pPr>
        <w:spacing w:line="360" w:lineRule="auto"/>
        <w:rPr>
          <w:rFonts w:ascii="Book Antiqua" w:eastAsia="宋体" w:hAnsi="Book Antiqua"/>
          <w:b/>
          <w:sz w:val="24"/>
          <w:szCs w:val="24"/>
          <w:lang w:eastAsia="zh-CN"/>
        </w:rPr>
      </w:pPr>
    </w:p>
    <w:p w14:paraId="64C7FB19" w14:textId="6E0FF6B0" w:rsidR="007219BC" w:rsidRPr="00645F66" w:rsidRDefault="006F48E5" w:rsidP="00341515">
      <w:pPr>
        <w:spacing w:line="360" w:lineRule="auto"/>
        <w:jc w:val="right"/>
        <w:rPr>
          <w:rFonts w:ascii="Book Antiqua" w:hAnsi="Book Antiqua" w:cs="Arial"/>
          <w:sz w:val="24"/>
          <w:szCs w:val="24"/>
        </w:rPr>
      </w:pPr>
      <w:r w:rsidRPr="00645F66">
        <w:rPr>
          <w:rFonts w:ascii="Book Antiqua" w:hAnsi="Book Antiqua"/>
          <w:b/>
          <w:sz w:val="24"/>
          <w:szCs w:val="24"/>
        </w:rPr>
        <w:t>P-Reviewer:</w:t>
      </w:r>
      <w:r w:rsidR="00930916" w:rsidRPr="00645F66">
        <w:rPr>
          <w:rFonts w:ascii="Book Antiqua" w:hAnsi="Book Antiqua" w:cs="Tahoma"/>
          <w:color w:val="000000"/>
          <w:sz w:val="24"/>
          <w:szCs w:val="24"/>
        </w:rPr>
        <w:t xml:space="preserve"> Gnocchi</w:t>
      </w:r>
      <w:r w:rsidR="00930916" w:rsidRPr="00645F66">
        <w:rPr>
          <w:rFonts w:ascii="Book Antiqua" w:eastAsia="宋体" w:hAnsi="Book Antiqua" w:cs="Tahoma"/>
          <w:color w:val="000000"/>
          <w:sz w:val="24"/>
          <w:szCs w:val="24"/>
          <w:lang w:eastAsia="zh-CN"/>
        </w:rPr>
        <w:t xml:space="preserve"> D, </w:t>
      </w:r>
      <w:r w:rsidR="00930916" w:rsidRPr="00645F66">
        <w:rPr>
          <w:rFonts w:ascii="Book Antiqua" w:hAnsi="Book Antiqua" w:cs="Tahoma"/>
          <w:color w:val="000000"/>
          <w:sz w:val="24"/>
          <w:szCs w:val="24"/>
        </w:rPr>
        <w:t>Wong</w:t>
      </w:r>
      <w:r w:rsidR="00930916" w:rsidRPr="00645F66">
        <w:rPr>
          <w:rFonts w:ascii="Book Antiqua" w:eastAsia="宋体" w:hAnsi="Book Antiqua" w:cs="Tahoma"/>
          <w:color w:val="000000"/>
          <w:sz w:val="24"/>
          <w:szCs w:val="24"/>
          <w:lang w:eastAsia="zh-CN"/>
        </w:rPr>
        <w:t xml:space="preserve"> GLH</w:t>
      </w:r>
      <w:r w:rsidRPr="00645F66">
        <w:rPr>
          <w:rFonts w:ascii="Book Antiqua" w:hAnsi="Book Antiqua"/>
          <w:b/>
          <w:sz w:val="24"/>
          <w:szCs w:val="24"/>
        </w:rPr>
        <w:t xml:space="preserve"> S-Editor: </w:t>
      </w:r>
      <w:r w:rsidRPr="00645F66">
        <w:rPr>
          <w:rFonts w:ascii="Book Antiqua" w:hAnsi="Book Antiqua"/>
          <w:sz w:val="24"/>
          <w:szCs w:val="24"/>
        </w:rPr>
        <w:t>Ji FF</w:t>
      </w:r>
      <w:r w:rsidRPr="00645F66">
        <w:rPr>
          <w:rFonts w:ascii="Book Antiqua" w:hAnsi="Book Antiqua"/>
          <w:b/>
          <w:sz w:val="24"/>
          <w:szCs w:val="24"/>
        </w:rPr>
        <w:t xml:space="preserve"> L-Editor: E-Editor:</w:t>
      </w:r>
      <w:r w:rsidR="00832D5C" w:rsidRPr="00645F66">
        <w:rPr>
          <w:rFonts w:ascii="Book Antiqua" w:hAnsi="Book Antiqua" w:cs="Arial"/>
          <w:sz w:val="24"/>
          <w:szCs w:val="24"/>
        </w:rPr>
        <w:t xml:space="preserve"> </w:t>
      </w:r>
    </w:p>
    <w:p w14:paraId="3B58F8DA" w14:textId="6FC1B2AA" w:rsidR="00832D5C" w:rsidRPr="00645F66" w:rsidRDefault="000C14B5" w:rsidP="00F626D8">
      <w:pPr>
        <w:widowControl/>
        <w:jc w:val="left"/>
        <w:rPr>
          <w:rFonts w:ascii="Book Antiqua" w:eastAsia="宋体" w:hAnsi="Book Antiqua" w:cs="Arial"/>
          <w:b/>
          <w:sz w:val="24"/>
          <w:szCs w:val="24"/>
          <w:lang w:eastAsia="zh-CN"/>
        </w:rPr>
      </w:pPr>
      <w:r w:rsidRPr="00645F66">
        <w:rPr>
          <w:rFonts w:ascii="Book Antiqua" w:eastAsia="宋体" w:hAnsi="Book Antiqua" w:cs="Arial"/>
          <w:b/>
          <w:sz w:val="24"/>
          <w:szCs w:val="24"/>
          <w:lang w:eastAsia="zh-CN"/>
        </w:rPr>
        <w:br w:type="page"/>
      </w:r>
    </w:p>
    <w:p w14:paraId="46758001" w14:textId="602B22A3" w:rsidR="00933206" w:rsidRPr="00645F66" w:rsidRDefault="0081049E" w:rsidP="00502812">
      <w:pPr>
        <w:pageBreakBefore/>
        <w:tabs>
          <w:tab w:val="left" w:pos="8480"/>
        </w:tabs>
        <w:spacing w:line="360" w:lineRule="auto"/>
        <w:rPr>
          <w:rFonts w:ascii="Book Antiqua" w:hAnsi="Book Antiqua" w:cs="Arial"/>
          <w:b/>
          <w:sz w:val="24"/>
          <w:szCs w:val="24"/>
        </w:rPr>
      </w:pPr>
      <w:r w:rsidRPr="00645F66">
        <w:rPr>
          <w:rFonts w:ascii="Book Antiqua" w:hAnsi="Book Antiqua" w:cs="Arial"/>
          <w:b/>
          <w:sz w:val="24"/>
          <w:szCs w:val="24"/>
        </w:rPr>
        <w:t>Table 1</w:t>
      </w:r>
      <w:r w:rsidR="00933206" w:rsidRPr="00645F66">
        <w:rPr>
          <w:rFonts w:ascii="Book Antiqua" w:hAnsi="Book Antiqua" w:cs="Arial"/>
          <w:b/>
          <w:sz w:val="24"/>
          <w:szCs w:val="24"/>
        </w:rPr>
        <w:t xml:space="preserve"> Characteristics of patients enrolled in the present study</w:t>
      </w:r>
    </w:p>
    <w:p w14:paraId="24BC8872" w14:textId="77777777" w:rsidR="00933206" w:rsidRPr="00645F66" w:rsidRDefault="00933206" w:rsidP="00502812">
      <w:pPr>
        <w:spacing w:line="360" w:lineRule="auto"/>
        <w:rPr>
          <w:rFonts w:ascii="Book Antiqua" w:hAnsi="Book Antiqua" w:cs="Arial"/>
          <w:sz w:val="24"/>
          <w:szCs w:val="24"/>
        </w:rPr>
      </w:pPr>
    </w:p>
    <w:tbl>
      <w:tblPr>
        <w:tblW w:w="6340" w:type="dxa"/>
        <w:jc w:val="center"/>
        <w:tblLook w:val="00A0" w:firstRow="1" w:lastRow="0" w:firstColumn="1" w:lastColumn="0" w:noHBand="0" w:noVBand="0"/>
      </w:tblPr>
      <w:tblGrid>
        <w:gridCol w:w="4173"/>
        <w:gridCol w:w="2167"/>
      </w:tblGrid>
      <w:tr w:rsidR="001C2B7B" w:rsidRPr="00645F66" w14:paraId="57AAD2FE" w14:textId="77777777" w:rsidTr="00771F30">
        <w:trPr>
          <w:jc w:val="center"/>
        </w:trPr>
        <w:tc>
          <w:tcPr>
            <w:tcW w:w="4173" w:type="dxa"/>
            <w:tcBorders>
              <w:top w:val="single" w:sz="8" w:space="0" w:color="auto"/>
              <w:bottom w:val="single" w:sz="8" w:space="0" w:color="auto"/>
            </w:tcBorders>
          </w:tcPr>
          <w:p w14:paraId="6FCB4E56"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Patient characteristics</w:t>
            </w:r>
          </w:p>
        </w:tc>
        <w:tc>
          <w:tcPr>
            <w:tcW w:w="2167" w:type="dxa"/>
            <w:tcBorders>
              <w:top w:val="single" w:sz="8" w:space="0" w:color="auto"/>
              <w:bottom w:val="single" w:sz="8" w:space="0" w:color="auto"/>
            </w:tcBorders>
          </w:tcPr>
          <w:p w14:paraId="658919AC"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i/>
                <w:sz w:val="24"/>
                <w:szCs w:val="24"/>
              </w:rPr>
              <w:t>N</w:t>
            </w:r>
            <w:r w:rsidRPr="00645F66">
              <w:rPr>
                <w:rFonts w:ascii="Book Antiqua" w:hAnsi="Book Antiqua" w:cs="Arial"/>
                <w:sz w:val="24"/>
                <w:szCs w:val="24"/>
              </w:rPr>
              <w:t xml:space="preserve"> = 1255</w:t>
            </w:r>
          </w:p>
        </w:tc>
      </w:tr>
      <w:tr w:rsidR="001C2B7B" w:rsidRPr="00645F66" w14:paraId="5BA0AE84" w14:textId="77777777" w:rsidTr="00771F30">
        <w:trPr>
          <w:jc w:val="center"/>
        </w:trPr>
        <w:tc>
          <w:tcPr>
            <w:tcW w:w="4173" w:type="dxa"/>
            <w:tcBorders>
              <w:top w:val="single" w:sz="8" w:space="0" w:color="auto"/>
            </w:tcBorders>
          </w:tcPr>
          <w:p w14:paraId="4F6D4F9C" w14:textId="3199151B" w:rsidR="00933206" w:rsidRPr="00645F66" w:rsidRDefault="0081049E" w:rsidP="00502812">
            <w:pPr>
              <w:spacing w:line="360" w:lineRule="auto"/>
              <w:rPr>
                <w:rFonts w:ascii="Book Antiqua" w:hAnsi="Book Antiqua" w:cs="Arial"/>
                <w:sz w:val="24"/>
                <w:szCs w:val="24"/>
              </w:rPr>
            </w:pPr>
            <w:r w:rsidRPr="00645F66">
              <w:rPr>
                <w:rFonts w:ascii="Book Antiqua" w:hAnsi="Book Antiqua" w:cs="Arial"/>
                <w:sz w:val="24"/>
                <w:szCs w:val="24"/>
              </w:rPr>
              <w:t>Age (</w:t>
            </w:r>
            <w:proofErr w:type="spellStart"/>
            <w:r w:rsidRPr="00645F66">
              <w:rPr>
                <w:rFonts w:ascii="Book Antiqua" w:hAnsi="Book Antiqua" w:cs="Arial"/>
                <w:sz w:val="24"/>
                <w:szCs w:val="24"/>
              </w:rPr>
              <w:t>yr</w:t>
            </w:r>
            <w:proofErr w:type="spellEnd"/>
            <w:r w:rsidR="00933206" w:rsidRPr="00645F66">
              <w:rPr>
                <w:rFonts w:ascii="Book Antiqua" w:hAnsi="Book Antiqua" w:cs="Arial"/>
                <w:sz w:val="24"/>
                <w:szCs w:val="24"/>
              </w:rPr>
              <w:t>)</w:t>
            </w:r>
          </w:p>
        </w:tc>
        <w:tc>
          <w:tcPr>
            <w:tcW w:w="2167" w:type="dxa"/>
            <w:tcBorders>
              <w:top w:val="single" w:sz="8" w:space="0" w:color="auto"/>
            </w:tcBorders>
          </w:tcPr>
          <w:p w14:paraId="2F93FEBF" w14:textId="6CCC060E" w:rsidR="00933206" w:rsidRPr="00645F66" w:rsidRDefault="00933206" w:rsidP="0081049E">
            <w:pPr>
              <w:spacing w:line="360" w:lineRule="auto"/>
              <w:rPr>
                <w:rFonts w:ascii="Book Antiqua" w:eastAsia="宋体" w:hAnsi="Book Antiqua" w:cs="Arial"/>
                <w:sz w:val="24"/>
                <w:szCs w:val="24"/>
                <w:lang w:eastAsia="zh-CN"/>
              </w:rPr>
            </w:pPr>
            <w:r w:rsidRPr="00645F66">
              <w:rPr>
                <w:rFonts w:ascii="Book Antiqua" w:hAnsi="Book Antiqua" w:cs="Arial"/>
                <w:sz w:val="24"/>
                <w:szCs w:val="24"/>
              </w:rPr>
              <w:t>59 (18</w:t>
            </w:r>
            <w:r w:rsidR="0081049E" w:rsidRPr="00645F66">
              <w:rPr>
                <w:rFonts w:ascii="Book Antiqua" w:eastAsia="宋体" w:hAnsi="Book Antiqua" w:cs="Arial" w:hint="eastAsia"/>
                <w:sz w:val="24"/>
                <w:szCs w:val="24"/>
                <w:lang w:eastAsia="zh-CN"/>
              </w:rPr>
              <w:t>-</w:t>
            </w:r>
            <w:r w:rsidRPr="00645F66">
              <w:rPr>
                <w:rFonts w:ascii="Book Antiqua" w:hAnsi="Book Antiqua" w:cs="Arial"/>
                <w:sz w:val="24"/>
                <w:szCs w:val="24"/>
              </w:rPr>
              <w:t>79)</w:t>
            </w:r>
            <w:r w:rsidR="0081049E" w:rsidRPr="00645F66">
              <w:rPr>
                <w:rFonts w:ascii="Book Antiqua" w:eastAsia="宋体" w:hAnsi="Book Antiqua" w:cs="Arial" w:hint="eastAsia"/>
                <w:sz w:val="24"/>
                <w:szCs w:val="24"/>
                <w:vertAlign w:val="superscript"/>
                <w:lang w:eastAsia="zh-CN"/>
              </w:rPr>
              <w:t>1</w:t>
            </w:r>
          </w:p>
        </w:tc>
      </w:tr>
      <w:tr w:rsidR="001C2B7B" w:rsidRPr="00645F66" w14:paraId="2B0A6A85" w14:textId="77777777" w:rsidTr="00771F30">
        <w:trPr>
          <w:jc w:val="center"/>
        </w:trPr>
        <w:tc>
          <w:tcPr>
            <w:tcW w:w="4173" w:type="dxa"/>
          </w:tcPr>
          <w:p w14:paraId="3E53E295"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Gender (male/female)</w:t>
            </w:r>
          </w:p>
        </w:tc>
        <w:tc>
          <w:tcPr>
            <w:tcW w:w="2167" w:type="dxa"/>
          </w:tcPr>
          <w:p w14:paraId="332845CC" w14:textId="37C1FE7E" w:rsidR="00933206" w:rsidRPr="00645F66" w:rsidRDefault="0081049E" w:rsidP="00502812">
            <w:pPr>
              <w:spacing w:line="360" w:lineRule="auto"/>
              <w:rPr>
                <w:rFonts w:ascii="Book Antiqua" w:hAnsi="Book Antiqua" w:cs="Arial"/>
                <w:sz w:val="24"/>
                <w:szCs w:val="24"/>
              </w:rPr>
            </w:pPr>
            <w:r w:rsidRPr="00645F66">
              <w:rPr>
                <w:rFonts w:ascii="Book Antiqua" w:hAnsi="Book Antiqua" w:cs="Arial"/>
                <w:sz w:val="24"/>
                <w:szCs w:val="24"/>
              </w:rPr>
              <w:t>674/</w:t>
            </w:r>
            <w:r w:rsidR="00933206" w:rsidRPr="00645F66">
              <w:rPr>
                <w:rFonts w:ascii="Book Antiqua" w:hAnsi="Book Antiqua" w:cs="Arial"/>
                <w:sz w:val="24"/>
                <w:szCs w:val="24"/>
              </w:rPr>
              <w:t>581</w:t>
            </w:r>
          </w:p>
        </w:tc>
      </w:tr>
      <w:tr w:rsidR="001C2B7B" w:rsidRPr="00645F66" w14:paraId="13F37278" w14:textId="77777777" w:rsidTr="00771F30">
        <w:trPr>
          <w:jc w:val="center"/>
        </w:trPr>
        <w:tc>
          <w:tcPr>
            <w:tcW w:w="4173" w:type="dxa"/>
          </w:tcPr>
          <w:p w14:paraId="49A527C3"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kern w:val="0"/>
                <w:sz w:val="24"/>
                <w:szCs w:val="24"/>
              </w:rPr>
              <w:t>HCV Genotype (1/2/3)</w:t>
            </w:r>
          </w:p>
        </w:tc>
        <w:tc>
          <w:tcPr>
            <w:tcW w:w="2167" w:type="dxa"/>
          </w:tcPr>
          <w:p w14:paraId="5FF34D90" w14:textId="06EC7FD1" w:rsidR="00933206" w:rsidRPr="00645F66" w:rsidRDefault="0081049E" w:rsidP="00502812">
            <w:pPr>
              <w:spacing w:line="360" w:lineRule="auto"/>
              <w:rPr>
                <w:rFonts w:ascii="Book Antiqua" w:hAnsi="Book Antiqua" w:cs="Arial"/>
                <w:sz w:val="24"/>
                <w:szCs w:val="24"/>
              </w:rPr>
            </w:pPr>
            <w:r w:rsidRPr="00645F66">
              <w:rPr>
                <w:rFonts w:ascii="Book Antiqua" w:hAnsi="Book Antiqua" w:cs="Arial"/>
                <w:sz w:val="24"/>
                <w:szCs w:val="24"/>
              </w:rPr>
              <w:t>846/406/</w:t>
            </w:r>
            <w:r w:rsidR="00933206" w:rsidRPr="00645F66">
              <w:rPr>
                <w:rFonts w:ascii="Book Antiqua" w:hAnsi="Book Antiqua" w:cs="Arial"/>
                <w:sz w:val="24"/>
                <w:szCs w:val="24"/>
              </w:rPr>
              <w:t>3</w:t>
            </w:r>
          </w:p>
        </w:tc>
      </w:tr>
      <w:tr w:rsidR="001C2B7B" w:rsidRPr="00645F66" w14:paraId="2DAD05FB" w14:textId="77777777" w:rsidTr="00771F30">
        <w:trPr>
          <w:jc w:val="center"/>
        </w:trPr>
        <w:tc>
          <w:tcPr>
            <w:tcW w:w="4173" w:type="dxa"/>
          </w:tcPr>
          <w:p w14:paraId="7D7B214F" w14:textId="55CB306B"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White blood cell (/</w:t>
            </w:r>
            <w:proofErr w:type="spellStart"/>
            <w:r w:rsidRPr="00645F66">
              <w:rPr>
                <w:rFonts w:ascii="Book Antiqua" w:hAnsi="Book Antiqua" w:cs="Arial"/>
                <w:sz w:val="24"/>
                <w:szCs w:val="24"/>
              </w:rPr>
              <w:t>μ</w:t>
            </w:r>
            <w:r w:rsidR="0081049E" w:rsidRPr="00645F66">
              <w:rPr>
                <w:rFonts w:ascii="Book Antiqua" w:hAnsi="Book Antiqua" w:cs="Arial"/>
                <w:sz w:val="24"/>
                <w:szCs w:val="24"/>
              </w:rPr>
              <w:t>L</w:t>
            </w:r>
            <w:proofErr w:type="spellEnd"/>
            <w:r w:rsidRPr="00645F66">
              <w:rPr>
                <w:rFonts w:ascii="Book Antiqua" w:hAnsi="Book Antiqua" w:cs="Arial"/>
                <w:sz w:val="24"/>
                <w:szCs w:val="24"/>
              </w:rPr>
              <w:t>)</w:t>
            </w:r>
          </w:p>
        </w:tc>
        <w:tc>
          <w:tcPr>
            <w:tcW w:w="2167" w:type="dxa"/>
          </w:tcPr>
          <w:p w14:paraId="77B9CAFB" w14:textId="313C9269" w:rsidR="00933206" w:rsidRPr="00645F66" w:rsidRDefault="00933206" w:rsidP="0081049E">
            <w:pPr>
              <w:spacing w:line="360" w:lineRule="auto"/>
              <w:rPr>
                <w:rFonts w:ascii="Book Antiqua" w:eastAsia="宋体" w:hAnsi="Book Antiqua" w:cs="Arial"/>
                <w:sz w:val="24"/>
                <w:szCs w:val="24"/>
                <w:lang w:eastAsia="zh-CN"/>
              </w:rPr>
            </w:pPr>
            <w:r w:rsidRPr="00645F66">
              <w:rPr>
                <w:rFonts w:ascii="Book Antiqua" w:hAnsi="Book Antiqua" w:cs="Arial"/>
                <w:sz w:val="24"/>
                <w:szCs w:val="24"/>
              </w:rPr>
              <w:t>5076 ± 1506</w:t>
            </w:r>
            <w:r w:rsidR="0081049E" w:rsidRPr="00645F66">
              <w:rPr>
                <w:rFonts w:ascii="Book Antiqua" w:eastAsia="宋体" w:hAnsi="Book Antiqua" w:cs="Arial" w:hint="eastAsia"/>
                <w:sz w:val="24"/>
                <w:szCs w:val="24"/>
                <w:vertAlign w:val="superscript"/>
                <w:lang w:eastAsia="zh-CN"/>
              </w:rPr>
              <w:t>2</w:t>
            </w:r>
          </w:p>
        </w:tc>
      </w:tr>
      <w:tr w:rsidR="001C2B7B" w:rsidRPr="00645F66" w14:paraId="152E8C45" w14:textId="77777777" w:rsidTr="00771F30">
        <w:trPr>
          <w:jc w:val="center"/>
        </w:trPr>
        <w:tc>
          <w:tcPr>
            <w:tcW w:w="4173" w:type="dxa"/>
          </w:tcPr>
          <w:p w14:paraId="61CB3F54" w14:textId="22E6DB0C"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Hemoglobin (g/</w:t>
            </w:r>
            <w:proofErr w:type="spellStart"/>
            <w:r w:rsidRPr="00645F66">
              <w:rPr>
                <w:rFonts w:ascii="Book Antiqua" w:hAnsi="Book Antiqua" w:cs="Arial"/>
                <w:sz w:val="24"/>
                <w:szCs w:val="24"/>
              </w:rPr>
              <w:t>d</w:t>
            </w:r>
            <w:r w:rsidR="0081049E" w:rsidRPr="00645F66">
              <w:rPr>
                <w:rFonts w:ascii="Book Antiqua" w:hAnsi="Book Antiqua" w:cs="Arial"/>
                <w:sz w:val="24"/>
                <w:szCs w:val="24"/>
              </w:rPr>
              <w:t>L</w:t>
            </w:r>
            <w:proofErr w:type="spellEnd"/>
            <w:r w:rsidRPr="00645F66">
              <w:rPr>
                <w:rFonts w:ascii="Book Antiqua" w:hAnsi="Book Antiqua" w:cs="Arial"/>
                <w:sz w:val="24"/>
                <w:szCs w:val="24"/>
              </w:rPr>
              <w:t>)</w:t>
            </w:r>
          </w:p>
        </w:tc>
        <w:tc>
          <w:tcPr>
            <w:tcW w:w="2167" w:type="dxa"/>
          </w:tcPr>
          <w:p w14:paraId="4D496EDA" w14:textId="3592D018" w:rsidR="00933206" w:rsidRPr="00645F66" w:rsidRDefault="00933206" w:rsidP="0081049E">
            <w:pPr>
              <w:spacing w:line="360" w:lineRule="auto"/>
              <w:rPr>
                <w:rFonts w:ascii="Book Antiqua" w:eastAsia="宋体" w:hAnsi="Book Antiqua" w:cs="Arial"/>
                <w:sz w:val="24"/>
                <w:szCs w:val="24"/>
                <w:lang w:eastAsia="zh-CN"/>
              </w:rPr>
            </w:pPr>
            <w:r w:rsidRPr="00645F66">
              <w:rPr>
                <w:rFonts w:ascii="Book Antiqua" w:hAnsi="Book Antiqua" w:cs="Arial"/>
                <w:sz w:val="24"/>
                <w:szCs w:val="24"/>
              </w:rPr>
              <w:t>14.0 ± 1.5</w:t>
            </w:r>
            <w:r w:rsidR="0081049E" w:rsidRPr="00645F66">
              <w:rPr>
                <w:rFonts w:ascii="Book Antiqua" w:eastAsia="宋体" w:hAnsi="Book Antiqua" w:cs="Arial" w:hint="eastAsia"/>
                <w:sz w:val="24"/>
                <w:szCs w:val="24"/>
                <w:vertAlign w:val="superscript"/>
                <w:lang w:eastAsia="zh-CN"/>
              </w:rPr>
              <w:t>2</w:t>
            </w:r>
          </w:p>
        </w:tc>
      </w:tr>
      <w:tr w:rsidR="001C2B7B" w:rsidRPr="00645F66" w14:paraId="5B2FB969" w14:textId="77777777" w:rsidTr="00771F30">
        <w:trPr>
          <w:jc w:val="center"/>
        </w:trPr>
        <w:tc>
          <w:tcPr>
            <w:tcW w:w="4173" w:type="dxa"/>
          </w:tcPr>
          <w:p w14:paraId="35C7FC33" w14:textId="7F777762"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Platelet count (10000 /</w:t>
            </w:r>
            <w:proofErr w:type="spellStart"/>
            <w:r w:rsidRPr="00645F66">
              <w:rPr>
                <w:rFonts w:ascii="Book Antiqua" w:hAnsi="Book Antiqua" w:cs="Arial"/>
                <w:sz w:val="24"/>
                <w:szCs w:val="24"/>
              </w:rPr>
              <w:t>μ</w:t>
            </w:r>
            <w:r w:rsidR="0081049E" w:rsidRPr="00645F66">
              <w:rPr>
                <w:rFonts w:ascii="Book Antiqua" w:hAnsi="Book Antiqua" w:cs="Arial"/>
                <w:sz w:val="24"/>
                <w:szCs w:val="24"/>
              </w:rPr>
              <w:t>L</w:t>
            </w:r>
            <w:proofErr w:type="spellEnd"/>
            <w:r w:rsidRPr="00645F66">
              <w:rPr>
                <w:rFonts w:ascii="Book Antiqua" w:hAnsi="Book Antiqua" w:cs="Arial"/>
                <w:sz w:val="24"/>
                <w:szCs w:val="24"/>
              </w:rPr>
              <w:t>)</w:t>
            </w:r>
          </w:p>
        </w:tc>
        <w:tc>
          <w:tcPr>
            <w:tcW w:w="2167" w:type="dxa"/>
          </w:tcPr>
          <w:p w14:paraId="5422EECB" w14:textId="7F8749AD" w:rsidR="00933206" w:rsidRPr="00645F66" w:rsidRDefault="00933206" w:rsidP="0081049E">
            <w:pPr>
              <w:spacing w:line="360" w:lineRule="auto"/>
              <w:rPr>
                <w:rFonts w:ascii="Book Antiqua" w:eastAsia="宋体" w:hAnsi="Book Antiqua" w:cs="Arial"/>
                <w:sz w:val="24"/>
                <w:szCs w:val="24"/>
                <w:lang w:eastAsia="zh-CN"/>
              </w:rPr>
            </w:pPr>
            <w:r w:rsidRPr="00645F66">
              <w:rPr>
                <w:rFonts w:ascii="Book Antiqua" w:hAnsi="Book Antiqua" w:cs="Arial"/>
                <w:sz w:val="24"/>
                <w:szCs w:val="24"/>
              </w:rPr>
              <w:t>16.7 ± 5.5</w:t>
            </w:r>
            <w:r w:rsidR="0081049E" w:rsidRPr="00645F66">
              <w:rPr>
                <w:rFonts w:ascii="Book Antiqua" w:eastAsia="宋体" w:hAnsi="Book Antiqua" w:cs="Arial" w:hint="eastAsia"/>
                <w:sz w:val="24"/>
                <w:szCs w:val="24"/>
                <w:vertAlign w:val="superscript"/>
                <w:lang w:eastAsia="zh-CN"/>
              </w:rPr>
              <w:t>2</w:t>
            </w:r>
          </w:p>
        </w:tc>
      </w:tr>
      <w:tr w:rsidR="001C2B7B" w:rsidRPr="00645F66" w14:paraId="2DA5FFA7" w14:textId="77777777" w:rsidTr="00771F30">
        <w:trPr>
          <w:jc w:val="center"/>
        </w:trPr>
        <w:tc>
          <w:tcPr>
            <w:tcW w:w="4173" w:type="dxa"/>
          </w:tcPr>
          <w:p w14:paraId="50E8DEEA" w14:textId="0BE45A63"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Alanine aminotransferase (IU/</w:t>
            </w:r>
            <w:r w:rsidR="0081049E" w:rsidRPr="00645F66">
              <w:rPr>
                <w:rFonts w:ascii="Book Antiqua" w:hAnsi="Book Antiqua" w:cs="Arial"/>
                <w:sz w:val="24"/>
                <w:szCs w:val="24"/>
              </w:rPr>
              <w:t>L</w:t>
            </w:r>
            <w:r w:rsidRPr="00645F66">
              <w:rPr>
                <w:rFonts w:ascii="Book Antiqua" w:hAnsi="Book Antiqua" w:cs="Arial"/>
                <w:sz w:val="24"/>
                <w:szCs w:val="24"/>
              </w:rPr>
              <w:t>)</w:t>
            </w:r>
          </w:p>
        </w:tc>
        <w:tc>
          <w:tcPr>
            <w:tcW w:w="2167" w:type="dxa"/>
          </w:tcPr>
          <w:p w14:paraId="10BC94D2" w14:textId="056F9308" w:rsidR="00933206" w:rsidRPr="00645F66" w:rsidRDefault="00933206" w:rsidP="0081049E">
            <w:pPr>
              <w:spacing w:line="360" w:lineRule="auto"/>
              <w:rPr>
                <w:rFonts w:ascii="Book Antiqua" w:eastAsia="宋体" w:hAnsi="Book Antiqua" w:cs="Arial"/>
                <w:sz w:val="24"/>
                <w:szCs w:val="24"/>
                <w:lang w:eastAsia="zh-CN"/>
              </w:rPr>
            </w:pPr>
            <w:r w:rsidRPr="00645F66">
              <w:rPr>
                <w:rFonts w:ascii="Book Antiqua" w:hAnsi="Book Antiqua" w:cs="Arial"/>
                <w:sz w:val="24"/>
                <w:szCs w:val="24"/>
              </w:rPr>
              <w:t xml:space="preserve">56 </w:t>
            </w:r>
            <w:r w:rsidRPr="00645F66">
              <w:rPr>
                <w:rFonts w:ascii="Book Antiqua" w:hAnsi="Book Antiqua" w:cs="Arial"/>
                <w:sz w:val="24"/>
                <w:szCs w:val="24"/>
              </w:rPr>
              <w:sym w:font="Symbol" w:char="F0B1"/>
            </w:r>
            <w:r w:rsidRPr="00645F66">
              <w:rPr>
                <w:rFonts w:ascii="Book Antiqua" w:hAnsi="Book Antiqua" w:cs="Arial"/>
                <w:sz w:val="24"/>
                <w:szCs w:val="24"/>
              </w:rPr>
              <w:t xml:space="preserve"> 37</w:t>
            </w:r>
            <w:r w:rsidR="0081049E" w:rsidRPr="00645F66">
              <w:rPr>
                <w:rFonts w:ascii="Book Antiqua" w:eastAsia="宋体" w:hAnsi="Book Antiqua" w:cs="Arial" w:hint="eastAsia"/>
                <w:sz w:val="24"/>
                <w:szCs w:val="24"/>
                <w:vertAlign w:val="superscript"/>
                <w:lang w:eastAsia="zh-CN"/>
              </w:rPr>
              <w:t>2</w:t>
            </w:r>
          </w:p>
        </w:tc>
      </w:tr>
      <w:tr w:rsidR="001C2B7B" w:rsidRPr="00645F66" w14:paraId="677A756A" w14:textId="77777777" w:rsidTr="00771F30">
        <w:trPr>
          <w:jc w:val="center"/>
        </w:trPr>
        <w:tc>
          <w:tcPr>
            <w:tcW w:w="4173" w:type="dxa"/>
          </w:tcPr>
          <w:p w14:paraId="544D6875" w14:textId="1F8CD491"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Alpha-fetoprotein (ng/m</w:t>
            </w:r>
            <w:r w:rsidR="0081049E" w:rsidRPr="00645F66">
              <w:rPr>
                <w:rFonts w:ascii="Book Antiqua" w:hAnsi="Book Antiqua" w:cs="Arial"/>
                <w:sz w:val="24"/>
                <w:szCs w:val="24"/>
              </w:rPr>
              <w:t>L</w:t>
            </w:r>
            <w:r w:rsidRPr="00645F66">
              <w:rPr>
                <w:rFonts w:ascii="Book Antiqua" w:hAnsi="Book Antiqua" w:cs="Arial"/>
                <w:sz w:val="24"/>
                <w:szCs w:val="24"/>
              </w:rPr>
              <w:t>)</w:t>
            </w:r>
          </w:p>
        </w:tc>
        <w:tc>
          <w:tcPr>
            <w:tcW w:w="2167" w:type="dxa"/>
          </w:tcPr>
          <w:p w14:paraId="38AD3296" w14:textId="4D9BFABC" w:rsidR="00933206" w:rsidRPr="00645F66" w:rsidRDefault="00933206" w:rsidP="0081049E">
            <w:pPr>
              <w:spacing w:line="360" w:lineRule="auto"/>
              <w:rPr>
                <w:rFonts w:ascii="Book Antiqua" w:eastAsia="宋体" w:hAnsi="Book Antiqua" w:cs="Arial"/>
                <w:sz w:val="24"/>
                <w:szCs w:val="24"/>
                <w:lang w:eastAsia="zh-CN"/>
              </w:rPr>
            </w:pPr>
            <w:r w:rsidRPr="00645F66">
              <w:rPr>
                <w:rFonts w:ascii="Book Antiqua" w:hAnsi="Book Antiqua" w:cs="Arial"/>
                <w:sz w:val="24"/>
                <w:szCs w:val="24"/>
              </w:rPr>
              <w:t>4.6 (0.9</w:t>
            </w:r>
            <w:r w:rsidR="0081049E" w:rsidRPr="00645F66">
              <w:rPr>
                <w:rFonts w:ascii="Book Antiqua" w:eastAsia="宋体" w:hAnsi="Book Antiqua" w:cs="Arial" w:hint="eastAsia"/>
                <w:sz w:val="24"/>
                <w:szCs w:val="24"/>
                <w:lang w:eastAsia="zh-CN"/>
              </w:rPr>
              <w:t>-</w:t>
            </w:r>
            <w:r w:rsidRPr="00645F66">
              <w:rPr>
                <w:rFonts w:ascii="Book Antiqua" w:hAnsi="Book Antiqua" w:cs="Arial"/>
                <w:sz w:val="24"/>
                <w:szCs w:val="24"/>
              </w:rPr>
              <w:t>223)</w:t>
            </w:r>
            <w:r w:rsidR="0081049E" w:rsidRPr="00645F66">
              <w:rPr>
                <w:rFonts w:ascii="Book Antiqua" w:eastAsia="宋体" w:hAnsi="Book Antiqua" w:cs="Arial" w:hint="eastAsia"/>
                <w:sz w:val="24"/>
                <w:szCs w:val="24"/>
                <w:vertAlign w:val="superscript"/>
                <w:lang w:eastAsia="zh-CN"/>
              </w:rPr>
              <w:t>1</w:t>
            </w:r>
          </w:p>
        </w:tc>
      </w:tr>
      <w:tr w:rsidR="00933206" w:rsidRPr="00645F66" w14:paraId="21D9D322" w14:textId="77777777" w:rsidTr="00771F30">
        <w:trPr>
          <w:jc w:val="center"/>
        </w:trPr>
        <w:tc>
          <w:tcPr>
            <w:tcW w:w="4173" w:type="dxa"/>
            <w:tcBorders>
              <w:bottom w:val="single" w:sz="8" w:space="0" w:color="auto"/>
            </w:tcBorders>
          </w:tcPr>
          <w:p w14:paraId="5FF743F0"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Therapeutic outcome (SVR/relapse/NVR)</w:t>
            </w:r>
          </w:p>
        </w:tc>
        <w:tc>
          <w:tcPr>
            <w:tcW w:w="2167" w:type="dxa"/>
            <w:tcBorders>
              <w:bottom w:val="single" w:sz="8" w:space="0" w:color="auto"/>
            </w:tcBorders>
          </w:tcPr>
          <w:p w14:paraId="2BF645A0" w14:textId="2C9EAB9F" w:rsidR="00933206" w:rsidRPr="00645F66" w:rsidRDefault="0081049E" w:rsidP="00502812">
            <w:pPr>
              <w:spacing w:line="360" w:lineRule="auto"/>
              <w:rPr>
                <w:rFonts w:ascii="Book Antiqua" w:hAnsi="Book Antiqua" w:cs="Arial"/>
                <w:sz w:val="24"/>
                <w:szCs w:val="24"/>
              </w:rPr>
            </w:pPr>
            <w:r w:rsidRPr="00645F66">
              <w:rPr>
                <w:rFonts w:ascii="Book Antiqua" w:hAnsi="Book Antiqua" w:cs="Arial"/>
                <w:sz w:val="24"/>
                <w:szCs w:val="24"/>
              </w:rPr>
              <w:t>665/335/</w:t>
            </w:r>
            <w:r w:rsidR="00933206" w:rsidRPr="00645F66">
              <w:rPr>
                <w:rFonts w:ascii="Book Antiqua" w:hAnsi="Book Antiqua" w:cs="Arial"/>
                <w:sz w:val="24"/>
                <w:szCs w:val="24"/>
              </w:rPr>
              <w:t>255</w:t>
            </w:r>
          </w:p>
        </w:tc>
      </w:tr>
    </w:tbl>
    <w:p w14:paraId="3C85882F" w14:textId="77777777" w:rsidR="00933206" w:rsidRPr="00645F66" w:rsidRDefault="00933206" w:rsidP="00502812">
      <w:pPr>
        <w:spacing w:line="360" w:lineRule="auto"/>
        <w:rPr>
          <w:rFonts w:ascii="Book Antiqua" w:hAnsi="Book Antiqua" w:cs="Arial"/>
          <w:sz w:val="24"/>
          <w:szCs w:val="24"/>
          <w:vertAlign w:val="superscript"/>
        </w:rPr>
      </w:pPr>
    </w:p>
    <w:p w14:paraId="69C63BD4" w14:textId="41338BAC" w:rsidR="00933206" w:rsidRPr="00645F66" w:rsidRDefault="0081049E" w:rsidP="00502812">
      <w:pPr>
        <w:spacing w:line="360" w:lineRule="auto"/>
        <w:rPr>
          <w:rFonts w:ascii="Book Antiqua" w:eastAsia="宋体" w:hAnsi="Book Antiqua" w:cs="Arial"/>
          <w:sz w:val="24"/>
          <w:szCs w:val="24"/>
          <w:lang w:eastAsia="zh-CN"/>
        </w:rPr>
      </w:pPr>
      <w:r w:rsidRPr="00645F66">
        <w:rPr>
          <w:rFonts w:ascii="Book Antiqua" w:eastAsia="宋体" w:hAnsi="Book Antiqua" w:cs="Arial" w:hint="eastAsia"/>
          <w:sz w:val="24"/>
          <w:szCs w:val="24"/>
          <w:vertAlign w:val="superscript"/>
          <w:lang w:eastAsia="zh-CN"/>
        </w:rPr>
        <w:t>1</w:t>
      </w:r>
      <w:r w:rsidR="00933206" w:rsidRPr="00645F66">
        <w:rPr>
          <w:rFonts w:ascii="Book Antiqua" w:hAnsi="Book Antiqua" w:cs="Arial"/>
          <w:sz w:val="24"/>
          <w:szCs w:val="24"/>
        </w:rPr>
        <w:t xml:space="preserve">Median (range); </w:t>
      </w:r>
      <w:r w:rsidRPr="00645F66">
        <w:rPr>
          <w:rFonts w:ascii="Book Antiqua" w:eastAsia="宋体" w:hAnsi="Book Antiqua" w:cs="Arial" w:hint="eastAsia"/>
          <w:sz w:val="24"/>
          <w:szCs w:val="24"/>
          <w:vertAlign w:val="superscript"/>
          <w:lang w:eastAsia="zh-CN"/>
        </w:rPr>
        <w:t>2</w:t>
      </w:r>
      <w:r w:rsidR="00933206" w:rsidRPr="00645F66">
        <w:rPr>
          <w:rFonts w:ascii="Book Antiqua" w:hAnsi="Book Antiqua" w:cs="Arial"/>
          <w:sz w:val="24"/>
          <w:szCs w:val="24"/>
        </w:rPr>
        <w:t xml:space="preserve">Mean </w:t>
      </w:r>
      <w:r w:rsidR="00933206" w:rsidRPr="00645F66">
        <w:rPr>
          <w:rFonts w:ascii="Book Antiqua" w:hAnsi="Book Antiqua" w:cs="Arial"/>
          <w:sz w:val="24"/>
          <w:szCs w:val="24"/>
        </w:rPr>
        <w:sym w:font="Symbol" w:char="F0B1"/>
      </w:r>
      <w:r w:rsidR="00933206" w:rsidRPr="00645F66">
        <w:rPr>
          <w:rFonts w:ascii="Book Antiqua" w:hAnsi="Book Antiqua" w:cs="Arial"/>
          <w:sz w:val="24"/>
          <w:szCs w:val="24"/>
        </w:rPr>
        <w:t xml:space="preserve"> </w:t>
      </w:r>
      <w:r w:rsidRPr="00645F66">
        <w:rPr>
          <w:rFonts w:ascii="Book Antiqua" w:eastAsia="宋体" w:hAnsi="Book Antiqua" w:cs="Arial" w:hint="eastAsia"/>
          <w:sz w:val="24"/>
          <w:szCs w:val="24"/>
          <w:lang w:eastAsia="zh-CN"/>
        </w:rPr>
        <w:t>SD</w:t>
      </w:r>
      <w:r w:rsidR="00933206" w:rsidRPr="00645F66">
        <w:rPr>
          <w:rFonts w:ascii="Book Antiqua" w:hAnsi="Book Antiqua" w:cs="Arial"/>
          <w:sz w:val="24"/>
          <w:szCs w:val="24"/>
        </w:rPr>
        <w:t>. SVR</w:t>
      </w:r>
      <w:r w:rsidRPr="00645F66">
        <w:rPr>
          <w:rFonts w:ascii="Book Antiqua" w:eastAsia="宋体" w:hAnsi="Book Antiqua" w:cs="Arial" w:hint="eastAsia"/>
          <w:sz w:val="24"/>
          <w:szCs w:val="24"/>
          <w:lang w:eastAsia="zh-CN"/>
        </w:rPr>
        <w:t>:</w:t>
      </w:r>
      <w:r w:rsidR="00933206" w:rsidRPr="00645F66">
        <w:rPr>
          <w:rFonts w:ascii="Book Antiqua" w:hAnsi="Book Antiqua" w:cs="Arial"/>
          <w:sz w:val="24"/>
          <w:szCs w:val="24"/>
        </w:rPr>
        <w:t xml:space="preserve"> </w:t>
      </w:r>
      <w:r w:rsidRPr="00645F66">
        <w:rPr>
          <w:rFonts w:ascii="Book Antiqua" w:hAnsi="Book Antiqua" w:cs="Arial"/>
          <w:sz w:val="24"/>
          <w:szCs w:val="24"/>
        </w:rPr>
        <w:t>S</w:t>
      </w:r>
      <w:r w:rsidR="00933206" w:rsidRPr="00645F66">
        <w:rPr>
          <w:rFonts w:ascii="Book Antiqua" w:hAnsi="Book Antiqua" w:cs="Arial"/>
          <w:sz w:val="24"/>
          <w:szCs w:val="24"/>
        </w:rPr>
        <w:t xml:space="preserve">ustained </w:t>
      </w:r>
      <w:proofErr w:type="spellStart"/>
      <w:r w:rsidR="00933206" w:rsidRPr="00645F66">
        <w:rPr>
          <w:rFonts w:ascii="Book Antiqua" w:hAnsi="Book Antiqua" w:cs="Arial"/>
          <w:sz w:val="24"/>
          <w:szCs w:val="24"/>
        </w:rPr>
        <w:t>virological</w:t>
      </w:r>
      <w:proofErr w:type="spellEnd"/>
      <w:r w:rsidR="00933206" w:rsidRPr="00645F66">
        <w:rPr>
          <w:rFonts w:ascii="Book Antiqua" w:hAnsi="Book Antiqua" w:cs="Arial"/>
          <w:sz w:val="24"/>
          <w:szCs w:val="24"/>
        </w:rPr>
        <w:t xml:space="preserve"> response; NVR</w:t>
      </w:r>
      <w:r w:rsidRPr="00645F66">
        <w:rPr>
          <w:rFonts w:ascii="Book Antiqua" w:eastAsia="宋体" w:hAnsi="Book Antiqua" w:cs="Arial" w:hint="eastAsia"/>
          <w:sz w:val="24"/>
          <w:szCs w:val="24"/>
          <w:lang w:eastAsia="zh-CN"/>
        </w:rPr>
        <w:t>:</w:t>
      </w:r>
      <w:r w:rsidR="00933206" w:rsidRPr="00645F66">
        <w:rPr>
          <w:rFonts w:ascii="Book Antiqua" w:hAnsi="Book Antiqua" w:cs="Arial"/>
          <w:sz w:val="24"/>
          <w:szCs w:val="24"/>
        </w:rPr>
        <w:t xml:space="preserve"> </w:t>
      </w:r>
      <w:r w:rsidRPr="00645F66">
        <w:rPr>
          <w:rFonts w:ascii="Book Antiqua" w:hAnsi="Book Antiqua" w:cs="Arial"/>
          <w:sz w:val="24"/>
          <w:szCs w:val="24"/>
        </w:rPr>
        <w:t>P</w:t>
      </w:r>
      <w:r w:rsidR="00933206" w:rsidRPr="00645F66">
        <w:rPr>
          <w:rFonts w:ascii="Book Antiqua" w:hAnsi="Book Antiqua" w:cs="Arial"/>
          <w:sz w:val="24"/>
          <w:szCs w:val="24"/>
        </w:rPr>
        <w:t xml:space="preserve">artial or null </w:t>
      </w:r>
      <w:proofErr w:type="spellStart"/>
      <w:r w:rsidR="00933206" w:rsidRPr="00645F66">
        <w:rPr>
          <w:rFonts w:ascii="Book Antiqua" w:hAnsi="Book Antiqua" w:cs="Arial"/>
          <w:sz w:val="24"/>
          <w:szCs w:val="24"/>
        </w:rPr>
        <w:t>virological</w:t>
      </w:r>
      <w:proofErr w:type="spellEnd"/>
      <w:r w:rsidR="00933206" w:rsidRPr="00645F66">
        <w:rPr>
          <w:rFonts w:ascii="Book Antiqua" w:hAnsi="Book Antiqua" w:cs="Arial"/>
          <w:sz w:val="24"/>
          <w:szCs w:val="24"/>
        </w:rPr>
        <w:t xml:space="preserve"> response</w:t>
      </w:r>
      <w:r w:rsidRPr="00645F66">
        <w:rPr>
          <w:rFonts w:ascii="Book Antiqua" w:eastAsia="宋体" w:hAnsi="Book Antiqua" w:cs="Arial" w:hint="eastAsia"/>
          <w:sz w:val="24"/>
          <w:szCs w:val="24"/>
          <w:lang w:eastAsia="zh-CN"/>
        </w:rPr>
        <w:t>.</w:t>
      </w:r>
    </w:p>
    <w:p w14:paraId="74F21C2A" w14:textId="77777777" w:rsidR="00933206" w:rsidRPr="00645F66" w:rsidRDefault="00933206" w:rsidP="00502812">
      <w:pPr>
        <w:widowControl/>
        <w:spacing w:line="360" w:lineRule="auto"/>
        <w:rPr>
          <w:rFonts w:ascii="Book Antiqua" w:hAnsi="Book Antiqua" w:cs="Arial"/>
          <w:sz w:val="24"/>
          <w:szCs w:val="24"/>
        </w:rPr>
      </w:pPr>
    </w:p>
    <w:p w14:paraId="072F6388" w14:textId="78C04996" w:rsidR="00933206" w:rsidRPr="00645F66" w:rsidRDefault="0081049E" w:rsidP="00502812">
      <w:pPr>
        <w:pageBreakBefore/>
        <w:tabs>
          <w:tab w:val="left" w:pos="8480"/>
        </w:tabs>
        <w:spacing w:line="360" w:lineRule="auto"/>
        <w:rPr>
          <w:rFonts w:ascii="Book Antiqua" w:hAnsi="Book Antiqua" w:cs="Arial"/>
          <w:b/>
          <w:sz w:val="24"/>
          <w:szCs w:val="24"/>
        </w:rPr>
      </w:pPr>
      <w:r w:rsidRPr="00645F66">
        <w:rPr>
          <w:rFonts w:ascii="Book Antiqua" w:hAnsi="Book Antiqua" w:cs="Arial"/>
          <w:b/>
          <w:sz w:val="24"/>
          <w:szCs w:val="24"/>
        </w:rPr>
        <w:t>Table 2</w:t>
      </w:r>
      <w:r w:rsidR="00933206" w:rsidRPr="00645F66">
        <w:rPr>
          <w:rFonts w:ascii="Book Antiqua" w:hAnsi="Book Antiqua" w:cs="Arial"/>
          <w:b/>
          <w:sz w:val="24"/>
          <w:szCs w:val="24"/>
        </w:rPr>
        <w:t xml:space="preserve"> Logistic regression analysis of factors associated with </w:t>
      </w:r>
      <w:r w:rsidRPr="00645F66">
        <w:rPr>
          <w:rFonts w:ascii="Book Antiqua" w:hAnsi="Book Antiqua" w:cs="Arial"/>
          <w:b/>
          <w:sz w:val="24"/>
          <w:szCs w:val="24"/>
        </w:rPr>
        <w:t>alpha-fetoprotein</w:t>
      </w:r>
      <w:r w:rsidR="00933206" w:rsidRPr="00645F66">
        <w:rPr>
          <w:rFonts w:ascii="Book Antiqua" w:hAnsi="Book Antiqua" w:cs="Arial"/>
          <w:b/>
          <w:sz w:val="24"/>
          <w:szCs w:val="24"/>
        </w:rPr>
        <w:t xml:space="preserve"> </w:t>
      </w:r>
      <w:r w:rsidR="00933206" w:rsidRPr="00645F66">
        <w:rPr>
          <w:rFonts w:ascii="Book Antiqua" w:hAnsi="Book Antiqua" w:cs="Arial"/>
          <w:b/>
          <w:sz w:val="24"/>
          <w:szCs w:val="24"/>
        </w:rPr>
        <w:sym w:font="Symbol" w:char="F0B3"/>
      </w:r>
      <w:r w:rsidRPr="00645F66">
        <w:rPr>
          <w:rFonts w:ascii="Book Antiqua" w:eastAsia="宋体" w:hAnsi="Book Antiqua" w:cs="Arial" w:hint="eastAsia"/>
          <w:b/>
          <w:sz w:val="24"/>
          <w:szCs w:val="24"/>
          <w:lang w:eastAsia="zh-CN"/>
        </w:rPr>
        <w:t xml:space="preserve"> </w:t>
      </w:r>
      <w:r w:rsidR="00933206" w:rsidRPr="00645F66">
        <w:rPr>
          <w:rFonts w:ascii="Book Antiqua" w:hAnsi="Book Antiqua" w:cs="Arial"/>
          <w:b/>
          <w:sz w:val="24"/>
          <w:szCs w:val="24"/>
        </w:rPr>
        <w:t>5 ng/m</w:t>
      </w:r>
      <w:r w:rsidRPr="00645F66">
        <w:rPr>
          <w:rFonts w:ascii="Book Antiqua" w:hAnsi="Book Antiqua" w:cs="Arial"/>
          <w:b/>
          <w:sz w:val="24"/>
          <w:szCs w:val="24"/>
        </w:rPr>
        <w:t>L</w:t>
      </w:r>
      <w:r w:rsidR="00933206" w:rsidRPr="00645F66">
        <w:rPr>
          <w:rFonts w:ascii="Book Antiqua" w:hAnsi="Book Antiqua" w:cs="Arial"/>
          <w:b/>
          <w:sz w:val="24"/>
          <w:szCs w:val="24"/>
        </w:rPr>
        <w:t xml:space="preserve"> before therapy</w:t>
      </w:r>
    </w:p>
    <w:p w14:paraId="400A1E04" w14:textId="77777777" w:rsidR="00933206" w:rsidRPr="00645F66" w:rsidRDefault="00933206" w:rsidP="00502812">
      <w:pPr>
        <w:spacing w:line="360" w:lineRule="auto"/>
        <w:rPr>
          <w:rFonts w:ascii="Book Antiqua" w:hAnsi="Book Antiqua" w:cs="Arial"/>
          <w:sz w:val="24"/>
          <w:szCs w:val="24"/>
        </w:rPr>
      </w:pPr>
    </w:p>
    <w:tbl>
      <w:tblPr>
        <w:tblW w:w="9080" w:type="dxa"/>
        <w:jc w:val="center"/>
        <w:tblLook w:val="00A0" w:firstRow="1" w:lastRow="0" w:firstColumn="1" w:lastColumn="0" w:noHBand="0" w:noVBand="0"/>
      </w:tblPr>
      <w:tblGrid>
        <w:gridCol w:w="2622"/>
        <w:gridCol w:w="1976"/>
        <w:gridCol w:w="1080"/>
        <w:gridCol w:w="2155"/>
        <w:gridCol w:w="1247"/>
      </w:tblGrid>
      <w:tr w:rsidR="001C2B7B" w:rsidRPr="00645F66" w14:paraId="549B8780" w14:textId="77777777" w:rsidTr="00771F30">
        <w:trPr>
          <w:jc w:val="center"/>
        </w:trPr>
        <w:tc>
          <w:tcPr>
            <w:tcW w:w="2635" w:type="dxa"/>
            <w:tcBorders>
              <w:top w:val="single" w:sz="8" w:space="0" w:color="auto"/>
            </w:tcBorders>
          </w:tcPr>
          <w:p w14:paraId="5F2E4F7A" w14:textId="77777777" w:rsidR="00933206" w:rsidRPr="00645F66" w:rsidRDefault="00933206" w:rsidP="00502812">
            <w:pPr>
              <w:spacing w:line="360" w:lineRule="auto"/>
              <w:rPr>
                <w:rFonts w:ascii="Book Antiqua" w:hAnsi="Book Antiqua" w:cs="Arial"/>
                <w:sz w:val="24"/>
                <w:szCs w:val="24"/>
              </w:rPr>
            </w:pPr>
          </w:p>
        </w:tc>
        <w:tc>
          <w:tcPr>
            <w:tcW w:w="3029" w:type="dxa"/>
            <w:gridSpan w:val="2"/>
            <w:tcBorders>
              <w:top w:val="single" w:sz="8" w:space="0" w:color="auto"/>
              <w:bottom w:val="single" w:sz="8" w:space="0" w:color="auto"/>
            </w:tcBorders>
          </w:tcPr>
          <w:p w14:paraId="0EABD4DD" w14:textId="77777777" w:rsidR="00933206" w:rsidRPr="00645F66" w:rsidRDefault="00933206" w:rsidP="00502812">
            <w:pPr>
              <w:spacing w:line="360" w:lineRule="auto"/>
              <w:rPr>
                <w:rFonts w:ascii="Book Antiqua" w:hAnsi="Book Antiqua" w:cs="Arial"/>
                <w:i/>
                <w:sz w:val="24"/>
                <w:szCs w:val="24"/>
              </w:rPr>
            </w:pPr>
            <w:r w:rsidRPr="00645F66">
              <w:rPr>
                <w:rFonts w:ascii="Book Antiqua" w:hAnsi="Book Antiqua" w:cs="Arial"/>
                <w:sz w:val="24"/>
                <w:szCs w:val="24"/>
              </w:rPr>
              <w:t>Univariate analysis</w:t>
            </w:r>
          </w:p>
        </w:tc>
        <w:tc>
          <w:tcPr>
            <w:tcW w:w="3416" w:type="dxa"/>
            <w:gridSpan w:val="2"/>
            <w:tcBorders>
              <w:top w:val="single" w:sz="8" w:space="0" w:color="auto"/>
              <w:bottom w:val="single" w:sz="8" w:space="0" w:color="auto"/>
            </w:tcBorders>
          </w:tcPr>
          <w:p w14:paraId="7111D815"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Multivariate analysis</w:t>
            </w:r>
          </w:p>
        </w:tc>
      </w:tr>
      <w:tr w:rsidR="001C2B7B" w:rsidRPr="00645F66" w14:paraId="1D2A16ED" w14:textId="77777777" w:rsidTr="00771F30">
        <w:trPr>
          <w:jc w:val="center"/>
        </w:trPr>
        <w:tc>
          <w:tcPr>
            <w:tcW w:w="2635" w:type="dxa"/>
            <w:tcBorders>
              <w:bottom w:val="single" w:sz="8" w:space="0" w:color="auto"/>
            </w:tcBorders>
          </w:tcPr>
          <w:p w14:paraId="6DAA2CAA"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Factors</w:t>
            </w:r>
          </w:p>
        </w:tc>
        <w:tc>
          <w:tcPr>
            <w:tcW w:w="1984" w:type="dxa"/>
            <w:tcBorders>
              <w:top w:val="single" w:sz="8" w:space="0" w:color="auto"/>
              <w:bottom w:val="single" w:sz="8" w:space="0" w:color="auto"/>
            </w:tcBorders>
          </w:tcPr>
          <w:p w14:paraId="34805691" w14:textId="47AE2ED3" w:rsidR="00933206" w:rsidRPr="00645F66" w:rsidRDefault="00933206" w:rsidP="006A625B">
            <w:pPr>
              <w:spacing w:line="360" w:lineRule="auto"/>
              <w:rPr>
                <w:rFonts w:ascii="Book Antiqua" w:hAnsi="Book Antiqua" w:cs="Arial"/>
                <w:sz w:val="24"/>
                <w:szCs w:val="24"/>
              </w:rPr>
            </w:pPr>
            <w:r w:rsidRPr="00645F66">
              <w:rPr>
                <w:rFonts w:ascii="Book Antiqua" w:hAnsi="Book Antiqua" w:cs="Arial"/>
                <w:sz w:val="24"/>
                <w:szCs w:val="24"/>
              </w:rPr>
              <w:t>O</w:t>
            </w:r>
            <w:r w:rsidR="006A625B" w:rsidRPr="00645F66">
              <w:rPr>
                <w:rFonts w:ascii="Book Antiqua" w:eastAsia="宋体" w:hAnsi="Book Antiqua" w:cs="Arial" w:hint="eastAsia"/>
                <w:sz w:val="24"/>
                <w:szCs w:val="24"/>
                <w:lang w:eastAsia="zh-CN"/>
              </w:rPr>
              <w:t>R</w:t>
            </w:r>
            <w:r w:rsidRPr="00645F66">
              <w:rPr>
                <w:rFonts w:ascii="Book Antiqua" w:hAnsi="Book Antiqua" w:cs="Arial"/>
                <w:sz w:val="24"/>
                <w:szCs w:val="24"/>
              </w:rPr>
              <w:t xml:space="preserve"> (range</w:t>
            </w:r>
            <w:r w:rsidR="006A625B" w:rsidRPr="00645F66">
              <w:rPr>
                <w:rFonts w:ascii="Book Antiqua" w:eastAsia="宋体" w:hAnsi="Book Antiqua" w:cs="Arial" w:hint="eastAsia"/>
                <w:sz w:val="24"/>
                <w:szCs w:val="24"/>
                <w:vertAlign w:val="superscript"/>
                <w:lang w:eastAsia="zh-CN"/>
              </w:rPr>
              <w:t>1</w:t>
            </w:r>
            <w:r w:rsidRPr="00645F66">
              <w:rPr>
                <w:rFonts w:ascii="Book Antiqua" w:hAnsi="Book Antiqua" w:cs="Arial"/>
                <w:sz w:val="24"/>
                <w:szCs w:val="24"/>
              </w:rPr>
              <w:t>)</w:t>
            </w:r>
          </w:p>
        </w:tc>
        <w:tc>
          <w:tcPr>
            <w:tcW w:w="0" w:type="auto"/>
            <w:tcBorders>
              <w:top w:val="single" w:sz="8" w:space="0" w:color="auto"/>
              <w:bottom w:val="single" w:sz="8" w:space="0" w:color="auto"/>
            </w:tcBorders>
          </w:tcPr>
          <w:p w14:paraId="3A85C63A" w14:textId="77777777" w:rsidR="00933206" w:rsidRPr="00645F66" w:rsidRDefault="00933206" w:rsidP="00502812">
            <w:pPr>
              <w:spacing w:line="360" w:lineRule="auto"/>
              <w:rPr>
                <w:rFonts w:ascii="Book Antiqua" w:hAnsi="Book Antiqua" w:cs="Arial"/>
                <w:i/>
                <w:sz w:val="24"/>
                <w:szCs w:val="24"/>
              </w:rPr>
            </w:pPr>
            <w:r w:rsidRPr="00645F66">
              <w:rPr>
                <w:rFonts w:ascii="Book Antiqua" w:hAnsi="Book Antiqua" w:cs="Arial"/>
                <w:i/>
                <w:sz w:val="24"/>
                <w:szCs w:val="24"/>
              </w:rPr>
              <w:t>P</w:t>
            </w:r>
          </w:p>
        </w:tc>
        <w:tc>
          <w:tcPr>
            <w:tcW w:w="2165" w:type="dxa"/>
            <w:tcBorders>
              <w:top w:val="single" w:sz="8" w:space="0" w:color="auto"/>
              <w:bottom w:val="single" w:sz="8" w:space="0" w:color="auto"/>
            </w:tcBorders>
          </w:tcPr>
          <w:p w14:paraId="391278D6" w14:textId="489E091D" w:rsidR="00933206" w:rsidRPr="00645F66" w:rsidRDefault="00933206" w:rsidP="006A625B">
            <w:pPr>
              <w:spacing w:line="360" w:lineRule="auto"/>
              <w:rPr>
                <w:rFonts w:ascii="Book Antiqua" w:hAnsi="Book Antiqua" w:cs="Arial"/>
                <w:sz w:val="24"/>
                <w:szCs w:val="24"/>
              </w:rPr>
            </w:pPr>
            <w:r w:rsidRPr="00645F66">
              <w:rPr>
                <w:rFonts w:ascii="Book Antiqua" w:hAnsi="Book Antiqua" w:cs="Arial"/>
                <w:sz w:val="24"/>
                <w:szCs w:val="24"/>
              </w:rPr>
              <w:t>O</w:t>
            </w:r>
            <w:r w:rsidR="006A625B" w:rsidRPr="00645F66">
              <w:rPr>
                <w:rFonts w:ascii="Book Antiqua" w:eastAsia="宋体" w:hAnsi="Book Antiqua" w:cs="Arial" w:hint="eastAsia"/>
                <w:sz w:val="24"/>
                <w:szCs w:val="24"/>
                <w:lang w:eastAsia="zh-CN"/>
              </w:rPr>
              <w:t>R</w:t>
            </w:r>
            <w:r w:rsidRPr="00645F66">
              <w:rPr>
                <w:rFonts w:ascii="Book Antiqua" w:hAnsi="Book Antiqua" w:cs="Arial"/>
                <w:sz w:val="24"/>
                <w:szCs w:val="24"/>
              </w:rPr>
              <w:t xml:space="preserve"> (range</w:t>
            </w:r>
            <w:r w:rsidR="006A625B" w:rsidRPr="00645F66">
              <w:rPr>
                <w:rFonts w:ascii="Book Antiqua" w:eastAsia="宋体" w:hAnsi="Book Antiqua" w:cs="Arial" w:hint="eastAsia"/>
                <w:sz w:val="24"/>
                <w:szCs w:val="24"/>
                <w:vertAlign w:val="superscript"/>
                <w:lang w:eastAsia="zh-CN"/>
              </w:rPr>
              <w:t>1</w:t>
            </w:r>
            <w:r w:rsidRPr="00645F66">
              <w:rPr>
                <w:rFonts w:ascii="Book Antiqua" w:hAnsi="Book Antiqua" w:cs="Arial"/>
                <w:sz w:val="24"/>
                <w:szCs w:val="24"/>
              </w:rPr>
              <w:t>)</w:t>
            </w:r>
          </w:p>
        </w:tc>
        <w:tc>
          <w:tcPr>
            <w:tcW w:w="1251" w:type="dxa"/>
            <w:tcBorders>
              <w:top w:val="single" w:sz="8" w:space="0" w:color="auto"/>
              <w:bottom w:val="single" w:sz="8" w:space="0" w:color="auto"/>
            </w:tcBorders>
          </w:tcPr>
          <w:p w14:paraId="14B27473" w14:textId="77777777" w:rsidR="00933206" w:rsidRPr="00645F66" w:rsidRDefault="00933206" w:rsidP="00502812">
            <w:pPr>
              <w:spacing w:line="360" w:lineRule="auto"/>
              <w:rPr>
                <w:rFonts w:ascii="Book Antiqua" w:hAnsi="Book Antiqua" w:cs="Arial"/>
                <w:i/>
                <w:sz w:val="24"/>
                <w:szCs w:val="24"/>
              </w:rPr>
            </w:pPr>
            <w:r w:rsidRPr="00645F66">
              <w:rPr>
                <w:rFonts w:ascii="Book Antiqua" w:hAnsi="Book Antiqua" w:cs="Arial"/>
                <w:i/>
                <w:sz w:val="24"/>
                <w:szCs w:val="24"/>
              </w:rPr>
              <w:t>P</w:t>
            </w:r>
          </w:p>
        </w:tc>
      </w:tr>
      <w:tr w:rsidR="001C2B7B" w:rsidRPr="00645F66" w14:paraId="16EA2192" w14:textId="77777777" w:rsidTr="00771F30">
        <w:trPr>
          <w:jc w:val="center"/>
        </w:trPr>
        <w:tc>
          <w:tcPr>
            <w:tcW w:w="2635" w:type="dxa"/>
            <w:tcBorders>
              <w:top w:val="single" w:sz="8" w:space="0" w:color="auto"/>
            </w:tcBorders>
            <w:vAlign w:val="center"/>
          </w:tcPr>
          <w:p w14:paraId="72BE4FF2" w14:textId="72A4141C"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 xml:space="preserve">Age (1: </w:t>
            </w:r>
            <w:r w:rsidRPr="00645F66">
              <w:rPr>
                <w:rFonts w:ascii="Book Antiqua" w:hAnsi="Book Antiqua" w:cs="Arial"/>
                <w:sz w:val="24"/>
                <w:szCs w:val="24"/>
              </w:rPr>
              <w:sym w:font="Symbol" w:char="F0B3"/>
            </w:r>
            <w:r w:rsidR="006A625B" w:rsidRPr="00645F66">
              <w:rPr>
                <w:rFonts w:ascii="Book Antiqua" w:eastAsia="宋体" w:hAnsi="Book Antiqua" w:cs="Arial" w:hint="eastAsia"/>
                <w:sz w:val="24"/>
                <w:szCs w:val="24"/>
                <w:lang w:eastAsia="zh-CN"/>
              </w:rPr>
              <w:t xml:space="preserve"> </w:t>
            </w:r>
            <w:r w:rsidR="006A625B" w:rsidRPr="00645F66">
              <w:rPr>
                <w:rFonts w:ascii="Book Antiqua" w:hAnsi="Book Antiqua" w:cs="Arial"/>
                <w:sz w:val="24"/>
                <w:szCs w:val="24"/>
              </w:rPr>
              <w:t xml:space="preserve">60 </w:t>
            </w:r>
            <w:proofErr w:type="spellStart"/>
            <w:r w:rsidR="006A625B" w:rsidRPr="00645F66">
              <w:rPr>
                <w:rFonts w:ascii="Book Antiqua" w:hAnsi="Book Antiqua" w:cs="Arial"/>
                <w:sz w:val="24"/>
                <w:szCs w:val="24"/>
              </w:rPr>
              <w:t>yr</w:t>
            </w:r>
            <w:proofErr w:type="spellEnd"/>
            <w:r w:rsidRPr="00645F66">
              <w:rPr>
                <w:rFonts w:ascii="Book Antiqua" w:hAnsi="Book Antiqua" w:cs="Arial"/>
                <w:sz w:val="24"/>
                <w:szCs w:val="24"/>
              </w:rPr>
              <w:t>)</w:t>
            </w:r>
          </w:p>
        </w:tc>
        <w:tc>
          <w:tcPr>
            <w:tcW w:w="1984" w:type="dxa"/>
            <w:tcBorders>
              <w:top w:val="single" w:sz="8" w:space="0" w:color="auto"/>
            </w:tcBorders>
            <w:vAlign w:val="center"/>
          </w:tcPr>
          <w:p w14:paraId="0A0DEC8E" w14:textId="104F87C3" w:rsidR="00933206" w:rsidRPr="00645F66" w:rsidRDefault="00933206" w:rsidP="006A625B">
            <w:pPr>
              <w:spacing w:line="360" w:lineRule="auto"/>
              <w:rPr>
                <w:rFonts w:ascii="Book Antiqua" w:hAnsi="Book Antiqua" w:cs="Arial"/>
                <w:sz w:val="24"/>
                <w:szCs w:val="24"/>
              </w:rPr>
            </w:pPr>
            <w:r w:rsidRPr="00645F66">
              <w:rPr>
                <w:rFonts w:ascii="Book Antiqua" w:hAnsi="Book Antiqua" w:cs="Arial"/>
                <w:sz w:val="24"/>
                <w:szCs w:val="24"/>
              </w:rPr>
              <w:t>1.2 (0.96</w:t>
            </w:r>
            <w:r w:rsidR="006A625B" w:rsidRPr="00645F66">
              <w:rPr>
                <w:rFonts w:ascii="Book Antiqua" w:eastAsia="宋体" w:hAnsi="Book Antiqua" w:cs="Arial" w:hint="eastAsia"/>
                <w:sz w:val="24"/>
                <w:szCs w:val="24"/>
                <w:lang w:eastAsia="zh-CN"/>
              </w:rPr>
              <w:t>-</w:t>
            </w:r>
            <w:r w:rsidRPr="00645F66">
              <w:rPr>
                <w:rFonts w:ascii="Book Antiqua" w:hAnsi="Book Antiqua" w:cs="Arial"/>
                <w:sz w:val="24"/>
                <w:szCs w:val="24"/>
              </w:rPr>
              <w:t>1.5)</w:t>
            </w:r>
          </w:p>
        </w:tc>
        <w:tc>
          <w:tcPr>
            <w:tcW w:w="0" w:type="auto"/>
            <w:tcBorders>
              <w:top w:val="single" w:sz="8" w:space="0" w:color="auto"/>
            </w:tcBorders>
            <w:vAlign w:val="center"/>
          </w:tcPr>
          <w:p w14:paraId="5338BDF4"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0.10</w:t>
            </w:r>
          </w:p>
        </w:tc>
        <w:tc>
          <w:tcPr>
            <w:tcW w:w="2165" w:type="dxa"/>
            <w:tcBorders>
              <w:top w:val="single" w:sz="8" w:space="0" w:color="auto"/>
            </w:tcBorders>
            <w:vAlign w:val="center"/>
          </w:tcPr>
          <w:p w14:paraId="42DC2696" w14:textId="77777777" w:rsidR="00933206" w:rsidRPr="00645F66" w:rsidRDefault="00933206" w:rsidP="00502812">
            <w:pPr>
              <w:spacing w:line="360" w:lineRule="auto"/>
              <w:rPr>
                <w:rFonts w:ascii="Book Antiqua" w:hAnsi="Book Antiqua" w:cs="Arial"/>
                <w:sz w:val="24"/>
                <w:szCs w:val="24"/>
              </w:rPr>
            </w:pPr>
          </w:p>
        </w:tc>
        <w:tc>
          <w:tcPr>
            <w:tcW w:w="1251" w:type="dxa"/>
            <w:tcBorders>
              <w:top w:val="single" w:sz="8" w:space="0" w:color="auto"/>
            </w:tcBorders>
            <w:vAlign w:val="center"/>
          </w:tcPr>
          <w:p w14:paraId="12C12661" w14:textId="77777777" w:rsidR="00933206" w:rsidRPr="00645F66" w:rsidRDefault="00933206" w:rsidP="00502812">
            <w:pPr>
              <w:spacing w:line="360" w:lineRule="auto"/>
              <w:rPr>
                <w:rFonts w:ascii="Book Antiqua" w:hAnsi="Book Antiqua" w:cs="Arial"/>
                <w:sz w:val="24"/>
                <w:szCs w:val="24"/>
              </w:rPr>
            </w:pPr>
          </w:p>
        </w:tc>
      </w:tr>
      <w:tr w:rsidR="001C2B7B" w:rsidRPr="00645F66" w14:paraId="1A2EB33B" w14:textId="77777777" w:rsidTr="00771F30">
        <w:trPr>
          <w:jc w:val="center"/>
        </w:trPr>
        <w:tc>
          <w:tcPr>
            <w:tcW w:w="2635" w:type="dxa"/>
            <w:vAlign w:val="center"/>
          </w:tcPr>
          <w:p w14:paraId="2F1698B6"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Gender (1: male)</w:t>
            </w:r>
          </w:p>
        </w:tc>
        <w:tc>
          <w:tcPr>
            <w:tcW w:w="1984" w:type="dxa"/>
            <w:vAlign w:val="center"/>
          </w:tcPr>
          <w:p w14:paraId="10ED3A36" w14:textId="714F4665" w:rsidR="00933206" w:rsidRPr="00645F66" w:rsidRDefault="00933206" w:rsidP="006A625B">
            <w:pPr>
              <w:spacing w:line="360" w:lineRule="auto"/>
              <w:rPr>
                <w:rFonts w:ascii="Book Antiqua" w:hAnsi="Book Antiqua" w:cs="Arial"/>
                <w:sz w:val="24"/>
                <w:szCs w:val="24"/>
              </w:rPr>
            </w:pPr>
            <w:r w:rsidRPr="00645F66">
              <w:rPr>
                <w:rFonts w:ascii="Book Antiqua" w:hAnsi="Book Antiqua" w:cs="Arial"/>
                <w:sz w:val="24"/>
                <w:szCs w:val="24"/>
              </w:rPr>
              <w:t>1.2 (0.93</w:t>
            </w:r>
            <w:r w:rsidR="006A625B" w:rsidRPr="00645F66">
              <w:rPr>
                <w:rFonts w:ascii="Book Antiqua" w:eastAsia="宋体" w:hAnsi="Book Antiqua" w:cs="Arial" w:hint="eastAsia"/>
                <w:sz w:val="24"/>
                <w:szCs w:val="24"/>
                <w:lang w:eastAsia="zh-CN"/>
              </w:rPr>
              <w:t>-</w:t>
            </w:r>
            <w:r w:rsidRPr="00645F66">
              <w:rPr>
                <w:rFonts w:ascii="Book Antiqua" w:hAnsi="Book Antiqua" w:cs="Arial"/>
                <w:sz w:val="24"/>
                <w:szCs w:val="24"/>
              </w:rPr>
              <w:t>1.5)</w:t>
            </w:r>
          </w:p>
        </w:tc>
        <w:tc>
          <w:tcPr>
            <w:tcW w:w="0" w:type="auto"/>
            <w:vAlign w:val="center"/>
          </w:tcPr>
          <w:p w14:paraId="77DEF704"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0.19</w:t>
            </w:r>
          </w:p>
        </w:tc>
        <w:tc>
          <w:tcPr>
            <w:tcW w:w="2165" w:type="dxa"/>
            <w:vAlign w:val="center"/>
          </w:tcPr>
          <w:p w14:paraId="3FB746A5" w14:textId="77777777" w:rsidR="00933206" w:rsidRPr="00645F66" w:rsidRDefault="00933206" w:rsidP="00502812">
            <w:pPr>
              <w:spacing w:line="360" w:lineRule="auto"/>
              <w:rPr>
                <w:rFonts w:ascii="Book Antiqua" w:hAnsi="Book Antiqua" w:cs="Arial"/>
                <w:sz w:val="24"/>
                <w:szCs w:val="24"/>
              </w:rPr>
            </w:pPr>
          </w:p>
        </w:tc>
        <w:tc>
          <w:tcPr>
            <w:tcW w:w="1251" w:type="dxa"/>
            <w:vAlign w:val="center"/>
          </w:tcPr>
          <w:p w14:paraId="751DFAE2" w14:textId="77777777" w:rsidR="00933206" w:rsidRPr="00645F66" w:rsidRDefault="00933206" w:rsidP="00502812">
            <w:pPr>
              <w:spacing w:line="360" w:lineRule="auto"/>
              <w:rPr>
                <w:rFonts w:ascii="Book Antiqua" w:hAnsi="Book Antiqua" w:cs="Arial"/>
                <w:sz w:val="24"/>
                <w:szCs w:val="24"/>
              </w:rPr>
            </w:pPr>
          </w:p>
        </w:tc>
      </w:tr>
      <w:tr w:rsidR="001C2B7B" w:rsidRPr="00645F66" w14:paraId="3B1D6BB3" w14:textId="77777777" w:rsidTr="00771F30">
        <w:trPr>
          <w:jc w:val="center"/>
        </w:trPr>
        <w:tc>
          <w:tcPr>
            <w:tcW w:w="2635" w:type="dxa"/>
            <w:vAlign w:val="center"/>
          </w:tcPr>
          <w:p w14:paraId="0C9E8D1E"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kern w:val="0"/>
                <w:sz w:val="24"/>
                <w:szCs w:val="24"/>
              </w:rPr>
              <w:t>HCV genotype (1: type 1)</w:t>
            </w:r>
          </w:p>
        </w:tc>
        <w:tc>
          <w:tcPr>
            <w:tcW w:w="1984" w:type="dxa"/>
            <w:vAlign w:val="center"/>
          </w:tcPr>
          <w:p w14:paraId="39987198" w14:textId="58FAD763" w:rsidR="00933206" w:rsidRPr="00645F66" w:rsidRDefault="00933206" w:rsidP="006A625B">
            <w:pPr>
              <w:spacing w:line="360" w:lineRule="auto"/>
              <w:rPr>
                <w:rFonts w:ascii="Book Antiqua" w:hAnsi="Book Antiqua" w:cs="Arial"/>
                <w:sz w:val="24"/>
                <w:szCs w:val="24"/>
              </w:rPr>
            </w:pPr>
            <w:r w:rsidRPr="00645F66">
              <w:rPr>
                <w:rFonts w:ascii="Book Antiqua" w:hAnsi="Book Antiqua" w:cs="Arial"/>
                <w:sz w:val="24"/>
                <w:szCs w:val="24"/>
              </w:rPr>
              <w:t>0.72 (0.57</w:t>
            </w:r>
            <w:r w:rsidR="006A625B" w:rsidRPr="00645F66">
              <w:rPr>
                <w:rFonts w:ascii="Book Antiqua" w:eastAsia="宋体" w:hAnsi="Book Antiqua" w:cs="Arial" w:hint="eastAsia"/>
                <w:sz w:val="24"/>
                <w:szCs w:val="24"/>
                <w:lang w:eastAsia="zh-CN"/>
              </w:rPr>
              <w:t>-</w:t>
            </w:r>
            <w:r w:rsidRPr="00645F66">
              <w:rPr>
                <w:rFonts w:ascii="Book Antiqua" w:hAnsi="Book Antiqua" w:cs="Arial"/>
                <w:sz w:val="24"/>
                <w:szCs w:val="24"/>
              </w:rPr>
              <w:t>0.92)</w:t>
            </w:r>
          </w:p>
        </w:tc>
        <w:tc>
          <w:tcPr>
            <w:tcW w:w="0" w:type="auto"/>
            <w:vAlign w:val="center"/>
          </w:tcPr>
          <w:p w14:paraId="284AA8D1"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0.0072</w:t>
            </w:r>
          </w:p>
        </w:tc>
        <w:tc>
          <w:tcPr>
            <w:tcW w:w="2165" w:type="dxa"/>
            <w:vAlign w:val="center"/>
          </w:tcPr>
          <w:p w14:paraId="533B102C" w14:textId="77777777" w:rsidR="00933206" w:rsidRPr="00645F66" w:rsidRDefault="00933206" w:rsidP="00502812">
            <w:pPr>
              <w:spacing w:line="360" w:lineRule="auto"/>
              <w:rPr>
                <w:rFonts w:ascii="Book Antiqua" w:hAnsi="Book Antiqua" w:cs="Arial"/>
                <w:sz w:val="24"/>
                <w:szCs w:val="24"/>
              </w:rPr>
            </w:pPr>
          </w:p>
        </w:tc>
        <w:tc>
          <w:tcPr>
            <w:tcW w:w="1251" w:type="dxa"/>
            <w:vAlign w:val="center"/>
          </w:tcPr>
          <w:p w14:paraId="1BE8554F" w14:textId="77777777" w:rsidR="00933206" w:rsidRPr="00645F66" w:rsidRDefault="00933206" w:rsidP="00502812">
            <w:pPr>
              <w:spacing w:line="360" w:lineRule="auto"/>
              <w:rPr>
                <w:rFonts w:ascii="Book Antiqua" w:hAnsi="Book Antiqua" w:cs="Arial"/>
                <w:sz w:val="24"/>
                <w:szCs w:val="24"/>
              </w:rPr>
            </w:pPr>
          </w:p>
        </w:tc>
      </w:tr>
      <w:tr w:rsidR="001C2B7B" w:rsidRPr="00645F66" w14:paraId="40B967B9" w14:textId="77777777" w:rsidTr="00771F30">
        <w:trPr>
          <w:jc w:val="center"/>
        </w:trPr>
        <w:tc>
          <w:tcPr>
            <w:tcW w:w="2635" w:type="dxa"/>
            <w:vAlign w:val="center"/>
          </w:tcPr>
          <w:p w14:paraId="72B98E1D" w14:textId="3986EC8C"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 xml:space="preserve">White blood cell (1: </w:t>
            </w:r>
            <w:r w:rsidRPr="00645F66">
              <w:rPr>
                <w:rFonts w:ascii="Book Antiqua" w:hAnsi="Book Antiqua" w:cs="Arial"/>
                <w:sz w:val="24"/>
                <w:szCs w:val="24"/>
              </w:rPr>
              <w:sym w:font="Symbol" w:char="F0B3"/>
            </w:r>
            <w:r w:rsidR="006A625B"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4000 /</w:t>
            </w:r>
            <w:proofErr w:type="spellStart"/>
            <w:r w:rsidRPr="00645F66">
              <w:rPr>
                <w:rFonts w:ascii="Book Antiqua" w:hAnsi="Book Antiqua" w:cs="Arial"/>
                <w:sz w:val="24"/>
                <w:szCs w:val="24"/>
              </w:rPr>
              <w:t>μ</w:t>
            </w:r>
            <w:r w:rsidR="006A625B" w:rsidRPr="00645F66">
              <w:rPr>
                <w:rFonts w:ascii="Book Antiqua" w:hAnsi="Book Antiqua" w:cs="Arial"/>
                <w:sz w:val="24"/>
                <w:szCs w:val="24"/>
              </w:rPr>
              <w:t>L</w:t>
            </w:r>
            <w:proofErr w:type="spellEnd"/>
            <w:r w:rsidRPr="00645F66">
              <w:rPr>
                <w:rFonts w:ascii="Book Antiqua" w:hAnsi="Book Antiqua" w:cs="Arial"/>
                <w:sz w:val="24"/>
                <w:szCs w:val="24"/>
              </w:rPr>
              <w:t>)</w:t>
            </w:r>
          </w:p>
        </w:tc>
        <w:tc>
          <w:tcPr>
            <w:tcW w:w="1984" w:type="dxa"/>
            <w:vAlign w:val="center"/>
          </w:tcPr>
          <w:p w14:paraId="538DD171" w14:textId="1A4A16E3"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0.78 (0.60</w:t>
            </w:r>
            <w:r w:rsidR="006A625B" w:rsidRPr="00645F66">
              <w:rPr>
                <w:rFonts w:ascii="Book Antiqua" w:eastAsia="宋体" w:hAnsi="Book Antiqua" w:cs="Arial" w:hint="eastAsia"/>
                <w:sz w:val="24"/>
                <w:szCs w:val="24"/>
                <w:lang w:eastAsia="zh-CN"/>
              </w:rPr>
              <w:t>-</w:t>
            </w:r>
            <w:r w:rsidRPr="00645F66">
              <w:rPr>
                <w:rFonts w:ascii="Book Antiqua" w:hAnsi="Book Antiqua" w:cs="Arial"/>
                <w:sz w:val="24"/>
                <w:szCs w:val="24"/>
              </w:rPr>
              <w:t>1.0)</w:t>
            </w:r>
          </w:p>
        </w:tc>
        <w:tc>
          <w:tcPr>
            <w:tcW w:w="0" w:type="auto"/>
            <w:vAlign w:val="center"/>
          </w:tcPr>
          <w:p w14:paraId="02A8ACE7"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0.061</w:t>
            </w:r>
          </w:p>
        </w:tc>
        <w:tc>
          <w:tcPr>
            <w:tcW w:w="2165" w:type="dxa"/>
            <w:vAlign w:val="center"/>
          </w:tcPr>
          <w:p w14:paraId="1BFDCD06" w14:textId="77777777" w:rsidR="00933206" w:rsidRPr="00645F66" w:rsidRDefault="00933206" w:rsidP="00502812">
            <w:pPr>
              <w:spacing w:line="360" w:lineRule="auto"/>
              <w:rPr>
                <w:rFonts w:ascii="Book Antiqua" w:hAnsi="Book Antiqua" w:cs="Arial"/>
                <w:sz w:val="24"/>
                <w:szCs w:val="24"/>
              </w:rPr>
            </w:pPr>
          </w:p>
        </w:tc>
        <w:tc>
          <w:tcPr>
            <w:tcW w:w="1251" w:type="dxa"/>
            <w:vAlign w:val="center"/>
          </w:tcPr>
          <w:p w14:paraId="72AF0E02" w14:textId="77777777" w:rsidR="00933206" w:rsidRPr="00645F66" w:rsidRDefault="00933206" w:rsidP="00502812">
            <w:pPr>
              <w:spacing w:line="360" w:lineRule="auto"/>
              <w:rPr>
                <w:rFonts w:ascii="Book Antiqua" w:hAnsi="Book Antiqua" w:cs="Arial"/>
                <w:sz w:val="24"/>
                <w:szCs w:val="24"/>
              </w:rPr>
            </w:pPr>
          </w:p>
        </w:tc>
      </w:tr>
      <w:tr w:rsidR="001C2B7B" w:rsidRPr="00645F66" w14:paraId="398B5E48" w14:textId="77777777" w:rsidTr="00771F30">
        <w:trPr>
          <w:jc w:val="center"/>
        </w:trPr>
        <w:tc>
          <w:tcPr>
            <w:tcW w:w="2635" w:type="dxa"/>
            <w:vAlign w:val="center"/>
          </w:tcPr>
          <w:p w14:paraId="23CD0DEF" w14:textId="0F09F5A4"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 xml:space="preserve">Hemoglobin (1: </w:t>
            </w:r>
            <w:r w:rsidRPr="00645F66">
              <w:rPr>
                <w:rFonts w:ascii="Book Antiqua" w:hAnsi="Book Antiqua" w:cs="Arial"/>
                <w:sz w:val="24"/>
                <w:szCs w:val="24"/>
              </w:rPr>
              <w:sym w:font="Symbol" w:char="F0B3"/>
            </w:r>
            <w:r w:rsidR="006A625B"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12.5 g/</w:t>
            </w:r>
            <w:proofErr w:type="spellStart"/>
            <w:r w:rsidRPr="00645F66">
              <w:rPr>
                <w:rFonts w:ascii="Book Antiqua" w:hAnsi="Book Antiqua" w:cs="Arial"/>
                <w:sz w:val="24"/>
                <w:szCs w:val="24"/>
              </w:rPr>
              <w:t>d</w:t>
            </w:r>
            <w:r w:rsidR="006A625B" w:rsidRPr="00645F66">
              <w:rPr>
                <w:rFonts w:ascii="Book Antiqua" w:hAnsi="Book Antiqua" w:cs="Arial"/>
                <w:sz w:val="24"/>
                <w:szCs w:val="24"/>
              </w:rPr>
              <w:t>L</w:t>
            </w:r>
            <w:proofErr w:type="spellEnd"/>
            <w:r w:rsidRPr="00645F66">
              <w:rPr>
                <w:rFonts w:ascii="Book Antiqua" w:hAnsi="Book Antiqua" w:cs="Arial"/>
                <w:sz w:val="24"/>
                <w:szCs w:val="24"/>
              </w:rPr>
              <w:t>)</w:t>
            </w:r>
          </w:p>
        </w:tc>
        <w:tc>
          <w:tcPr>
            <w:tcW w:w="1984" w:type="dxa"/>
            <w:vAlign w:val="center"/>
          </w:tcPr>
          <w:p w14:paraId="0C9C489E" w14:textId="4A765FFC" w:rsidR="00933206" w:rsidRPr="00645F66" w:rsidRDefault="00933206" w:rsidP="006A625B">
            <w:pPr>
              <w:spacing w:line="360" w:lineRule="auto"/>
              <w:rPr>
                <w:rFonts w:ascii="Book Antiqua" w:hAnsi="Book Antiqua" w:cs="Arial"/>
                <w:sz w:val="24"/>
                <w:szCs w:val="24"/>
              </w:rPr>
            </w:pPr>
            <w:r w:rsidRPr="00645F66">
              <w:rPr>
                <w:rFonts w:ascii="Book Antiqua" w:hAnsi="Book Antiqua" w:cs="Arial"/>
                <w:sz w:val="24"/>
                <w:szCs w:val="24"/>
              </w:rPr>
              <w:t>0.97 (0.74</w:t>
            </w:r>
            <w:r w:rsidR="006A625B" w:rsidRPr="00645F66">
              <w:rPr>
                <w:rFonts w:ascii="Book Antiqua" w:eastAsia="宋体" w:hAnsi="Book Antiqua" w:cs="Arial" w:hint="eastAsia"/>
                <w:sz w:val="24"/>
                <w:szCs w:val="24"/>
                <w:lang w:eastAsia="zh-CN"/>
              </w:rPr>
              <w:t>-</w:t>
            </w:r>
            <w:r w:rsidRPr="00645F66">
              <w:rPr>
                <w:rFonts w:ascii="Book Antiqua" w:hAnsi="Book Antiqua" w:cs="Arial"/>
                <w:sz w:val="24"/>
                <w:szCs w:val="24"/>
              </w:rPr>
              <w:t>1.3)</w:t>
            </w:r>
          </w:p>
        </w:tc>
        <w:tc>
          <w:tcPr>
            <w:tcW w:w="0" w:type="auto"/>
            <w:vAlign w:val="center"/>
          </w:tcPr>
          <w:p w14:paraId="629A911D"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0.80</w:t>
            </w:r>
          </w:p>
        </w:tc>
        <w:tc>
          <w:tcPr>
            <w:tcW w:w="2165" w:type="dxa"/>
            <w:vAlign w:val="center"/>
          </w:tcPr>
          <w:p w14:paraId="5EBDFCD2" w14:textId="77777777" w:rsidR="00933206" w:rsidRPr="00645F66" w:rsidRDefault="00933206" w:rsidP="00502812">
            <w:pPr>
              <w:spacing w:line="360" w:lineRule="auto"/>
              <w:rPr>
                <w:rFonts w:ascii="Book Antiqua" w:hAnsi="Book Antiqua" w:cs="Arial"/>
                <w:sz w:val="24"/>
                <w:szCs w:val="24"/>
              </w:rPr>
            </w:pPr>
          </w:p>
        </w:tc>
        <w:tc>
          <w:tcPr>
            <w:tcW w:w="1251" w:type="dxa"/>
            <w:vAlign w:val="center"/>
          </w:tcPr>
          <w:p w14:paraId="3998E4B9" w14:textId="77777777" w:rsidR="00933206" w:rsidRPr="00645F66" w:rsidRDefault="00933206" w:rsidP="00502812">
            <w:pPr>
              <w:spacing w:line="360" w:lineRule="auto"/>
              <w:rPr>
                <w:rFonts w:ascii="Book Antiqua" w:hAnsi="Book Antiqua" w:cs="Arial"/>
                <w:sz w:val="24"/>
                <w:szCs w:val="24"/>
              </w:rPr>
            </w:pPr>
          </w:p>
        </w:tc>
      </w:tr>
      <w:tr w:rsidR="001C2B7B" w:rsidRPr="00645F66" w14:paraId="66EA0658" w14:textId="77777777" w:rsidTr="00771F30">
        <w:trPr>
          <w:jc w:val="center"/>
        </w:trPr>
        <w:tc>
          <w:tcPr>
            <w:tcW w:w="2635" w:type="dxa"/>
            <w:vAlign w:val="center"/>
          </w:tcPr>
          <w:p w14:paraId="32ACB82A" w14:textId="3B3C92EB"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 xml:space="preserve">Platelet count (1: </w:t>
            </w:r>
            <w:r w:rsidRPr="00645F66">
              <w:rPr>
                <w:rFonts w:ascii="Book Antiqua" w:hAnsi="Book Antiqua" w:cs="Arial"/>
                <w:sz w:val="24"/>
                <w:szCs w:val="24"/>
              </w:rPr>
              <w:sym w:font="Symbol" w:char="F0B3"/>
            </w:r>
            <w:r w:rsidR="006A625B"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130000 /</w:t>
            </w:r>
            <w:proofErr w:type="spellStart"/>
            <w:r w:rsidRPr="00645F66">
              <w:rPr>
                <w:rFonts w:ascii="Book Antiqua" w:hAnsi="Book Antiqua" w:cs="Arial"/>
                <w:sz w:val="24"/>
                <w:szCs w:val="24"/>
              </w:rPr>
              <w:t>μ</w:t>
            </w:r>
            <w:r w:rsidR="006A625B" w:rsidRPr="00645F66">
              <w:rPr>
                <w:rFonts w:ascii="Book Antiqua" w:hAnsi="Book Antiqua" w:cs="Arial"/>
                <w:sz w:val="24"/>
                <w:szCs w:val="24"/>
              </w:rPr>
              <w:t>L</w:t>
            </w:r>
            <w:proofErr w:type="spellEnd"/>
            <w:r w:rsidRPr="00645F66">
              <w:rPr>
                <w:rFonts w:ascii="Book Antiqua" w:hAnsi="Book Antiqua" w:cs="Arial"/>
                <w:sz w:val="24"/>
                <w:szCs w:val="24"/>
              </w:rPr>
              <w:t>)</w:t>
            </w:r>
          </w:p>
        </w:tc>
        <w:tc>
          <w:tcPr>
            <w:tcW w:w="1984" w:type="dxa"/>
            <w:vAlign w:val="center"/>
          </w:tcPr>
          <w:p w14:paraId="2721EC17" w14:textId="5455B834" w:rsidR="00933206" w:rsidRPr="00645F66" w:rsidRDefault="00933206" w:rsidP="006A625B">
            <w:pPr>
              <w:spacing w:line="360" w:lineRule="auto"/>
              <w:rPr>
                <w:rFonts w:ascii="Book Antiqua" w:hAnsi="Book Antiqua" w:cs="Arial"/>
                <w:sz w:val="24"/>
                <w:szCs w:val="24"/>
              </w:rPr>
            </w:pPr>
            <w:r w:rsidRPr="00645F66">
              <w:rPr>
                <w:rFonts w:ascii="Book Antiqua" w:hAnsi="Book Antiqua" w:cs="Arial"/>
                <w:sz w:val="24"/>
                <w:szCs w:val="24"/>
              </w:rPr>
              <w:t>0.31 (0.24</w:t>
            </w:r>
            <w:r w:rsidR="006A625B" w:rsidRPr="00645F66">
              <w:rPr>
                <w:rFonts w:ascii="Book Antiqua" w:eastAsia="宋体" w:hAnsi="Book Antiqua" w:cs="Arial" w:hint="eastAsia"/>
                <w:sz w:val="24"/>
                <w:szCs w:val="24"/>
                <w:lang w:eastAsia="zh-CN"/>
              </w:rPr>
              <w:t>-</w:t>
            </w:r>
            <w:r w:rsidRPr="00645F66">
              <w:rPr>
                <w:rFonts w:ascii="Book Antiqua" w:hAnsi="Book Antiqua" w:cs="Arial"/>
                <w:sz w:val="24"/>
                <w:szCs w:val="24"/>
              </w:rPr>
              <w:t>0.41)</w:t>
            </w:r>
          </w:p>
        </w:tc>
        <w:tc>
          <w:tcPr>
            <w:tcW w:w="0" w:type="auto"/>
            <w:vAlign w:val="center"/>
          </w:tcPr>
          <w:p w14:paraId="5B6AF71C" w14:textId="3A4D1FA3"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&lt;</w:t>
            </w:r>
            <w:r w:rsidR="006A625B"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0.0001</w:t>
            </w:r>
          </w:p>
        </w:tc>
        <w:tc>
          <w:tcPr>
            <w:tcW w:w="2165" w:type="dxa"/>
            <w:vAlign w:val="center"/>
          </w:tcPr>
          <w:p w14:paraId="3196D553" w14:textId="4CD707AB" w:rsidR="00933206" w:rsidRPr="00645F66" w:rsidRDefault="00933206" w:rsidP="006A625B">
            <w:pPr>
              <w:spacing w:line="360" w:lineRule="auto"/>
              <w:rPr>
                <w:rFonts w:ascii="Book Antiqua" w:hAnsi="Book Antiqua" w:cs="Arial"/>
                <w:sz w:val="24"/>
                <w:szCs w:val="24"/>
              </w:rPr>
            </w:pPr>
            <w:r w:rsidRPr="00645F66">
              <w:rPr>
                <w:rFonts w:ascii="Book Antiqua" w:hAnsi="Book Antiqua" w:cs="Arial"/>
                <w:sz w:val="24"/>
                <w:szCs w:val="24"/>
              </w:rPr>
              <w:t>0.35 (0.27</w:t>
            </w:r>
            <w:r w:rsidR="006A625B" w:rsidRPr="00645F66">
              <w:rPr>
                <w:rFonts w:ascii="Book Antiqua" w:eastAsia="宋体" w:hAnsi="Book Antiqua" w:cs="Arial" w:hint="eastAsia"/>
                <w:sz w:val="24"/>
                <w:szCs w:val="24"/>
                <w:lang w:eastAsia="zh-CN"/>
              </w:rPr>
              <w:t>-</w:t>
            </w:r>
            <w:r w:rsidRPr="00645F66">
              <w:rPr>
                <w:rFonts w:ascii="Book Antiqua" w:hAnsi="Book Antiqua" w:cs="Arial"/>
                <w:sz w:val="24"/>
                <w:szCs w:val="24"/>
              </w:rPr>
              <w:t>0.46)</w:t>
            </w:r>
          </w:p>
        </w:tc>
        <w:tc>
          <w:tcPr>
            <w:tcW w:w="1251" w:type="dxa"/>
            <w:vAlign w:val="center"/>
          </w:tcPr>
          <w:p w14:paraId="02829711" w14:textId="704E003D"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&lt;</w:t>
            </w:r>
            <w:r w:rsidR="006A625B"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0.0001</w:t>
            </w:r>
          </w:p>
        </w:tc>
      </w:tr>
      <w:tr w:rsidR="00933206" w:rsidRPr="00645F66" w14:paraId="03052EFB" w14:textId="77777777" w:rsidTr="00771F30">
        <w:trPr>
          <w:jc w:val="center"/>
        </w:trPr>
        <w:tc>
          <w:tcPr>
            <w:tcW w:w="2635" w:type="dxa"/>
            <w:tcBorders>
              <w:bottom w:val="single" w:sz="8" w:space="0" w:color="auto"/>
            </w:tcBorders>
            <w:vAlign w:val="center"/>
          </w:tcPr>
          <w:p w14:paraId="3B024D64" w14:textId="66847476"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 xml:space="preserve">ALT (1: </w:t>
            </w:r>
            <w:r w:rsidRPr="00645F66">
              <w:rPr>
                <w:rFonts w:ascii="Book Antiqua" w:hAnsi="Book Antiqua" w:cs="Arial"/>
                <w:sz w:val="24"/>
                <w:szCs w:val="24"/>
              </w:rPr>
              <w:sym w:font="Symbol" w:char="F0B3"/>
            </w:r>
            <w:r w:rsidR="006A625B"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40 IU/</w:t>
            </w:r>
            <w:r w:rsidR="006A625B" w:rsidRPr="00645F66">
              <w:rPr>
                <w:rFonts w:ascii="Book Antiqua" w:hAnsi="Book Antiqua" w:cs="Arial"/>
                <w:sz w:val="24"/>
                <w:szCs w:val="24"/>
              </w:rPr>
              <w:t>L</w:t>
            </w:r>
            <w:r w:rsidRPr="00645F66">
              <w:rPr>
                <w:rFonts w:ascii="Book Antiqua" w:hAnsi="Book Antiqua" w:cs="Arial"/>
                <w:sz w:val="24"/>
                <w:szCs w:val="24"/>
              </w:rPr>
              <w:t>)</w:t>
            </w:r>
          </w:p>
        </w:tc>
        <w:tc>
          <w:tcPr>
            <w:tcW w:w="1984" w:type="dxa"/>
            <w:tcBorders>
              <w:bottom w:val="single" w:sz="8" w:space="0" w:color="auto"/>
            </w:tcBorders>
            <w:vAlign w:val="center"/>
          </w:tcPr>
          <w:p w14:paraId="625FC3A0" w14:textId="55651BA2" w:rsidR="00933206" w:rsidRPr="00645F66" w:rsidRDefault="00933206" w:rsidP="006A625B">
            <w:pPr>
              <w:spacing w:line="360" w:lineRule="auto"/>
              <w:rPr>
                <w:rFonts w:ascii="Book Antiqua" w:hAnsi="Book Antiqua" w:cs="Arial"/>
                <w:sz w:val="24"/>
                <w:szCs w:val="24"/>
              </w:rPr>
            </w:pPr>
            <w:r w:rsidRPr="00645F66">
              <w:rPr>
                <w:rFonts w:ascii="Book Antiqua" w:hAnsi="Book Antiqua" w:cs="Arial"/>
                <w:sz w:val="24"/>
                <w:szCs w:val="24"/>
              </w:rPr>
              <w:t>3.0 (2.3</w:t>
            </w:r>
            <w:r w:rsidR="006A625B" w:rsidRPr="00645F66">
              <w:rPr>
                <w:rFonts w:ascii="Book Antiqua" w:eastAsia="宋体" w:hAnsi="Book Antiqua" w:cs="Arial" w:hint="eastAsia"/>
                <w:sz w:val="24"/>
                <w:szCs w:val="24"/>
                <w:lang w:eastAsia="zh-CN"/>
              </w:rPr>
              <w:t>-</w:t>
            </w:r>
            <w:r w:rsidRPr="00645F66">
              <w:rPr>
                <w:rFonts w:ascii="Book Antiqua" w:hAnsi="Book Antiqua" w:cs="Arial"/>
                <w:sz w:val="24"/>
                <w:szCs w:val="24"/>
              </w:rPr>
              <w:t>3.8)</w:t>
            </w:r>
          </w:p>
        </w:tc>
        <w:tc>
          <w:tcPr>
            <w:tcW w:w="0" w:type="auto"/>
            <w:tcBorders>
              <w:bottom w:val="single" w:sz="8" w:space="0" w:color="auto"/>
            </w:tcBorders>
            <w:vAlign w:val="center"/>
          </w:tcPr>
          <w:p w14:paraId="0EE0CA36" w14:textId="3BC388EE"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&lt;</w:t>
            </w:r>
            <w:r w:rsidR="006A625B"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0.0001</w:t>
            </w:r>
          </w:p>
        </w:tc>
        <w:tc>
          <w:tcPr>
            <w:tcW w:w="2165" w:type="dxa"/>
            <w:tcBorders>
              <w:bottom w:val="single" w:sz="8" w:space="0" w:color="auto"/>
            </w:tcBorders>
            <w:vAlign w:val="center"/>
          </w:tcPr>
          <w:p w14:paraId="60BA4179" w14:textId="6F9A1381" w:rsidR="00933206" w:rsidRPr="00645F66" w:rsidRDefault="00933206" w:rsidP="006A625B">
            <w:pPr>
              <w:spacing w:line="360" w:lineRule="auto"/>
              <w:rPr>
                <w:rFonts w:ascii="Book Antiqua" w:hAnsi="Book Antiqua" w:cs="Arial"/>
                <w:sz w:val="24"/>
                <w:szCs w:val="24"/>
              </w:rPr>
            </w:pPr>
            <w:r w:rsidRPr="00645F66">
              <w:rPr>
                <w:rFonts w:ascii="Book Antiqua" w:hAnsi="Book Antiqua" w:cs="Arial"/>
                <w:sz w:val="24"/>
                <w:szCs w:val="24"/>
              </w:rPr>
              <w:t>2.7 (2.1</w:t>
            </w:r>
            <w:r w:rsidR="006A625B" w:rsidRPr="00645F66">
              <w:rPr>
                <w:rFonts w:ascii="Book Antiqua" w:eastAsia="宋体" w:hAnsi="Book Antiqua" w:cs="Arial" w:hint="eastAsia"/>
                <w:sz w:val="24"/>
                <w:szCs w:val="24"/>
                <w:lang w:eastAsia="zh-CN"/>
              </w:rPr>
              <w:t>-</w:t>
            </w:r>
            <w:r w:rsidRPr="00645F66">
              <w:rPr>
                <w:rFonts w:ascii="Book Antiqua" w:hAnsi="Book Antiqua" w:cs="Arial"/>
                <w:sz w:val="24"/>
                <w:szCs w:val="24"/>
              </w:rPr>
              <w:t>3.4)</w:t>
            </w:r>
          </w:p>
        </w:tc>
        <w:tc>
          <w:tcPr>
            <w:tcW w:w="1251" w:type="dxa"/>
            <w:tcBorders>
              <w:bottom w:val="single" w:sz="8" w:space="0" w:color="auto"/>
            </w:tcBorders>
            <w:vAlign w:val="center"/>
          </w:tcPr>
          <w:p w14:paraId="646EA036" w14:textId="7B6C0B2F"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&lt;</w:t>
            </w:r>
            <w:r w:rsidR="006A625B"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0.0001</w:t>
            </w:r>
          </w:p>
        </w:tc>
      </w:tr>
    </w:tbl>
    <w:p w14:paraId="78E81438" w14:textId="77777777" w:rsidR="00933206" w:rsidRPr="00645F66" w:rsidRDefault="00933206" w:rsidP="00502812">
      <w:pPr>
        <w:spacing w:line="360" w:lineRule="auto"/>
        <w:rPr>
          <w:rFonts w:ascii="Book Antiqua" w:hAnsi="Book Antiqua" w:cs="Arial"/>
          <w:sz w:val="24"/>
          <w:szCs w:val="24"/>
        </w:rPr>
      </w:pPr>
    </w:p>
    <w:p w14:paraId="7A5C9BA8" w14:textId="620FD68B" w:rsidR="00933206" w:rsidRPr="00645F66" w:rsidRDefault="006A625B" w:rsidP="00502812">
      <w:pPr>
        <w:spacing w:line="360" w:lineRule="auto"/>
        <w:rPr>
          <w:rFonts w:ascii="Book Antiqua" w:eastAsia="宋体" w:hAnsi="Book Antiqua" w:cs="Arial"/>
          <w:sz w:val="24"/>
          <w:szCs w:val="24"/>
          <w:lang w:eastAsia="zh-CN"/>
        </w:rPr>
      </w:pPr>
      <w:r w:rsidRPr="00645F66">
        <w:rPr>
          <w:rFonts w:ascii="Book Antiqua" w:eastAsia="宋体" w:hAnsi="Book Antiqua" w:cs="Arial" w:hint="eastAsia"/>
          <w:sz w:val="24"/>
          <w:szCs w:val="24"/>
          <w:vertAlign w:val="superscript"/>
          <w:lang w:eastAsia="zh-CN"/>
        </w:rPr>
        <w:t>1</w:t>
      </w:r>
      <w:r w:rsidR="00933206" w:rsidRPr="00645F66">
        <w:rPr>
          <w:rFonts w:ascii="Book Antiqua" w:hAnsi="Book Antiqua" w:cs="Arial"/>
          <w:sz w:val="24"/>
          <w:szCs w:val="24"/>
        </w:rPr>
        <w:t>95%</w:t>
      </w:r>
      <w:r w:rsidR="00152FDF" w:rsidRPr="00645F66">
        <w:rPr>
          <w:rFonts w:ascii="Book Antiqua" w:eastAsia="宋体" w:hAnsi="Book Antiqua" w:cs="Arial" w:hint="eastAsia"/>
          <w:sz w:val="24"/>
          <w:szCs w:val="24"/>
          <w:lang w:eastAsia="zh-CN"/>
        </w:rPr>
        <w:t>CI</w:t>
      </w:r>
      <w:r w:rsidR="00933206" w:rsidRPr="00645F66">
        <w:rPr>
          <w:rFonts w:ascii="Book Antiqua" w:hAnsi="Book Antiqua" w:cs="Arial"/>
          <w:sz w:val="24"/>
          <w:szCs w:val="24"/>
        </w:rPr>
        <w:t>. HCV</w:t>
      </w:r>
      <w:r w:rsidRPr="00645F66">
        <w:rPr>
          <w:rFonts w:ascii="Book Antiqua" w:eastAsia="宋体" w:hAnsi="Book Antiqua" w:cs="Arial" w:hint="eastAsia"/>
          <w:sz w:val="24"/>
          <w:szCs w:val="24"/>
          <w:lang w:eastAsia="zh-CN"/>
        </w:rPr>
        <w:t>:</w:t>
      </w:r>
      <w:r w:rsidR="00933206" w:rsidRPr="00645F66">
        <w:rPr>
          <w:rFonts w:ascii="Book Antiqua" w:hAnsi="Book Antiqua" w:cs="Arial"/>
          <w:sz w:val="24"/>
          <w:szCs w:val="24"/>
        </w:rPr>
        <w:t xml:space="preserve"> </w:t>
      </w:r>
      <w:r w:rsidRPr="00645F66">
        <w:rPr>
          <w:rFonts w:ascii="Book Antiqua" w:hAnsi="Book Antiqua" w:cs="Arial"/>
          <w:sz w:val="24"/>
          <w:szCs w:val="24"/>
        </w:rPr>
        <w:t>H</w:t>
      </w:r>
      <w:r w:rsidR="00933206" w:rsidRPr="00645F66">
        <w:rPr>
          <w:rFonts w:ascii="Book Antiqua" w:hAnsi="Book Antiqua" w:cs="Arial"/>
          <w:sz w:val="24"/>
          <w:szCs w:val="24"/>
        </w:rPr>
        <w:t>epatitis C virus; ALT</w:t>
      </w:r>
      <w:r w:rsidRPr="00645F66">
        <w:rPr>
          <w:rFonts w:ascii="Book Antiqua" w:eastAsia="宋体" w:hAnsi="Book Antiqua" w:cs="Arial" w:hint="eastAsia"/>
          <w:sz w:val="24"/>
          <w:szCs w:val="24"/>
          <w:lang w:eastAsia="zh-CN"/>
        </w:rPr>
        <w:t>:</w:t>
      </w:r>
      <w:r w:rsidR="00933206" w:rsidRPr="00645F66">
        <w:rPr>
          <w:rFonts w:ascii="Book Antiqua" w:hAnsi="Book Antiqua" w:cs="Arial"/>
          <w:sz w:val="24"/>
          <w:szCs w:val="24"/>
        </w:rPr>
        <w:t xml:space="preserve"> </w:t>
      </w:r>
      <w:r w:rsidRPr="00645F66">
        <w:rPr>
          <w:rFonts w:ascii="Book Antiqua" w:hAnsi="Book Antiqua" w:cs="Arial"/>
          <w:sz w:val="24"/>
          <w:szCs w:val="24"/>
        </w:rPr>
        <w:t>A</w:t>
      </w:r>
      <w:r w:rsidR="00933206" w:rsidRPr="00645F66">
        <w:rPr>
          <w:rFonts w:ascii="Book Antiqua" w:hAnsi="Book Antiqua" w:cs="Arial"/>
          <w:sz w:val="24"/>
          <w:szCs w:val="24"/>
        </w:rPr>
        <w:t>lanine aminotransferase</w:t>
      </w:r>
      <w:r w:rsidRPr="00645F66">
        <w:rPr>
          <w:rFonts w:ascii="Book Antiqua" w:eastAsia="宋体" w:hAnsi="Book Antiqua" w:cs="Arial" w:hint="eastAsia"/>
          <w:sz w:val="24"/>
          <w:szCs w:val="24"/>
          <w:lang w:eastAsia="zh-CN"/>
        </w:rPr>
        <w:t>.</w:t>
      </w:r>
    </w:p>
    <w:p w14:paraId="4DCC81C7" w14:textId="77777777" w:rsidR="00933206" w:rsidRPr="00645F66" w:rsidRDefault="00933206" w:rsidP="00502812">
      <w:pPr>
        <w:spacing w:line="360" w:lineRule="auto"/>
        <w:rPr>
          <w:rFonts w:ascii="Book Antiqua" w:hAnsi="Book Antiqua" w:cs="Arial"/>
          <w:sz w:val="24"/>
          <w:szCs w:val="24"/>
        </w:rPr>
      </w:pPr>
    </w:p>
    <w:p w14:paraId="399B91F9" w14:textId="4FB1BB3D" w:rsidR="00933206" w:rsidRPr="00645F66" w:rsidRDefault="00DA10AD" w:rsidP="00502812">
      <w:pPr>
        <w:pageBreakBefore/>
        <w:tabs>
          <w:tab w:val="left" w:pos="8480"/>
        </w:tabs>
        <w:spacing w:line="360" w:lineRule="auto"/>
        <w:rPr>
          <w:rFonts w:ascii="Book Antiqua" w:hAnsi="Book Antiqua" w:cs="Arial"/>
          <w:b/>
          <w:sz w:val="24"/>
          <w:szCs w:val="24"/>
        </w:rPr>
      </w:pPr>
      <w:r w:rsidRPr="00645F66">
        <w:rPr>
          <w:rFonts w:ascii="Book Antiqua" w:hAnsi="Book Antiqua" w:cs="Arial"/>
          <w:b/>
          <w:sz w:val="24"/>
          <w:szCs w:val="24"/>
        </w:rPr>
        <w:t>Table 3</w:t>
      </w:r>
      <w:r w:rsidR="00933206" w:rsidRPr="00645F66">
        <w:rPr>
          <w:rFonts w:ascii="Book Antiqua" w:hAnsi="Book Antiqua" w:cs="Arial"/>
          <w:b/>
          <w:sz w:val="24"/>
          <w:szCs w:val="24"/>
        </w:rPr>
        <w:t xml:space="preserve"> Logistic regression analysis of factors associated with decreased </w:t>
      </w:r>
      <w:r w:rsidRPr="00645F66">
        <w:rPr>
          <w:rFonts w:ascii="Book Antiqua" w:hAnsi="Book Antiqua" w:cs="Arial"/>
          <w:b/>
          <w:sz w:val="24"/>
          <w:szCs w:val="24"/>
        </w:rPr>
        <w:t>alpha-fetoprotein</w:t>
      </w:r>
      <w:r w:rsidR="00933206" w:rsidRPr="00645F66">
        <w:rPr>
          <w:rFonts w:ascii="Book Antiqua" w:hAnsi="Book Antiqua" w:cs="Arial"/>
          <w:b/>
          <w:sz w:val="24"/>
          <w:szCs w:val="24"/>
        </w:rPr>
        <w:t xml:space="preserve"> &lt;</w:t>
      </w:r>
      <w:r w:rsidRPr="00645F66">
        <w:rPr>
          <w:rFonts w:ascii="Book Antiqua" w:eastAsia="宋体" w:hAnsi="Book Antiqua" w:cs="Arial" w:hint="eastAsia"/>
          <w:b/>
          <w:sz w:val="24"/>
          <w:szCs w:val="24"/>
          <w:lang w:eastAsia="zh-CN"/>
        </w:rPr>
        <w:t xml:space="preserve"> </w:t>
      </w:r>
      <w:r w:rsidR="00933206" w:rsidRPr="00645F66">
        <w:rPr>
          <w:rFonts w:ascii="Book Antiqua" w:hAnsi="Book Antiqua" w:cs="Arial"/>
          <w:b/>
          <w:sz w:val="24"/>
          <w:szCs w:val="24"/>
        </w:rPr>
        <w:t>5 ng/m</w:t>
      </w:r>
      <w:r w:rsidRPr="00645F66">
        <w:rPr>
          <w:rFonts w:ascii="Book Antiqua" w:hAnsi="Book Antiqua" w:cs="Arial"/>
          <w:b/>
          <w:sz w:val="24"/>
          <w:szCs w:val="24"/>
        </w:rPr>
        <w:t>L</w:t>
      </w:r>
      <w:r w:rsidR="00933206" w:rsidRPr="00645F66">
        <w:rPr>
          <w:rFonts w:ascii="Book Antiqua" w:hAnsi="Book Antiqua" w:cs="Arial"/>
          <w:b/>
          <w:sz w:val="24"/>
          <w:szCs w:val="24"/>
        </w:rPr>
        <w:t xml:space="preserve"> 1 year after therapy among the patients </w:t>
      </w:r>
      <w:r w:rsidR="0058543B" w:rsidRPr="00645F66">
        <w:rPr>
          <w:rFonts w:ascii="Book Antiqua" w:hAnsi="Book Antiqua" w:cs="Arial"/>
          <w:b/>
          <w:sz w:val="24"/>
          <w:szCs w:val="24"/>
        </w:rPr>
        <w:t>showing</w:t>
      </w:r>
      <w:r w:rsidR="00933206" w:rsidRPr="00645F66">
        <w:rPr>
          <w:rFonts w:ascii="Book Antiqua" w:hAnsi="Book Antiqua" w:cs="Arial"/>
          <w:b/>
          <w:sz w:val="24"/>
          <w:szCs w:val="24"/>
        </w:rPr>
        <w:t xml:space="preserve"> </w:t>
      </w:r>
      <w:r w:rsidRPr="00645F66">
        <w:rPr>
          <w:rFonts w:ascii="Book Antiqua" w:hAnsi="Book Antiqua" w:cs="Arial"/>
          <w:b/>
          <w:sz w:val="24"/>
          <w:szCs w:val="24"/>
        </w:rPr>
        <w:t>alpha-fetoprotein</w:t>
      </w:r>
      <w:r w:rsidR="00933206" w:rsidRPr="00645F66">
        <w:rPr>
          <w:rFonts w:ascii="Book Antiqua" w:hAnsi="Book Antiqua" w:cs="Arial"/>
          <w:b/>
          <w:sz w:val="24"/>
          <w:szCs w:val="24"/>
        </w:rPr>
        <w:t xml:space="preserve"> </w:t>
      </w:r>
      <w:r w:rsidR="00933206" w:rsidRPr="00645F66">
        <w:rPr>
          <w:rFonts w:ascii="Book Antiqua" w:hAnsi="Book Antiqua" w:cs="Arial"/>
          <w:b/>
          <w:sz w:val="24"/>
          <w:szCs w:val="24"/>
        </w:rPr>
        <w:sym w:font="Symbol" w:char="F0B3"/>
      </w:r>
      <w:r w:rsidRPr="00645F66">
        <w:rPr>
          <w:rFonts w:ascii="Book Antiqua" w:eastAsia="宋体" w:hAnsi="Book Antiqua" w:cs="Arial" w:hint="eastAsia"/>
          <w:b/>
          <w:sz w:val="24"/>
          <w:szCs w:val="24"/>
          <w:lang w:eastAsia="zh-CN"/>
        </w:rPr>
        <w:t xml:space="preserve"> </w:t>
      </w:r>
      <w:r w:rsidR="00933206" w:rsidRPr="00645F66">
        <w:rPr>
          <w:rFonts w:ascii="Book Antiqua" w:hAnsi="Book Antiqua" w:cs="Arial"/>
          <w:b/>
          <w:sz w:val="24"/>
          <w:szCs w:val="24"/>
        </w:rPr>
        <w:t>5 ng/m</w:t>
      </w:r>
      <w:r w:rsidRPr="00645F66">
        <w:rPr>
          <w:rFonts w:ascii="Book Antiqua" w:hAnsi="Book Antiqua" w:cs="Arial"/>
          <w:b/>
          <w:sz w:val="24"/>
          <w:szCs w:val="24"/>
        </w:rPr>
        <w:t>L</w:t>
      </w:r>
      <w:r w:rsidR="00933206" w:rsidRPr="00645F66">
        <w:rPr>
          <w:rFonts w:ascii="Book Antiqua" w:hAnsi="Book Antiqua" w:cs="Arial"/>
          <w:b/>
          <w:sz w:val="24"/>
          <w:szCs w:val="24"/>
        </w:rPr>
        <w:t xml:space="preserve"> before therapy</w:t>
      </w:r>
    </w:p>
    <w:p w14:paraId="203BDFC4" w14:textId="77777777" w:rsidR="00933206" w:rsidRPr="00645F66" w:rsidRDefault="00933206" w:rsidP="00502812">
      <w:pPr>
        <w:spacing w:line="360" w:lineRule="auto"/>
        <w:rPr>
          <w:rFonts w:ascii="Book Antiqua" w:hAnsi="Book Antiqua" w:cs="Arial"/>
          <w:sz w:val="24"/>
          <w:szCs w:val="24"/>
        </w:rPr>
      </w:pPr>
    </w:p>
    <w:tbl>
      <w:tblPr>
        <w:tblW w:w="9080" w:type="dxa"/>
        <w:jc w:val="center"/>
        <w:tblLook w:val="00A0" w:firstRow="1" w:lastRow="0" w:firstColumn="1" w:lastColumn="0" w:noHBand="0" w:noVBand="0"/>
      </w:tblPr>
      <w:tblGrid>
        <w:gridCol w:w="2622"/>
        <w:gridCol w:w="1977"/>
        <w:gridCol w:w="1079"/>
        <w:gridCol w:w="2156"/>
        <w:gridCol w:w="1246"/>
      </w:tblGrid>
      <w:tr w:rsidR="001C2B7B" w:rsidRPr="00645F66" w14:paraId="214DB872" w14:textId="77777777" w:rsidTr="00771F30">
        <w:trPr>
          <w:jc w:val="center"/>
        </w:trPr>
        <w:tc>
          <w:tcPr>
            <w:tcW w:w="2635" w:type="dxa"/>
            <w:tcBorders>
              <w:top w:val="single" w:sz="8" w:space="0" w:color="auto"/>
            </w:tcBorders>
          </w:tcPr>
          <w:p w14:paraId="340421AB" w14:textId="77777777" w:rsidR="00933206" w:rsidRPr="00645F66" w:rsidRDefault="00933206" w:rsidP="00502812">
            <w:pPr>
              <w:spacing w:line="360" w:lineRule="auto"/>
              <w:rPr>
                <w:rFonts w:ascii="Book Antiqua" w:hAnsi="Book Antiqua" w:cs="Arial"/>
                <w:sz w:val="24"/>
                <w:szCs w:val="24"/>
              </w:rPr>
            </w:pPr>
          </w:p>
        </w:tc>
        <w:tc>
          <w:tcPr>
            <w:tcW w:w="3029" w:type="dxa"/>
            <w:gridSpan w:val="2"/>
            <w:tcBorders>
              <w:top w:val="single" w:sz="8" w:space="0" w:color="auto"/>
              <w:bottom w:val="single" w:sz="8" w:space="0" w:color="auto"/>
            </w:tcBorders>
          </w:tcPr>
          <w:p w14:paraId="1D8C7131" w14:textId="77777777" w:rsidR="00933206" w:rsidRPr="00645F66" w:rsidRDefault="00933206" w:rsidP="00502812">
            <w:pPr>
              <w:spacing w:line="360" w:lineRule="auto"/>
              <w:rPr>
                <w:rFonts w:ascii="Book Antiqua" w:hAnsi="Book Antiqua" w:cs="Arial"/>
                <w:i/>
                <w:sz w:val="24"/>
                <w:szCs w:val="24"/>
              </w:rPr>
            </w:pPr>
            <w:r w:rsidRPr="00645F66">
              <w:rPr>
                <w:rFonts w:ascii="Book Antiqua" w:hAnsi="Book Antiqua" w:cs="Arial"/>
                <w:sz w:val="24"/>
                <w:szCs w:val="24"/>
              </w:rPr>
              <w:t>Univariate analysis</w:t>
            </w:r>
          </w:p>
        </w:tc>
        <w:tc>
          <w:tcPr>
            <w:tcW w:w="3416" w:type="dxa"/>
            <w:gridSpan w:val="2"/>
            <w:tcBorders>
              <w:top w:val="single" w:sz="8" w:space="0" w:color="auto"/>
              <w:bottom w:val="single" w:sz="8" w:space="0" w:color="auto"/>
            </w:tcBorders>
          </w:tcPr>
          <w:p w14:paraId="2FDF3700"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Multivariate analysis</w:t>
            </w:r>
          </w:p>
        </w:tc>
      </w:tr>
      <w:tr w:rsidR="001C2B7B" w:rsidRPr="00645F66" w14:paraId="595606C7" w14:textId="77777777" w:rsidTr="00771F30">
        <w:trPr>
          <w:jc w:val="center"/>
        </w:trPr>
        <w:tc>
          <w:tcPr>
            <w:tcW w:w="2635" w:type="dxa"/>
            <w:tcBorders>
              <w:bottom w:val="single" w:sz="8" w:space="0" w:color="auto"/>
            </w:tcBorders>
          </w:tcPr>
          <w:p w14:paraId="3DA99ECB"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Factors</w:t>
            </w:r>
          </w:p>
        </w:tc>
        <w:tc>
          <w:tcPr>
            <w:tcW w:w="1984" w:type="dxa"/>
            <w:tcBorders>
              <w:top w:val="single" w:sz="8" w:space="0" w:color="auto"/>
              <w:bottom w:val="single" w:sz="8" w:space="0" w:color="auto"/>
            </w:tcBorders>
          </w:tcPr>
          <w:p w14:paraId="2F3DA01F" w14:textId="69D706E3" w:rsidR="00933206" w:rsidRPr="00645F66" w:rsidRDefault="00933206" w:rsidP="00DA10AD">
            <w:pPr>
              <w:spacing w:line="360" w:lineRule="auto"/>
              <w:rPr>
                <w:rFonts w:ascii="Book Antiqua" w:hAnsi="Book Antiqua" w:cs="Arial"/>
                <w:sz w:val="24"/>
                <w:szCs w:val="24"/>
              </w:rPr>
            </w:pPr>
            <w:r w:rsidRPr="00645F66">
              <w:rPr>
                <w:rFonts w:ascii="Book Antiqua" w:hAnsi="Book Antiqua" w:cs="Arial"/>
                <w:sz w:val="24"/>
                <w:szCs w:val="24"/>
              </w:rPr>
              <w:t>O</w:t>
            </w:r>
            <w:r w:rsidR="00DA10AD" w:rsidRPr="00645F66">
              <w:rPr>
                <w:rFonts w:ascii="Book Antiqua" w:eastAsia="宋体" w:hAnsi="Book Antiqua" w:cs="Arial" w:hint="eastAsia"/>
                <w:sz w:val="24"/>
                <w:szCs w:val="24"/>
                <w:lang w:eastAsia="zh-CN"/>
              </w:rPr>
              <w:t>R</w:t>
            </w:r>
            <w:r w:rsidRPr="00645F66">
              <w:rPr>
                <w:rFonts w:ascii="Book Antiqua" w:hAnsi="Book Antiqua" w:cs="Arial"/>
                <w:sz w:val="24"/>
                <w:szCs w:val="24"/>
              </w:rPr>
              <w:t xml:space="preserve"> (range</w:t>
            </w:r>
            <w:r w:rsidR="00DA10AD" w:rsidRPr="00645F66">
              <w:rPr>
                <w:rFonts w:ascii="Book Antiqua" w:eastAsia="宋体" w:hAnsi="Book Antiqua" w:cs="Arial" w:hint="eastAsia"/>
                <w:sz w:val="24"/>
                <w:szCs w:val="24"/>
                <w:vertAlign w:val="superscript"/>
                <w:lang w:eastAsia="zh-CN"/>
              </w:rPr>
              <w:t>1</w:t>
            </w:r>
            <w:r w:rsidRPr="00645F66">
              <w:rPr>
                <w:rFonts w:ascii="Book Antiqua" w:hAnsi="Book Antiqua" w:cs="Arial"/>
                <w:sz w:val="24"/>
                <w:szCs w:val="24"/>
              </w:rPr>
              <w:t>)</w:t>
            </w:r>
          </w:p>
        </w:tc>
        <w:tc>
          <w:tcPr>
            <w:tcW w:w="0" w:type="auto"/>
            <w:tcBorders>
              <w:top w:val="single" w:sz="8" w:space="0" w:color="auto"/>
              <w:bottom w:val="single" w:sz="8" w:space="0" w:color="auto"/>
            </w:tcBorders>
          </w:tcPr>
          <w:p w14:paraId="6A349EF3" w14:textId="77777777" w:rsidR="00933206" w:rsidRPr="00645F66" w:rsidRDefault="00933206" w:rsidP="00502812">
            <w:pPr>
              <w:spacing w:line="360" w:lineRule="auto"/>
              <w:rPr>
                <w:rFonts w:ascii="Book Antiqua" w:hAnsi="Book Antiqua" w:cs="Arial"/>
                <w:i/>
                <w:sz w:val="24"/>
                <w:szCs w:val="24"/>
              </w:rPr>
            </w:pPr>
            <w:r w:rsidRPr="00645F66">
              <w:rPr>
                <w:rFonts w:ascii="Book Antiqua" w:hAnsi="Book Antiqua" w:cs="Arial"/>
                <w:i/>
                <w:sz w:val="24"/>
                <w:szCs w:val="24"/>
              </w:rPr>
              <w:t>P</w:t>
            </w:r>
          </w:p>
        </w:tc>
        <w:tc>
          <w:tcPr>
            <w:tcW w:w="2165" w:type="dxa"/>
            <w:tcBorders>
              <w:top w:val="single" w:sz="8" w:space="0" w:color="auto"/>
              <w:bottom w:val="single" w:sz="8" w:space="0" w:color="auto"/>
            </w:tcBorders>
          </w:tcPr>
          <w:p w14:paraId="7FC2BA5F" w14:textId="473A5122" w:rsidR="00933206" w:rsidRPr="00645F66" w:rsidRDefault="00933206" w:rsidP="00DA10AD">
            <w:pPr>
              <w:spacing w:line="360" w:lineRule="auto"/>
              <w:rPr>
                <w:rFonts w:ascii="Book Antiqua" w:hAnsi="Book Antiqua" w:cs="Arial"/>
                <w:sz w:val="24"/>
                <w:szCs w:val="24"/>
              </w:rPr>
            </w:pPr>
            <w:r w:rsidRPr="00645F66">
              <w:rPr>
                <w:rFonts w:ascii="Book Antiqua" w:hAnsi="Book Antiqua" w:cs="Arial"/>
                <w:sz w:val="24"/>
                <w:szCs w:val="24"/>
              </w:rPr>
              <w:t>O</w:t>
            </w:r>
            <w:r w:rsidR="00DA10AD" w:rsidRPr="00645F66">
              <w:rPr>
                <w:rFonts w:ascii="Book Antiqua" w:eastAsia="宋体" w:hAnsi="Book Antiqua" w:cs="Arial" w:hint="eastAsia"/>
                <w:sz w:val="24"/>
                <w:szCs w:val="24"/>
                <w:lang w:eastAsia="zh-CN"/>
              </w:rPr>
              <w:t>R</w:t>
            </w:r>
            <w:r w:rsidRPr="00645F66">
              <w:rPr>
                <w:rFonts w:ascii="Book Antiqua" w:hAnsi="Book Antiqua" w:cs="Arial"/>
                <w:sz w:val="24"/>
                <w:szCs w:val="24"/>
              </w:rPr>
              <w:t xml:space="preserve"> (range</w:t>
            </w:r>
            <w:r w:rsidR="00DA10AD" w:rsidRPr="00645F66">
              <w:rPr>
                <w:rFonts w:ascii="Book Antiqua" w:eastAsia="宋体" w:hAnsi="Book Antiqua" w:cs="Arial" w:hint="eastAsia"/>
                <w:sz w:val="24"/>
                <w:szCs w:val="24"/>
                <w:vertAlign w:val="superscript"/>
                <w:lang w:eastAsia="zh-CN"/>
              </w:rPr>
              <w:t>1</w:t>
            </w:r>
            <w:r w:rsidRPr="00645F66">
              <w:rPr>
                <w:rFonts w:ascii="Book Antiqua" w:hAnsi="Book Antiqua" w:cs="Arial"/>
                <w:sz w:val="24"/>
                <w:szCs w:val="24"/>
              </w:rPr>
              <w:t>)</w:t>
            </w:r>
          </w:p>
        </w:tc>
        <w:tc>
          <w:tcPr>
            <w:tcW w:w="1251" w:type="dxa"/>
            <w:tcBorders>
              <w:top w:val="single" w:sz="8" w:space="0" w:color="auto"/>
              <w:bottom w:val="single" w:sz="8" w:space="0" w:color="auto"/>
            </w:tcBorders>
          </w:tcPr>
          <w:p w14:paraId="6C74D681" w14:textId="77777777" w:rsidR="00933206" w:rsidRPr="00645F66" w:rsidRDefault="00933206" w:rsidP="00502812">
            <w:pPr>
              <w:spacing w:line="360" w:lineRule="auto"/>
              <w:rPr>
                <w:rFonts w:ascii="Book Antiqua" w:hAnsi="Book Antiqua" w:cs="Arial"/>
                <w:i/>
                <w:sz w:val="24"/>
                <w:szCs w:val="24"/>
              </w:rPr>
            </w:pPr>
            <w:r w:rsidRPr="00645F66">
              <w:rPr>
                <w:rFonts w:ascii="Book Antiqua" w:hAnsi="Book Antiqua" w:cs="Arial"/>
                <w:i/>
                <w:sz w:val="24"/>
                <w:szCs w:val="24"/>
              </w:rPr>
              <w:t>P</w:t>
            </w:r>
          </w:p>
        </w:tc>
      </w:tr>
      <w:tr w:rsidR="001C2B7B" w:rsidRPr="00645F66" w14:paraId="25EF4860" w14:textId="77777777" w:rsidTr="00771F30">
        <w:trPr>
          <w:jc w:val="center"/>
        </w:trPr>
        <w:tc>
          <w:tcPr>
            <w:tcW w:w="2635" w:type="dxa"/>
            <w:tcBorders>
              <w:top w:val="single" w:sz="8" w:space="0" w:color="auto"/>
            </w:tcBorders>
            <w:vAlign w:val="center"/>
          </w:tcPr>
          <w:p w14:paraId="544EDA22" w14:textId="77777777" w:rsidR="00933206" w:rsidRPr="00645F66" w:rsidRDefault="00933206" w:rsidP="00502812">
            <w:pPr>
              <w:spacing w:line="360" w:lineRule="auto"/>
              <w:rPr>
                <w:rFonts w:ascii="Book Antiqua" w:hAnsi="Book Antiqua" w:cs="Arial"/>
                <w:b/>
                <w:sz w:val="24"/>
                <w:szCs w:val="24"/>
              </w:rPr>
            </w:pPr>
            <w:r w:rsidRPr="00645F66">
              <w:rPr>
                <w:rFonts w:ascii="Book Antiqua" w:hAnsi="Book Antiqua" w:cs="Arial"/>
                <w:b/>
                <w:sz w:val="24"/>
                <w:szCs w:val="24"/>
              </w:rPr>
              <w:t>A: SVR patients</w:t>
            </w:r>
          </w:p>
        </w:tc>
        <w:tc>
          <w:tcPr>
            <w:tcW w:w="1984" w:type="dxa"/>
            <w:tcBorders>
              <w:top w:val="single" w:sz="8" w:space="0" w:color="auto"/>
            </w:tcBorders>
            <w:vAlign w:val="center"/>
          </w:tcPr>
          <w:p w14:paraId="70131C05" w14:textId="77777777" w:rsidR="00933206" w:rsidRPr="00645F66" w:rsidRDefault="00933206" w:rsidP="00502812">
            <w:pPr>
              <w:spacing w:line="360" w:lineRule="auto"/>
              <w:rPr>
                <w:rFonts w:ascii="Book Antiqua" w:hAnsi="Book Antiqua" w:cs="Arial"/>
                <w:sz w:val="24"/>
                <w:szCs w:val="24"/>
              </w:rPr>
            </w:pPr>
          </w:p>
        </w:tc>
        <w:tc>
          <w:tcPr>
            <w:tcW w:w="0" w:type="auto"/>
            <w:tcBorders>
              <w:top w:val="single" w:sz="8" w:space="0" w:color="auto"/>
            </w:tcBorders>
            <w:vAlign w:val="center"/>
          </w:tcPr>
          <w:p w14:paraId="2826EB92" w14:textId="77777777" w:rsidR="00933206" w:rsidRPr="00645F66" w:rsidRDefault="00933206" w:rsidP="00502812">
            <w:pPr>
              <w:spacing w:line="360" w:lineRule="auto"/>
              <w:rPr>
                <w:rFonts w:ascii="Book Antiqua" w:hAnsi="Book Antiqua" w:cs="Arial"/>
                <w:sz w:val="24"/>
                <w:szCs w:val="24"/>
              </w:rPr>
            </w:pPr>
          </w:p>
        </w:tc>
        <w:tc>
          <w:tcPr>
            <w:tcW w:w="2165" w:type="dxa"/>
            <w:tcBorders>
              <w:top w:val="single" w:sz="8" w:space="0" w:color="auto"/>
            </w:tcBorders>
            <w:vAlign w:val="center"/>
          </w:tcPr>
          <w:p w14:paraId="78280E56" w14:textId="77777777" w:rsidR="00933206" w:rsidRPr="00645F66" w:rsidRDefault="00933206" w:rsidP="00502812">
            <w:pPr>
              <w:spacing w:line="360" w:lineRule="auto"/>
              <w:rPr>
                <w:rFonts w:ascii="Book Antiqua" w:hAnsi="Book Antiqua" w:cs="Arial"/>
                <w:sz w:val="24"/>
                <w:szCs w:val="24"/>
              </w:rPr>
            </w:pPr>
          </w:p>
        </w:tc>
        <w:tc>
          <w:tcPr>
            <w:tcW w:w="1251" w:type="dxa"/>
            <w:tcBorders>
              <w:top w:val="single" w:sz="8" w:space="0" w:color="auto"/>
            </w:tcBorders>
            <w:vAlign w:val="center"/>
          </w:tcPr>
          <w:p w14:paraId="33BAF254" w14:textId="77777777" w:rsidR="00933206" w:rsidRPr="00645F66" w:rsidRDefault="00933206" w:rsidP="00502812">
            <w:pPr>
              <w:spacing w:line="360" w:lineRule="auto"/>
              <w:rPr>
                <w:rFonts w:ascii="Book Antiqua" w:hAnsi="Book Antiqua" w:cs="Arial"/>
                <w:sz w:val="24"/>
                <w:szCs w:val="24"/>
              </w:rPr>
            </w:pPr>
          </w:p>
        </w:tc>
      </w:tr>
      <w:tr w:rsidR="001C2B7B" w:rsidRPr="00645F66" w14:paraId="6B6FA60F" w14:textId="77777777" w:rsidTr="00771F30">
        <w:trPr>
          <w:jc w:val="center"/>
        </w:trPr>
        <w:tc>
          <w:tcPr>
            <w:tcW w:w="2635" w:type="dxa"/>
            <w:vAlign w:val="center"/>
          </w:tcPr>
          <w:p w14:paraId="67B845C4" w14:textId="1693DCC4"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 xml:space="preserve">Age (1: </w:t>
            </w:r>
            <w:r w:rsidRPr="00645F66">
              <w:rPr>
                <w:rFonts w:ascii="Book Antiqua" w:hAnsi="Book Antiqua" w:cs="Arial"/>
                <w:sz w:val="24"/>
                <w:szCs w:val="24"/>
              </w:rPr>
              <w:sym w:font="Symbol" w:char="F0B3"/>
            </w:r>
            <w:r w:rsidR="00DA10AD" w:rsidRPr="00645F66">
              <w:rPr>
                <w:rFonts w:ascii="Book Antiqua" w:eastAsia="宋体" w:hAnsi="Book Antiqua" w:cs="Arial" w:hint="eastAsia"/>
                <w:sz w:val="24"/>
                <w:szCs w:val="24"/>
                <w:lang w:eastAsia="zh-CN"/>
              </w:rPr>
              <w:t xml:space="preserve"> </w:t>
            </w:r>
            <w:r w:rsidR="00DA10AD" w:rsidRPr="00645F66">
              <w:rPr>
                <w:rFonts w:ascii="Book Antiqua" w:hAnsi="Book Antiqua" w:cs="Arial"/>
                <w:sz w:val="24"/>
                <w:szCs w:val="24"/>
              </w:rPr>
              <w:t xml:space="preserve">60 </w:t>
            </w:r>
            <w:proofErr w:type="spellStart"/>
            <w:r w:rsidR="00DA10AD" w:rsidRPr="00645F66">
              <w:rPr>
                <w:rFonts w:ascii="Book Antiqua" w:hAnsi="Book Antiqua" w:cs="Arial"/>
                <w:sz w:val="24"/>
                <w:szCs w:val="24"/>
              </w:rPr>
              <w:t>yr</w:t>
            </w:r>
            <w:proofErr w:type="spellEnd"/>
            <w:r w:rsidRPr="00645F66">
              <w:rPr>
                <w:rFonts w:ascii="Book Antiqua" w:hAnsi="Book Antiqua" w:cs="Arial"/>
                <w:sz w:val="24"/>
                <w:szCs w:val="24"/>
              </w:rPr>
              <w:t>)</w:t>
            </w:r>
          </w:p>
        </w:tc>
        <w:tc>
          <w:tcPr>
            <w:tcW w:w="1984" w:type="dxa"/>
            <w:vAlign w:val="center"/>
          </w:tcPr>
          <w:p w14:paraId="23596791" w14:textId="4A2BD545" w:rsidR="00933206" w:rsidRPr="00645F66" w:rsidRDefault="00933206" w:rsidP="00DA10AD">
            <w:pPr>
              <w:spacing w:line="360" w:lineRule="auto"/>
              <w:rPr>
                <w:rFonts w:ascii="Book Antiqua" w:hAnsi="Book Antiqua" w:cs="Arial"/>
                <w:sz w:val="24"/>
                <w:szCs w:val="24"/>
              </w:rPr>
            </w:pPr>
            <w:r w:rsidRPr="00645F66">
              <w:rPr>
                <w:rFonts w:ascii="Book Antiqua" w:hAnsi="Book Antiqua" w:cs="Arial"/>
                <w:sz w:val="24"/>
                <w:szCs w:val="24"/>
              </w:rPr>
              <w:t>0.84 (0.50</w:t>
            </w:r>
            <w:r w:rsidR="00DA10AD" w:rsidRPr="00645F66">
              <w:rPr>
                <w:rFonts w:ascii="Book Antiqua" w:eastAsia="宋体" w:hAnsi="Book Antiqua" w:cs="Arial" w:hint="eastAsia"/>
                <w:sz w:val="24"/>
                <w:szCs w:val="24"/>
                <w:lang w:eastAsia="zh-CN"/>
              </w:rPr>
              <w:t>-</w:t>
            </w:r>
            <w:r w:rsidRPr="00645F66">
              <w:rPr>
                <w:rFonts w:ascii="Book Antiqua" w:hAnsi="Book Antiqua" w:cs="Arial"/>
                <w:sz w:val="24"/>
                <w:szCs w:val="24"/>
              </w:rPr>
              <w:t>1.4)</w:t>
            </w:r>
          </w:p>
        </w:tc>
        <w:tc>
          <w:tcPr>
            <w:tcW w:w="0" w:type="auto"/>
            <w:vAlign w:val="center"/>
          </w:tcPr>
          <w:p w14:paraId="37E6E6B7"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0.50</w:t>
            </w:r>
          </w:p>
        </w:tc>
        <w:tc>
          <w:tcPr>
            <w:tcW w:w="2165" w:type="dxa"/>
            <w:vAlign w:val="center"/>
          </w:tcPr>
          <w:p w14:paraId="302DC76F" w14:textId="77777777" w:rsidR="00933206" w:rsidRPr="00645F66" w:rsidRDefault="00933206" w:rsidP="00502812">
            <w:pPr>
              <w:spacing w:line="360" w:lineRule="auto"/>
              <w:rPr>
                <w:rFonts w:ascii="Book Antiqua" w:hAnsi="Book Antiqua" w:cs="Arial"/>
                <w:sz w:val="24"/>
                <w:szCs w:val="24"/>
              </w:rPr>
            </w:pPr>
          </w:p>
        </w:tc>
        <w:tc>
          <w:tcPr>
            <w:tcW w:w="1251" w:type="dxa"/>
            <w:vAlign w:val="center"/>
          </w:tcPr>
          <w:p w14:paraId="6748B5B4" w14:textId="77777777" w:rsidR="00933206" w:rsidRPr="00645F66" w:rsidRDefault="00933206" w:rsidP="00502812">
            <w:pPr>
              <w:spacing w:line="360" w:lineRule="auto"/>
              <w:rPr>
                <w:rFonts w:ascii="Book Antiqua" w:hAnsi="Book Antiqua" w:cs="Arial"/>
                <w:sz w:val="24"/>
                <w:szCs w:val="24"/>
              </w:rPr>
            </w:pPr>
          </w:p>
        </w:tc>
      </w:tr>
      <w:tr w:rsidR="001C2B7B" w:rsidRPr="00645F66" w14:paraId="461A16C5" w14:textId="77777777" w:rsidTr="00771F30">
        <w:trPr>
          <w:jc w:val="center"/>
        </w:trPr>
        <w:tc>
          <w:tcPr>
            <w:tcW w:w="2635" w:type="dxa"/>
            <w:vAlign w:val="center"/>
          </w:tcPr>
          <w:p w14:paraId="35428E54"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Gender (1: male)</w:t>
            </w:r>
          </w:p>
        </w:tc>
        <w:tc>
          <w:tcPr>
            <w:tcW w:w="1984" w:type="dxa"/>
            <w:vAlign w:val="center"/>
          </w:tcPr>
          <w:p w14:paraId="555AF02D" w14:textId="02873EC3" w:rsidR="00933206" w:rsidRPr="00645F66" w:rsidRDefault="00933206" w:rsidP="00DA10AD">
            <w:pPr>
              <w:spacing w:line="360" w:lineRule="auto"/>
              <w:rPr>
                <w:rFonts w:ascii="Book Antiqua" w:hAnsi="Book Antiqua" w:cs="Arial"/>
                <w:sz w:val="24"/>
                <w:szCs w:val="24"/>
              </w:rPr>
            </w:pPr>
            <w:r w:rsidRPr="00645F66">
              <w:rPr>
                <w:rFonts w:ascii="Book Antiqua" w:hAnsi="Book Antiqua" w:cs="Arial"/>
                <w:sz w:val="24"/>
                <w:szCs w:val="24"/>
              </w:rPr>
              <w:t>1.3 (0.77</w:t>
            </w:r>
            <w:r w:rsidR="00DA10AD" w:rsidRPr="00645F66">
              <w:rPr>
                <w:rFonts w:ascii="Book Antiqua" w:eastAsia="宋体" w:hAnsi="Book Antiqua" w:cs="Arial" w:hint="eastAsia"/>
                <w:sz w:val="24"/>
                <w:szCs w:val="24"/>
                <w:lang w:eastAsia="zh-CN"/>
              </w:rPr>
              <w:t>-</w:t>
            </w:r>
            <w:r w:rsidRPr="00645F66">
              <w:rPr>
                <w:rFonts w:ascii="Book Antiqua" w:hAnsi="Book Antiqua" w:cs="Arial"/>
                <w:sz w:val="24"/>
                <w:szCs w:val="24"/>
              </w:rPr>
              <w:t>2.2)</w:t>
            </w:r>
          </w:p>
        </w:tc>
        <w:tc>
          <w:tcPr>
            <w:tcW w:w="0" w:type="auto"/>
            <w:vAlign w:val="center"/>
          </w:tcPr>
          <w:p w14:paraId="1CBCC903"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0.32</w:t>
            </w:r>
          </w:p>
        </w:tc>
        <w:tc>
          <w:tcPr>
            <w:tcW w:w="2165" w:type="dxa"/>
            <w:vAlign w:val="center"/>
          </w:tcPr>
          <w:p w14:paraId="117849B1" w14:textId="77777777" w:rsidR="00933206" w:rsidRPr="00645F66" w:rsidRDefault="00933206" w:rsidP="00502812">
            <w:pPr>
              <w:spacing w:line="360" w:lineRule="auto"/>
              <w:rPr>
                <w:rFonts w:ascii="Book Antiqua" w:hAnsi="Book Antiqua" w:cs="Arial"/>
                <w:sz w:val="24"/>
                <w:szCs w:val="24"/>
              </w:rPr>
            </w:pPr>
          </w:p>
        </w:tc>
        <w:tc>
          <w:tcPr>
            <w:tcW w:w="1251" w:type="dxa"/>
            <w:vAlign w:val="center"/>
          </w:tcPr>
          <w:p w14:paraId="4EAFB75C" w14:textId="77777777" w:rsidR="00933206" w:rsidRPr="00645F66" w:rsidRDefault="00933206" w:rsidP="00502812">
            <w:pPr>
              <w:spacing w:line="360" w:lineRule="auto"/>
              <w:rPr>
                <w:rFonts w:ascii="Book Antiqua" w:hAnsi="Book Antiqua" w:cs="Arial"/>
                <w:sz w:val="24"/>
                <w:szCs w:val="24"/>
              </w:rPr>
            </w:pPr>
          </w:p>
        </w:tc>
      </w:tr>
      <w:tr w:rsidR="001C2B7B" w:rsidRPr="00645F66" w14:paraId="373D1770" w14:textId="77777777" w:rsidTr="00771F30">
        <w:trPr>
          <w:jc w:val="center"/>
        </w:trPr>
        <w:tc>
          <w:tcPr>
            <w:tcW w:w="2635" w:type="dxa"/>
            <w:vAlign w:val="center"/>
          </w:tcPr>
          <w:p w14:paraId="71E84EF1"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kern w:val="0"/>
                <w:sz w:val="24"/>
                <w:szCs w:val="24"/>
              </w:rPr>
              <w:t>HCV genotype</w:t>
            </w:r>
          </w:p>
        </w:tc>
        <w:tc>
          <w:tcPr>
            <w:tcW w:w="1984" w:type="dxa"/>
            <w:vAlign w:val="center"/>
          </w:tcPr>
          <w:p w14:paraId="78296969" w14:textId="1D3B1183" w:rsidR="00933206" w:rsidRPr="00645F66" w:rsidRDefault="00933206" w:rsidP="00DA10AD">
            <w:pPr>
              <w:spacing w:line="360" w:lineRule="auto"/>
              <w:rPr>
                <w:rFonts w:ascii="Book Antiqua" w:hAnsi="Book Antiqua" w:cs="Arial"/>
                <w:sz w:val="24"/>
                <w:szCs w:val="24"/>
              </w:rPr>
            </w:pPr>
            <w:r w:rsidRPr="00645F66">
              <w:rPr>
                <w:rFonts w:ascii="Book Antiqua" w:hAnsi="Book Antiqua" w:cs="Arial"/>
                <w:sz w:val="24"/>
                <w:szCs w:val="24"/>
              </w:rPr>
              <w:t>0.89 (0.54</w:t>
            </w:r>
            <w:r w:rsidR="00DA10AD" w:rsidRPr="00645F66">
              <w:rPr>
                <w:rFonts w:ascii="Book Antiqua" w:eastAsia="宋体" w:hAnsi="Book Antiqua" w:cs="Arial" w:hint="eastAsia"/>
                <w:sz w:val="24"/>
                <w:szCs w:val="24"/>
                <w:lang w:eastAsia="zh-CN"/>
              </w:rPr>
              <w:t>-</w:t>
            </w:r>
            <w:r w:rsidRPr="00645F66">
              <w:rPr>
                <w:rFonts w:ascii="Book Antiqua" w:hAnsi="Book Antiqua" w:cs="Arial"/>
                <w:sz w:val="24"/>
                <w:szCs w:val="24"/>
              </w:rPr>
              <w:t>1.5)</w:t>
            </w:r>
          </w:p>
        </w:tc>
        <w:tc>
          <w:tcPr>
            <w:tcW w:w="0" w:type="auto"/>
            <w:vAlign w:val="center"/>
          </w:tcPr>
          <w:p w14:paraId="67BDD6B4"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0.64</w:t>
            </w:r>
          </w:p>
        </w:tc>
        <w:tc>
          <w:tcPr>
            <w:tcW w:w="2165" w:type="dxa"/>
            <w:vAlign w:val="center"/>
          </w:tcPr>
          <w:p w14:paraId="78E2B771" w14:textId="77777777" w:rsidR="00933206" w:rsidRPr="00645F66" w:rsidRDefault="00933206" w:rsidP="00502812">
            <w:pPr>
              <w:spacing w:line="360" w:lineRule="auto"/>
              <w:rPr>
                <w:rFonts w:ascii="Book Antiqua" w:hAnsi="Book Antiqua" w:cs="Arial"/>
                <w:sz w:val="24"/>
                <w:szCs w:val="24"/>
              </w:rPr>
            </w:pPr>
          </w:p>
        </w:tc>
        <w:tc>
          <w:tcPr>
            <w:tcW w:w="1251" w:type="dxa"/>
            <w:vAlign w:val="center"/>
          </w:tcPr>
          <w:p w14:paraId="2CA45427" w14:textId="77777777" w:rsidR="00933206" w:rsidRPr="00645F66" w:rsidRDefault="00933206" w:rsidP="00502812">
            <w:pPr>
              <w:spacing w:line="360" w:lineRule="auto"/>
              <w:rPr>
                <w:rFonts w:ascii="Book Antiqua" w:hAnsi="Book Antiqua" w:cs="Arial"/>
                <w:sz w:val="24"/>
                <w:szCs w:val="24"/>
              </w:rPr>
            </w:pPr>
          </w:p>
        </w:tc>
      </w:tr>
      <w:tr w:rsidR="001C2B7B" w:rsidRPr="00645F66" w14:paraId="4AA6AF6C" w14:textId="77777777" w:rsidTr="00771F30">
        <w:trPr>
          <w:jc w:val="center"/>
        </w:trPr>
        <w:tc>
          <w:tcPr>
            <w:tcW w:w="2635" w:type="dxa"/>
            <w:vAlign w:val="center"/>
          </w:tcPr>
          <w:p w14:paraId="3DB8F12A" w14:textId="6054FE2C"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 xml:space="preserve">White blood cell (1: </w:t>
            </w:r>
            <w:r w:rsidRPr="00645F66">
              <w:rPr>
                <w:rFonts w:ascii="Book Antiqua" w:hAnsi="Book Antiqua" w:cs="Arial"/>
                <w:sz w:val="24"/>
                <w:szCs w:val="24"/>
              </w:rPr>
              <w:sym w:font="Symbol" w:char="F0B3"/>
            </w:r>
            <w:r w:rsidR="00DA10AD"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4000 /</w:t>
            </w:r>
            <w:proofErr w:type="spellStart"/>
            <w:r w:rsidRPr="00645F66">
              <w:rPr>
                <w:rFonts w:ascii="Book Antiqua" w:hAnsi="Book Antiqua" w:cs="Arial"/>
                <w:sz w:val="24"/>
                <w:szCs w:val="24"/>
              </w:rPr>
              <w:t>μ</w:t>
            </w:r>
            <w:r w:rsidR="00DA10AD" w:rsidRPr="00645F66">
              <w:rPr>
                <w:rFonts w:ascii="Book Antiqua" w:hAnsi="Book Antiqua" w:cs="Arial"/>
                <w:sz w:val="24"/>
                <w:szCs w:val="24"/>
              </w:rPr>
              <w:t>L</w:t>
            </w:r>
            <w:proofErr w:type="spellEnd"/>
            <w:r w:rsidRPr="00645F66">
              <w:rPr>
                <w:rFonts w:ascii="Book Antiqua" w:hAnsi="Book Antiqua" w:cs="Arial"/>
                <w:sz w:val="24"/>
                <w:szCs w:val="24"/>
              </w:rPr>
              <w:t>)</w:t>
            </w:r>
          </w:p>
        </w:tc>
        <w:tc>
          <w:tcPr>
            <w:tcW w:w="1984" w:type="dxa"/>
            <w:vAlign w:val="center"/>
          </w:tcPr>
          <w:p w14:paraId="7B08AB0D" w14:textId="0D182FC3" w:rsidR="00933206" w:rsidRPr="00645F66" w:rsidRDefault="00933206" w:rsidP="00DA10AD">
            <w:pPr>
              <w:spacing w:line="360" w:lineRule="auto"/>
              <w:rPr>
                <w:rFonts w:ascii="Book Antiqua" w:hAnsi="Book Antiqua" w:cs="Arial"/>
                <w:sz w:val="24"/>
                <w:szCs w:val="24"/>
              </w:rPr>
            </w:pPr>
            <w:r w:rsidRPr="00645F66">
              <w:rPr>
                <w:rFonts w:ascii="Book Antiqua" w:hAnsi="Book Antiqua" w:cs="Arial"/>
                <w:sz w:val="24"/>
                <w:szCs w:val="24"/>
              </w:rPr>
              <w:t>0.79 (0.43</w:t>
            </w:r>
            <w:r w:rsidR="00DA10AD" w:rsidRPr="00645F66">
              <w:rPr>
                <w:rFonts w:ascii="Book Antiqua" w:eastAsia="宋体" w:hAnsi="Book Antiqua" w:cs="Arial" w:hint="eastAsia"/>
                <w:sz w:val="24"/>
                <w:szCs w:val="24"/>
                <w:lang w:eastAsia="zh-CN"/>
              </w:rPr>
              <w:t>-</w:t>
            </w:r>
            <w:r w:rsidRPr="00645F66">
              <w:rPr>
                <w:rFonts w:ascii="Book Antiqua" w:hAnsi="Book Antiqua" w:cs="Arial"/>
                <w:sz w:val="24"/>
                <w:szCs w:val="24"/>
              </w:rPr>
              <w:t>1.5)</w:t>
            </w:r>
          </w:p>
        </w:tc>
        <w:tc>
          <w:tcPr>
            <w:tcW w:w="0" w:type="auto"/>
            <w:vAlign w:val="center"/>
          </w:tcPr>
          <w:p w14:paraId="169706EA"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0.45</w:t>
            </w:r>
          </w:p>
        </w:tc>
        <w:tc>
          <w:tcPr>
            <w:tcW w:w="2165" w:type="dxa"/>
            <w:vAlign w:val="center"/>
          </w:tcPr>
          <w:p w14:paraId="3AF0F5C8" w14:textId="77777777" w:rsidR="00933206" w:rsidRPr="00645F66" w:rsidRDefault="00933206" w:rsidP="00502812">
            <w:pPr>
              <w:spacing w:line="360" w:lineRule="auto"/>
              <w:rPr>
                <w:rFonts w:ascii="Book Antiqua" w:hAnsi="Book Antiqua" w:cs="Arial"/>
                <w:sz w:val="24"/>
                <w:szCs w:val="24"/>
              </w:rPr>
            </w:pPr>
          </w:p>
        </w:tc>
        <w:tc>
          <w:tcPr>
            <w:tcW w:w="1251" w:type="dxa"/>
            <w:vAlign w:val="center"/>
          </w:tcPr>
          <w:p w14:paraId="4911CB07" w14:textId="77777777" w:rsidR="00933206" w:rsidRPr="00645F66" w:rsidRDefault="00933206" w:rsidP="00502812">
            <w:pPr>
              <w:spacing w:line="360" w:lineRule="auto"/>
              <w:rPr>
                <w:rFonts w:ascii="Book Antiqua" w:hAnsi="Book Antiqua" w:cs="Arial"/>
                <w:sz w:val="24"/>
                <w:szCs w:val="24"/>
              </w:rPr>
            </w:pPr>
          </w:p>
        </w:tc>
      </w:tr>
      <w:tr w:rsidR="001C2B7B" w:rsidRPr="00645F66" w14:paraId="53FE2C03" w14:textId="77777777" w:rsidTr="00771F30">
        <w:trPr>
          <w:jc w:val="center"/>
        </w:trPr>
        <w:tc>
          <w:tcPr>
            <w:tcW w:w="2635" w:type="dxa"/>
            <w:vAlign w:val="center"/>
          </w:tcPr>
          <w:p w14:paraId="77A4A0F1" w14:textId="1E2532F2"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 xml:space="preserve">Hemoglobin (1: </w:t>
            </w:r>
            <w:r w:rsidRPr="00645F66">
              <w:rPr>
                <w:rFonts w:ascii="Book Antiqua" w:hAnsi="Book Antiqua" w:cs="Arial"/>
                <w:sz w:val="24"/>
                <w:szCs w:val="24"/>
              </w:rPr>
              <w:sym w:font="Symbol" w:char="F0B3"/>
            </w:r>
            <w:r w:rsidR="00DA10AD"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12.5 g/</w:t>
            </w:r>
            <w:proofErr w:type="spellStart"/>
            <w:r w:rsidRPr="00645F66">
              <w:rPr>
                <w:rFonts w:ascii="Book Antiqua" w:hAnsi="Book Antiqua" w:cs="Arial"/>
                <w:sz w:val="24"/>
                <w:szCs w:val="24"/>
              </w:rPr>
              <w:t>d</w:t>
            </w:r>
            <w:r w:rsidR="00DA10AD" w:rsidRPr="00645F66">
              <w:rPr>
                <w:rFonts w:ascii="Book Antiqua" w:hAnsi="Book Antiqua" w:cs="Arial"/>
                <w:sz w:val="24"/>
                <w:szCs w:val="24"/>
              </w:rPr>
              <w:t>L</w:t>
            </w:r>
            <w:proofErr w:type="spellEnd"/>
            <w:r w:rsidRPr="00645F66">
              <w:rPr>
                <w:rFonts w:ascii="Book Antiqua" w:hAnsi="Book Antiqua" w:cs="Arial"/>
                <w:sz w:val="24"/>
                <w:szCs w:val="24"/>
              </w:rPr>
              <w:t>)</w:t>
            </w:r>
          </w:p>
        </w:tc>
        <w:tc>
          <w:tcPr>
            <w:tcW w:w="1984" w:type="dxa"/>
            <w:vAlign w:val="center"/>
          </w:tcPr>
          <w:p w14:paraId="01BF2E2C" w14:textId="67E5E2C2" w:rsidR="00933206" w:rsidRPr="00645F66" w:rsidRDefault="00933206" w:rsidP="00DA10AD">
            <w:pPr>
              <w:spacing w:line="360" w:lineRule="auto"/>
              <w:rPr>
                <w:rFonts w:ascii="Book Antiqua" w:hAnsi="Book Antiqua" w:cs="Arial"/>
                <w:sz w:val="24"/>
                <w:szCs w:val="24"/>
              </w:rPr>
            </w:pPr>
            <w:r w:rsidRPr="00645F66">
              <w:rPr>
                <w:rFonts w:ascii="Book Antiqua" w:hAnsi="Book Antiqua" w:cs="Arial"/>
                <w:sz w:val="24"/>
                <w:szCs w:val="24"/>
              </w:rPr>
              <w:t>0.55 (0.26</w:t>
            </w:r>
            <w:r w:rsidR="00DA10AD" w:rsidRPr="00645F66">
              <w:rPr>
                <w:rFonts w:ascii="Book Antiqua" w:eastAsia="宋体" w:hAnsi="Book Antiqua" w:cs="Arial" w:hint="eastAsia"/>
                <w:sz w:val="24"/>
                <w:szCs w:val="24"/>
                <w:lang w:eastAsia="zh-CN"/>
              </w:rPr>
              <w:t>-</w:t>
            </w:r>
            <w:r w:rsidRPr="00645F66">
              <w:rPr>
                <w:rFonts w:ascii="Book Antiqua" w:hAnsi="Book Antiqua" w:cs="Arial"/>
                <w:sz w:val="24"/>
                <w:szCs w:val="24"/>
              </w:rPr>
              <w:t>1.2)</w:t>
            </w:r>
          </w:p>
        </w:tc>
        <w:tc>
          <w:tcPr>
            <w:tcW w:w="0" w:type="auto"/>
            <w:vAlign w:val="center"/>
          </w:tcPr>
          <w:p w14:paraId="1E5B01C3"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0.12</w:t>
            </w:r>
          </w:p>
        </w:tc>
        <w:tc>
          <w:tcPr>
            <w:tcW w:w="2165" w:type="dxa"/>
            <w:vAlign w:val="center"/>
          </w:tcPr>
          <w:p w14:paraId="245F5D07" w14:textId="77777777" w:rsidR="00933206" w:rsidRPr="00645F66" w:rsidRDefault="00933206" w:rsidP="00502812">
            <w:pPr>
              <w:spacing w:line="360" w:lineRule="auto"/>
              <w:rPr>
                <w:rFonts w:ascii="Book Antiqua" w:hAnsi="Book Antiqua" w:cs="Arial"/>
                <w:sz w:val="24"/>
                <w:szCs w:val="24"/>
              </w:rPr>
            </w:pPr>
          </w:p>
        </w:tc>
        <w:tc>
          <w:tcPr>
            <w:tcW w:w="1251" w:type="dxa"/>
            <w:vAlign w:val="center"/>
          </w:tcPr>
          <w:p w14:paraId="79808F16" w14:textId="77777777" w:rsidR="00933206" w:rsidRPr="00645F66" w:rsidRDefault="00933206" w:rsidP="00502812">
            <w:pPr>
              <w:spacing w:line="360" w:lineRule="auto"/>
              <w:rPr>
                <w:rFonts w:ascii="Book Antiqua" w:hAnsi="Book Antiqua" w:cs="Arial"/>
                <w:sz w:val="24"/>
                <w:szCs w:val="24"/>
              </w:rPr>
            </w:pPr>
          </w:p>
        </w:tc>
      </w:tr>
      <w:tr w:rsidR="001C2B7B" w:rsidRPr="00645F66" w14:paraId="539FEF7E" w14:textId="77777777" w:rsidTr="00771F30">
        <w:trPr>
          <w:jc w:val="center"/>
        </w:trPr>
        <w:tc>
          <w:tcPr>
            <w:tcW w:w="2635" w:type="dxa"/>
            <w:vAlign w:val="center"/>
          </w:tcPr>
          <w:p w14:paraId="58EB5404" w14:textId="1D9E957E"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 xml:space="preserve">Platelet count (1: </w:t>
            </w:r>
            <w:r w:rsidRPr="00645F66">
              <w:rPr>
                <w:rFonts w:ascii="Book Antiqua" w:hAnsi="Book Antiqua" w:cs="Arial"/>
                <w:sz w:val="24"/>
                <w:szCs w:val="24"/>
              </w:rPr>
              <w:sym w:font="Symbol" w:char="F0B3"/>
            </w:r>
            <w:r w:rsidR="00DA10AD" w:rsidRPr="00645F66">
              <w:rPr>
                <w:rFonts w:ascii="Book Antiqua" w:eastAsia="宋体" w:hAnsi="Book Antiqua" w:cs="Arial" w:hint="eastAsia"/>
                <w:sz w:val="24"/>
                <w:szCs w:val="24"/>
                <w:lang w:eastAsia="zh-CN"/>
              </w:rPr>
              <w:t xml:space="preserve"> </w:t>
            </w:r>
            <w:r w:rsidR="00DA10AD" w:rsidRPr="00645F66">
              <w:rPr>
                <w:rFonts w:ascii="Book Antiqua" w:hAnsi="Book Antiqua" w:cs="Arial"/>
                <w:sz w:val="24"/>
                <w:szCs w:val="24"/>
              </w:rPr>
              <w:t>130000</w:t>
            </w:r>
            <w:r w:rsidRPr="00645F66">
              <w:rPr>
                <w:rFonts w:ascii="Book Antiqua" w:hAnsi="Book Antiqua" w:cs="Arial"/>
                <w:sz w:val="24"/>
                <w:szCs w:val="24"/>
              </w:rPr>
              <w:t>/</w:t>
            </w:r>
            <w:proofErr w:type="spellStart"/>
            <w:r w:rsidRPr="00645F66">
              <w:rPr>
                <w:rFonts w:ascii="Book Antiqua" w:hAnsi="Book Antiqua" w:cs="Arial"/>
                <w:sz w:val="24"/>
                <w:szCs w:val="24"/>
              </w:rPr>
              <w:t>μ</w:t>
            </w:r>
            <w:r w:rsidR="00DA10AD" w:rsidRPr="00645F66">
              <w:rPr>
                <w:rFonts w:ascii="Book Antiqua" w:hAnsi="Book Antiqua" w:cs="Arial"/>
                <w:sz w:val="24"/>
                <w:szCs w:val="24"/>
              </w:rPr>
              <w:t>L</w:t>
            </w:r>
            <w:proofErr w:type="spellEnd"/>
            <w:r w:rsidRPr="00645F66">
              <w:rPr>
                <w:rFonts w:ascii="Book Antiqua" w:hAnsi="Book Antiqua" w:cs="Arial"/>
                <w:sz w:val="24"/>
                <w:szCs w:val="24"/>
              </w:rPr>
              <w:t>)</w:t>
            </w:r>
          </w:p>
        </w:tc>
        <w:tc>
          <w:tcPr>
            <w:tcW w:w="1984" w:type="dxa"/>
            <w:vAlign w:val="center"/>
          </w:tcPr>
          <w:p w14:paraId="570310FE" w14:textId="2E85289E" w:rsidR="00933206" w:rsidRPr="00645F66" w:rsidRDefault="00933206" w:rsidP="00DA10AD">
            <w:pPr>
              <w:spacing w:line="360" w:lineRule="auto"/>
              <w:rPr>
                <w:rFonts w:ascii="Book Antiqua" w:hAnsi="Book Antiqua" w:cs="Arial"/>
                <w:sz w:val="24"/>
                <w:szCs w:val="24"/>
              </w:rPr>
            </w:pPr>
            <w:r w:rsidRPr="00645F66">
              <w:rPr>
                <w:rFonts w:ascii="Book Antiqua" w:hAnsi="Book Antiqua" w:cs="Arial"/>
                <w:sz w:val="24"/>
                <w:szCs w:val="24"/>
              </w:rPr>
              <w:t>1.2 (0.66</w:t>
            </w:r>
            <w:r w:rsidR="00DA10AD" w:rsidRPr="00645F66">
              <w:rPr>
                <w:rFonts w:ascii="Book Antiqua" w:eastAsia="宋体" w:hAnsi="Book Antiqua" w:cs="Arial" w:hint="eastAsia"/>
                <w:sz w:val="24"/>
                <w:szCs w:val="24"/>
                <w:lang w:eastAsia="zh-CN"/>
              </w:rPr>
              <w:t>-</w:t>
            </w:r>
            <w:r w:rsidRPr="00645F66">
              <w:rPr>
                <w:rFonts w:ascii="Book Antiqua" w:hAnsi="Book Antiqua" w:cs="Arial"/>
                <w:sz w:val="24"/>
                <w:szCs w:val="24"/>
              </w:rPr>
              <w:t>2.0)</w:t>
            </w:r>
          </w:p>
        </w:tc>
        <w:tc>
          <w:tcPr>
            <w:tcW w:w="0" w:type="auto"/>
            <w:vAlign w:val="center"/>
          </w:tcPr>
          <w:p w14:paraId="2BAFBD90"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0.60</w:t>
            </w:r>
          </w:p>
        </w:tc>
        <w:tc>
          <w:tcPr>
            <w:tcW w:w="2165" w:type="dxa"/>
            <w:vAlign w:val="center"/>
          </w:tcPr>
          <w:p w14:paraId="1007F643" w14:textId="77777777" w:rsidR="00933206" w:rsidRPr="00645F66" w:rsidRDefault="00933206" w:rsidP="00502812">
            <w:pPr>
              <w:spacing w:line="360" w:lineRule="auto"/>
              <w:rPr>
                <w:rFonts w:ascii="Book Antiqua" w:hAnsi="Book Antiqua" w:cs="Arial"/>
                <w:sz w:val="24"/>
                <w:szCs w:val="24"/>
              </w:rPr>
            </w:pPr>
          </w:p>
        </w:tc>
        <w:tc>
          <w:tcPr>
            <w:tcW w:w="1251" w:type="dxa"/>
            <w:vAlign w:val="center"/>
          </w:tcPr>
          <w:p w14:paraId="1C7F1D9E" w14:textId="77777777" w:rsidR="00933206" w:rsidRPr="00645F66" w:rsidRDefault="00933206" w:rsidP="00502812">
            <w:pPr>
              <w:spacing w:line="360" w:lineRule="auto"/>
              <w:rPr>
                <w:rFonts w:ascii="Book Antiqua" w:hAnsi="Book Antiqua" w:cs="Arial"/>
                <w:sz w:val="24"/>
                <w:szCs w:val="24"/>
              </w:rPr>
            </w:pPr>
          </w:p>
        </w:tc>
      </w:tr>
      <w:tr w:rsidR="001C2B7B" w:rsidRPr="00645F66" w14:paraId="54EB2AB4" w14:textId="77777777" w:rsidTr="00771F30">
        <w:trPr>
          <w:jc w:val="center"/>
        </w:trPr>
        <w:tc>
          <w:tcPr>
            <w:tcW w:w="2635" w:type="dxa"/>
            <w:vAlign w:val="center"/>
          </w:tcPr>
          <w:p w14:paraId="39B39E59" w14:textId="0D70DE0C"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 xml:space="preserve">ALT (1: </w:t>
            </w:r>
            <w:r w:rsidRPr="00645F66">
              <w:rPr>
                <w:rFonts w:ascii="Book Antiqua" w:hAnsi="Book Antiqua" w:cs="Arial"/>
                <w:sz w:val="24"/>
                <w:szCs w:val="24"/>
              </w:rPr>
              <w:sym w:font="Symbol" w:char="F0B3"/>
            </w:r>
            <w:r w:rsidR="00DA10AD"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40 IU/</w:t>
            </w:r>
            <w:r w:rsidR="00DA10AD" w:rsidRPr="00645F66">
              <w:rPr>
                <w:rFonts w:ascii="Book Antiqua" w:hAnsi="Book Antiqua" w:cs="Arial"/>
                <w:sz w:val="24"/>
                <w:szCs w:val="24"/>
              </w:rPr>
              <w:t>L</w:t>
            </w:r>
            <w:r w:rsidRPr="00645F66">
              <w:rPr>
                <w:rFonts w:ascii="Book Antiqua" w:hAnsi="Book Antiqua" w:cs="Arial"/>
                <w:sz w:val="24"/>
                <w:szCs w:val="24"/>
              </w:rPr>
              <w:t>)</w:t>
            </w:r>
          </w:p>
        </w:tc>
        <w:tc>
          <w:tcPr>
            <w:tcW w:w="1984" w:type="dxa"/>
            <w:vAlign w:val="center"/>
          </w:tcPr>
          <w:p w14:paraId="3ACE938D" w14:textId="5592175F" w:rsidR="00933206" w:rsidRPr="00645F66" w:rsidRDefault="00933206" w:rsidP="00DA10AD">
            <w:pPr>
              <w:spacing w:line="360" w:lineRule="auto"/>
              <w:rPr>
                <w:rFonts w:ascii="Book Antiqua" w:hAnsi="Book Antiqua" w:cs="Arial"/>
                <w:sz w:val="24"/>
                <w:szCs w:val="24"/>
              </w:rPr>
            </w:pPr>
            <w:r w:rsidRPr="00645F66">
              <w:rPr>
                <w:rFonts w:ascii="Book Antiqua" w:hAnsi="Book Antiqua" w:cs="Arial"/>
                <w:sz w:val="24"/>
                <w:szCs w:val="24"/>
              </w:rPr>
              <w:t>1.5 (0.82</w:t>
            </w:r>
            <w:r w:rsidR="00DA10AD" w:rsidRPr="00645F66">
              <w:rPr>
                <w:rFonts w:ascii="Book Antiqua" w:eastAsia="宋体" w:hAnsi="Book Antiqua" w:cs="Arial" w:hint="eastAsia"/>
                <w:sz w:val="24"/>
                <w:szCs w:val="24"/>
                <w:lang w:eastAsia="zh-CN"/>
              </w:rPr>
              <w:t>-</w:t>
            </w:r>
            <w:r w:rsidRPr="00645F66">
              <w:rPr>
                <w:rFonts w:ascii="Book Antiqua" w:hAnsi="Book Antiqua" w:cs="Arial"/>
                <w:sz w:val="24"/>
                <w:szCs w:val="24"/>
              </w:rPr>
              <w:t>2.8)</w:t>
            </w:r>
          </w:p>
        </w:tc>
        <w:tc>
          <w:tcPr>
            <w:tcW w:w="0" w:type="auto"/>
            <w:vAlign w:val="center"/>
          </w:tcPr>
          <w:p w14:paraId="21FF4C2F"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0.19</w:t>
            </w:r>
          </w:p>
        </w:tc>
        <w:tc>
          <w:tcPr>
            <w:tcW w:w="2165" w:type="dxa"/>
            <w:vAlign w:val="center"/>
          </w:tcPr>
          <w:p w14:paraId="5A1A773F" w14:textId="77777777" w:rsidR="00933206" w:rsidRPr="00645F66" w:rsidRDefault="00933206" w:rsidP="00502812">
            <w:pPr>
              <w:spacing w:line="360" w:lineRule="auto"/>
              <w:rPr>
                <w:rFonts w:ascii="Book Antiqua" w:hAnsi="Book Antiqua" w:cstheme="majorHAnsi"/>
                <w:sz w:val="24"/>
                <w:szCs w:val="24"/>
              </w:rPr>
            </w:pPr>
          </w:p>
        </w:tc>
        <w:tc>
          <w:tcPr>
            <w:tcW w:w="1251" w:type="dxa"/>
            <w:vAlign w:val="center"/>
          </w:tcPr>
          <w:p w14:paraId="445D935D" w14:textId="77777777" w:rsidR="00933206" w:rsidRPr="00645F66" w:rsidRDefault="00933206" w:rsidP="00502812">
            <w:pPr>
              <w:spacing w:line="360" w:lineRule="auto"/>
              <w:rPr>
                <w:rFonts w:ascii="Book Antiqua" w:hAnsi="Book Antiqua" w:cstheme="majorHAnsi"/>
                <w:sz w:val="24"/>
                <w:szCs w:val="24"/>
              </w:rPr>
            </w:pPr>
          </w:p>
        </w:tc>
      </w:tr>
      <w:tr w:rsidR="001C2B7B" w:rsidRPr="00645F66" w14:paraId="56057BBE" w14:textId="77777777" w:rsidTr="00771F30">
        <w:trPr>
          <w:jc w:val="center"/>
        </w:trPr>
        <w:tc>
          <w:tcPr>
            <w:tcW w:w="2635" w:type="dxa"/>
            <w:vAlign w:val="center"/>
          </w:tcPr>
          <w:p w14:paraId="5CD22603" w14:textId="70A3A764"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 xml:space="preserve">ALT at end of therapy (1: </w:t>
            </w:r>
            <w:r w:rsidRPr="00645F66">
              <w:rPr>
                <w:rFonts w:ascii="Book Antiqua" w:hAnsi="Book Antiqua" w:cs="Arial"/>
                <w:sz w:val="24"/>
                <w:szCs w:val="24"/>
              </w:rPr>
              <w:sym w:font="Symbol" w:char="F0B3"/>
            </w:r>
            <w:r w:rsidR="00DA10AD"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40 IU/</w:t>
            </w:r>
            <w:r w:rsidR="00DA10AD" w:rsidRPr="00645F66">
              <w:rPr>
                <w:rFonts w:ascii="Book Antiqua" w:hAnsi="Book Antiqua" w:cs="Arial"/>
                <w:sz w:val="24"/>
                <w:szCs w:val="24"/>
              </w:rPr>
              <w:t>L</w:t>
            </w:r>
            <w:r w:rsidRPr="00645F66">
              <w:rPr>
                <w:rFonts w:ascii="Book Antiqua" w:hAnsi="Book Antiqua" w:cs="Arial"/>
                <w:sz w:val="24"/>
                <w:szCs w:val="24"/>
              </w:rPr>
              <w:t>)</w:t>
            </w:r>
          </w:p>
        </w:tc>
        <w:tc>
          <w:tcPr>
            <w:tcW w:w="1984" w:type="dxa"/>
            <w:vAlign w:val="center"/>
          </w:tcPr>
          <w:p w14:paraId="05092D24" w14:textId="7AD35095" w:rsidR="00933206" w:rsidRPr="00645F66" w:rsidRDefault="00933206" w:rsidP="00DA10AD">
            <w:pPr>
              <w:spacing w:line="360" w:lineRule="auto"/>
              <w:rPr>
                <w:rFonts w:ascii="Book Antiqua" w:hAnsi="Book Antiqua" w:cs="Arial"/>
                <w:sz w:val="24"/>
                <w:szCs w:val="24"/>
              </w:rPr>
            </w:pPr>
            <w:r w:rsidRPr="00645F66">
              <w:rPr>
                <w:rFonts w:ascii="Book Antiqua" w:hAnsi="Book Antiqua" w:cs="Arial"/>
                <w:sz w:val="24"/>
                <w:szCs w:val="24"/>
              </w:rPr>
              <w:t>0.86 (0.43</w:t>
            </w:r>
            <w:r w:rsidR="00DA10AD" w:rsidRPr="00645F66">
              <w:rPr>
                <w:rFonts w:ascii="Book Antiqua" w:eastAsia="宋体" w:hAnsi="Book Antiqua" w:cs="Arial" w:hint="eastAsia"/>
                <w:sz w:val="24"/>
                <w:szCs w:val="24"/>
                <w:lang w:eastAsia="zh-CN"/>
              </w:rPr>
              <w:t>-</w:t>
            </w:r>
            <w:r w:rsidRPr="00645F66">
              <w:rPr>
                <w:rFonts w:ascii="Book Antiqua" w:hAnsi="Book Antiqua" w:cs="Arial"/>
                <w:sz w:val="24"/>
                <w:szCs w:val="24"/>
              </w:rPr>
              <w:t>1.7)</w:t>
            </w:r>
          </w:p>
        </w:tc>
        <w:tc>
          <w:tcPr>
            <w:tcW w:w="0" w:type="auto"/>
            <w:vAlign w:val="center"/>
          </w:tcPr>
          <w:p w14:paraId="4C156EB5"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0.68</w:t>
            </w:r>
          </w:p>
        </w:tc>
        <w:tc>
          <w:tcPr>
            <w:tcW w:w="2165" w:type="dxa"/>
            <w:vAlign w:val="center"/>
          </w:tcPr>
          <w:p w14:paraId="6D44EB2B" w14:textId="77777777" w:rsidR="00933206" w:rsidRPr="00645F66" w:rsidRDefault="00933206" w:rsidP="00502812">
            <w:pPr>
              <w:spacing w:line="360" w:lineRule="auto"/>
              <w:rPr>
                <w:rFonts w:ascii="Book Antiqua" w:hAnsi="Book Antiqua" w:cstheme="majorHAnsi"/>
                <w:sz w:val="24"/>
                <w:szCs w:val="24"/>
              </w:rPr>
            </w:pPr>
          </w:p>
        </w:tc>
        <w:tc>
          <w:tcPr>
            <w:tcW w:w="1251" w:type="dxa"/>
            <w:vAlign w:val="center"/>
          </w:tcPr>
          <w:p w14:paraId="07FED386" w14:textId="77777777" w:rsidR="00933206" w:rsidRPr="00645F66" w:rsidRDefault="00933206" w:rsidP="00502812">
            <w:pPr>
              <w:spacing w:line="360" w:lineRule="auto"/>
              <w:rPr>
                <w:rFonts w:ascii="Book Antiqua" w:hAnsi="Book Antiqua" w:cstheme="majorHAnsi"/>
                <w:sz w:val="24"/>
                <w:szCs w:val="24"/>
              </w:rPr>
            </w:pPr>
          </w:p>
        </w:tc>
      </w:tr>
      <w:tr w:rsidR="001C2B7B" w:rsidRPr="00645F66" w14:paraId="62145CF8" w14:textId="77777777" w:rsidTr="00771F30">
        <w:trPr>
          <w:jc w:val="center"/>
        </w:trPr>
        <w:tc>
          <w:tcPr>
            <w:tcW w:w="2635" w:type="dxa"/>
            <w:vAlign w:val="center"/>
          </w:tcPr>
          <w:p w14:paraId="2B690D7A" w14:textId="57C2F9CA" w:rsidR="00933206" w:rsidRPr="00645F66" w:rsidRDefault="00DA10AD" w:rsidP="00502812">
            <w:pPr>
              <w:spacing w:line="360" w:lineRule="auto"/>
              <w:rPr>
                <w:rFonts w:ascii="Book Antiqua" w:hAnsi="Book Antiqua" w:cs="Arial"/>
                <w:sz w:val="24"/>
                <w:szCs w:val="24"/>
              </w:rPr>
            </w:pPr>
            <w:r w:rsidRPr="00645F66">
              <w:rPr>
                <w:rFonts w:ascii="Book Antiqua" w:hAnsi="Book Antiqua" w:cs="Arial"/>
                <w:sz w:val="24"/>
                <w:szCs w:val="24"/>
              </w:rPr>
              <w:t xml:space="preserve">ALT 1 </w:t>
            </w:r>
            <w:proofErr w:type="spellStart"/>
            <w:r w:rsidRPr="00645F66">
              <w:rPr>
                <w:rFonts w:ascii="Book Antiqua" w:hAnsi="Book Antiqua" w:cs="Arial"/>
                <w:sz w:val="24"/>
                <w:szCs w:val="24"/>
              </w:rPr>
              <w:t>y</w:t>
            </w:r>
            <w:r w:rsidR="00933206" w:rsidRPr="00645F66">
              <w:rPr>
                <w:rFonts w:ascii="Book Antiqua" w:hAnsi="Book Antiqua" w:cs="Arial"/>
                <w:sz w:val="24"/>
                <w:szCs w:val="24"/>
              </w:rPr>
              <w:t>r</w:t>
            </w:r>
            <w:proofErr w:type="spellEnd"/>
            <w:r w:rsidR="00933206" w:rsidRPr="00645F66">
              <w:rPr>
                <w:rFonts w:ascii="Book Antiqua" w:hAnsi="Book Antiqua" w:cs="Arial"/>
                <w:sz w:val="24"/>
                <w:szCs w:val="24"/>
              </w:rPr>
              <w:t xml:space="preserve"> after therapy (1: </w:t>
            </w:r>
            <w:r w:rsidR="00933206" w:rsidRPr="00645F66">
              <w:rPr>
                <w:rFonts w:ascii="Book Antiqua" w:hAnsi="Book Antiqua" w:cs="Arial"/>
                <w:sz w:val="24"/>
                <w:szCs w:val="24"/>
              </w:rPr>
              <w:sym w:font="Symbol" w:char="F0B3"/>
            </w:r>
            <w:r w:rsidRPr="00645F66">
              <w:rPr>
                <w:rFonts w:ascii="Book Antiqua" w:eastAsia="宋体" w:hAnsi="Book Antiqua" w:cs="Arial" w:hint="eastAsia"/>
                <w:sz w:val="24"/>
                <w:szCs w:val="24"/>
                <w:lang w:eastAsia="zh-CN"/>
              </w:rPr>
              <w:t xml:space="preserve"> </w:t>
            </w:r>
            <w:r w:rsidR="00933206" w:rsidRPr="00645F66">
              <w:rPr>
                <w:rFonts w:ascii="Book Antiqua" w:hAnsi="Book Antiqua" w:cs="Arial"/>
                <w:sz w:val="24"/>
                <w:szCs w:val="24"/>
              </w:rPr>
              <w:t>40 IU/</w:t>
            </w:r>
            <w:r w:rsidRPr="00645F66">
              <w:rPr>
                <w:rFonts w:ascii="Book Antiqua" w:hAnsi="Book Antiqua" w:cs="Arial"/>
                <w:sz w:val="24"/>
                <w:szCs w:val="24"/>
              </w:rPr>
              <w:t>L</w:t>
            </w:r>
            <w:r w:rsidR="00933206" w:rsidRPr="00645F66">
              <w:rPr>
                <w:rFonts w:ascii="Book Antiqua" w:hAnsi="Book Antiqua" w:cs="Arial"/>
                <w:sz w:val="24"/>
                <w:szCs w:val="24"/>
              </w:rPr>
              <w:t>)</w:t>
            </w:r>
          </w:p>
        </w:tc>
        <w:tc>
          <w:tcPr>
            <w:tcW w:w="1984" w:type="dxa"/>
            <w:vAlign w:val="center"/>
          </w:tcPr>
          <w:p w14:paraId="7836D8E9" w14:textId="79C2087D" w:rsidR="00933206" w:rsidRPr="00645F66" w:rsidRDefault="00933206" w:rsidP="00DA10AD">
            <w:pPr>
              <w:spacing w:line="360" w:lineRule="auto"/>
              <w:rPr>
                <w:rFonts w:ascii="Book Antiqua" w:hAnsi="Book Antiqua" w:cstheme="majorHAnsi"/>
                <w:sz w:val="24"/>
                <w:szCs w:val="24"/>
              </w:rPr>
            </w:pPr>
            <w:r w:rsidRPr="00645F66">
              <w:rPr>
                <w:rFonts w:ascii="Book Antiqua" w:hAnsi="Book Antiqua" w:cstheme="majorHAnsi"/>
                <w:sz w:val="24"/>
                <w:szCs w:val="24"/>
              </w:rPr>
              <w:t>0.27 (0.087</w:t>
            </w:r>
            <w:r w:rsidR="00DA10AD" w:rsidRPr="00645F66">
              <w:rPr>
                <w:rFonts w:ascii="Book Antiqua" w:eastAsia="宋体" w:hAnsi="Book Antiqua" w:cstheme="majorHAnsi" w:hint="eastAsia"/>
                <w:sz w:val="24"/>
                <w:szCs w:val="24"/>
                <w:lang w:eastAsia="zh-CN"/>
              </w:rPr>
              <w:t>-</w:t>
            </w:r>
            <w:r w:rsidRPr="00645F66">
              <w:rPr>
                <w:rFonts w:ascii="Book Antiqua" w:hAnsi="Book Antiqua" w:cstheme="majorHAnsi"/>
                <w:sz w:val="24"/>
                <w:szCs w:val="24"/>
              </w:rPr>
              <w:t>0.86)</w:t>
            </w:r>
          </w:p>
        </w:tc>
        <w:tc>
          <w:tcPr>
            <w:tcW w:w="0" w:type="auto"/>
            <w:vAlign w:val="center"/>
          </w:tcPr>
          <w:p w14:paraId="6B2C4972"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0.027</w:t>
            </w:r>
          </w:p>
        </w:tc>
        <w:tc>
          <w:tcPr>
            <w:tcW w:w="2165" w:type="dxa"/>
            <w:vAlign w:val="center"/>
          </w:tcPr>
          <w:p w14:paraId="1D0A7C59" w14:textId="0277FF5C" w:rsidR="00933206" w:rsidRPr="00645F66" w:rsidRDefault="00933206" w:rsidP="00DA10AD">
            <w:pPr>
              <w:spacing w:line="360" w:lineRule="auto"/>
              <w:rPr>
                <w:rFonts w:ascii="Book Antiqua" w:hAnsi="Book Antiqua" w:cstheme="majorHAnsi"/>
                <w:sz w:val="24"/>
                <w:szCs w:val="24"/>
              </w:rPr>
            </w:pPr>
            <w:r w:rsidRPr="00645F66">
              <w:rPr>
                <w:rFonts w:ascii="Book Antiqua" w:hAnsi="Book Antiqua" w:cstheme="majorHAnsi"/>
                <w:sz w:val="24"/>
                <w:szCs w:val="24"/>
              </w:rPr>
              <w:t>0.27 (0.087</w:t>
            </w:r>
            <w:r w:rsidR="00DA10AD" w:rsidRPr="00645F66">
              <w:rPr>
                <w:rFonts w:ascii="Book Antiqua" w:eastAsia="宋体" w:hAnsi="Book Antiqua" w:cstheme="majorHAnsi" w:hint="eastAsia"/>
                <w:sz w:val="24"/>
                <w:szCs w:val="24"/>
                <w:lang w:eastAsia="zh-CN"/>
              </w:rPr>
              <w:t>-</w:t>
            </w:r>
            <w:r w:rsidRPr="00645F66">
              <w:rPr>
                <w:rFonts w:ascii="Book Antiqua" w:hAnsi="Book Antiqua" w:cstheme="majorHAnsi"/>
                <w:sz w:val="24"/>
                <w:szCs w:val="24"/>
              </w:rPr>
              <w:t>0.86)</w:t>
            </w:r>
          </w:p>
        </w:tc>
        <w:tc>
          <w:tcPr>
            <w:tcW w:w="1251" w:type="dxa"/>
            <w:vAlign w:val="center"/>
          </w:tcPr>
          <w:p w14:paraId="36512565"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0.027</w:t>
            </w:r>
          </w:p>
        </w:tc>
      </w:tr>
      <w:tr w:rsidR="001C2B7B" w:rsidRPr="00645F66" w14:paraId="5F8E5864" w14:textId="77777777" w:rsidTr="00771F30">
        <w:trPr>
          <w:jc w:val="center"/>
        </w:trPr>
        <w:tc>
          <w:tcPr>
            <w:tcW w:w="2635" w:type="dxa"/>
            <w:vAlign w:val="center"/>
          </w:tcPr>
          <w:p w14:paraId="423F88A9" w14:textId="77777777" w:rsidR="00933206" w:rsidRPr="00645F66" w:rsidRDefault="00933206" w:rsidP="00502812">
            <w:pPr>
              <w:spacing w:line="360" w:lineRule="auto"/>
              <w:rPr>
                <w:rFonts w:ascii="Book Antiqua" w:hAnsi="Book Antiqua" w:cs="Arial"/>
                <w:sz w:val="24"/>
                <w:szCs w:val="24"/>
              </w:rPr>
            </w:pPr>
          </w:p>
        </w:tc>
        <w:tc>
          <w:tcPr>
            <w:tcW w:w="1984" w:type="dxa"/>
            <w:vAlign w:val="center"/>
          </w:tcPr>
          <w:p w14:paraId="1A6A8AD2" w14:textId="77777777" w:rsidR="00933206" w:rsidRPr="00645F66" w:rsidRDefault="00933206" w:rsidP="00502812">
            <w:pPr>
              <w:spacing w:line="360" w:lineRule="auto"/>
              <w:rPr>
                <w:rFonts w:ascii="Book Antiqua" w:hAnsi="Book Antiqua" w:cs="Arial"/>
                <w:sz w:val="24"/>
                <w:szCs w:val="24"/>
              </w:rPr>
            </w:pPr>
          </w:p>
        </w:tc>
        <w:tc>
          <w:tcPr>
            <w:tcW w:w="0" w:type="auto"/>
            <w:vAlign w:val="center"/>
          </w:tcPr>
          <w:p w14:paraId="045C6273" w14:textId="77777777" w:rsidR="00933206" w:rsidRPr="00645F66" w:rsidRDefault="00933206" w:rsidP="00502812">
            <w:pPr>
              <w:spacing w:line="360" w:lineRule="auto"/>
              <w:rPr>
                <w:rFonts w:ascii="Book Antiqua" w:hAnsi="Book Antiqua" w:cs="Arial"/>
                <w:sz w:val="24"/>
                <w:szCs w:val="24"/>
              </w:rPr>
            </w:pPr>
          </w:p>
        </w:tc>
        <w:tc>
          <w:tcPr>
            <w:tcW w:w="2165" w:type="dxa"/>
            <w:vAlign w:val="center"/>
          </w:tcPr>
          <w:p w14:paraId="6739862E" w14:textId="77777777" w:rsidR="00933206" w:rsidRPr="00645F66" w:rsidRDefault="00933206" w:rsidP="00502812">
            <w:pPr>
              <w:spacing w:line="360" w:lineRule="auto"/>
              <w:rPr>
                <w:rFonts w:ascii="Book Antiqua" w:hAnsi="Book Antiqua" w:cs="Arial"/>
                <w:sz w:val="24"/>
                <w:szCs w:val="24"/>
              </w:rPr>
            </w:pPr>
          </w:p>
        </w:tc>
        <w:tc>
          <w:tcPr>
            <w:tcW w:w="1251" w:type="dxa"/>
            <w:vAlign w:val="center"/>
          </w:tcPr>
          <w:p w14:paraId="24DD7997" w14:textId="77777777" w:rsidR="00933206" w:rsidRPr="00645F66" w:rsidRDefault="00933206" w:rsidP="00502812">
            <w:pPr>
              <w:spacing w:line="360" w:lineRule="auto"/>
              <w:rPr>
                <w:rFonts w:ascii="Book Antiqua" w:hAnsi="Book Antiqua" w:cs="Arial"/>
                <w:sz w:val="24"/>
                <w:szCs w:val="24"/>
              </w:rPr>
            </w:pPr>
          </w:p>
        </w:tc>
      </w:tr>
      <w:tr w:rsidR="001C2B7B" w:rsidRPr="00645F66" w14:paraId="1B59C100" w14:textId="77777777" w:rsidTr="00771F30">
        <w:trPr>
          <w:jc w:val="center"/>
        </w:trPr>
        <w:tc>
          <w:tcPr>
            <w:tcW w:w="2635" w:type="dxa"/>
            <w:vAlign w:val="center"/>
          </w:tcPr>
          <w:p w14:paraId="72E1D98E" w14:textId="77777777" w:rsidR="00933206" w:rsidRPr="00645F66" w:rsidRDefault="00933206" w:rsidP="00502812">
            <w:pPr>
              <w:spacing w:line="360" w:lineRule="auto"/>
              <w:rPr>
                <w:rFonts w:ascii="Book Antiqua" w:hAnsi="Book Antiqua" w:cs="Arial"/>
                <w:b/>
                <w:sz w:val="24"/>
                <w:szCs w:val="24"/>
              </w:rPr>
            </w:pPr>
            <w:r w:rsidRPr="00645F66">
              <w:rPr>
                <w:rFonts w:ascii="Book Antiqua" w:hAnsi="Book Antiqua" w:cs="Arial"/>
                <w:b/>
                <w:sz w:val="24"/>
                <w:szCs w:val="24"/>
              </w:rPr>
              <w:t>B: non-SVR patients</w:t>
            </w:r>
          </w:p>
        </w:tc>
        <w:tc>
          <w:tcPr>
            <w:tcW w:w="1984" w:type="dxa"/>
            <w:vAlign w:val="center"/>
          </w:tcPr>
          <w:p w14:paraId="5D6405A2" w14:textId="77777777" w:rsidR="00933206" w:rsidRPr="00645F66" w:rsidRDefault="00933206" w:rsidP="00502812">
            <w:pPr>
              <w:spacing w:line="360" w:lineRule="auto"/>
              <w:rPr>
                <w:rFonts w:ascii="Book Antiqua" w:hAnsi="Book Antiqua" w:cs="Arial"/>
                <w:sz w:val="24"/>
                <w:szCs w:val="24"/>
              </w:rPr>
            </w:pPr>
          </w:p>
        </w:tc>
        <w:tc>
          <w:tcPr>
            <w:tcW w:w="0" w:type="auto"/>
            <w:vAlign w:val="center"/>
          </w:tcPr>
          <w:p w14:paraId="61390B2A" w14:textId="77777777" w:rsidR="00933206" w:rsidRPr="00645F66" w:rsidRDefault="00933206" w:rsidP="00502812">
            <w:pPr>
              <w:spacing w:line="360" w:lineRule="auto"/>
              <w:rPr>
                <w:rFonts w:ascii="Book Antiqua" w:hAnsi="Book Antiqua" w:cs="Arial"/>
                <w:sz w:val="24"/>
                <w:szCs w:val="24"/>
              </w:rPr>
            </w:pPr>
          </w:p>
        </w:tc>
        <w:tc>
          <w:tcPr>
            <w:tcW w:w="2165" w:type="dxa"/>
            <w:vAlign w:val="center"/>
          </w:tcPr>
          <w:p w14:paraId="646E3900" w14:textId="77777777" w:rsidR="00933206" w:rsidRPr="00645F66" w:rsidRDefault="00933206" w:rsidP="00502812">
            <w:pPr>
              <w:spacing w:line="360" w:lineRule="auto"/>
              <w:rPr>
                <w:rFonts w:ascii="Book Antiqua" w:hAnsi="Book Antiqua" w:cs="Arial"/>
                <w:sz w:val="24"/>
                <w:szCs w:val="24"/>
              </w:rPr>
            </w:pPr>
          </w:p>
        </w:tc>
        <w:tc>
          <w:tcPr>
            <w:tcW w:w="1251" w:type="dxa"/>
            <w:vAlign w:val="center"/>
          </w:tcPr>
          <w:p w14:paraId="738DA0AB" w14:textId="77777777" w:rsidR="00933206" w:rsidRPr="00645F66" w:rsidRDefault="00933206" w:rsidP="00502812">
            <w:pPr>
              <w:spacing w:line="360" w:lineRule="auto"/>
              <w:rPr>
                <w:rFonts w:ascii="Book Antiqua" w:hAnsi="Book Antiqua" w:cs="Arial"/>
                <w:sz w:val="24"/>
                <w:szCs w:val="24"/>
              </w:rPr>
            </w:pPr>
          </w:p>
        </w:tc>
      </w:tr>
      <w:tr w:rsidR="001C2B7B" w:rsidRPr="00645F66" w14:paraId="26B418BF" w14:textId="77777777" w:rsidTr="00771F30">
        <w:trPr>
          <w:jc w:val="center"/>
        </w:trPr>
        <w:tc>
          <w:tcPr>
            <w:tcW w:w="2635" w:type="dxa"/>
            <w:vAlign w:val="center"/>
          </w:tcPr>
          <w:p w14:paraId="5D4DE0A9" w14:textId="48892EAA"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 xml:space="preserve">Age (1: </w:t>
            </w:r>
            <w:r w:rsidRPr="00645F66">
              <w:rPr>
                <w:rFonts w:ascii="Book Antiqua" w:hAnsi="Book Antiqua" w:cs="Arial"/>
                <w:sz w:val="24"/>
                <w:szCs w:val="24"/>
              </w:rPr>
              <w:sym w:font="Symbol" w:char="F0B3"/>
            </w:r>
            <w:r w:rsidR="00DA10AD" w:rsidRPr="00645F66">
              <w:rPr>
                <w:rFonts w:ascii="Book Antiqua" w:eastAsia="宋体" w:hAnsi="Book Antiqua" w:cs="Arial" w:hint="eastAsia"/>
                <w:sz w:val="24"/>
                <w:szCs w:val="24"/>
                <w:lang w:eastAsia="zh-CN"/>
              </w:rPr>
              <w:t xml:space="preserve"> </w:t>
            </w:r>
            <w:r w:rsidR="00DA10AD" w:rsidRPr="00645F66">
              <w:rPr>
                <w:rFonts w:ascii="Book Antiqua" w:hAnsi="Book Antiqua" w:cs="Arial"/>
                <w:sz w:val="24"/>
                <w:szCs w:val="24"/>
              </w:rPr>
              <w:t xml:space="preserve">60 </w:t>
            </w:r>
            <w:proofErr w:type="spellStart"/>
            <w:r w:rsidR="00DA10AD" w:rsidRPr="00645F66">
              <w:rPr>
                <w:rFonts w:ascii="Book Antiqua" w:hAnsi="Book Antiqua" w:cs="Arial"/>
                <w:sz w:val="24"/>
                <w:szCs w:val="24"/>
              </w:rPr>
              <w:t>yr</w:t>
            </w:r>
            <w:proofErr w:type="spellEnd"/>
            <w:r w:rsidRPr="00645F66">
              <w:rPr>
                <w:rFonts w:ascii="Book Antiqua" w:hAnsi="Book Antiqua" w:cs="Arial"/>
                <w:sz w:val="24"/>
                <w:szCs w:val="24"/>
              </w:rPr>
              <w:t>)</w:t>
            </w:r>
          </w:p>
        </w:tc>
        <w:tc>
          <w:tcPr>
            <w:tcW w:w="1984" w:type="dxa"/>
            <w:vAlign w:val="center"/>
          </w:tcPr>
          <w:p w14:paraId="0FB08E10" w14:textId="555D8F0F" w:rsidR="00933206" w:rsidRPr="00645F66" w:rsidRDefault="00933206" w:rsidP="00DA10AD">
            <w:pPr>
              <w:spacing w:line="360" w:lineRule="auto"/>
              <w:rPr>
                <w:rFonts w:ascii="Book Antiqua" w:hAnsi="Book Antiqua" w:cs="Arial"/>
                <w:sz w:val="24"/>
                <w:szCs w:val="24"/>
              </w:rPr>
            </w:pPr>
            <w:r w:rsidRPr="00645F66">
              <w:rPr>
                <w:rFonts w:ascii="Book Antiqua" w:hAnsi="Book Antiqua" w:cs="Arial"/>
                <w:sz w:val="24"/>
                <w:szCs w:val="24"/>
              </w:rPr>
              <w:t>0.89 (0.55</w:t>
            </w:r>
            <w:r w:rsidR="00DA10AD" w:rsidRPr="00645F66">
              <w:rPr>
                <w:rFonts w:ascii="Book Antiqua" w:eastAsia="宋体" w:hAnsi="Book Antiqua" w:cs="Arial" w:hint="eastAsia"/>
                <w:sz w:val="24"/>
                <w:szCs w:val="24"/>
                <w:lang w:eastAsia="zh-CN"/>
              </w:rPr>
              <w:t>-</w:t>
            </w:r>
            <w:r w:rsidRPr="00645F66">
              <w:rPr>
                <w:rFonts w:ascii="Book Antiqua" w:hAnsi="Book Antiqua" w:cs="Arial"/>
                <w:sz w:val="24"/>
                <w:szCs w:val="24"/>
              </w:rPr>
              <w:t>1.4)</w:t>
            </w:r>
          </w:p>
        </w:tc>
        <w:tc>
          <w:tcPr>
            <w:tcW w:w="0" w:type="auto"/>
            <w:vAlign w:val="center"/>
          </w:tcPr>
          <w:p w14:paraId="0346A70D"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0.64</w:t>
            </w:r>
          </w:p>
        </w:tc>
        <w:tc>
          <w:tcPr>
            <w:tcW w:w="2165" w:type="dxa"/>
            <w:vAlign w:val="center"/>
          </w:tcPr>
          <w:p w14:paraId="488349C8" w14:textId="77777777" w:rsidR="00933206" w:rsidRPr="00645F66" w:rsidRDefault="00933206" w:rsidP="00502812">
            <w:pPr>
              <w:spacing w:line="360" w:lineRule="auto"/>
              <w:rPr>
                <w:rFonts w:ascii="Book Antiqua" w:hAnsi="Book Antiqua" w:cs="Arial"/>
                <w:sz w:val="24"/>
                <w:szCs w:val="24"/>
              </w:rPr>
            </w:pPr>
          </w:p>
        </w:tc>
        <w:tc>
          <w:tcPr>
            <w:tcW w:w="1251" w:type="dxa"/>
            <w:vAlign w:val="center"/>
          </w:tcPr>
          <w:p w14:paraId="6FB25001" w14:textId="77777777" w:rsidR="00933206" w:rsidRPr="00645F66" w:rsidRDefault="00933206" w:rsidP="00502812">
            <w:pPr>
              <w:spacing w:line="360" w:lineRule="auto"/>
              <w:rPr>
                <w:rFonts w:ascii="Book Antiqua" w:hAnsi="Book Antiqua" w:cs="Arial"/>
                <w:sz w:val="24"/>
                <w:szCs w:val="24"/>
              </w:rPr>
            </w:pPr>
          </w:p>
        </w:tc>
      </w:tr>
      <w:tr w:rsidR="001C2B7B" w:rsidRPr="00645F66" w14:paraId="33407195" w14:textId="77777777" w:rsidTr="00771F30">
        <w:trPr>
          <w:jc w:val="center"/>
        </w:trPr>
        <w:tc>
          <w:tcPr>
            <w:tcW w:w="2635" w:type="dxa"/>
            <w:vAlign w:val="center"/>
          </w:tcPr>
          <w:p w14:paraId="66261DE4"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Gender (1: male)</w:t>
            </w:r>
          </w:p>
        </w:tc>
        <w:tc>
          <w:tcPr>
            <w:tcW w:w="1984" w:type="dxa"/>
            <w:vAlign w:val="center"/>
          </w:tcPr>
          <w:p w14:paraId="5F55B11B" w14:textId="4834EC07" w:rsidR="00933206" w:rsidRPr="00645F66" w:rsidRDefault="00933206" w:rsidP="00DA10AD">
            <w:pPr>
              <w:spacing w:line="360" w:lineRule="auto"/>
              <w:rPr>
                <w:rFonts w:ascii="Book Antiqua" w:hAnsi="Book Antiqua" w:cs="Arial"/>
                <w:sz w:val="24"/>
                <w:szCs w:val="24"/>
              </w:rPr>
            </w:pPr>
            <w:r w:rsidRPr="00645F66">
              <w:rPr>
                <w:rFonts w:ascii="Book Antiqua" w:hAnsi="Book Antiqua" w:cs="Arial"/>
                <w:sz w:val="24"/>
                <w:szCs w:val="24"/>
              </w:rPr>
              <w:t>1.2 (0.73</w:t>
            </w:r>
            <w:r w:rsidR="00DA10AD" w:rsidRPr="00645F66">
              <w:rPr>
                <w:rFonts w:ascii="Book Antiqua" w:eastAsia="宋体" w:hAnsi="Book Antiqua" w:cs="Arial" w:hint="eastAsia"/>
                <w:sz w:val="24"/>
                <w:szCs w:val="24"/>
                <w:lang w:eastAsia="zh-CN"/>
              </w:rPr>
              <w:t>-</w:t>
            </w:r>
            <w:r w:rsidRPr="00645F66">
              <w:rPr>
                <w:rFonts w:ascii="Book Antiqua" w:hAnsi="Book Antiqua" w:cs="Arial"/>
                <w:sz w:val="24"/>
                <w:szCs w:val="24"/>
              </w:rPr>
              <w:t>1.9)</w:t>
            </w:r>
          </w:p>
        </w:tc>
        <w:tc>
          <w:tcPr>
            <w:tcW w:w="0" w:type="auto"/>
            <w:vAlign w:val="center"/>
          </w:tcPr>
          <w:p w14:paraId="75784D9E"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0.53</w:t>
            </w:r>
          </w:p>
        </w:tc>
        <w:tc>
          <w:tcPr>
            <w:tcW w:w="2165" w:type="dxa"/>
            <w:vAlign w:val="center"/>
          </w:tcPr>
          <w:p w14:paraId="2346AD6C" w14:textId="77777777" w:rsidR="00933206" w:rsidRPr="00645F66" w:rsidRDefault="00933206" w:rsidP="00502812">
            <w:pPr>
              <w:spacing w:line="360" w:lineRule="auto"/>
              <w:rPr>
                <w:rFonts w:ascii="Book Antiqua" w:hAnsi="Book Antiqua" w:cs="Arial"/>
                <w:sz w:val="24"/>
                <w:szCs w:val="24"/>
              </w:rPr>
            </w:pPr>
          </w:p>
        </w:tc>
        <w:tc>
          <w:tcPr>
            <w:tcW w:w="1251" w:type="dxa"/>
            <w:vAlign w:val="center"/>
          </w:tcPr>
          <w:p w14:paraId="6977C7FF" w14:textId="77777777" w:rsidR="00933206" w:rsidRPr="00645F66" w:rsidRDefault="00933206" w:rsidP="00502812">
            <w:pPr>
              <w:spacing w:line="360" w:lineRule="auto"/>
              <w:rPr>
                <w:rFonts w:ascii="Book Antiqua" w:hAnsi="Book Antiqua" w:cs="Arial"/>
                <w:sz w:val="24"/>
                <w:szCs w:val="24"/>
              </w:rPr>
            </w:pPr>
          </w:p>
        </w:tc>
      </w:tr>
      <w:tr w:rsidR="001C2B7B" w:rsidRPr="00645F66" w14:paraId="0ABA84BA" w14:textId="77777777" w:rsidTr="00771F30">
        <w:trPr>
          <w:jc w:val="center"/>
        </w:trPr>
        <w:tc>
          <w:tcPr>
            <w:tcW w:w="2635" w:type="dxa"/>
            <w:vAlign w:val="center"/>
          </w:tcPr>
          <w:p w14:paraId="4A5222D7"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kern w:val="0"/>
                <w:sz w:val="24"/>
                <w:szCs w:val="24"/>
              </w:rPr>
              <w:t>HCV genotype</w:t>
            </w:r>
          </w:p>
        </w:tc>
        <w:tc>
          <w:tcPr>
            <w:tcW w:w="1984" w:type="dxa"/>
            <w:vAlign w:val="center"/>
          </w:tcPr>
          <w:p w14:paraId="4C0F7768" w14:textId="1302085C" w:rsidR="00933206" w:rsidRPr="00645F66" w:rsidRDefault="00933206" w:rsidP="00DA10AD">
            <w:pPr>
              <w:spacing w:line="360" w:lineRule="auto"/>
              <w:rPr>
                <w:rFonts w:ascii="Book Antiqua" w:hAnsi="Book Antiqua" w:cs="Arial"/>
                <w:sz w:val="24"/>
                <w:szCs w:val="24"/>
              </w:rPr>
            </w:pPr>
            <w:r w:rsidRPr="00645F66">
              <w:rPr>
                <w:rFonts w:ascii="Book Antiqua" w:hAnsi="Book Antiqua" w:cs="Arial"/>
                <w:sz w:val="24"/>
                <w:szCs w:val="24"/>
              </w:rPr>
              <w:t>1.1 (0.59</w:t>
            </w:r>
            <w:r w:rsidR="00DA10AD" w:rsidRPr="00645F66">
              <w:rPr>
                <w:rFonts w:ascii="Book Antiqua" w:eastAsia="宋体" w:hAnsi="Book Antiqua" w:cs="Arial" w:hint="eastAsia"/>
                <w:sz w:val="24"/>
                <w:szCs w:val="24"/>
                <w:lang w:eastAsia="zh-CN"/>
              </w:rPr>
              <w:t>-</w:t>
            </w:r>
            <w:r w:rsidRPr="00645F66">
              <w:rPr>
                <w:rFonts w:ascii="Book Antiqua" w:hAnsi="Book Antiqua" w:cs="Arial"/>
                <w:sz w:val="24"/>
                <w:szCs w:val="24"/>
              </w:rPr>
              <w:t>2.2)</w:t>
            </w:r>
          </w:p>
        </w:tc>
        <w:tc>
          <w:tcPr>
            <w:tcW w:w="0" w:type="auto"/>
            <w:vAlign w:val="center"/>
          </w:tcPr>
          <w:p w14:paraId="0864C0CE"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0.70</w:t>
            </w:r>
          </w:p>
        </w:tc>
        <w:tc>
          <w:tcPr>
            <w:tcW w:w="2165" w:type="dxa"/>
            <w:vAlign w:val="center"/>
          </w:tcPr>
          <w:p w14:paraId="1C454128" w14:textId="77777777" w:rsidR="00933206" w:rsidRPr="00645F66" w:rsidRDefault="00933206" w:rsidP="00502812">
            <w:pPr>
              <w:spacing w:line="360" w:lineRule="auto"/>
              <w:rPr>
                <w:rFonts w:ascii="Book Antiqua" w:hAnsi="Book Antiqua" w:cs="Arial"/>
                <w:sz w:val="24"/>
                <w:szCs w:val="24"/>
              </w:rPr>
            </w:pPr>
          </w:p>
        </w:tc>
        <w:tc>
          <w:tcPr>
            <w:tcW w:w="1251" w:type="dxa"/>
            <w:vAlign w:val="center"/>
          </w:tcPr>
          <w:p w14:paraId="27E1565A" w14:textId="77777777" w:rsidR="00933206" w:rsidRPr="00645F66" w:rsidRDefault="00933206" w:rsidP="00502812">
            <w:pPr>
              <w:spacing w:line="360" w:lineRule="auto"/>
              <w:rPr>
                <w:rFonts w:ascii="Book Antiqua" w:hAnsi="Book Antiqua" w:cs="Arial"/>
                <w:sz w:val="24"/>
                <w:szCs w:val="24"/>
              </w:rPr>
            </w:pPr>
          </w:p>
        </w:tc>
      </w:tr>
      <w:tr w:rsidR="001C2B7B" w:rsidRPr="00645F66" w14:paraId="35CD7909" w14:textId="77777777" w:rsidTr="00771F30">
        <w:trPr>
          <w:jc w:val="center"/>
        </w:trPr>
        <w:tc>
          <w:tcPr>
            <w:tcW w:w="2635" w:type="dxa"/>
            <w:vAlign w:val="center"/>
          </w:tcPr>
          <w:p w14:paraId="308298BB" w14:textId="41552259"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 xml:space="preserve">White blood cell (1: </w:t>
            </w:r>
            <w:r w:rsidRPr="00645F66">
              <w:rPr>
                <w:rFonts w:ascii="Book Antiqua" w:hAnsi="Book Antiqua" w:cs="Arial"/>
                <w:sz w:val="24"/>
                <w:szCs w:val="24"/>
              </w:rPr>
              <w:sym w:font="Symbol" w:char="F0B3"/>
            </w:r>
            <w:r w:rsidR="00DA10AD" w:rsidRPr="00645F66">
              <w:rPr>
                <w:rFonts w:ascii="Book Antiqua" w:eastAsia="宋体" w:hAnsi="Book Antiqua" w:cs="Arial" w:hint="eastAsia"/>
                <w:sz w:val="24"/>
                <w:szCs w:val="24"/>
                <w:lang w:eastAsia="zh-CN"/>
              </w:rPr>
              <w:t xml:space="preserve"> </w:t>
            </w:r>
            <w:r w:rsidR="00DA10AD" w:rsidRPr="00645F66">
              <w:rPr>
                <w:rFonts w:ascii="Book Antiqua" w:hAnsi="Book Antiqua" w:cs="Arial"/>
                <w:sz w:val="24"/>
                <w:szCs w:val="24"/>
              </w:rPr>
              <w:t>4000</w:t>
            </w:r>
            <w:r w:rsidRPr="00645F66">
              <w:rPr>
                <w:rFonts w:ascii="Book Antiqua" w:hAnsi="Book Antiqua" w:cs="Arial"/>
                <w:sz w:val="24"/>
                <w:szCs w:val="24"/>
              </w:rPr>
              <w:t>/</w:t>
            </w:r>
            <w:proofErr w:type="spellStart"/>
            <w:r w:rsidRPr="00645F66">
              <w:rPr>
                <w:rFonts w:ascii="Book Antiqua" w:hAnsi="Book Antiqua" w:cs="Arial"/>
                <w:sz w:val="24"/>
                <w:szCs w:val="24"/>
              </w:rPr>
              <w:t>μ</w:t>
            </w:r>
            <w:r w:rsidR="00DA10AD" w:rsidRPr="00645F66">
              <w:rPr>
                <w:rFonts w:ascii="Book Antiqua" w:hAnsi="Book Antiqua" w:cs="Arial"/>
                <w:sz w:val="24"/>
                <w:szCs w:val="24"/>
              </w:rPr>
              <w:t>L</w:t>
            </w:r>
            <w:proofErr w:type="spellEnd"/>
            <w:r w:rsidRPr="00645F66">
              <w:rPr>
                <w:rFonts w:ascii="Book Antiqua" w:hAnsi="Book Antiqua" w:cs="Arial"/>
                <w:sz w:val="24"/>
                <w:szCs w:val="24"/>
              </w:rPr>
              <w:t>)</w:t>
            </w:r>
          </w:p>
        </w:tc>
        <w:tc>
          <w:tcPr>
            <w:tcW w:w="1984" w:type="dxa"/>
            <w:vAlign w:val="center"/>
          </w:tcPr>
          <w:p w14:paraId="1D2A0A83" w14:textId="6FD1E626" w:rsidR="00933206" w:rsidRPr="00645F66" w:rsidRDefault="00933206" w:rsidP="00DA10AD">
            <w:pPr>
              <w:spacing w:line="360" w:lineRule="auto"/>
              <w:rPr>
                <w:rFonts w:ascii="Book Antiqua" w:hAnsi="Book Antiqua" w:cs="Arial"/>
                <w:sz w:val="24"/>
                <w:szCs w:val="24"/>
              </w:rPr>
            </w:pPr>
            <w:r w:rsidRPr="00645F66">
              <w:rPr>
                <w:rFonts w:ascii="Book Antiqua" w:hAnsi="Book Antiqua" w:cs="Arial"/>
                <w:sz w:val="24"/>
                <w:szCs w:val="24"/>
              </w:rPr>
              <w:t>1.5 (0.86</w:t>
            </w:r>
            <w:r w:rsidR="00DA10AD" w:rsidRPr="00645F66">
              <w:rPr>
                <w:rFonts w:ascii="Book Antiqua" w:eastAsia="宋体" w:hAnsi="Book Antiqua" w:cs="Arial" w:hint="eastAsia"/>
                <w:sz w:val="24"/>
                <w:szCs w:val="24"/>
                <w:lang w:eastAsia="zh-CN"/>
              </w:rPr>
              <w:t>-</w:t>
            </w:r>
            <w:r w:rsidRPr="00645F66">
              <w:rPr>
                <w:rFonts w:ascii="Book Antiqua" w:hAnsi="Book Antiqua" w:cs="Arial"/>
                <w:sz w:val="24"/>
                <w:szCs w:val="24"/>
              </w:rPr>
              <w:t>2.7)</w:t>
            </w:r>
          </w:p>
        </w:tc>
        <w:tc>
          <w:tcPr>
            <w:tcW w:w="0" w:type="auto"/>
            <w:vAlign w:val="center"/>
          </w:tcPr>
          <w:p w14:paraId="70E20F7D"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0.15</w:t>
            </w:r>
          </w:p>
        </w:tc>
        <w:tc>
          <w:tcPr>
            <w:tcW w:w="2165" w:type="dxa"/>
            <w:vAlign w:val="center"/>
          </w:tcPr>
          <w:p w14:paraId="2B792EB0" w14:textId="77777777" w:rsidR="00933206" w:rsidRPr="00645F66" w:rsidRDefault="00933206" w:rsidP="00502812">
            <w:pPr>
              <w:spacing w:line="360" w:lineRule="auto"/>
              <w:rPr>
                <w:rFonts w:ascii="Book Antiqua" w:hAnsi="Book Antiqua" w:cs="Arial"/>
                <w:sz w:val="24"/>
                <w:szCs w:val="24"/>
              </w:rPr>
            </w:pPr>
          </w:p>
        </w:tc>
        <w:tc>
          <w:tcPr>
            <w:tcW w:w="1251" w:type="dxa"/>
            <w:vAlign w:val="center"/>
          </w:tcPr>
          <w:p w14:paraId="6300EE93" w14:textId="77777777" w:rsidR="00933206" w:rsidRPr="00645F66" w:rsidRDefault="00933206" w:rsidP="00502812">
            <w:pPr>
              <w:spacing w:line="360" w:lineRule="auto"/>
              <w:rPr>
                <w:rFonts w:ascii="Book Antiqua" w:hAnsi="Book Antiqua" w:cs="Arial"/>
                <w:sz w:val="24"/>
                <w:szCs w:val="24"/>
              </w:rPr>
            </w:pPr>
          </w:p>
        </w:tc>
      </w:tr>
      <w:tr w:rsidR="001C2B7B" w:rsidRPr="00645F66" w14:paraId="548D32B3" w14:textId="77777777" w:rsidTr="00771F30">
        <w:trPr>
          <w:jc w:val="center"/>
        </w:trPr>
        <w:tc>
          <w:tcPr>
            <w:tcW w:w="2635" w:type="dxa"/>
            <w:vAlign w:val="center"/>
          </w:tcPr>
          <w:p w14:paraId="26A91CDF" w14:textId="53A4A28C"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 xml:space="preserve">Hemoglobin (1: </w:t>
            </w:r>
            <w:r w:rsidRPr="00645F66">
              <w:rPr>
                <w:rFonts w:ascii="Book Antiqua" w:hAnsi="Book Antiqua" w:cs="Arial"/>
                <w:sz w:val="24"/>
                <w:szCs w:val="24"/>
              </w:rPr>
              <w:sym w:font="Symbol" w:char="F0B3"/>
            </w:r>
            <w:r w:rsidR="00DA10AD"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12.5 g/</w:t>
            </w:r>
            <w:proofErr w:type="spellStart"/>
            <w:r w:rsidRPr="00645F66">
              <w:rPr>
                <w:rFonts w:ascii="Book Antiqua" w:hAnsi="Book Antiqua" w:cs="Arial"/>
                <w:sz w:val="24"/>
                <w:szCs w:val="24"/>
              </w:rPr>
              <w:t>d</w:t>
            </w:r>
            <w:r w:rsidR="00DA10AD" w:rsidRPr="00645F66">
              <w:rPr>
                <w:rFonts w:ascii="Book Antiqua" w:hAnsi="Book Antiqua" w:cs="Arial"/>
                <w:sz w:val="24"/>
                <w:szCs w:val="24"/>
              </w:rPr>
              <w:t>L</w:t>
            </w:r>
            <w:proofErr w:type="spellEnd"/>
            <w:r w:rsidRPr="00645F66">
              <w:rPr>
                <w:rFonts w:ascii="Book Antiqua" w:hAnsi="Book Antiqua" w:cs="Arial"/>
                <w:sz w:val="24"/>
                <w:szCs w:val="24"/>
              </w:rPr>
              <w:t>)</w:t>
            </w:r>
          </w:p>
        </w:tc>
        <w:tc>
          <w:tcPr>
            <w:tcW w:w="1984" w:type="dxa"/>
            <w:vAlign w:val="center"/>
          </w:tcPr>
          <w:p w14:paraId="40C55F3E" w14:textId="0797C096" w:rsidR="00933206" w:rsidRPr="00645F66" w:rsidRDefault="00933206" w:rsidP="00DA10AD">
            <w:pPr>
              <w:spacing w:line="360" w:lineRule="auto"/>
              <w:rPr>
                <w:rFonts w:ascii="Book Antiqua" w:hAnsi="Book Antiqua" w:cs="Arial"/>
                <w:sz w:val="24"/>
                <w:szCs w:val="24"/>
              </w:rPr>
            </w:pPr>
            <w:r w:rsidRPr="00645F66">
              <w:rPr>
                <w:rFonts w:ascii="Book Antiqua" w:hAnsi="Book Antiqua" w:cs="Arial"/>
                <w:sz w:val="24"/>
                <w:szCs w:val="24"/>
              </w:rPr>
              <w:t>1.6 (0.91</w:t>
            </w:r>
            <w:r w:rsidR="00DA10AD" w:rsidRPr="00645F66">
              <w:rPr>
                <w:rFonts w:ascii="Book Antiqua" w:eastAsia="宋体" w:hAnsi="Book Antiqua" w:cs="Arial" w:hint="eastAsia"/>
                <w:sz w:val="24"/>
                <w:szCs w:val="24"/>
                <w:lang w:eastAsia="zh-CN"/>
              </w:rPr>
              <w:t>-</w:t>
            </w:r>
            <w:r w:rsidRPr="00645F66">
              <w:rPr>
                <w:rFonts w:ascii="Book Antiqua" w:hAnsi="Book Antiqua" w:cs="Arial"/>
                <w:sz w:val="24"/>
                <w:szCs w:val="24"/>
              </w:rPr>
              <w:t>2.8)</w:t>
            </w:r>
          </w:p>
        </w:tc>
        <w:tc>
          <w:tcPr>
            <w:tcW w:w="0" w:type="auto"/>
            <w:vAlign w:val="center"/>
          </w:tcPr>
          <w:p w14:paraId="6EE3AB42"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0.10</w:t>
            </w:r>
          </w:p>
        </w:tc>
        <w:tc>
          <w:tcPr>
            <w:tcW w:w="2165" w:type="dxa"/>
            <w:vAlign w:val="center"/>
          </w:tcPr>
          <w:p w14:paraId="2F2DE5BC" w14:textId="77777777" w:rsidR="00933206" w:rsidRPr="00645F66" w:rsidRDefault="00933206" w:rsidP="00502812">
            <w:pPr>
              <w:spacing w:line="360" w:lineRule="auto"/>
              <w:rPr>
                <w:rFonts w:ascii="Book Antiqua" w:hAnsi="Book Antiqua" w:cs="Arial"/>
                <w:sz w:val="24"/>
                <w:szCs w:val="24"/>
              </w:rPr>
            </w:pPr>
          </w:p>
        </w:tc>
        <w:tc>
          <w:tcPr>
            <w:tcW w:w="1251" w:type="dxa"/>
            <w:vAlign w:val="center"/>
          </w:tcPr>
          <w:p w14:paraId="0ED3205C" w14:textId="77777777" w:rsidR="00933206" w:rsidRPr="00645F66" w:rsidRDefault="00933206" w:rsidP="00502812">
            <w:pPr>
              <w:spacing w:line="360" w:lineRule="auto"/>
              <w:rPr>
                <w:rFonts w:ascii="Book Antiqua" w:hAnsi="Book Antiqua" w:cs="Arial"/>
                <w:sz w:val="24"/>
                <w:szCs w:val="24"/>
              </w:rPr>
            </w:pPr>
          </w:p>
        </w:tc>
      </w:tr>
      <w:tr w:rsidR="001C2B7B" w:rsidRPr="00645F66" w14:paraId="492A27A7" w14:textId="77777777" w:rsidTr="00771F30">
        <w:trPr>
          <w:jc w:val="center"/>
        </w:trPr>
        <w:tc>
          <w:tcPr>
            <w:tcW w:w="2635" w:type="dxa"/>
            <w:vAlign w:val="center"/>
          </w:tcPr>
          <w:p w14:paraId="47DEEF98" w14:textId="2A0A0284"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 xml:space="preserve">Platelet count (1: </w:t>
            </w:r>
            <w:r w:rsidRPr="00645F66">
              <w:rPr>
                <w:rFonts w:ascii="Book Antiqua" w:hAnsi="Book Antiqua" w:cs="Arial"/>
                <w:sz w:val="24"/>
                <w:szCs w:val="24"/>
              </w:rPr>
              <w:sym w:font="Symbol" w:char="F0B3"/>
            </w:r>
            <w:r w:rsidR="00DA10AD"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130000 /</w:t>
            </w:r>
            <w:proofErr w:type="spellStart"/>
            <w:r w:rsidRPr="00645F66">
              <w:rPr>
                <w:rFonts w:ascii="Book Antiqua" w:hAnsi="Book Antiqua" w:cs="Arial"/>
                <w:sz w:val="24"/>
                <w:szCs w:val="24"/>
              </w:rPr>
              <w:t>μ</w:t>
            </w:r>
            <w:r w:rsidR="00DA10AD" w:rsidRPr="00645F66">
              <w:rPr>
                <w:rFonts w:ascii="Book Antiqua" w:hAnsi="Book Antiqua" w:cs="Arial"/>
                <w:sz w:val="24"/>
                <w:szCs w:val="24"/>
              </w:rPr>
              <w:t>L</w:t>
            </w:r>
            <w:proofErr w:type="spellEnd"/>
            <w:r w:rsidRPr="00645F66">
              <w:rPr>
                <w:rFonts w:ascii="Book Antiqua" w:hAnsi="Book Antiqua" w:cs="Arial"/>
                <w:sz w:val="24"/>
                <w:szCs w:val="24"/>
              </w:rPr>
              <w:t>)</w:t>
            </w:r>
          </w:p>
        </w:tc>
        <w:tc>
          <w:tcPr>
            <w:tcW w:w="1984" w:type="dxa"/>
            <w:vAlign w:val="center"/>
          </w:tcPr>
          <w:p w14:paraId="4E9A69A4" w14:textId="6C6666AC" w:rsidR="00933206" w:rsidRPr="00645F66" w:rsidRDefault="00933206" w:rsidP="00DA10AD">
            <w:pPr>
              <w:spacing w:line="360" w:lineRule="auto"/>
              <w:rPr>
                <w:rFonts w:ascii="Book Antiqua" w:hAnsi="Book Antiqua" w:cs="Arial"/>
                <w:sz w:val="24"/>
                <w:szCs w:val="24"/>
              </w:rPr>
            </w:pPr>
            <w:r w:rsidRPr="00645F66">
              <w:rPr>
                <w:rFonts w:ascii="Book Antiqua" w:hAnsi="Book Antiqua" w:cs="Arial"/>
                <w:sz w:val="24"/>
                <w:szCs w:val="24"/>
              </w:rPr>
              <w:t>1.8 (1.1</w:t>
            </w:r>
            <w:r w:rsidR="00DA10AD" w:rsidRPr="00645F66">
              <w:rPr>
                <w:rFonts w:ascii="Book Antiqua" w:eastAsia="宋体" w:hAnsi="Book Antiqua" w:cs="Arial" w:hint="eastAsia"/>
                <w:sz w:val="24"/>
                <w:szCs w:val="24"/>
                <w:lang w:eastAsia="zh-CN"/>
              </w:rPr>
              <w:t>-</w:t>
            </w:r>
            <w:r w:rsidRPr="00645F66">
              <w:rPr>
                <w:rFonts w:ascii="Book Antiqua" w:hAnsi="Book Antiqua" w:cs="Arial"/>
                <w:sz w:val="24"/>
                <w:szCs w:val="24"/>
              </w:rPr>
              <w:t>2.9)</w:t>
            </w:r>
          </w:p>
        </w:tc>
        <w:tc>
          <w:tcPr>
            <w:tcW w:w="0" w:type="auto"/>
            <w:vAlign w:val="center"/>
          </w:tcPr>
          <w:p w14:paraId="14D3A71A"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0.019</w:t>
            </w:r>
          </w:p>
        </w:tc>
        <w:tc>
          <w:tcPr>
            <w:tcW w:w="2165" w:type="dxa"/>
            <w:vAlign w:val="center"/>
          </w:tcPr>
          <w:p w14:paraId="16BE40DA" w14:textId="28CDA1F5" w:rsidR="00933206" w:rsidRPr="00645F66" w:rsidRDefault="00933206" w:rsidP="00DA10AD">
            <w:pPr>
              <w:spacing w:line="360" w:lineRule="auto"/>
              <w:rPr>
                <w:rFonts w:ascii="Book Antiqua" w:hAnsi="Book Antiqua" w:cs="Arial"/>
                <w:sz w:val="24"/>
                <w:szCs w:val="24"/>
              </w:rPr>
            </w:pPr>
            <w:r w:rsidRPr="00645F66">
              <w:rPr>
                <w:rFonts w:ascii="Book Antiqua" w:hAnsi="Book Antiqua" w:cs="Arial"/>
                <w:sz w:val="24"/>
                <w:szCs w:val="24"/>
              </w:rPr>
              <w:t>1.5 (0.88</w:t>
            </w:r>
            <w:r w:rsidR="00DA10AD" w:rsidRPr="00645F66">
              <w:rPr>
                <w:rFonts w:ascii="Book Antiqua" w:eastAsia="宋体" w:hAnsi="Book Antiqua" w:cs="Arial" w:hint="eastAsia"/>
                <w:sz w:val="24"/>
                <w:szCs w:val="24"/>
                <w:lang w:eastAsia="zh-CN"/>
              </w:rPr>
              <w:t>-</w:t>
            </w:r>
            <w:r w:rsidRPr="00645F66">
              <w:rPr>
                <w:rFonts w:ascii="Book Antiqua" w:hAnsi="Book Antiqua" w:cs="Arial"/>
                <w:sz w:val="24"/>
                <w:szCs w:val="24"/>
              </w:rPr>
              <w:t>2.4)</w:t>
            </w:r>
          </w:p>
        </w:tc>
        <w:tc>
          <w:tcPr>
            <w:tcW w:w="1251" w:type="dxa"/>
            <w:vAlign w:val="center"/>
          </w:tcPr>
          <w:p w14:paraId="1BCAABB6"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0.14</w:t>
            </w:r>
          </w:p>
        </w:tc>
      </w:tr>
      <w:tr w:rsidR="001C2B7B" w:rsidRPr="00645F66" w14:paraId="15C66E8B" w14:textId="77777777" w:rsidTr="00771F30">
        <w:trPr>
          <w:jc w:val="center"/>
        </w:trPr>
        <w:tc>
          <w:tcPr>
            <w:tcW w:w="2635" w:type="dxa"/>
            <w:vAlign w:val="center"/>
          </w:tcPr>
          <w:p w14:paraId="714016E5" w14:textId="4CD5FD1E"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 xml:space="preserve">ALT (1: </w:t>
            </w:r>
            <w:r w:rsidRPr="00645F66">
              <w:rPr>
                <w:rFonts w:ascii="Book Antiqua" w:hAnsi="Book Antiqua" w:cs="Arial"/>
                <w:sz w:val="24"/>
                <w:szCs w:val="24"/>
              </w:rPr>
              <w:sym w:font="Symbol" w:char="F0B3"/>
            </w:r>
            <w:r w:rsidR="00DA10AD"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40 IU/</w:t>
            </w:r>
            <w:r w:rsidR="00DA10AD" w:rsidRPr="00645F66">
              <w:rPr>
                <w:rFonts w:ascii="Book Antiqua" w:hAnsi="Book Antiqua" w:cs="Arial"/>
                <w:sz w:val="24"/>
                <w:szCs w:val="24"/>
              </w:rPr>
              <w:t>L</w:t>
            </w:r>
            <w:r w:rsidRPr="00645F66">
              <w:rPr>
                <w:rFonts w:ascii="Book Antiqua" w:hAnsi="Book Antiqua" w:cs="Arial"/>
                <w:sz w:val="24"/>
                <w:szCs w:val="24"/>
              </w:rPr>
              <w:t>)</w:t>
            </w:r>
          </w:p>
        </w:tc>
        <w:tc>
          <w:tcPr>
            <w:tcW w:w="1984" w:type="dxa"/>
            <w:vAlign w:val="center"/>
          </w:tcPr>
          <w:p w14:paraId="42BB383E" w14:textId="198AEDE5" w:rsidR="00933206" w:rsidRPr="00645F66" w:rsidRDefault="00933206" w:rsidP="00DA10AD">
            <w:pPr>
              <w:spacing w:line="360" w:lineRule="auto"/>
              <w:rPr>
                <w:rFonts w:ascii="Book Antiqua" w:hAnsi="Book Antiqua" w:cs="Arial"/>
                <w:sz w:val="24"/>
                <w:szCs w:val="24"/>
              </w:rPr>
            </w:pPr>
            <w:r w:rsidRPr="00645F66">
              <w:rPr>
                <w:rFonts w:ascii="Book Antiqua" w:hAnsi="Book Antiqua" w:cs="Arial"/>
                <w:sz w:val="24"/>
                <w:szCs w:val="24"/>
              </w:rPr>
              <w:t>1.2 (0.69</w:t>
            </w:r>
            <w:r w:rsidR="00DA10AD" w:rsidRPr="00645F66">
              <w:rPr>
                <w:rFonts w:ascii="Book Antiqua" w:eastAsia="宋体" w:hAnsi="Book Antiqua" w:cs="Arial" w:hint="eastAsia"/>
                <w:sz w:val="24"/>
                <w:szCs w:val="24"/>
                <w:lang w:eastAsia="zh-CN"/>
              </w:rPr>
              <w:t>-</w:t>
            </w:r>
            <w:r w:rsidRPr="00645F66">
              <w:rPr>
                <w:rFonts w:ascii="Book Antiqua" w:hAnsi="Book Antiqua" w:cs="Arial"/>
                <w:sz w:val="24"/>
                <w:szCs w:val="24"/>
              </w:rPr>
              <w:t>2.1)</w:t>
            </w:r>
          </w:p>
        </w:tc>
        <w:tc>
          <w:tcPr>
            <w:tcW w:w="0" w:type="auto"/>
            <w:vAlign w:val="center"/>
          </w:tcPr>
          <w:p w14:paraId="23696F7A"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0.53</w:t>
            </w:r>
          </w:p>
        </w:tc>
        <w:tc>
          <w:tcPr>
            <w:tcW w:w="2165" w:type="dxa"/>
            <w:vAlign w:val="center"/>
          </w:tcPr>
          <w:p w14:paraId="1EE663B4" w14:textId="77777777" w:rsidR="00933206" w:rsidRPr="00645F66" w:rsidRDefault="00933206" w:rsidP="00502812">
            <w:pPr>
              <w:spacing w:line="360" w:lineRule="auto"/>
              <w:rPr>
                <w:rFonts w:ascii="Book Antiqua" w:hAnsi="Book Antiqua" w:cs="Arial"/>
                <w:sz w:val="24"/>
                <w:szCs w:val="24"/>
              </w:rPr>
            </w:pPr>
          </w:p>
        </w:tc>
        <w:tc>
          <w:tcPr>
            <w:tcW w:w="1251" w:type="dxa"/>
            <w:vAlign w:val="center"/>
          </w:tcPr>
          <w:p w14:paraId="078BB5B4" w14:textId="77777777" w:rsidR="00933206" w:rsidRPr="00645F66" w:rsidRDefault="00933206" w:rsidP="00502812">
            <w:pPr>
              <w:spacing w:line="360" w:lineRule="auto"/>
              <w:rPr>
                <w:rFonts w:ascii="Book Antiqua" w:hAnsi="Book Antiqua" w:cs="Arial"/>
                <w:sz w:val="24"/>
                <w:szCs w:val="24"/>
              </w:rPr>
            </w:pPr>
          </w:p>
        </w:tc>
      </w:tr>
      <w:tr w:rsidR="001C2B7B" w:rsidRPr="00645F66" w14:paraId="5C2184CB" w14:textId="77777777" w:rsidTr="00771F30">
        <w:trPr>
          <w:jc w:val="center"/>
        </w:trPr>
        <w:tc>
          <w:tcPr>
            <w:tcW w:w="2635" w:type="dxa"/>
            <w:vAlign w:val="center"/>
          </w:tcPr>
          <w:p w14:paraId="788B8E27" w14:textId="529BD884"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 xml:space="preserve">ALT at end of therapy (1: </w:t>
            </w:r>
            <w:r w:rsidRPr="00645F66">
              <w:rPr>
                <w:rFonts w:ascii="Book Antiqua" w:hAnsi="Book Antiqua" w:cs="Arial"/>
                <w:sz w:val="24"/>
                <w:szCs w:val="24"/>
              </w:rPr>
              <w:sym w:font="Symbol" w:char="F0B3"/>
            </w:r>
            <w:r w:rsidR="00DA10AD"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40 IU/</w:t>
            </w:r>
            <w:r w:rsidR="00DA10AD" w:rsidRPr="00645F66">
              <w:rPr>
                <w:rFonts w:ascii="Book Antiqua" w:hAnsi="Book Antiqua" w:cs="Arial"/>
                <w:sz w:val="24"/>
                <w:szCs w:val="24"/>
              </w:rPr>
              <w:t>L</w:t>
            </w:r>
            <w:r w:rsidRPr="00645F66">
              <w:rPr>
                <w:rFonts w:ascii="Book Antiqua" w:hAnsi="Book Antiqua" w:cs="Arial"/>
                <w:sz w:val="24"/>
                <w:szCs w:val="24"/>
              </w:rPr>
              <w:t>)</w:t>
            </w:r>
          </w:p>
        </w:tc>
        <w:tc>
          <w:tcPr>
            <w:tcW w:w="1984" w:type="dxa"/>
            <w:vAlign w:val="center"/>
          </w:tcPr>
          <w:p w14:paraId="1CD96F32" w14:textId="02A73DD2" w:rsidR="00933206" w:rsidRPr="00645F66" w:rsidRDefault="00933206" w:rsidP="00DA10AD">
            <w:pPr>
              <w:spacing w:line="360" w:lineRule="auto"/>
              <w:rPr>
                <w:rFonts w:ascii="Book Antiqua" w:hAnsi="Book Antiqua" w:cs="Arial"/>
                <w:sz w:val="24"/>
                <w:szCs w:val="24"/>
              </w:rPr>
            </w:pPr>
            <w:r w:rsidRPr="00645F66">
              <w:rPr>
                <w:rFonts w:ascii="Book Antiqua" w:hAnsi="Book Antiqua" w:cs="Arial"/>
                <w:sz w:val="24"/>
                <w:szCs w:val="24"/>
              </w:rPr>
              <w:t>0.31 (0.18</w:t>
            </w:r>
            <w:r w:rsidR="00DA10AD" w:rsidRPr="00645F66">
              <w:rPr>
                <w:rFonts w:ascii="Book Antiqua" w:eastAsia="宋体" w:hAnsi="Book Antiqua" w:cs="Arial" w:hint="eastAsia"/>
                <w:sz w:val="24"/>
                <w:szCs w:val="24"/>
                <w:lang w:eastAsia="zh-CN"/>
              </w:rPr>
              <w:t>-</w:t>
            </w:r>
            <w:r w:rsidRPr="00645F66">
              <w:rPr>
                <w:rFonts w:ascii="Book Antiqua" w:hAnsi="Book Antiqua" w:cs="Arial"/>
                <w:sz w:val="24"/>
                <w:szCs w:val="24"/>
              </w:rPr>
              <w:t>0.54)</w:t>
            </w:r>
          </w:p>
        </w:tc>
        <w:tc>
          <w:tcPr>
            <w:tcW w:w="0" w:type="auto"/>
            <w:vAlign w:val="center"/>
          </w:tcPr>
          <w:p w14:paraId="5C8BA2E9"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&lt; 0.0001</w:t>
            </w:r>
          </w:p>
        </w:tc>
        <w:tc>
          <w:tcPr>
            <w:tcW w:w="2165" w:type="dxa"/>
            <w:vAlign w:val="center"/>
          </w:tcPr>
          <w:p w14:paraId="73F5A500" w14:textId="4DC56153" w:rsidR="00933206" w:rsidRPr="00645F66" w:rsidRDefault="00933206" w:rsidP="00DA10AD">
            <w:pPr>
              <w:spacing w:line="360" w:lineRule="auto"/>
              <w:rPr>
                <w:rFonts w:ascii="Book Antiqua" w:hAnsi="Book Antiqua" w:cs="Arial"/>
                <w:sz w:val="24"/>
                <w:szCs w:val="24"/>
              </w:rPr>
            </w:pPr>
            <w:r w:rsidRPr="00645F66">
              <w:rPr>
                <w:rFonts w:ascii="Book Antiqua" w:hAnsi="Book Antiqua" w:cs="Arial"/>
                <w:sz w:val="24"/>
                <w:szCs w:val="24"/>
              </w:rPr>
              <w:t>0.41 (0.22</w:t>
            </w:r>
            <w:r w:rsidR="00DA10AD" w:rsidRPr="00645F66">
              <w:rPr>
                <w:rFonts w:ascii="Book Antiqua" w:eastAsia="宋体" w:hAnsi="Book Antiqua" w:cs="Arial" w:hint="eastAsia"/>
                <w:sz w:val="24"/>
                <w:szCs w:val="24"/>
                <w:lang w:eastAsia="zh-CN"/>
              </w:rPr>
              <w:t>-</w:t>
            </w:r>
            <w:r w:rsidRPr="00645F66">
              <w:rPr>
                <w:rFonts w:ascii="Book Antiqua" w:hAnsi="Book Antiqua" w:cs="Arial"/>
                <w:sz w:val="24"/>
                <w:szCs w:val="24"/>
              </w:rPr>
              <w:t>0.75)</w:t>
            </w:r>
          </w:p>
        </w:tc>
        <w:tc>
          <w:tcPr>
            <w:tcW w:w="1251" w:type="dxa"/>
            <w:vAlign w:val="center"/>
          </w:tcPr>
          <w:p w14:paraId="31C7E178"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0.0040</w:t>
            </w:r>
          </w:p>
        </w:tc>
      </w:tr>
      <w:tr w:rsidR="00933206" w:rsidRPr="00645F66" w14:paraId="558BBCC1" w14:textId="77777777" w:rsidTr="00771F30">
        <w:trPr>
          <w:jc w:val="center"/>
        </w:trPr>
        <w:tc>
          <w:tcPr>
            <w:tcW w:w="2635" w:type="dxa"/>
            <w:tcBorders>
              <w:bottom w:val="single" w:sz="8" w:space="0" w:color="auto"/>
            </w:tcBorders>
            <w:vAlign w:val="center"/>
          </w:tcPr>
          <w:p w14:paraId="0CF05589" w14:textId="46DB4F24" w:rsidR="00933206" w:rsidRPr="00645F66" w:rsidRDefault="00DA10AD" w:rsidP="00502812">
            <w:pPr>
              <w:spacing w:line="360" w:lineRule="auto"/>
              <w:rPr>
                <w:rFonts w:ascii="Book Antiqua" w:hAnsi="Book Antiqua" w:cs="Arial"/>
                <w:sz w:val="24"/>
                <w:szCs w:val="24"/>
              </w:rPr>
            </w:pPr>
            <w:r w:rsidRPr="00645F66">
              <w:rPr>
                <w:rFonts w:ascii="Book Antiqua" w:hAnsi="Book Antiqua" w:cs="Arial"/>
                <w:sz w:val="24"/>
                <w:szCs w:val="24"/>
              </w:rPr>
              <w:t xml:space="preserve">ALT 1 </w:t>
            </w:r>
            <w:proofErr w:type="spellStart"/>
            <w:r w:rsidRPr="00645F66">
              <w:rPr>
                <w:rFonts w:ascii="Book Antiqua" w:hAnsi="Book Antiqua" w:cs="Arial"/>
                <w:sz w:val="24"/>
                <w:szCs w:val="24"/>
              </w:rPr>
              <w:t>y</w:t>
            </w:r>
            <w:r w:rsidR="00933206" w:rsidRPr="00645F66">
              <w:rPr>
                <w:rFonts w:ascii="Book Antiqua" w:hAnsi="Book Antiqua" w:cs="Arial"/>
                <w:sz w:val="24"/>
                <w:szCs w:val="24"/>
              </w:rPr>
              <w:t>r</w:t>
            </w:r>
            <w:proofErr w:type="spellEnd"/>
            <w:r w:rsidR="00933206" w:rsidRPr="00645F66">
              <w:rPr>
                <w:rFonts w:ascii="Book Antiqua" w:hAnsi="Book Antiqua" w:cs="Arial"/>
                <w:sz w:val="24"/>
                <w:szCs w:val="24"/>
              </w:rPr>
              <w:t xml:space="preserve"> after therapy (1: </w:t>
            </w:r>
            <w:r w:rsidR="00933206" w:rsidRPr="00645F66">
              <w:rPr>
                <w:rFonts w:ascii="Book Antiqua" w:hAnsi="Book Antiqua" w:cs="Arial"/>
                <w:sz w:val="24"/>
                <w:szCs w:val="24"/>
              </w:rPr>
              <w:sym w:font="Symbol" w:char="F0B3"/>
            </w:r>
            <w:r w:rsidRPr="00645F66">
              <w:rPr>
                <w:rFonts w:ascii="Book Antiqua" w:eastAsia="宋体" w:hAnsi="Book Antiqua" w:cs="Arial" w:hint="eastAsia"/>
                <w:sz w:val="24"/>
                <w:szCs w:val="24"/>
                <w:lang w:eastAsia="zh-CN"/>
              </w:rPr>
              <w:t xml:space="preserve"> </w:t>
            </w:r>
            <w:r w:rsidR="00933206" w:rsidRPr="00645F66">
              <w:rPr>
                <w:rFonts w:ascii="Book Antiqua" w:hAnsi="Book Antiqua" w:cs="Arial"/>
                <w:sz w:val="24"/>
                <w:szCs w:val="24"/>
              </w:rPr>
              <w:t>40 IU/</w:t>
            </w:r>
            <w:r w:rsidRPr="00645F66">
              <w:rPr>
                <w:rFonts w:ascii="Book Antiqua" w:hAnsi="Book Antiqua" w:cs="Arial"/>
                <w:sz w:val="24"/>
                <w:szCs w:val="24"/>
              </w:rPr>
              <w:t>L</w:t>
            </w:r>
            <w:r w:rsidR="00933206" w:rsidRPr="00645F66">
              <w:rPr>
                <w:rFonts w:ascii="Book Antiqua" w:hAnsi="Book Antiqua" w:cs="Arial"/>
                <w:sz w:val="24"/>
                <w:szCs w:val="24"/>
              </w:rPr>
              <w:t>)</w:t>
            </w:r>
          </w:p>
        </w:tc>
        <w:tc>
          <w:tcPr>
            <w:tcW w:w="1984" w:type="dxa"/>
            <w:tcBorders>
              <w:bottom w:val="single" w:sz="8" w:space="0" w:color="auto"/>
            </w:tcBorders>
            <w:vAlign w:val="center"/>
          </w:tcPr>
          <w:p w14:paraId="7B0E30EC" w14:textId="23744B71" w:rsidR="00933206" w:rsidRPr="00645F66" w:rsidRDefault="00933206" w:rsidP="00DA10AD">
            <w:pPr>
              <w:spacing w:line="360" w:lineRule="auto"/>
              <w:rPr>
                <w:rFonts w:ascii="Book Antiqua" w:hAnsi="Book Antiqua" w:cs="Arial"/>
                <w:sz w:val="24"/>
                <w:szCs w:val="24"/>
              </w:rPr>
            </w:pPr>
            <w:r w:rsidRPr="00645F66">
              <w:rPr>
                <w:rFonts w:ascii="Book Antiqua" w:hAnsi="Book Antiqua" w:cs="Arial"/>
                <w:sz w:val="24"/>
                <w:szCs w:val="24"/>
              </w:rPr>
              <w:t>0.35 (0.21</w:t>
            </w:r>
            <w:r w:rsidR="00DA10AD" w:rsidRPr="00645F66">
              <w:rPr>
                <w:rFonts w:ascii="Book Antiqua" w:eastAsia="宋体" w:hAnsi="Book Antiqua" w:cs="Arial" w:hint="eastAsia"/>
                <w:sz w:val="24"/>
                <w:szCs w:val="24"/>
                <w:lang w:eastAsia="zh-CN"/>
              </w:rPr>
              <w:t>-</w:t>
            </w:r>
            <w:r w:rsidRPr="00645F66">
              <w:rPr>
                <w:rFonts w:ascii="Book Antiqua" w:hAnsi="Book Antiqua" w:cs="Arial"/>
                <w:sz w:val="24"/>
                <w:szCs w:val="24"/>
              </w:rPr>
              <w:t>0.59)</w:t>
            </w:r>
          </w:p>
        </w:tc>
        <w:tc>
          <w:tcPr>
            <w:tcW w:w="0" w:type="auto"/>
            <w:tcBorders>
              <w:bottom w:val="single" w:sz="8" w:space="0" w:color="auto"/>
            </w:tcBorders>
            <w:vAlign w:val="center"/>
          </w:tcPr>
          <w:p w14:paraId="6A77CADD"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&lt; 0.0001</w:t>
            </w:r>
          </w:p>
        </w:tc>
        <w:tc>
          <w:tcPr>
            <w:tcW w:w="2165" w:type="dxa"/>
            <w:tcBorders>
              <w:bottom w:val="single" w:sz="8" w:space="0" w:color="auto"/>
            </w:tcBorders>
            <w:vAlign w:val="center"/>
          </w:tcPr>
          <w:p w14:paraId="10AE6751" w14:textId="5C418AC5" w:rsidR="00933206" w:rsidRPr="00645F66" w:rsidRDefault="00933206" w:rsidP="00DA10AD">
            <w:pPr>
              <w:spacing w:line="360" w:lineRule="auto"/>
              <w:rPr>
                <w:rFonts w:ascii="Book Antiqua" w:hAnsi="Book Antiqua" w:cs="Arial"/>
                <w:sz w:val="24"/>
                <w:szCs w:val="24"/>
              </w:rPr>
            </w:pPr>
            <w:r w:rsidRPr="00645F66">
              <w:rPr>
                <w:rFonts w:ascii="Book Antiqua" w:hAnsi="Book Antiqua" w:cs="Arial"/>
                <w:sz w:val="24"/>
                <w:szCs w:val="24"/>
              </w:rPr>
              <w:t>0.53 (0.30</w:t>
            </w:r>
            <w:r w:rsidR="00DA10AD" w:rsidRPr="00645F66">
              <w:rPr>
                <w:rFonts w:ascii="Book Antiqua" w:eastAsia="宋体" w:hAnsi="Book Antiqua" w:cs="Arial" w:hint="eastAsia"/>
                <w:sz w:val="24"/>
                <w:szCs w:val="24"/>
                <w:lang w:eastAsia="zh-CN"/>
              </w:rPr>
              <w:t>-</w:t>
            </w:r>
            <w:r w:rsidRPr="00645F66">
              <w:rPr>
                <w:rFonts w:ascii="Book Antiqua" w:hAnsi="Book Antiqua" w:cs="Arial"/>
                <w:sz w:val="24"/>
                <w:szCs w:val="24"/>
              </w:rPr>
              <w:t>0.93)</w:t>
            </w:r>
          </w:p>
        </w:tc>
        <w:tc>
          <w:tcPr>
            <w:tcW w:w="1251" w:type="dxa"/>
            <w:tcBorders>
              <w:bottom w:val="single" w:sz="8" w:space="0" w:color="auto"/>
            </w:tcBorders>
            <w:vAlign w:val="center"/>
          </w:tcPr>
          <w:p w14:paraId="0DBE388A"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0.028</w:t>
            </w:r>
          </w:p>
        </w:tc>
      </w:tr>
    </w:tbl>
    <w:p w14:paraId="6CD521E9" w14:textId="77777777" w:rsidR="00933206" w:rsidRPr="00645F66" w:rsidRDefault="00933206" w:rsidP="00502812">
      <w:pPr>
        <w:spacing w:line="360" w:lineRule="auto"/>
        <w:rPr>
          <w:rFonts w:ascii="Book Antiqua" w:hAnsi="Book Antiqua" w:cs="Arial"/>
          <w:sz w:val="24"/>
          <w:szCs w:val="24"/>
        </w:rPr>
      </w:pPr>
    </w:p>
    <w:p w14:paraId="4782D3C4" w14:textId="60A2A763" w:rsidR="00933206" w:rsidRPr="00645F66" w:rsidRDefault="00152FDF" w:rsidP="00502812">
      <w:pPr>
        <w:spacing w:line="360" w:lineRule="auto"/>
        <w:rPr>
          <w:rFonts w:ascii="Book Antiqua" w:eastAsia="宋体" w:hAnsi="Book Antiqua" w:cs="Arial"/>
          <w:sz w:val="24"/>
          <w:szCs w:val="24"/>
          <w:lang w:eastAsia="zh-CN"/>
        </w:rPr>
      </w:pPr>
      <w:r w:rsidRPr="00645F66">
        <w:rPr>
          <w:rFonts w:ascii="Book Antiqua" w:eastAsia="宋体" w:hAnsi="Book Antiqua" w:cs="Arial" w:hint="eastAsia"/>
          <w:sz w:val="24"/>
          <w:szCs w:val="24"/>
          <w:vertAlign w:val="superscript"/>
          <w:lang w:eastAsia="zh-CN"/>
        </w:rPr>
        <w:t>1</w:t>
      </w:r>
      <w:r w:rsidRPr="00645F66">
        <w:rPr>
          <w:rFonts w:ascii="Book Antiqua" w:hAnsi="Book Antiqua" w:cs="Arial"/>
          <w:sz w:val="24"/>
          <w:szCs w:val="24"/>
        </w:rPr>
        <w:t>95%</w:t>
      </w:r>
      <w:r w:rsidRPr="00645F66">
        <w:rPr>
          <w:rFonts w:ascii="Book Antiqua" w:eastAsia="宋体" w:hAnsi="Book Antiqua" w:cs="Arial" w:hint="eastAsia"/>
          <w:sz w:val="24"/>
          <w:szCs w:val="24"/>
          <w:lang w:eastAsia="zh-CN"/>
        </w:rPr>
        <w:t>CI</w:t>
      </w:r>
      <w:r w:rsidR="00933206" w:rsidRPr="00645F66">
        <w:rPr>
          <w:rFonts w:ascii="Book Antiqua" w:hAnsi="Book Antiqua" w:cs="Arial"/>
          <w:sz w:val="24"/>
          <w:szCs w:val="24"/>
        </w:rPr>
        <w:t>. SVR</w:t>
      </w:r>
      <w:r w:rsidR="00673BA8" w:rsidRPr="00645F66">
        <w:rPr>
          <w:rFonts w:ascii="Book Antiqua" w:eastAsia="宋体" w:hAnsi="Book Antiqua" w:cs="Arial" w:hint="eastAsia"/>
          <w:sz w:val="24"/>
          <w:szCs w:val="24"/>
          <w:lang w:eastAsia="zh-CN"/>
        </w:rPr>
        <w:t>:</w:t>
      </w:r>
      <w:r w:rsidR="00933206" w:rsidRPr="00645F66">
        <w:rPr>
          <w:rFonts w:ascii="Book Antiqua" w:hAnsi="Book Antiqua" w:cs="Arial"/>
          <w:sz w:val="24"/>
          <w:szCs w:val="24"/>
        </w:rPr>
        <w:t xml:space="preserve"> </w:t>
      </w:r>
      <w:r w:rsidR="00673BA8" w:rsidRPr="00645F66">
        <w:rPr>
          <w:rFonts w:ascii="Book Antiqua" w:hAnsi="Book Antiqua" w:cs="Arial"/>
          <w:sz w:val="24"/>
          <w:szCs w:val="24"/>
        </w:rPr>
        <w:t>S</w:t>
      </w:r>
      <w:r w:rsidR="00933206" w:rsidRPr="00645F66">
        <w:rPr>
          <w:rFonts w:ascii="Book Antiqua" w:hAnsi="Book Antiqua" w:cs="Arial"/>
          <w:sz w:val="24"/>
          <w:szCs w:val="24"/>
        </w:rPr>
        <w:t xml:space="preserve">ustained </w:t>
      </w:r>
      <w:proofErr w:type="spellStart"/>
      <w:r w:rsidR="00933206" w:rsidRPr="00645F66">
        <w:rPr>
          <w:rFonts w:ascii="Book Antiqua" w:hAnsi="Book Antiqua" w:cs="Arial"/>
          <w:sz w:val="24"/>
          <w:szCs w:val="24"/>
        </w:rPr>
        <w:t>virological</w:t>
      </w:r>
      <w:proofErr w:type="spellEnd"/>
      <w:r w:rsidR="00933206" w:rsidRPr="00645F66">
        <w:rPr>
          <w:rFonts w:ascii="Book Antiqua" w:hAnsi="Book Antiqua" w:cs="Arial"/>
          <w:sz w:val="24"/>
          <w:szCs w:val="24"/>
        </w:rPr>
        <w:t xml:space="preserve"> response; HCV</w:t>
      </w:r>
      <w:r w:rsidR="00673BA8" w:rsidRPr="00645F66">
        <w:rPr>
          <w:rFonts w:ascii="Book Antiqua" w:eastAsia="宋体" w:hAnsi="Book Antiqua" w:cs="Arial" w:hint="eastAsia"/>
          <w:sz w:val="24"/>
          <w:szCs w:val="24"/>
          <w:lang w:eastAsia="zh-CN"/>
        </w:rPr>
        <w:t>:</w:t>
      </w:r>
      <w:r w:rsidR="00933206" w:rsidRPr="00645F66">
        <w:rPr>
          <w:rFonts w:ascii="Book Antiqua" w:hAnsi="Book Antiqua" w:cs="Arial"/>
          <w:sz w:val="24"/>
          <w:szCs w:val="24"/>
        </w:rPr>
        <w:t xml:space="preserve"> </w:t>
      </w:r>
      <w:r w:rsidR="00673BA8" w:rsidRPr="00645F66">
        <w:rPr>
          <w:rFonts w:ascii="Book Antiqua" w:hAnsi="Book Antiqua" w:cs="Arial"/>
          <w:sz w:val="24"/>
          <w:szCs w:val="24"/>
        </w:rPr>
        <w:t>H</w:t>
      </w:r>
      <w:r w:rsidR="00933206" w:rsidRPr="00645F66">
        <w:rPr>
          <w:rFonts w:ascii="Book Antiqua" w:hAnsi="Book Antiqua" w:cs="Arial"/>
          <w:sz w:val="24"/>
          <w:szCs w:val="24"/>
        </w:rPr>
        <w:t>epatitis C virus; ALT</w:t>
      </w:r>
      <w:r w:rsidR="00673BA8" w:rsidRPr="00645F66">
        <w:rPr>
          <w:rFonts w:ascii="Book Antiqua" w:eastAsia="宋体" w:hAnsi="Book Antiqua" w:cs="Arial" w:hint="eastAsia"/>
          <w:sz w:val="24"/>
          <w:szCs w:val="24"/>
          <w:lang w:eastAsia="zh-CN"/>
        </w:rPr>
        <w:t>:</w:t>
      </w:r>
      <w:r w:rsidR="00933206" w:rsidRPr="00645F66">
        <w:rPr>
          <w:rFonts w:ascii="Book Antiqua" w:hAnsi="Book Antiqua" w:cs="Arial"/>
          <w:sz w:val="24"/>
          <w:szCs w:val="24"/>
        </w:rPr>
        <w:t xml:space="preserve"> </w:t>
      </w:r>
      <w:r w:rsidR="00673BA8" w:rsidRPr="00645F66">
        <w:rPr>
          <w:rFonts w:ascii="Book Antiqua" w:hAnsi="Book Antiqua" w:cs="Arial"/>
          <w:sz w:val="24"/>
          <w:szCs w:val="24"/>
        </w:rPr>
        <w:t>A</w:t>
      </w:r>
      <w:r w:rsidR="00933206" w:rsidRPr="00645F66">
        <w:rPr>
          <w:rFonts w:ascii="Book Antiqua" w:hAnsi="Book Antiqua" w:cs="Arial"/>
          <w:sz w:val="24"/>
          <w:szCs w:val="24"/>
        </w:rPr>
        <w:t>lanine aminotransferase</w:t>
      </w:r>
      <w:r w:rsidR="00673BA8" w:rsidRPr="00645F66">
        <w:rPr>
          <w:rFonts w:ascii="Book Antiqua" w:eastAsia="宋体" w:hAnsi="Book Antiqua" w:cs="Arial" w:hint="eastAsia"/>
          <w:sz w:val="24"/>
          <w:szCs w:val="24"/>
          <w:lang w:eastAsia="zh-CN"/>
        </w:rPr>
        <w:t>.</w:t>
      </w:r>
    </w:p>
    <w:p w14:paraId="0102E43E" w14:textId="77777777" w:rsidR="00933206" w:rsidRPr="00645F66" w:rsidRDefault="00933206" w:rsidP="00502812">
      <w:pPr>
        <w:widowControl/>
        <w:spacing w:line="360" w:lineRule="auto"/>
        <w:rPr>
          <w:rFonts w:ascii="Book Antiqua" w:hAnsi="Book Antiqua" w:cs="Arial"/>
          <w:sz w:val="24"/>
          <w:szCs w:val="24"/>
        </w:rPr>
      </w:pPr>
    </w:p>
    <w:p w14:paraId="66FAD06C" w14:textId="128A6ECC" w:rsidR="00933206" w:rsidRPr="00645F66" w:rsidRDefault="00673BA8" w:rsidP="00502812">
      <w:pPr>
        <w:pageBreakBefore/>
        <w:tabs>
          <w:tab w:val="left" w:pos="8480"/>
        </w:tabs>
        <w:spacing w:line="360" w:lineRule="auto"/>
        <w:rPr>
          <w:rFonts w:ascii="Book Antiqua" w:hAnsi="Book Antiqua" w:cs="Arial"/>
          <w:b/>
          <w:sz w:val="24"/>
          <w:szCs w:val="24"/>
        </w:rPr>
      </w:pPr>
      <w:r w:rsidRPr="00645F66">
        <w:rPr>
          <w:rFonts w:ascii="Book Antiqua" w:hAnsi="Book Antiqua" w:cs="Arial"/>
          <w:b/>
          <w:sz w:val="24"/>
          <w:szCs w:val="24"/>
        </w:rPr>
        <w:t>Table 4</w:t>
      </w:r>
      <w:r w:rsidR="00933206" w:rsidRPr="00645F66">
        <w:rPr>
          <w:rFonts w:ascii="Book Antiqua" w:hAnsi="Book Antiqua" w:cs="Arial"/>
          <w:b/>
          <w:sz w:val="24"/>
          <w:szCs w:val="24"/>
        </w:rPr>
        <w:t xml:space="preserve"> Risk factors of </w:t>
      </w:r>
      <w:r w:rsidRPr="00645F66">
        <w:rPr>
          <w:rFonts w:ascii="Book Antiqua" w:hAnsi="Book Antiqua" w:cs="Arial"/>
          <w:b/>
          <w:sz w:val="24"/>
          <w:szCs w:val="24"/>
        </w:rPr>
        <w:t>hepatocellular carcinoma</w:t>
      </w:r>
      <w:r w:rsidR="00933206" w:rsidRPr="00645F66">
        <w:rPr>
          <w:rFonts w:ascii="Book Antiqua" w:hAnsi="Book Antiqua" w:cs="Arial"/>
          <w:b/>
          <w:sz w:val="24"/>
          <w:szCs w:val="24"/>
        </w:rPr>
        <w:t xml:space="preserve"> development after interferon therapy for </w:t>
      </w:r>
      <w:r w:rsidRPr="00645F66">
        <w:rPr>
          <w:rFonts w:ascii="Book Antiqua" w:hAnsi="Book Antiqua" w:cs="Arial"/>
          <w:b/>
          <w:sz w:val="24"/>
          <w:szCs w:val="24"/>
        </w:rPr>
        <w:t>chronic hepatitis C</w:t>
      </w:r>
      <w:r w:rsidR="00933206" w:rsidRPr="00645F66">
        <w:rPr>
          <w:rFonts w:ascii="Book Antiqua" w:hAnsi="Book Antiqua" w:cs="Arial"/>
          <w:b/>
          <w:sz w:val="24"/>
          <w:szCs w:val="24"/>
        </w:rPr>
        <w:t xml:space="preserve"> patients in Cox proportional hazard models</w:t>
      </w:r>
    </w:p>
    <w:p w14:paraId="3F1ABE64" w14:textId="63C94420" w:rsidR="00933206" w:rsidRPr="00645F66" w:rsidRDefault="00933206" w:rsidP="00502812">
      <w:pPr>
        <w:spacing w:line="360" w:lineRule="auto"/>
        <w:rPr>
          <w:rFonts w:ascii="Book Antiqua" w:hAnsi="Book Antiqua" w:cs="Arial"/>
          <w:sz w:val="24"/>
          <w:szCs w:val="24"/>
        </w:rPr>
      </w:pPr>
    </w:p>
    <w:tbl>
      <w:tblPr>
        <w:tblW w:w="9213" w:type="dxa"/>
        <w:jc w:val="center"/>
        <w:tblLayout w:type="fixed"/>
        <w:tblLook w:val="00A0" w:firstRow="1" w:lastRow="0" w:firstColumn="1" w:lastColumn="0" w:noHBand="0" w:noVBand="0"/>
      </w:tblPr>
      <w:tblGrid>
        <w:gridCol w:w="2735"/>
        <w:gridCol w:w="2104"/>
        <w:gridCol w:w="1110"/>
        <w:gridCol w:w="2035"/>
        <w:gridCol w:w="1229"/>
      </w:tblGrid>
      <w:tr w:rsidR="001C2B7B" w:rsidRPr="00645F66" w14:paraId="2A00DEA2" w14:textId="77777777" w:rsidTr="00771F30">
        <w:trPr>
          <w:jc w:val="center"/>
        </w:trPr>
        <w:tc>
          <w:tcPr>
            <w:tcW w:w="2735" w:type="dxa"/>
            <w:tcBorders>
              <w:top w:val="single" w:sz="8" w:space="0" w:color="auto"/>
            </w:tcBorders>
          </w:tcPr>
          <w:p w14:paraId="0006CAA3" w14:textId="77777777" w:rsidR="00933206" w:rsidRPr="00645F66" w:rsidRDefault="00933206" w:rsidP="00502812">
            <w:pPr>
              <w:spacing w:line="360" w:lineRule="auto"/>
              <w:rPr>
                <w:rFonts w:ascii="Book Antiqua" w:hAnsi="Book Antiqua" w:cs="Arial"/>
                <w:sz w:val="24"/>
                <w:szCs w:val="24"/>
              </w:rPr>
            </w:pPr>
          </w:p>
        </w:tc>
        <w:tc>
          <w:tcPr>
            <w:tcW w:w="3214" w:type="dxa"/>
            <w:gridSpan w:val="2"/>
            <w:tcBorders>
              <w:top w:val="single" w:sz="8" w:space="0" w:color="auto"/>
              <w:bottom w:val="single" w:sz="8" w:space="0" w:color="auto"/>
            </w:tcBorders>
          </w:tcPr>
          <w:p w14:paraId="1F988D8F" w14:textId="77777777" w:rsidR="00933206" w:rsidRPr="00645F66" w:rsidRDefault="00933206" w:rsidP="00502812">
            <w:pPr>
              <w:spacing w:line="360" w:lineRule="auto"/>
              <w:rPr>
                <w:rFonts w:ascii="Book Antiqua" w:hAnsi="Book Antiqua" w:cs="Arial"/>
                <w:i/>
                <w:sz w:val="24"/>
                <w:szCs w:val="24"/>
              </w:rPr>
            </w:pPr>
            <w:r w:rsidRPr="00645F66">
              <w:rPr>
                <w:rFonts w:ascii="Book Antiqua" w:hAnsi="Book Antiqua" w:cs="Arial"/>
                <w:sz w:val="24"/>
                <w:szCs w:val="24"/>
              </w:rPr>
              <w:t>Univariate analysis</w:t>
            </w:r>
          </w:p>
        </w:tc>
        <w:tc>
          <w:tcPr>
            <w:tcW w:w="3264" w:type="dxa"/>
            <w:gridSpan w:val="2"/>
            <w:tcBorders>
              <w:top w:val="single" w:sz="8" w:space="0" w:color="auto"/>
              <w:bottom w:val="single" w:sz="8" w:space="0" w:color="auto"/>
            </w:tcBorders>
          </w:tcPr>
          <w:p w14:paraId="3A7B5F39"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Multivariate analysis</w:t>
            </w:r>
          </w:p>
        </w:tc>
      </w:tr>
      <w:tr w:rsidR="001C2B7B" w:rsidRPr="00645F66" w14:paraId="2DBAB2F2" w14:textId="77777777" w:rsidTr="00771F30">
        <w:trPr>
          <w:jc w:val="center"/>
        </w:trPr>
        <w:tc>
          <w:tcPr>
            <w:tcW w:w="2735" w:type="dxa"/>
            <w:tcBorders>
              <w:bottom w:val="single" w:sz="8" w:space="0" w:color="auto"/>
            </w:tcBorders>
          </w:tcPr>
          <w:p w14:paraId="7E69A6EB"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Factors</w:t>
            </w:r>
          </w:p>
        </w:tc>
        <w:tc>
          <w:tcPr>
            <w:tcW w:w="2104" w:type="dxa"/>
            <w:tcBorders>
              <w:top w:val="single" w:sz="8" w:space="0" w:color="auto"/>
              <w:bottom w:val="single" w:sz="8" w:space="0" w:color="auto"/>
            </w:tcBorders>
          </w:tcPr>
          <w:p w14:paraId="36357CCF" w14:textId="4FF73639" w:rsidR="00933206" w:rsidRPr="00645F66" w:rsidRDefault="00933206" w:rsidP="00673BA8">
            <w:pPr>
              <w:spacing w:line="360" w:lineRule="auto"/>
              <w:rPr>
                <w:rFonts w:ascii="Book Antiqua" w:hAnsi="Book Antiqua" w:cs="Arial"/>
                <w:sz w:val="24"/>
                <w:szCs w:val="24"/>
              </w:rPr>
            </w:pPr>
            <w:r w:rsidRPr="00645F66">
              <w:rPr>
                <w:rFonts w:ascii="Book Antiqua" w:hAnsi="Book Antiqua" w:cs="Arial"/>
                <w:sz w:val="24"/>
                <w:szCs w:val="24"/>
              </w:rPr>
              <w:t>H</w:t>
            </w:r>
            <w:r w:rsidR="00673BA8" w:rsidRPr="00645F66">
              <w:rPr>
                <w:rFonts w:ascii="Book Antiqua" w:eastAsia="宋体" w:hAnsi="Book Antiqua" w:cs="Arial" w:hint="eastAsia"/>
                <w:sz w:val="24"/>
                <w:szCs w:val="24"/>
                <w:lang w:eastAsia="zh-CN"/>
              </w:rPr>
              <w:t>R</w:t>
            </w:r>
            <w:r w:rsidRPr="00645F66">
              <w:rPr>
                <w:rFonts w:ascii="Book Antiqua" w:hAnsi="Book Antiqua" w:cs="Arial"/>
                <w:sz w:val="24"/>
                <w:szCs w:val="24"/>
              </w:rPr>
              <w:t xml:space="preserve"> (range</w:t>
            </w:r>
            <w:r w:rsidR="00673BA8" w:rsidRPr="00645F66">
              <w:rPr>
                <w:rFonts w:ascii="Book Antiqua" w:eastAsia="宋体" w:hAnsi="Book Antiqua" w:cs="Arial" w:hint="eastAsia"/>
                <w:sz w:val="24"/>
                <w:szCs w:val="24"/>
                <w:vertAlign w:val="superscript"/>
                <w:lang w:eastAsia="zh-CN"/>
              </w:rPr>
              <w:t>1</w:t>
            </w:r>
            <w:r w:rsidRPr="00645F66">
              <w:rPr>
                <w:rFonts w:ascii="Book Antiqua" w:hAnsi="Book Antiqua" w:cs="Arial"/>
                <w:sz w:val="24"/>
                <w:szCs w:val="24"/>
              </w:rPr>
              <w:t>)</w:t>
            </w:r>
          </w:p>
        </w:tc>
        <w:tc>
          <w:tcPr>
            <w:tcW w:w="1110" w:type="dxa"/>
            <w:tcBorders>
              <w:top w:val="single" w:sz="8" w:space="0" w:color="auto"/>
              <w:bottom w:val="single" w:sz="8" w:space="0" w:color="auto"/>
            </w:tcBorders>
          </w:tcPr>
          <w:p w14:paraId="3D01D95B" w14:textId="77777777" w:rsidR="00933206" w:rsidRPr="00645F66" w:rsidRDefault="00933206" w:rsidP="00502812">
            <w:pPr>
              <w:spacing w:line="360" w:lineRule="auto"/>
              <w:rPr>
                <w:rFonts w:ascii="Book Antiqua" w:hAnsi="Book Antiqua" w:cs="Arial"/>
                <w:i/>
                <w:sz w:val="24"/>
                <w:szCs w:val="24"/>
              </w:rPr>
            </w:pPr>
            <w:r w:rsidRPr="00645F66">
              <w:rPr>
                <w:rFonts w:ascii="Book Antiqua" w:hAnsi="Book Antiqua" w:cs="Arial"/>
                <w:i/>
                <w:sz w:val="24"/>
                <w:szCs w:val="24"/>
              </w:rPr>
              <w:t>P</w:t>
            </w:r>
          </w:p>
        </w:tc>
        <w:tc>
          <w:tcPr>
            <w:tcW w:w="2035" w:type="dxa"/>
            <w:tcBorders>
              <w:top w:val="single" w:sz="8" w:space="0" w:color="auto"/>
              <w:bottom w:val="single" w:sz="8" w:space="0" w:color="auto"/>
            </w:tcBorders>
          </w:tcPr>
          <w:p w14:paraId="0AFC4ED4" w14:textId="346422B7" w:rsidR="00933206" w:rsidRPr="00645F66" w:rsidRDefault="00933206" w:rsidP="00673BA8">
            <w:pPr>
              <w:spacing w:line="360" w:lineRule="auto"/>
              <w:rPr>
                <w:rFonts w:ascii="Book Antiqua" w:hAnsi="Book Antiqua" w:cs="Arial"/>
                <w:sz w:val="24"/>
                <w:szCs w:val="24"/>
              </w:rPr>
            </w:pPr>
            <w:r w:rsidRPr="00645F66">
              <w:rPr>
                <w:rFonts w:ascii="Book Antiqua" w:hAnsi="Book Antiqua" w:cs="Arial"/>
                <w:sz w:val="24"/>
                <w:szCs w:val="24"/>
              </w:rPr>
              <w:t>H</w:t>
            </w:r>
            <w:r w:rsidR="00673BA8" w:rsidRPr="00645F66">
              <w:rPr>
                <w:rFonts w:ascii="Book Antiqua" w:eastAsia="宋体" w:hAnsi="Book Antiqua" w:cs="Arial" w:hint="eastAsia"/>
                <w:sz w:val="24"/>
                <w:szCs w:val="24"/>
                <w:lang w:eastAsia="zh-CN"/>
              </w:rPr>
              <w:t>R</w:t>
            </w:r>
            <w:r w:rsidRPr="00645F66">
              <w:rPr>
                <w:rFonts w:ascii="Book Antiqua" w:hAnsi="Book Antiqua" w:cs="Arial"/>
                <w:sz w:val="24"/>
                <w:szCs w:val="24"/>
              </w:rPr>
              <w:t xml:space="preserve"> (range</w:t>
            </w:r>
            <w:r w:rsidR="00673BA8" w:rsidRPr="00645F66">
              <w:rPr>
                <w:rFonts w:ascii="Book Antiqua" w:eastAsia="宋体" w:hAnsi="Book Antiqua" w:cs="Arial" w:hint="eastAsia"/>
                <w:sz w:val="24"/>
                <w:szCs w:val="24"/>
                <w:vertAlign w:val="superscript"/>
                <w:lang w:eastAsia="zh-CN"/>
              </w:rPr>
              <w:t>1</w:t>
            </w:r>
            <w:r w:rsidRPr="00645F66">
              <w:rPr>
                <w:rFonts w:ascii="Book Antiqua" w:hAnsi="Book Antiqua" w:cs="Arial"/>
                <w:sz w:val="24"/>
                <w:szCs w:val="24"/>
              </w:rPr>
              <w:t>)</w:t>
            </w:r>
          </w:p>
        </w:tc>
        <w:tc>
          <w:tcPr>
            <w:tcW w:w="1229" w:type="dxa"/>
            <w:tcBorders>
              <w:top w:val="single" w:sz="8" w:space="0" w:color="auto"/>
              <w:bottom w:val="single" w:sz="8" w:space="0" w:color="auto"/>
            </w:tcBorders>
          </w:tcPr>
          <w:p w14:paraId="0C68DB88" w14:textId="77777777" w:rsidR="00933206" w:rsidRPr="00645F66" w:rsidRDefault="00933206" w:rsidP="00502812">
            <w:pPr>
              <w:spacing w:line="360" w:lineRule="auto"/>
              <w:rPr>
                <w:rFonts w:ascii="Book Antiqua" w:hAnsi="Book Antiqua" w:cs="Arial"/>
                <w:i/>
                <w:sz w:val="24"/>
                <w:szCs w:val="24"/>
              </w:rPr>
            </w:pPr>
            <w:r w:rsidRPr="00645F66">
              <w:rPr>
                <w:rFonts w:ascii="Book Antiqua" w:hAnsi="Book Antiqua" w:cs="Arial"/>
                <w:i/>
                <w:sz w:val="24"/>
                <w:szCs w:val="24"/>
              </w:rPr>
              <w:t>P</w:t>
            </w:r>
          </w:p>
        </w:tc>
      </w:tr>
      <w:tr w:rsidR="001C2B7B" w:rsidRPr="00645F66" w14:paraId="2E8228C5" w14:textId="77777777" w:rsidTr="00771F30">
        <w:trPr>
          <w:jc w:val="center"/>
        </w:trPr>
        <w:tc>
          <w:tcPr>
            <w:tcW w:w="2735" w:type="dxa"/>
            <w:tcBorders>
              <w:top w:val="single" w:sz="8" w:space="0" w:color="auto"/>
            </w:tcBorders>
          </w:tcPr>
          <w:p w14:paraId="6E6FACC7" w14:textId="77777777" w:rsidR="00933206" w:rsidRPr="00645F66" w:rsidRDefault="00933206" w:rsidP="00502812">
            <w:pPr>
              <w:spacing w:line="360" w:lineRule="auto"/>
              <w:rPr>
                <w:rFonts w:ascii="Book Antiqua" w:hAnsi="Book Antiqua" w:cs="Arial"/>
                <w:b/>
                <w:sz w:val="24"/>
                <w:szCs w:val="24"/>
              </w:rPr>
            </w:pPr>
            <w:r w:rsidRPr="00645F66">
              <w:rPr>
                <w:rFonts w:ascii="Book Antiqua" w:hAnsi="Book Antiqua" w:cs="Arial"/>
                <w:b/>
                <w:sz w:val="24"/>
                <w:szCs w:val="24"/>
              </w:rPr>
              <w:t>A: SVR patients</w:t>
            </w:r>
          </w:p>
        </w:tc>
        <w:tc>
          <w:tcPr>
            <w:tcW w:w="2104" w:type="dxa"/>
            <w:tcBorders>
              <w:top w:val="single" w:sz="8" w:space="0" w:color="auto"/>
            </w:tcBorders>
            <w:vAlign w:val="center"/>
          </w:tcPr>
          <w:p w14:paraId="4D443758" w14:textId="77777777" w:rsidR="00933206" w:rsidRPr="00645F66" w:rsidRDefault="00933206" w:rsidP="00502812">
            <w:pPr>
              <w:spacing w:line="360" w:lineRule="auto"/>
              <w:rPr>
                <w:rFonts w:ascii="Book Antiqua" w:hAnsi="Book Antiqua" w:cs="Arial"/>
                <w:sz w:val="24"/>
                <w:szCs w:val="24"/>
              </w:rPr>
            </w:pPr>
          </w:p>
        </w:tc>
        <w:tc>
          <w:tcPr>
            <w:tcW w:w="1110" w:type="dxa"/>
            <w:tcBorders>
              <w:top w:val="single" w:sz="8" w:space="0" w:color="auto"/>
            </w:tcBorders>
            <w:vAlign w:val="center"/>
          </w:tcPr>
          <w:p w14:paraId="4D0BF7EB" w14:textId="77777777" w:rsidR="00933206" w:rsidRPr="00645F66" w:rsidRDefault="00933206" w:rsidP="00502812">
            <w:pPr>
              <w:spacing w:line="360" w:lineRule="auto"/>
              <w:rPr>
                <w:rFonts w:ascii="Book Antiqua" w:hAnsi="Book Antiqua" w:cs="Arial"/>
                <w:sz w:val="24"/>
                <w:szCs w:val="24"/>
              </w:rPr>
            </w:pPr>
          </w:p>
        </w:tc>
        <w:tc>
          <w:tcPr>
            <w:tcW w:w="2035" w:type="dxa"/>
            <w:tcBorders>
              <w:top w:val="single" w:sz="8" w:space="0" w:color="auto"/>
            </w:tcBorders>
            <w:vAlign w:val="center"/>
          </w:tcPr>
          <w:p w14:paraId="5F32E11D" w14:textId="77777777" w:rsidR="00933206" w:rsidRPr="00645F66" w:rsidRDefault="00933206" w:rsidP="00502812">
            <w:pPr>
              <w:spacing w:line="360" w:lineRule="auto"/>
              <w:rPr>
                <w:rFonts w:ascii="Book Antiqua" w:hAnsi="Book Antiqua" w:cs="Arial"/>
                <w:sz w:val="24"/>
                <w:szCs w:val="24"/>
              </w:rPr>
            </w:pPr>
          </w:p>
        </w:tc>
        <w:tc>
          <w:tcPr>
            <w:tcW w:w="1229" w:type="dxa"/>
            <w:tcBorders>
              <w:top w:val="single" w:sz="8" w:space="0" w:color="auto"/>
            </w:tcBorders>
            <w:vAlign w:val="center"/>
          </w:tcPr>
          <w:p w14:paraId="3DF30135" w14:textId="77777777" w:rsidR="00933206" w:rsidRPr="00645F66" w:rsidRDefault="00933206" w:rsidP="00502812">
            <w:pPr>
              <w:spacing w:line="360" w:lineRule="auto"/>
              <w:rPr>
                <w:rFonts w:ascii="Book Antiqua" w:hAnsi="Book Antiqua" w:cs="Arial"/>
                <w:sz w:val="24"/>
                <w:szCs w:val="24"/>
              </w:rPr>
            </w:pPr>
          </w:p>
        </w:tc>
      </w:tr>
      <w:tr w:rsidR="001C2B7B" w:rsidRPr="00645F66" w14:paraId="3F4F33FB" w14:textId="77777777" w:rsidTr="00771F30">
        <w:trPr>
          <w:jc w:val="center"/>
        </w:trPr>
        <w:tc>
          <w:tcPr>
            <w:tcW w:w="2735" w:type="dxa"/>
          </w:tcPr>
          <w:p w14:paraId="5262D13A" w14:textId="574DC750"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 xml:space="preserve">Age (1: </w:t>
            </w:r>
            <w:r w:rsidRPr="00645F66">
              <w:rPr>
                <w:rFonts w:ascii="Book Antiqua" w:hAnsi="Book Antiqua" w:cs="Arial"/>
                <w:sz w:val="24"/>
                <w:szCs w:val="24"/>
              </w:rPr>
              <w:sym w:font="Symbol" w:char="F0B3"/>
            </w:r>
            <w:r w:rsidR="0071391E" w:rsidRPr="00645F66">
              <w:rPr>
                <w:rFonts w:ascii="Book Antiqua" w:eastAsia="宋体" w:hAnsi="Book Antiqua" w:cs="Arial" w:hint="eastAsia"/>
                <w:sz w:val="24"/>
                <w:szCs w:val="24"/>
                <w:lang w:eastAsia="zh-CN"/>
              </w:rPr>
              <w:t xml:space="preserve"> </w:t>
            </w:r>
            <w:r w:rsidR="0071391E" w:rsidRPr="00645F66">
              <w:rPr>
                <w:rFonts w:ascii="Book Antiqua" w:hAnsi="Book Antiqua" w:cs="Arial"/>
                <w:sz w:val="24"/>
                <w:szCs w:val="24"/>
              </w:rPr>
              <w:t xml:space="preserve">60 </w:t>
            </w:r>
            <w:proofErr w:type="spellStart"/>
            <w:r w:rsidR="0071391E" w:rsidRPr="00645F66">
              <w:rPr>
                <w:rFonts w:ascii="Book Antiqua" w:hAnsi="Book Antiqua" w:cs="Arial"/>
                <w:sz w:val="24"/>
                <w:szCs w:val="24"/>
              </w:rPr>
              <w:t>yr</w:t>
            </w:r>
            <w:proofErr w:type="spellEnd"/>
            <w:r w:rsidRPr="00645F66">
              <w:rPr>
                <w:rFonts w:ascii="Book Antiqua" w:hAnsi="Book Antiqua" w:cs="Arial"/>
                <w:sz w:val="24"/>
                <w:szCs w:val="24"/>
              </w:rPr>
              <w:t>)</w:t>
            </w:r>
          </w:p>
        </w:tc>
        <w:tc>
          <w:tcPr>
            <w:tcW w:w="2104" w:type="dxa"/>
            <w:vAlign w:val="center"/>
          </w:tcPr>
          <w:p w14:paraId="340178BC" w14:textId="1407769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4.7 (1.7</w:t>
            </w:r>
            <w:r w:rsidR="00152FDF" w:rsidRPr="00645F66">
              <w:rPr>
                <w:rFonts w:ascii="Book Antiqua" w:hAnsi="Book Antiqua" w:cs="Arial"/>
                <w:sz w:val="24"/>
                <w:szCs w:val="24"/>
              </w:rPr>
              <w:t>-</w:t>
            </w:r>
            <w:r w:rsidRPr="00645F66">
              <w:rPr>
                <w:rFonts w:ascii="Book Antiqua" w:hAnsi="Book Antiqua" w:cs="Arial"/>
                <w:sz w:val="24"/>
                <w:szCs w:val="24"/>
              </w:rPr>
              <w:t>13)</w:t>
            </w:r>
          </w:p>
        </w:tc>
        <w:tc>
          <w:tcPr>
            <w:tcW w:w="1110" w:type="dxa"/>
            <w:vAlign w:val="center"/>
          </w:tcPr>
          <w:p w14:paraId="378195E5"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0.0028</w:t>
            </w:r>
          </w:p>
        </w:tc>
        <w:tc>
          <w:tcPr>
            <w:tcW w:w="2035" w:type="dxa"/>
            <w:vAlign w:val="center"/>
          </w:tcPr>
          <w:p w14:paraId="0160449E" w14:textId="348B1E75" w:rsidR="00933206" w:rsidRPr="00645F66" w:rsidRDefault="00933206" w:rsidP="00152FDF">
            <w:pPr>
              <w:spacing w:line="360" w:lineRule="auto"/>
              <w:rPr>
                <w:rFonts w:ascii="Book Antiqua" w:hAnsi="Book Antiqua" w:cs="Arial"/>
                <w:sz w:val="24"/>
                <w:szCs w:val="24"/>
              </w:rPr>
            </w:pPr>
            <w:r w:rsidRPr="00645F66">
              <w:rPr>
                <w:rFonts w:ascii="Book Antiqua" w:hAnsi="Book Antiqua" w:cs="Arial"/>
                <w:sz w:val="24"/>
                <w:szCs w:val="24"/>
              </w:rPr>
              <w:t>3.8 (1.4</w:t>
            </w:r>
            <w:r w:rsidR="00152FDF" w:rsidRPr="00645F66">
              <w:rPr>
                <w:rFonts w:ascii="Book Antiqua" w:eastAsia="宋体" w:hAnsi="Book Antiqua" w:cs="Arial" w:hint="eastAsia"/>
                <w:sz w:val="24"/>
                <w:szCs w:val="24"/>
                <w:lang w:eastAsia="zh-CN"/>
              </w:rPr>
              <w:t>-</w:t>
            </w:r>
            <w:r w:rsidRPr="00645F66">
              <w:rPr>
                <w:rFonts w:ascii="Book Antiqua" w:hAnsi="Book Antiqua" w:cs="Arial"/>
                <w:sz w:val="24"/>
                <w:szCs w:val="24"/>
              </w:rPr>
              <w:t>11)</w:t>
            </w:r>
          </w:p>
        </w:tc>
        <w:tc>
          <w:tcPr>
            <w:tcW w:w="1229" w:type="dxa"/>
            <w:vAlign w:val="center"/>
          </w:tcPr>
          <w:p w14:paraId="65350D61"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0.0092</w:t>
            </w:r>
          </w:p>
        </w:tc>
      </w:tr>
      <w:tr w:rsidR="001C2B7B" w:rsidRPr="00645F66" w14:paraId="4BBD5407" w14:textId="77777777" w:rsidTr="00771F30">
        <w:trPr>
          <w:jc w:val="center"/>
        </w:trPr>
        <w:tc>
          <w:tcPr>
            <w:tcW w:w="2735" w:type="dxa"/>
          </w:tcPr>
          <w:p w14:paraId="5C89FF25"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Gender (1: male)</w:t>
            </w:r>
          </w:p>
        </w:tc>
        <w:tc>
          <w:tcPr>
            <w:tcW w:w="2104" w:type="dxa"/>
            <w:vAlign w:val="center"/>
          </w:tcPr>
          <w:p w14:paraId="350E1BEA" w14:textId="7D5D81A8"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1.3 (0.53</w:t>
            </w:r>
            <w:r w:rsidR="00152FDF" w:rsidRPr="00645F66">
              <w:rPr>
                <w:rFonts w:ascii="Book Antiqua" w:hAnsi="Book Antiqua" w:cs="Arial"/>
                <w:sz w:val="24"/>
                <w:szCs w:val="24"/>
              </w:rPr>
              <w:t>-</w:t>
            </w:r>
            <w:r w:rsidRPr="00645F66">
              <w:rPr>
                <w:rFonts w:ascii="Book Antiqua" w:hAnsi="Book Antiqua" w:cs="Arial"/>
                <w:sz w:val="24"/>
                <w:szCs w:val="24"/>
              </w:rPr>
              <w:t>3.3)</w:t>
            </w:r>
          </w:p>
        </w:tc>
        <w:tc>
          <w:tcPr>
            <w:tcW w:w="1110" w:type="dxa"/>
            <w:vAlign w:val="center"/>
          </w:tcPr>
          <w:p w14:paraId="7951A1F1"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0.55</w:t>
            </w:r>
          </w:p>
        </w:tc>
        <w:tc>
          <w:tcPr>
            <w:tcW w:w="2035" w:type="dxa"/>
            <w:vAlign w:val="center"/>
          </w:tcPr>
          <w:p w14:paraId="4BBE94C2" w14:textId="77777777" w:rsidR="00933206" w:rsidRPr="00645F66" w:rsidRDefault="00933206" w:rsidP="00502812">
            <w:pPr>
              <w:spacing w:line="360" w:lineRule="auto"/>
              <w:rPr>
                <w:rFonts w:ascii="Book Antiqua" w:hAnsi="Book Antiqua" w:cs="Arial"/>
                <w:sz w:val="24"/>
                <w:szCs w:val="24"/>
              </w:rPr>
            </w:pPr>
          </w:p>
        </w:tc>
        <w:tc>
          <w:tcPr>
            <w:tcW w:w="1229" w:type="dxa"/>
            <w:vAlign w:val="center"/>
          </w:tcPr>
          <w:p w14:paraId="695DBA34" w14:textId="77777777" w:rsidR="00933206" w:rsidRPr="00645F66" w:rsidRDefault="00933206" w:rsidP="00502812">
            <w:pPr>
              <w:spacing w:line="360" w:lineRule="auto"/>
              <w:rPr>
                <w:rFonts w:ascii="Book Antiqua" w:hAnsi="Book Antiqua" w:cs="Arial"/>
                <w:sz w:val="24"/>
                <w:szCs w:val="24"/>
              </w:rPr>
            </w:pPr>
          </w:p>
        </w:tc>
      </w:tr>
      <w:tr w:rsidR="001C2B7B" w:rsidRPr="00645F66" w14:paraId="3D9DCCFA" w14:textId="77777777" w:rsidTr="00771F30">
        <w:trPr>
          <w:jc w:val="center"/>
        </w:trPr>
        <w:tc>
          <w:tcPr>
            <w:tcW w:w="2735" w:type="dxa"/>
          </w:tcPr>
          <w:p w14:paraId="394D630A"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kern w:val="0"/>
                <w:sz w:val="24"/>
                <w:szCs w:val="24"/>
              </w:rPr>
              <w:t>HCV genotype</w:t>
            </w:r>
          </w:p>
        </w:tc>
        <w:tc>
          <w:tcPr>
            <w:tcW w:w="2104" w:type="dxa"/>
            <w:vAlign w:val="center"/>
          </w:tcPr>
          <w:p w14:paraId="68DD4FF2" w14:textId="5826F318"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0.84 (0.35</w:t>
            </w:r>
            <w:r w:rsidR="00152FDF" w:rsidRPr="00645F66">
              <w:rPr>
                <w:rFonts w:ascii="Book Antiqua" w:hAnsi="Book Antiqua" w:cs="Arial"/>
                <w:sz w:val="24"/>
                <w:szCs w:val="24"/>
              </w:rPr>
              <w:t>-</w:t>
            </w:r>
            <w:r w:rsidRPr="00645F66">
              <w:rPr>
                <w:rFonts w:ascii="Book Antiqua" w:hAnsi="Book Antiqua" w:cs="Arial"/>
                <w:sz w:val="24"/>
                <w:szCs w:val="24"/>
              </w:rPr>
              <w:t>2.0)</w:t>
            </w:r>
          </w:p>
        </w:tc>
        <w:tc>
          <w:tcPr>
            <w:tcW w:w="1110" w:type="dxa"/>
            <w:vAlign w:val="center"/>
          </w:tcPr>
          <w:p w14:paraId="0D50E48A"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0.71</w:t>
            </w:r>
          </w:p>
        </w:tc>
        <w:tc>
          <w:tcPr>
            <w:tcW w:w="2035" w:type="dxa"/>
            <w:vAlign w:val="center"/>
          </w:tcPr>
          <w:p w14:paraId="735C2BA4" w14:textId="77777777" w:rsidR="00933206" w:rsidRPr="00645F66" w:rsidRDefault="00933206" w:rsidP="00502812">
            <w:pPr>
              <w:spacing w:line="360" w:lineRule="auto"/>
              <w:rPr>
                <w:rFonts w:ascii="Book Antiqua" w:hAnsi="Book Antiqua" w:cs="Arial"/>
                <w:sz w:val="24"/>
                <w:szCs w:val="24"/>
              </w:rPr>
            </w:pPr>
          </w:p>
        </w:tc>
        <w:tc>
          <w:tcPr>
            <w:tcW w:w="1229" w:type="dxa"/>
            <w:vAlign w:val="center"/>
          </w:tcPr>
          <w:p w14:paraId="3203248C" w14:textId="77777777" w:rsidR="00933206" w:rsidRPr="00645F66" w:rsidRDefault="00933206" w:rsidP="00502812">
            <w:pPr>
              <w:spacing w:line="360" w:lineRule="auto"/>
              <w:rPr>
                <w:rFonts w:ascii="Book Antiqua" w:hAnsi="Book Antiqua" w:cs="Arial"/>
                <w:sz w:val="24"/>
                <w:szCs w:val="24"/>
              </w:rPr>
            </w:pPr>
          </w:p>
        </w:tc>
      </w:tr>
      <w:tr w:rsidR="001C2B7B" w:rsidRPr="00645F66" w14:paraId="22517894" w14:textId="77777777" w:rsidTr="00771F30">
        <w:trPr>
          <w:jc w:val="center"/>
        </w:trPr>
        <w:tc>
          <w:tcPr>
            <w:tcW w:w="2735" w:type="dxa"/>
          </w:tcPr>
          <w:p w14:paraId="69CD5C8C" w14:textId="07D68E6F"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 xml:space="preserve">White blood cell (1: </w:t>
            </w:r>
            <w:r w:rsidRPr="00645F66">
              <w:rPr>
                <w:rFonts w:ascii="Book Antiqua" w:hAnsi="Book Antiqua" w:cs="Arial"/>
                <w:sz w:val="24"/>
                <w:szCs w:val="24"/>
              </w:rPr>
              <w:sym w:font="Symbol" w:char="F0B3"/>
            </w:r>
            <w:r w:rsidR="00152FDF" w:rsidRPr="00645F66">
              <w:rPr>
                <w:rFonts w:ascii="Book Antiqua" w:eastAsia="宋体" w:hAnsi="Book Antiqua" w:cs="Arial" w:hint="eastAsia"/>
                <w:sz w:val="24"/>
                <w:szCs w:val="24"/>
                <w:lang w:eastAsia="zh-CN"/>
              </w:rPr>
              <w:t xml:space="preserve"> </w:t>
            </w:r>
            <w:r w:rsidR="00152FDF" w:rsidRPr="00645F66">
              <w:rPr>
                <w:rFonts w:ascii="Book Antiqua" w:hAnsi="Book Antiqua" w:cs="Arial"/>
                <w:sz w:val="24"/>
                <w:szCs w:val="24"/>
              </w:rPr>
              <w:t>4000</w:t>
            </w:r>
            <w:r w:rsidRPr="00645F66">
              <w:rPr>
                <w:rFonts w:ascii="Book Antiqua" w:hAnsi="Book Antiqua" w:cs="Arial"/>
                <w:sz w:val="24"/>
                <w:szCs w:val="24"/>
              </w:rPr>
              <w:t>/</w:t>
            </w:r>
            <w:proofErr w:type="spellStart"/>
            <w:r w:rsidRPr="00645F66">
              <w:rPr>
                <w:rFonts w:ascii="Book Antiqua" w:hAnsi="Book Antiqua" w:cs="Arial"/>
                <w:sz w:val="24"/>
                <w:szCs w:val="24"/>
              </w:rPr>
              <w:t>μ</w:t>
            </w:r>
            <w:r w:rsidR="00152FDF" w:rsidRPr="00645F66">
              <w:rPr>
                <w:rFonts w:ascii="Book Antiqua" w:hAnsi="Book Antiqua" w:cs="Arial"/>
                <w:sz w:val="24"/>
                <w:szCs w:val="24"/>
              </w:rPr>
              <w:t>L</w:t>
            </w:r>
            <w:proofErr w:type="spellEnd"/>
            <w:r w:rsidRPr="00645F66">
              <w:rPr>
                <w:rFonts w:ascii="Book Antiqua" w:hAnsi="Book Antiqua" w:cs="Arial"/>
                <w:sz w:val="24"/>
                <w:szCs w:val="24"/>
              </w:rPr>
              <w:t>)</w:t>
            </w:r>
          </w:p>
        </w:tc>
        <w:tc>
          <w:tcPr>
            <w:tcW w:w="2104" w:type="dxa"/>
            <w:vAlign w:val="center"/>
          </w:tcPr>
          <w:p w14:paraId="06645CE0" w14:textId="28A6F63B"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1.4 (0.41</w:t>
            </w:r>
            <w:r w:rsidR="00152FDF" w:rsidRPr="00645F66">
              <w:rPr>
                <w:rFonts w:ascii="Book Antiqua" w:hAnsi="Book Antiqua" w:cs="Arial"/>
                <w:sz w:val="24"/>
                <w:szCs w:val="24"/>
              </w:rPr>
              <w:t>-</w:t>
            </w:r>
            <w:r w:rsidRPr="00645F66">
              <w:rPr>
                <w:rFonts w:ascii="Book Antiqua" w:hAnsi="Book Antiqua" w:cs="Arial"/>
                <w:sz w:val="24"/>
                <w:szCs w:val="24"/>
              </w:rPr>
              <w:t>4.8)</w:t>
            </w:r>
          </w:p>
        </w:tc>
        <w:tc>
          <w:tcPr>
            <w:tcW w:w="1110" w:type="dxa"/>
            <w:vAlign w:val="center"/>
          </w:tcPr>
          <w:p w14:paraId="534BB412"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0.58</w:t>
            </w:r>
          </w:p>
        </w:tc>
        <w:tc>
          <w:tcPr>
            <w:tcW w:w="2035" w:type="dxa"/>
            <w:vAlign w:val="center"/>
          </w:tcPr>
          <w:p w14:paraId="1A48074F" w14:textId="77777777" w:rsidR="00933206" w:rsidRPr="00645F66" w:rsidRDefault="00933206" w:rsidP="00502812">
            <w:pPr>
              <w:spacing w:line="360" w:lineRule="auto"/>
              <w:rPr>
                <w:rFonts w:ascii="Book Antiqua" w:hAnsi="Book Antiqua" w:cs="Arial"/>
                <w:sz w:val="24"/>
                <w:szCs w:val="24"/>
              </w:rPr>
            </w:pPr>
          </w:p>
        </w:tc>
        <w:tc>
          <w:tcPr>
            <w:tcW w:w="1229" w:type="dxa"/>
            <w:vAlign w:val="center"/>
          </w:tcPr>
          <w:p w14:paraId="584D2356" w14:textId="77777777" w:rsidR="00933206" w:rsidRPr="00645F66" w:rsidRDefault="00933206" w:rsidP="00502812">
            <w:pPr>
              <w:spacing w:line="360" w:lineRule="auto"/>
              <w:rPr>
                <w:rFonts w:ascii="Book Antiqua" w:hAnsi="Book Antiqua" w:cs="Arial"/>
                <w:sz w:val="24"/>
                <w:szCs w:val="24"/>
              </w:rPr>
            </w:pPr>
          </w:p>
        </w:tc>
      </w:tr>
      <w:tr w:rsidR="001C2B7B" w:rsidRPr="00645F66" w14:paraId="17DE77B7" w14:textId="77777777" w:rsidTr="00771F30">
        <w:trPr>
          <w:jc w:val="center"/>
        </w:trPr>
        <w:tc>
          <w:tcPr>
            <w:tcW w:w="2735" w:type="dxa"/>
          </w:tcPr>
          <w:p w14:paraId="2A8B938B" w14:textId="3F32A94F"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 xml:space="preserve">Hemoglobin (1: </w:t>
            </w:r>
            <w:r w:rsidRPr="00645F66">
              <w:rPr>
                <w:rFonts w:ascii="Book Antiqua" w:hAnsi="Book Antiqua" w:cs="Arial"/>
                <w:sz w:val="24"/>
                <w:szCs w:val="24"/>
              </w:rPr>
              <w:sym w:font="Symbol" w:char="F0B3"/>
            </w:r>
            <w:r w:rsidR="00152FDF"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12.5 g/</w:t>
            </w:r>
            <w:proofErr w:type="spellStart"/>
            <w:r w:rsidRPr="00645F66">
              <w:rPr>
                <w:rFonts w:ascii="Book Antiqua" w:hAnsi="Book Antiqua" w:cs="Arial"/>
                <w:sz w:val="24"/>
                <w:szCs w:val="24"/>
              </w:rPr>
              <w:t>d</w:t>
            </w:r>
            <w:r w:rsidR="00152FDF" w:rsidRPr="00645F66">
              <w:rPr>
                <w:rFonts w:ascii="Book Antiqua" w:hAnsi="Book Antiqua" w:cs="Arial"/>
                <w:sz w:val="24"/>
                <w:szCs w:val="24"/>
              </w:rPr>
              <w:t>L</w:t>
            </w:r>
            <w:proofErr w:type="spellEnd"/>
            <w:r w:rsidRPr="00645F66">
              <w:rPr>
                <w:rFonts w:ascii="Book Antiqua" w:hAnsi="Book Antiqua" w:cs="Arial"/>
                <w:sz w:val="24"/>
                <w:szCs w:val="24"/>
              </w:rPr>
              <w:t>)</w:t>
            </w:r>
          </w:p>
        </w:tc>
        <w:tc>
          <w:tcPr>
            <w:tcW w:w="2104" w:type="dxa"/>
            <w:vAlign w:val="center"/>
          </w:tcPr>
          <w:p w14:paraId="47A803CD" w14:textId="617B330B"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1.2 (0.35</w:t>
            </w:r>
            <w:r w:rsidR="00152FDF" w:rsidRPr="00645F66">
              <w:rPr>
                <w:rFonts w:ascii="Book Antiqua" w:hAnsi="Book Antiqua" w:cs="Arial"/>
                <w:sz w:val="24"/>
                <w:szCs w:val="24"/>
              </w:rPr>
              <w:t>-</w:t>
            </w:r>
            <w:r w:rsidRPr="00645F66">
              <w:rPr>
                <w:rFonts w:ascii="Book Antiqua" w:hAnsi="Book Antiqua" w:cs="Arial"/>
                <w:sz w:val="24"/>
                <w:szCs w:val="24"/>
              </w:rPr>
              <w:t>4.0)</w:t>
            </w:r>
          </w:p>
        </w:tc>
        <w:tc>
          <w:tcPr>
            <w:tcW w:w="1110" w:type="dxa"/>
            <w:vAlign w:val="center"/>
          </w:tcPr>
          <w:p w14:paraId="13A6B42E"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0.79</w:t>
            </w:r>
          </w:p>
        </w:tc>
        <w:tc>
          <w:tcPr>
            <w:tcW w:w="2035" w:type="dxa"/>
            <w:vAlign w:val="center"/>
          </w:tcPr>
          <w:p w14:paraId="7D5B00FB" w14:textId="77777777" w:rsidR="00933206" w:rsidRPr="00645F66" w:rsidRDefault="00933206" w:rsidP="00502812">
            <w:pPr>
              <w:spacing w:line="360" w:lineRule="auto"/>
              <w:rPr>
                <w:rFonts w:ascii="Book Antiqua" w:hAnsi="Book Antiqua" w:cs="Arial"/>
                <w:sz w:val="24"/>
                <w:szCs w:val="24"/>
              </w:rPr>
            </w:pPr>
          </w:p>
        </w:tc>
        <w:tc>
          <w:tcPr>
            <w:tcW w:w="1229" w:type="dxa"/>
            <w:vAlign w:val="center"/>
          </w:tcPr>
          <w:p w14:paraId="274186D6" w14:textId="77777777" w:rsidR="00933206" w:rsidRPr="00645F66" w:rsidRDefault="00933206" w:rsidP="00502812">
            <w:pPr>
              <w:spacing w:line="360" w:lineRule="auto"/>
              <w:rPr>
                <w:rFonts w:ascii="Book Antiqua" w:hAnsi="Book Antiqua" w:cs="Arial"/>
                <w:sz w:val="24"/>
                <w:szCs w:val="24"/>
              </w:rPr>
            </w:pPr>
          </w:p>
        </w:tc>
      </w:tr>
      <w:tr w:rsidR="001C2B7B" w:rsidRPr="00645F66" w14:paraId="1321B1EE" w14:textId="77777777" w:rsidTr="00771F30">
        <w:trPr>
          <w:jc w:val="center"/>
        </w:trPr>
        <w:tc>
          <w:tcPr>
            <w:tcW w:w="2735" w:type="dxa"/>
          </w:tcPr>
          <w:p w14:paraId="4CA37541" w14:textId="5ECD6523"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 xml:space="preserve">Platelet count (1: </w:t>
            </w:r>
            <w:r w:rsidRPr="00645F66">
              <w:rPr>
                <w:rFonts w:ascii="Book Antiqua" w:hAnsi="Book Antiqua" w:cs="Arial"/>
                <w:sz w:val="24"/>
                <w:szCs w:val="24"/>
              </w:rPr>
              <w:sym w:font="Symbol" w:char="F0B3"/>
            </w:r>
            <w:r w:rsidR="00152FDF" w:rsidRPr="00645F66">
              <w:rPr>
                <w:rFonts w:ascii="Book Antiqua" w:eastAsia="宋体" w:hAnsi="Book Antiqua" w:cs="Arial" w:hint="eastAsia"/>
                <w:sz w:val="24"/>
                <w:szCs w:val="24"/>
                <w:lang w:eastAsia="zh-CN"/>
              </w:rPr>
              <w:t xml:space="preserve"> </w:t>
            </w:r>
            <w:r w:rsidR="00152FDF" w:rsidRPr="00645F66">
              <w:rPr>
                <w:rFonts w:ascii="Book Antiqua" w:hAnsi="Book Antiqua" w:cs="Arial"/>
                <w:sz w:val="24"/>
                <w:szCs w:val="24"/>
              </w:rPr>
              <w:t>130000</w:t>
            </w:r>
            <w:r w:rsidRPr="00645F66">
              <w:rPr>
                <w:rFonts w:ascii="Book Antiqua" w:hAnsi="Book Antiqua" w:cs="Arial"/>
                <w:sz w:val="24"/>
                <w:szCs w:val="24"/>
              </w:rPr>
              <w:t>/</w:t>
            </w:r>
            <w:proofErr w:type="spellStart"/>
            <w:r w:rsidRPr="00645F66">
              <w:rPr>
                <w:rFonts w:ascii="Book Antiqua" w:hAnsi="Book Antiqua" w:cs="Arial"/>
                <w:sz w:val="24"/>
                <w:szCs w:val="24"/>
              </w:rPr>
              <w:t>μ</w:t>
            </w:r>
            <w:r w:rsidR="00152FDF" w:rsidRPr="00645F66">
              <w:rPr>
                <w:rFonts w:ascii="Book Antiqua" w:hAnsi="Book Antiqua" w:cs="Arial"/>
                <w:sz w:val="24"/>
                <w:szCs w:val="24"/>
              </w:rPr>
              <w:t>L</w:t>
            </w:r>
            <w:proofErr w:type="spellEnd"/>
            <w:r w:rsidRPr="00645F66">
              <w:rPr>
                <w:rFonts w:ascii="Book Antiqua" w:hAnsi="Book Antiqua" w:cs="Arial"/>
                <w:sz w:val="24"/>
                <w:szCs w:val="24"/>
              </w:rPr>
              <w:t>)</w:t>
            </w:r>
          </w:p>
        </w:tc>
        <w:tc>
          <w:tcPr>
            <w:tcW w:w="2104" w:type="dxa"/>
            <w:vAlign w:val="center"/>
          </w:tcPr>
          <w:p w14:paraId="35D62D49" w14:textId="22062D68"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0.20 (0.081</w:t>
            </w:r>
            <w:r w:rsidR="00152FDF" w:rsidRPr="00645F66">
              <w:rPr>
                <w:rFonts w:ascii="Book Antiqua" w:hAnsi="Book Antiqua" w:cs="Arial"/>
                <w:sz w:val="24"/>
                <w:szCs w:val="24"/>
              </w:rPr>
              <w:t>-</w:t>
            </w:r>
            <w:r w:rsidRPr="00645F66">
              <w:rPr>
                <w:rFonts w:ascii="Book Antiqua" w:hAnsi="Book Antiqua" w:cs="Arial"/>
                <w:sz w:val="24"/>
                <w:szCs w:val="24"/>
              </w:rPr>
              <w:t>0.47)</w:t>
            </w:r>
          </w:p>
        </w:tc>
        <w:tc>
          <w:tcPr>
            <w:tcW w:w="1110" w:type="dxa"/>
            <w:vAlign w:val="center"/>
          </w:tcPr>
          <w:p w14:paraId="749407DB"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0.0003</w:t>
            </w:r>
          </w:p>
        </w:tc>
        <w:tc>
          <w:tcPr>
            <w:tcW w:w="2035" w:type="dxa"/>
            <w:vAlign w:val="center"/>
          </w:tcPr>
          <w:p w14:paraId="6DFE618E" w14:textId="040E4412"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0.35 (0.14</w:t>
            </w:r>
            <w:r w:rsidR="00152FDF" w:rsidRPr="00645F66">
              <w:rPr>
                <w:rFonts w:ascii="Book Antiqua" w:hAnsi="Book Antiqua" w:cs="Arial"/>
                <w:sz w:val="24"/>
                <w:szCs w:val="24"/>
              </w:rPr>
              <w:t>-</w:t>
            </w:r>
            <w:r w:rsidRPr="00645F66">
              <w:rPr>
                <w:rFonts w:ascii="Book Antiqua" w:hAnsi="Book Antiqua" w:cs="Arial"/>
                <w:sz w:val="24"/>
                <w:szCs w:val="24"/>
              </w:rPr>
              <w:t>0.88)</w:t>
            </w:r>
          </w:p>
        </w:tc>
        <w:tc>
          <w:tcPr>
            <w:tcW w:w="1229" w:type="dxa"/>
            <w:vAlign w:val="center"/>
          </w:tcPr>
          <w:p w14:paraId="52F16E4F"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0.022</w:t>
            </w:r>
          </w:p>
        </w:tc>
      </w:tr>
      <w:tr w:rsidR="001C2B7B" w:rsidRPr="00645F66" w14:paraId="73708332" w14:textId="77777777" w:rsidTr="00771F30">
        <w:trPr>
          <w:jc w:val="center"/>
        </w:trPr>
        <w:tc>
          <w:tcPr>
            <w:tcW w:w="2735" w:type="dxa"/>
          </w:tcPr>
          <w:p w14:paraId="0EB3BA27" w14:textId="730C0060"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 xml:space="preserve">ALT (1: </w:t>
            </w:r>
            <w:r w:rsidRPr="00645F66">
              <w:rPr>
                <w:rFonts w:ascii="Book Antiqua" w:hAnsi="Book Antiqua" w:cs="Arial"/>
                <w:sz w:val="24"/>
                <w:szCs w:val="24"/>
              </w:rPr>
              <w:sym w:font="Symbol" w:char="F0B3"/>
            </w:r>
            <w:r w:rsidR="00152FDF"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40 IU/</w:t>
            </w:r>
            <w:r w:rsidR="00152FDF" w:rsidRPr="00645F66">
              <w:rPr>
                <w:rFonts w:ascii="Book Antiqua" w:hAnsi="Book Antiqua" w:cs="Arial"/>
                <w:sz w:val="24"/>
                <w:szCs w:val="24"/>
              </w:rPr>
              <w:t>L</w:t>
            </w:r>
            <w:r w:rsidRPr="00645F66">
              <w:rPr>
                <w:rFonts w:ascii="Book Antiqua" w:hAnsi="Book Antiqua" w:cs="Arial"/>
                <w:sz w:val="24"/>
                <w:szCs w:val="24"/>
              </w:rPr>
              <w:t>)</w:t>
            </w:r>
          </w:p>
        </w:tc>
        <w:tc>
          <w:tcPr>
            <w:tcW w:w="2104" w:type="dxa"/>
            <w:vAlign w:val="center"/>
          </w:tcPr>
          <w:p w14:paraId="1FF9109C" w14:textId="2AF78B39"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3.0 (0.87</w:t>
            </w:r>
            <w:r w:rsidR="00152FDF" w:rsidRPr="00645F66">
              <w:rPr>
                <w:rFonts w:ascii="Book Antiqua" w:hAnsi="Book Antiqua" w:cs="Arial"/>
                <w:sz w:val="24"/>
                <w:szCs w:val="24"/>
              </w:rPr>
              <w:t>-</w:t>
            </w:r>
            <w:r w:rsidRPr="00645F66">
              <w:rPr>
                <w:rFonts w:ascii="Book Antiqua" w:hAnsi="Book Antiqua" w:cs="Arial"/>
                <w:sz w:val="24"/>
                <w:szCs w:val="24"/>
              </w:rPr>
              <w:t>10)</w:t>
            </w:r>
          </w:p>
        </w:tc>
        <w:tc>
          <w:tcPr>
            <w:tcW w:w="1110" w:type="dxa"/>
            <w:vAlign w:val="center"/>
          </w:tcPr>
          <w:p w14:paraId="30FEEB1E"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0.083</w:t>
            </w:r>
          </w:p>
        </w:tc>
        <w:tc>
          <w:tcPr>
            <w:tcW w:w="2035" w:type="dxa"/>
            <w:vAlign w:val="center"/>
          </w:tcPr>
          <w:p w14:paraId="3E8EAB73" w14:textId="77777777" w:rsidR="00933206" w:rsidRPr="00645F66" w:rsidRDefault="00933206" w:rsidP="00502812">
            <w:pPr>
              <w:spacing w:line="360" w:lineRule="auto"/>
              <w:rPr>
                <w:rFonts w:ascii="Book Antiqua" w:hAnsi="Book Antiqua" w:cs="Arial"/>
                <w:sz w:val="24"/>
                <w:szCs w:val="24"/>
              </w:rPr>
            </w:pPr>
          </w:p>
        </w:tc>
        <w:tc>
          <w:tcPr>
            <w:tcW w:w="1229" w:type="dxa"/>
            <w:vAlign w:val="center"/>
          </w:tcPr>
          <w:p w14:paraId="0254348C" w14:textId="77777777" w:rsidR="00933206" w:rsidRPr="00645F66" w:rsidRDefault="00933206" w:rsidP="00502812">
            <w:pPr>
              <w:spacing w:line="360" w:lineRule="auto"/>
              <w:rPr>
                <w:rFonts w:ascii="Book Antiqua" w:hAnsi="Book Antiqua" w:cs="Arial"/>
                <w:sz w:val="24"/>
                <w:szCs w:val="24"/>
              </w:rPr>
            </w:pPr>
          </w:p>
        </w:tc>
      </w:tr>
      <w:tr w:rsidR="001C2B7B" w:rsidRPr="00645F66" w14:paraId="2F1584E1" w14:textId="77777777" w:rsidTr="00771F30">
        <w:trPr>
          <w:jc w:val="center"/>
        </w:trPr>
        <w:tc>
          <w:tcPr>
            <w:tcW w:w="2735" w:type="dxa"/>
          </w:tcPr>
          <w:p w14:paraId="3E66190A" w14:textId="129B7788"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 xml:space="preserve">ALT at end of therapy (1: </w:t>
            </w:r>
            <w:r w:rsidRPr="00645F66">
              <w:rPr>
                <w:rFonts w:ascii="Book Antiqua" w:hAnsi="Book Antiqua" w:cs="Arial"/>
                <w:sz w:val="24"/>
                <w:szCs w:val="24"/>
              </w:rPr>
              <w:sym w:font="Symbol" w:char="F0B3"/>
            </w:r>
            <w:r w:rsidR="00152FDF"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40 IU/</w:t>
            </w:r>
            <w:r w:rsidR="00152FDF" w:rsidRPr="00645F66">
              <w:rPr>
                <w:rFonts w:ascii="Book Antiqua" w:hAnsi="Book Antiqua" w:cs="Arial"/>
                <w:sz w:val="24"/>
                <w:szCs w:val="24"/>
              </w:rPr>
              <w:t>L</w:t>
            </w:r>
            <w:r w:rsidRPr="00645F66">
              <w:rPr>
                <w:rFonts w:ascii="Book Antiqua" w:hAnsi="Book Antiqua" w:cs="Arial"/>
                <w:sz w:val="24"/>
                <w:szCs w:val="24"/>
              </w:rPr>
              <w:t>)</w:t>
            </w:r>
          </w:p>
        </w:tc>
        <w:tc>
          <w:tcPr>
            <w:tcW w:w="2104" w:type="dxa"/>
            <w:vAlign w:val="center"/>
          </w:tcPr>
          <w:p w14:paraId="6DDB798F" w14:textId="4FFCB793"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2.4 (0.81</w:t>
            </w:r>
            <w:r w:rsidR="00152FDF" w:rsidRPr="00645F66">
              <w:rPr>
                <w:rFonts w:ascii="Book Antiqua" w:hAnsi="Book Antiqua" w:cs="Arial"/>
                <w:sz w:val="24"/>
                <w:szCs w:val="24"/>
              </w:rPr>
              <w:t>-</w:t>
            </w:r>
            <w:r w:rsidRPr="00645F66">
              <w:rPr>
                <w:rFonts w:ascii="Book Antiqua" w:hAnsi="Book Antiqua" w:cs="Arial"/>
                <w:sz w:val="24"/>
                <w:szCs w:val="24"/>
              </w:rPr>
              <w:t>7.2)</w:t>
            </w:r>
          </w:p>
        </w:tc>
        <w:tc>
          <w:tcPr>
            <w:tcW w:w="1110" w:type="dxa"/>
            <w:vAlign w:val="center"/>
          </w:tcPr>
          <w:p w14:paraId="17D3567E"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0.12</w:t>
            </w:r>
          </w:p>
        </w:tc>
        <w:tc>
          <w:tcPr>
            <w:tcW w:w="2035" w:type="dxa"/>
            <w:vAlign w:val="center"/>
          </w:tcPr>
          <w:p w14:paraId="21A9D6D9" w14:textId="77777777" w:rsidR="00933206" w:rsidRPr="00645F66" w:rsidRDefault="00933206" w:rsidP="00502812">
            <w:pPr>
              <w:spacing w:line="360" w:lineRule="auto"/>
              <w:rPr>
                <w:rFonts w:ascii="Book Antiqua" w:hAnsi="Book Antiqua" w:cs="Arial"/>
                <w:sz w:val="24"/>
                <w:szCs w:val="24"/>
              </w:rPr>
            </w:pPr>
          </w:p>
        </w:tc>
        <w:tc>
          <w:tcPr>
            <w:tcW w:w="1229" w:type="dxa"/>
            <w:vAlign w:val="center"/>
          </w:tcPr>
          <w:p w14:paraId="0BA409B8" w14:textId="77777777" w:rsidR="00933206" w:rsidRPr="00645F66" w:rsidRDefault="00933206" w:rsidP="00502812">
            <w:pPr>
              <w:spacing w:line="360" w:lineRule="auto"/>
              <w:rPr>
                <w:rFonts w:ascii="Book Antiqua" w:hAnsi="Book Antiqua" w:cs="Arial"/>
                <w:sz w:val="24"/>
                <w:szCs w:val="24"/>
              </w:rPr>
            </w:pPr>
          </w:p>
        </w:tc>
      </w:tr>
      <w:tr w:rsidR="001C2B7B" w:rsidRPr="00645F66" w14:paraId="26C1B5F9" w14:textId="77777777" w:rsidTr="00771F30">
        <w:trPr>
          <w:jc w:val="center"/>
        </w:trPr>
        <w:tc>
          <w:tcPr>
            <w:tcW w:w="2735" w:type="dxa"/>
          </w:tcPr>
          <w:p w14:paraId="67976595" w14:textId="3DE39609"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 xml:space="preserve">ALT 1 year after therapy (1: </w:t>
            </w:r>
            <w:r w:rsidRPr="00645F66">
              <w:rPr>
                <w:rFonts w:ascii="Book Antiqua" w:hAnsi="Book Antiqua" w:cs="Arial"/>
                <w:sz w:val="24"/>
                <w:szCs w:val="24"/>
              </w:rPr>
              <w:sym w:font="Symbol" w:char="F0B3"/>
            </w:r>
            <w:r w:rsidR="00152FDF"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40 IU/</w:t>
            </w:r>
            <w:r w:rsidR="00152FDF" w:rsidRPr="00645F66">
              <w:rPr>
                <w:rFonts w:ascii="Book Antiqua" w:hAnsi="Book Antiqua" w:cs="Arial"/>
                <w:sz w:val="24"/>
                <w:szCs w:val="24"/>
              </w:rPr>
              <w:t>L</w:t>
            </w:r>
            <w:r w:rsidRPr="00645F66">
              <w:rPr>
                <w:rFonts w:ascii="Book Antiqua" w:hAnsi="Book Antiqua" w:cs="Arial"/>
                <w:sz w:val="24"/>
                <w:szCs w:val="24"/>
              </w:rPr>
              <w:t>)</w:t>
            </w:r>
          </w:p>
        </w:tc>
        <w:tc>
          <w:tcPr>
            <w:tcW w:w="2104" w:type="dxa"/>
            <w:vAlign w:val="center"/>
          </w:tcPr>
          <w:p w14:paraId="3620E7A9" w14:textId="115D5DC8"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0.99 (0.13</w:t>
            </w:r>
            <w:r w:rsidR="00152FDF" w:rsidRPr="00645F66">
              <w:rPr>
                <w:rFonts w:ascii="Book Antiqua" w:hAnsi="Book Antiqua" w:cs="Arial"/>
                <w:sz w:val="24"/>
                <w:szCs w:val="24"/>
              </w:rPr>
              <w:t>-</w:t>
            </w:r>
            <w:r w:rsidRPr="00645F66">
              <w:rPr>
                <w:rFonts w:ascii="Book Antiqua" w:hAnsi="Book Antiqua" w:cs="Arial"/>
                <w:sz w:val="24"/>
                <w:szCs w:val="24"/>
              </w:rPr>
              <w:t>7.4)</w:t>
            </w:r>
          </w:p>
        </w:tc>
        <w:tc>
          <w:tcPr>
            <w:tcW w:w="1110" w:type="dxa"/>
            <w:vAlign w:val="center"/>
          </w:tcPr>
          <w:p w14:paraId="276412C4"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0.99</w:t>
            </w:r>
          </w:p>
        </w:tc>
        <w:tc>
          <w:tcPr>
            <w:tcW w:w="2035" w:type="dxa"/>
            <w:vAlign w:val="center"/>
          </w:tcPr>
          <w:p w14:paraId="4530B0E9" w14:textId="77777777" w:rsidR="00933206" w:rsidRPr="00645F66" w:rsidRDefault="00933206" w:rsidP="00502812">
            <w:pPr>
              <w:spacing w:line="360" w:lineRule="auto"/>
              <w:rPr>
                <w:rFonts w:ascii="Book Antiqua" w:hAnsi="Book Antiqua" w:cs="Arial"/>
                <w:sz w:val="24"/>
                <w:szCs w:val="24"/>
              </w:rPr>
            </w:pPr>
          </w:p>
        </w:tc>
        <w:tc>
          <w:tcPr>
            <w:tcW w:w="1229" w:type="dxa"/>
            <w:vAlign w:val="center"/>
          </w:tcPr>
          <w:p w14:paraId="77FFADF6" w14:textId="77777777" w:rsidR="00933206" w:rsidRPr="00645F66" w:rsidRDefault="00933206" w:rsidP="00502812">
            <w:pPr>
              <w:spacing w:line="360" w:lineRule="auto"/>
              <w:rPr>
                <w:rFonts w:ascii="Book Antiqua" w:hAnsi="Book Antiqua" w:cs="Arial"/>
                <w:sz w:val="24"/>
                <w:szCs w:val="24"/>
              </w:rPr>
            </w:pPr>
          </w:p>
        </w:tc>
      </w:tr>
      <w:tr w:rsidR="001C2B7B" w:rsidRPr="00645F66" w14:paraId="01475E95" w14:textId="77777777" w:rsidTr="00771F30">
        <w:trPr>
          <w:jc w:val="center"/>
        </w:trPr>
        <w:tc>
          <w:tcPr>
            <w:tcW w:w="2735" w:type="dxa"/>
          </w:tcPr>
          <w:p w14:paraId="706ED1D1" w14:textId="17A7446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 xml:space="preserve">AFP (1: </w:t>
            </w:r>
            <w:r w:rsidRPr="00645F66">
              <w:rPr>
                <w:rFonts w:ascii="Book Antiqua" w:hAnsi="Book Antiqua" w:cs="Arial"/>
                <w:sz w:val="24"/>
                <w:szCs w:val="24"/>
              </w:rPr>
              <w:sym w:font="Symbol" w:char="F0B3"/>
            </w:r>
            <w:r w:rsidR="00152FDF"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152FDF" w:rsidRPr="00645F66">
              <w:rPr>
                <w:rFonts w:ascii="Book Antiqua" w:hAnsi="Book Antiqua" w:cs="Arial"/>
                <w:sz w:val="24"/>
                <w:szCs w:val="24"/>
              </w:rPr>
              <w:t>L</w:t>
            </w:r>
            <w:r w:rsidRPr="00645F66">
              <w:rPr>
                <w:rFonts w:ascii="Book Antiqua" w:hAnsi="Book Antiqua" w:cs="Arial"/>
                <w:sz w:val="24"/>
                <w:szCs w:val="24"/>
              </w:rPr>
              <w:t>)</w:t>
            </w:r>
          </w:p>
        </w:tc>
        <w:tc>
          <w:tcPr>
            <w:tcW w:w="2104" w:type="dxa"/>
            <w:vAlign w:val="center"/>
          </w:tcPr>
          <w:p w14:paraId="66744040" w14:textId="65B2ABA9" w:rsidR="00933206" w:rsidRPr="00645F66" w:rsidRDefault="00933206" w:rsidP="00152FDF">
            <w:pPr>
              <w:spacing w:line="360" w:lineRule="auto"/>
              <w:rPr>
                <w:rFonts w:ascii="Book Antiqua" w:hAnsi="Book Antiqua" w:cs="Arial"/>
                <w:sz w:val="24"/>
                <w:szCs w:val="24"/>
              </w:rPr>
            </w:pPr>
            <w:r w:rsidRPr="00645F66">
              <w:rPr>
                <w:rFonts w:ascii="Book Antiqua" w:hAnsi="Book Antiqua" w:cs="Arial"/>
                <w:sz w:val="24"/>
                <w:szCs w:val="24"/>
              </w:rPr>
              <w:t>28 (3.7</w:t>
            </w:r>
            <w:r w:rsidR="00152FDF" w:rsidRPr="00645F66">
              <w:rPr>
                <w:rFonts w:ascii="Book Antiqua" w:eastAsia="宋体" w:hAnsi="Book Antiqua" w:cs="Arial" w:hint="eastAsia"/>
                <w:sz w:val="24"/>
                <w:szCs w:val="24"/>
                <w:lang w:eastAsia="zh-CN"/>
              </w:rPr>
              <w:t>-</w:t>
            </w:r>
            <w:r w:rsidRPr="00645F66">
              <w:rPr>
                <w:rFonts w:ascii="Book Antiqua" w:hAnsi="Book Antiqua" w:cs="Arial"/>
                <w:sz w:val="24"/>
                <w:szCs w:val="24"/>
              </w:rPr>
              <w:t>208)</w:t>
            </w:r>
          </w:p>
        </w:tc>
        <w:tc>
          <w:tcPr>
            <w:tcW w:w="1110" w:type="dxa"/>
            <w:vAlign w:val="center"/>
          </w:tcPr>
          <w:p w14:paraId="14D1C4E0"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0.0012</w:t>
            </w:r>
          </w:p>
        </w:tc>
        <w:tc>
          <w:tcPr>
            <w:tcW w:w="2035" w:type="dxa"/>
            <w:vAlign w:val="center"/>
          </w:tcPr>
          <w:p w14:paraId="4E7A6EE2" w14:textId="15F0D91C" w:rsidR="00933206" w:rsidRPr="00645F66" w:rsidRDefault="00933206" w:rsidP="00152FDF">
            <w:pPr>
              <w:spacing w:line="360" w:lineRule="auto"/>
              <w:rPr>
                <w:rFonts w:ascii="Book Antiqua" w:hAnsi="Book Antiqua" w:cs="Arial"/>
                <w:sz w:val="24"/>
                <w:szCs w:val="24"/>
              </w:rPr>
            </w:pPr>
            <w:r w:rsidRPr="00645F66">
              <w:rPr>
                <w:rFonts w:ascii="Book Antiqua" w:hAnsi="Book Antiqua" w:cs="Arial"/>
                <w:sz w:val="24"/>
                <w:szCs w:val="24"/>
              </w:rPr>
              <w:t>13 (1.6</w:t>
            </w:r>
            <w:r w:rsidR="00152FDF" w:rsidRPr="00645F66">
              <w:rPr>
                <w:rFonts w:ascii="Book Antiqua" w:eastAsia="宋体" w:hAnsi="Book Antiqua" w:cs="Arial" w:hint="eastAsia"/>
                <w:sz w:val="24"/>
                <w:szCs w:val="24"/>
                <w:lang w:eastAsia="zh-CN"/>
              </w:rPr>
              <w:t>-</w:t>
            </w:r>
            <w:r w:rsidRPr="00645F66">
              <w:rPr>
                <w:rFonts w:ascii="Book Antiqua" w:hAnsi="Book Antiqua" w:cs="Arial"/>
                <w:sz w:val="24"/>
                <w:szCs w:val="24"/>
              </w:rPr>
              <w:t>109)</w:t>
            </w:r>
          </w:p>
        </w:tc>
        <w:tc>
          <w:tcPr>
            <w:tcW w:w="1229" w:type="dxa"/>
            <w:vAlign w:val="center"/>
          </w:tcPr>
          <w:p w14:paraId="49FCC611"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0.017</w:t>
            </w:r>
          </w:p>
        </w:tc>
      </w:tr>
      <w:tr w:rsidR="001C2B7B" w:rsidRPr="00645F66" w14:paraId="403B0860" w14:textId="77777777" w:rsidTr="00771F30">
        <w:trPr>
          <w:jc w:val="center"/>
        </w:trPr>
        <w:tc>
          <w:tcPr>
            <w:tcW w:w="2735" w:type="dxa"/>
          </w:tcPr>
          <w:p w14:paraId="2A043CE4" w14:textId="760AB95E"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 xml:space="preserve">AFP at end of therapy (1: </w:t>
            </w:r>
            <w:r w:rsidRPr="00645F66">
              <w:rPr>
                <w:rFonts w:ascii="Book Antiqua" w:hAnsi="Book Antiqua" w:cs="Arial"/>
                <w:sz w:val="24"/>
                <w:szCs w:val="24"/>
              </w:rPr>
              <w:sym w:font="Symbol" w:char="F0B3"/>
            </w:r>
            <w:r w:rsidR="00152FDF"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152FDF" w:rsidRPr="00645F66">
              <w:rPr>
                <w:rFonts w:ascii="Book Antiqua" w:hAnsi="Book Antiqua" w:cs="Arial"/>
                <w:sz w:val="24"/>
                <w:szCs w:val="24"/>
              </w:rPr>
              <w:t>L</w:t>
            </w:r>
            <w:r w:rsidRPr="00645F66">
              <w:rPr>
                <w:rFonts w:ascii="Book Antiqua" w:hAnsi="Book Antiqua" w:cs="Arial"/>
                <w:sz w:val="24"/>
                <w:szCs w:val="24"/>
              </w:rPr>
              <w:t>)</w:t>
            </w:r>
          </w:p>
        </w:tc>
        <w:tc>
          <w:tcPr>
            <w:tcW w:w="2104" w:type="dxa"/>
            <w:vAlign w:val="center"/>
          </w:tcPr>
          <w:p w14:paraId="7FA0CA98" w14:textId="7DB876F5" w:rsidR="00933206" w:rsidRPr="00645F66" w:rsidRDefault="00933206" w:rsidP="00152FDF">
            <w:pPr>
              <w:spacing w:line="360" w:lineRule="auto"/>
              <w:rPr>
                <w:rFonts w:ascii="Book Antiqua" w:hAnsi="Book Antiqua" w:cs="Arial"/>
                <w:sz w:val="24"/>
                <w:szCs w:val="24"/>
              </w:rPr>
            </w:pPr>
            <w:r w:rsidRPr="00645F66">
              <w:rPr>
                <w:rFonts w:ascii="Book Antiqua" w:hAnsi="Book Antiqua" w:cs="Arial"/>
                <w:sz w:val="24"/>
                <w:szCs w:val="24"/>
              </w:rPr>
              <w:t>8.0 (3.2</w:t>
            </w:r>
            <w:r w:rsidR="00152FDF" w:rsidRPr="00645F66">
              <w:rPr>
                <w:rFonts w:ascii="Book Antiqua" w:eastAsia="宋体" w:hAnsi="Book Antiqua" w:cs="Arial" w:hint="eastAsia"/>
                <w:sz w:val="24"/>
                <w:szCs w:val="24"/>
                <w:lang w:eastAsia="zh-CN"/>
              </w:rPr>
              <w:t>-</w:t>
            </w:r>
            <w:r w:rsidRPr="00645F66">
              <w:rPr>
                <w:rFonts w:ascii="Book Antiqua" w:hAnsi="Book Antiqua" w:cs="Arial"/>
                <w:sz w:val="24"/>
                <w:szCs w:val="24"/>
              </w:rPr>
              <w:t>20)</w:t>
            </w:r>
          </w:p>
        </w:tc>
        <w:tc>
          <w:tcPr>
            <w:tcW w:w="1110" w:type="dxa"/>
            <w:vAlign w:val="center"/>
          </w:tcPr>
          <w:p w14:paraId="568937C5"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&lt; 0.0001</w:t>
            </w:r>
          </w:p>
        </w:tc>
        <w:tc>
          <w:tcPr>
            <w:tcW w:w="2035" w:type="dxa"/>
            <w:vAlign w:val="center"/>
          </w:tcPr>
          <w:p w14:paraId="692D5D40" w14:textId="40A73B52"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1.9 (0.61</w:t>
            </w:r>
            <w:r w:rsidR="00152FDF" w:rsidRPr="00645F66">
              <w:rPr>
                <w:rFonts w:ascii="Book Antiqua" w:hAnsi="Book Antiqua" w:cs="Arial"/>
                <w:sz w:val="24"/>
                <w:szCs w:val="24"/>
              </w:rPr>
              <w:t>-</w:t>
            </w:r>
            <w:r w:rsidRPr="00645F66">
              <w:rPr>
                <w:rFonts w:ascii="Book Antiqua" w:hAnsi="Book Antiqua" w:cs="Arial"/>
                <w:sz w:val="24"/>
                <w:szCs w:val="24"/>
              </w:rPr>
              <w:t>5.9)</w:t>
            </w:r>
          </w:p>
        </w:tc>
        <w:tc>
          <w:tcPr>
            <w:tcW w:w="1229" w:type="dxa"/>
            <w:vAlign w:val="center"/>
          </w:tcPr>
          <w:p w14:paraId="0C5F548B"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0.27</w:t>
            </w:r>
          </w:p>
        </w:tc>
      </w:tr>
      <w:tr w:rsidR="001C2B7B" w:rsidRPr="00645F66" w14:paraId="7BCA7C25" w14:textId="77777777" w:rsidTr="00771F30">
        <w:trPr>
          <w:jc w:val="center"/>
        </w:trPr>
        <w:tc>
          <w:tcPr>
            <w:tcW w:w="2735" w:type="dxa"/>
          </w:tcPr>
          <w:p w14:paraId="33BD2756" w14:textId="77F32E89" w:rsidR="00933206" w:rsidRPr="00645F66" w:rsidRDefault="00152FDF" w:rsidP="00502812">
            <w:pPr>
              <w:spacing w:line="360" w:lineRule="auto"/>
              <w:rPr>
                <w:rFonts w:ascii="Book Antiqua" w:hAnsi="Book Antiqua" w:cs="Arial"/>
                <w:sz w:val="24"/>
                <w:szCs w:val="24"/>
              </w:rPr>
            </w:pPr>
            <w:r w:rsidRPr="00645F66">
              <w:rPr>
                <w:rFonts w:ascii="Book Antiqua" w:hAnsi="Book Antiqua" w:cs="Arial"/>
                <w:sz w:val="24"/>
                <w:szCs w:val="24"/>
              </w:rPr>
              <w:t xml:space="preserve">AFP 1 </w:t>
            </w:r>
            <w:proofErr w:type="spellStart"/>
            <w:r w:rsidRPr="00645F66">
              <w:rPr>
                <w:rFonts w:ascii="Book Antiqua" w:hAnsi="Book Antiqua" w:cs="Arial"/>
                <w:sz w:val="24"/>
                <w:szCs w:val="24"/>
              </w:rPr>
              <w:t>y</w:t>
            </w:r>
            <w:r w:rsidR="00933206" w:rsidRPr="00645F66">
              <w:rPr>
                <w:rFonts w:ascii="Book Antiqua" w:hAnsi="Book Antiqua" w:cs="Arial"/>
                <w:sz w:val="24"/>
                <w:szCs w:val="24"/>
              </w:rPr>
              <w:t>r</w:t>
            </w:r>
            <w:proofErr w:type="spellEnd"/>
            <w:r w:rsidR="00933206" w:rsidRPr="00645F66">
              <w:rPr>
                <w:rFonts w:ascii="Book Antiqua" w:hAnsi="Book Antiqua" w:cs="Arial"/>
                <w:sz w:val="24"/>
                <w:szCs w:val="24"/>
              </w:rPr>
              <w:t xml:space="preserve"> after therapy (1: </w:t>
            </w:r>
            <w:r w:rsidR="00933206" w:rsidRPr="00645F66">
              <w:rPr>
                <w:rFonts w:ascii="Book Antiqua" w:hAnsi="Book Antiqua" w:cs="Arial"/>
                <w:sz w:val="24"/>
                <w:szCs w:val="24"/>
              </w:rPr>
              <w:sym w:font="Symbol" w:char="F0B3"/>
            </w:r>
            <w:r w:rsidRPr="00645F66">
              <w:rPr>
                <w:rFonts w:ascii="Book Antiqua" w:eastAsia="宋体" w:hAnsi="Book Antiqua" w:cs="Arial" w:hint="eastAsia"/>
                <w:sz w:val="24"/>
                <w:szCs w:val="24"/>
                <w:lang w:eastAsia="zh-CN"/>
              </w:rPr>
              <w:t xml:space="preserve"> </w:t>
            </w:r>
            <w:r w:rsidR="00933206" w:rsidRPr="00645F66">
              <w:rPr>
                <w:rFonts w:ascii="Book Antiqua" w:hAnsi="Book Antiqua" w:cs="Arial"/>
                <w:sz w:val="24"/>
                <w:szCs w:val="24"/>
              </w:rPr>
              <w:t>5 ng/m</w:t>
            </w:r>
            <w:r w:rsidRPr="00645F66">
              <w:rPr>
                <w:rFonts w:ascii="Book Antiqua" w:hAnsi="Book Antiqua" w:cs="Arial"/>
                <w:sz w:val="24"/>
                <w:szCs w:val="24"/>
              </w:rPr>
              <w:t>L</w:t>
            </w:r>
            <w:r w:rsidR="00933206" w:rsidRPr="00645F66">
              <w:rPr>
                <w:rFonts w:ascii="Book Antiqua" w:hAnsi="Book Antiqua" w:cs="Arial"/>
                <w:sz w:val="24"/>
                <w:szCs w:val="24"/>
              </w:rPr>
              <w:t>)</w:t>
            </w:r>
          </w:p>
        </w:tc>
        <w:tc>
          <w:tcPr>
            <w:tcW w:w="2104" w:type="dxa"/>
            <w:vAlign w:val="center"/>
          </w:tcPr>
          <w:p w14:paraId="7A9AED9F" w14:textId="4E68CB2B" w:rsidR="00933206" w:rsidRPr="00645F66" w:rsidRDefault="00933206" w:rsidP="00152FDF">
            <w:pPr>
              <w:spacing w:line="360" w:lineRule="auto"/>
              <w:rPr>
                <w:rFonts w:ascii="Book Antiqua" w:hAnsi="Book Antiqua" w:cs="Arial"/>
                <w:sz w:val="24"/>
                <w:szCs w:val="24"/>
              </w:rPr>
            </w:pPr>
            <w:r w:rsidRPr="00645F66">
              <w:rPr>
                <w:rFonts w:ascii="Book Antiqua" w:hAnsi="Book Antiqua" w:cs="Arial"/>
                <w:sz w:val="24"/>
                <w:szCs w:val="24"/>
              </w:rPr>
              <w:t>5.5 (2.3</w:t>
            </w:r>
            <w:r w:rsidR="00152FDF" w:rsidRPr="00645F66">
              <w:rPr>
                <w:rFonts w:ascii="Book Antiqua" w:eastAsia="宋体" w:hAnsi="Book Antiqua" w:cs="Arial" w:hint="eastAsia"/>
                <w:sz w:val="24"/>
                <w:szCs w:val="24"/>
                <w:lang w:eastAsia="zh-CN"/>
              </w:rPr>
              <w:t>-</w:t>
            </w:r>
            <w:r w:rsidRPr="00645F66">
              <w:rPr>
                <w:rFonts w:ascii="Book Antiqua" w:hAnsi="Book Antiqua" w:cs="Arial"/>
                <w:sz w:val="24"/>
                <w:szCs w:val="24"/>
              </w:rPr>
              <w:t>13)</w:t>
            </w:r>
          </w:p>
        </w:tc>
        <w:tc>
          <w:tcPr>
            <w:tcW w:w="1110" w:type="dxa"/>
            <w:vAlign w:val="center"/>
          </w:tcPr>
          <w:p w14:paraId="249AF5BC"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&lt; 0.0001</w:t>
            </w:r>
          </w:p>
        </w:tc>
        <w:tc>
          <w:tcPr>
            <w:tcW w:w="2035" w:type="dxa"/>
            <w:vAlign w:val="center"/>
          </w:tcPr>
          <w:p w14:paraId="67D1E245" w14:textId="6A979BB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1.5 (0.50</w:t>
            </w:r>
            <w:r w:rsidR="00152FDF" w:rsidRPr="00645F66">
              <w:rPr>
                <w:rFonts w:ascii="Book Antiqua" w:hAnsi="Book Antiqua" w:cs="Arial"/>
                <w:sz w:val="24"/>
                <w:szCs w:val="24"/>
              </w:rPr>
              <w:t>-</w:t>
            </w:r>
            <w:r w:rsidRPr="00645F66">
              <w:rPr>
                <w:rFonts w:ascii="Book Antiqua" w:hAnsi="Book Antiqua" w:cs="Arial"/>
                <w:sz w:val="24"/>
                <w:szCs w:val="24"/>
              </w:rPr>
              <w:t>4.2)</w:t>
            </w:r>
          </w:p>
        </w:tc>
        <w:tc>
          <w:tcPr>
            <w:tcW w:w="1229" w:type="dxa"/>
            <w:vAlign w:val="center"/>
          </w:tcPr>
          <w:p w14:paraId="79E25B03"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0.49</w:t>
            </w:r>
          </w:p>
        </w:tc>
      </w:tr>
      <w:tr w:rsidR="001C2B7B" w:rsidRPr="00645F66" w14:paraId="23CF3F55" w14:textId="77777777" w:rsidTr="00771F30">
        <w:trPr>
          <w:jc w:val="center"/>
        </w:trPr>
        <w:tc>
          <w:tcPr>
            <w:tcW w:w="2735" w:type="dxa"/>
          </w:tcPr>
          <w:p w14:paraId="2209939A" w14:textId="77777777" w:rsidR="00933206" w:rsidRPr="00645F66" w:rsidRDefault="00933206" w:rsidP="00502812">
            <w:pPr>
              <w:spacing w:line="360" w:lineRule="auto"/>
              <w:rPr>
                <w:rFonts w:ascii="Book Antiqua" w:hAnsi="Book Antiqua" w:cs="Arial"/>
                <w:sz w:val="24"/>
                <w:szCs w:val="24"/>
              </w:rPr>
            </w:pPr>
          </w:p>
        </w:tc>
        <w:tc>
          <w:tcPr>
            <w:tcW w:w="2104" w:type="dxa"/>
            <w:vAlign w:val="center"/>
          </w:tcPr>
          <w:p w14:paraId="64702DAB" w14:textId="77777777" w:rsidR="00933206" w:rsidRPr="00645F66" w:rsidRDefault="00933206" w:rsidP="00502812">
            <w:pPr>
              <w:spacing w:line="360" w:lineRule="auto"/>
              <w:rPr>
                <w:rFonts w:ascii="Book Antiqua" w:hAnsi="Book Antiqua" w:cs="Arial"/>
                <w:sz w:val="24"/>
                <w:szCs w:val="24"/>
              </w:rPr>
            </w:pPr>
          </w:p>
        </w:tc>
        <w:tc>
          <w:tcPr>
            <w:tcW w:w="1110" w:type="dxa"/>
            <w:vAlign w:val="center"/>
          </w:tcPr>
          <w:p w14:paraId="3E94F833" w14:textId="77777777" w:rsidR="00933206" w:rsidRPr="00645F66" w:rsidRDefault="00933206" w:rsidP="00502812">
            <w:pPr>
              <w:spacing w:line="360" w:lineRule="auto"/>
              <w:rPr>
                <w:rFonts w:ascii="Book Antiqua" w:hAnsi="Book Antiqua" w:cs="Arial"/>
                <w:sz w:val="24"/>
                <w:szCs w:val="24"/>
              </w:rPr>
            </w:pPr>
          </w:p>
        </w:tc>
        <w:tc>
          <w:tcPr>
            <w:tcW w:w="2035" w:type="dxa"/>
            <w:vAlign w:val="center"/>
          </w:tcPr>
          <w:p w14:paraId="740298C3" w14:textId="77777777" w:rsidR="00933206" w:rsidRPr="00645F66" w:rsidRDefault="00933206" w:rsidP="00502812">
            <w:pPr>
              <w:spacing w:line="360" w:lineRule="auto"/>
              <w:rPr>
                <w:rFonts w:ascii="Book Antiqua" w:hAnsi="Book Antiqua" w:cs="Arial"/>
                <w:sz w:val="24"/>
                <w:szCs w:val="24"/>
              </w:rPr>
            </w:pPr>
          </w:p>
        </w:tc>
        <w:tc>
          <w:tcPr>
            <w:tcW w:w="1229" w:type="dxa"/>
            <w:vAlign w:val="center"/>
          </w:tcPr>
          <w:p w14:paraId="22AB61AF" w14:textId="77777777" w:rsidR="00933206" w:rsidRPr="00645F66" w:rsidRDefault="00933206" w:rsidP="00502812">
            <w:pPr>
              <w:spacing w:line="360" w:lineRule="auto"/>
              <w:rPr>
                <w:rFonts w:ascii="Book Antiqua" w:hAnsi="Book Antiqua" w:cs="Arial"/>
                <w:sz w:val="24"/>
                <w:szCs w:val="24"/>
              </w:rPr>
            </w:pPr>
          </w:p>
        </w:tc>
      </w:tr>
      <w:tr w:rsidR="001C2B7B" w:rsidRPr="00645F66" w14:paraId="3CFEDF62" w14:textId="77777777" w:rsidTr="00771F30">
        <w:trPr>
          <w:jc w:val="center"/>
        </w:trPr>
        <w:tc>
          <w:tcPr>
            <w:tcW w:w="2735" w:type="dxa"/>
          </w:tcPr>
          <w:p w14:paraId="60BD61AA" w14:textId="77777777" w:rsidR="00933206" w:rsidRPr="00645F66" w:rsidRDefault="00933206" w:rsidP="00502812">
            <w:pPr>
              <w:spacing w:line="360" w:lineRule="auto"/>
              <w:rPr>
                <w:rFonts w:ascii="Book Antiqua" w:hAnsi="Book Antiqua" w:cs="Arial"/>
                <w:b/>
                <w:sz w:val="24"/>
                <w:szCs w:val="24"/>
              </w:rPr>
            </w:pPr>
            <w:r w:rsidRPr="00645F66">
              <w:rPr>
                <w:rFonts w:ascii="Book Antiqua" w:hAnsi="Book Antiqua" w:cs="Arial"/>
                <w:b/>
                <w:sz w:val="24"/>
                <w:szCs w:val="24"/>
              </w:rPr>
              <w:t>B: non-SVR patients</w:t>
            </w:r>
          </w:p>
        </w:tc>
        <w:tc>
          <w:tcPr>
            <w:tcW w:w="2104" w:type="dxa"/>
            <w:vAlign w:val="center"/>
          </w:tcPr>
          <w:p w14:paraId="5C58A307" w14:textId="77777777" w:rsidR="00933206" w:rsidRPr="00645F66" w:rsidRDefault="00933206" w:rsidP="00502812">
            <w:pPr>
              <w:spacing w:line="360" w:lineRule="auto"/>
              <w:rPr>
                <w:rFonts w:ascii="Book Antiqua" w:hAnsi="Book Antiqua" w:cs="Arial"/>
                <w:sz w:val="24"/>
                <w:szCs w:val="24"/>
              </w:rPr>
            </w:pPr>
          </w:p>
        </w:tc>
        <w:tc>
          <w:tcPr>
            <w:tcW w:w="1110" w:type="dxa"/>
            <w:vAlign w:val="center"/>
          </w:tcPr>
          <w:p w14:paraId="4F732F70" w14:textId="77777777" w:rsidR="00933206" w:rsidRPr="00645F66" w:rsidRDefault="00933206" w:rsidP="00502812">
            <w:pPr>
              <w:spacing w:line="360" w:lineRule="auto"/>
              <w:rPr>
                <w:rFonts w:ascii="Book Antiqua" w:hAnsi="Book Antiqua" w:cs="Arial"/>
                <w:sz w:val="24"/>
                <w:szCs w:val="24"/>
              </w:rPr>
            </w:pPr>
          </w:p>
        </w:tc>
        <w:tc>
          <w:tcPr>
            <w:tcW w:w="2035" w:type="dxa"/>
            <w:vAlign w:val="center"/>
          </w:tcPr>
          <w:p w14:paraId="10EFCB1C" w14:textId="77777777" w:rsidR="00933206" w:rsidRPr="00645F66" w:rsidRDefault="00933206" w:rsidP="00502812">
            <w:pPr>
              <w:spacing w:line="360" w:lineRule="auto"/>
              <w:rPr>
                <w:rFonts w:ascii="Book Antiqua" w:hAnsi="Book Antiqua" w:cs="Arial"/>
                <w:sz w:val="24"/>
                <w:szCs w:val="24"/>
              </w:rPr>
            </w:pPr>
          </w:p>
        </w:tc>
        <w:tc>
          <w:tcPr>
            <w:tcW w:w="1229" w:type="dxa"/>
            <w:vAlign w:val="center"/>
          </w:tcPr>
          <w:p w14:paraId="5A4FA878" w14:textId="77777777" w:rsidR="00933206" w:rsidRPr="00645F66" w:rsidRDefault="00933206" w:rsidP="00502812">
            <w:pPr>
              <w:spacing w:line="360" w:lineRule="auto"/>
              <w:rPr>
                <w:rFonts w:ascii="Book Antiqua" w:hAnsi="Book Antiqua" w:cs="Arial"/>
                <w:sz w:val="24"/>
                <w:szCs w:val="24"/>
              </w:rPr>
            </w:pPr>
          </w:p>
        </w:tc>
      </w:tr>
      <w:tr w:rsidR="001C2B7B" w:rsidRPr="00645F66" w14:paraId="0FF43009" w14:textId="77777777" w:rsidTr="00771F30">
        <w:trPr>
          <w:jc w:val="center"/>
        </w:trPr>
        <w:tc>
          <w:tcPr>
            <w:tcW w:w="2735" w:type="dxa"/>
          </w:tcPr>
          <w:p w14:paraId="18CC79A3" w14:textId="67D07B71"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 xml:space="preserve">Age (1: </w:t>
            </w:r>
            <w:r w:rsidRPr="00645F66">
              <w:rPr>
                <w:rFonts w:ascii="Book Antiqua" w:hAnsi="Book Antiqua" w:cs="Arial"/>
                <w:sz w:val="24"/>
                <w:szCs w:val="24"/>
              </w:rPr>
              <w:sym w:font="Symbol" w:char="F0B3"/>
            </w:r>
            <w:r w:rsidR="00152FDF" w:rsidRPr="00645F66">
              <w:rPr>
                <w:rFonts w:ascii="Book Antiqua" w:eastAsia="宋体" w:hAnsi="Book Antiqua" w:cs="Arial" w:hint="eastAsia"/>
                <w:sz w:val="24"/>
                <w:szCs w:val="24"/>
                <w:lang w:eastAsia="zh-CN"/>
              </w:rPr>
              <w:t xml:space="preserve"> </w:t>
            </w:r>
            <w:r w:rsidR="00152FDF" w:rsidRPr="00645F66">
              <w:rPr>
                <w:rFonts w:ascii="Book Antiqua" w:hAnsi="Book Antiqua" w:cs="Arial"/>
                <w:sz w:val="24"/>
                <w:szCs w:val="24"/>
              </w:rPr>
              <w:t xml:space="preserve">60 </w:t>
            </w:r>
            <w:proofErr w:type="spellStart"/>
            <w:r w:rsidR="00152FDF" w:rsidRPr="00645F66">
              <w:rPr>
                <w:rFonts w:ascii="Book Antiqua" w:hAnsi="Book Antiqua" w:cs="Arial"/>
                <w:sz w:val="24"/>
                <w:szCs w:val="24"/>
              </w:rPr>
              <w:t>yr</w:t>
            </w:r>
            <w:proofErr w:type="spellEnd"/>
            <w:r w:rsidRPr="00645F66">
              <w:rPr>
                <w:rFonts w:ascii="Book Antiqua" w:hAnsi="Book Antiqua" w:cs="Arial"/>
                <w:sz w:val="24"/>
                <w:szCs w:val="24"/>
              </w:rPr>
              <w:t>)</w:t>
            </w:r>
          </w:p>
        </w:tc>
        <w:tc>
          <w:tcPr>
            <w:tcW w:w="2104" w:type="dxa"/>
            <w:vAlign w:val="center"/>
          </w:tcPr>
          <w:p w14:paraId="77631D2E" w14:textId="37BB6F45"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1.4 (0.87</w:t>
            </w:r>
            <w:r w:rsidR="00152FDF" w:rsidRPr="00645F66">
              <w:rPr>
                <w:rFonts w:ascii="Book Antiqua" w:hAnsi="Book Antiqua" w:cs="Arial"/>
                <w:sz w:val="24"/>
                <w:szCs w:val="24"/>
              </w:rPr>
              <w:t>-</w:t>
            </w:r>
            <w:r w:rsidRPr="00645F66">
              <w:rPr>
                <w:rFonts w:ascii="Book Antiqua" w:hAnsi="Book Antiqua" w:cs="Arial"/>
                <w:sz w:val="24"/>
                <w:szCs w:val="24"/>
              </w:rPr>
              <w:t>2.3)</w:t>
            </w:r>
          </w:p>
        </w:tc>
        <w:tc>
          <w:tcPr>
            <w:tcW w:w="1110" w:type="dxa"/>
            <w:vAlign w:val="center"/>
          </w:tcPr>
          <w:p w14:paraId="30636C0B"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0.16</w:t>
            </w:r>
          </w:p>
        </w:tc>
        <w:tc>
          <w:tcPr>
            <w:tcW w:w="2035" w:type="dxa"/>
            <w:vAlign w:val="center"/>
          </w:tcPr>
          <w:p w14:paraId="71349F0F" w14:textId="77777777" w:rsidR="00933206" w:rsidRPr="00645F66" w:rsidRDefault="00933206" w:rsidP="00502812">
            <w:pPr>
              <w:spacing w:line="360" w:lineRule="auto"/>
              <w:rPr>
                <w:rFonts w:ascii="Book Antiqua" w:hAnsi="Book Antiqua" w:cs="Arial"/>
                <w:sz w:val="24"/>
                <w:szCs w:val="24"/>
              </w:rPr>
            </w:pPr>
          </w:p>
        </w:tc>
        <w:tc>
          <w:tcPr>
            <w:tcW w:w="1229" w:type="dxa"/>
            <w:vAlign w:val="center"/>
          </w:tcPr>
          <w:p w14:paraId="0AC70414" w14:textId="77777777" w:rsidR="00933206" w:rsidRPr="00645F66" w:rsidRDefault="00933206" w:rsidP="00502812">
            <w:pPr>
              <w:spacing w:line="360" w:lineRule="auto"/>
              <w:rPr>
                <w:rFonts w:ascii="Book Antiqua" w:hAnsi="Book Antiqua" w:cs="Arial"/>
                <w:sz w:val="24"/>
                <w:szCs w:val="24"/>
              </w:rPr>
            </w:pPr>
          </w:p>
        </w:tc>
      </w:tr>
      <w:tr w:rsidR="001C2B7B" w:rsidRPr="00645F66" w14:paraId="40E843F4" w14:textId="77777777" w:rsidTr="00771F30">
        <w:trPr>
          <w:jc w:val="center"/>
        </w:trPr>
        <w:tc>
          <w:tcPr>
            <w:tcW w:w="2735" w:type="dxa"/>
            <w:vAlign w:val="center"/>
          </w:tcPr>
          <w:p w14:paraId="25E388A9"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Gender (1: male)</w:t>
            </w:r>
          </w:p>
        </w:tc>
        <w:tc>
          <w:tcPr>
            <w:tcW w:w="2104" w:type="dxa"/>
            <w:vAlign w:val="center"/>
          </w:tcPr>
          <w:p w14:paraId="24FE887F" w14:textId="58072AE2"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2.3 (1.4</w:t>
            </w:r>
            <w:r w:rsidR="00152FDF" w:rsidRPr="00645F66">
              <w:rPr>
                <w:rFonts w:ascii="Book Antiqua" w:hAnsi="Book Antiqua" w:cs="Arial"/>
                <w:sz w:val="24"/>
                <w:szCs w:val="24"/>
              </w:rPr>
              <w:t>-</w:t>
            </w:r>
            <w:r w:rsidRPr="00645F66">
              <w:rPr>
                <w:rFonts w:ascii="Book Antiqua" w:hAnsi="Book Antiqua" w:cs="Arial"/>
                <w:sz w:val="24"/>
                <w:szCs w:val="24"/>
              </w:rPr>
              <w:t>3.9)</w:t>
            </w:r>
          </w:p>
        </w:tc>
        <w:tc>
          <w:tcPr>
            <w:tcW w:w="1110" w:type="dxa"/>
            <w:vAlign w:val="center"/>
          </w:tcPr>
          <w:p w14:paraId="53C74674"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0.001</w:t>
            </w:r>
          </w:p>
        </w:tc>
        <w:tc>
          <w:tcPr>
            <w:tcW w:w="2035" w:type="dxa"/>
            <w:vAlign w:val="center"/>
          </w:tcPr>
          <w:p w14:paraId="1EE6B393" w14:textId="29821261"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2.1 (1.3</w:t>
            </w:r>
            <w:r w:rsidR="00152FDF" w:rsidRPr="00645F66">
              <w:rPr>
                <w:rFonts w:ascii="Book Antiqua" w:hAnsi="Book Antiqua" w:cs="Arial"/>
                <w:sz w:val="24"/>
                <w:szCs w:val="24"/>
              </w:rPr>
              <w:t>-</w:t>
            </w:r>
            <w:r w:rsidRPr="00645F66">
              <w:rPr>
                <w:rFonts w:ascii="Book Antiqua" w:hAnsi="Book Antiqua" w:cs="Arial"/>
                <w:sz w:val="24"/>
                <w:szCs w:val="24"/>
              </w:rPr>
              <w:t>3.6)</w:t>
            </w:r>
          </w:p>
        </w:tc>
        <w:tc>
          <w:tcPr>
            <w:tcW w:w="1229" w:type="dxa"/>
            <w:vAlign w:val="center"/>
          </w:tcPr>
          <w:p w14:paraId="1383C34E"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0.0035</w:t>
            </w:r>
          </w:p>
        </w:tc>
      </w:tr>
      <w:tr w:rsidR="001C2B7B" w:rsidRPr="00645F66" w14:paraId="283D5967" w14:textId="77777777" w:rsidTr="00771F30">
        <w:trPr>
          <w:jc w:val="center"/>
        </w:trPr>
        <w:tc>
          <w:tcPr>
            <w:tcW w:w="2735" w:type="dxa"/>
            <w:vAlign w:val="center"/>
          </w:tcPr>
          <w:p w14:paraId="2983BF75"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kern w:val="0"/>
                <w:sz w:val="24"/>
                <w:szCs w:val="24"/>
              </w:rPr>
              <w:t>HCV genotype</w:t>
            </w:r>
          </w:p>
        </w:tc>
        <w:tc>
          <w:tcPr>
            <w:tcW w:w="2104" w:type="dxa"/>
            <w:vAlign w:val="center"/>
          </w:tcPr>
          <w:p w14:paraId="3E54C0D9" w14:textId="0C50A14B"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0.15 (0.037</w:t>
            </w:r>
            <w:r w:rsidR="00152FDF" w:rsidRPr="00645F66">
              <w:rPr>
                <w:rFonts w:ascii="Book Antiqua" w:hAnsi="Book Antiqua" w:cs="Arial"/>
                <w:sz w:val="24"/>
                <w:szCs w:val="24"/>
              </w:rPr>
              <w:t>-</w:t>
            </w:r>
            <w:r w:rsidRPr="00645F66">
              <w:rPr>
                <w:rFonts w:ascii="Book Antiqua" w:hAnsi="Book Antiqua" w:cs="Arial"/>
                <w:sz w:val="24"/>
                <w:szCs w:val="24"/>
              </w:rPr>
              <w:t>0.61)</w:t>
            </w:r>
          </w:p>
        </w:tc>
        <w:tc>
          <w:tcPr>
            <w:tcW w:w="1110" w:type="dxa"/>
            <w:vAlign w:val="center"/>
          </w:tcPr>
          <w:p w14:paraId="54771A66"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0.0083</w:t>
            </w:r>
          </w:p>
        </w:tc>
        <w:tc>
          <w:tcPr>
            <w:tcW w:w="2035" w:type="dxa"/>
            <w:vAlign w:val="center"/>
          </w:tcPr>
          <w:p w14:paraId="783CA586" w14:textId="51726635"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0.19 (0.046</w:t>
            </w:r>
            <w:r w:rsidR="00152FDF" w:rsidRPr="00645F66">
              <w:rPr>
                <w:rFonts w:ascii="Book Antiqua" w:hAnsi="Book Antiqua" w:cs="Arial"/>
                <w:sz w:val="24"/>
                <w:szCs w:val="24"/>
              </w:rPr>
              <w:t>-</w:t>
            </w:r>
            <w:r w:rsidRPr="00645F66">
              <w:rPr>
                <w:rFonts w:ascii="Book Antiqua" w:hAnsi="Book Antiqua" w:cs="Arial"/>
                <w:sz w:val="24"/>
                <w:szCs w:val="24"/>
              </w:rPr>
              <w:t>0.78)</w:t>
            </w:r>
          </w:p>
        </w:tc>
        <w:tc>
          <w:tcPr>
            <w:tcW w:w="1229" w:type="dxa"/>
            <w:vAlign w:val="center"/>
          </w:tcPr>
          <w:p w14:paraId="49A70A27"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0.021</w:t>
            </w:r>
          </w:p>
        </w:tc>
      </w:tr>
      <w:tr w:rsidR="001C2B7B" w:rsidRPr="00645F66" w14:paraId="48F1E790" w14:textId="77777777" w:rsidTr="00771F30">
        <w:trPr>
          <w:jc w:val="center"/>
        </w:trPr>
        <w:tc>
          <w:tcPr>
            <w:tcW w:w="2735" w:type="dxa"/>
            <w:vAlign w:val="center"/>
          </w:tcPr>
          <w:p w14:paraId="549B9916" w14:textId="05608E9D"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 xml:space="preserve">White blood cell (1: </w:t>
            </w:r>
            <w:r w:rsidRPr="00645F66">
              <w:rPr>
                <w:rFonts w:ascii="Book Antiqua" w:hAnsi="Book Antiqua" w:cs="Arial"/>
                <w:sz w:val="24"/>
                <w:szCs w:val="24"/>
              </w:rPr>
              <w:sym w:font="Symbol" w:char="F0B3"/>
            </w:r>
            <w:r w:rsidR="00152FDF" w:rsidRPr="00645F66">
              <w:rPr>
                <w:rFonts w:ascii="Book Antiqua" w:eastAsia="宋体" w:hAnsi="Book Antiqua" w:cs="Arial" w:hint="eastAsia"/>
                <w:sz w:val="24"/>
                <w:szCs w:val="24"/>
                <w:lang w:eastAsia="zh-CN"/>
              </w:rPr>
              <w:t xml:space="preserve"> </w:t>
            </w:r>
            <w:r w:rsidR="00152FDF" w:rsidRPr="00645F66">
              <w:rPr>
                <w:rFonts w:ascii="Book Antiqua" w:hAnsi="Book Antiqua" w:cs="Arial"/>
                <w:sz w:val="24"/>
                <w:szCs w:val="24"/>
              </w:rPr>
              <w:t>4000</w:t>
            </w:r>
            <w:r w:rsidRPr="00645F66">
              <w:rPr>
                <w:rFonts w:ascii="Book Antiqua" w:hAnsi="Book Antiqua" w:cs="Arial"/>
                <w:sz w:val="24"/>
                <w:szCs w:val="24"/>
              </w:rPr>
              <w:t>/</w:t>
            </w:r>
            <w:proofErr w:type="spellStart"/>
            <w:r w:rsidRPr="00645F66">
              <w:rPr>
                <w:rFonts w:ascii="Book Antiqua" w:hAnsi="Book Antiqua" w:cs="Arial"/>
                <w:sz w:val="24"/>
                <w:szCs w:val="24"/>
              </w:rPr>
              <w:t>μ</w:t>
            </w:r>
            <w:r w:rsidR="00152FDF" w:rsidRPr="00645F66">
              <w:rPr>
                <w:rFonts w:ascii="Book Antiqua" w:hAnsi="Book Antiqua" w:cs="Arial"/>
                <w:sz w:val="24"/>
                <w:szCs w:val="24"/>
              </w:rPr>
              <w:t>L</w:t>
            </w:r>
            <w:proofErr w:type="spellEnd"/>
            <w:r w:rsidRPr="00645F66">
              <w:rPr>
                <w:rFonts w:ascii="Book Antiqua" w:hAnsi="Book Antiqua" w:cs="Arial"/>
                <w:sz w:val="24"/>
                <w:szCs w:val="24"/>
              </w:rPr>
              <w:t>)</w:t>
            </w:r>
          </w:p>
        </w:tc>
        <w:tc>
          <w:tcPr>
            <w:tcW w:w="2104" w:type="dxa"/>
            <w:vAlign w:val="center"/>
          </w:tcPr>
          <w:p w14:paraId="704CC492" w14:textId="13A367D8"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0.64 (0.39</w:t>
            </w:r>
            <w:r w:rsidR="00152FDF" w:rsidRPr="00645F66">
              <w:rPr>
                <w:rFonts w:ascii="Book Antiqua" w:hAnsi="Book Antiqua" w:cs="Arial"/>
                <w:sz w:val="24"/>
                <w:szCs w:val="24"/>
              </w:rPr>
              <w:t>-</w:t>
            </w:r>
            <w:r w:rsidRPr="00645F66">
              <w:rPr>
                <w:rFonts w:ascii="Book Antiqua" w:hAnsi="Book Antiqua" w:cs="Arial"/>
                <w:sz w:val="24"/>
                <w:szCs w:val="24"/>
              </w:rPr>
              <w:t>1.0)</w:t>
            </w:r>
          </w:p>
        </w:tc>
        <w:tc>
          <w:tcPr>
            <w:tcW w:w="1110" w:type="dxa"/>
            <w:vAlign w:val="center"/>
          </w:tcPr>
          <w:p w14:paraId="4C1DFE3D"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0.076</w:t>
            </w:r>
          </w:p>
        </w:tc>
        <w:tc>
          <w:tcPr>
            <w:tcW w:w="2035" w:type="dxa"/>
            <w:vAlign w:val="center"/>
          </w:tcPr>
          <w:p w14:paraId="35AF44E6" w14:textId="77777777" w:rsidR="00933206" w:rsidRPr="00645F66" w:rsidRDefault="00933206" w:rsidP="00502812">
            <w:pPr>
              <w:spacing w:line="360" w:lineRule="auto"/>
              <w:rPr>
                <w:rFonts w:ascii="Book Antiqua" w:hAnsi="Book Antiqua" w:cs="Arial"/>
                <w:sz w:val="24"/>
                <w:szCs w:val="24"/>
              </w:rPr>
            </w:pPr>
          </w:p>
        </w:tc>
        <w:tc>
          <w:tcPr>
            <w:tcW w:w="1229" w:type="dxa"/>
            <w:vAlign w:val="center"/>
          </w:tcPr>
          <w:p w14:paraId="1FF3041F" w14:textId="77777777" w:rsidR="00933206" w:rsidRPr="00645F66" w:rsidRDefault="00933206" w:rsidP="00502812">
            <w:pPr>
              <w:spacing w:line="360" w:lineRule="auto"/>
              <w:rPr>
                <w:rFonts w:ascii="Book Antiqua" w:hAnsi="Book Antiqua" w:cs="Arial"/>
                <w:sz w:val="24"/>
                <w:szCs w:val="24"/>
              </w:rPr>
            </w:pPr>
          </w:p>
        </w:tc>
      </w:tr>
      <w:tr w:rsidR="001C2B7B" w:rsidRPr="00645F66" w14:paraId="19704A6F" w14:textId="77777777" w:rsidTr="00771F30">
        <w:trPr>
          <w:jc w:val="center"/>
        </w:trPr>
        <w:tc>
          <w:tcPr>
            <w:tcW w:w="2735" w:type="dxa"/>
            <w:vAlign w:val="center"/>
          </w:tcPr>
          <w:p w14:paraId="034D520A" w14:textId="7BE23992"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 xml:space="preserve">Hemoglobin (1: </w:t>
            </w:r>
            <w:r w:rsidRPr="00645F66">
              <w:rPr>
                <w:rFonts w:ascii="Book Antiqua" w:hAnsi="Book Antiqua" w:cs="Arial"/>
                <w:sz w:val="24"/>
                <w:szCs w:val="24"/>
              </w:rPr>
              <w:sym w:font="Symbol" w:char="F0B3"/>
            </w:r>
            <w:r w:rsidR="00152FDF"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12.5 g/</w:t>
            </w:r>
            <w:proofErr w:type="spellStart"/>
            <w:r w:rsidRPr="00645F66">
              <w:rPr>
                <w:rFonts w:ascii="Book Antiqua" w:hAnsi="Book Antiqua" w:cs="Arial"/>
                <w:sz w:val="24"/>
                <w:szCs w:val="24"/>
              </w:rPr>
              <w:t>d</w:t>
            </w:r>
            <w:r w:rsidR="00152FDF" w:rsidRPr="00645F66">
              <w:rPr>
                <w:rFonts w:ascii="Book Antiqua" w:hAnsi="Book Antiqua" w:cs="Arial"/>
                <w:sz w:val="24"/>
                <w:szCs w:val="24"/>
              </w:rPr>
              <w:t>L</w:t>
            </w:r>
            <w:proofErr w:type="spellEnd"/>
            <w:r w:rsidRPr="00645F66">
              <w:rPr>
                <w:rFonts w:ascii="Book Antiqua" w:hAnsi="Book Antiqua" w:cs="Arial"/>
                <w:sz w:val="24"/>
                <w:szCs w:val="24"/>
              </w:rPr>
              <w:t>)</w:t>
            </w:r>
          </w:p>
        </w:tc>
        <w:tc>
          <w:tcPr>
            <w:tcW w:w="2104" w:type="dxa"/>
            <w:vAlign w:val="center"/>
          </w:tcPr>
          <w:p w14:paraId="4850EB20" w14:textId="096D4491"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0.90 (0.54</w:t>
            </w:r>
            <w:r w:rsidR="00152FDF" w:rsidRPr="00645F66">
              <w:rPr>
                <w:rFonts w:ascii="Book Antiqua" w:hAnsi="Book Antiqua" w:cs="Arial"/>
                <w:sz w:val="24"/>
                <w:szCs w:val="24"/>
              </w:rPr>
              <w:t>-</w:t>
            </w:r>
            <w:r w:rsidRPr="00645F66">
              <w:rPr>
                <w:rFonts w:ascii="Book Antiqua" w:hAnsi="Book Antiqua" w:cs="Arial"/>
                <w:sz w:val="24"/>
                <w:szCs w:val="24"/>
              </w:rPr>
              <w:t>1.5)</w:t>
            </w:r>
          </w:p>
        </w:tc>
        <w:tc>
          <w:tcPr>
            <w:tcW w:w="1110" w:type="dxa"/>
            <w:vAlign w:val="center"/>
          </w:tcPr>
          <w:p w14:paraId="63590BE2"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0.69</w:t>
            </w:r>
          </w:p>
        </w:tc>
        <w:tc>
          <w:tcPr>
            <w:tcW w:w="2035" w:type="dxa"/>
            <w:vAlign w:val="center"/>
          </w:tcPr>
          <w:p w14:paraId="6A29C51A" w14:textId="77777777" w:rsidR="00933206" w:rsidRPr="00645F66" w:rsidRDefault="00933206" w:rsidP="00502812">
            <w:pPr>
              <w:spacing w:line="360" w:lineRule="auto"/>
              <w:rPr>
                <w:rFonts w:ascii="Book Antiqua" w:hAnsi="Book Antiqua" w:cs="Arial"/>
                <w:sz w:val="24"/>
                <w:szCs w:val="24"/>
              </w:rPr>
            </w:pPr>
          </w:p>
        </w:tc>
        <w:tc>
          <w:tcPr>
            <w:tcW w:w="1229" w:type="dxa"/>
            <w:vAlign w:val="center"/>
          </w:tcPr>
          <w:p w14:paraId="5F7B54C7" w14:textId="77777777" w:rsidR="00933206" w:rsidRPr="00645F66" w:rsidRDefault="00933206" w:rsidP="00502812">
            <w:pPr>
              <w:spacing w:line="360" w:lineRule="auto"/>
              <w:rPr>
                <w:rFonts w:ascii="Book Antiqua" w:hAnsi="Book Antiqua" w:cs="Arial"/>
                <w:sz w:val="24"/>
                <w:szCs w:val="24"/>
              </w:rPr>
            </w:pPr>
          </w:p>
        </w:tc>
      </w:tr>
      <w:tr w:rsidR="001C2B7B" w:rsidRPr="00645F66" w14:paraId="2A00D1C8" w14:textId="77777777" w:rsidTr="00771F30">
        <w:trPr>
          <w:jc w:val="center"/>
        </w:trPr>
        <w:tc>
          <w:tcPr>
            <w:tcW w:w="2735" w:type="dxa"/>
            <w:vAlign w:val="center"/>
          </w:tcPr>
          <w:p w14:paraId="03E44CA2" w14:textId="1669252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 xml:space="preserve">Platelet count (1: </w:t>
            </w:r>
            <w:r w:rsidRPr="00645F66">
              <w:rPr>
                <w:rFonts w:ascii="Book Antiqua" w:hAnsi="Book Antiqua" w:cs="Arial"/>
                <w:sz w:val="24"/>
                <w:szCs w:val="24"/>
              </w:rPr>
              <w:sym w:font="Symbol" w:char="F0B3"/>
            </w:r>
            <w:r w:rsidR="00152FDF" w:rsidRPr="00645F66">
              <w:rPr>
                <w:rFonts w:ascii="Book Antiqua" w:eastAsia="宋体" w:hAnsi="Book Antiqua" w:cs="Arial" w:hint="eastAsia"/>
                <w:sz w:val="24"/>
                <w:szCs w:val="24"/>
                <w:lang w:eastAsia="zh-CN"/>
              </w:rPr>
              <w:t xml:space="preserve"> </w:t>
            </w:r>
            <w:r w:rsidR="00152FDF" w:rsidRPr="00645F66">
              <w:rPr>
                <w:rFonts w:ascii="Book Antiqua" w:hAnsi="Book Antiqua" w:cs="Arial"/>
                <w:sz w:val="24"/>
                <w:szCs w:val="24"/>
              </w:rPr>
              <w:t>130000</w:t>
            </w:r>
            <w:r w:rsidRPr="00645F66">
              <w:rPr>
                <w:rFonts w:ascii="Book Antiqua" w:hAnsi="Book Antiqua" w:cs="Arial"/>
                <w:sz w:val="24"/>
                <w:szCs w:val="24"/>
              </w:rPr>
              <w:t>/</w:t>
            </w:r>
            <w:proofErr w:type="spellStart"/>
            <w:r w:rsidRPr="00645F66">
              <w:rPr>
                <w:rFonts w:ascii="Book Antiqua" w:hAnsi="Book Antiqua" w:cs="Arial"/>
                <w:sz w:val="24"/>
                <w:szCs w:val="24"/>
              </w:rPr>
              <w:t>μ</w:t>
            </w:r>
            <w:r w:rsidR="00152FDF" w:rsidRPr="00645F66">
              <w:rPr>
                <w:rFonts w:ascii="Book Antiqua" w:hAnsi="Book Antiqua" w:cs="Arial"/>
                <w:sz w:val="24"/>
                <w:szCs w:val="24"/>
              </w:rPr>
              <w:t>L</w:t>
            </w:r>
            <w:proofErr w:type="spellEnd"/>
            <w:r w:rsidRPr="00645F66">
              <w:rPr>
                <w:rFonts w:ascii="Book Antiqua" w:hAnsi="Book Antiqua" w:cs="Arial"/>
                <w:sz w:val="24"/>
                <w:szCs w:val="24"/>
              </w:rPr>
              <w:t>)</w:t>
            </w:r>
          </w:p>
        </w:tc>
        <w:tc>
          <w:tcPr>
            <w:tcW w:w="2104" w:type="dxa"/>
            <w:vAlign w:val="center"/>
          </w:tcPr>
          <w:p w14:paraId="685CA131" w14:textId="628AB0F5"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0.26 (0.15</w:t>
            </w:r>
            <w:r w:rsidR="00152FDF" w:rsidRPr="00645F66">
              <w:rPr>
                <w:rFonts w:ascii="Book Antiqua" w:hAnsi="Book Antiqua" w:cs="Arial"/>
                <w:sz w:val="24"/>
                <w:szCs w:val="24"/>
              </w:rPr>
              <w:t>-</w:t>
            </w:r>
            <w:r w:rsidRPr="00645F66">
              <w:rPr>
                <w:rFonts w:ascii="Book Antiqua" w:hAnsi="Book Antiqua" w:cs="Arial"/>
                <w:sz w:val="24"/>
                <w:szCs w:val="24"/>
              </w:rPr>
              <w:t>0.42)</w:t>
            </w:r>
          </w:p>
        </w:tc>
        <w:tc>
          <w:tcPr>
            <w:tcW w:w="1110" w:type="dxa"/>
            <w:vAlign w:val="center"/>
          </w:tcPr>
          <w:p w14:paraId="44A0B36F"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0.0025</w:t>
            </w:r>
          </w:p>
        </w:tc>
        <w:tc>
          <w:tcPr>
            <w:tcW w:w="2035" w:type="dxa"/>
            <w:vAlign w:val="center"/>
          </w:tcPr>
          <w:p w14:paraId="641092F9" w14:textId="6C231BF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0.47 (0.28</w:t>
            </w:r>
            <w:r w:rsidR="00152FDF" w:rsidRPr="00645F66">
              <w:rPr>
                <w:rFonts w:ascii="Book Antiqua" w:hAnsi="Book Antiqua" w:cs="Arial"/>
                <w:sz w:val="24"/>
                <w:szCs w:val="24"/>
              </w:rPr>
              <w:t>-</w:t>
            </w:r>
            <w:r w:rsidRPr="00645F66">
              <w:rPr>
                <w:rFonts w:ascii="Book Antiqua" w:hAnsi="Book Antiqua" w:cs="Arial"/>
                <w:sz w:val="24"/>
                <w:szCs w:val="24"/>
              </w:rPr>
              <w:t>0.81)</w:t>
            </w:r>
          </w:p>
        </w:tc>
        <w:tc>
          <w:tcPr>
            <w:tcW w:w="1229" w:type="dxa"/>
            <w:vAlign w:val="center"/>
          </w:tcPr>
          <w:p w14:paraId="6AE338A4"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0.0063</w:t>
            </w:r>
          </w:p>
        </w:tc>
      </w:tr>
      <w:tr w:rsidR="001C2B7B" w:rsidRPr="00645F66" w14:paraId="15DCB9AA" w14:textId="77777777" w:rsidTr="00771F30">
        <w:trPr>
          <w:jc w:val="center"/>
        </w:trPr>
        <w:tc>
          <w:tcPr>
            <w:tcW w:w="2735" w:type="dxa"/>
            <w:vAlign w:val="center"/>
          </w:tcPr>
          <w:p w14:paraId="7C7CB633" w14:textId="6E391F68"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 xml:space="preserve">ALT (1: </w:t>
            </w:r>
            <w:r w:rsidRPr="00645F66">
              <w:rPr>
                <w:rFonts w:ascii="Book Antiqua" w:hAnsi="Book Antiqua" w:cs="Arial"/>
                <w:sz w:val="24"/>
                <w:szCs w:val="24"/>
              </w:rPr>
              <w:sym w:font="Symbol" w:char="F0B3"/>
            </w:r>
            <w:r w:rsidR="00152FDF"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40 IU/</w:t>
            </w:r>
            <w:r w:rsidR="00152FDF" w:rsidRPr="00645F66">
              <w:rPr>
                <w:rFonts w:ascii="Book Antiqua" w:hAnsi="Book Antiqua" w:cs="Arial"/>
                <w:sz w:val="24"/>
                <w:szCs w:val="24"/>
              </w:rPr>
              <w:t>L</w:t>
            </w:r>
            <w:r w:rsidRPr="00645F66">
              <w:rPr>
                <w:rFonts w:ascii="Book Antiqua" w:hAnsi="Book Antiqua" w:cs="Arial"/>
                <w:sz w:val="24"/>
                <w:szCs w:val="24"/>
              </w:rPr>
              <w:t>)</w:t>
            </w:r>
          </w:p>
        </w:tc>
        <w:tc>
          <w:tcPr>
            <w:tcW w:w="2104" w:type="dxa"/>
            <w:vAlign w:val="center"/>
          </w:tcPr>
          <w:p w14:paraId="5766CCD8" w14:textId="5BE05F86"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2.7 (1.5</w:t>
            </w:r>
            <w:r w:rsidR="00152FDF" w:rsidRPr="00645F66">
              <w:rPr>
                <w:rFonts w:ascii="Book Antiqua" w:hAnsi="Book Antiqua" w:cs="Arial"/>
                <w:sz w:val="24"/>
                <w:szCs w:val="24"/>
              </w:rPr>
              <w:t>-</w:t>
            </w:r>
            <w:r w:rsidRPr="00645F66">
              <w:rPr>
                <w:rFonts w:ascii="Book Antiqua" w:hAnsi="Book Antiqua" w:cs="Arial"/>
                <w:sz w:val="24"/>
                <w:szCs w:val="24"/>
              </w:rPr>
              <w:t>4.9)</w:t>
            </w:r>
          </w:p>
        </w:tc>
        <w:tc>
          <w:tcPr>
            <w:tcW w:w="1110" w:type="dxa"/>
            <w:vAlign w:val="center"/>
          </w:tcPr>
          <w:p w14:paraId="1DCD604C"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0.0014</w:t>
            </w:r>
          </w:p>
        </w:tc>
        <w:tc>
          <w:tcPr>
            <w:tcW w:w="2035" w:type="dxa"/>
            <w:vAlign w:val="center"/>
          </w:tcPr>
          <w:p w14:paraId="6AF417AD" w14:textId="06900C46"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1.0 (0.53</w:t>
            </w:r>
            <w:r w:rsidR="00152FDF" w:rsidRPr="00645F66">
              <w:rPr>
                <w:rFonts w:ascii="Book Antiqua" w:hAnsi="Book Antiqua" w:cs="Arial"/>
                <w:sz w:val="24"/>
                <w:szCs w:val="24"/>
              </w:rPr>
              <w:t>-</w:t>
            </w:r>
            <w:r w:rsidRPr="00645F66">
              <w:rPr>
                <w:rFonts w:ascii="Book Antiqua" w:hAnsi="Book Antiqua" w:cs="Arial"/>
                <w:sz w:val="24"/>
                <w:szCs w:val="24"/>
              </w:rPr>
              <w:t>2.0)</w:t>
            </w:r>
          </w:p>
        </w:tc>
        <w:tc>
          <w:tcPr>
            <w:tcW w:w="1229" w:type="dxa"/>
            <w:vAlign w:val="center"/>
          </w:tcPr>
          <w:p w14:paraId="313D4069"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0.92</w:t>
            </w:r>
          </w:p>
        </w:tc>
      </w:tr>
      <w:tr w:rsidR="001C2B7B" w:rsidRPr="00645F66" w14:paraId="7B88F378" w14:textId="77777777" w:rsidTr="00771F30">
        <w:trPr>
          <w:jc w:val="center"/>
        </w:trPr>
        <w:tc>
          <w:tcPr>
            <w:tcW w:w="2735" w:type="dxa"/>
            <w:vAlign w:val="center"/>
          </w:tcPr>
          <w:p w14:paraId="4FCB671A" w14:textId="34C2AD84"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 xml:space="preserve">ALT at end of therapy (1: </w:t>
            </w:r>
            <w:r w:rsidRPr="00645F66">
              <w:rPr>
                <w:rFonts w:ascii="Book Antiqua" w:hAnsi="Book Antiqua" w:cs="Arial"/>
                <w:sz w:val="24"/>
                <w:szCs w:val="24"/>
              </w:rPr>
              <w:sym w:font="Symbol" w:char="F0B3"/>
            </w:r>
            <w:r w:rsidR="00152FDF"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40 IU/</w:t>
            </w:r>
            <w:r w:rsidR="00152FDF" w:rsidRPr="00645F66">
              <w:rPr>
                <w:rFonts w:ascii="Book Antiqua" w:hAnsi="Book Antiqua" w:cs="Arial"/>
                <w:sz w:val="24"/>
                <w:szCs w:val="24"/>
              </w:rPr>
              <w:t>L</w:t>
            </w:r>
            <w:r w:rsidRPr="00645F66">
              <w:rPr>
                <w:rFonts w:ascii="Book Antiqua" w:hAnsi="Book Antiqua" w:cs="Arial"/>
                <w:sz w:val="24"/>
                <w:szCs w:val="24"/>
              </w:rPr>
              <w:t>)</w:t>
            </w:r>
          </w:p>
        </w:tc>
        <w:tc>
          <w:tcPr>
            <w:tcW w:w="2104" w:type="dxa"/>
            <w:vAlign w:val="center"/>
          </w:tcPr>
          <w:p w14:paraId="493F4110" w14:textId="258CA6F6" w:rsidR="00933206" w:rsidRPr="00645F66" w:rsidRDefault="00933206" w:rsidP="00152FDF">
            <w:pPr>
              <w:spacing w:line="360" w:lineRule="auto"/>
              <w:rPr>
                <w:rFonts w:ascii="Book Antiqua" w:hAnsi="Book Antiqua" w:cs="Arial"/>
                <w:sz w:val="24"/>
                <w:szCs w:val="24"/>
              </w:rPr>
            </w:pPr>
            <w:r w:rsidRPr="00645F66">
              <w:rPr>
                <w:rFonts w:ascii="Book Antiqua" w:hAnsi="Book Antiqua" w:cs="Arial"/>
                <w:sz w:val="24"/>
                <w:szCs w:val="24"/>
              </w:rPr>
              <w:t>2.8 (1.8</w:t>
            </w:r>
            <w:r w:rsidR="00152FDF" w:rsidRPr="00645F66">
              <w:rPr>
                <w:rFonts w:ascii="Book Antiqua" w:eastAsia="宋体" w:hAnsi="Book Antiqua" w:cs="Arial" w:hint="eastAsia"/>
                <w:sz w:val="24"/>
                <w:szCs w:val="24"/>
                <w:lang w:eastAsia="zh-CN"/>
              </w:rPr>
              <w:t>-</w:t>
            </w:r>
            <w:r w:rsidRPr="00645F66">
              <w:rPr>
                <w:rFonts w:ascii="Book Antiqua" w:hAnsi="Book Antiqua" w:cs="Arial"/>
                <w:sz w:val="24"/>
                <w:szCs w:val="24"/>
              </w:rPr>
              <w:t>4.5)</w:t>
            </w:r>
          </w:p>
        </w:tc>
        <w:tc>
          <w:tcPr>
            <w:tcW w:w="1110" w:type="dxa"/>
            <w:vAlign w:val="center"/>
          </w:tcPr>
          <w:p w14:paraId="1AAFDCE1"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&lt; 0.0001</w:t>
            </w:r>
          </w:p>
        </w:tc>
        <w:tc>
          <w:tcPr>
            <w:tcW w:w="2035" w:type="dxa"/>
            <w:vAlign w:val="center"/>
          </w:tcPr>
          <w:p w14:paraId="67B963F3" w14:textId="569A9E7F"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1.2 (0.69</w:t>
            </w:r>
            <w:r w:rsidR="00152FDF" w:rsidRPr="00645F66">
              <w:rPr>
                <w:rFonts w:ascii="Book Antiqua" w:hAnsi="Book Antiqua" w:cs="Arial"/>
                <w:sz w:val="24"/>
                <w:szCs w:val="24"/>
              </w:rPr>
              <w:t>-</w:t>
            </w:r>
            <w:r w:rsidRPr="00645F66">
              <w:rPr>
                <w:rFonts w:ascii="Book Antiqua" w:hAnsi="Book Antiqua" w:cs="Arial"/>
                <w:sz w:val="24"/>
                <w:szCs w:val="24"/>
              </w:rPr>
              <w:t>2.0)</w:t>
            </w:r>
          </w:p>
        </w:tc>
        <w:tc>
          <w:tcPr>
            <w:tcW w:w="1229" w:type="dxa"/>
            <w:vAlign w:val="center"/>
          </w:tcPr>
          <w:p w14:paraId="4E3C54AB"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0.54</w:t>
            </w:r>
          </w:p>
        </w:tc>
      </w:tr>
      <w:tr w:rsidR="001C2B7B" w:rsidRPr="00645F66" w14:paraId="1DCF222B" w14:textId="77777777" w:rsidTr="00771F30">
        <w:trPr>
          <w:jc w:val="center"/>
        </w:trPr>
        <w:tc>
          <w:tcPr>
            <w:tcW w:w="2735" w:type="dxa"/>
            <w:vAlign w:val="center"/>
          </w:tcPr>
          <w:p w14:paraId="4FF12A25" w14:textId="058EFA66" w:rsidR="00933206" w:rsidRPr="00645F66" w:rsidRDefault="00152FDF" w:rsidP="00502812">
            <w:pPr>
              <w:spacing w:line="360" w:lineRule="auto"/>
              <w:rPr>
                <w:rFonts w:ascii="Book Antiqua" w:hAnsi="Book Antiqua" w:cs="Arial"/>
                <w:sz w:val="24"/>
                <w:szCs w:val="24"/>
              </w:rPr>
            </w:pPr>
            <w:r w:rsidRPr="00645F66">
              <w:rPr>
                <w:rFonts w:ascii="Book Antiqua" w:hAnsi="Book Antiqua" w:cs="Arial"/>
                <w:sz w:val="24"/>
                <w:szCs w:val="24"/>
              </w:rPr>
              <w:t xml:space="preserve">ALT 1 </w:t>
            </w:r>
            <w:proofErr w:type="spellStart"/>
            <w:r w:rsidRPr="00645F66">
              <w:rPr>
                <w:rFonts w:ascii="Book Antiqua" w:hAnsi="Book Antiqua" w:cs="Arial"/>
                <w:sz w:val="24"/>
                <w:szCs w:val="24"/>
              </w:rPr>
              <w:t>y</w:t>
            </w:r>
            <w:r w:rsidR="00933206" w:rsidRPr="00645F66">
              <w:rPr>
                <w:rFonts w:ascii="Book Antiqua" w:hAnsi="Book Antiqua" w:cs="Arial"/>
                <w:sz w:val="24"/>
                <w:szCs w:val="24"/>
              </w:rPr>
              <w:t>r</w:t>
            </w:r>
            <w:proofErr w:type="spellEnd"/>
            <w:r w:rsidR="00933206" w:rsidRPr="00645F66">
              <w:rPr>
                <w:rFonts w:ascii="Book Antiqua" w:hAnsi="Book Antiqua" w:cs="Arial"/>
                <w:sz w:val="24"/>
                <w:szCs w:val="24"/>
              </w:rPr>
              <w:t xml:space="preserve"> after therapy (1: </w:t>
            </w:r>
            <w:r w:rsidR="00933206" w:rsidRPr="00645F66">
              <w:rPr>
                <w:rFonts w:ascii="Book Antiqua" w:hAnsi="Book Antiqua" w:cs="Arial"/>
                <w:sz w:val="24"/>
                <w:szCs w:val="24"/>
              </w:rPr>
              <w:sym w:font="Symbol" w:char="F0B3"/>
            </w:r>
            <w:r w:rsidRPr="00645F66">
              <w:rPr>
                <w:rFonts w:ascii="Book Antiqua" w:eastAsia="宋体" w:hAnsi="Book Antiqua" w:cs="Arial" w:hint="eastAsia"/>
                <w:sz w:val="24"/>
                <w:szCs w:val="24"/>
                <w:lang w:eastAsia="zh-CN"/>
              </w:rPr>
              <w:t xml:space="preserve"> </w:t>
            </w:r>
            <w:r w:rsidR="00933206" w:rsidRPr="00645F66">
              <w:rPr>
                <w:rFonts w:ascii="Book Antiqua" w:hAnsi="Book Antiqua" w:cs="Arial"/>
                <w:sz w:val="24"/>
                <w:szCs w:val="24"/>
              </w:rPr>
              <w:t>40 IU/</w:t>
            </w:r>
            <w:r w:rsidRPr="00645F66">
              <w:rPr>
                <w:rFonts w:ascii="Book Antiqua" w:hAnsi="Book Antiqua" w:cs="Arial"/>
                <w:sz w:val="24"/>
                <w:szCs w:val="24"/>
              </w:rPr>
              <w:t>L</w:t>
            </w:r>
            <w:r w:rsidR="00933206" w:rsidRPr="00645F66">
              <w:rPr>
                <w:rFonts w:ascii="Book Antiqua" w:hAnsi="Book Antiqua" w:cs="Arial"/>
                <w:sz w:val="24"/>
                <w:szCs w:val="24"/>
              </w:rPr>
              <w:t>)</w:t>
            </w:r>
          </w:p>
        </w:tc>
        <w:tc>
          <w:tcPr>
            <w:tcW w:w="2104" w:type="dxa"/>
            <w:vAlign w:val="center"/>
          </w:tcPr>
          <w:p w14:paraId="71EAA87A" w14:textId="505B0FD5" w:rsidR="00933206" w:rsidRPr="00645F66" w:rsidRDefault="00933206" w:rsidP="00152FDF">
            <w:pPr>
              <w:spacing w:line="360" w:lineRule="auto"/>
              <w:rPr>
                <w:rFonts w:ascii="Book Antiqua" w:hAnsi="Book Antiqua" w:cs="Arial"/>
                <w:sz w:val="24"/>
                <w:szCs w:val="24"/>
              </w:rPr>
            </w:pPr>
            <w:r w:rsidRPr="00645F66">
              <w:rPr>
                <w:rFonts w:ascii="Book Antiqua" w:hAnsi="Book Antiqua" w:cs="Arial"/>
                <w:sz w:val="24"/>
                <w:szCs w:val="24"/>
              </w:rPr>
              <w:t>2.4 (1.5</w:t>
            </w:r>
            <w:r w:rsidR="00152FDF" w:rsidRPr="00645F66">
              <w:rPr>
                <w:rFonts w:ascii="Book Antiqua" w:eastAsia="宋体" w:hAnsi="Book Antiqua" w:cs="Arial" w:hint="eastAsia"/>
                <w:sz w:val="24"/>
                <w:szCs w:val="24"/>
                <w:lang w:eastAsia="zh-CN"/>
              </w:rPr>
              <w:t>-</w:t>
            </w:r>
            <w:r w:rsidRPr="00645F66">
              <w:rPr>
                <w:rFonts w:ascii="Book Antiqua" w:hAnsi="Book Antiqua" w:cs="Arial"/>
                <w:sz w:val="24"/>
                <w:szCs w:val="24"/>
              </w:rPr>
              <w:t>3.9)</w:t>
            </w:r>
          </w:p>
        </w:tc>
        <w:tc>
          <w:tcPr>
            <w:tcW w:w="1110" w:type="dxa"/>
            <w:vAlign w:val="center"/>
          </w:tcPr>
          <w:p w14:paraId="524E44C2"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0.0003</w:t>
            </w:r>
          </w:p>
        </w:tc>
        <w:tc>
          <w:tcPr>
            <w:tcW w:w="2035" w:type="dxa"/>
            <w:vAlign w:val="center"/>
          </w:tcPr>
          <w:p w14:paraId="1FB0AACF" w14:textId="3B91D8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1.2 (0.69</w:t>
            </w:r>
            <w:r w:rsidR="00152FDF" w:rsidRPr="00645F66">
              <w:rPr>
                <w:rFonts w:ascii="Book Antiqua" w:hAnsi="Book Antiqua" w:cs="Arial"/>
                <w:sz w:val="24"/>
                <w:szCs w:val="24"/>
              </w:rPr>
              <w:t>-</w:t>
            </w:r>
            <w:r w:rsidRPr="00645F66">
              <w:rPr>
                <w:rFonts w:ascii="Book Antiqua" w:hAnsi="Book Antiqua" w:cs="Arial"/>
                <w:sz w:val="24"/>
                <w:szCs w:val="24"/>
              </w:rPr>
              <w:t>2.0)</w:t>
            </w:r>
          </w:p>
        </w:tc>
        <w:tc>
          <w:tcPr>
            <w:tcW w:w="1229" w:type="dxa"/>
            <w:vAlign w:val="center"/>
          </w:tcPr>
          <w:p w14:paraId="579582FE"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0.56</w:t>
            </w:r>
          </w:p>
        </w:tc>
      </w:tr>
      <w:tr w:rsidR="001C2B7B" w:rsidRPr="00645F66" w14:paraId="1DE76EFF" w14:textId="77777777" w:rsidTr="00771F30">
        <w:trPr>
          <w:jc w:val="center"/>
        </w:trPr>
        <w:tc>
          <w:tcPr>
            <w:tcW w:w="2735" w:type="dxa"/>
            <w:vAlign w:val="center"/>
          </w:tcPr>
          <w:p w14:paraId="2E5E8192" w14:textId="5E312F1B"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 xml:space="preserve">AFP (1: </w:t>
            </w:r>
            <w:r w:rsidRPr="00645F66">
              <w:rPr>
                <w:rFonts w:ascii="Book Antiqua" w:hAnsi="Book Antiqua" w:cs="Arial"/>
                <w:sz w:val="24"/>
                <w:szCs w:val="24"/>
              </w:rPr>
              <w:sym w:font="Symbol" w:char="F0B3"/>
            </w:r>
            <w:r w:rsidR="00152FDF"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152FDF" w:rsidRPr="00645F66">
              <w:rPr>
                <w:rFonts w:ascii="Book Antiqua" w:hAnsi="Book Antiqua" w:cs="Arial"/>
                <w:sz w:val="24"/>
                <w:szCs w:val="24"/>
              </w:rPr>
              <w:t>L</w:t>
            </w:r>
            <w:r w:rsidRPr="00645F66">
              <w:rPr>
                <w:rFonts w:ascii="Book Antiqua" w:hAnsi="Book Antiqua" w:cs="Arial"/>
                <w:sz w:val="24"/>
                <w:szCs w:val="24"/>
              </w:rPr>
              <w:t>)</w:t>
            </w:r>
          </w:p>
        </w:tc>
        <w:tc>
          <w:tcPr>
            <w:tcW w:w="2104" w:type="dxa"/>
            <w:vAlign w:val="center"/>
          </w:tcPr>
          <w:p w14:paraId="7A9D8F7C" w14:textId="33E749DF" w:rsidR="00933206" w:rsidRPr="00645F66" w:rsidRDefault="00933206" w:rsidP="00152FDF">
            <w:pPr>
              <w:spacing w:line="360" w:lineRule="auto"/>
              <w:rPr>
                <w:rFonts w:ascii="Book Antiqua" w:hAnsi="Book Antiqua" w:cs="Arial"/>
                <w:sz w:val="24"/>
                <w:szCs w:val="24"/>
              </w:rPr>
            </w:pPr>
            <w:r w:rsidRPr="00645F66">
              <w:rPr>
                <w:rFonts w:ascii="Book Antiqua" w:hAnsi="Book Antiqua" w:cs="Arial"/>
                <w:sz w:val="24"/>
                <w:szCs w:val="24"/>
              </w:rPr>
              <w:t>13 (4.9</w:t>
            </w:r>
            <w:r w:rsidR="00152FDF" w:rsidRPr="00645F66">
              <w:rPr>
                <w:rFonts w:ascii="Book Antiqua" w:eastAsia="宋体" w:hAnsi="Book Antiqua" w:cs="Arial" w:hint="eastAsia"/>
                <w:sz w:val="24"/>
                <w:szCs w:val="24"/>
                <w:lang w:eastAsia="zh-CN"/>
              </w:rPr>
              <w:t>-</w:t>
            </w:r>
            <w:r w:rsidRPr="00645F66">
              <w:rPr>
                <w:rFonts w:ascii="Book Antiqua" w:hAnsi="Book Antiqua" w:cs="Arial"/>
                <w:sz w:val="24"/>
                <w:szCs w:val="24"/>
              </w:rPr>
              <w:t>37)</w:t>
            </w:r>
          </w:p>
        </w:tc>
        <w:tc>
          <w:tcPr>
            <w:tcW w:w="1110" w:type="dxa"/>
            <w:vAlign w:val="center"/>
          </w:tcPr>
          <w:p w14:paraId="099672E6"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&lt; 0.0001</w:t>
            </w:r>
          </w:p>
        </w:tc>
        <w:tc>
          <w:tcPr>
            <w:tcW w:w="2035" w:type="dxa"/>
            <w:vAlign w:val="center"/>
          </w:tcPr>
          <w:p w14:paraId="6BC295ED"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4.6 (1.4 - 15)</w:t>
            </w:r>
          </w:p>
        </w:tc>
        <w:tc>
          <w:tcPr>
            <w:tcW w:w="1229" w:type="dxa"/>
            <w:vAlign w:val="center"/>
          </w:tcPr>
          <w:p w14:paraId="22FEA407"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0.011</w:t>
            </w:r>
          </w:p>
        </w:tc>
      </w:tr>
      <w:tr w:rsidR="001C2B7B" w:rsidRPr="00645F66" w14:paraId="43758457" w14:textId="77777777" w:rsidTr="00771F30">
        <w:trPr>
          <w:jc w:val="center"/>
        </w:trPr>
        <w:tc>
          <w:tcPr>
            <w:tcW w:w="2735" w:type="dxa"/>
            <w:vAlign w:val="center"/>
          </w:tcPr>
          <w:p w14:paraId="5299E6EE" w14:textId="323E5772"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 xml:space="preserve">AFP at end of therapy (1: </w:t>
            </w:r>
            <w:r w:rsidRPr="00645F66">
              <w:rPr>
                <w:rFonts w:ascii="Book Antiqua" w:hAnsi="Book Antiqua" w:cs="Arial"/>
                <w:sz w:val="24"/>
                <w:szCs w:val="24"/>
              </w:rPr>
              <w:sym w:font="Symbol" w:char="F0B3"/>
            </w:r>
            <w:r w:rsidR="00152FDF"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w:t>
            </w:r>
            <w:r w:rsidR="00152FDF" w:rsidRPr="00645F66">
              <w:rPr>
                <w:rFonts w:ascii="Book Antiqua" w:hAnsi="Book Antiqua" w:cs="Arial"/>
                <w:sz w:val="24"/>
                <w:szCs w:val="24"/>
              </w:rPr>
              <w:t>L</w:t>
            </w:r>
            <w:r w:rsidRPr="00645F66">
              <w:rPr>
                <w:rFonts w:ascii="Book Antiqua" w:hAnsi="Book Antiqua" w:cs="Arial"/>
                <w:sz w:val="24"/>
                <w:szCs w:val="24"/>
              </w:rPr>
              <w:t>)</w:t>
            </w:r>
          </w:p>
        </w:tc>
        <w:tc>
          <w:tcPr>
            <w:tcW w:w="2104" w:type="dxa"/>
            <w:vAlign w:val="center"/>
          </w:tcPr>
          <w:p w14:paraId="753D1E6F" w14:textId="09DFD3C7" w:rsidR="00933206" w:rsidRPr="00645F66" w:rsidRDefault="00933206" w:rsidP="00152FDF">
            <w:pPr>
              <w:spacing w:line="360" w:lineRule="auto"/>
              <w:rPr>
                <w:rFonts w:ascii="Book Antiqua" w:hAnsi="Book Antiqua" w:cs="Arial"/>
                <w:sz w:val="24"/>
                <w:szCs w:val="24"/>
              </w:rPr>
            </w:pPr>
            <w:r w:rsidRPr="00645F66">
              <w:rPr>
                <w:rFonts w:ascii="Book Antiqua" w:hAnsi="Book Antiqua" w:cs="Arial"/>
                <w:sz w:val="24"/>
                <w:szCs w:val="24"/>
              </w:rPr>
              <w:t>6.5 (3.6</w:t>
            </w:r>
            <w:r w:rsidR="00152FDF" w:rsidRPr="00645F66">
              <w:rPr>
                <w:rFonts w:ascii="Book Antiqua" w:eastAsia="宋体" w:hAnsi="Book Antiqua" w:cs="Arial" w:hint="eastAsia"/>
                <w:sz w:val="24"/>
                <w:szCs w:val="24"/>
                <w:lang w:eastAsia="zh-CN"/>
              </w:rPr>
              <w:t>-</w:t>
            </w:r>
            <w:r w:rsidRPr="00645F66">
              <w:rPr>
                <w:rFonts w:ascii="Book Antiqua" w:hAnsi="Book Antiqua" w:cs="Arial"/>
                <w:sz w:val="24"/>
                <w:szCs w:val="24"/>
              </w:rPr>
              <w:t>12)</w:t>
            </w:r>
          </w:p>
        </w:tc>
        <w:tc>
          <w:tcPr>
            <w:tcW w:w="1110" w:type="dxa"/>
            <w:vAlign w:val="center"/>
          </w:tcPr>
          <w:p w14:paraId="44C590B2"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&lt; 0.0001</w:t>
            </w:r>
          </w:p>
        </w:tc>
        <w:tc>
          <w:tcPr>
            <w:tcW w:w="2035" w:type="dxa"/>
            <w:vAlign w:val="center"/>
          </w:tcPr>
          <w:p w14:paraId="6A4CC69E" w14:textId="1A806DDD"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0.97 (0.40</w:t>
            </w:r>
            <w:r w:rsidR="00152FDF" w:rsidRPr="00645F66">
              <w:rPr>
                <w:rFonts w:ascii="Book Antiqua" w:hAnsi="Book Antiqua" w:cs="Arial"/>
                <w:sz w:val="24"/>
                <w:szCs w:val="24"/>
              </w:rPr>
              <w:t>-</w:t>
            </w:r>
            <w:r w:rsidRPr="00645F66">
              <w:rPr>
                <w:rFonts w:ascii="Book Antiqua" w:hAnsi="Book Antiqua" w:cs="Arial"/>
                <w:sz w:val="24"/>
                <w:szCs w:val="24"/>
              </w:rPr>
              <w:t>2.3)</w:t>
            </w:r>
          </w:p>
        </w:tc>
        <w:tc>
          <w:tcPr>
            <w:tcW w:w="1229" w:type="dxa"/>
            <w:vAlign w:val="center"/>
          </w:tcPr>
          <w:p w14:paraId="1E6C7FF4"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0.94</w:t>
            </w:r>
          </w:p>
        </w:tc>
      </w:tr>
      <w:tr w:rsidR="00933206" w:rsidRPr="00645F66" w14:paraId="7ED20A31" w14:textId="77777777" w:rsidTr="00771F30">
        <w:trPr>
          <w:jc w:val="center"/>
        </w:trPr>
        <w:tc>
          <w:tcPr>
            <w:tcW w:w="2735" w:type="dxa"/>
            <w:tcBorders>
              <w:bottom w:val="single" w:sz="8" w:space="0" w:color="auto"/>
            </w:tcBorders>
            <w:vAlign w:val="center"/>
          </w:tcPr>
          <w:p w14:paraId="0E62C923" w14:textId="3A1F6B57" w:rsidR="00933206" w:rsidRPr="00645F66" w:rsidRDefault="00152FDF" w:rsidP="00502812">
            <w:pPr>
              <w:spacing w:line="360" w:lineRule="auto"/>
              <w:rPr>
                <w:rFonts w:ascii="Book Antiqua" w:hAnsi="Book Antiqua" w:cs="Arial"/>
                <w:sz w:val="24"/>
                <w:szCs w:val="24"/>
              </w:rPr>
            </w:pPr>
            <w:r w:rsidRPr="00645F66">
              <w:rPr>
                <w:rFonts w:ascii="Book Antiqua" w:hAnsi="Book Antiqua" w:cs="Arial"/>
                <w:sz w:val="24"/>
                <w:szCs w:val="24"/>
              </w:rPr>
              <w:t xml:space="preserve">AFP 1 </w:t>
            </w:r>
            <w:proofErr w:type="spellStart"/>
            <w:r w:rsidRPr="00645F66">
              <w:rPr>
                <w:rFonts w:ascii="Book Antiqua" w:hAnsi="Book Antiqua" w:cs="Arial"/>
                <w:sz w:val="24"/>
                <w:szCs w:val="24"/>
              </w:rPr>
              <w:t>y</w:t>
            </w:r>
            <w:r w:rsidR="00933206" w:rsidRPr="00645F66">
              <w:rPr>
                <w:rFonts w:ascii="Book Antiqua" w:hAnsi="Book Antiqua" w:cs="Arial"/>
                <w:sz w:val="24"/>
                <w:szCs w:val="24"/>
              </w:rPr>
              <w:t>r</w:t>
            </w:r>
            <w:proofErr w:type="spellEnd"/>
            <w:r w:rsidR="00933206" w:rsidRPr="00645F66">
              <w:rPr>
                <w:rFonts w:ascii="Book Antiqua" w:hAnsi="Book Antiqua" w:cs="Arial"/>
                <w:sz w:val="24"/>
                <w:szCs w:val="24"/>
              </w:rPr>
              <w:t xml:space="preserve"> after therapy (1: </w:t>
            </w:r>
            <w:r w:rsidR="00933206" w:rsidRPr="00645F66">
              <w:rPr>
                <w:rFonts w:ascii="Book Antiqua" w:hAnsi="Book Antiqua" w:cs="Arial"/>
                <w:sz w:val="24"/>
                <w:szCs w:val="24"/>
              </w:rPr>
              <w:sym w:font="Symbol" w:char="F0B3"/>
            </w:r>
            <w:r w:rsidRPr="00645F66">
              <w:rPr>
                <w:rFonts w:ascii="Book Antiqua" w:eastAsia="宋体" w:hAnsi="Book Antiqua" w:cs="Arial" w:hint="eastAsia"/>
                <w:sz w:val="24"/>
                <w:szCs w:val="24"/>
                <w:lang w:eastAsia="zh-CN"/>
              </w:rPr>
              <w:t xml:space="preserve"> </w:t>
            </w:r>
            <w:r w:rsidR="00933206" w:rsidRPr="00645F66">
              <w:rPr>
                <w:rFonts w:ascii="Book Antiqua" w:hAnsi="Book Antiqua" w:cs="Arial"/>
                <w:sz w:val="24"/>
                <w:szCs w:val="24"/>
              </w:rPr>
              <w:t>5 ng/m</w:t>
            </w:r>
            <w:r w:rsidRPr="00645F66">
              <w:rPr>
                <w:rFonts w:ascii="Book Antiqua" w:hAnsi="Book Antiqua" w:cs="Arial"/>
                <w:sz w:val="24"/>
                <w:szCs w:val="24"/>
              </w:rPr>
              <w:t>L</w:t>
            </w:r>
            <w:r w:rsidR="00933206" w:rsidRPr="00645F66">
              <w:rPr>
                <w:rFonts w:ascii="Book Antiqua" w:hAnsi="Book Antiqua" w:cs="Arial"/>
                <w:sz w:val="24"/>
                <w:szCs w:val="24"/>
              </w:rPr>
              <w:t>)</w:t>
            </w:r>
          </w:p>
        </w:tc>
        <w:tc>
          <w:tcPr>
            <w:tcW w:w="2104" w:type="dxa"/>
            <w:tcBorders>
              <w:bottom w:val="single" w:sz="8" w:space="0" w:color="auto"/>
            </w:tcBorders>
            <w:vAlign w:val="center"/>
          </w:tcPr>
          <w:p w14:paraId="7ECAFAC9" w14:textId="711B8C89" w:rsidR="00933206" w:rsidRPr="00645F66" w:rsidRDefault="00933206" w:rsidP="00152FDF">
            <w:pPr>
              <w:spacing w:line="360" w:lineRule="auto"/>
              <w:rPr>
                <w:rFonts w:ascii="Book Antiqua" w:hAnsi="Book Antiqua" w:cs="Arial"/>
                <w:sz w:val="24"/>
                <w:szCs w:val="24"/>
              </w:rPr>
            </w:pPr>
            <w:r w:rsidRPr="00645F66">
              <w:rPr>
                <w:rFonts w:ascii="Book Antiqua" w:hAnsi="Book Antiqua" w:cs="Arial"/>
                <w:sz w:val="24"/>
                <w:szCs w:val="24"/>
              </w:rPr>
              <w:t>7.8 (4.1</w:t>
            </w:r>
            <w:r w:rsidR="00152FDF" w:rsidRPr="00645F66">
              <w:rPr>
                <w:rFonts w:ascii="Book Antiqua" w:eastAsia="宋体" w:hAnsi="Book Antiqua" w:cs="Arial" w:hint="eastAsia"/>
                <w:sz w:val="24"/>
                <w:szCs w:val="24"/>
                <w:lang w:eastAsia="zh-CN"/>
              </w:rPr>
              <w:t>-</w:t>
            </w:r>
            <w:r w:rsidRPr="00645F66">
              <w:rPr>
                <w:rFonts w:ascii="Book Antiqua" w:hAnsi="Book Antiqua" w:cs="Arial"/>
                <w:sz w:val="24"/>
                <w:szCs w:val="24"/>
              </w:rPr>
              <w:t>15)</w:t>
            </w:r>
          </w:p>
        </w:tc>
        <w:tc>
          <w:tcPr>
            <w:tcW w:w="1110" w:type="dxa"/>
            <w:tcBorders>
              <w:bottom w:val="single" w:sz="8" w:space="0" w:color="auto"/>
            </w:tcBorders>
            <w:vAlign w:val="center"/>
          </w:tcPr>
          <w:p w14:paraId="4C03DE44"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&lt; 0.0001</w:t>
            </w:r>
          </w:p>
        </w:tc>
        <w:tc>
          <w:tcPr>
            <w:tcW w:w="2035" w:type="dxa"/>
            <w:tcBorders>
              <w:bottom w:val="single" w:sz="8" w:space="0" w:color="auto"/>
            </w:tcBorders>
            <w:vAlign w:val="center"/>
          </w:tcPr>
          <w:p w14:paraId="4B72AA3F" w14:textId="3CB5CEE6"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3.0 (1.2</w:t>
            </w:r>
            <w:r w:rsidR="00152FDF" w:rsidRPr="00645F66">
              <w:rPr>
                <w:rFonts w:ascii="Book Antiqua" w:hAnsi="Book Antiqua" w:cs="Arial"/>
                <w:sz w:val="24"/>
                <w:szCs w:val="24"/>
              </w:rPr>
              <w:t>-</w:t>
            </w:r>
            <w:r w:rsidRPr="00645F66">
              <w:rPr>
                <w:rFonts w:ascii="Book Antiqua" w:hAnsi="Book Antiqua" w:cs="Arial"/>
                <w:sz w:val="24"/>
                <w:szCs w:val="24"/>
              </w:rPr>
              <w:t>7.1)</w:t>
            </w:r>
          </w:p>
        </w:tc>
        <w:tc>
          <w:tcPr>
            <w:tcW w:w="1229" w:type="dxa"/>
            <w:tcBorders>
              <w:bottom w:val="single" w:sz="8" w:space="0" w:color="auto"/>
            </w:tcBorders>
            <w:vAlign w:val="center"/>
          </w:tcPr>
          <w:p w14:paraId="08FA2109" w14:textId="77777777" w:rsidR="00933206" w:rsidRPr="00645F66" w:rsidRDefault="00933206" w:rsidP="00502812">
            <w:pPr>
              <w:spacing w:line="360" w:lineRule="auto"/>
              <w:rPr>
                <w:rFonts w:ascii="Book Antiqua" w:hAnsi="Book Antiqua" w:cs="Arial"/>
                <w:sz w:val="24"/>
                <w:szCs w:val="24"/>
              </w:rPr>
            </w:pPr>
            <w:r w:rsidRPr="00645F66">
              <w:rPr>
                <w:rFonts w:ascii="Book Antiqua" w:hAnsi="Book Antiqua" w:cs="Arial"/>
                <w:sz w:val="24"/>
                <w:szCs w:val="24"/>
              </w:rPr>
              <w:t>0.014</w:t>
            </w:r>
          </w:p>
        </w:tc>
      </w:tr>
    </w:tbl>
    <w:p w14:paraId="5ADDF548" w14:textId="77777777" w:rsidR="00933206" w:rsidRPr="00645F66" w:rsidRDefault="00933206" w:rsidP="00502812">
      <w:pPr>
        <w:spacing w:line="360" w:lineRule="auto"/>
        <w:rPr>
          <w:rFonts w:ascii="Book Antiqua" w:hAnsi="Book Antiqua" w:cs="Arial"/>
          <w:sz w:val="24"/>
          <w:szCs w:val="24"/>
        </w:rPr>
      </w:pPr>
    </w:p>
    <w:p w14:paraId="1017B230" w14:textId="7A7B9C97" w:rsidR="00933206" w:rsidRPr="00645F66" w:rsidRDefault="00152FDF" w:rsidP="00502812">
      <w:pPr>
        <w:widowControl/>
        <w:spacing w:line="360" w:lineRule="auto"/>
        <w:rPr>
          <w:rFonts w:ascii="Book Antiqua" w:eastAsia="宋体" w:hAnsi="Book Antiqua" w:cs="Arial"/>
          <w:sz w:val="24"/>
          <w:szCs w:val="24"/>
          <w:lang w:eastAsia="zh-CN"/>
        </w:rPr>
      </w:pPr>
      <w:r w:rsidRPr="00645F66">
        <w:rPr>
          <w:rFonts w:ascii="Book Antiqua" w:eastAsia="宋体" w:hAnsi="Book Antiqua" w:cs="Arial" w:hint="eastAsia"/>
          <w:sz w:val="24"/>
          <w:szCs w:val="24"/>
          <w:vertAlign w:val="superscript"/>
          <w:lang w:eastAsia="zh-CN"/>
        </w:rPr>
        <w:t>1</w:t>
      </w:r>
      <w:r w:rsidRPr="00645F66">
        <w:rPr>
          <w:rFonts w:ascii="Book Antiqua" w:hAnsi="Book Antiqua" w:cs="Arial"/>
          <w:sz w:val="24"/>
          <w:szCs w:val="24"/>
        </w:rPr>
        <w:t>95%</w:t>
      </w:r>
      <w:r w:rsidRPr="00645F66">
        <w:rPr>
          <w:rFonts w:ascii="Book Antiqua" w:eastAsia="宋体" w:hAnsi="Book Antiqua" w:cs="Arial" w:hint="eastAsia"/>
          <w:sz w:val="24"/>
          <w:szCs w:val="24"/>
          <w:lang w:eastAsia="zh-CN"/>
        </w:rPr>
        <w:t>CI</w:t>
      </w:r>
      <w:r w:rsidR="00933206" w:rsidRPr="00645F66">
        <w:rPr>
          <w:rFonts w:ascii="Book Antiqua" w:hAnsi="Book Antiqua" w:cs="Arial"/>
          <w:sz w:val="24"/>
          <w:szCs w:val="24"/>
        </w:rPr>
        <w:t>. SVR</w:t>
      </w:r>
      <w:r w:rsidRPr="00645F66">
        <w:rPr>
          <w:rFonts w:ascii="Book Antiqua" w:eastAsia="宋体" w:hAnsi="Book Antiqua" w:cs="Arial" w:hint="eastAsia"/>
          <w:sz w:val="24"/>
          <w:szCs w:val="24"/>
          <w:lang w:eastAsia="zh-CN"/>
        </w:rPr>
        <w:t>:</w:t>
      </w:r>
      <w:r w:rsidR="00933206" w:rsidRPr="00645F66">
        <w:rPr>
          <w:rFonts w:ascii="Book Antiqua" w:hAnsi="Book Antiqua" w:cs="Arial"/>
          <w:sz w:val="24"/>
          <w:szCs w:val="24"/>
        </w:rPr>
        <w:t xml:space="preserve"> </w:t>
      </w:r>
      <w:r w:rsidRPr="00645F66">
        <w:rPr>
          <w:rFonts w:ascii="Book Antiqua" w:hAnsi="Book Antiqua" w:cs="Arial"/>
          <w:sz w:val="24"/>
          <w:szCs w:val="24"/>
        </w:rPr>
        <w:t>S</w:t>
      </w:r>
      <w:r w:rsidR="00933206" w:rsidRPr="00645F66">
        <w:rPr>
          <w:rFonts w:ascii="Book Antiqua" w:hAnsi="Book Antiqua" w:cs="Arial"/>
          <w:sz w:val="24"/>
          <w:szCs w:val="24"/>
        </w:rPr>
        <w:t xml:space="preserve">ustained </w:t>
      </w:r>
      <w:proofErr w:type="spellStart"/>
      <w:r w:rsidR="00933206" w:rsidRPr="00645F66">
        <w:rPr>
          <w:rFonts w:ascii="Book Antiqua" w:hAnsi="Book Antiqua" w:cs="Arial"/>
          <w:sz w:val="24"/>
          <w:szCs w:val="24"/>
        </w:rPr>
        <w:t>virological</w:t>
      </w:r>
      <w:proofErr w:type="spellEnd"/>
      <w:r w:rsidR="00933206" w:rsidRPr="00645F66">
        <w:rPr>
          <w:rFonts w:ascii="Book Antiqua" w:hAnsi="Book Antiqua" w:cs="Arial"/>
          <w:sz w:val="24"/>
          <w:szCs w:val="24"/>
        </w:rPr>
        <w:t xml:space="preserve"> response; ALT</w:t>
      </w:r>
      <w:r w:rsidRPr="00645F66">
        <w:rPr>
          <w:rFonts w:ascii="Book Antiqua" w:eastAsia="宋体" w:hAnsi="Book Antiqua" w:cs="Arial" w:hint="eastAsia"/>
          <w:sz w:val="24"/>
          <w:szCs w:val="24"/>
          <w:lang w:eastAsia="zh-CN"/>
        </w:rPr>
        <w:t>:</w:t>
      </w:r>
      <w:r w:rsidR="00933206" w:rsidRPr="00645F66">
        <w:rPr>
          <w:rFonts w:ascii="Book Antiqua" w:hAnsi="Book Antiqua" w:cs="Arial"/>
          <w:sz w:val="24"/>
          <w:szCs w:val="24"/>
        </w:rPr>
        <w:t xml:space="preserve"> Alanine aminotransferase; AFP</w:t>
      </w:r>
      <w:r w:rsidRPr="00645F66">
        <w:rPr>
          <w:rFonts w:ascii="Book Antiqua" w:eastAsia="宋体" w:hAnsi="Book Antiqua" w:cs="Arial" w:hint="eastAsia"/>
          <w:sz w:val="24"/>
          <w:szCs w:val="24"/>
          <w:lang w:eastAsia="zh-CN"/>
        </w:rPr>
        <w:t>:</w:t>
      </w:r>
      <w:r w:rsidR="00933206" w:rsidRPr="00645F66">
        <w:rPr>
          <w:rFonts w:ascii="Book Antiqua" w:hAnsi="Book Antiqua" w:cs="Arial"/>
          <w:sz w:val="24"/>
          <w:szCs w:val="24"/>
        </w:rPr>
        <w:t xml:space="preserve"> Alpha fetoprotein</w:t>
      </w:r>
      <w:r w:rsidRPr="00645F66">
        <w:rPr>
          <w:rFonts w:ascii="Book Antiqua" w:eastAsia="宋体" w:hAnsi="Book Antiqua" w:cs="Arial" w:hint="eastAsia"/>
          <w:sz w:val="24"/>
          <w:szCs w:val="24"/>
          <w:lang w:eastAsia="zh-CN"/>
        </w:rPr>
        <w:t>.</w:t>
      </w:r>
    </w:p>
    <w:p w14:paraId="781B858B" w14:textId="77777777" w:rsidR="00933206" w:rsidRPr="00645F66" w:rsidRDefault="00933206" w:rsidP="00502812">
      <w:pPr>
        <w:widowControl/>
        <w:spacing w:line="360" w:lineRule="auto"/>
        <w:rPr>
          <w:rFonts w:ascii="Book Antiqua" w:hAnsi="Book Antiqua" w:cs="Arial"/>
          <w:sz w:val="24"/>
          <w:szCs w:val="24"/>
        </w:rPr>
      </w:pPr>
    </w:p>
    <w:p w14:paraId="52DF28D8" w14:textId="77777777" w:rsidR="00771F30" w:rsidRPr="00645F66" w:rsidRDefault="00771F30" w:rsidP="00502812">
      <w:pPr>
        <w:spacing w:line="360" w:lineRule="auto"/>
        <w:rPr>
          <w:rFonts w:ascii="Book Antiqua" w:hAnsi="Book Antiqua"/>
          <w:sz w:val="24"/>
          <w:szCs w:val="24"/>
        </w:rPr>
      </w:pPr>
    </w:p>
    <w:p w14:paraId="562ED057" w14:textId="77777777" w:rsidR="00933206" w:rsidRPr="00645F66" w:rsidRDefault="00933206" w:rsidP="00502812">
      <w:pPr>
        <w:spacing w:line="360" w:lineRule="auto"/>
        <w:rPr>
          <w:rFonts w:ascii="Book Antiqua" w:hAnsi="Book Antiqua"/>
          <w:sz w:val="24"/>
          <w:szCs w:val="24"/>
        </w:rPr>
      </w:pPr>
    </w:p>
    <w:p w14:paraId="5CFB8CB2" w14:textId="77777777" w:rsidR="00933206" w:rsidRPr="00645F66" w:rsidRDefault="00933206" w:rsidP="00502812">
      <w:pPr>
        <w:spacing w:line="360" w:lineRule="auto"/>
        <w:rPr>
          <w:rFonts w:ascii="Book Antiqua" w:hAnsi="Book Antiqua"/>
          <w:sz w:val="24"/>
          <w:szCs w:val="24"/>
        </w:rPr>
      </w:pPr>
    </w:p>
    <w:p w14:paraId="39516281" w14:textId="77777777" w:rsidR="00933206" w:rsidRPr="00645F66" w:rsidRDefault="00933206" w:rsidP="00502812">
      <w:pPr>
        <w:spacing w:line="360" w:lineRule="auto"/>
        <w:rPr>
          <w:rFonts w:ascii="Book Antiqua" w:hAnsi="Book Antiqua"/>
          <w:sz w:val="24"/>
          <w:szCs w:val="24"/>
        </w:rPr>
      </w:pPr>
    </w:p>
    <w:p w14:paraId="023CC08A" w14:textId="77777777" w:rsidR="00933206" w:rsidRPr="00645F66" w:rsidRDefault="00933206" w:rsidP="00502812">
      <w:pPr>
        <w:spacing w:line="360" w:lineRule="auto"/>
        <w:rPr>
          <w:rFonts w:ascii="Book Antiqua" w:hAnsi="Book Antiqua"/>
          <w:sz w:val="24"/>
          <w:szCs w:val="24"/>
        </w:rPr>
      </w:pPr>
    </w:p>
    <w:p w14:paraId="6FB32128" w14:textId="77777777" w:rsidR="00933206" w:rsidRPr="00645F66" w:rsidRDefault="00933206" w:rsidP="00502812">
      <w:pPr>
        <w:spacing w:line="360" w:lineRule="auto"/>
        <w:rPr>
          <w:rFonts w:ascii="Book Antiqua" w:hAnsi="Book Antiqua"/>
          <w:sz w:val="24"/>
          <w:szCs w:val="24"/>
        </w:rPr>
      </w:pPr>
    </w:p>
    <w:p w14:paraId="460BF01F" w14:textId="77777777" w:rsidR="00933206" w:rsidRPr="00645F66" w:rsidRDefault="00933206" w:rsidP="00502812">
      <w:pPr>
        <w:spacing w:line="360" w:lineRule="auto"/>
        <w:rPr>
          <w:rFonts w:ascii="Book Antiqua" w:hAnsi="Book Antiqua"/>
          <w:sz w:val="24"/>
          <w:szCs w:val="24"/>
        </w:rPr>
      </w:pPr>
    </w:p>
    <w:p w14:paraId="5307B817" w14:textId="77777777" w:rsidR="00933206" w:rsidRPr="00645F66" w:rsidRDefault="00933206" w:rsidP="00502812">
      <w:pPr>
        <w:spacing w:line="360" w:lineRule="auto"/>
        <w:rPr>
          <w:rFonts w:ascii="Book Antiqua" w:hAnsi="Book Antiqua"/>
          <w:sz w:val="24"/>
          <w:szCs w:val="24"/>
        </w:rPr>
      </w:pPr>
    </w:p>
    <w:p w14:paraId="6A2E3A99" w14:textId="77777777" w:rsidR="00933206" w:rsidRPr="00645F66" w:rsidRDefault="00933206" w:rsidP="00502812">
      <w:pPr>
        <w:spacing w:line="360" w:lineRule="auto"/>
        <w:rPr>
          <w:rFonts w:ascii="Book Antiqua" w:hAnsi="Book Antiqua"/>
          <w:sz w:val="24"/>
          <w:szCs w:val="24"/>
        </w:rPr>
      </w:pPr>
    </w:p>
    <w:p w14:paraId="0A8ADD2C" w14:textId="77777777" w:rsidR="00933206" w:rsidRPr="00645F66" w:rsidRDefault="00933206" w:rsidP="00502812">
      <w:pPr>
        <w:spacing w:line="360" w:lineRule="auto"/>
        <w:rPr>
          <w:rFonts w:ascii="Book Antiqua" w:hAnsi="Book Antiqua"/>
          <w:sz w:val="24"/>
          <w:szCs w:val="24"/>
        </w:rPr>
      </w:pPr>
    </w:p>
    <w:p w14:paraId="0C538F72" w14:textId="77777777" w:rsidR="00933206" w:rsidRPr="00645F66" w:rsidRDefault="00933206" w:rsidP="00502812">
      <w:pPr>
        <w:spacing w:line="360" w:lineRule="auto"/>
        <w:rPr>
          <w:rFonts w:ascii="Book Antiqua" w:hAnsi="Book Antiqua"/>
          <w:sz w:val="24"/>
          <w:szCs w:val="24"/>
        </w:rPr>
      </w:pPr>
    </w:p>
    <w:p w14:paraId="7CB2AD33" w14:textId="77777777" w:rsidR="00933206" w:rsidRPr="00645F66" w:rsidRDefault="00933206" w:rsidP="00502812">
      <w:pPr>
        <w:spacing w:line="360" w:lineRule="auto"/>
        <w:rPr>
          <w:rFonts w:ascii="Book Antiqua" w:hAnsi="Book Antiqua"/>
          <w:sz w:val="24"/>
          <w:szCs w:val="24"/>
        </w:rPr>
      </w:pPr>
    </w:p>
    <w:p w14:paraId="6DAB84D8" w14:textId="77777777" w:rsidR="00933206" w:rsidRPr="00645F66" w:rsidRDefault="00933206" w:rsidP="00502812">
      <w:pPr>
        <w:spacing w:line="360" w:lineRule="auto"/>
        <w:rPr>
          <w:rFonts w:ascii="Book Antiqua" w:hAnsi="Book Antiqua"/>
          <w:sz w:val="24"/>
          <w:szCs w:val="24"/>
        </w:rPr>
      </w:pPr>
    </w:p>
    <w:p w14:paraId="75B1AD97" w14:textId="77777777" w:rsidR="004B1B25" w:rsidRDefault="00933206" w:rsidP="00CB0BC8">
      <w:pPr>
        <w:autoSpaceDE w:val="0"/>
        <w:autoSpaceDN w:val="0"/>
        <w:adjustRightInd w:val="0"/>
        <w:spacing w:line="360" w:lineRule="auto"/>
        <w:rPr>
          <w:rFonts w:ascii="Book Antiqua" w:eastAsia="宋体" w:hAnsi="Book Antiqua" w:cs="Arial"/>
          <w:b/>
          <w:sz w:val="24"/>
          <w:szCs w:val="24"/>
          <w:lang w:eastAsia="zh-CN"/>
        </w:rPr>
      </w:pPr>
      <w:r w:rsidRPr="00645F66">
        <w:rPr>
          <w:rFonts w:ascii="Book Antiqua" w:eastAsia="Times New Roman" w:hAnsi="Book Antiqua" w:cs="Times New Roman"/>
          <w:snapToGrid w:val="0"/>
          <w:w w:val="0"/>
          <w:kern w:val="0"/>
          <w:sz w:val="24"/>
          <w:szCs w:val="24"/>
          <w:u w:color="000000"/>
          <w:bdr w:val="none" w:sz="0" w:space="0" w:color="000000"/>
          <w:lang w:val="x-none" w:eastAsia="x-none" w:bidi="x-none"/>
        </w:rPr>
        <w:t xml:space="preserve">   </w:t>
      </w:r>
      <w:r w:rsidR="002D2699" w:rsidRPr="00645F66">
        <w:rPr>
          <w:rFonts w:ascii="Book Antiqua" w:hAnsi="Book Antiqua"/>
          <w:noProof/>
          <w:sz w:val="24"/>
          <w:szCs w:val="24"/>
          <w:lang w:eastAsia="en-US"/>
        </w:rPr>
        <w:drawing>
          <wp:inline distT="0" distB="0" distL="0" distR="0" wp14:anchorId="6EF95F20" wp14:editId="6FC33F2A">
            <wp:extent cx="5400040" cy="5649595"/>
            <wp:effectExtent l="0" t="0" r="0" b="825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1.jpg"/>
                    <pic:cNvPicPr/>
                  </pic:nvPicPr>
                  <pic:blipFill>
                    <a:blip r:embed="rId10">
                      <a:extLst>
                        <a:ext uri="{28A0092B-C50C-407E-A947-70E740481C1C}">
                          <a14:useLocalDpi xmlns:a14="http://schemas.microsoft.com/office/drawing/2010/main" val="0"/>
                        </a:ext>
                      </a:extLst>
                    </a:blip>
                    <a:stretch>
                      <a:fillRect/>
                    </a:stretch>
                  </pic:blipFill>
                  <pic:spPr>
                    <a:xfrm>
                      <a:off x="0" y="0"/>
                      <a:ext cx="5400040" cy="5649595"/>
                    </a:xfrm>
                    <a:prstGeom prst="rect">
                      <a:avLst/>
                    </a:prstGeom>
                  </pic:spPr>
                </pic:pic>
              </a:graphicData>
            </a:graphic>
          </wp:inline>
        </w:drawing>
      </w:r>
      <w:r w:rsidR="00CB0BC8" w:rsidRPr="00645F66">
        <w:rPr>
          <w:rFonts w:ascii="Book Antiqua" w:hAnsi="Book Antiqua" w:cs="Arial"/>
          <w:b/>
          <w:sz w:val="24"/>
          <w:szCs w:val="24"/>
        </w:rPr>
        <w:t xml:space="preserve"> </w:t>
      </w:r>
    </w:p>
    <w:p w14:paraId="6A42B60F" w14:textId="77777777" w:rsidR="004B1B25" w:rsidRDefault="004B1B25" w:rsidP="00CB0BC8">
      <w:pPr>
        <w:autoSpaceDE w:val="0"/>
        <w:autoSpaceDN w:val="0"/>
        <w:adjustRightInd w:val="0"/>
        <w:spacing w:line="360" w:lineRule="auto"/>
        <w:rPr>
          <w:rFonts w:ascii="Book Antiqua" w:eastAsia="宋体" w:hAnsi="Book Antiqua" w:cs="Arial"/>
          <w:b/>
          <w:sz w:val="24"/>
          <w:szCs w:val="24"/>
          <w:lang w:eastAsia="zh-CN"/>
        </w:rPr>
      </w:pPr>
    </w:p>
    <w:p w14:paraId="6EE5548E" w14:textId="3C5D81A0" w:rsidR="00CB0BC8" w:rsidRPr="00645F66" w:rsidRDefault="00CB0BC8" w:rsidP="00CB0BC8">
      <w:pPr>
        <w:autoSpaceDE w:val="0"/>
        <w:autoSpaceDN w:val="0"/>
        <w:adjustRightInd w:val="0"/>
        <w:spacing w:line="360" w:lineRule="auto"/>
        <w:rPr>
          <w:rFonts w:ascii="Book Antiqua" w:hAnsi="Book Antiqua" w:cs="Arial"/>
          <w:sz w:val="24"/>
          <w:szCs w:val="24"/>
        </w:rPr>
      </w:pPr>
      <w:r w:rsidRPr="00645F66">
        <w:rPr>
          <w:rFonts w:ascii="Book Antiqua" w:hAnsi="Book Antiqua" w:cs="Arial"/>
          <w:b/>
          <w:sz w:val="24"/>
          <w:szCs w:val="24"/>
        </w:rPr>
        <w:t xml:space="preserve">Figure 1 Changes in </w:t>
      </w:r>
      <w:r w:rsidRPr="00645F66">
        <w:rPr>
          <w:rFonts w:ascii="Book Antiqua" w:hAnsi="Book Antiqua" w:cs="Arial"/>
          <w:kern w:val="0"/>
          <w:sz w:val="24"/>
          <w:szCs w:val="24"/>
        </w:rPr>
        <w:t>alpha-fetoprotein</w:t>
      </w:r>
      <w:r w:rsidRPr="00645F66">
        <w:rPr>
          <w:rFonts w:ascii="Book Antiqua" w:hAnsi="Book Antiqua" w:cs="Arial"/>
          <w:b/>
          <w:sz w:val="24"/>
          <w:szCs w:val="24"/>
        </w:rPr>
        <w:t xml:space="preserve"> values during interferon therapy</w:t>
      </w:r>
      <w:r w:rsidRPr="00645F66">
        <w:rPr>
          <w:rFonts w:ascii="Book Antiqua" w:eastAsia="宋体" w:hAnsi="Book Antiqua" w:cs="Arial" w:hint="eastAsia"/>
          <w:sz w:val="24"/>
          <w:szCs w:val="24"/>
          <w:lang w:eastAsia="zh-CN"/>
        </w:rPr>
        <w:t xml:space="preserve">. </w:t>
      </w:r>
      <w:r w:rsidRPr="00645F66">
        <w:rPr>
          <w:rFonts w:ascii="Book Antiqua" w:hAnsi="Book Antiqua" w:cs="Arial"/>
          <w:kern w:val="0"/>
          <w:sz w:val="24"/>
          <w:szCs w:val="24"/>
        </w:rPr>
        <w:t>Alpha-fetoprotein</w:t>
      </w:r>
      <w:r w:rsidRPr="00645F66">
        <w:rPr>
          <w:rFonts w:ascii="Book Antiqua" w:hAnsi="Book Antiqua" w:cs="Arial"/>
          <w:sz w:val="24"/>
          <w:szCs w:val="24"/>
        </w:rPr>
        <w:t xml:space="preserve"> </w:t>
      </w:r>
      <w:r w:rsidRPr="00645F66">
        <w:rPr>
          <w:rFonts w:ascii="Book Antiqua" w:eastAsia="宋体" w:hAnsi="Book Antiqua" w:cs="Arial" w:hint="eastAsia"/>
          <w:sz w:val="24"/>
          <w:szCs w:val="24"/>
          <w:lang w:eastAsia="zh-CN"/>
        </w:rPr>
        <w:t>(</w:t>
      </w:r>
      <w:r w:rsidRPr="00645F66">
        <w:rPr>
          <w:rFonts w:ascii="Book Antiqua" w:hAnsi="Book Antiqua" w:cs="Arial"/>
          <w:sz w:val="24"/>
          <w:szCs w:val="24"/>
        </w:rPr>
        <w:t>AFP</w:t>
      </w:r>
      <w:r w:rsidRPr="00645F66">
        <w:rPr>
          <w:rFonts w:ascii="Book Antiqua" w:eastAsia="宋体" w:hAnsi="Book Antiqua" w:cs="Arial" w:hint="eastAsia"/>
          <w:sz w:val="24"/>
          <w:szCs w:val="24"/>
          <w:lang w:eastAsia="zh-CN"/>
        </w:rPr>
        <w:t>)</w:t>
      </w:r>
      <w:r w:rsidRPr="00645F66">
        <w:rPr>
          <w:rFonts w:ascii="Book Antiqua" w:hAnsi="Book Antiqua" w:cs="Arial"/>
          <w:sz w:val="24"/>
          <w:szCs w:val="24"/>
        </w:rPr>
        <w:t xml:space="preserve"> values before, at end, and 1 year after interferon therapy were classified by </w:t>
      </w:r>
      <w:r w:rsidRPr="00645F66">
        <w:rPr>
          <w:rFonts w:ascii="Book Antiqua" w:hAnsi="Book Antiqua" w:cs="Arial"/>
          <w:sz w:val="24"/>
          <w:szCs w:val="24"/>
        </w:rPr>
        <w:sym w:font="Symbol" w:char="F0B3"/>
      </w:r>
      <w:r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10 ng/mL, 5 to 10 ng/mL, and &lt;</w:t>
      </w:r>
      <w:r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 xml:space="preserve">5 </w:t>
      </w:r>
      <w:proofErr w:type="spellStart"/>
      <w:r w:rsidRPr="00645F66">
        <w:rPr>
          <w:rFonts w:ascii="Book Antiqua" w:hAnsi="Book Antiqua" w:cs="Arial"/>
          <w:sz w:val="24"/>
          <w:szCs w:val="24"/>
        </w:rPr>
        <w:t>ng</w:t>
      </w:r>
      <w:proofErr w:type="spellEnd"/>
      <w:r w:rsidRPr="00645F66">
        <w:rPr>
          <w:rFonts w:ascii="Book Antiqua" w:hAnsi="Book Antiqua" w:cs="Arial"/>
          <w:sz w:val="24"/>
          <w:szCs w:val="24"/>
        </w:rPr>
        <w:t>/</w:t>
      </w:r>
      <w:proofErr w:type="spellStart"/>
      <w:r w:rsidRPr="00645F66">
        <w:rPr>
          <w:rFonts w:ascii="Book Antiqua" w:hAnsi="Book Antiqua" w:cs="Arial"/>
          <w:sz w:val="24"/>
          <w:szCs w:val="24"/>
        </w:rPr>
        <w:t>mL.</w:t>
      </w:r>
      <w:proofErr w:type="spellEnd"/>
      <w:r w:rsidRPr="00645F66">
        <w:rPr>
          <w:rFonts w:ascii="Book Antiqua" w:hAnsi="Book Antiqua" w:cs="Arial"/>
          <w:sz w:val="24"/>
          <w:szCs w:val="24"/>
        </w:rPr>
        <w:t xml:space="preserve"> The patient ratios with different AFP values were shown for </w:t>
      </w:r>
      <w:r w:rsidRPr="00645F66">
        <w:rPr>
          <w:rFonts w:ascii="Book Antiqua" w:eastAsia="MS PMincho" w:hAnsi="Book Antiqua" w:cs="Arial"/>
          <w:snapToGrid w:val="0"/>
          <w:kern w:val="0"/>
          <w:sz w:val="24"/>
          <w:szCs w:val="24"/>
        </w:rPr>
        <w:t xml:space="preserve">sustained </w:t>
      </w:r>
      <w:proofErr w:type="spellStart"/>
      <w:r w:rsidRPr="00645F66">
        <w:rPr>
          <w:rFonts w:ascii="Book Antiqua" w:eastAsia="MS PMincho" w:hAnsi="Book Antiqua" w:cs="Arial"/>
          <w:snapToGrid w:val="0"/>
          <w:kern w:val="0"/>
          <w:sz w:val="24"/>
          <w:szCs w:val="24"/>
        </w:rPr>
        <w:t>virological</w:t>
      </w:r>
      <w:proofErr w:type="spellEnd"/>
      <w:r w:rsidRPr="00645F66">
        <w:rPr>
          <w:rFonts w:ascii="Book Antiqua" w:eastAsia="MS PMincho" w:hAnsi="Book Antiqua" w:cs="Arial"/>
          <w:snapToGrid w:val="0"/>
          <w:kern w:val="0"/>
          <w:sz w:val="24"/>
          <w:szCs w:val="24"/>
        </w:rPr>
        <w:t xml:space="preserve"> response</w:t>
      </w:r>
      <w:r w:rsidRPr="00645F66">
        <w:rPr>
          <w:rFonts w:ascii="Book Antiqua" w:hAnsi="Book Antiqua" w:cs="Arial"/>
          <w:sz w:val="24"/>
          <w:szCs w:val="24"/>
        </w:rPr>
        <w:t xml:space="preserve"> </w:t>
      </w:r>
      <w:r w:rsidRPr="00645F66">
        <w:rPr>
          <w:rFonts w:ascii="Book Antiqua" w:eastAsia="宋体" w:hAnsi="Book Antiqua" w:cs="Arial" w:hint="eastAsia"/>
          <w:sz w:val="24"/>
          <w:szCs w:val="24"/>
          <w:lang w:eastAsia="zh-CN"/>
        </w:rPr>
        <w:t>(</w:t>
      </w:r>
      <w:r w:rsidRPr="00645F66">
        <w:rPr>
          <w:rFonts w:ascii="Book Antiqua" w:hAnsi="Book Antiqua" w:cs="Arial"/>
          <w:sz w:val="24"/>
          <w:szCs w:val="24"/>
        </w:rPr>
        <w:t>SVR</w:t>
      </w:r>
      <w:r w:rsidRPr="00645F66">
        <w:rPr>
          <w:rFonts w:ascii="Book Antiqua" w:eastAsia="宋体" w:hAnsi="Book Antiqua" w:cs="Arial" w:hint="eastAsia"/>
          <w:sz w:val="24"/>
          <w:szCs w:val="24"/>
          <w:lang w:eastAsia="zh-CN"/>
        </w:rPr>
        <w:t>)</w:t>
      </w:r>
      <w:r w:rsidRPr="00645F66">
        <w:rPr>
          <w:rFonts w:ascii="Book Antiqua" w:hAnsi="Book Antiqua" w:cs="Arial"/>
          <w:sz w:val="24"/>
          <w:szCs w:val="24"/>
        </w:rPr>
        <w:t xml:space="preserve"> and non-SVR patients. </w:t>
      </w:r>
    </w:p>
    <w:p w14:paraId="6EE9C677" w14:textId="77777777" w:rsidR="00CB0BC8" w:rsidRPr="00645F66" w:rsidRDefault="00CB0BC8" w:rsidP="00CB0BC8">
      <w:pPr>
        <w:autoSpaceDE w:val="0"/>
        <w:autoSpaceDN w:val="0"/>
        <w:adjustRightInd w:val="0"/>
        <w:spacing w:line="360" w:lineRule="auto"/>
        <w:rPr>
          <w:rFonts w:ascii="Book Antiqua" w:hAnsi="Book Antiqua" w:cs="Arial"/>
          <w:sz w:val="24"/>
          <w:szCs w:val="24"/>
        </w:rPr>
      </w:pPr>
    </w:p>
    <w:p w14:paraId="7F4A2F93" w14:textId="77777777" w:rsidR="00CB0BC8" w:rsidRPr="00645F66" w:rsidRDefault="00CB0BC8" w:rsidP="00502812">
      <w:pPr>
        <w:spacing w:line="360" w:lineRule="auto"/>
        <w:rPr>
          <w:rFonts w:ascii="Book Antiqua" w:eastAsia="宋体" w:hAnsi="Book Antiqua" w:cs="Times New Roman"/>
          <w:snapToGrid w:val="0"/>
          <w:w w:val="0"/>
          <w:kern w:val="0"/>
          <w:sz w:val="24"/>
          <w:szCs w:val="24"/>
          <w:u w:color="000000"/>
          <w:bdr w:val="none" w:sz="0" w:space="0" w:color="000000"/>
          <w:lang w:eastAsia="zh-CN" w:bidi="x-none"/>
        </w:rPr>
      </w:pPr>
    </w:p>
    <w:p w14:paraId="1C4F3C9C" w14:textId="77777777" w:rsidR="004B1B25" w:rsidRDefault="002D2699" w:rsidP="00CB0BC8">
      <w:pPr>
        <w:autoSpaceDE w:val="0"/>
        <w:autoSpaceDN w:val="0"/>
        <w:adjustRightInd w:val="0"/>
        <w:spacing w:line="360" w:lineRule="auto"/>
        <w:rPr>
          <w:rFonts w:ascii="Book Antiqua" w:eastAsia="宋体" w:hAnsi="Book Antiqua" w:cs="Arial"/>
          <w:b/>
          <w:sz w:val="24"/>
          <w:szCs w:val="24"/>
          <w:lang w:eastAsia="zh-CN"/>
        </w:rPr>
      </w:pPr>
      <w:r w:rsidRPr="00645F66">
        <w:rPr>
          <w:rFonts w:ascii="Book Antiqua" w:hAnsi="Book Antiqua"/>
          <w:noProof/>
          <w:sz w:val="24"/>
          <w:szCs w:val="24"/>
          <w:lang w:eastAsia="en-US"/>
        </w:rPr>
        <w:drawing>
          <wp:inline distT="0" distB="0" distL="0" distR="0" wp14:anchorId="305B27DE" wp14:editId="341541FF">
            <wp:extent cx="5400040" cy="60991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2.jpg"/>
                    <pic:cNvPicPr/>
                  </pic:nvPicPr>
                  <pic:blipFill>
                    <a:blip r:embed="rId11">
                      <a:extLst>
                        <a:ext uri="{28A0092B-C50C-407E-A947-70E740481C1C}">
                          <a14:useLocalDpi xmlns:a14="http://schemas.microsoft.com/office/drawing/2010/main" val="0"/>
                        </a:ext>
                      </a:extLst>
                    </a:blip>
                    <a:stretch>
                      <a:fillRect/>
                    </a:stretch>
                  </pic:blipFill>
                  <pic:spPr>
                    <a:xfrm>
                      <a:off x="0" y="0"/>
                      <a:ext cx="5400040" cy="6099175"/>
                    </a:xfrm>
                    <a:prstGeom prst="rect">
                      <a:avLst/>
                    </a:prstGeom>
                  </pic:spPr>
                </pic:pic>
              </a:graphicData>
            </a:graphic>
          </wp:inline>
        </w:drawing>
      </w:r>
      <w:r w:rsidR="00CB0BC8" w:rsidRPr="00645F66">
        <w:rPr>
          <w:rFonts w:ascii="Book Antiqua" w:hAnsi="Book Antiqua" w:cs="Arial"/>
          <w:b/>
          <w:sz w:val="24"/>
          <w:szCs w:val="24"/>
        </w:rPr>
        <w:t xml:space="preserve"> </w:t>
      </w:r>
    </w:p>
    <w:p w14:paraId="5395F636" w14:textId="77777777" w:rsidR="004B1B25" w:rsidRDefault="004B1B25" w:rsidP="00CB0BC8">
      <w:pPr>
        <w:autoSpaceDE w:val="0"/>
        <w:autoSpaceDN w:val="0"/>
        <w:adjustRightInd w:val="0"/>
        <w:spacing w:line="360" w:lineRule="auto"/>
        <w:rPr>
          <w:rFonts w:ascii="Book Antiqua" w:eastAsia="宋体" w:hAnsi="Book Antiqua" w:cs="Arial"/>
          <w:b/>
          <w:sz w:val="24"/>
          <w:szCs w:val="24"/>
          <w:lang w:eastAsia="zh-CN"/>
        </w:rPr>
      </w:pPr>
    </w:p>
    <w:p w14:paraId="2682B26F" w14:textId="26D4FA60" w:rsidR="00CB0BC8" w:rsidRPr="00645F66" w:rsidRDefault="00CB0BC8" w:rsidP="00CB0BC8">
      <w:pPr>
        <w:autoSpaceDE w:val="0"/>
        <w:autoSpaceDN w:val="0"/>
        <w:adjustRightInd w:val="0"/>
        <w:spacing w:line="360" w:lineRule="auto"/>
        <w:rPr>
          <w:rFonts w:ascii="Book Antiqua" w:eastAsia="宋体" w:hAnsi="Book Antiqua" w:cs="Arial"/>
          <w:b/>
          <w:sz w:val="24"/>
          <w:szCs w:val="24"/>
          <w:lang w:eastAsia="zh-CN"/>
        </w:rPr>
      </w:pPr>
      <w:r w:rsidRPr="00645F66">
        <w:rPr>
          <w:rFonts w:ascii="Book Antiqua" w:hAnsi="Book Antiqua" w:cs="Arial"/>
          <w:b/>
          <w:sz w:val="24"/>
          <w:szCs w:val="24"/>
        </w:rPr>
        <w:t xml:space="preserve">Figure 2 Cumulative </w:t>
      </w:r>
      <w:r w:rsidRPr="00645F66">
        <w:rPr>
          <w:rFonts w:ascii="Book Antiqua" w:eastAsia="MS PMincho" w:hAnsi="Book Antiqua" w:cs="Arial"/>
          <w:b/>
          <w:snapToGrid w:val="0"/>
          <w:kern w:val="0"/>
          <w:sz w:val="24"/>
          <w:szCs w:val="24"/>
        </w:rPr>
        <w:t>hepatocellular carcinoma</w:t>
      </w:r>
      <w:r w:rsidRPr="00645F66">
        <w:rPr>
          <w:rFonts w:ascii="Book Antiqua" w:hAnsi="Book Antiqua" w:cs="Arial"/>
          <w:b/>
          <w:sz w:val="24"/>
          <w:szCs w:val="24"/>
        </w:rPr>
        <w:t xml:space="preserve"> </w:t>
      </w:r>
      <w:proofErr w:type="gramStart"/>
      <w:r w:rsidRPr="00645F66">
        <w:rPr>
          <w:rFonts w:ascii="Book Antiqua" w:hAnsi="Book Antiqua" w:cs="Arial"/>
          <w:b/>
          <w:sz w:val="24"/>
          <w:szCs w:val="24"/>
        </w:rPr>
        <w:t>inci</w:t>
      </w:r>
      <w:bookmarkStart w:id="4" w:name="_GoBack"/>
      <w:bookmarkEnd w:id="4"/>
      <w:r w:rsidRPr="00645F66">
        <w:rPr>
          <w:rFonts w:ascii="Book Antiqua" w:hAnsi="Book Antiqua" w:cs="Arial"/>
          <w:b/>
          <w:sz w:val="24"/>
          <w:szCs w:val="24"/>
        </w:rPr>
        <w:t>dence</w:t>
      </w:r>
      <w:proofErr w:type="gramEnd"/>
      <w:r w:rsidRPr="00645F66">
        <w:rPr>
          <w:rFonts w:ascii="Book Antiqua" w:hAnsi="Book Antiqua" w:cs="Arial"/>
          <w:b/>
          <w:sz w:val="24"/>
          <w:szCs w:val="24"/>
        </w:rPr>
        <w:t xml:space="preserve"> after interferon therapy</w:t>
      </w:r>
      <w:r w:rsidRPr="00645F66">
        <w:rPr>
          <w:rFonts w:ascii="Book Antiqua" w:eastAsia="宋体" w:hAnsi="Book Antiqua" w:cs="Arial" w:hint="eastAsia"/>
          <w:b/>
          <w:sz w:val="24"/>
          <w:szCs w:val="24"/>
          <w:lang w:eastAsia="zh-CN"/>
        </w:rPr>
        <w:t xml:space="preserve">. </w:t>
      </w:r>
      <w:r w:rsidRPr="00645F66">
        <w:rPr>
          <w:rFonts w:ascii="Book Antiqua" w:hAnsi="Book Antiqua" w:cs="Arial"/>
          <w:sz w:val="24"/>
          <w:szCs w:val="24"/>
        </w:rPr>
        <w:t xml:space="preserve">Cumulative </w:t>
      </w:r>
      <w:r w:rsidRPr="00645F66">
        <w:rPr>
          <w:rFonts w:ascii="Book Antiqua" w:eastAsia="MS PMincho" w:hAnsi="Book Antiqua" w:cs="Arial"/>
          <w:snapToGrid w:val="0"/>
          <w:kern w:val="0"/>
          <w:sz w:val="24"/>
          <w:szCs w:val="24"/>
        </w:rPr>
        <w:t>hepatocellular carcinoma</w:t>
      </w:r>
      <w:r w:rsidRPr="00645F66">
        <w:rPr>
          <w:rFonts w:ascii="Book Antiqua" w:hAnsi="Book Antiqua" w:cs="Arial"/>
          <w:sz w:val="24"/>
          <w:szCs w:val="24"/>
        </w:rPr>
        <w:t xml:space="preserve"> incidence after interferon therapy was compared in groups of patients classified by the outcome of interferon therapy using the Kaplan–Meier method.</w:t>
      </w:r>
      <w:r w:rsidR="003569B4" w:rsidRPr="00645F66">
        <w:rPr>
          <w:rFonts w:ascii="Book Antiqua" w:hAnsi="Book Antiqua" w:cs="Arial"/>
          <w:kern w:val="0"/>
          <w:sz w:val="24"/>
          <w:szCs w:val="24"/>
        </w:rPr>
        <w:t xml:space="preserve"> AFP</w:t>
      </w:r>
      <w:r w:rsidR="003569B4" w:rsidRPr="00645F66">
        <w:rPr>
          <w:rFonts w:ascii="Book Antiqua" w:eastAsia="宋体" w:hAnsi="Book Antiqua" w:cs="Arial" w:hint="eastAsia"/>
          <w:kern w:val="0"/>
          <w:sz w:val="24"/>
          <w:szCs w:val="24"/>
          <w:lang w:eastAsia="zh-CN"/>
        </w:rPr>
        <w:t>:</w:t>
      </w:r>
      <w:r w:rsidR="003569B4" w:rsidRPr="00645F66">
        <w:rPr>
          <w:rFonts w:ascii="Book Antiqua" w:hAnsi="Book Antiqua" w:cs="Arial"/>
          <w:kern w:val="0"/>
          <w:sz w:val="24"/>
          <w:szCs w:val="24"/>
        </w:rPr>
        <w:t xml:space="preserve"> Alpha-fetoprotein</w:t>
      </w:r>
      <w:r w:rsidR="003569B4" w:rsidRPr="00645F66">
        <w:rPr>
          <w:rFonts w:ascii="Book Antiqua" w:eastAsia="宋体" w:hAnsi="Book Antiqua" w:cs="Arial" w:hint="eastAsia"/>
          <w:kern w:val="0"/>
          <w:sz w:val="24"/>
          <w:szCs w:val="24"/>
          <w:lang w:eastAsia="zh-CN"/>
        </w:rPr>
        <w:t xml:space="preserve">; </w:t>
      </w:r>
      <w:r w:rsidR="003569B4" w:rsidRPr="00645F66">
        <w:rPr>
          <w:rFonts w:ascii="Book Antiqua" w:eastAsia="MS PMincho" w:hAnsi="Book Antiqua" w:cs="Arial"/>
          <w:snapToGrid w:val="0"/>
          <w:kern w:val="0"/>
          <w:sz w:val="24"/>
          <w:szCs w:val="24"/>
        </w:rPr>
        <w:t>HCC</w:t>
      </w:r>
      <w:r w:rsidR="003569B4" w:rsidRPr="00645F66">
        <w:rPr>
          <w:rFonts w:ascii="Book Antiqua" w:eastAsia="宋体" w:hAnsi="Book Antiqua" w:cs="Arial" w:hint="eastAsia"/>
          <w:snapToGrid w:val="0"/>
          <w:kern w:val="0"/>
          <w:sz w:val="24"/>
          <w:szCs w:val="24"/>
          <w:lang w:eastAsia="zh-CN"/>
        </w:rPr>
        <w:t>:</w:t>
      </w:r>
      <w:r w:rsidR="003569B4" w:rsidRPr="00645F66">
        <w:rPr>
          <w:rFonts w:ascii="Book Antiqua" w:eastAsia="MS PMincho" w:hAnsi="Book Antiqua" w:cs="Arial"/>
          <w:snapToGrid w:val="0"/>
          <w:kern w:val="0"/>
          <w:sz w:val="24"/>
          <w:szCs w:val="24"/>
        </w:rPr>
        <w:t xml:space="preserve"> Hepatocellular carcinoma</w:t>
      </w:r>
      <w:r w:rsidR="003569B4" w:rsidRPr="00645F66">
        <w:rPr>
          <w:rFonts w:ascii="Book Antiqua" w:eastAsia="宋体" w:hAnsi="Book Antiqua" w:cs="Arial" w:hint="eastAsia"/>
          <w:snapToGrid w:val="0"/>
          <w:kern w:val="0"/>
          <w:sz w:val="24"/>
          <w:szCs w:val="24"/>
          <w:lang w:eastAsia="zh-CN"/>
        </w:rPr>
        <w:t>;</w:t>
      </w:r>
      <w:r w:rsidR="003569B4" w:rsidRPr="00645F66">
        <w:rPr>
          <w:rFonts w:ascii="Book Antiqua" w:hAnsi="Book Antiqua" w:cs="Arial"/>
          <w:sz w:val="24"/>
          <w:szCs w:val="24"/>
        </w:rPr>
        <w:t xml:space="preserve"> </w:t>
      </w:r>
      <w:r w:rsidR="003569B4" w:rsidRPr="00645F66">
        <w:rPr>
          <w:rFonts w:ascii="Book Antiqua" w:eastAsia="MS PMincho" w:hAnsi="Book Antiqua" w:cs="Arial"/>
          <w:snapToGrid w:val="0"/>
          <w:kern w:val="0"/>
          <w:sz w:val="24"/>
          <w:szCs w:val="24"/>
        </w:rPr>
        <w:t>SVR</w:t>
      </w:r>
      <w:r w:rsidR="003569B4" w:rsidRPr="00645F66">
        <w:rPr>
          <w:rFonts w:ascii="Book Antiqua" w:eastAsia="宋体" w:hAnsi="Book Antiqua" w:cs="Arial" w:hint="eastAsia"/>
          <w:snapToGrid w:val="0"/>
          <w:kern w:val="0"/>
          <w:sz w:val="24"/>
          <w:szCs w:val="24"/>
          <w:lang w:eastAsia="zh-CN"/>
        </w:rPr>
        <w:t>:</w:t>
      </w:r>
      <w:r w:rsidR="003569B4" w:rsidRPr="00645F66">
        <w:rPr>
          <w:rFonts w:ascii="Book Antiqua" w:eastAsia="MS PMincho" w:hAnsi="Book Antiqua" w:cs="Arial"/>
          <w:snapToGrid w:val="0"/>
          <w:kern w:val="0"/>
          <w:sz w:val="24"/>
          <w:szCs w:val="24"/>
        </w:rPr>
        <w:t xml:space="preserve"> Sustained </w:t>
      </w:r>
      <w:proofErr w:type="spellStart"/>
      <w:r w:rsidR="003569B4" w:rsidRPr="00645F66">
        <w:rPr>
          <w:rFonts w:ascii="Book Antiqua" w:eastAsia="MS PMincho" w:hAnsi="Book Antiqua" w:cs="Arial"/>
          <w:snapToGrid w:val="0"/>
          <w:kern w:val="0"/>
          <w:sz w:val="24"/>
          <w:szCs w:val="24"/>
        </w:rPr>
        <w:t>virological</w:t>
      </w:r>
      <w:proofErr w:type="spellEnd"/>
      <w:r w:rsidR="003569B4" w:rsidRPr="00645F66">
        <w:rPr>
          <w:rFonts w:ascii="Book Antiqua" w:eastAsia="MS PMincho" w:hAnsi="Book Antiqua" w:cs="Arial"/>
          <w:snapToGrid w:val="0"/>
          <w:kern w:val="0"/>
          <w:sz w:val="24"/>
          <w:szCs w:val="24"/>
        </w:rPr>
        <w:t xml:space="preserve"> response;</w:t>
      </w:r>
      <w:r w:rsidR="003569B4" w:rsidRPr="00645F66">
        <w:rPr>
          <w:rFonts w:ascii="Book Antiqua" w:hAnsi="Book Antiqua" w:cs="Arial"/>
          <w:kern w:val="0"/>
          <w:sz w:val="24"/>
          <w:szCs w:val="24"/>
        </w:rPr>
        <w:t xml:space="preserve"> </w:t>
      </w:r>
      <w:r w:rsidR="003569B4" w:rsidRPr="00645F66">
        <w:rPr>
          <w:rFonts w:ascii="Book Antiqua" w:hAnsi="Book Antiqua" w:cs="Arial"/>
          <w:sz w:val="24"/>
          <w:szCs w:val="24"/>
        </w:rPr>
        <w:t>NVR</w:t>
      </w:r>
      <w:r w:rsidR="003569B4" w:rsidRPr="00645F66">
        <w:rPr>
          <w:rFonts w:ascii="Book Antiqua" w:eastAsia="宋体" w:hAnsi="Book Antiqua" w:cs="Arial" w:hint="eastAsia"/>
          <w:sz w:val="24"/>
          <w:szCs w:val="24"/>
          <w:lang w:eastAsia="zh-CN"/>
        </w:rPr>
        <w:t>:</w:t>
      </w:r>
      <w:r w:rsidR="003569B4" w:rsidRPr="00645F66">
        <w:rPr>
          <w:rFonts w:ascii="Book Antiqua" w:hAnsi="Book Antiqua" w:cs="Arial"/>
          <w:sz w:val="24"/>
          <w:szCs w:val="24"/>
        </w:rPr>
        <w:t xml:space="preserve"> Partial or null </w:t>
      </w:r>
      <w:proofErr w:type="spellStart"/>
      <w:r w:rsidR="003569B4" w:rsidRPr="00645F66">
        <w:rPr>
          <w:rFonts w:ascii="Book Antiqua" w:hAnsi="Book Antiqua" w:cs="Arial"/>
          <w:sz w:val="24"/>
          <w:szCs w:val="24"/>
        </w:rPr>
        <w:t>virological</w:t>
      </w:r>
      <w:proofErr w:type="spellEnd"/>
      <w:r w:rsidR="003569B4" w:rsidRPr="00645F66">
        <w:rPr>
          <w:rFonts w:ascii="Book Antiqua" w:hAnsi="Book Antiqua" w:cs="Arial"/>
          <w:sz w:val="24"/>
          <w:szCs w:val="24"/>
        </w:rPr>
        <w:t xml:space="preserve"> response</w:t>
      </w:r>
      <w:r w:rsidR="003569B4" w:rsidRPr="00645F66">
        <w:rPr>
          <w:rFonts w:ascii="Book Antiqua" w:eastAsia="宋体" w:hAnsi="Book Antiqua" w:cs="Arial" w:hint="eastAsia"/>
          <w:sz w:val="24"/>
          <w:szCs w:val="24"/>
          <w:lang w:eastAsia="zh-CN"/>
        </w:rPr>
        <w:t>.</w:t>
      </w:r>
    </w:p>
    <w:p w14:paraId="7F041ED1" w14:textId="77777777" w:rsidR="00CB0BC8" w:rsidRPr="00645F66" w:rsidRDefault="00CB0BC8" w:rsidP="00CB0BC8">
      <w:pPr>
        <w:autoSpaceDE w:val="0"/>
        <w:autoSpaceDN w:val="0"/>
        <w:adjustRightInd w:val="0"/>
        <w:spacing w:line="360" w:lineRule="auto"/>
        <w:rPr>
          <w:rFonts w:ascii="Book Antiqua" w:hAnsi="Book Antiqua" w:cs="Arial"/>
          <w:sz w:val="24"/>
          <w:szCs w:val="24"/>
        </w:rPr>
      </w:pPr>
    </w:p>
    <w:p w14:paraId="56E43CA6" w14:textId="77777777" w:rsidR="00CB0BC8" w:rsidRDefault="00CB0BC8" w:rsidP="00502812">
      <w:pPr>
        <w:spacing w:line="360" w:lineRule="auto"/>
        <w:rPr>
          <w:rFonts w:ascii="Book Antiqua" w:eastAsia="宋体" w:hAnsi="Book Antiqua"/>
          <w:sz w:val="24"/>
          <w:szCs w:val="24"/>
          <w:lang w:eastAsia="zh-CN"/>
        </w:rPr>
      </w:pPr>
    </w:p>
    <w:p w14:paraId="3B135E71" w14:textId="77777777" w:rsidR="004B1B25" w:rsidRDefault="004B1B25" w:rsidP="00502812">
      <w:pPr>
        <w:spacing w:line="360" w:lineRule="auto"/>
        <w:rPr>
          <w:rFonts w:ascii="Book Antiqua" w:eastAsia="宋体" w:hAnsi="Book Antiqua"/>
          <w:sz w:val="24"/>
          <w:szCs w:val="24"/>
          <w:lang w:eastAsia="zh-CN"/>
        </w:rPr>
      </w:pPr>
    </w:p>
    <w:p w14:paraId="711AF34F" w14:textId="77777777" w:rsidR="004B1B25" w:rsidRDefault="004B1B25" w:rsidP="00502812">
      <w:pPr>
        <w:spacing w:line="360" w:lineRule="auto"/>
        <w:rPr>
          <w:rFonts w:ascii="Book Antiqua" w:eastAsia="宋体" w:hAnsi="Book Antiqua"/>
          <w:sz w:val="24"/>
          <w:szCs w:val="24"/>
          <w:lang w:eastAsia="zh-CN"/>
        </w:rPr>
      </w:pPr>
    </w:p>
    <w:p w14:paraId="31F50ADF" w14:textId="77777777" w:rsidR="004B1B25" w:rsidRDefault="004B1B25" w:rsidP="00502812">
      <w:pPr>
        <w:spacing w:line="360" w:lineRule="auto"/>
        <w:rPr>
          <w:rFonts w:ascii="Book Antiqua" w:eastAsia="宋体" w:hAnsi="Book Antiqua"/>
          <w:sz w:val="24"/>
          <w:szCs w:val="24"/>
          <w:lang w:eastAsia="zh-CN"/>
        </w:rPr>
      </w:pPr>
    </w:p>
    <w:p w14:paraId="20AED984" w14:textId="77777777" w:rsidR="004B1B25" w:rsidRDefault="004B1B25" w:rsidP="00502812">
      <w:pPr>
        <w:spacing w:line="360" w:lineRule="auto"/>
        <w:rPr>
          <w:rFonts w:ascii="Book Antiqua" w:eastAsia="宋体" w:hAnsi="Book Antiqua"/>
          <w:sz w:val="24"/>
          <w:szCs w:val="24"/>
          <w:lang w:eastAsia="zh-CN"/>
        </w:rPr>
      </w:pPr>
    </w:p>
    <w:p w14:paraId="6EDB61E2" w14:textId="77777777" w:rsidR="004B1B25" w:rsidRDefault="004B1B25" w:rsidP="00502812">
      <w:pPr>
        <w:spacing w:line="360" w:lineRule="auto"/>
        <w:rPr>
          <w:rFonts w:ascii="Book Antiqua" w:eastAsia="宋体" w:hAnsi="Book Antiqua"/>
          <w:sz w:val="24"/>
          <w:szCs w:val="24"/>
          <w:lang w:eastAsia="zh-CN"/>
        </w:rPr>
      </w:pPr>
    </w:p>
    <w:p w14:paraId="71471F7F" w14:textId="77777777" w:rsidR="004B1B25" w:rsidRDefault="004B1B25" w:rsidP="00502812">
      <w:pPr>
        <w:spacing w:line="360" w:lineRule="auto"/>
        <w:rPr>
          <w:rFonts w:ascii="Book Antiqua" w:eastAsia="宋体" w:hAnsi="Book Antiqua"/>
          <w:sz w:val="24"/>
          <w:szCs w:val="24"/>
          <w:lang w:eastAsia="zh-CN"/>
        </w:rPr>
      </w:pPr>
    </w:p>
    <w:p w14:paraId="509049D7" w14:textId="77777777" w:rsidR="004B1B25" w:rsidRDefault="004B1B25" w:rsidP="00502812">
      <w:pPr>
        <w:spacing w:line="360" w:lineRule="auto"/>
        <w:rPr>
          <w:rFonts w:ascii="Book Antiqua" w:eastAsia="宋体" w:hAnsi="Book Antiqua"/>
          <w:sz w:val="24"/>
          <w:szCs w:val="24"/>
          <w:lang w:eastAsia="zh-CN"/>
        </w:rPr>
      </w:pPr>
    </w:p>
    <w:p w14:paraId="4A6D9CF0" w14:textId="77777777" w:rsidR="004B1B25" w:rsidRDefault="004B1B25" w:rsidP="00502812">
      <w:pPr>
        <w:spacing w:line="360" w:lineRule="auto"/>
        <w:rPr>
          <w:rFonts w:ascii="Book Antiqua" w:eastAsia="宋体" w:hAnsi="Book Antiqua"/>
          <w:sz w:val="24"/>
          <w:szCs w:val="24"/>
          <w:lang w:eastAsia="zh-CN"/>
        </w:rPr>
      </w:pPr>
    </w:p>
    <w:p w14:paraId="6A2A893D" w14:textId="77777777" w:rsidR="004B1B25" w:rsidRPr="00645F66" w:rsidRDefault="004B1B25" w:rsidP="00502812">
      <w:pPr>
        <w:spacing w:line="360" w:lineRule="auto"/>
        <w:rPr>
          <w:rFonts w:ascii="Book Antiqua" w:eastAsia="宋体" w:hAnsi="Book Antiqua"/>
          <w:sz w:val="24"/>
          <w:szCs w:val="24"/>
          <w:lang w:eastAsia="zh-CN"/>
        </w:rPr>
      </w:pPr>
    </w:p>
    <w:p w14:paraId="7CDFD222" w14:textId="77777777" w:rsidR="004B1B25" w:rsidRDefault="00745172" w:rsidP="00CB0BC8">
      <w:pPr>
        <w:widowControl/>
        <w:kinsoku w:val="0"/>
        <w:overflowPunct w:val="0"/>
        <w:autoSpaceDE w:val="0"/>
        <w:autoSpaceDN w:val="0"/>
        <w:spacing w:line="360" w:lineRule="auto"/>
        <w:rPr>
          <w:rFonts w:ascii="Book Antiqua" w:eastAsia="宋体" w:hAnsi="Book Antiqua" w:cs="Arial"/>
          <w:b/>
          <w:sz w:val="24"/>
          <w:szCs w:val="24"/>
          <w:lang w:eastAsia="zh-CN"/>
        </w:rPr>
      </w:pPr>
      <w:r w:rsidRPr="00645F66">
        <w:rPr>
          <w:rFonts w:ascii="Book Antiqua" w:hAnsi="Book Antiqua"/>
          <w:noProof/>
          <w:sz w:val="24"/>
          <w:szCs w:val="24"/>
          <w:lang w:eastAsia="en-US"/>
        </w:rPr>
        <w:drawing>
          <wp:inline distT="0" distB="0" distL="0" distR="0" wp14:anchorId="2E919F04" wp14:editId="238E2BF4">
            <wp:extent cx="5400040" cy="491998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3.jpg"/>
                    <pic:cNvPicPr/>
                  </pic:nvPicPr>
                  <pic:blipFill>
                    <a:blip r:embed="rId12">
                      <a:extLst>
                        <a:ext uri="{28A0092B-C50C-407E-A947-70E740481C1C}">
                          <a14:useLocalDpi xmlns:a14="http://schemas.microsoft.com/office/drawing/2010/main" val="0"/>
                        </a:ext>
                      </a:extLst>
                    </a:blip>
                    <a:stretch>
                      <a:fillRect/>
                    </a:stretch>
                  </pic:blipFill>
                  <pic:spPr>
                    <a:xfrm>
                      <a:off x="0" y="0"/>
                      <a:ext cx="5400040" cy="4919980"/>
                    </a:xfrm>
                    <a:prstGeom prst="rect">
                      <a:avLst/>
                    </a:prstGeom>
                  </pic:spPr>
                </pic:pic>
              </a:graphicData>
            </a:graphic>
          </wp:inline>
        </w:drawing>
      </w:r>
      <w:r w:rsidR="00CB0BC8" w:rsidRPr="00645F66">
        <w:rPr>
          <w:rFonts w:ascii="Book Antiqua" w:hAnsi="Book Antiqua" w:cs="Arial"/>
          <w:b/>
          <w:sz w:val="24"/>
          <w:szCs w:val="24"/>
        </w:rPr>
        <w:t xml:space="preserve"> </w:t>
      </w:r>
    </w:p>
    <w:p w14:paraId="150B35CA" w14:textId="77777777" w:rsidR="004B1B25" w:rsidRDefault="004B1B25" w:rsidP="00CB0BC8">
      <w:pPr>
        <w:widowControl/>
        <w:kinsoku w:val="0"/>
        <w:overflowPunct w:val="0"/>
        <w:autoSpaceDE w:val="0"/>
        <w:autoSpaceDN w:val="0"/>
        <w:spacing w:line="360" w:lineRule="auto"/>
        <w:rPr>
          <w:rFonts w:ascii="Book Antiqua" w:eastAsia="宋体" w:hAnsi="Book Antiqua" w:cs="Arial"/>
          <w:b/>
          <w:sz w:val="24"/>
          <w:szCs w:val="24"/>
          <w:lang w:eastAsia="zh-CN"/>
        </w:rPr>
      </w:pPr>
    </w:p>
    <w:p w14:paraId="12D8BD77" w14:textId="6A1B538F" w:rsidR="00CB0BC8" w:rsidRPr="004B1B25" w:rsidRDefault="00CB0BC8" w:rsidP="004B1B25">
      <w:pPr>
        <w:widowControl/>
        <w:kinsoku w:val="0"/>
        <w:overflowPunct w:val="0"/>
        <w:autoSpaceDE w:val="0"/>
        <w:autoSpaceDN w:val="0"/>
        <w:spacing w:line="360" w:lineRule="auto"/>
        <w:rPr>
          <w:rFonts w:ascii="Book Antiqua" w:eastAsia="宋体" w:hAnsi="Book Antiqua" w:cs="Arial"/>
          <w:snapToGrid w:val="0"/>
          <w:kern w:val="0"/>
          <w:sz w:val="24"/>
          <w:szCs w:val="24"/>
          <w:lang w:eastAsia="zh-CN"/>
        </w:rPr>
      </w:pPr>
      <w:r w:rsidRPr="00645F66">
        <w:rPr>
          <w:rFonts w:ascii="Book Antiqua" w:hAnsi="Book Antiqua" w:cs="Arial"/>
          <w:b/>
          <w:sz w:val="24"/>
          <w:szCs w:val="24"/>
        </w:rPr>
        <w:t xml:space="preserve">Figure 3 Cumulative </w:t>
      </w:r>
      <w:r w:rsidRPr="00645F66">
        <w:rPr>
          <w:rFonts w:ascii="Book Antiqua" w:eastAsia="MS PMincho" w:hAnsi="Book Antiqua" w:cs="Arial"/>
          <w:b/>
          <w:snapToGrid w:val="0"/>
          <w:kern w:val="0"/>
          <w:sz w:val="24"/>
          <w:szCs w:val="24"/>
        </w:rPr>
        <w:t>hepatocellular carcinoma</w:t>
      </w:r>
      <w:r w:rsidRPr="00645F66">
        <w:rPr>
          <w:rFonts w:ascii="Book Antiqua" w:hAnsi="Book Antiqua" w:cs="Arial"/>
          <w:b/>
          <w:sz w:val="24"/>
          <w:szCs w:val="24"/>
        </w:rPr>
        <w:t xml:space="preserve"> </w:t>
      </w:r>
      <w:proofErr w:type="gramStart"/>
      <w:r w:rsidRPr="00645F66">
        <w:rPr>
          <w:rFonts w:ascii="Book Antiqua" w:hAnsi="Book Antiqua" w:cs="Arial"/>
          <w:b/>
          <w:sz w:val="24"/>
          <w:szCs w:val="24"/>
        </w:rPr>
        <w:t>incidence</w:t>
      </w:r>
      <w:proofErr w:type="gramEnd"/>
      <w:r w:rsidRPr="00645F66">
        <w:rPr>
          <w:rFonts w:ascii="Book Antiqua" w:hAnsi="Book Antiqua" w:cs="Arial"/>
          <w:b/>
          <w:sz w:val="24"/>
          <w:szCs w:val="24"/>
        </w:rPr>
        <w:t xml:space="preserve"> after interferon therapy in the patient groups classified by the outcome of interferon therapy and </w:t>
      </w:r>
      <w:r w:rsidRPr="00645F66">
        <w:rPr>
          <w:rFonts w:ascii="Book Antiqua" w:hAnsi="Book Antiqua" w:cs="Arial"/>
          <w:b/>
          <w:kern w:val="0"/>
          <w:sz w:val="24"/>
          <w:szCs w:val="24"/>
        </w:rPr>
        <w:t>alpha-fetoprotein</w:t>
      </w:r>
      <w:r w:rsidRPr="00645F66">
        <w:rPr>
          <w:rFonts w:ascii="Book Antiqua" w:hAnsi="Book Antiqua" w:cs="Arial"/>
          <w:b/>
          <w:sz w:val="24"/>
          <w:szCs w:val="24"/>
        </w:rPr>
        <w:t xml:space="preserve"> values before and 1 year after interferon therapy</w:t>
      </w:r>
      <w:r w:rsidRPr="00645F66">
        <w:rPr>
          <w:rFonts w:ascii="Book Antiqua" w:eastAsia="宋体" w:hAnsi="Book Antiqua" w:cs="Arial" w:hint="eastAsia"/>
          <w:b/>
          <w:sz w:val="24"/>
          <w:szCs w:val="24"/>
          <w:lang w:eastAsia="zh-CN"/>
        </w:rPr>
        <w:t xml:space="preserve">. </w:t>
      </w:r>
      <w:r w:rsidRPr="00645F66">
        <w:rPr>
          <w:rFonts w:ascii="Book Antiqua" w:hAnsi="Book Antiqua" w:cs="Arial"/>
          <w:sz w:val="24"/>
          <w:szCs w:val="24"/>
        </w:rPr>
        <w:t xml:space="preserve">Cumulative </w:t>
      </w:r>
      <w:r w:rsidRPr="00645F66">
        <w:rPr>
          <w:rFonts w:ascii="Book Antiqua" w:eastAsia="MS PMincho" w:hAnsi="Book Antiqua" w:cs="Arial"/>
          <w:snapToGrid w:val="0"/>
          <w:kern w:val="0"/>
          <w:sz w:val="24"/>
          <w:szCs w:val="24"/>
        </w:rPr>
        <w:t>hepatocellular carcinoma</w:t>
      </w:r>
      <w:r w:rsidRPr="00645F66">
        <w:rPr>
          <w:rFonts w:ascii="Book Antiqua" w:hAnsi="Book Antiqua" w:cs="Arial"/>
          <w:sz w:val="24"/>
          <w:szCs w:val="24"/>
        </w:rPr>
        <w:t xml:space="preserve"> </w:t>
      </w:r>
      <w:r w:rsidRPr="00645F66">
        <w:rPr>
          <w:rFonts w:ascii="Book Antiqua" w:eastAsia="宋体" w:hAnsi="Book Antiqua" w:cs="Arial" w:hint="eastAsia"/>
          <w:sz w:val="24"/>
          <w:szCs w:val="24"/>
          <w:lang w:eastAsia="zh-CN"/>
        </w:rPr>
        <w:t xml:space="preserve">(HCC) </w:t>
      </w:r>
      <w:r w:rsidRPr="00645F66">
        <w:rPr>
          <w:rFonts w:ascii="Book Antiqua" w:hAnsi="Book Antiqua" w:cs="Arial"/>
          <w:sz w:val="24"/>
          <w:szCs w:val="24"/>
        </w:rPr>
        <w:t xml:space="preserve">incidence after interferon therapy was compared in groups of patients classified by the outcome of interferon therapy and </w:t>
      </w:r>
      <w:r w:rsidRPr="00645F66">
        <w:rPr>
          <w:rFonts w:ascii="Book Antiqua" w:hAnsi="Book Antiqua" w:cs="Arial"/>
          <w:kern w:val="0"/>
          <w:sz w:val="24"/>
          <w:szCs w:val="24"/>
        </w:rPr>
        <w:t>alpha-fetoprotein</w:t>
      </w:r>
      <w:r w:rsidRPr="00645F66">
        <w:rPr>
          <w:rFonts w:ascii="Book Antiqua" w:hAnsi="Book Antiqua" w:cs="Arial"/>
          <w:sz w:val="24"/>
          <w:szCs w:val="24"/>
        </w:rPr>
        <w:t xml:space="preserve"> values before and 1 year after interferon therapy using the Kaplan–Meier method. </w:t>
      </w:r>
      <w:r w:rsidRPr="00645F66">
        <w:rPr>
          <w:rFonts w:ascii="Book Antiqua" w:eastAsia="MS PMincho" w:hAnsi="Book Antiqua" w:cs="Arial"/>
          <w:snapToGrid w:val="0"/>
          <w:kern w:val="0"/>
          <w:sz w:val="24"/>
          <w:szCs w:val="24"/>
        </w:rPr>
        <w:t>SVR</w:t>
      </w:r>
      <w:r w:rsidRPr="00645F66">
        <w:rPr>
          <w:rFonts w:ascii="Book Antiqua" w:eastAsia="宋体" w:hAnsi="Book Antiqua" w:cs="Arial" w:hint="eastAsia"/>
          <w:snapToGrid w:val="0"/>
          <w:kern w:val="0"/>
          <w:sz w:val="24"/>
          <w:szCs w:val="24"/>
          <w:lang w:eastAsia="zh-CN"/>
        </w:rPr>
        <w:t>:</w:t>
      </w:r>
      <w:r w:rsidRPr="00645F66">
        <w:rPr>
          <w:rFonts w:ascii="Book Antiqua" w:eastAsia="MS PMincho" w:hAnsi="Book Antiqua" w:cs="Arial"/>
          <w:snapToGrid w:val="0"/>
          <w:kern w:val="0"/>
          <w:sz w:val="24"/>
          <w:szCs w:val="24"/>
        </w:rPr>
        <w:t xml:space="preserve"> Sustained </w:t>
      </w:r>
      <w:proofErr w:type="spellStart"/>
      <w:r w:rsidRPr="00645F66">
        <w:rPr>
          <w:rFonts w:ascii="Book Antiqua" w:eastAsia="MS PMincho" w:hAnsi="Book Antiqua" w:cs="Arial"/>
          <w:snapToGrid w:val="0"/>
          <w:kern w:val="0"/>
          <w:sz w:val="24"/>
          <w:szCs w:val="24"/>
        </w:rPr>
        <w:t>virological</w:t>
      </w:r>
      <w:proofErr w:type="spellEnd"/>
      <w:r w:rsidRPr="00645F66">
        <w:rPr>
          <w:rFonts w:ascii="Book Antiqua" w:eastAsia="MS PMincho" w:hAnsi="Book Antiqua" w:cs="Arial"/>
          <w:snapToGrid w:val="0"/>
          <w:kern w:val="0"/>
          <w:sz w:val="24"/>
          <w:szCs w:val="24"/>
        </w:rPr>
        <w:t xml:space="preserve"> response;</w:t>
      </w:r>
      <w:r w:rsidRPr="00645F66">
        <w:rPr>
          <w:rFonts w:ascii="Book Antiqua" w:hAnsi="Book Antiqua" w:cs="Arial"/>
          <w:kern w:val="0"/>
          <w:sz w:val="24"/>
          <w:szCs w:val="24"/>
        </w:rPr>
        <w:t xml:space="preserve"> AFP</w:t>
      </w:r>
      <w:r w:rsidRPr="00645F66">
        <w:rPr>
          <w:rFonts w:ascii="Book Antiqua" w:eastAsia="宋体" w:hAnsi="Book Antiqua" w:cs="Arial" w:hint="eastAsia"/>
          <w:kern w:val="0"/>
          <w:sz w:val="24"/>
          <w:szCs w:val="24"/>
          <w:lang w:eastAsia="zh-CN"/>
        </w:rPr>
        <w:t>:</w:t>
      </w:r>
      <w:r w:rsidRPr="00645F66">
        <w:rPr>
          <w:rFonts w:ascii="Book Antiqua" w:hAnsi="Book Antiqua" w:cs="Arial"/>
          <w:kern w:val="0"/>
          <w:sz w:val="24"/>
          <w:szCs w:val="24"/>
        </w:rPr>
        <w:t xml:space="preserve"> Alpha-fetoprotein</w:t>
      </w:r>
      <w:r w:rsidRPr="00645F66">
        <w:rPr>
          <w:rFonts w:ascii="Book Antiqua" w:eastAsia="宋体" w:hAnsi="Book Antiqua" w:cs="Arial" w:hint="eastAsia"/>
          <w:kern w:val="0"/>
          <w:sz w:val="24"/>
          <w:szCs w:val="24"/>
          <w:lang w:eastAsia="zh-CN"/>
        </w:rPr>
        <w:t>.</w:t>
      </w:r>
    </w:p>
    <w:p w14:paraId="3561723C" w14:textId="77777777" w:rsidR="004B1B25" w:rsidRDefault="002D2699" w:rsidP="007D5E14">
      <w:pPr>
        <w:widowControl/>
        <w:kinsoku w:val="0"/>
        <w:overflowPunct w:val="0"/>
        <w:autoSpaceDE w:val="0"/>
        <w:autoSpaceDN w:val="0"/>
        <w:spacing w:line="360" w:lineRule="auto"/>
        <w:rPr>
          <w:rFonts w:ascii="Book Antiqua" w:eastAsia="宋体" w:hAnsi="Book Antiqua" w:cs="Arial"/>
          <w:b/>
          <w:sz w:val="24"/>
          <w:szCs w:val="24"/>
          <w:lang w:eastAsia="zh-CN"/>
        </w:rPr>
      </w:pPr>
      <w:r w:rsidRPr="00645F66">
        <w:rPr>
          <w:rFonts w:ascii="Book Antiqua" w:hAnsi="Book Antiqua"/>
          <w:noProof/>
          <w:sz w:val="24"/>
          <w:szCs w:val="24"/>
          <w:lang w:eastAsia="en-US"/>
        </w:rPr>
        <w:drawing>
          <wp:inline distT="0" distB="0" distL="0" distR="0" wp14:anchorId="2038FEC4" wp14:editId="459277D9">
            <wp:extent cx="5400040" cy="6278880"/>
            <wp:effectExtent l="0" t="0" r="0"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4.jpg"/>
                    <pic:cNvPicPr/>
                  </pic:nvPicPr>
                  <pic:blipFill>
                    <a:blip r:embed="rId13">
                      <a:extLst>
                        <a:ext uri="{28A0092B-C50C-407E-A947-70E740481C1C}">
                          <a14:useLocalDpi xmlns:a14="http://schemas.microsoft.com/office/drawing/2010/main" val="0"/>
                        </a:ext>
                      </a:extLst>
                    </a:blip>
                    <a:stretch>
                      <a:fillRect/>
                    </a:stretch>
                  </pic:blipFill>
                  <pic:spPr>
                    <a:xfrm>
                      <a:off x="0" y="0"/>
                      <a:ext cx="5400040" cy="6278880"/>
                    </a:xfrm>
                    <a:prstGeom prst="rect">
                      <a:avLst/>
                    </a:prstGeom>
                  </pic:spPr>
                </pic:pic>
              </a:graphicData>
            </a:graphic>
          </wp:inline>
        </w:drawing>
      </w:r>
      <w:r w:rsidR="00CB0BC8" w:rsidRPr="00645F66">
        <w:rPr>
          <w:rFonts w:ascii="Book Antiqua" w:hAnsi="Book Antiqua" w:cs="Arial"/>
          <w:b/>
          <w:sz w:val="24"/>
          <w:szCs w:val="24"/>
        </w:rPr>
        <w:t xml:space="preserve"> </w:t>
      </w:r>
    </w:p>
    <w:p w14:paraId="197CB273" w14:textId="77777777" w:rsidR="004B1B25" w:rsidRDefault="004B1B25" w:rsidP="007D5E14">
      <w:pPr>
        <w:widowControl/>
        <w:kinsoku w:val="0"/>
        <w:overflowPunct w:val="0"/>
        <w:autoSpaceDE w:val="0"/>
        <w:autoSpaceDN w:val="0"/>
        <w:spacing w:line="360" w:lineRule="auto"/>
        <w:rPr>
          <w:rFonts w:ascii="Book Antiqua" w:eastAsia="宋体" w:hAnsi="Book Antiqua" w:cs="Arial"/>
          <w:b/>
          <w:sz w:val="24"/>
          <w:szCs w:val="24"/>
          <w:lang w:eastAsia="zh-CN"/>
        </w:rPr>
      </w:pPr>
    </w:p>
    <w:p w14:paraId="4DD3B19E" w14:textId="7668471A" w:rsidR="007D5E14" w:rsidRPr="00645F66" w:rsidRDefault="00CB0BC8" w:rsidP="007D5E14">
      <w:pPr>
        <w:widowControl/>
        <w:kinsoku w:val="0"/>
        <w:overflowPunct w:val="0"/>
        <w:autoSpaceDE w:val="0"/>
        <w:autoSpaceDN w:val="0"/>
        <w:spacing w:line="360" w:lineRule="auto"/>
        <w:rPr>
          <w:rFonts w:ascii="Book Antiqua" w:eastAsia="宋体" w:hAnsi="Book Antiqua" w:cs="Arial"/>
          <w:snapToGrid w:val="0"/>
          <w:kern w:val="0"/>
          <w:sz w:val="24"/>
          <w:szCs w:val="24"/>
          <w:lang w:eastAsia="zh-CN"/>
        </w:rPr>
      </w:pPr>
      <w:r w:rsidRPr="00645F66">
        <w:rPr>
          <w:rFonts w:ascii="Book Antiqua" w:hAnsi="Book Antiqua" w:cs="Arial"/>
          <w:b/>
          <w:sz w:val="24"/>
          <w:szCs w:val="24"/>
        </w:rPr>
        <w:t xml:space="preserve">Figure 4 Comparison of cumulative </w:t>
      </w:r>
      <w:r w:rsidRPr="00645F66">
        <w:rPr>
          <w:rFonts w:ascii="Book Antiqua" w:eastAsia="MS PMincho" w:hAnsi="Book Antiqua" w:cs="Arial"/>
          <w:b/>
          <w:snapToGrid w:val="0"/>
          <w:kern w:val="0"/>
          <w:sz w:val="24"/>
          <w:szCs w:val="24"/>
        </w:rPr>
        <w:t>hepatocellular carcinoma</w:t>
      </w:r>
      <w:r w:rsidRPr="00645F66">
        <w:rPr>
          <w:rFonts w:ascii="Book Antiqua" w:hAnsi="Book Antiqua" w:cs="Arial"/>
          <w:b/>
          <w:sz w:val="24"/>
          <w:szCs w:val="24"/>
        </w:rPr>
        <w:t xml:space="preserve"> incidence after interferon therapy between the groups of </w:t>
      </w:r>
      <w:r w:rsidRPr="00645F66">
        <w:rPr>
          <w:rFonts w:ascii="Book Antiqua" w:eastAsia="MS PMincho" w:hAnsi="Book Antiqua" w:cs="Arial"/>
          <w:b/>
          <w:snapToGrid w:val="0"/>
          <w:kern w:val="0"/>
          <w:sz w:val="24"/>
          <w:szCs w:val="24"/>
        </w:rPr>
        <w:t xml:space="preserve">sustained </w:t>
      </w:r>
      <w:proofErr w:type="spellStart"/>
      <w:r w:rsidRPr="00645F66">
        <w:rPr>
          <w:rFonts w:ascii="Book Antiqua" w:eastAsia="MS PMincho" w:hAnsi="Book Antiqua" w:cs="Arial"/>
          <w:b/>
          <w:snapToGrid w:val="0"/>
          <w:kern w:val="0"/>
          <w:sz w:val="24"/>
          <w:szCs w:val="24"/>
        </w:rPr>
        <w:t>virological</w:t>
      </w:r>
      <w:proofErr w:type="spellEnd"/>
      <w:r w:rsidRPr="00645F66">
        <w:rPr>
          <w:rFonts w:ascii="Book Antiqua" w:eastAsia="MS PMincho" w:hAnsi="Book Antiqua" w:cs="Arial"/>
          <w:b/>
          <w:snapToGrid w:val="0"/>
          <w:kern w:val="0"/>
          <w:sz w:val="24"/>
          <w:szCs w:val="24"/>
        </w:rPr>
        <w:t xml:space="preserve"> response</w:t>
      </w:r>
      <w:r w:rsidRPr="00645F66">
        <w:rPr>
          <w:rFonts w:ascii="Book Antiqua" w:hAnsi="Book Antiqua" w:cs="Arial"/>
          <w:b/>
          <w:sz w:val="24"/>
          <w:szCs w:val="24"/>
        </w:rPr>
        <w:t xml:space="preserve"> patients with different </w:t>
      </w:r>
      <w:r w:rsidRPr="00645F66">
        <w:rPr>
          <w:rFonts w:ascii="Book Antiqua" w:hAnsi="Book Antiqua" w:cs="Arial"/>
          <w:b/>
          <w:kern w:val="0"/>
          <w:sz w:val="24"/>
          <w:szCs w:val="24"/>
        </w:rPr>
        <w:t>alpha-fetoprotein</w:t>
      </w:r>
      <w:r w:rsidRPr="00645F66">
        <w:rPr>
          <w:rFonts w:ascii="Book Antiqua" w:hAnsi="Book Antiqua" w:cs="Arial"/>
          <w:b/>
          <w:sz w:val="24"/>
          <w:szCs w:val="24"/>
        </w:rPr>
        <w:t xml:space="preserve"> values with propensity score matching</w:t>
      </w:r>
      <w:r w:rsidRPr="00645F66">
        <w:rPr>
          <w:rFonts w:ascii="Book Antiqua" w:eastAsia="宋体" w:hAnsi="Book Antiqua" w:cs="Arial" w:hint="eastAsia"/>
          <w:b/>
          <w:sz w:val="24"/>
          <w:szCs w:val="24"/>
          <w:lang w:eastAsia="zh-CN"/>
        </w:rPr>
        <w:t xml:space="preserve">. </w:t>
      </w:r>
      <w:r w:rsidRPr="00645F66">
        <w:rPr>
          <w:rFonts w:ascii="Book Antiqua" w:hAnsi="Book Antiqua" w:cs="Arial"/>
          <w:sz w:val="24"/>
          <w:szCs w:val="24"/>
        </w:rPr>
        <w:t xml:space="preserve">Age, sex, platelet count, and alanine aminotransferase were matched for </w:t>
      </w:r>
      <w:r w:rsidR="007D5E14" w:rsidRPr="00645F66">
        <w:rPr>
          <w:rFonts w:ascii="Book Antiqua" w:eastAsia="MS PMincho" w:hAnsi="Book Antiqua" w:cs="Arial"/>
          <w:snapToGrid w:val="0"/>
          <w:kern w:val="0"/>
          <w:sz w:val="24"/>
          <w:szCs w:val="24"/>
        </w:rPr>
        <w:t xml:space="preserve">sustained </w:t>
      </w:r>
      <w:proofErr w:type="spellStart"/>
      <w:r w:rsidR="007D5E14" w:rsidRPr="00645F66">
        <w:rPr>
          <w:rFonts w:ascii="Book Antiqua" w:eastAsia="MS PMincho" w:hAnsi="Book Antiqua" w:cs="Arial"/>
          <w:snapToGrid w:val="0"/>
          <w:kern w:val="0"/>
          <w:sz w:val="24"/>
          <w:szCs w:val="24"/>
        </w:rPr>
        <w:t>virological</w:t>
      </w:r>
      <w:proofErr w:type="spellEnd"/>
      <w:r w:rsidR="007D5E14" w:rsidRPr="00645F66">
        <w:rPr>
          <w:rFonts w:ascii="Book Antiqua" w:eastAsia="MS PMincho" w:hAnsi="Book Antiqua" w:cs="Arial"/>
          <w:snapToGrid w:val="0"/>
          <w:kern w:val="0"/>
          <w:sz w:val="24"/>
          <w:szCs w:val="24"/>
        </w:rPr>
        <w:t xml:space="preserve"> response</w:t>
      </w:r>
      <w:r w:rsidRPr="00645F66">
        <w:rPr>
          <w:rFonts w:ascii="Book Antiqua" w:hAnsi="Book Antiqua" w:cs="Arial"/>
          <w:sz w:val="24"/>
          <w:szCs w:val="24"/>
        </w:rPr>
        <w:t xml:space="preserve"> patients showing AFP values </w:t>
      </w:r>
      <w:r w:rsidRPr="00645F66">
        <w:rPr>
          <w:rFonts w:ascii="Book Antiqua" w:hAnsi="Book Antiqua" w:cs="Arial"/>
          <w:sz w:val="24"/>
          <w:szCs w:val="24"/>
        </w:rPr>
        <w:sym w:font="Symbol" w:char="F0B3"/>
      </w:r>
      <w:r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5 ng/mL or &lt;</w:t>
      </w:r>
      <w:r w:rsidRPr="00645F66">
        <w:rPr>
          <w:rFonts w:ascii="Book Antiqua" w:eastAsia="宋体" w:hAnsi="Book Antiqua" w:cs="Arial" w:hint="eastAsia"/>
          <w:sz w:val="24"/>
          <w:szCs w:val="24"/>
          <w:lang w:eastAsia="zh-CN"/>
        </w:rPr>
        <w:t xml:space="preserve"> </w:t>
      </w:r>
      <w:r w:rsidRPr="00645F66">
        <w:rPr>
          <w:rFonts w:ascii="Book Antiqua" w:hAnsi="Book Antiqua" w:cs="Arial"/>
          <w:sz w:val="24"/>
          <w:szCs w:val="24"/>
        </w:rPr>
        <w:t xml:space="preserve">5 ng/mL before interferon therapy by propensity score. Cumulative HCC incidence after interferon therapy was compared in groups of patients with different AFP values using the Kaplan–Meier method. </w:t>
      </w:r>
      <w:r w:rsidR="007D5E14" w:rsidRPr="00645F66">
        <w:rPr>
          <w:rFonts w:ascii="Book Antiqua" w:hAnsi="Book Antiqua" w:cs="Arial"/>
          <w:kern w:val="0"/>
          <w:sz w:val="24"/>
          <w:szCs w:val="24"/>
        </w:rPr>
        <w:t>AFP</w:t>
      </w:r>
      <w:r w:rsidR="007D5E14" w:rsidRPr="00645F66">
        <w:rPr>
          <w:rFonts w:ascii="Book Antiqua" w:eastAsia="宋体" w:hAnsi="Book Antiqua" w:cs="Arial" w:hint="eastAsia"/>
          <w:kern w:val="0"/>
          <w:sz w:val="24"/>
          <w:szCs w:val="24"/>
          <w:lang w:eastAsia="zh-CN"/>
        </w:rPr>
        <w:t>:</w:t>
      </w:r>
      <w:r w:rsidR="007D5E14" w:rsidRPr="00645F66">
        <w:rPr>
          <w:rFonts w:ascii="Book Antiqua" w:hAnsi="Book Antiqua" w:cs="Arial"/>
          <w:kern w:val="0"/>
          <w:sz w:val="24"/>
          <w:szCs w:val="24"/>
        </w:rPr>
        <w:t xml:space="preserve"> Alpha-fetoprotein</w:t>
      </w:r>
      <w:r w:rsidR="007D5E14" w:rsidRPr="00645F66">
        <w:rPr>
          <w:rFonts w:ascii="Book Antiqua" w:eastAsia="宋体" w:hAnsi="Book Antiqua" w:cs="Arial" w:hint="eastAsia"/>
          <w:kern w:val="0"/>
          <w:sz w:val="24"/>
          <w:szCs w:val="24"/>
          <w:lang w:eastAsia="zh-CN"/>
        </w:rPr>
        <w:t xml:space="preserve">; </w:t>
      </w:r>
      <w:r w:rsidR="007D5E14" w:rsidRPr="00645F66">
        <w:rPr>
          <w:rFonts w:ascii="Book Antiqua" w:eastAsia="MS PMincho" w:hAnsi="Book Antiqua" w:cs="Arial"/>
          <w:snapToGrid w:val="0"/>
          <w:kern w:val="0"/>
          <w:sz w:val="24"/>
          <w:szCs w:val="24"/>
        </w:rPr>
        <w:t>HCC</w:t>
      </w:r>
      <w:r w:rsidR="007D5E14" w:rsidRPr="00645F66">
        <w:rPr>
          <w:rFonts w:ascii="Book Antiqua" w:eastAsia="宋体" w:hAnsi="Book Antiqua" w:cs="Arial" w:hint="eastAsia"/>
          <w:snapToGrid w:val="0"/>
          <w:kern w:val="0"/>
          <w:sz w:val="24"/>
          <w:szCs w:val="24"/>
          <w:lang w:eastAsia="zh-CN"/>
        </w:rPr>
        <w:t>:</w:t>
      </w:r>
      <w:r w:rsidR="007D5E14" w:rsidRPr="00645F66">
        <w:rPr>
          <w:rFonts w:ascii="Book Antiqua" w:eastAsia="MS PMincho" w:hAnsi="Book Antiqua" w:cs="Arial"/>
          <w:snapToGrid w:val="0"/>
          <w:kern w:val="0"/>
          <w:sz w:val="24"/>
          <w:szCs w:val="24"/>
        </w:rPr>
        <w:t xml:space="preserve"> Hepatocellular carcinoma</w:t>
      </w:r>
      <w:r w:rsidR="007D5E14" w:rsidRPr="00645F66">
        <w:rPr>
          <w:rFonts w:ascii="Book Antiqua" w:eastAsia="宋体" w:hAnsi="Book Antiqua" w:cs="Arial" w:hint="eastAsia"/>
          <w:snapToGrid w:val="0"/>
          <w:kern w:val="0"/>
          <w:sz w:val="24"/>
          <w:szCs w:val="24"/>
          <w:lang w:eastAsia="zh-CN"/>
        </w:rPr>
        <w:t>.</w:t>
      </w:r>
    </w:p>
    <w:p w14:paraId="0C2E933C" w14:textId="71D32861" w:rsidR="00CB0BC8" w:rsidRPr="00645F66" w:rsidRDefault="00CB0BC8" w:rsidP="00CB0BC8">
      <w:pPr>
        <w:autoSpaceDE w:val="0"/>
        <w:autoSpaceDN w:val="0"/>
        <w:adjustRightInd w:val="0"/>
        <w:spacing w:line="360" w:lineRule="auto"/>
        <w:rPr>
          <w:rFonts w:ascii="Book Antiqua" w:eastAsia="宋体" w:hAnsi="Book Antiqua" w:cs="Arial"/>
          <w:b/>
          <w:sz w:val="24"/>
          <w:szCs w:val="24"/>
          <w:lang w:eastAsia="zh-CN"/>
        </w:rPr>
      </w:pPr>
    </w:p>
    <w:p w14:paraId="68145478" w14:textId="5C100D91" w:rsidR="00933206" w:rsidRPr="00645F66" w:rsidRDefault="00933206" w:rsidP="00502812">
      <w:pPr>
        <w:spacing w:line="360" w:lineRule="auto"/>
        <w:rPr>
          <w:rFonts w:ascii="Book Antiqua" w:hAnsi="Book Antiqua"/>
          <w:sz w:val="24"/>
          <w:szCs w:val="24"/>
        </w:rPr>
      </w:pPr>
    </w:p>
    <w:sectPr w:rsidR="00933206" w:rsidRPr="00645F66" w:rsidSect="007E014A">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CB5DA4" w15:done="0"/>
  <w15:commentEx w15:paraId="1FD41A2C" w15:done="0"/>
  <w15:commentEx w15:paraId="26FCC94D" w15:done="0"/>
  <w15:commentEx w15:paraId="42A4C73F" w15:done="0"/>
  <w15:commentEx w15:paraId="35EA6256" w15:done="0"/>
  <w15:commentEx w15:paraId="418E012C" w15:done="0"/>
  <w15:commentEx w15:paraId="64382F90" w15:done="0"/>
  <w15:commentEx w15:paraId="55F47F28" w15:paraIdParent="64382F90" w15:done="0"/>
  <w15:commentEx w15:paraId="4F370126" w15:done="0"/>
  <w15:commentEx w15:paraId="3FF20249" w15:done="0"/>
  <w15:commentEx w15:paraId="56E2A9FE" w15:done="0"/>
  <w15:commentEx w15:paraId="32F08739" w15:done="0"/>
  <w15:commentEx w15:paraId="68B1B1A2" w15:done="0"/>
  <w15:commentEx w15:paraId="2A9960B3" w15:done="0"/>
  <w15:commentEx w15:paraId="591F6FB8" w15:done="0"/>
  <w15:commentEx w15:paraId="70594E52" w15:done="0"/>
  <w15:commentEx w15:paraId="67C739C9" w15:done="0"/>
  <w15:commentEx w15:paraId="451B3F2B" w15:done="0"/>
  <w15:commentEx w15:paraId="61978737" w15:done="0"/>
  <w15:commentEx w15:paraId="0D2B3D4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745F6" w14:textId="77777777" w:rsidR="0090591C" w:rsidRDefault="0090591C" w:rsidP="00A86174">
      <w:r>
        <w:separator/>
      </w:r>
    </w:p>
  </w:endnote>
  <w:endnote w:type="continuationSeparator" w:id="0">
    <w:p w14:paraId="1B162061" w14:textId="77777777" w:rsidR="0090591C" w:rsidRDefault="0090591C" w:rsidP="00A8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华文细黑">
    <w:charset w:val="50"/>
    <w:family w:val="auto"/>
    <w:pitch w:val="variable"/>
    <w:sig w:usb0="00000287" w:usb1="080F0000" w:usb2="00000010" w:usb3="00000000" w:csb0="00040001" w:csb1="00000000"/>
  </w:font>
  <w:font w:name="MS PMincho">
    <w:altName w:val="ＭＳ Ｐ明朝"/>
    <w:charset w:val="80"/>
    <w:family w:val="roman"/>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MS PGothic">
    <w:altName w:val="ＭＳ Ｐゴシック"/>
    <w:charset w:val="80"/>
    <w:family w:val="swiss"/>
    <w:pitch w:val="variable"/>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dvGulliv-R">
    <w:altName w:val="Times New Roman"/>
    <w:panose1 w:val="00000000000000000000"/>
    <w:charset w:val="B2"/>
    <w:family w:val="auto"/>
    <w:notTrueType/>
    <w:pitch w:val="default"/>
    <w:sig w:usb0="00002000" w:usb1="00000000" w:usb2="00000000" w:usb3="00000000" w:csb0="00000040"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ADB55" w14:textId="77777777" w:rsidR="0090591C" w:rsidRDefault="0090591C" w:rsidP="00A86174">
      <w:r>
        <w:separator/>
      </w:r>
    </w:p>
  </w:footnote>
  <w:footnote w:type="continuationSeparator" w:id="0">
    <w:p w14:paraId="277D36F1" w14:textId="77777777" w:rsidR="0090591C" w:rsidRDefault="0090591C" w:rsidP="00A861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73C1E"/>
    <w:multiLevelType w:val="hybridMultilevel"/>
    <w:tmpl w:val="F1F02F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A3A6B50"/>
    <w:multiLevelType w:val="hybridMultilevel"/>
    <w:tmpl w:val="CF5691EC"/>
    <w:lvl w:ilvl="0" w:tplc="CA468B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4272B4"/>
    <w:multiLevelType w:val="hybridMultilevel"/>
    <w:tmpl w:val="92C411A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5FA7D0F"/>
    <w:multiLevelType w:val="hybridMultilevel"/>
    <w:tmpl w:val="73C2745E"/>
    <w:lvl w:ilvl="0" w:tplc="6734A3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9A11212"/>
    <w:multiLevelType w:val="hybridMultilevel"/>
    <w:tmpl w:val="CBECB8E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nsid w:val="717616F7"/>
    <w:multiLevelType w:val="hybridMultilevel"/>
    <w:tmpl w:val="9CA88AB8"/>
    <w:lvl w:ilvl="0" w:tplc="E8FCB2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竹内康人">
    <w15:presenceInfo w15:providerId="None" w15:userId="竹内康人"/>
  </w15:person>
  <w15:person w15:author="池田房雄">
    <w15:presenceInfo w15:providerId="Windows Live" w15:userId="5299bcafb0dd34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5C"/>
    <w:rsid w:val="00017BFB"/>
    <w:rsid w:val="00024828"/>
    <w:rsid w:val="000263BC"/>
    <w:rsid w:val="00027069"/>
    <w:rsid w:val="00033014"/>
    <w:rsid w:val="000402E0"/>
    <w:rsid w:val="000408F7"/>
    <w:rsid w:val="00044CE9"/>
    <w:rsid w:val="00051A48"/>
    <w:rsid w:val="00053747"/>
    <w:rsid w:val="00060617"/>
    <w:rsid w:val="00066B84"/>
    <w:rsid w:val="000700C5"/>
    <w:rsid w:val="000727B0"/>
    <w:rsid w:val="00076E0C"/>
    <w:rsid w:val="00085508"/>
    <w:rsid w:val="00087142"/>
    <w:rsid w:val="000873EA"/>
    <w:rsid w:val="0009326D"/>
    <w:rsid w:val="000960BA"/>
    <w:rsid w:val="00096D6C"/>
    <w:rsid w:val="000A1F96"/>
    <w:rsid w:val="000A556C"/>
    <w:rsid w:val="000B2727"/>
    <w:rsid w:val="000B2F7A"/>
    <w:rsid w:val="000B7636"/>
    <w:rsid w:val="000B7AFF"/>
    <w:rsid w:val="000C14B5"/>
    <w:rsid w:val="000D3301"/>
    <w:rsid w:val="000D5B7A"/>
    <w:rsid w:val="000D610B"/>
    <w:rsid w:val="000D6234"/>
    <w:rsid w:val="000E25AF"/>
    <w:rsid w:val="000E6747"/>
    <w:rsid w:val="000F4D79"/>
    <w:rsid w:val="0010084E"/>
    <w:rsid w:val="00100B2B"/>
    <w:rsid w:val="00103CFD"/>
    <w:rsid w:val="00105069"/>
    <w:rsid w:val="00112EC5"/>
    <w:rsid w:val="0011361C"/>
    <w:rsid w:val="001205FE"/>
    <w:rsid w:val="00121A7B"/>
    <w:rsid w:val="00122136"/>
    <w:rsid w:val="0012680D"/>
    <w:rsid w:val="0013013E"/>
    <w:rsid w:val="001331A9"/>
    <w:rsid w:val="001331C0"/>
    <w:rsid w:val="0014384E"/>
    <w:rsid w:val="00152E80"/>
    <w:rsid w:val="00152FDF"/>
    <w:rsid w:val="00153FA2"/>
    <w:rsid w:val="00160878"/>
    <w:rsid w:val="001724CC"/>
    <w:rsid w:val="001777B2"/>
    <w:rsid w:val="001819DE"/>
    <w:rsid w:val="001854FB"/>
    <w:rsid w:val="00190693"/>
    <w:rsid w:val="00191724"/>
    <w:rsid w:val="001949E1"/>
    <w:rsid w:val="00194E11"/>
    <w:rsid w:val="00195509"/>
    <w:rsid w:val="001978B8"/>
    <w:rsid w:val="001A14D4"/>
    <w:rsid w:val="001A1D90"/>
    <w:rsid w:val="001A5BBD"/>
    <w:rsid w:val="001B312D"/>
    <w:rsid w:val="001B319A"/>
    <w:rsid w:val="001B6866"/>
    <w:rsid w:val="001C2B7B"/>
    <w:rsid w:val="001D0DFD"/>
    <w:rsid w:val="001D266B"/>
    <w:rsid w:val="001D4463"/>
    <w:rsid w:val="001D5FA9"/>
    <w:rsid w:val="001D7658"/>
    <w:rsid w:val="001E2175"/>
    <w:rsid w:val="001E287A"/>
    <w:rsid w:val="001F5521"/>
    <w:rsid w:val="001F5916"/>
    <w:rsid w:val="001F627A"/>
    <w:rsid w:val="00202686"/>
    <w:rsid w:val="0020326A"/>
    <w:rsid w:val="00204BE1"/>
    <w:rsid w:val="00204EF6"/>
    <w:rsid w:val="00206CAD"/>
    <w:rsid w:val="00207097"/>
    <w:rsid w:val="00207994"/>
    <w:rsid w:val="0021113E"/>
    <w:rsid w:val="00211EB7"/>
    <w:rsid w:val="002132C5"/>
    <w:rsid w:val="0021423E"/>
    <w:rsid w:val="0022004F"/>
    <w:rsid w:val="00222F90"/>
    <w:rsid w:val="002326E2"/>
    <w:rsid w:val="00232AB0"/>
    <w:rsid w:val="00236D1E"/>
    <w:rsid w:val="00243738"/>
    <w:rsid w:val="00244D40"/>
    <w:rsid w:val="00264EA2"/>
    <w:rsid w:val="00267637"/>
    <w:rsid w:val="00280776"/>
    <w:rsid w:val="00292F88"/>
    <w:rsid w:val="002958B4"/>
    <w:rsid w:val="00297155"/>
    <w:rsid w:val="002A296D"/>
    <w:rsid w:val="002A69EB"/>
    <w:rsid w:val="002B0D61"/>
    <w:rsid w:val="002B35A2"/>
    <w:rsid w:val="002B3F5F"/>
    <w:rsid w:val="002B6E66"/>
    <w:rsid w:val="002C1154"/>
    <w:rsid w:val="002C1CF6"/>
    <w:rsid w:val="002C4542"/>
    <w:rsid w:val="002D1858"/>
    <w:rsid w:val="002D2699"/>
    <w:rsid w:val="002E45A5"/>
    <w:rsid w:val="002E4D97"/>
    <w:rsid w:val="002F45F6"/>
    <w:rsid w:val="002F53FB"/>
    <w:rsid w:val="00305271"/>
    <w:rsid w:val="003068F7"/>
    <w:rsid w:val="00324969"/>
    <w:rsid w:val="00327B69"/>
    <w:rsid w:val="003301D3"/>
    <w:rsid w:val="003379E7"/>
    <w:rsid w:val="00341515"/>
    <w:rsid w:val="00343B79"/>
    <w:rsid w:val="00347599"/>
    <w:rsid w:val="00353865"/>
    <w:rsid w:val="003569B4"/>
    <w:rsid w:val="00357186"/>
    <w:rsid w:val="00365994"/>
    <w:rsid w:val="00370AEB"/>
    <w:rsid w:val="00375F69"/>
    <w:rsid w:val="00377CEE"/>
    <w:rsid w:val="00394064"/>
    <w:rsid w:val="00396A70"/>
    <w:rsid w:val="003A079A"/>
    <w:rsid w:val="003A33E9"/>
    <w:rsid w:val="003A37D5"/>
    <w:rsid w:val="003B3122"/>
    <w:rsid w:val="003C76DD"/>
    <w:rsid w:val="003D09D4"/>
    <w:rsid w:val="003D14FB"/>
    <w:rsid w:val="003D1777"/>
    <w:rsid w:val="003D6509"/>
    <w:rsid w:val="003E0279"/>
    <w:rsid w:val="003E0BB1"/>
    <w:rsid w:val="003E0FC6"/>
    <w:rsid w:val="003E7501"/>
    <w:rsid w:val="003F04FC"/>
    <w:rsid w:val="003F0E80"/>
    <w:rsid w:val="003F3773"/>
    <w:rsid w:val="003F3EF2"/>
    <w:rsid w:val="003F4FB0"/>
    <w:rsid w:val="00401FF0"/>
    <w:rsid w:val="00404768"/>
    <w:rsid w:val="004115CB"/>
    <w:rsid w:val="004116CA"/>
    <w:rsid w:val="00415A5F"/>
    <w:rsid w:val="00424C07"/>
    <w:rsid w:val="0043619F"/>
    <w:rsid w:val="004379C1"/>
    <w:rsid w:val="004441EA"/>
    <w:rsid w:val="00461970"/>
    <w:rsid w:val="00462E9E"/>
    <w:rsid w:val="004738B2"/>
    <w:rsid w:val="0047737A"/>
    <w:rsid w:val="00481DDF"/>
    <w:rsid w:val="004821BB"/>
    <w:rsid w:val="00484957"/>
    <w:rsid w:val="004934A1"/>
    <w:rsid w:val="0049422C"/>
    <w:rsid w:val="0049485D"/>
    <w:rsid w:val="004A2F4A"/>
    <w:rsid w:val="004A41CB"/>
    <w:rsid w:val="004A6600"/>
    <w:rsid w:val="004A6657"/>
    <w:rsid w:val="004B1B25"/>
    <w:rsid w:val="004B5103"/>
    <w:rsid w:val="004B55ED"/>
    <w:rsid w:val="004B6C3B"/>
    <w:rsid w:val="004B6EF1"/>
    <w:rsid w:val="004C0B8F"/>
    <w:rsid w:val="004C44A2"/>
    <w:rsid w:val="004D40C6"/>
    <w:rsid w:val="004D6B53"/>
    <w:rsid w:val="004D7980"/>
    <w:rsid w:val="004F10B0"/>
    <w:rsid w:val="004F77E6"/>
    <w:rsid w:val="004F7FA1"/>
    <w:rsid w:val="00502812"/>
    <w:rsid w:val="00506E84"/>
    <w:rsid w:val="00514F3E"/>
    <w:rsid w:val="00522FFC"/>
    <w:rsid w:val="00532D64"/>
    <w:rsid w:val="00533756"/>
    <w:rsid w:val="00533CDE"/>
    <w:rsid w:val="0053487F"/>
    <w:rsid w:val="00543CDC"/>
    <w:rsid w:val="00545925"/>
    <w:rsid w:val="00546ECD"/>
    <w:rsid w:val="00550231"/>
    <w:rsid w:val="00550D56"/>
    <w:rsid w:val="0055188A"/>
    <w:rsid w:val="00554177"/>
    <w:rsid w:val="00554B3E"/>
    <w:rsid w:val="00557F7A"/>
    <w:rsid w:val="0056043A"/>
    <w:rsid w:val="00560E88"/>
    <w:rsid w:val="00566931"/>
    <w:rsid w:val="0057048A"/>
    <w:rsid w:val="005768D6"/>
    <w:rsid w:val="00576C47"/>
    <w:rsid w:val="0058543B"/>
    <w:rsid w:val="00585985"/>
    <w:rsid w:val="00591208"/>
    <w:rsid w:val="005921FD"/>
    <w:rsid w:val="005924D7"/>
    <w:rsid w:val="005929D2"/>
    <w:rsid w:val="00594138"/>
    <w:rsid w:val="00597250"/>
    <w:rsid w:val="005A071B"/>
    <w:rsid w:val="005A6F15"/>
    <w:rsid w:val="005B16D0"/>
    <w:rsid w:val="005C357E"/>
    <w:rsid w:val="005E4D4E"/>
    <w:rsid w:val="005E523C"/>
    <w:rsid w:val="005F0220"/>
    <w:rsid w:val="005F1130"/>
    <w:rsid w:val="005F394F"/>
    <w:rsid w:val="005F5001"/>
    <w:rsid w:val="00610B31"/>
    <w:rsid w:val="00625F65"/>
    <w:rsid w:val="00626B53"/>
    <w:rsid w:val="00636F3C"/>
    <w:rsid w:val="006422E3"/>
    <w:rsid w:val="0064251F"/>
    <w:rsid w:val="0064369A"/>
    <w:rsid w:val="00645F66"/>
    <w:rsid w:val="00654E41"/>
    <w:rsid w:val="00664374"/>
    <w:rsid w:val="00665870"/>
    <w:rsid w:val="00666894"/>
    <w:rsid w:val="00667210"/>
    <w:rsid w:val="00673BA8"/>
    <w:rsid w:val="00673F7F"/>
    <w:rsid w:val="00676CFD"/>
    <w:rsid w:val="0068325B"/>
    <w:rsid w:val="006833F5"/>
    <w:rsid w:val="00686231"/>
    <w:rsid w:val="00691FAB"/>
    <w:rsid w:val="0069379A"/>
    <w:rsid w:val="006A225A"/>
    <w:rsid w:val="006A625B"/>
    <w:rsid w:val="006B28E4"/>
    <w:rsid w:val="006C2F65"/>
    <w:rsid w:val="006C7F10"/>
    <w:rsid w:val="006D1726"/>
    <w:rsid w:val="006D6FA2"/>
    <w:rsid w:val="006E227D"/>
    <w:rsid w:val="006E3E22"/>
    <w:rsid w:val="006F10C6"/>
    <w:rsid w:val="006F28E6"/>
    <w:rsid w:val="006F48E5"/>
    <w:rsid w:val="00702F8E"/>
    <w:rsid w:val="00712A9F"/>
    <w:rsid w:val="0071391E"/>
    <w:rsid w:val="00714305"/>
    <w:rsid w:val="00721563"/>
    <w:rsid w:val="007219BC"/>
    <w:rsid w:val="00721ED1"/>
    <w:rsid w:val="00722D49"/>
    <w:rsid w:val="00725B55"/>
    <w:rsid w:val="00741D5C"/>
    <w:rsid w:val="00745172"/>
    <w:rsid w:val="0075051F"/>
    <w:rsid w:val="00751212"/>
    <w:rsid w:val="0075655D"/>
    <w:rsid w:val="00757EA6"/>
    <w:rsid w:val="007646F4"/>
    <w:rsid w:val="00771F30"/>
    <w:rsid w:val="00777A63"/>
    <w:rsid w:val="00781F22"/>
    <w:rsid w:val="007828D6"/>
    <w:rsid w:val="0079618E"/>
    <w:rsid w:val="007C10CD"/>
    <w:rsid w:val="007C13A8"/>
    <w:rsid w:val="007C35EA"/>
    <w:rsid w:val="007C6251"/>
    <w:rsid w:val="007D20AD"/>
    <w:rsid w:val="007D5E14"/>
    <w:rsid w:val="007D79D4"/>
    <w:rsid w:val="007E014A"/>
    <w:rsid w:val="007E3E08"/>
    <w:rsid w:val="007E47D5"/>
    <w:rsid w:val="007E7F8E"/>
    <w:rsid w:val="007F6CCE"/>
    <w:rsid w:val="00805B2C"/>
    <w:rsid w:val="00807E23"/>
    <w:rsid w:val="0081049E"/>
    <w:rsid w:val="008104F9"/>
    <w:rsid w:val="00815343"/>
    <w:rsid w:val="00816C26"/>
    <w:rsid w:val="008219A6"/>
    <w:rsid w:val="00832867"/>
    <w:rsid w:val="00832D5C"/>
    <w:rsid w:val="008364CB"/>
    <w:rsid w:val="00836A85"/>
    <w:rsid w:val="00837635"/>
    <w:rsid w:val="00840945"/>
    <w:rsid w:val="00840AD3"/>
    <w:rsid w:val="00856FD8"/>
    <w:rsid w:val="008579AA"/>
    <w:rsid w:val="00870C16"/>
    <w:rsid w:val="00877786"/>
    <w:rsid w:val="00880E60"/>
    <w:rsid w:val="008940D1"/>
    <w:rsid w:val="00894496"/>
    <w:rsid w:val="008A0417"/>
    <w:rsid w:val="008A22CA"/>
    <w:rsid w:val="008B0DC8"/>
    <w:rsid w:val="008B1E16"/>
    <w:rsid w:val="008C466F"/>
    <w:rsid w:val="008C60C9"/>
    <w:rsid w:val="008C687A"/>
    <w:rsid w:val="008D18C4"/>
    <w:rsid w:val="008D3C38"/>
    <w:rsid w:val="008E0B0D"/>
    <w:rsid w:val="008E4B23"/>
    <w:rsid w:val="008F0578"/>
    <w:rsid w:val="008F4398"/>
    <w:rsid w:val="00901680"/>
    <w:rsid w:val="00902568"/>
    <w:rsid w:val="0090591C"/>
    <w:rsid w:val="009106C8"/>
    <w:rsid w:val="00916A90"/>
    <w:rsid w:val="00917583"/>
    <w:rsid w:val="00922BE1"/>
    <w:rsid w:val="00922D58"/>
    <w:rsid w:val="009246DB"/>
    <w:rsid w:val="00930916"/>
    <w:rsid w:val="00933206"/>
    <w:rsid w:val="009350F5"/>
    <w:rsid w:val="00935B6C"/>
    <w:rsid w:val="0093793F"/>
    <w:rsid w:val="009470B7"/>
    <w:rsid w:val="00951D35"/>
    <w:rsid w:val="00952B57"/>
    <w:rsid w:val="00954F59"/>
    <w:rsid w:val="00956B85"/>
    <w:rsid w:val="009628B9"/>
    <w:rsid w:val="00962A20"/>
    <w:rsid w:val="00966684"/>
    <w:rsid w:val="009712F7"/>
    <w:rsid w:val="00973D1F"/>
    <w:rsid w:val="0098411E"/>
    <w:rsid w:val="00993BA1"/>
    <w:rsid w:val="00994902"/>
    <w:rsid w:val="009A5154"/>
    <w:rsid w:val="009B559D"/>
    <w:rsid w:val="009B6062"/>
    <w:rsid w:val="009B79CE"/>
    <w:rsid w:val="009C24C8"/>
    <w:rsid w:val="009D1BB0"/>
    <w:rsid w:val="009D32D1"/>
    <w:rsid w:val="009F366F"/>
    <w:rsid w:val="00A06D6B"/>
    <w:rsid w:val="00A14963"/>
    <w:rsid w:val="00A20006"/>
    <w:rsid w:val="00A218F6"/>
    <w:rsid w:val="00A219AF"/>
    <w:rsid w:val="00A22807"/>
    <w:rsid w:val="00A2303F"/>
    <w:rsid w:val="00A24429"/>
    <w:rsid w:val="00A24BD0"/>
    <w:rsid w:val="00A266B9"/>
    <w:rsid w:val="00A41317"/>
    <w:rsid w:val="00A46ED0"/>
    <w:rsid w:val="00A62253"/>
    <w:rsid w:val="00A63606"/>
    <w:rsid w:val="00A667F4"/>
    <w:rsid w:val="00A676F9"/>
    <w:rsid w:val="00A74F88"/>
    <w:rsid w:val="00A81870"/>
    <w:rsid w:val="00A86174"/>
    <w:rsid w:val="00A92173"/>
    <w:rsid w:val="00AA4B94"/>
    <w:rsid w:val="00AB28C7"/>
    <w:rsid w:val="00AB38E5"/>
    <w:rsid w:val="00AD1D13"/>
    <w:rsid w:val="00AE1287"/>
    <w:rsid w:val="00AF40A3"/>
    <w:rsid w:val="00AF4D4C"/>
    <w:rsid w:val="00AF4FE5"/>
    <w:rsid w:val="00B00AB6"/>
    <w:rsid w:val="00B270F5"/>
    <w:rsid w:val="00B3040D"/>
    <w:rsid w:val="00B41B28"/>
    <w:rsid w:val="00B44563"/>
    <w:rsid w:val="00B5276A"/>
    <w:rsid w:val="00B61CED"/>
    <w:rsid w:val="00B62755"/>
    <w:rsid w:val="00B63EA6"/>
    <w:rsid w:val="00B6547B"/>
    <w:rsid w:val="00B67DDB"/>
    <w:rsid w:val="00B7319A"/>
    <w:rsid w:val="00B75A8B"/>
    <w:rsid w:val="00B845CE"/>
    <w:rsid w:val="00B87E2A"/>
    <w:rsid w:val="00B965FE"/>
    <w:rsid w:val="00BA1F52"/>
    <w:rsid w:val="00BB0627"/>
    <w:rsid w:val="00BB5240"/>
    <w:rsid w:val="00BC00D8"/>
    <w:rsid w:val="00BC23A3"/>
    <w:rsid w:val="00BC52F2"/>
    <w:rsid w:val="00BD0A1B"/>
    <w:rsid w:val="00BD1D20"/>
    <w:rsid w:val="00BD2397"/>
    <w:rsid w:val="00BD460A"/>
    <w:rsid w:val="00BE7A06"/>
    <w:rsid w:val="00BF03D9"/>
    <w:rsid w:val="00BF46AA"/>
    <w:rsid w:val="00BF552F"/>
    <w:rsid w:val="00BF5CB0"/>
    <w:rsid w:val="00C0212C"/>
    <w:rsid w:val="00C10F8B"/>
    <w:rsid w:val="00C31CBF"/>
    <w:rsid w:val="00C348C0"/>
    <w:rsid w:val="00C4064A"/>
    <w:rsid w:val="00C41A2B"/>
    <w:rsid w:val="00C42811"/>
    <w:rsid w:val="00C4351A"/>
    <w:rsid w:val="00C4616E"/>
    <w:rsid w:val="00C50B8E"/>
    <w:rsid w:val="00C55A8F"/>
    <w:rsid w:val="00C6043F"/>
    <w:rsid w:val="00C67521"/>
    <w:rsid w:val="00C77C37"/>
    <w:rsid w:val="00C80359"/>
    <w:rsid w:val="00C83DC1"/>
    <w:rsid w:val="00C856F9"/>
    <w:rsid w:val="00C931BF"/>
    <w:rsid w:val="00C93FAF"/>
    <w:rsid w:val="00C946B8"/>
    <w:rsid w:val="00C94D93"/>
    <w:rsid w:val="00C94E63"/>
    <w:rsid w:val="00CA1DB0"/>
    <w:rsid w:val="00CA2458"/>
    <w:rsid w:val="00CA51F3"/>
    <w:rsid w:val="00CB0BC8"/>
    <w:rsid w:val="00CB4187"/>
    <w:rsid w:val="00CB76DE"/>
    <w:rsid w:val="00CC4184"/>
    <w:rsid w:val="00CE0256"/>
    <w:rsid w:val="00CF32E3"/>
    <w:rsid w:val="00CF3A55"/>
    <w:rsid w:val="00CF6E26"/>
    <w:rsid w:val="00D03D78"/>
    <w:rsid w:val="00D07F82"/>
    <w:rsid w:val="00D10818"/>
    <w:rsid w:val="00D147A7"/>
    <w:rsid w:val="00D2180A"/>
    <w:rsid w:val="00D3131F"/>
    <w:rsid w:val="00D35975"/>
    <w:rsid w:val="00D37C37"/>
    <w:rsid w:val="00D46869"/>
    <w:rsid w:val="00D51485"/>
    <w:rsid w:val="00D53262"/>
    <w:rsid w:val="00D65167"/>
    <w:rsid w:val="00D71EDC"/>
    <w:rsid w:val="00D75C14"/>
    <w:rsid w:val="00D80C18"/>
    <w:rsid w:val="00D82424"/>
    <w:rsid w:val="00D867A2"/>
    <w:rsid w:val="00D912FB"/>
    <w:rsid w:val="00DA10AD"/>
    <w:rsid w:val="00DB1345"/>
    <w:rsid w:val="00DB4DD8"/>
    <w:rsid w:val="00DB7E68"/>
    <w:rsid w:val="00DC499D"/>
    <w:rsid w:val="00DD60DE"/>
    <w:rsid w:val="00DD61B4"/>
    <w:rsid w:val="00DD7626"/>
    <w:rsid w:val="00DD7E0E"/>
    <w:rsid w:val="00DF163C"/>
    <w:rsid w:val="00DF2667"/>
    <w:rsid w:val="00E01BF5"/>
    <w:rsid w:val="00E13F2E"/>
    <w:rsid w:val="00E2487A"/>
    <w:rsid w:val="00E32ECC"/>
    <w:rsid w:val="00E3358D"/>
    <w:rsid w:val="00E44D79"/>
    <w:rsid w:val="00E534D8"/>
    <w:rsid w:val="00E54083"/>
    <w:rsid w:val="00E608F1"/>
    <w:rsid w:val="00E63976"/>
    <w:rsid w:val="00E71997"/>
    <w:rsid w:val="00E72FFB"/>
    <w:rsid w:val="00E73149"/>
    <w:rsid w:val="00E80FC8"/>
    <w:rsid w:val="00E81659"/>
    <w:rsid w:val="00E83B07"/>
    <w:rsid w:val="00E9082C"/>
    <w:rsid w:val="00E90A25"/>
    <w:rsid w:val="00E964FE"/>
    <w:rsid w:val="00EA1D33"/>
    <w:rsid w:val="00EA5E03"/>
    <w:rsid w:val="00EB00B2"/>
    <w:rsid w:val="00EB453B"/>
    <w:rsid w:val="00EB696B"/>
    <w:rsid w:val="00EB7679"/>
    <w:rsid w:val="00ED4567"/>
    <w:rsid w:val="00ED51E5"/>
    <w:rsid w:val="00ED73A2"/>
    <w:rsid w:val="00EF0410"/>
    <w:rsid w:val="00F0125B"/>
    <w:rsid w:val="00F12800"/>
    <w:rsid w:val="00F15627"/>
    <w:rsid w:val="00F2018E"/>
    <w:rsid w:val="00F217B9"/>
    <w:rsid w:val="00F24500"/>
    <w:rsid w:val="00F30D4F"/>
    <w:rsid w:val="00F36001"/>
    <w:rsid w:val="00F444D8"/>
    <w:rsid w:val="00F619FE"/>
    <w:rsid w:val="00F626D8"/>
    <w:rsid w:val="00F638C6"/>
    <w:rsid w:val="00F67B16"/>
    <w:rsid w:val="00F832BC"/>
    <w:rsid w:val="00F84A4E"/>
    <w:rsid w:val="00F874BC"/>
    <w:rsid w:val="00F90C40"/>
    <w:rsid w:val="00F94ACD"/>
    <w:rsid w:val="00FA014B"/>
    <w:rsid w:val="00FB0959"/>
    <w:rsid w:val="00FB4C08"/>
    <w:rsid w:val="00FB77B0"/>
    <w:rsid w:val="00FC1ABB"/>
    <w:rsid w:val="00FC3AF5"/>
    <w:rsid w:val="00FC3F9A"/>
    <w:rsid w:val="00FC606F"/>
    <w:rsid w:val="00FC7ED2"/>
    <w:rsid w:val="00FD4088"/>
    <w:rsid w:val="00FD4D1E"/>
    <w:rsid w:val="00FD6BCC"/>
    <w:rsid w:val="00FE210B"/>
    <w:rsid w:val="00FF6BCD"/>
    <w:rsid w:val="00FF7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289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832D5C"/>
    <w:pPr>
      <w:keepNext/>
      <w:outlineLvl w:val="0"/>
    </w:pPr>
    <w:rPr>
      <w:rFonts w:ascii="Arial" w:eastAsia="MS Gothic"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D5C"/>
    <w:rPr>
      <w:rFonts w:ascii="Arial" w:eastAsia="MS Gothic" w:hAnsi="Arial" w:cs="Times New Roman"/>
      <w:sz w:val="24"/>
      <w:szCs w:val="24"/>
    </w:rPr>
  </w:style>
  <w:style w:type="character" w:styleId="Hyperlink">
    <w:name w:val="Hyperlink"/>
    <w:uiPriority w:val="99"/>
    <w:rsid w:val="00832D5C"/>
    <w:rPr>
      <w:rFonts w:cs="Times New Roman"/>
      <w:color w:val="0000FF"/>
      <w:u w:val="single"/>
    </w:rPr>
  </w:style>
  <w:style w:type="paragraph" w:styleId="ListParagraph">
    <w:name w:val="List Paragraph"/>
    <w:basedOn w:val="Normal"/>
    <w:uiPriority w:val="34"/>
    <w:qFormat/>
    <w:rsid w:val="00832D5C"/>
    <w:pPr>
      <w:ind w:leftChars="400" w:left="840"/>
    </w:pPr>
  </w:style>
  <w:style w:type="paragraph" w:customStyle="1" w:styleId="Default">
    <w:name w:val="Default"/>
    <w:rsid w:val="00832D5C"/>
    <w:pPr>
      <w:widowControl w:val="0"/>
      <w:autoSpaceDE w:val="0"/>
      <w:autoSpaceDN w:val="0"/>
      <w:adjustRightInd w:val="0"/>
    </w:pPr>
    <w:rPr>
      <w:rFonts w:ascii="Times New Roman" w:hAnsi="Times New Roman" w:cs="Times New Roman"/>
      <w:color w:val="000000"/>
      <w:kern w:val="0"/>
      <w:sz w:val="24"/>
      <w:szCs w:val="24"/>
    </w:rPr>
  </w:style>
  <w:style w:type="paragraph" w:styleId="Header">
    <w:name w:val="header"/>
    <w:basedOn w:val="Normal"/>
    <w:link w:val="HeaderChar"/>
    <w:uiPriority w:val="99"/>
    <w:unhideWhenUsed/>
    <w:rsid w:val="00832D5C"/>
    <w:pPr>
      <w:tabs>
        <w:tab w:val="center" w:pos="4252"/>
        <w:tab w:val="right" w:pos="8504"/>
      </w:tabs>
      <w:snapToGrid w:val="0"/>
    </w:pPr>
  </w:style>
  <w:style w:type="character" w:customStyle="1" w:styleId="HeaderChar">
    <w:name w:val="Header Char"/>
    <w:basedOn w:val="DefaultParagraphFont"/>
    <w:link w:val="Header"/>
    <w:uiPriority w:val="99"/>
    <w:rsid w:val="00832D5C"/>
  </w:style>
  <w:style w:type="paragraph" w:styleId="Footer">
    <w:name w:val="footer"/>
    <w:basedOn w:val="Normal"/>
    <w:link w:val="FooterChar"/>
    <w:uiPriority w:val="99"/>
    <w:unhideWhenUsed/>
    <w:rsid w:val="00832D5C"/>
    <w:pPr>
      <w:tabs>
        <w:tab w:val="center" w:pos="4252"/>
        <w:tab w:val="right" w:pos="8504"/>
      </w:tabs>
      <w:snapToGrid w:val="0"/>
    </w:pPr>
  </w:style>
  <w:style w:type="character" w:customStyle="1" w:styleId="FooterChar">
    <w:name w:val="Footer Char"/>
    <w:basedOn w:val="DefaultParagraphFont"/>
    <w:link w:val="Footer"/>
    <w:uiPriority w:val="99"/>
    <w:rsid w:val="00832D5C"/>
  </w:style>
  <w:style w:type="character" w:customStyle="1" w:styleId="A3">
    <w:name w:val="A3"/>
    <w:uiPriority w:val="99"/>
    <w:rsid w:val="00832D5C"/>
    <w:rPr>
      <w:rFonts w:cs="Minion Pro"/>
      <w:color w:val="000000"/>
      <w:sz w:val="13"/>
      <w:szCs w:val="13"/>
    </w:rPr>
  </w:style>
  <w:style w:type="character" w:customStyle="1" w:styleId="ft">
    <w:name w:val="ft"/>
    <w:basedOn w:val="DefaultParagraphFont"/>
    <w:rsid w:val="00832D5C"/>
  </w:style>
  <w:style w:type="character" w:customStyle="1" w:styleId="st">
    <w:name w:val="st"/>
    <w:basedOn w:val="DefaultParagraphFont"/>
    <w:rsid w:val="00832D5C"/>
  </w:style>
  <w:style w:type="paragraph" w:styleId="DocumentMap">
    <w:name w:val="Document Map"/>
    <w:basedOn w:val="Normal"/>
    <w:link w:val="DocumentMapChar"/>
    <w:uiPriority w:val="99"/>
    <w:semiHidden/>
    <w:unhideWhenUsed/>
    <w:rsid w:val="00832D5C"/>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32D5C"/>
    <w:rPr>
      <w:rFonts w:ascii="Lucida Grande" w:hAnsi="Lucida Grande" w:cs="Lucida Grande"/>
      <w:sz w:val="24"/>
      <w:szCs w:val="24"/>
    </w:rPr>
  </w:style>
  <w:style w:type="paragraph" w:styleId="BalloonText">
    <w:name w:val="Balloon Text"/>
    <w:basedOn w:val="Normal"/>
    <w:link w:val="BalloonTextChar"/>
    <w:uiPriority w:val="99"/>
    <w:semiHidden/>
    <w:unhideWhenUsed/>
    <w:rsid w:val="00832D5C"/>
    <w:rPr>
      <w:rFonts w:ascii="Tahoma" w:hAnsi="Tahoma" w:cs="Tahoma"/>
      <w:sz w:val="16"/>
      <w:szCs w:val="16"/>
    </w:rPr>
  </w:style>
  <w:style w:type="character" w:customStyle="1" w:styleId="BalloonTextChar">
    <w:name w:val="Balloon Text Char"/>
    <w:basedOn w:val="DefaultParagraphFont"/>
    <w:link w:val="BalloonText"/>
    <w:uiPriority w:val="99"/>
    <w:semiHidden/>
    <w:rsid w:val="00832D5C"/>
    <w:rPr>
      <w:rFonts w:ascii="Tahoma" w:hAnsi="Tahoma" w:cs="Tahoma"/>
      <w:sz w:val="16"/>
      <w:szCs w:val="16"/>
    </w:rPr>
  </w:style>
  <w:style w:type="character" w:styleId="CommentReference">
    <w:name w:val="annotation reference"/>
    <w:basedOn w:val="DefaultParagraphFont"/>
    <w:uiPriority w:val="99"/>
    <w:unhideWhenUsed/>
    <w:rsid w:val="00832D5C"/>
    <w:rPr>
      <w:sz w:val="16"/>
      <w:szCs w:val="16"/>
    </w:rPr>
  </w:style>
  <w:style w:type="paragraph" w:styleId="CommentText">
    <w:name w:val="annotation text"/>
    <w:basedOn w:val="Normal"/>
    <w:link w:val="CommentTextChar"/>
    <w:uiPriority w:val="99"/>
    <w:unhideWhenUsed/>
    <w:rsid w:val="00832D5C"/>
    <w:rPr>
      <w:sz w:val="20"/>
      <w:szCs w:val="20"/>
    </w:rPr>
  </w:style>
  <w:style w:type="character" w:customStyle="1" w:styleId="CommentTextChar">
    <w:name w:val="Comment Text Char"/>
    <w:basedOn w:val="DefaultParagraphFont"/>
    <w:link w:val="CommentText"/>
    <w:uiPriority w:val="99"/>
    <w:rsid w:val="00832D5C"/>
    <w:rPr>
      <w:sz w:val="20"/>
      <w:szCs w:val="20"/>
    </w:rPr>
  </w:style>
  <w:style w:type="paragraph" w:styleId="CommentSubject">
    <w:name w:val="annotation subject"/>
    <w:basedOn w:val="CommentText"/>
    <w:next w:val="CommentText"/>
    <w:link w:val="CommentSubjectChar"/>
    <w:uiPriority w:val="99"/>
    <w:semiHidden/>
    <w:unhideWhenUsed/>
    <w:rsid w:val="00832D5C"/>
    <w:rPr>
      <w:b/>
      <w:bCs/>
    </w:rPr>
  </w:style>
  <w:style w:type="character" w:customStyle="1" w:styleId="CommentSubjectChar">
    <w:name w:val="Comment Subject Char"/>
    <w:basedOn w:val="CommentTextChar"/>
    <w:link w:val="CommentSubject"/>
    <w:uiPriority w:val="99"/>
    <w:semiHidden/>
    <w:rsid w:val="00832D5C"/>
    <w:rPr>
      <w:b/>
      <w:bCs/>
      <w:sz w:val="20"/>
      <w:szCs w:val="20"/>
    </w:rPr>
  </w:style>
  <w:style w:type="character" w:customStyle="1" w:styleId="apple-converted-space">
    <w:name w:val="apple-converted-space"/>
    <w:basedOn w:val="DefaultParagraphFont"/>
    <w:rsid w:val="00546ECD"/>
  </w:style>
  <w:style w:type="paragraph" w:customStyle="1" w:styleId="Body">
    <w:name w:val="Body"/>
    <w:link w:val="Body1"/>
    <w:rsid w:val="007C6251"/>
    <w:pPr>
      <w:adjustRightInd w:val="0"/>
      <w:snapToGrid w:val="0"/>
      <w:spacing w:line="480" w:lineRule="auto"/>
    </w:pPr>
    <w:rPr>
      <w:rFonts w:ascii="Times New Roman" w:eastAsia="MS Mincho" w:hAnsi="Times New Roman" w:cs="Times New Roman"/>
      <w:snapToGrid w:val="0"/>
      <w:sz w:val="24"/>
      <w:szCs w:val="24"/>
    </w:rPr>
  </w:style>
  <w:style w:type="character" w:customStyle="1" w:styleId="Body1">
    <w:name w:val="Body (文字)1"/>
    <w:link w:val="Body"/>
    <w:rsid w:val="007C6251"/>
    <w:rPr>
      <w:rFonts w:ascii="Times New Roman" w:eastAsia="MS Mincho" w:hAnsi="Times New Roman" w:cs="Times New Roman"/>
      <w:snapToGrid w:val="0"/>
      <w:sz w:val="24"/>
      <w:szCs w:val="24"/>
    </w:rPr>
  </w:style>
  <w:style w:type="paragraph" w:customStyle="1" w:styleId="Heading">
    <w:name w:val="Heading"/>
    <w:basedOn w:val="Body"/>
    <w:next w:val="Body"/>
    <w:rsid w:val="007C6251"/>
    <w:pPr>
      <w:jc w:val="center"/>
      <w:outlineLvl w:val="0"/>
    </w:pPr>
    <w:rPr>
      <w:b/>
    </w:rPr>
  </w:style>
  <w:style w:type="character" w:customStyle="1" w:styleId="doi">
    <w:name w:val="doi"/>
    <w:basedOn w:val="DefaultParagraphFont"/>
    <w:rsid w:val="00745172"/>
  </w:style>
  <w:style w:type="paragraph" w:styleId="Revision">
    <w:name w:val="Revision"/>
    <w:hidden/>
    <w:uiPriority w:val="99"/>
    <w:semiHidden/>
    <w:rsid w:val="009A51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832D5C"/>
    <w:pPr>
      <w:keepNext/>
      <w:outlineLvl w:val="0"/>
    </w:pPr>
    <w:rPr>
      <w:rFonts w:ascii="Arial" w:eastAsia="MS Gothic"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D5C"/>
    <w:rPr>
      <w:rFonts w:ascii="Arial" w:eastAsia="MS Gothic" w:hAnsi="Arial" w:cs="Times New Roman"/>
      <w:sz w:val="24"/>
      <w:szCs w:val="24"/>
    </w:rPr>
  </w:style>
  <w:style w:type="character" w:styleId="Hyperlink">
    <w:name w:val="Hyperlink"/>
    <w:uiPriority w:val="99"/>
    <w:rsid w:val="00832D5C"/>
    <w:rPr>
      <w:rFonts w:cs="Times New Roman"/>
      <w:color w:val="0000FF"/>
      <w:u w:val="single"/>
    </w:rPr>
  </w:style>
  <w:style w:type="paragraph" w:styleId="ListParagraph">
    <w:name w:val="List Paragraph"/>
    <w:basedOn w:val="Normal"/>
    <w:uiPriority w:val="34"/>
    <w:qFormat/>
    <w:rsid w:val="00832D5C"/>
    <w:pPr>
      <w:ind w:leftChars="400" w:left="840"/>
    </w:pPr>
  </w:style>
  <w:style w:type="paragraph" w:customStyle="1" w:styleId="Default">
    <w:name w:val="Default"/>
    <w:rsid w:val="00832D5C"/>
    <w:pPr>
      <w:widowControl w:val="0"/>
      <w:autoSpaceDE w:val="0"/>
      <w:autoSpaceDN w:val="0"/>
      <w:adjustRightInd w:val="0"/>
    </w:pPr>
    <w:rPr>
      <w:rFonts w:ascii="Times New Roman" w:hAnsi="Times New Roman" w:cs="Times New Roman"/>
      <w:color w:val="000000"/>
      <w:kern w:val="0"/>
      <w:sz w:val="24"/>
      <w:szCs w:val="24"/>
    </w:rPr>
  </w:style>
  <w:style w:type="paragraph" w:styleId="Header">
    <w:name w:val="header"/>
    <w:basedOn w:val="Normal"/>
    <w:link w:val="HeaderChar"/>
    <w:uiPriority w:val="99"/>
    <w:unhideWhenUsed/>
    <w:rsid w:val="00832D5C"/>
    <w:pPr>
      <w:tabs>
        <w:tab w:val="center" w:pos="4252"/>
        <w:tab w:val="right" w:pos="8504"/>
      </w:tabs>
      <w:snapToGrid w:val="0"/>
    </w:pPr>
  </w:style>
  <w:style w:type="character" w:customStyle="1" w:styleId="HeaderChar">
    <w:name w:val="Header Char"/>
    <w:basedOn w:val="DefaultParagraphFont"/>
    <w:link w:val="Header"/>
    <w:uiPriority w:val="99"/>
    <w:rsid w:val="00832D5C"/>
  </w:style>
  <w:style w:type="paragraph" w:styleId="Footer">
    <w:name w:val="footer"/>
    <w:basedOn w:val="Normal"/>
    <w:link w:val="FooterChar"/>
    <w:uiPriority w:val="99"/>
    <w:unhideWhenUsed/>
    <w:rsid w:val="00832D5C"/>
    <w:pPr>
      <w:tabs>
        <w:tab w:val="center" w:pos="4252"/>
        <w:tab w:val="right" w:pos="8504"/>
      </w:tabs>
      <w:snapToGrid w:val="0"/>
    </w:pPr>
  </w:style>
  <w:style w:type="character" w:customStyle="1" w:styleId="FooterChar">
    <w:name w:val="Footer Char"/>
    <w:basedOn w:val="DefaultParagraphFont"/>
    <w:link w:val="Footer"/>
    <w:uiPriority w:val="99"/>
    <w:rsid w:val="00832D5C"/>
  </w:style>
  <w:style w:type="character" w:customStyle="1" w:styleId="A3">
    <w:name w:val="A3"/>
    <w:uiPriority w:val="99"/>
    <w:rsid w:val="00832D5C"/>
    <w:rPr>
      <w:rFonts w:cs="Minion Pro"/>
      <w:color w:val="000000"/>
      <w:sz w:val="13"/>
      <w:szCs w:val="13"/>
    </w:rPr>
  </w:style>
  <w:style w:type="character" w:customStyle="1" w:styleId="ft">
    <w:name w:val="ft"/>
    <w:basedOn w:val="DefaultParagraphFont"/>
    <w:rsid w:val="00832D5C"/>
  </w:style>
  <w:style w:type="character" w:customStyle="1" w:styleId="st">
    <w:name w:val="st"/>
    <w:basedOn w:val="DefaultParagraphFont"/>
    <w:rsid w:val="00832D5C"/>
  </w:style>
  <w:style w:type="paragraph" w:styleId="DocumentMap">
    <w:name w:val="Document Map"/>
    <w:basedOn w:val="Normal"/>
    <w:link w:val="DocumentMapChar"/>
    <w:uiPriority w:val="99"/>
    <w:semiHidden/>
    <w:unhideWhenUsed/>
    <w:rsid w:val="00832D5C"/>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32D5C"/>
    <w:rPr>
      <w:rFonts w:ascii="Lucida Grande" w:hAnsi="Lucida Grande" w:cs="Lucida Grande"/>
      <w:sz w:val="24"/>
      <w:szCs w:val="24"/>
    </w:rPr>
  </w:style>
  <w:style w:type="paragraph" w:styleId="BalloonText">
    <w:name w:val="Balloon Text"/>
    <w:basedOn w:val="Normal"/>
    <w:link w:val="BalloonTextChar"/>
    <w:uiPriority w:val="99"/>
    <w:semiHidden/>
    <w:unhideWhenUsed/>
    <w:rsid w:val="00832D5C"/>
    <w:rPr>
      <w:rFonts w:ascii="Tahoma" w:hAnsi="Tahoma" w:cs="Tahoma"/>
      <w:sz w:val="16"/>
      <w:szCs w:val="16"/>
    </w:rPr>
  </w:style>
  <w:style w:type="character" w:customStyle="1" w:styleId="BalloonTextChar">
    <w:name w:val="Balloon Text Char"/>
    <w:basedOn w:val="DefaultParagraphFont"/>
    <w:link w:val="BalloonText"/>
    <w:uiPriority w:val="99"/>
    <w:semiHidden/>
    <w:rsid w:val="00832D5C"/>
    <w:rPr>
      <w:rFonts w:ascii="Tahoma" w:hAnsi="Tahoma" w:cs="Tahoma"/>
      <w:sz w:val="16"/>
      <w:szCs w:val="16"/>
    </w:rPr>
  </w:style>
  <w:style w:type="character" w:styleId="CommentReference">
    <w:name w:val="annotation reference"/>
    <w:basedOn w:val="DefaultParagraphFont"/>
    <w:uiPriority w:val="99"/>
    <w:unhideWhenUsed/>
    <w:rsid w:val="00832D5C"/>
    <w:rPr>
      <w:sz w:val="16"/>
      <w:szCs w:val="16"/>
    </w:rPr>
  </w:style>
  <w:style w:type="paragraph" w:styleId="CommentText">
    <w:name w:val="annotation text"/>
    <w:basedOn w:val="Normal"/>
    <w:link w:val="CommentTextChar"/>
    <w:uiPriority w:val="99"/>
    <w:unhideWhenUsed/>
    <w:rsid w:val="00832D5C"/>
    <w:rPr>
      <w:sz w:val="20"/>
      <w:szCs w:val="20"/>
    </w:rPr>
  </w:style>
  <w:style w:type="character" w:customStyle="1" w:styleId="CommentTextChar">
    <w:name w:val="Comment Text Char"/>
    <w:basedOn w:val="DefaultParagraphFont"/>
    <w:link w:val="CommentText"/>
    <w:uiPriority w:val="99"/>
    <w:rsid w:val="00832D5C"/>
    <w:rPr>
      <w:sz w:val="20"/>
      <w:szCs w:val="20"/>
    </w:rPr>
  </w:style>
  <w:style w:type="paragraph" w:styleId="CommentSubject">
    <w:name w:val="annotation subject"/>
    <w:basedOn w:val="CommentText"/>
    <w:next w:val="CommentText"/>
    <w:link w:val="CommentSubjectChar"/>
    <w:uiPriority w:val="99"/>
    <w:semiHidden/>
    <w:unhideWhenUsed/>
    <w:rsid w:val="00832D5C"/>
    <w:rPr>
      <w:b/>
      <w:bCs/>
    </w:rPr>
  </w:style>
  <w:style w:type="character" w:customStyle="1" w:styleId="CommentSubjectChar">
    <w:name w:val="Comment Subject Char"/>
    <w:basedOn w:val="CommentTextChar"/>
    <w:link w:val="CommentSubject"/>
    <w:uiPriority w:val="99"/>
    <w:semiHidden/>
    <w:rsid w:val="00832D5C"/>
    <w:rPr>
      <w:b/>
      <w:bCs/>
      <w:sz w:val="20"/>
      <w:szCs w:val="20"/>
    </w:rPr>
  </w:style>
  <w:style w:type="character" w:customStyle="1" w:styleId="apple-converted-space">
    <w:name w:val="apple-converted-space"/>
    <w:basedOn w:val="DefaultParagraphFont"/>
    <w:rsid w:val="00546ECD"/>
  </w:style>
  <w:style w:type="paragraph" w:customStyle="1" w:styleId="Body">
    <w:name w:val="Body"/>
    <w:link w:val="Body1"/>
    <w:rsid w:val="007C6251"/>
    <w:pPr>
      <w:adjustRightInd w:val="0"/>
      <w:snapToGrid w:val="0"/>
      <w:spacing w:line="480" w:lineRule="auto"/>
    </w:pPr>
    <w:rPr>
      <w:rFonts w:ascii="Times New Roman" w:eastAsia="MS Mincho" w:hAnsi="Times New Roman" w:cs="Times New Roman"/>
      <w:snapToGrid w:val="0"/>
      <w:sz w:val="24"/>
      <w:szCs w:val="24"/>
    </w:rPr>
  </w:style>
  <w:style w:type="character" w:customStyle="1" w:styleId="Body1">
    <w:name w:val="Body (文字)1"/>
    <w:link w:val="Body"/>
    <w:rsid w:val="007C6251"/>
    <w:rPr>
      <w:rFonts w:ascii="Times New Roman" w:eastAsia="MS Mincho" w:hAnsi="Times New Roman" w:cs="Times New Roman"/>
      <w:snapToGrid w:val="0"/>
      <w:sz w:val="24"/>
      <w:szCs w:val="24"/>
    </w:rPr>
  </w:style>
  <w:style w:type="paragraph" w:customStyle="1" w:styleId="Heading">
    <w:name w:val="Heading"/>
    <w:basedOn w:val="Body"/>
    <w:next w:val="Body"/>
    <w:rsid w:val="007C6251"/>
    <w:pPr>
      <w:jc w:val="center"/>
      <w:outlineLvl w:val="0"/>
    </w:pPr>
    <w:rPr>
      <w:b/>
    </w:rPr>
  </w:style>
  <w:style w:type="character" w:customStyle="1" w:styleId="doi">
    <w:name w:val="doi"/>
    <w:basedOn w:val="DefaultParagraphFont"/>
    <w:rsid w:val="00745172"/>
  </w:style>
  <w:style w:type="paragraph" w:styleId="Revision">
    <w:name w:val="Revision"/>
    <w:hidden/>
    <w:uiPriority w:val="99"/>
    <w:semiHidden/>
    <w:rsid w:val="009A5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995621">
      <w:bodyDiv w:val="1"/>
      <w:marLeft w:val="0"/>
      <w:marRight w:val="0"/>
      <w:marTop w:val="0"/>
      <w:marBottom w:val="0"/>
      <w:divBdr>
        <w:top w:val="none" w:sz="0" w:space="0" w:color="auto"/>
        <w:left w:val="none" w:sz="0" w:space="0" w:color="auto"/>
        <w:bottom w:val="none" w:sz="0" w:space="0" w:color="auto"/>
        <w:right w:val="none" w:sz="0" w:space="0" w:color="auto"/>
      </w:divBdr>
      <w:divsChild>
        <w:div w:id="763381823">
          <w:marLeft w:val="0"/>
          <w:marRight w:val="0"/>
          <w:marTop w:val="0"/>
          <w:marBottom w:val="0"/>
          <w:divBdr>
            <w:top w:val="none" w:sz="0" w:space="0" w:color="auto"/>
            <w:left w:val="none" w:sz="0" w:space="0" w:color="auto"/>
            <w:bottom w:val="none" w:sz="0" w:space="0" w:color="auto"/>
            <w:right w:val="none" w:sz="0" w:space="0" w:color="auto"/>
          </w:divBdr>
          <w:divsChild>
            <w:div w:id="1323006634">
              <w:marLeft w:val="0"/>
              <w:marRight w:val="0"/>
              <w:marTop w:val="0"/>
              <w:marBottom w:val="0"/>
              <w:divBdr>
                <w:top w:val="none" w:sz="0" w:space="0" w:color="auto"/>
                <w:left w:val="none" w:sz="0" w:space="0" w:color="auto"/>
                <w:bottom w:val="none" w:sz="0" w:space="0" w:color="auto"/>
                <w:right w:val="none" w:sz="0" w:space="0" w:color="auto"/>
              </w:divBdr>
            </w:div>
            <w:div w:id="2005744984">
              <w:marLeft w:val="0"/>
              <w:marRight w:val="0"/>
              <w:marTop w:val="0"/>
              <w:marBottom w:val="0"/>
              <w:divBdr>
                <w:top w:val="none" w:sz="0" w:space="0" w:color="auto"/>
                <w:left w:val="none" w:sz="0" w:space="0" w:color="auto"/>
                <w:bottom w:val="none" w:sz="0" w:space="0" w:color="auto"/>
                <w:right w:val="none" w:sz="0" w:space="0" w:color="auto"/>
              </w:divBdr>
            </w:div>
            <w:div w:id="101074978">
              <w:marLeft w:val="0"/>
              <w:marRight w:val="0"/>
              <w:marTop w:val="0"/>
              <w:marBottom w:val="0"/>
              <w:divBdr>
                <w:top w:val="none" w:sz="0" w:space="0" w:color="auto"/>
                <w:left w:val="none" w:sz="0" w:space="0" w:color="auto"/>
                <w:bottom w:val="none" w:sz="0" w:space="0" w:color="auto"/>
                <w:right w:val="none" w:sz="0" w:space="0" w:color="auto"/>
              </w:divBdr>
            </w:div>
            <w:div w:id="1295404653">
              <w:marLeft w:val="0"/>
              <w:marRight w:val="0"/>
              <w:marTop w:val="0"/>
              <w:marBottom w:val="0"/>
              <w:divBdr>
                <w:top w:val="none" w:sz="0" w:space="0" w:color="auto"/>
                <w:left w:val="none" w:sz="0" w:space="0" w:color="auto"/>
                <w:bottom w:val="none" w:sz="0" w:space="0" w:color="auto"/>
                <w:right w:val="none" w:sz="0" w:space="0" w:color="auto"/>
              </w:divBdr>
            </w:div>
            <w:div w:id="1564949049">
              <w:marLeft w:val="0"/>
              <w:marRight w:val="0"/>
              <w:marTop w:val="0"/>
              <w:marBottom w:val="0"/>
              <w:divBdr>
                <w:top w:val="none" w:sz="0" w:space="0" w:color="auto"/>
                <w:left w:val="none" w:sz="0" w:space="0" w:color="auto"/>
                <w:bottom w:val="none" w:sz="0" w:space="0" w:color="auto"/>
                <w:right w:val="none" w:sz="0" w:space="0" w:color="auto"/>
              </w:divBdr>
            </w:div>
            <w:div w:id="1196310940">
              <w:marLeft w:val="0"/>
              <w:marRight w:val="0"/>
              <w:marTop w:val="0"/>
              <w:marBottom w:val="0"/>
              <w:divBdr>
                <w:top w:val="none" w:sz="0" w:space="0" w:color="auto"/>
                <w:left w:val="none" w:sz="0" w:space="0" w:color="auto"/>
                <w:bottom w:val="none" w:sz="0" w:space="0" w:color="auto"/>
                <w:right w:val="none" w:sz="0" w:space="0" w:color="auto"/>
              </w:divBdr>
            </w:div>
            <w:div w:id="226182856">
              <w:marLeft w:val="0"/>
              <w:marRight w:val="0"/>
              <w:marTop w:val="0"/>
              <w:marBottom w:val="0"/>
              <w:divBdr>
                <w:top w:val="none" w:sz="0" w:space="0" w:color="auto"/>
                <w:left w:val="none" w:sz="0" w:space="0" w:color="auto"/>
                <w:bottom w:val="none" w:sz="0" w:space="0" w:color="auto"/>
                <w:right w:val="none" w:sz="0" w:space="0" w:color="auto"/>
              </w:divBdr>
            </w:div>
            <w:div w:id="90006325">
              <w:marLeft w:val="0"/>
              <w:marRight w:val="0"/>
              <w:marTop w:val="0"/>
              <w:marBottom w:val="0"/>
              <w:divBdr>
                <w:top w:val="none" w:sz="0" w:space="0" w:color="auto"/>
                <w:left w:val="none" w:sz="0" w:space="0" w:color="auto"/>
                <w:bottom w:val="none" w:sz="0" w:space="0" w:color="auto"/>
                <w:right w:val="none" w:sz="0" w:space="0" w:color="auto"/>
              </w:divBdr>
            </w:div>
            <w:div w:id="537819688">
              <w:marLeft w:val="0"/>
              <w:marRight w:val="0"/>
              <w:marTop w:val="0"/>
              <w:marBottom w:val="0"/>
              <w:divBdr>
                <w:top w:val="none" w:sz="0" w:space="0" w:color="auto"/>
                <w:left w:val="none" w:sz="0" w:space="0" w:color="auto"/>
                <w:bottom w:val="none" w:sz="0" w:space="0" w:color="auto"/>
                <w:right w:val="none" w:sz="0" w:space="0" w:color="auto"/>
              </w:divBdr>
            </w:div>
            <w:div w:id="2015182310">
              <w:marLeft w:val="0"/>
              <w:marRight w:val="0"/>
              <w:marTop w:val="0"/>
              <w:marBottom w:val="0"/>
              <w:divBdr>
                <w:top w:val="none" w:sz="0" w:space="0" w:color="auto"/>
                <w:left w:val="none" w:sz="0" w:space="0" w:color="auto"/>
                <w:bottom w:val="none" w:sz="0" w:space="0" w:color="auto"/>
                <w:right w:val="none" w:sz="0" w:space="0" w:color="auto"/>
              </w:divBdr>
            </w:div>
            <w:div w:id="907691630">
              <w:marLeft w:val="0"/>
              <w:marRight w:val="0"/>
              <w:marTop w:val="0"/>
              <w:marBottom w:val="0"/>
              <w:divBdr>
                <w:top w:val="none" w:sz="0" w:space="0" w:color="auto"/>
                <w:left w:val="none" w:sz="0" w:space="0" w:color="auto"/>
                <w:bottom w:val="none" w:sz="0" w:space="0" w:color="auto"/>
                <w:right w:val="none" w:sz="0" w:space="0" w:color="auto"/>
              </w:divBdr>
            </w:div>
            <w:div w:id="240870921">
              <w:marLeft w:val="0"/>
              <w:marRight w:val="0"/>
              <w:marTop w:val="0"/>
              <w:marBottom w:val="0"/>
              <w:divBdr>
                <w:top w:val="none" w:sz="0" w:space="0" w:color="auto"/>
                <w:left w:val="none" w:sz="0" w:space="0" w:color="auto"/>
                <w:bottom w:val="none" w:sz="0" w:space="0" w:color="auto"/>
                <w:right w:val="none" w:sz="0" w:space="0" w:color="auto"/>
              </w:divBdr>
            </w:div>
            <w:div w:id="344946234">
              <w:marLeft w:val="0"/>
              <w:marRight w:val="0"/>
              <w:marTop w:val="0"/>
              <w:marBottom w:val="0"/>
              <w:divBdr>
                <w:top w:val="none" w:sz="0" w:space="0" w:color="auto"/>
                <w:left w:val="none" w:sz="0" w:space="0" w:color="auto"/>
                <w:bottom w:val="none" w:sz="0" w:space="0" w:color="auto"/>
                <w:right w:val="none" w:sz="0" w:space="0" w:color="auto"/>
              </w:divBdr>
            </w:div>
            <w:div w:id="761952877">
              <w:marLeft w:val="0"/>
              <w:marRight w:val="0"/>
              <w:marTop w:val="0"/>
              <w:marBottom w:val="0"/>
              <w:divBdr>
                <w:top w:val="none" w:sz="0" w:space="0" w:color="auto"/>
                <w:left w:val="none" w:sz="0" w:space="0" w:color="auto"/>
                <w:bottom w:val="none" w:sz="0" w:space="0" w:color="auto"/>
                <w:right w:val="none" w:sz="0" w:space="0" w:color="auto"/>
              </w:divBdr>
            </w:div>
            <w:div w:id="1591354873">
              <w:marLeft w:val="0"/>
              <w:marRight w:val="0"/>
              <w:marTop w:val="0"/>
              <w:marBottom w:val="0"/>
              <w:divBdr>
                <w:top w:val="none" w:sz="0" w:space="0" w:color="auto"/>
                <w:left w:val="none" w:sz="0" w:space="0" w:color="auto"/>
                <w:bottom w:val="none" w:sz="0" w:space="0" w:color="auto"/>
                <w:right w:val="none" w:sz="0" w:space="0" w:color="auto"/>
              </w:divBdr>
            </w:div>
            <w:div w:id="1683586808">
              <w:marLeft w:val="0"/>
              <w:marRight w:val="0"/>
              <w:marTop w:val="0"/>
              <w:marBottom w:val="0"/>
              <w:divBdr>
                <w:top w:val="none" w:sz="0" w:space="0" w:color="auto"/>
                <w:left w:val="none" w:sz="0" w:space="0" w:color="auto"/>
                <w:bottom w:val="none" w:sz="0" w:space="0" w:color="auto"/>
                <w:right w:val="none" w:sz="0" w:space="0" w:color="auto"/>
              </w:divBdr>
            </w:div>
            <w:div w:id="556626718">
              <w:marLeft w:val="0"/>
              <w:marRight w:val="0"/>
              <w:marTop w:val="0"/>
              <w:marBottom w:val="0"/>
              <w:divBdr>
                <w:top w:val="none" w:sz="0" w:space="0" w:color="auto"/>
                <w:left w:val="none" w:sz="0" w:space="0" w:color="auto"/>
                <w:bottom w:val="none" w:sz="0" w:space="0" w:color="auto"/>
                <w:right w:val="none" w:sz="0" w:space="0" w:color="auto"/>
              </w:divBdr>
            </w:div>
            <w:div w:id="1679386084">
              <w:marLeft w:val="0"/>
              <w:marRight w:val="0"/>
              <w:marTop w:val="0"/>
              <w:marBottom w:val="0"/>
              <w:divBdr>
                <w:top w:val="none" w:sz="0" w:space="0" w:color="auto"/>
                <w:left w:val="none" w:sz="0" w:space="0" w:color="auto"/>
                <w:bottom w:val="none" w:sz="0" w:space="0" w:color="auto"/>
                <w:right w:val="none" w:sz="0" w:space="0" w:color="auto"/>
              </w:divBdr>
            </w:div>
            <w:div w:id="2043944169">
              <w:marLeft w:val="0"/>
              <w:marRight w:val="0"/>
              <w:marTop w:val="0"/>
              <w:marBottom w:val="0"/>
              <w:divBdr>
                <w:top w:val="none" w:sz="0" w:space="0" w:color="auto"/>
                <w:left w:val="none" w:sz="0" w:space="0" w:color="auto"/>
                <w:bottom w:val="none" w:sz="0" w:space="0" w:color="auto"/>
                <w:right w:val="none" w:sz="0" w:space="0" w:color="auto"/>
              </w:divBdr>
            </w:div>
            <w:div w:id="916788461">
              <w:marLeft w:val="0"/>
              <w:marRight w:val="0"/>
              <w:marTop w:val="0"/>
              <w:marBottom w:val="0"/>
              <w:divBdr>
                <w:top w:val="none" w:sz="0" w:space="0" w:color="auto"/>
                <w:left w:val="none" w:sz="0" w:space="0" w:color="auto"/>
                <w:bottom w:val="none" w:sz="0" w:space="0" w:color="auto"/>
                <w:right w:val="none" w:sz="0" w:space="0" w:color="auto"/>
              </w:divBdr>
            </w:div>
            <w:div w:id="1502549387">
              <w:marLeft w:val="0"/>
              <w:marRight w:val="0"/>
              <w:marTop w:val="0"/>
              <w:marBottom w:val="0"/>
              <w:divBdr>
                <w:top w:val="none" w:sz="0" w:space="0" w:color="auto"/>
                <w:left w:val="none" w:sz="0" w:space="0" w:color="auto"/>
                <w:bottom w:val="none" w:sz="0" w:space="0" w:color="auto"/>
                <w:right w:val="none" w:sz="0" w:space="0" w:color="auto"/>
              </w:divBdr>
            </w:div>
            <w:div w:id="73279836">
              <w:marLeft w:val="0"/>
              <w:marRight w:val="0"/>
              <w:marTop w:val="0"/>
              <w:marBottom w:val="0"/>
              <w:divBdr>
                <w:top w:val="none" w:sz="0" w:space="0" w:color="auto"/>
                <w:left w:val="none" w:sz="0" w:space="0" w:color="auto"/>
                <w:bottom w:val="none" w:sz="0" w:space="0" w:color="auto"/>
                <w:right w:val="none" w:sz="0" w:space="0" w:color="auto"/>
              </w:divBdr>
            </w:div>
            <w:div w:id="1283534610">
              <w:marLeft w:val="0"/>
              <w:marRight w:val="0"/>
              <w:marTop w:val="0"/>
              <w:marBottom w:val="0"/>
              <w:divBdr>
                <w:top w:val="none" w:sz="0" w:space="0" w:color="auto"/>
                <w:left w:val="none" w:sz="0" w:space="0" w:color="auto"/>
                <w:bottom w:val="none" w:sz="0" w:space="0" w:color="auto"/>
                <w:right w:val="none" w:sz="0" w:space="0" w:color="auto"/>
              </w:divBdr>
            </w:div>
            <w:div w:id="1240019709">
              <w:marLeft w:val="0"/>
              <w:marRight w:val="0"/>
              <w:marTop w:val="0"/>
              <w:marBottom w:val="0"/>
              <w:divBdr>
                <w:top w:val="none" w:sz="0" w:space="0" w:color="auto"/>
                <w:left w:val="none" w:sz="0" w:space="0" w:color="auto"/>
                <w:bottom w:val="none" w:sz="0" w:space="0" w:color="auto"/>
                <w:right w:val="none" w:sz="0" w:space="0" w:color="auto"/>
              </w:divBdr>
            </w:div>
            <w:div w:id="420301894">
              <w:marLeft w:val="0"/>
              <w:marRight w:val="0"/>
              <w:marTop w:val="0"/>
              <w:marBottom w:val="0"/>
              <w:divBdr>
                <w:top w:val="none" w:sz="0" w:space="0" w:color="auto"/>
                <w:left w:val="none" w:sz="0" w:space="0" w:color="auto"/>
                <w:bottom w:val="none" w:sz="0" w:space="0" w:color="auto"/>
                <w:right w:val="none" w:sz="0" w:space="0" w:color="auto"/>
              </w:divBdr>
            </w:div>
            <w:div w:id="9470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image" Target="media/image3.jpg"/><Relationship Id="rId13" Type="http://schemas.openxmlformats.org/officeDocument/2006/relationships/image" Target="media/image4.jpg"/><Relationship Id="rId14" Type="http://schemas.openxmlformats.org/officeDocument/2006/relationships/fontTable" Target="fontTable.xml"/><Relationship Id="rId15" Type="http://schemas.openxmlformats.org/officeDocument/2006/relationships/theme" Target="theme/theme1.xml"/><Relationship Id="rId44" Type="http://schemas.microsoft.com/office/2011/relationships/people" Target="people.xml"/><Relationship Id="rId4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fikeda@md.okayama-u.ac.jp" TargetMode="External"/><Relationship Id="rId10"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5927</Words>
  <Characters>33786</Characters>
  <Application>Microsoft Macintosh Word</Application>
  <DocSecurity>0</DocSecurity>
  <Lines>281</Lines>
  <Paragraphs>79</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39634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dc:creator>
  <cp:lastModifiedBy>Na Ma</cp:lastModifiedBy>
  <cp:revision>2</cp:revision>
  <dcterms:created xsi:type="dcterms:W3CDTF">2015-07-01T05:05:00Z</dcterms:created>
  <dcterms:modified xsi:type="dcterms:W3CDTF">2015-07-01T05:05:00Z</dcterms:modified>
</cp:coreProperties>
</file>