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9339F" w14:textId="77777777" w:rsidR="00B81626" w:rsidRPr="00345A16" w:rsidRDefault="00B81626" w:rsidP="00EC6D76">
      <w:pPr>
        <w:adjustRightInd w:val="0"/>
        <w:snapToGrid w:val="0"/>
        <w:spacing w:line="360" w:lineRule="auto"/>
        <w:rPr>
          <w:rFonts w:ascii="Book Antiqua" w:eastAsia="Times New Roman" w:hAnsi="Book Antiqua" w:cs="SimSun"/>
          <w:i/>
          <w:sz w:val="24"/>
          <w:szCs w:val="24"/>
        </w:rPr>
      </w:pPr>
      <w:bookmarkStart w:id="0" w:name="OLE_LINK819"/>
      <w:bookmarkStart w:id="1" w:name="OLE_LINK820"/>
      <w:bookmarkStart w:id="2" w:name="OLE_LINK225"/>
      <w:bookmarkStart w:id="3" w:name="OLE_LINK745"/>
      <w:bookmarkStart w:id="4" w:name="OLE_LINK333"/>
      <w:bookmarkStart w:id="5" w:name="OLE_LINK128"/>
      <w:bookmarkStart w:id="6" w:name="OLE_LINK129"/>
      <w:r w:rsidRPr="00345A16">
        <w:rPr>
          <w:rFonts w:ascii="Book Antiqua" w:eastAsia="Times New Roman" w:hAnsi="Book Antiqua" w:cs="SimSun"/>
          <w:b/>
          <w:sz w:val="24"/>
          <w:szCs w:val="24"/>
        </w:rPr>
        <w:t xml:space="preserve">Name of journal: </w:t>
      </w:r>
      <w:bookmarkStart w:id="7" w:name="OLE_LINK718"/>
      <w:bookmarkStart w:id="8" w:name="OLE_LINK719"/>
      <w:bookmarkStart w:id="9" w:name="OLE_LINK645"/>
      <w:bookmarkStart w:id="10" w:name="OLE_LINK661"/>
      <w:bookmarkStart w:id="11" w:name="OLE_LINK696"/>
      <w:bookmarkStart w:id="12" w:name="OLE_LINK1068"/>
      <w:bookmarkStart w:id="13" w:name="OLE_LINK335"/>
      <w:bookmarkStart w:id="14" w:name="OLE_LINK89"/>
      <w:r w:rsidRPr="00345A16">
        <w:rPr>
          <w:rFonts w:ascii="Book Antiqua" w:eastAsia="Times New Roman" w:hAnsi="Book Antiqua" w:cs="SimSun"/>
          <w:i/>
          <w:kern w:val="0"/>
          <w:sz w:val="24"/>
          <w:szCs w:val="24"/>
        </w:rPr>
        <w:t>World Journal of Gastroenterology</w:t>
      </w:r>
      <w:bookmarkEnd w:id="7"/>
      <w:bookmarkEnd w:id="8"/>
      <w:bookmarkEnd w:id="9"/>
      <w:bookmarkEnd w:id="10"/>
      <w:bookmarkEnd w:id="11"/>
      <w:bookmarkEnd w:id="12"/>
      <w:bookmarkEnd w:id="13"/>
      <w:bookmarkEnd w:id="14"/>
    </w:p>
    <w:p w14:paraId="417E2CF5" w14:textId="77777777" w:rsidR="00B81626" w:rsidRPr="00345A16" w:rsidRDefault="00B81626" w:rsidP="00EC6D76">
      <w:pPr>
        <w:adjustRightInd w:val="0"/>
        <w:snapToGrid w:val="0"/>
        <w:spacing w:line="360" w:lineRule="auto"/>
        <w:rPr>
          <w:rFonts w:ascii="Book Antiqua" w:hAnsi="Book Antiqua" w:cs="Arial"/>
          <w:b/>
          <w:sz w:val="24"/>
          <w:szCs w:val="24"/>
          <w:lang w:val="en"/>
        </w:rPr>
      </w:pPr>
      <w:r w:rsidRPr="00345A16">
        <w:rPr>
          <w:rFonts w:ascii="Book Antiqua" w:hAnsi="Book Antiqua" w:cs="Arial"/>
          <w:b/>
          <w:sz w:val="24"/>
          <w:szCs w:val="24"/>
          <w:lang w:val="en"/>
        </w:rPr>
        <w:t>ESPS Manuscript NO: 17702</w:t>
      </w:r>
    </w:p>
    <w:p w14:paraId="208F96D0" w14:textId="093F647F" w:rsidR="00B81626" w:rsidRPr="00345A16" w:rsidRDefault="00825F83" w:rsidP="00EC6D76">
      <w:pPr>
        <w:autoSpaceDE w:val="0"/>
        <w:autoSpaceDN w:val="0"/>
        <w:adjustRightInd w:val="0"/>
        <w:snapToGrid w:val="0"/>
        <w:spacing w:line="360" w:lineRule="auto"/>
        <w:rPr>
          <w:rFonts w:ascii="Book Antiqua" w:hAnsi="Book Antiqua"/>
          <w:b/>
          <w:kern w:val="0"/>
          <w:sz w:val="24"/>
          <w:szCs w:val="24"/>
        </w:rPr>
      </w:pPr>
      <w:bookmarkStart w:id="15" w:name="OLE_LINK3"/>
      <w:bookmarkStart w:id="16" w:name="OLE_LINK4"/>
      <w:bookmarkStart w:id="17" w:name="OLE_LINK5"/>
      <w:r>
        <w:rPr>
          <w:rFonts w:ascii="Book Antiqua" w:hAnsi="Book Antiqua"/>
          <w:b/>
          <w:sz w:val="24"/>
          <w:szCs w:val="24"/>
          <w:lang w:val="en"/>
        </w:rPr>
        <w:t>Manuscript Type</w:t>
      </w:r>
      <w:r w:rsidR="00B81626" w:rsidRPr="00345A16">
        <w:rPr>
          <w:rFonts w:ascii="Book Antiqua" w:hAnsi="Book Antiqua"/>
          <w:b/>
          <w:kern w:val="0"/>
          <w:sz w:val="24"/>
          <w:szCs w:val="24"/>
        </w:rPr>
        <w:t xml:space="preserve">: </w:t>
      </w:r>
      <w:bookmarkEnd w:id="15"/>
      <w:bookmarkEnd w:id="16"/>
      <w:r w:rsidR="00B81626" w:rsidRPr="00345A16">
        <w:rPr>
          <w:rFonts w:ascii="Book Antiqua" w:hAnsi="Book Antiqua"/>
          <w:b/>
          <w:kern w:val="0"/>
          <w:sz w:val="24"/>
          <w:szCs w:val="24"/>
        </w:rPr>
        <w:t>ORIGINAL ARTICLE</w:t>
      </w:r>
    </w:p>
    <w:bookmarkEnd w:id="17"/>
    <w:p w14:paraId="3F995AF1" w14:textId="77777777" w:rsidR="00B81626" w:rsidRPr="00345A16" w:rsidRDefault="00B81626" w:rsidP="00EC6D76">
      <w:pPr>
        <w:adjustRightInd w:val="0"/>
        <w:snapToGrid w:val="0"/>
        <w:spacing w:line="360" w:lineRule="auto"/>
        <w:rPr>
          <w:rFonts w:ascii="Book Antiqua" w:eastAsia="Times New Roman" w:hAnsi="Book Antiqua" w:cs="SimSun"/>
          <w:b/>
          <w:i/>
          <w:sz w:val="24"/>
          <w:szCs w:val="24"/>
        </w:rPr>
      </w:pPr>
    </w:p>
    <w:p w14:paraId="79429DEC" w14:textId="77777777" w:rsidR="00B81626" w:rsidRPr="00345A16" w:rsidRDefault="00B81626" w:rsidP="00EC6D76">
      <w:pPr>
        <w:adjustRightInd w:val="0"/>
        <w:snapToGrid w:val="0"/>
        <w:spacing w:line="360" w:lineRule="auto"/>
        <w:rPr>
          <w:rFonts w:ascii="Book Antiqua" w:eastAsia="YouYuan" w:hAnsi="Book Antiqua"/>
          <w:b/>
          <w:i/>
          <w:sz w:val="24"/>
          <w:szCs w:val="24"/>
        </w:rPr>
      </w:pPr>
      <w:bookmarkStart w:id="18" w:name="OLE_LINK87"/>
      <w:bookmarkStart w:id="19" w:name="OLE_LINK88"/>
      <w:r w:rsidRPr="00345A16">
        <w:rPr>
          <w:rFonts w:ascii="Book Antiqua" w:eastAsia="YouYuan" w:hAnsi="Book Antiqua"/>
          <w:b/>
          <w:i/>
          <w:sz w:val="24"/>
          <w:szCs w:val="24"/>
        </w:rPr>
        <w:t>Retrospective Study</w:t>
      </w:r>
    </w:p>
    <w:p w14:paraId="6D815E9B" w14:textId="1A9E4D6C" w:rsidR="00AE7E38" w:rsidRPr="00AE7E38" w:rsidRDefault="00AE7E38" w:rsidP="00AE7E38">
      <w:pPr>
        <w:autoSpaceDE w:val="0"/>
        <w:autoSpaceDN w:val="0"/>
        <w:adjustRightInd w:val="0"/>
        <w:snapToGrid w:val="0"/>
        <w:spacing w:line="360" w:lineRule="auto"/>
        <w:rPr>
          <w:rFonts w:ascii="Book Antiqua" w:eastAsia="YouYuan" w:hAnsi="Book Antiqua" w:cs="SimSun"/>
          <w:b/>
          <w:bCs/>
          <w:kern w:val="0"/>
          <w:sz w:val="24"/>
          <w:szCs w:val="24"/>
        </w:rPr>
      </w:pPr>
      <w:bookmarkStart w:id="20" w:name="OLE_LINK959"/>
      <w:bookmarkStart w:id="21" w:name="OLE_LINK960"/>
      <w:bookmarkEnd w:id="0"/>
      <w:bookmarkEnd w:id="1"/>
      <w:bookmarkEnd w:id="2"/>
      <w:bookmarkEnd w:id="3"/>
      <w:bookmarkEnd w:id="4"/>
      <w:bookmarkEnd w:id="5"/>
      <w:bookmarkEnd w:id="6"/>
      <w:bookmarkEnd w:id="18"/>
      <w:bookmarkEnd w:id="19"/>
      <w:r w:rsidRPr="00AE7E38">
        <w:rPr>
          <w:rFonts w:ascii="Book Antiqua" w:eastAsia="YouYuan" w:hAnsi="Book Antiqua" w:cs="SimSun"/>
          <w:b/>
          <w:bCs/>
          <w:kern w:val="0"/>
          <w:sz w:val="24"/>
          <w:szCs w:val="24"/>
        </w:rPr>
        <w:t xml:space="preserve">Laparoscopic </w:t>
      </w:r>
      <w:r w:rsidR="00BD08CB" w:rsidRPr="00BD08CB">
        <w:rPr>
          <w:rFonts w:ascii="Book Antiqua" w:eastAsia="YouYuan" w:hAnsi="Book Antiqua" w:cs="SimSun"/>
          <w:b/>
          <w:bCs/>
          <w:i/>
          <w:kern w:val="0"/>
          <w:sz w:val="24"/>
          <w:szCs w:val="24"/>
        </w:rPr>
        <w:t>vs</w:t>
      </w:r>
      <w:r w:rsidRPr="00AE7E38">
        <w:rPr>
          <w:rFonts w:ascii="Book Antiqua" w:eastAsia="YouYuan" w:hAnsi="Book Antiqua" w:cs="SimSun"/>
          <w:b/>
          <w:bCs/>
          <w:kern w:val="0"/>
          <w:sz w:val="24"/>
          <w:szCs w:val="24"/>
        </w:rPr>
        <w:t xml:space="preserve"> open ab</w:t>
      </w:r>
      <w:bookmarkStart w:id="22" w:name="OLE_LINK1"/>
      <w:r w:rsidRPr="00AE7E38">
        <w:rPr>
          <w:rFonts w:ascii="Book Antiqua" w:eastAsia="YouYuan" w:hAnsi="Book Antiqua" w:cs="SimSun"/>
          <w:b/>
          <w:bCs/>
          <w:kern w:val="0"/>
          <w:sz w:val="24"/>
          <w:szCs w:val="24"/>
        </w:rPr>
        <w:t>dominoperineal resection in multimodality management</w:t>
      </w:r>
      <w:bookmarkEnd w:id="22"/>
      <w:r w:rsidRPr="00AE7E38">
        <w:rPr>
          <w:rFonts w:ascii="Book Antiqua" w:eastAsia="YouYuan" w:hAnsi="Book Antiqua" w:cs="SimSun"/>
          <w:b/>
          <w:bCs/>
          <w:kern w:val="0"/>
          <w:sz w:val="24"/>
          <w:szCs w:val="24"/>
        </w:rPr>
        <w:t xml:space="preserve"> of low rectal cancers</w:t>
      </w:r>
    </w:p>
    <w:bookmarkEnd w:id="20"/>
    <w:bookmarkEnd w:id="21"/>
    <w:p w14:paraId="54805114" w14:textId="77777777" w:rsidR="006458FB" w:rsidRDefault="006458FB" w:rsidP="00EC6D76">
      <w:pPr>
        <w:autoSpaceDE w:val="0"/>
        <w:autoSpaceDN w:val="0"/>
        <w:adjustRightInd w:val="0"/>
        <w:snapToGrid w:val="0"/>
        <w:spacing w:line="360" w:lineRule="auto"/>
        <w:rPr>
          <w:rFonts w:ascii="Book Antiqua" w:hAnsi="Book Antiqua" w:cs="Times New Roman"/>
          <w:b/>
          <w:sz w:val="24"/>
          <w:szCs w:val="24"/>
        </w:rPr>
      </w:pPr>
    </w:p>
    <w:p w14:paraId="457BE229" w14:textId="7A54F8BF" w:rsidR="00AE7E38" w:rsidRPr="00AE7E38" w:rsidRDefault="00AE7E38" w:rsidP="00AE7E38">
      <w:pPr>
        <w:autoSpaceDE w:val="0"/>
        <w:autoSpaceDN w:val="0"/>
        <w:adjustRightInd w:val="0"/>
        <w:snapToGrid w:val="0"/>
        <w:spacing w:line="360" w:lineRule="auto"/>
        <w:rPr>
          <w:rFonts w:ascii="Book Antiqua" w:hAnsi="Book Antiqua" w:cs="Times New Roman"/>
          <w:sz w:val="24"/>
          <w:szCs w:val="24"/>
        </w:rPr>
      </w:pPr>
      <w:r w:rsidRPr="00AE7E38">
        <w:rPr>
          <w:rFonts w:ascii="Book Antiqua" w:hAnsi="Book Antiqua" w:cs="Times New Roman"/>
          <w:sz w:val="24"/>
          <w:szCs w:val="24"/>
        </w:rPr>
        <w:t xml:space="preserve">Wang </w:t>
      </w:r>
      <w:r w:rsidRPr="00AE7E38">
        <w:rPr>
          <w:rFonts w:ascii="Book Antiqua" w:hAnsi="Book Antiqua" w:cs="Times New Roman" w:hint="eastAsia"/>
          <w:sz w:val="24"/>
          <w:szCs w:val="24"/>
        </w:rPr>
        <w:t xml:space="preserve">YW </w:t>
      </w:r>
      <w:r w:rsidRPr="00AE7E38">
        <w:rPr>
          <w:rFonts w:ascii="Book Antiqua" w:hAnsi="Book Antiqua" w:cs="Times New Roman" w:hint="eastAsia"/>
          <w:i/>
          <w:sz w:val="24"/>
          <w:szCs w:val="24"/>
        </w:rPr>
        <w:t>et al.</w:t>
      </w:r>
      <w:r w:rsidRPr="00AE7E38">
        <w:rPr>
          <w:rFonts w:ascii="Book Antiqua" w:hAnsi="Book Antiqua" w:cs="Times New Roman" w:hint="eastAsia"/>
          <w:sz w:val="24"/>
          <w:szCs w:val="24"/>
        </w:rPr>
        <w:t xml:space="preserve"> </w:t>
      </w:r>
      <w:r w:rsidRPr="00AE7E38">
        <w:rPr>
          <w:rFonts w:ascii="Book Antiqua" w:hAnsi="Book Antiqua" w:cs="Times New Roman"/>
          <w:sz w:val="24"/>
          <w:szCs w:val="24"/>
        </w:rPr>
        <w:t xml:space="preserve">Laparoscopic </w:t>
      </w:r>
      <w:r w:rsidR="00BD08CB" w:rsidRPr="00BD08CB">
        <w:rPr>
          <w:rFonts w:ascii="Book Antiqua" w:hAnsi="Book Antiqua" w:cs="Times New Roman"/>
          <w:i/>
          <w:sz w:val="24"/>
          <w:szCs w:val="24"/>
        </w:rPr>
        <w:t>vs</w:t>
      </w:r>
      <w:r w:rsidRPr="00AE7E38">
        <w:rPr>
          <w:rFonts w:ascii="Book Antiqua" w:hAnsi="Book Antiqua" w:cs="Times New Roman"/>
          <w:sz w:val="24"/>
          <w:szCs w:val="24"/>
        </w:rPr>
        <w:t xml:space="preserve"> open abdominoperineal resection</w:t>
      </w:r>
    </w:p>
    <w:p w14:paraId="4513F012" w14:textId="77777777" w:rsidR="00AE7E38" w:rsidRDefault="00AE7E38" w:rsidP="00EC6D76">
      <w:pPr>
        <w:autoSpaceDE w:val="0"/>
        <w:autoSpaceDN w:val="0"/>
        <w:adjustRightInd w:val="0"/>
        <w:snapToGrid w:val="0"/>
        <w:spacing w:line="360" w:lineRule="auto"/>
        <w:rPr>
          <w:rFonts w:ascii="Book Antiqua" w:hAnsi="Book Antiqua" w:cs="Times New Roman"/>
          <w:b/>
          <w:sz w:val="24"/>
          <w:szCs w:val="24"/>
        </w:rPr>
      </w:pPr>
    </w:p>
    <w:p w14:paraId="256EE5CC" w14:textId="6AAFDC4C" w:rsidR="006458FB" w:rsidRPr="006458FB" w:rsidRDefault="006458FB" w:rsidP="00EC6D76">
      <w:pPr>
        <w:autoSpaceDE w:val="0"/>
        <w:autoSpaceDN w:val="0"/>
        <w:adjustRightInd w:val="0"/>
        <w:snapToGrid w:val="0"/>
        <w:spacing w:line="360" w:lineRule="auto"/>
        <w:rPr>
          <w:rFonts w:ascii="Book Antiqua" w:hAnsi="Book Antiqua" w:cs="Times New Roman"/>
          <w:sz w:val="24"/>
          <w:szCs w:val="24"/>
        </w:rPr>
      </w:pPr>
      <w:bookmarkStart w:id="23" w:name="OLE_LINK957"/>
      <w:bookmarkStart w:id="24" w:name="OLE_LINK958"/>
      <w:bookmarkStart w:id="25" w:name="OLE_LINK961"/>
      <w:bookmarkStart w:id="26" w:name="OLE_LINK962"/>
      <w:r w:rsidRPr="006458FB">
        <w:rPr>
          <w:rFonts w:ascii="Book Antiqua" w:hAnsi="Book Antiqua" w:cs="Times New Roman"/>
          <w:sz w:val="24"/>
          <w:szCs w:val="24"/>
        </w:rPr>
        <w:t>Yu-Wei Wang</w:t>
      </w:r>
      <w:bookmarkEnd w:id="23"/>
      <w:bookmarkEnd w:id="24"/>
      <w:r w:rsidRPr="006458FB">
        <w:rPr>
          <w:rFonts w:ascii="Book Antiqua" w:hAnsi="Book Antiqua" w:cs="Times New Roman"/>
          <w:sz w:val="24"/>
          <w:szCs w:val="24"/>
        </w:rPr>
        <w:t>, Li-Yong Huang, Cheng-Li Song, Chang-H</w:t>
      </w:r>
      <w:r w:rsidR="00AD48F8">
        <w:rPr>
          <w:rFonts w:ascii="Book Antiqua" w:hAnsi="Book Antiqua" w:cs="Times New Roman" w:hint="eastAsia"/>
          <w:sz w:val="24"/>
          <w:szCs w:val="24"/>
        </w:rPr>
        <w:t xml:space="preserve">ua </w:t>
      </w:r>
      <w:r w:rsidRPr="006458FB">
        <w:rPr>
          <w:rFonts w:ascii="Book Antiqua" w:hAnsi="Book Antiqua" w:cs="Times New Roman"/>
          <w:sz w:val="24"/>
          <w:szCs w:val="24"/>
        </w:rPr>
        <w:t xml:space="preserve">Zhuo, De-Bing Shi, Guo-Xiang Cai, Ye Xu, San-Jun Cai, </w:t>
      </w:r>
      <w:bookmarkStart w:id="27" w:name="OLE_LINK946"/>
      <w:bookmarkStart w:id="28" w:name="OLE_LINK947"/>
      <w:r w:rsidRPr="006458FB">
        <w:rPr>
          <w:rFonts w:ascii="Book Antiqua" w:hAnsi="Book Antiqua" w:cs="Times New Roman"/>
          <w:sz w:val="24"/>
          <w:szCs w:val="24"/>
        </w:rPr>
        <w:t>Xin-Xiang Li</w:t>
      </w:r>
      <w:bookmarkEnd w:id="27"/>
      <w:bookmarkEnd w:id="28"/>
    </w:p>
    <w:bookmarkEnd w:id="25"/>
    <w:bookmarkEnd w:id="26"/>
    <w:p w14:paraId="069A25EF" w14:textId="77777777" w:rsidR="006458FB" w:rsidRDefault="006458FB" w:rsidP="00EC6D76">
      <w:pPr>
        <w:autoSpaceDE w:val="0"/>
        <w:autoSpaceDN w:val="0"/>
        <w:adjustRightInd w:val="0"/>
        <w:snapToGrid w:val="0"/>
        <w:spacing w:line="360" w:lineRule="auto"/>
        <w:rPr>
          <w:rFonts w:ascii="Book Antiqua" w:hAnsi="Book Antiqua" w:cs="Times New Roman"/>
          <w:b/>
          <w:sz w:val="24"/>
          <w:szCs w:val="24"/>
        </w:rPr>
      </w:pPr>
    </w:p>
    <w:p w14:paraId="3CB34DE3" w14:textId="77777777" w:rsidR="00AD48F8" w:rsidRPr="00AD48F8" w:rsidRDefault="006458FB" w:rsidP="00AD48F8">
      <w:pPr>
        <w:autoSpaceDE w:val="0"/>
        <w:autoSpaceDN w:val="0"/>
        <w:adjustRightInd w:val="0"/>
        <w:snapToGrid w:val="0"/>
        <w:spacing w:line="360" w:lineRule="auto"/>
        <w:rPr>
          <w:rFonts w:ascii="Book Antiqua" w:hAnsi="Book Antiqua"/>
          <w:sz w:val="24"/>
          <w:szCs w:val="24"/>
        </w:rPr>
      </w:pPr>
      <w:r w:rsidRPr="00345A16">
        <w:rPr>
          <w:rFonts w:ascii="Book Antiqua" w:hAnsi="Book Antiqua"/>
          <w:b/>
          <w:sz w:val="24"/>
          <w:szCs w:val="24"/>
        </w:rPr>
        <w:t>Yu</w:t>
      </w:r>
      <w:r>
        <w:rPr>
          <w:rFonts w:ascii="Book Antiqua" w:hAnsi="Book Antiqua"/>
          <w:b/>
          <w:sz w:val="24"/>
          <w:szCs w:val="24"/>
        </w:rPr>
        <w:t>-</w:t>
      </w:r>
      <w:r w:rsidRPr="00345A16">
        <w:rPr>
          <w:rFonts w:ascii="Book Antiqua" w:hAnsi="Book Antiqua"/>
          <w:b/>
          <w:sz w:val="24"/>
          <w:szCs w:val="24"/>
        </w:rPr>
        <w:t>Wei Wang, Li</w:t>
      </w:r>
      <w:r>
        <w:rPr>
          <w:rFonts w:ascii="Book Antiqua" w:hAnsi="Book Antiqua"/>
          <w:b/>
          <w:sz w:val="24"/>
          <w:szCs w:val="24"/>
        </w:rPr>
        <w:t>-</w:t>
      </w:r>
      <w:r w:rsidRPr="00345A16">
        <w:rPr>
          <w:rFonts w:ascii="Book Antiqua" w:hAnsi="Book Antiqua"/>
          <w:b/>
          <w:sz w:val="24"/>
          <w:szCs w:val="24"/>
        </w:rPr>
        <w:t>Yong Huang, De</w:t>
      </w:r>
      <w:r>
        <w:rPr>
          <w:rFonts w:ascii="Book Antiqua" w:hAnsi="Book Antiqua"/>
          <w:b/>
          <w:sz w:val="24"/>
          <w:szCs w:val="24"/>
        </w:rPr>
        <w:t>-</w:t>
      </w:r>
      <w:r w:rsidRPr="00345A16">
        <w:rPr>
          <w:rFonts w:ascii="Book Antiqua" w:hAnsi="Book Antiqua"/>
          <w:b/>
          <w:sz w:val="24"/>
          <w:szCs w:val="24"/>
        </w:rPr>
        <w:t>Bing Shi, Guo</w:t>
      </w:r>
      <w:r>
        <w:rPr>
          <w:rFonts w:ascii="Book Antiqua" w:hAnsi="Book Antiqua"/>
          <w:b/>
          <w:sz w:val="24"/>
          <w:szCs w:val="24"/>
        </w:rPr>
        <w:t>-</w:t>
      </w:r>
      <w:r w:rsidRPr="00345A16">
        <w:rPr>
          <w:rFonts w:ascii="Book Antiqua" w:hAnsi="Book Antiqua"/>
          <w:b/>
          <w:sz w:val="24"/>
          <w:szCs w:val="24"/>
        </w:rPr>
        <w:t>Xiang Cai, Ye Xu</w:t>
      </w:r>
      <w:r w:rsidRPr="00345A16">
        <w:rPr>
          <w:rFonts w:ascii="Book Antiqua" w:hAnsi="Book Antiqua"/>
          <w:b/>
          <w:sz w:val="24"/>
          <w:szCs w:val="24"/>
          <w:vertAlign w:val="superscript"/>
        </w:rPr>
        <w:t xml:space="preserve"> </w:t>
      </w:r>
      <w:r w:rsidRPr="00345A16">
        <w:rPr>
          <w:rFonts w:ascii="Book Antiqua" w:hAnsi="Book Antiqua"/>
          <w:b/>
          <w:sz w:val="24"/>
          <w:szCs w:val="24"/>
        </w:rPr>
        <w:t>, San</w:t>
      </w:r>
      <w:r>
        <w:rPr>
          <w:rFonts w:ascii="Book Antiqua" w:hAnsi="Book Antiqua"/>
          <w:b/>
          <w:sz w:val="24"/>
          <w:szCs w:val="24"/>
        </w:rPr>
        <w:t>-</w:t>
      </w:r>
      <w:r w:rsidRPr="00345A16">
        <w:rPr>
          <w:rFonts w:ascii="Book Antiqua" w:hAnsi="Book Antiqua"/>
          <w:b/>
          <w:sz w:val="24"/>
          <w:szCs w:val="24"/>
        </w:rPr>
        <w:t>Jun Cai, Xin</w:t>
      </w:r>
      <w:r>
        <w:rPr>
          <w:rFonts w:ascii="Book Antiqua" w:hAnsi="Book Antiqua"/>
          <w:b/>
          <w:sz w:val="24"/>
          <w:szCs w:val="24"/>
        </w:rPr>
        <w:t>-</w:t>
      </w:r>
      <w:r w:rsidRPr="00345A16">
        <w:rPr>
          <w:rFonts w:ascii="Book Antiqua" w:hAnsi="Book Antiqua"/>
          <w:b/>
          <w:sz w:val="24"/>
          <w:szCs w:val="24"/>
        </w:rPr>
        <w:t>Xiang Li,</w:t>
      </w:r>
      <w:r w:rsidR="008608D5" w:rsidRPr="00345A16">
        <w:rPr>
          <w:rFonts w:ascii="Book Antiqua" w:hAnsi="Book Antiqua"/>
          <w:b/>
          <w:sz w:val="24"/>
          <w:szCs w:val="24"/>
        </w:rPr>
        <w:t xml:space="preserve"> </w:t>
      </w:r>
      <w:r w:rsidR="008608D5" w:rsidRPr="00345A16">
        <w:rPr>
          <w:rFonts w:ascii="Book Antiqua" w:hAnsi="Book Antiqua"/>
          <w:sz w:val="24"/>
          <w:szCs w:val="24"/>
        </w:rPr>
        <w:t>Department of Colorectal Surgery, Fudan Uni</w:t>
      </w:r>
      <w:r w:rsidR="00AD48F8">
        <w:rPr>
          <w:rFonts w:ascii="Book Antiqua" w:hAnsi="Book Antiqua"/>
          <w:sz w:val="24"/>
          <w:szCs w:val="24"/>
        </w:rPr>
        <w:t>versity Shanghai Cancer Center</w:t>
      </w:r>
      <w:r w:rsidR="00AD48F8">
        <w:rPr>
          <w:rFonts w:ascii="Book Antiqua" w:hAnsi="Book Antiqua" w:hint="eastAsia"/>
          <w:sz w:val="24"/>
          <w:szCs w:val="24"/>
        </w:rPr>
        <w:t xml:space="preserve">, </w:t>
      </w:r>
      <w:r w:rsidR="00AD48F8" w:rsidRPr="00AD48F8">
        <w:rPr>
          <w:rFonts w:ascii="Book Antiqua" w:hAnsi="Book Antiqua"/>
          <w:sz w:val="24"/>
          <w:szCs w:val="24"/>
        </w:rPr>
        <w:t>Fudan University, Shanghai 200032, China</w:t>
      </w:r>
    </w:p>
    <w:p w14:paraId="73F7AE14" w14:textId="77777777" w:rsidR="00AD48F8" w:rsidRDefault="00AD48F8" w:rsidP="00EC6D76">
      <w:pPr>
        <w:autoSpaceDE w:val="0"/>
        <w:autoSpaceDN w:val="0"/>
        <w:adjustRightInd w:val="0"/>
        <w:snapToGrid w:val="0"/>
        <w:spacing w:line="360" w:lineRule="auto"/>
        <w:rPr>
          <w:rFonts w:ascii="Book Antiqua" w:hAnsi="Book Antiqua"/>
          <w:sz w:val="24"/>
          <w:szCs w:val="24"/>
        </w:rPr>
      </w:pPr>
    </w:p>
    <w:p w14:paraId="5F9515E3" w14:textId="0881FE92" w:rsidR="008608D5" w:rsidRPr="00345A16" w:rsidRDefault="00AD48F8" w:rsidP="00EC6D76">
      <w:pPr>
        <w:autoSpaceDE w:val="0"/>
        <w:autoSpaceDN w:val="0"/>
        <w:adjustRightInd w:val="0"/>
        <w:snapToGrid w:val="0"/>
        <w:spacing w:line="360" w:lineRule="auto"/>
        <w:rPr>
          <w:rFonts w:ascii="Book Antiqua" w:hAnsi="Book Antiqua"/>
          <w:sz w:val="24"/>
          <w:szCs w:val="24"/>
        </w:rPr>
      </w:pPr>
      <w:r w:rsidRPr="00AD48F8">
        <w:rPr>
          <w:rFonts w:ascii="Book Antiqua" w:hAnsi="Book Antiqua"/>
          <w:b/>
          <w:sz w:val="24"/>
          <w:szCs w:val="24"/>
        </w:rPr>
        <w:t>Yu-Wei Wang, Li-Yong Huang, De-Bing Shi, Guo-Xiang Cai, Ye Xu</w:t>
      </w:r>
      <w:r w:rsidRPr="00AD48F8">
        <w:rPr>
          <w:rFonts w:ascii="Book Antiqua" w:hAnsi="Book Antiqua"/>
          <w:b/>
          <w:sz w:val="24"/>
          <w:szCs w:val="24"/>
          <w:vertAlign w:val="superscript"/>
        </w:rPr>
        <w:t xml:space="preserve"> </w:t>
      </w:r>
      <w:r w:rsidRPr="00AD48F8">
        <w:rPr>
          <w:rFonts w:ascii="Book Antiqua" w:hAnsi="Book Antiqua"/>
          <w:b/>
          <w:sz w:val="24"/>
          <w:szCs w:val="24"/>
        </w:rPr>
        <w:t>, San-Jun Cai, Xin-Xiang Li,</w:t>
      </w:r>
      <w:r>
        <w:rPr>
          <w:rFonts w:ascii="Book Antiqua" w:hAnsi="Book Antiqua" w:hint="eastAsia"/>
          <w:b/>
          <w:sz w:val="24"/>
          <w:szCs w:val="24"/>
        </w:rPr>
        <w:t xml:space="preserve"> </w:t>
      </w:r>
      <w:r w:rsidR="008608D5" w:rsidRPr="00345A16">
        <w:rPr>
          <w:rFonts w:ascii="Book Antiqua" w:hAnsi="Book Antiqua"/>
          <w:sz w:val="24"/>
          <w:szCs w:val="24"/>
        </w:rPr>
        <w:t>Department of Oncology, Shanghai Medical College, Fudan Univers</w:t>
      </w:r>
      <w:r>
        <w:rPr>
          <w:rFonts w:ascii="Book Antiqua" w:hAnsi="Book Antiqua"/>
          <w:sz w:val="24"/>
          <w:szCs w:val="24"/>
        </w:rPr>
        <w:t>ity, Shanghai 200032, China</w:t>
      </w:r>
    </w:p>
    <w:p w14:paraId="6E70E764" w14:textId="18F73ABD" w:rsidR="008608D5" w:rsidRPr="00AD48F8" w:rsidRDefault="008608D5" w:rsidP="00EC6D76">
      <w:pPr>
        <w:adjustRightInd w:val="0"/>
        <w:snapToGrid w:val="0"/>
        <w:spacing w:line="360" w:lineRule="auto"/>
        <w:rPr>
          <w:rFonts w:ascii="Book Antiqua" w:hAnsi="Book Antiqua"/>
          <w:b/>
          <w:sz w:val="24"/>
          <w:szCs w:val="24"/>
        </w:rPr>
      </w:pPr>
    </w:p>
    <w:p w14:paraId="54D9A646" w14:textId="3304D259" w:rsidR="008608D5" w:rsidRPr="00345A16" w:rsidRDefault="006458FB" w:rsidP="00EC6D76">
      <w:pPr>
        <w:adjustRightInd w:val="0"/>
        <w:snapToGrid w:val="0"/>
        <w:spacing w:line="360" w:lineRule="auto"/>
        <w:rPr>
          <w:rFonts w:ascii="Book Antiqua" w:hAnsi="Book Antiqua"/>
          <w:sz w:val="24"/>
          <w:szCs w:val="24"/>
        </w:rPr>
      </w:pPr>
      <w:r w:rsidRPr="00345A16">
        <w:rPr>
          <w:rFonts w:ascii="Book Antiqua" w:hAnsi="Book Antiqua" w:cs="Times New Roman"/>
          <w:b/>
          <w:sz w:val="24"/>
          <w:szCs w:val="24"/>
          <w:shd w:val="clear" w:color="auto" w:fill="FFFFFF"/>
        </w:rPr>
        <w:t>Cheng</w:t>
      </w:r>
      <w:r>
        <w:rPr>
          <w:rFonts w:ascii="Book Antiqua" w:hAnsi="Book Antiqua" w:cs="Times New Roman"/>
          <w:b/>
          <w:sz w:val="24"/>
          <w:szCs w:val="24"/>
          <w:shd w:val="clear" w:color="auto" w:fill="FFFFFF"/>
        </w:rPr>
        <w:t>-</w:t>
      </w:r>
      <w:r w:rsidRPr="00345A16">
        <w:rPr>
          <w:rFonts w:ascii="Book Antiqua" w:hAnsi="Book Antiqua" w:cs="Times New Roman"/>
          <w:b/>
          <w:sz w:val="24"/>
          <w:szCs w:val="24"/>
          <w:shd w:val="clear" w:color="auto" w:fill="FFFFFF"/>
        </w:rPr>
        <w:t>Li Song</w:t>
      </w:r>
      <w:r w:rsidRPr="00345A16">
        <w:rPr>
          <w:rFonts w:ascii="Book Antiqua" w:hAnsi="Book Antiqua"/>
          <w:b/>
          <w:sz w:val="24"/>
          <w:szCs w:val="24"/>
        </w:rPr>
        <w:t xml:space="preserve">, </w:t>
      </w:r>
      <w:r w:rsidR="008608D5" w:rsidRPr="00345A16">
        <w:rPr>
          <w:rFonts w:ascii="Book Antiqua" w:hAnsi="Book Antiqua"/>
          <w:sz w:val="24"/>
          <w:szCs w:val="24"/>
        </w:rPr>
        <w:t>Shanghai Institute for Minimally Invasive Therapy, School of Medical Instrument and Food Engineering, </w:t>
      </w:r>
      <w:bookmarkStart w:id="29" w:name="OLE_LINK24"/>
      <w:bookmarkStart w:id="30" w:name="OLE_LINK23"/>
      <w:bookmarkEnd w:id="29"/>
      <w:r w:rsidR="008608D5" w:rsidRPr="00345A16">
        <w:rPr>
          <w:rFonts w:ascii="Book Antiqua" w:hAnsi="Book Antiqua"/>
          <w:sz w:val="24"/>
          <w:szCs w:val="24"/>
        </w:rPr>
        <w:t>University of Shanghai for Science and Technology</w:t>
      </w:r>
      <w:bookmarkEnd w:id="30"/>
      <w:r w:rsidR="00AD48F8">
        <w:rPr>
          <w:rFonts w:ascii="Book Antiqua" w:hAnsi="Book Antiqua"/>
          <w:sz w:val="24"/>
          <w:szCs w:val="24"/>
        </w:rPr>
        <w:t>, Shanghai 200093, China</w:t>
      </w:r>
    </w:p>
    <w:p w14:paraId="5524D2BF" w14:textId="0FC1DF93" w:rsidR="00563966" w:rsidRPr="00345A16" w:rsidRDefault="00563966" w:rsidP="00EC6D76">
      <w:pPr>
        <w:adjustRightInd w:val="0"/>
        <w:snapToGrid w:val="0"/>
        <w:spacing w:line="360" w:lineRule="auto"/>
        <w:rPr>
          <w:rFonts w:ascii="Book Antiqua" w:hAnsi="Book Antiqua"/>
          <w:b/>
          <w:sz w:val="24"/>
          <w:szCs w:val="24"/>
        </w:rPr>
      </w:pPr>
    </w:p>
    <w:p w14:paraId="1AE888F5" w14:textId="31D8729C" w:rsidR="008608D5" w:rsidRPr="00345A16" w:rsidRDefault="006458FB" w:rsidP="00EC6D76">
      <w:pPr>
        <w:adjustRightInd w:val="0"/>
        <w:snapToGrid w:val="0"/>
        <w:spacing w:line="360" w:lineRule="auto"/>
        <w:rPr>
          <w:rFonts w:ascii="Book Antiqua" w:hAnsi="Book Antiqua"/>
          <w:sz w:val="24"/>
          <w:szCs w:val="24"/>
        </w:rPr>
      </w:pPr>
      <w:r w:rsidRPr="00345A16">
        <w:rPr>
          <w:rFonts w:ascii="Book Antiqua" w:hAnsi="Book Antiqua"/>
          <w:b/>
          <w:sz w:val="24"/>
          <w:szCs w:val="24"/>
        </w:rPr>
        <w:t>Chang</w:t>
      </w:r>
      <w:r>
        <w:rPr>
          <w:rFonts w:ascii="Book Antiqua" w:hAnsi="Book Antiqua"/>
          <w:b/>
          <w:sz w:val="24"/>
          <w:szCs w:val="24"/>
        </w:rPr>
        <w:t>-</w:t>
      </w:r>
      <w:r w:rsidRPr="00345A16">
        <w:rPr>
          <w:rFonts w:ascii="Book Antiqua" w:hAnsi="Book Antiqua"/>
          <w:b/>
          <w:sz w:val="24"/>
          <w:szCs w:val="24"/>
        </w:rPr>
        <w:t>Hua Zhuo,</w:t>
      </w:r>
      <w:r w:rsidRPr="00345A16">
        <w:rPr>
          <w:rFonts w:ascii="Book Antiqua" w:hAnsi="Book Antiqua"/>
          <w:sz w:val="24"/>
          <w:szCs w:val="24"/>
        </w:rPr>
        <w:t xml:space="preserve"> </w:t>
      </w:r>
      <w:r w:rsidR="008608D5" w:rsidRPr="00345A16">
        <w:rPr>
          <w:rFonts w:ascii="Book Antiqua" w:hAnsi="Book Antiqua"/>
          <w:sz w:val="24"/>
          <w:szCs w:val="24"/>
        </w:rPr>
        <w:t xml:space="preserve">Department of Oncology, Shanghai Medical College, Fudan University, </w:t>
      </w:r>
      <w:r w:rsidR="00AD48F8">
        <w:rPr>
          <w:rFonts w:ascii="Book Antiqua" w:hAnsi="Book Antiqua"/>
          <w:sz w:val="24"/>
          <w:szCs w:val="24"/>
        </w:rPr>
        <w:t>Shanghai 200032, China</w:t>
      </w:r>
    </w:p>
    <w:p w14:paraId="4CC6C36C" w14:textId="03E1953B" w:rsidR="00563966" w:rsidRPr="00AD48F8" w:rsidRDefault="00563966" w:rsidP="00EC6D76">
      <w:pPr>
        <w:adjustRightInd w:val="0"/>
        <w:snapToGrid w:val="0"/>
        <w:spacing w:line="360" w:lineRule="auto"/>
        <w:rPr>
          <w:rFonts w:ascii="Book Antiqua" w:hAnsi="Book Antiqua"/>
          <w:sz w:val="24"/>
          <w:szCs w:val="24"/>
        </w:rPr>
      </w:pPr>
    </w:p>
    <w:p w14:paraId="09C399F5" w14:textId="37228715" w:rsidR="00AE7E38" w:rsidRPr="00AE7E38" w:rsidRDefault="00AE7E38" w:rsidP="00AE7E38">
      <w:pPr>
        <w:autoSpaceDE w:val="0"/>
        <w:autoSpaceDN w:val="0"/>
        <w:adjustRightInd w:val="0"/>
        <w:snapToGrid w:val="0"/>
        <w:spacing w:line="360" w:lineRule="auto"/>
        <w:rPr>
          <w:rFonts w:ascii="Book Antiqua" w:hAnsi="Book Antiqua" w:cs="Times New Roman"/>
          <w:sz w:val="24"/>
          <w:szCs w:val="24"/>
        </w:rPr>
      </w:pPr>
      <w:r w:rsidRPr="00AE7E38">
        <w:rPr>
          <w:rFonts w:ascii="Book Antiqua" w:hAnsi="Book Antiqua" w:cs="Times New Roman"/>
          <w:b/>
          <w:sz w:val="24"/>
          <w:szCs w:val="24"/>
        </w:rPr>
        <w:t>Author contributions:</w:t>
      </w:r>
      <w:r>
        <w:rPr>
          <w:rFonts w:ascii="Book Antiqua" w:hAnsi="Book Antiqua" w:cs="Times New Roman" w:hint="eastAsia"/>
          <w:b/>
          <w:sz w:val="24"/>
          <w:szCs w:val="24"/>
        </w:rPr>
        <w:t xml:space="preserve"> </w:t>
      </w:r>
      <w:r w:rsidRPr="00AE7E38">
        <w:rPr>
          <w:rFonts w:ascii="Book Antiqua" w:hAnsi="Book Antiqua" w:cs="Times New Roman"/>
          <w:sz w:val="24"/>
          <w:szCs w:val="24"/>
        </w:rPr>
        <w:t>Wang YW and Huang LY contributed equally in this study</w:t>
      </w:r>
      <w:r>
        <w:rPr>
          <w:rFonts w:ascii="Book Antiqua" w:hAnsi="Book Antiqua" w:cs="Times New Roman" w:hint="eastAsia"/>
          <w:sz w:val="24"/>
          <w:szCs w:val="24"/>
        </w:rPr>
        <w:t xml:space="preserve">; </w:t>
      </w:r>
      <w:r w:rsidRPr="00AE7E38">
        <w:rPr>
          <w:rFonts w:ascii="Book Antiqua" w:hAnsi="Book Antiqua" w:cs="Times New Roman"/>
          <w:sz w:val="24"/>
          <w:szCs w:val="24"/>
        </w:rPr>
        <w:t>Li XX, Cai GX, Xu Y, Cai SJ designed research</w:t>
      </w:r>
      <w:r>
        <w:rPr>
          <w:rFonts w:ascii="Book Antiqua" w:hAnsi="Book Antiqua" w:cs="Times New Roman" w:hint="eastAsia"/>
          <w:sz w:val="24"/>
          <w:szCs w:val="24"/>
        </w:rPr>
        <w:t xml:space="preserve">; </w:t>
      </w:r>
      <w:r w:rsidRPr="00AE7E38">
        <w:rPr>
          <w:rFonts w:ascii="Book Antiqua" w:hAnsi="Book Antiqua" w:cs="Times New Roman"/>
          <w:sz w:val="24"/>
          <w:szCs w:val="24"/>
        </w:rPr>
        <w:t>Wang YW, Huang LY performed research</w:t>
      </w:r>
      <w:r>
        <w:rPr>
          <w:rFonts w:ascii="Book Antiqua" w:hAnsi="Book Antiqua" w:cs="Times New Roman" w:hint="eastAsia"/>
          <w:sz w:val="24"/>
          <w:szCs w:val="24"/>
        </w:rPr>
        <w:t xml:space="preserve">; </w:t>
      </w:r>
      <w:r w:rsidRPr="00AE7E38">
        <w:rPr>
          <w:rFonts w:ascii="Book Antiqua" w:hAnsi="Book Antiqua" w:cs="Times New Roman"/>
          <w:sz w:val="24"/>
          <w:szCs w:val="24"/>
        </w:rPr>
        <w:t>Song CL, Zhuo CH contributed to data recording and analyzing tools</w:t>
      </w:r>
      <w:r>
        <w:rPr>
          <w:rFonts w:ascii="Book Antiqua" w:hAnsi="Book Antiqua" w:cs="Times New Roman" w:hint="eastAsia"/>
          <w:sz w:val="24"/>
          <w:szCs w:val="24"/>
        </w:rPr>
        <w:t xml:space="preserve">; </w:t>
      </w:r>
      <w:r w:rsidRPr="00AE7E38">
        <w:rPr>
          <w:rFonts w:ascii="Book Antiqua" w:hAnsi="Book Antiqua" w:cs="Times New Roman"/>
          <w:sz w:val="24"/>
          <w:szCs w:val="24"/>
        </w:rPr>
        <w:t>Wang YW, Li XX, Shi DB analyzed data</w:t>
      </w:r>
      <w:r>
        <w:rPr>
          <w:rFonts w:ascii="Book Antiqua" w:hAnsi="Book Antiqua" w:cs="Times New Roman" w:hint="eastAsia"/>
          <w:sz w:val="24"/>
          <w:szCs w:val="24"/>
        </w:rPr>
        <w:t xml:space="preserve">; </w:t>
      </w:r>
      <w:r w:rsidRPr="00AE7E38">
        <w:rPr>
          <w:rFonts w:ascii="Book Antiqua" w:hAnsi="Book Antiqua" w:cs="Times New Roman"/>
          <w:sz w:val="24"/>
          <w:szCs w:val="24"/>
        </w:rPr>
        <w:t>Wang YW, Li XX wrote the paper</w:t>
      </w:r>
      <w:r>
        <w:rPr>
          <w:rFonts w:ascii="Book Antiqua" w:hAnsi="Book Antiqua" w:cs="Times New Roman" w:hint="eastAsia"/>
          <w:sz w:val="24"/>
          <w:szCs w:val="24"/>
        </w:rPr>
        <w:t>.</w:t>
      </w:r>
    </w:p>
    <w:p w14:paraId="00A43860" w14:textId="77777777" w:rsidR="00A577EE" w:rsidRDefault="00A577EE" w:rsidP="00EC6D76">
      <w:pPr>
        <w:autoSpaceDE w:val="0"/>
        <w:autoSpaceDN w:val="0"/>
        <w:adjustRightInd w:val="0"/>
        <w:snapToGrid w:val="0"/>
        <w:spacing w:line="360" w:lineRule="auto"/>
        <w:rPr>
          <w:rFonts w:ascii="Book Antiqua" w:hAnsi="Book Antiqua" w:cs="Times New Roman"/>
          <w:b/>
          <w:sz w:val="24"/>
          <w:szCs w:val="24"/>
        </w:rPr>
      </w:pPr>
    </w:p>
    <w:p w14:paraId="6C8BA830" w14:textId="0E457A35" w:rsidR="00C31AB6" w:rsidRDefault="00C31AB6" w:rsidP="00C31AB6">
      <w:pPr>
        <w:spacing w:line="360" w:lineRule="auto"/>
        <w:rPr>
          <w:rFonts w:ascii="Book Antiqua" w:hAnsi="Book Antiqua"/>
          <w:sz w:val="24"/>
          <w:szCs w:val="24"/>
        </w:rPr>
      </w:pPr>
      <w:bookmarkStart w:id="31" w:name="OLE_LINK100"/>
      <w:bookmarkStart w:id="32" w:name="OLE_LINK101"/>
      <w:bookmarkStart w:id="33" w:name="OLE_LINK106"/>
      <w:bookmarkStart w:id="34" w:name="OLE_LINK33"/>
      <w:bookmarkStart w:id="35" w:name="OLE_LINK53"/>
      <w:bookmarkStart w:id="36" w:name="OLE_LINK39"/>
      <w:bookmarkStart w:id="37" w:name="OLE_LINK41"/>
      <w:bookmarkStart w:id="38" w:name="OLE_LINK29"/>
      <w:bookmarkStart w:id="39" w:name="OLE_LINK62"/>
      <w:bookmarkStart w:id="40" w:name="OLE_LINK127"/>
      <w:bookmarkStart w:id="41" w:name="OLE_LINK198"/>
      <w:bookmarkStart w:id="42" w:name="OLE_LINK276"/>
      <w:bookmarkStart w:id="43" w:name="OLE_LINK130"/>
      <w:bookmarkStart w:id="44" w:name="OLE_LINK30"/>
      <w:bookmarkStart w:id="45" w:name="OLE_LINK219"/>
      <w:bookmarkStart w:id="46" w:name="OLE_LINK144"/>
      <w:bookmarkStart w:id="47" w:name="OLE_LINK173"/>
      <w:bookmarkStart w:id="48" w:name="OLE_LINK186"/>
      <w:bookmarkStart w:id="49" w:name="OLE_LINK258"/>
      <w:bookmarkStart w:id="50" w:name="OLE_LINK213"/>
      <w:bookmarkStart w:id="51" w:name="OLE_LINK266"/>
      <w:bookmarkStart w:id="52" w:name="OLE_LINK239"/>
      <w:bookmarkStart w:id="53" w:name="OLE_LINK243"/>
      <w:bookmarkStart w:id="54" w:name="OLE_LINK328"/>
      <w:bookmarkStart w:id="55" w:name="OLE_LINK330"/>
      <w:bookmarkStart w:id="56" w:name="OLE_LINK374"/>
      <w:bookmarkStart w:id="57" w:name="OLE_LINK338"/>
      <w:bookmarkStart w:id="58" w:name="OLE_LINK369"/>
      <w:bookmarkStart w:id="59" w:name="OLE_LINK406"/>
      <w:bookmarkStart w:id="60" w:name="OLE_LINK394"/>
      <w:bookmarkStart w:id="61" w:name="OLE_LINK475"/>
      <w:bookmarkStart w:id="62" w:name="OLE_LINK676"/>
      <w:bookmarkStart w:id="63" w:name="OLE_LINK413"/>
      <w:bookmarkStart w:id="64" w:name="OLE_LINK433"/>
      <w:bookmarkStart w:id="65" w:name="OLE_LINK552"/>
      <w:bookmarkStart w:id="66" w:name="OLE_LINK499"/>
      <w:bookmarkStart w:id="67" w:name="OLE_LINK566"/>
      <w:bookmarkStart w:id="68" w:name="OLE_LINK486"/>
      <w:bookmarkStart w:id="69" w:name="OLE_LINK668"/>
      <w:bookmarkStart w:id="70" w:name="OLE_LINK669"/>
      <w:bookmarkStart w:id="71" w:name="OLE_LINK711"/>
      <w:bookmarkStart w:id="72" w:name="OLE_LINK738"/>
      <w:bookmarkStart w:id="73" w:name="OLE_LINK632"/>
      <w:bookmarkStart w:id="74" w:name="OLE_LINK748"/>
      <w:bookmarkStart w:id="75" w:name="OLE_LINK785"/>
      <w:bookmarkStart w:id="76" w:name="OLE_LINK786"/>
      <w:bookmarkStart w:id="77" w:name="OLE_LINK612"/>
      <w:bookmarkStart w:id="78" w:name="OLE_LINK2863"/>
      <w:bookmarkStart w:id="79" w:name="OLE_LINK783"/>
      <w:bookmarkStart w:id="80" w:name="OLE_LINK951"/>
      <w:bookmarkStart w:id="81" w:name="OLE_LINK845"/>
      <w:bookmarkStart w:id="82" w:name="OLE_LINK848"/>
      <w:bookmarkStart w:id="83" w:name="OLE_LINK1172"/>
      <w:bookmarkStart w:id="84" w:name="OLE_LINK1173"/>
      <w:bookmarkStart w:id="85" w:name="OLE_LINK984"/>
      <w:r w:rsidRPr="004C33CD">
        <w:rPr>
          <w:rFonts w:ascii="Book Antiqua" w:hAnsi="Book Antiqua"/>
          <w:b/>
          <w:bCs/>
          <w:iCs/>
          <w:color w:val="000000"/>
          <w:kern w:val="0"/>
          <w:sz w:val="24"/>
          <w:szCs w:val="24"/>
        </w:rPr>
        <w:t>Institutional review board statement</w:t>
      </w:r>
      <w:r>
        <w:rPr>
          <w:rFonts w:ascii="Book Antiqua" w:hAnsi="Book Antiqua" w:hint="eastAsia"/>
          <w:b/>
          <w:bCs/>
          <w:iCs/>
          <w:color w:val="000000"/>
          <w:kern w:val="0"/>
          <w:sz w:val="24"/>
          <w:szCs w:val="24"/>
        </w:rPr>
        <w:t>:</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Fonts w:ascii="Book Antiqua" w:hAnsi="Book Antiqua" w:hint="eastAsia"/>
          <w:b/>
          <w:bCs/>
          <w:iCs/>
          <w:color w:val="000000"/>
          <w:kern w:val="0"/>
          <w:sz w:val="24"/>
          <w:szCs w:val="24"/>
        </w:rPr>
        <w:t xml:space="preserve"> </w:t>
      </w:r>
      <w:r w:rsidRPr="00345A16">
        <w:rPr>
          <w:rFonts w:ascii="Book Antiqua" w:hAnsi="Book Antiqua"/>
          <w:sz w:val="24"/>
          <w:szCs w:val="24"/>
        </w:rPr>
        <w:t>The study was reviewed and approved by the Ethical Committee and Institutional</w:t>
      </w:r>
      <w:r w:rsidRPr="00345A16">
        <w:rPr>
          <w:rFonts w:ascii="Book Antiqua" w:hAnsi="Book Antiqua" w:cs="TimesNewRomanPS-BoldItalicMT"/>
          <w:bCs/>
          <w:iCs/>
          <w:sz w:val="24"/>
          <w:szCs w:val="24"/>
        </w:rPr>
        <w:t xml:space="preserve"> </w:t>
      </w:r>
      <w:r w:rsidRPr="00345A16">
        <w:rPr>
          <w:rFonts w:ascii="Book Antiqua" w:hAnsi="Book Antiqua"/>
          <w:sz w:val="24"/>
          <w:szCs w:val="24"/>
        </w:rPr>
        <w:t>Review Board of Fudan University Shanghai Cancer Center.</w:t>
      </w:r>
    </w:p>
    <w:p w14:paraId="1A6DF0AA" w14:textId="77777777" w:rsidR="00C31AB6" w:rsidRPr="00C31AB6" w:rsidRDefault="00C31AB6" w:rsidP="00C31AB6">
      <w:pPr>
        <w:spacing w:line="360" w:lineRule="auto"/>
        <w:rPr>
          <w:rFonts w:ascii="Book Antiqua" w:hAnsi="Book Antiqua"/>
          <w:b/>
          <w:bCs/>
          <w:iCs/>
          <w:color w:val="000000"/>
          <w:kern w:val="0"/>
          <w:sz w:val="24"/>
          <w:szCs w:val="24"/>
        </w:rPr>
      </w:pPr>
    </w:p>
    <w:p w14:paraId="190C2CD2" w14:textId="1D90D38F" w:rsidR="00C31AB6" w:rsidRPr="00C31AB6" w:rsidRDefault="00C31AB6" w:rsidP="00C31AB6">
      <w:pPr>
        <w:spacing w:line="360" w:lineRule="auto"/>
        <w:rPr>
          <w:rFonts w:ascii="Book Antiqua" w:hAnsi="Book Antiqua"/>
          <w:b/>
          <w:bCs/>
          <w:iCs/>
          <w:color w:val="000000"/>
          <w:kern w:val="0"/>
          <w:sz w:val="24"/>
          <w:szCs w:val="24"/>
        </w:rPr>
      </w:pPr>
      <w:bookmarkStart w:id="86" w:name="OLE_LINK98"/>
      <w:bookmarkStart w:id="87" w:name="OLE_LINK99"/>
      <w:bookmarkStart w:id="88" w:name="OLE_LINK263"/>
      <w:bookmarkStart w:id="89" w:name="OLE_LINK54"/>
      <w:bookmarkStart w:id="90" w:name="OLE_LINK63"/>
      <w:bookmarkStart w:id="91" w:name="OLE_LINK78"/>
      <w:bookmarkStart w:id="92" w:name="OLE_LINK153"/>
      <w:bookmarkStart w:id="93" w:name="OLE_LINK154"/>
      <w:bookmarkStart w:id="94" w:name="OLE_LINK201"/>
      <w:bookmarkStart w:id="95" w:name="OLE_LINK222"/>
      <w:bookmarkStart w:id="96" w:name="OLE_LINK166"/>
      <w:bookmarkStart w:id="97" w:name="OLE_LINK236"/>
      <w:bookmarkStart w:id="98" w:name="OLE_LINK329"/>
      <w:bookmarkStart w:id="99" w:name="OLE_LINK318"/>
      <w:bookmarkStart w:id="100" w:name="OLE_LINK392"/>
      <w:bookmarkStart w:id="101" w:name="OLE_LINK476"/>
      <w:bookmarkStart w:id="102" w:name="OLE_LINK436"/>
      <w:bookmarkStart w:id="103" w:name="OLE_LINK710"/>
      <w:bookmarkStart w:id="104" w:name="OLE_LINK571"/>
      <w:bookmarkStart w:id="105" w:name="OLE_LINK631"/>
      <w:bookmarkStart w:id="106" w:name="OLE_LINK750"/>
      <w:bookmarkStart w:id="107" w:name="OLE_LINK784"/>
      <w:bookmarkStart w:id="108" w:name="OLE_LINK652"/>
      <w:bookmarkStart w:id="109" w:name="OLE_LINK767"/>
      <w:bookmarkStart w:id="110" w:name="OLE_LINK799"/>
      <w:bookmarkStart w:id="111" w:name="OLE_LINK761"/>
      <w:bookmarkStart w:id="112" w:name="OLE_LINK877"/>
      <w:r w:rsidRPr="004C33CD">
        <w:rPr>
          <w:rFonts w:ascii="Book Antiqua" w:hAnsi="Book Antiqua"/>
          <w:b/>
          <w:bCs/>
          <w:iCs/>
          <w:color w:val="000000"/>
          <w:kern w:val="0"/>
          <w:sz w:val="24"/>
          <w:szCs w:val="24"/>
        </w:rPr>
        <w:t>Informed consent statement</w:t>
      </w:r>
      <w:r>
        <w:rPr>
          <w:rFonts w:ascii="Book Antiqua" w:hAnsi="Book Antiqua" w:hint="eastAsia"/>
          <w:b/>
          <w:bCs/>
          <w:iCs/>
          <w:color w:val="000000"/>
          <w:kern w:val="0"/>
          <w:sz w:val="24"/>
          <w:szCs w:val="24"/>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Book Antiqua" w:hAnsi="Book Antiqua" w:hint="eastAsia"/>
          <w:b/>
          <w:bCs/>
          <w:iCs/>
          <w:color w:val="000000"/>
          <w:kern w:val="0"/>
          <w:sz w:val="24"/>
          <w:szCs w:val="24"/>
        </w:rPr>
        <w:t xml:space="preserve"> </w:t>
      </w:r>
      <w:r w:rsidRPr="00345A16">
        <w:rPr>
          <w:rFonts w:ascii="Book Antiqua" w:hAnsi="Book Antiqua"/>
          <w:sz w:val="24"/>
          <w:szCs w:val="24"/>
        </w:rPr>
        <w:t>All study participants, or their legal guardian, provided informed written consent prior to study enrollment.</w:t>
      </w:r>
    </w:p>
    <w:p w14:paraId="5810C4D4" w14:textId="77777777" w:rsidR="00C31AB6" w:rsidRDefault="00C31AB6" w:rsidP="00C31AB6">
      <w:pPr>
        <w:spacing w:line="360" w:lineRule="auto"/>
        <w:rPr>
          <w:rFonts w:ascii="Book Antiqua" w:hAnsi="Book Antiqua" w:cs="TimesNewRomanPS-BoldItalicMT"/>
          <w:b/>
          <w:bCs/>
          <w:iCs/>
          <w:sz w:val="24"/>
          <w:szCs w:val="24"/>
        </w:rPr>
      </w:pPr>
      <w:bookmarkStart w:id="113" w:name="OLE_LINK102"/>
      <w:bookmarkStart w:id="114" w:name="OLE_LINK103"/>
      <w:bookmarkStart w:id="115" w:name="OLE_LINK177"/>
      <w:bookmarkStart w:id="116" w:name="OLE_LINK244"/>
      <w:bookmarkStart w:id="117" w:name="OLE_LINK83"/>
      <w:bookmarkStart w:id="118" w:name="OLE_LINK47"/>
      <w:bookmarkStart w:id="119" w:name="OLE_LINK55"/>
      <w:bookmarkStart w:id="120" w:name="OLE_LINK125"/>
      <w:bookmarkStart w:id="121" w:name="OLE_LINK156"/>
      <w:bookmarkStart w:id="122" w:name="OLE_LINK202"/>
      <w:bookmarkStart w:id="123" w:name="OLE_LINK203"/>
      <w:bookmarkStart w:id="124" w:name="OLE_LINK273"/>
      <w:bookmarkStart w:id="125" w:name="OLE_LINK93"/>
      <w:bookmarkStart w:id="126" w:name="OLE_LINK27"/>
      <w:bookmarkStart w:id="127" w:name="OLE_LINK164"/>
      <w:bookmarkStart w:id="128" w:name="OLE_LINK185"/>
      <w:bookmarkStart w:id="129" w:name="OLE_LINK227"/>
      <w:bookmarkStart w:id="130" w:name="OLE_LINK264"/>
      <w:bookmarkStart w:id="131" w:name="OLE_LINK238"/>
      <w:bookmarkStart w:id="132" w:name="OLE_LINK322"/>
      <w:bookmarkStart w:id="133" w:name="OLE_LINK358"/>
      <w:bookmarkStart w:id="134" w:name="OLE_LINK359"/>
      <w:bookmarkStart w:id="135" w:name="OLE_LINK339"/>
      <w:bookmarkStart w:id="136" w:name="OLE_LINK364"/>
      <w:bookmarkStart w:id="137" w:name="OLE_LINK398"/>
      <w:bookmarkStart w:id="138" w:name="OLE_LINK296"/>
      <w:bookmarkStart w:id="139" w:name="OLE_LINK409"/>
      <w:bookmarkStart w:id="140" w:name="OLE_LINK674"/>
      <w:bookmarkStart w:id="141" w:name="OLE_LINK411"/>
      <w:bookmarkStart w:id="142" w:name="OLE_LINK460"/>
      <w:bookmarkStart w:id="143" w:name="OLE_LINK435"/>
      <w:bookmarkStart w:id="144" w:name="OLE_LINK492"/>
      <w:bookmarkStart w:id="145" w:name="OLE_LINK550"/>
      <w:bookmarkStart w:id="146" w:name="OLE_LINK560"/>
      <w:bookmarkStart w:id="147" w:name="OLE_LINK536"/>
      <w:bookmarkStart w:id="148" w:name="OLE_LINK501"/>
      <w:bookmarkStart w:id="149" w:name="OLE_LINK627"/>
      <w:bookmarkStart w:id="150" w:name="OLE_LINK665"/>
      <w:bookmarkStart w:id="151" w:name="OLE_LINK713"/>
      <w:bookmarkStart w:id="152" w:name="OLE_LINK570"/>
      <w:bookmarkStart w:id="153" w:name="OLE_LINK633"/>
      <w:bookmarkStart w:id="154" w:name="OLE_LINK749"/>
      <w:bookmarkStart w:id="155" w:name="OLE_LINK788"/>
      <w:bookmarkStart w:id="156" w:name="OLE_LINK594"/>
      <w:bookmarkStart w:id="157" w:name="OLE_LINK617"/>
      <w:bookmarkStart w:id="158" w:name="OLE_LINK806"/>
      <w:bookmarkStart w:id="159" w:name="OLE_LINK809"/>
      <w:bookmarkStart w:id="160" w:name="OLE_LINK697"/>
      <w:bookmarkStart w:id="161" w:name="OLE_LINK875"/>
      <w:bookmarkStart w:id="162" w:name="OLE_LINK746"/>
      <w:bookmarkStart w:id="163" w:name="OLE_LINK805"/>
      <w:bookmarkStart w:id="164" w:name="OLE_LINK824"/>
      <w:bookmarkStart w:id="165" w:name="OLE_LINK952"/>
      <w:bookmarkStart w:id="166" w:name="OLE_LINK884"/>
      <w:bookmarkStart w:id="167" w:name="OLE_LINK890"/>
    </w:p>
    <w:p w14:paraId="6AEDA869" w14:textId="510C237A" w:rsidR="00C31AB6" w:rsidRDefault="00C31AB6" w:rsidP="00C31AB6">
      <w:pPr>
        <w:spacing w:line="360" w:lineRule="auto"/>
        <w:rPr>
          <w:rFonts w:ascii="Book Antiqua" w:hAnsi="Book Antiqua"/>
          <w:sz w:val="24"/>
          <w:szCs w:val="24"/>
        </w:rPr>
      </w:pPr>
      <w:r w:rsidRPr="004C33CD">
        <w:rPr>
          <w:rFonts w:ascii="Book Antiqua" w:hAnsi="Book Antiqua" w:cs="TimesNewRomanPS-BoldItalicMT"/>
          <w:b/>
          <w:bCs/>
          <w:iCs/>
          <w:color w:val="000000"/>
          <w:kern w:val="0"/>
          <w:sz w:val="24"/>
          <w:szCs w:val="24"/>
        </w:rPr>
        <w:t>Conflict-of-interest statement</w:t>
      </w:r>
      <w:r>
        <w:rPr>
          <w:rFonts w:ascii="Book Antiqua" w:hAnsi="Book Antiqua" w:cs="TimesNewRomanPS-BoldItalicMT" w:hint="eastAsia"/>
          <w:b/>
          <w:bCs/>
          <w:iCs/>
          <w:color w:val="000000"/>
          <w:kern w:val="0"/>
          <w:sz w:val="24"/>
          <w:szCs w:val="24"/>
        </w:rPr>
        <w: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ascii="Book Antiqua" w:hAnsi="Book Antiqua" w:cs="TimesNewRomanPS-BoldItalicMT" w:hint="eastAsia"/>
          <w:b/>
          <w:bCs/>
          <w:iCs/>
          <w:color w:val="000000"/>
          <w:kern w:val="0"/>
          <w:sz w:val="24"/>
          <w:szCs w:val="24"/>
        </w:rPr>
        <w:t xml:space="preserve"> </w:t>
      </w:r>
      <w:r w:rsidRPr="00345A16">
        <w:rPr>
          <w:rFonts w:ascii="Book Antiqua" w:hAnsi="Book Antiqua"/>
          <w:sz w:val="24"/>
          <w:szCs w:val="24"/>
        </w:rPr>
        <w:t>All of the authors declared no conflict-of-interest.</w:t>
      </w:r>
    </w:p>
    <w:p w14:paraId="59B9D509" w14:textId="77777777" w:rsidR="00C31AB6" w:rsidRPr="00C31AB6" w:rsidRDefault="00C31AB6" w:rsidP="00C31AB6">
      <w:pPr>
        <w:spacing w:line="360" w:lineRule="auto"/>
        <w:rPr>
          <w:rFonts w:ascii="Book Antiqua" w:hAnsi="Book Antiqua" w:cs="TimesNewRomanPS-BoldItalicMT"/>
          <w:b/>
          <w:bCs/>
          <w:iCs/>
          <w:color w:val="000000"/>
          <w:kern w:val="0"/>
          <w:sz w:val="24"/>
          <w:szCs w:val="24"/>
        </w:rPr>
      </w:pPr>
    </w:p>
    <w:p w14:paraId="781972D6" w14:textId="7C4244C0" w:rsidR="00C31AB6" w:rsidRPr="00C31AB6" w:rsidRDefault="00C31AB6" w:rsidP="00C31AB6">
      <w:pPr>
        <w:spacing w:line="360" w:lineRule="auto"/>
        <w:rPr>
          <w:rFonts w:ascii="Book Antiqua" w:hAnsi="Book Antiqua" w:cs="TimesNewRomanPS-BoldItalicMT"/>
          <w:b/>
          <w:bCs/>
          <w:iCs/>
          <w:color w:val="000000"/>
          <w:kern w:val="0"/>
          <w:sz w:val="24"/>
          <w:szCs w:val="24"/>
        </w:rPr>
      </w:pPr>
      <w:bookmarkStart w:id="168" w:name="OLE_LINK96"/>
      <w:bookmarkStart w:id="169" w:name="OLE_LINK97"/>
      <w:bookmarkStart w:id="170" w:name="OLE_LINK22"/>
      <w:bookmarkStart w:id="171" w:name="OLE_LINK181"/>
      <w:bookmarkStart w:id="172" w:name="OLE_LINK126"/>
      <w:bookmarkStart w:id="173" w:name="OLE_LINK158"/>
      <w:bookmarkStart w:id="174" w:name="OLE_LINK200"/>
      <w:bookmarkStart w:id="175" w:name="OLE_LINK28"/>
      <w:bookmarkStart w:id="176" w:name="OLE_LINK170"/>
      <w:bookmarkStart w:id="177" w:name="OLE_LINK221"/>
      <w:bookmarkStart w:id="178" w:name="OLE_LINK171"/>
      <w:bookmarkStart w:id="179" w:name="OLE_LINK228"/>
      <w:bookmarkStart w:id="180" w:name="OLE_LINK279"/>
      <w:bookmarkStart w:id="181" w:name="OLE_LINK237"/>
      <w:bookmarkStart w:id="182" w:name="OLE_LINK287"/>
      <w:bookmarkStart w:id="183" w:name="OLE_LINK293"/>
      <w:bookmarkStart w:id="184" w:name="OLE_LINK326"/>
      <w:bookmarkStart w:id="185" w:name="OLE_LINK319"/>
      <w:bookmarkStart w:id="186" w:name="OLE_LINK397"/>
      <w:bookmarkStart w:id="187" w:name="OLE_LINK302"/>
      <w:bookmarkStart w:id="188" w:name="OLE_LINK432"/>
      <w:bookmarkStart w:id="189" w:name="OLE_LINK551"/>
      <w:bookmarkStart w:id="190" w:name="OLE_LINK540"/>
      <w:bookmarkStart w:id="191" w:name="OLE_LINK666"/>
      <w:bookmarkStart w:id="192" w:name="OLE_LINK797"/>
      <w:bookmarkStart w:id="193" w:name="OLE_LINK876"/>
      <w:bookmarkStart w:id="194" w:name="OLE_LINK954"/>
      <w:bookmarkStart w:id="195" w:name="OLE_LINK883"/>
      <w:bookmarkEnd w:id="83"/>
      <w:bookmarkEnd w:id="84"/>
      <w:bookmarkEnd w:id="85"/>
      <w:r w:rsidRPr="004C33CD">
        <w:rPr>
          <w:rFonts w:ascii="Book Antiqua" w:hAnsi="Book Antiqua" w:cs="TimesNewRomanPS-BoldItalicMT"/>
          <w:b/>
          <w:bCs/>
          <w:iCs/>
          <w:color w:val="000000"/>
          <w:kern w:val="0"/>
          <w:sz w:val="24"/>
          <w:szCs w:val="24"/>
        </w:rPr>
        <w:t>Data sharing statemen</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ascii="Book Antiqua" w:hAnsi="Book Antiqua" w:cs="TimesNewRomanPS-BoldItalicMT" w:hint="eastAsia"/>
          <w:b/>
          <w:bCs/>
          <w:iCs/>
          <w:color w:val="000000"/>
          <w:kern w:val="0"/>
          <w:sz w:val="24"/>
          <w:szCs w:val="24"/>
        </w:rPr>
        <w:t xml:space="preserve">t: </w:t>
      </w:r>
      <w:r w:rsidRPr="00345A16">
        <w:rPr>
          <w:rFonts w:ascii="Book Antiqua" w:hAnsi="Book Antiqua"/>
          <w:sz w:val="24"/>
          <w:szCs w:val="24"/>
        </w:rPr>
        <w:t>Technical appendix, statistical code, and dataset available from the corresponding author at lxx1149@163.com. Consent was not obtained but the presented data are anonymized and risk of identification is low.</w:t>
      </w:r>
    </w:p>
    <w:p w14:paraId="2FFCB483" w14:textId="77777777" w:rsidR="00C31AB6" w:rsidRPr="00C31AB6" w:rsidRDefault="00C31AB6" w:rsidP="00EC6D76">
      <w:pPr>
        <w:autoSpaceDE w:val="0"/>
        <w:autoSpaceDN w:val="0"/>
        <w:adjustRightInd w:val="0"/>
        <w:snapToGrid w:val="0"/>
        <w:spacing w:line="360" w:lineRule="auto"/>
        <w:rPr>
          <w:rFonts w:ascii="Book Antiqua" w:hAnsi="Book Antiqua" w:cs="Times New Roman"/>
          <w:b/>
          <w:sz w:val="24"/>
          <w:szCs w:val="24"/>
        </w:rPr>
      </w:pPr>
    </w:p>
    <w:p w14:paraId="3940D4ED" w14:textId="77777777" w:rsidR="00AE7E38" w:rsidRDefault="00AE7E38" w:rsidP="00AE7E38">
      <w:pPr>
        <w:widowControl/>
        <w:spacing w:line="360" w:lineRule="auto"/>
        <w:rPr>
          <w:rFonts w:ascii="Book Antiqua" w:hAnsi="Book Antiqua" w:cs="SimSun"/>
          <w:kern w:val="0"/>
          <w:sz w:val="24"/>
        </w:rPr>
      </w:pPr>
      <w:bookmarkStart w:id="196" w:name="OLE_LINK234"/>
      <w:bookmarkStart w:id="197" w:name="OLE_LINK235"/>
      <w:bookmarkStart w:id="198" w:name="OLE_LINK412"/>
      <w:bookmarkStart w:id="199" w:name="OLE_LINK524"/>
      <w:bookmarkStart w:id="200" w:name="OLE_LINK730"/>
      <w:bookmarkStart w:id="201" w:name="OLE_LINK731"/>
      <w:bookmarkStart w:id="202" w:name="OLE_LINK840"/>
      <w:bookmarkStart w:id="203" w:name="OLE_LINK882"/>
      <w:bookmarkStart w:id="204" w:name="OLE_LINK850"/>
      <w:r>
        <w:rPr>
          <w:rFonts w:ascii="Book Antiqua" w:hAnsi="Book Antiqua"/>
          <w:b/>
          <w:color w:val="000000"/>
          <w:kern w:val="0"/>
          <w:sz w:val="24"/>
        </w:rPr>
        <w:t xml:space="preserve">Open-Access: </w:t>
      </w:r>
      <w:bookmarkStart w:id="205" w:name="OLE_LINK479"/>
      <w:bookmarkStart w:id="206" w:name="OLE_LINK496"/>
      <w:bookmarkStart w:id="207" w:name="OLE_LINK506"/>
      <w:bookmarkStart w:id="208" w:name="OLE_LINK507"/>
      <w:bookmarkStart w:id="209" w:name="OLE_LINK963"/>
      <w:r>
        <w:rPr>
          <w:rFonts w:ascii="Book Antiqua" w:hAnsi="Book Antiqua"/>
          <w:color w:val="000000"/>
          <w:sz w:val="24"/>
        </w:rPr>
        <w:t xml:space="preserve">This article is an </w:t>
      </w:r>
      <w:r>
        <w:rPr>
          <w:rFonts w:ascii="Book Antiqua" w:hAnsi="Book Antiqua"/>
          <w:sz w:val="24"/>
        </w:rPr>
        <w:t xml:space="preserve">open-access article which </w:t>
      </w:r>
      <w:r w:rsidRPr="00FB6B60">
        <w:rPr>
          <w:rFonts w:ascii="Book Antiqua" w:hAnsi="Book Antiqua"/>
          <w:color w:val="000000"/>
          <w:sz w:val="24"/>
        </w:rPr>
        <w:t>was selected by an in-house editor and fully peer-reviewed by external reviewers. It is dis</w:t>
      </w:r>
      <w:r>
        <w:rPr>
          <w:rFonts w:ascii="Book Antiqua" w:hAnsi="Book Antiqua"/>
          <w:sz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Pr>
            <w:rStyle w:val="Hyperlink"/>
            <w:rFonts w:ascii="Book Antiqua" w:hAnsi="Book Antiqua"/>
            <w:sz w:val="24"/>
          </w:rPr>
          <w:t>http://creativecommons.org/licenses/by-nc/4.0/</w:t>
        </w:r>
      </w:hyperlink>
      <w:bookmarkEnd w:id="205"/>
      <w:bookmarkEnd w:id="206"/>
      <w:bookmarkEnd w:id="207"/>
      <w:bookmarkEnd w:id="208"/>
      <w:bookmarkEnd w:id="209"/>
    </w:p>
    <w:bookmarkEnd w:id="196"/>
    <w:bookmarkEnd w:id="197"/>
    <w:bookmarkEnd w:id="198"/>
    <w:bookmarkEnd w:id="199"/>
    <w:bookmarkEnd w:id="200"/>
    <w:bookmarkEnd w:id="201"/>
    <w:bookmarkEnd w:id="202"/>
    <w:bookmarkEnd w:id="203"/>
    <w:bookmarkEnd w:id="204"/>
    <w:p w14:paraId="519AC33D" w14:textId="77777777" w:rsidR="00AE7E38" w:rsidRPr="00AE7E38" w:rsidRDefault="00AE7E38" w:rsidP="00EC6D76">
      <w:pPr>
        <w:autoSpaceDE w:val="0"/>
        <w:autoSpaceDN w:val="0"/>
        <w:adjustRightInd w:val="0"/>
        <w:snapToGrid w:val="0"/>
        <w:spacing w:line="360" w:lineRule="auto"/>
        <w:rPr>
          <w:rFonts w:ascii="Book Antiqua" w:hAnsi="Book Antiqua" w:cs="Times New Roman"/>
          <w:b/>
          <w:sz w:val="24"/>
          <w:szCs w:val="24"/>
        </w:rPr>
      </w:pPr>
    </w:p>
    <w:p w14:paraId="2FB5D781" w14:textId="4951D0A8" w:rsidR="00563966" w:rsidRPr="00AE7E38" w:rsidRDefault="00AE7E38" w:rsidP="00AE7E38">
      <w:pPr>
        <w:autoSpaceDE w:val="0"/>
        <w:autoSpaceDN w:val="0"/>
        <w:adjustRightInd w:val="0"/>
        <w:snapToGrid w:val="0"/>
        <w:spacing w:line="360" w:lineRule="auto"/>
        <w:rPr>
          <w:rFonts w:ascii="Book Antiqua" w:hAnsi="Book Antiqua" w:cs="Times New Roman"/>
          <w:sz w:val="24"/>
          <w:szCs w:val="24"/>
        </w:rPr>
      </w:pPr>
      <w:bookmarkStart w:id="210" w:name="OLE_LINK841"/>
      <w:bookmarkStart w:id="211" w:name="OLE_LINK842"/>
      <w:r w:rsidRPr="00691EF4">
        <w:rPr>
          <w:rFonts w:ascii="Book Antiqua" w:hAnsi="Book Antiqua"/>
          <w:b/>
          <w:sz w:val="24"/>
        </w:rPr>
        <w:t>Correspondence to:</w:t>
      </w:r>
      <w:bookmarkEnd w:id="210"/>
      <w:bookmarkEnd w:id="211"/>
      <w:r w:rsidR="00563966" w:rsidRPr="00345A16">
        <w:rPr>
          <w:rFonts w:ascii="Book Antiqua" w:hAnsi="Book Antiqua" w:cs="Times New Roman"/>
          <w:b/>
          <w:sz w:val="24"/>
          <w:szCs w:val="24"/>
        </w:rPr>
        <w:t xml:space="preserve"> </w:t>
      </w:r>
      <w:bookmarkStart w:id="212" w:name="OLE_LINK964"/>
      <w:bookmarkStart w:id="213" w:name="OLE_LINK965"/>
      <w:r w:rsidRPr="00345A16">
        <w:rPr>
          <w:rFonts w:ascii="Book Antiqua" w:hAnsi="Book Antiqua" w:cs="Times New Roman"/>
          <w:b/>
          <w:sz w:val="24"/>
          <w:szCs w:val="24"/>
        </w:rPr>
        <w:t>Xin</w:t>
      </w:r>
      <w:r>
        <w:rPr>
          <w:rFonts w:ascii="Book Antiqua" w:hAnsi="Book Antiqua" w:cs="Times New Roman"/>
          <w:b/>
          <w:sz w:val="24"/>
          <w:szCs w:val="24"/>
        </w:rPr>
        <w:t>-</w:t>
      </w:r>
      <w:r w:rsidRPr="00345A16">
        <w:rPr>
          <w:rFonts w:ascii="Book Antiqua" w:hAnsi="Book Antiqua" w:cs="Times New Roman"/>
          <w:b/>
          <w:sz w:val="24"/>
          <w:szCs w:val="24"/>
        </w:rPr>
        <w:t>Xiang Li</w:t>
      </w:r>
      <w:r>
        <w:rPr>
          <w:rFonts w:ascii="Book Antiqua" w:hAnsi="Book Antiqua" w:cs="Times New Roman" w:hint="eastAsia"/>
          <w:b/>
          <w:sz w:val="24"/>
          <w:szCs w:val="24"/>
        </w:rPr>
        <w:t>,</w:t>
      </w:r>
      <w:r w:rsidRPr="00E070A6">
        <w:rPr>
          <w:rFonts w:ascii="Book Antiqua" w:hAnsi="Book Antiqua" w:cs="Times New Roman" w:hint="eastAsia"/>
          <w:b/>
          <w:sz w:val="24"/>
          <w:szCs w:val="24"/>
        </w:rPr>
        <w:t xml:space="preserve"> </w:t>
      </w:r>
      <w:r w:rsidR="00E070A6" w:rsidRPr="00E070A6">
        <w:rPr>
          <w:rFonts w:ascii="Book Antiqua" w:hAnsi="Book Antiqua" w:cs="Times New Roman" w:hint="eastAsia"/>
          <w:b/>
          <w:sz w:val="24"/>
          <w:szCs w:val="24"/>
        </w:rPr>
        <w:t xml:space="preserve">MD, PhD, </w:t>
      </w:r>
      <w:r w:rsidR="00563966" w:rsidRPr="00345A16">
        <w:rPr>
          <w:rFonts w:ascii="Book Antiqua" w:hAnsi="Book Antiqua" w:cs="Times New Roman"/>
          <w:sz w:val="24"/>
          <w:szCs w:val="24"/>
        </w:rPr>
        <w:t>Department of Colorectal Surgery, Fudan University Shanghai Cancer Center</w:t>
      </w:r>
      <w:r>
        <w:rPr>
          <w:rFonts w:ascii="Book Antiqua" w:hAnsi="Book Antiqua" w:cs="Times New Roman" w:hint="eastAsia"/>
          <w:sz w:val="24"/>
          <w:szCs w:val="24"/>
        </w:rPr>
        <w:t>,</w:t>
      </w:r>
      <w:r w:rsidR="00563966" w:rsidRPr="00345A16">
        <w:rPr>
          <w:rFonts w:ascii="Book Antiqua" w:hAnsi="Book Antiqua" w:cs="Times New Roman"/>
          <w:sz w:val="24"/>
          <w:szCs w:val="24"/>
        </w:rPr>
        <w:t xml:space="preserve"> Fudan University, </w:t>
      </w:r>
      <w:r>
        <w:rPr>
          <w:rFonts w:ascii="Book Antiqua" w:hAnsi="Book Antiqua" w:cs="Times New Roman" w:hint="eastAsia"/>
          <w:sz w:val="24"/>
          <w:szCs w:val="24"/>
        </w:rPr>
        <w:t xml:space="preserve">No. </w:t>
      </w:r>
      <w:r w:rsidR="00563966" w:rsidRPr="00345A16">
        <w:rPr>
          <w:rFonts w:ascii="Book Antiqua" w:hAnsi="Book Antiqua" w:cs="Times New Roman"/>
          <w:sz w:val="24"/>
          <w:szCs w:val="24"/>
        </w:rPr>
        <w:t xml:space="preserve">270 Dong An Road, Shanghai 200032, China. lxx1149@163.com </w:t>
      </w:r>
    </w:p>
    <w:p w14:paraId="170BC82E" w14:textId="250C3992" w:rsidR="007B673F" w:rsidRDefault="007B673F" w:rsidP="007B673F">
      <w:pPr>
        <w:spacing w:line="360" w:lineRule="auto"/>
        <w:rPr>
          <w:rFonts w:ascii="Book Antiqua" w:hAnsi="Book Antiqua"/>
          <w:sz w:val="24"/>
        </w:rPr>
      </w:pPr>
      <w:bookmarkStart w:id="214" w:name="OLE_LINK532"/>
      <w:bookmarkStart w:id="215" w:name="OLE_LINK533"/>
      <w:bookmarkEnd w:id="212"/>
      <w:bookmarkEnd w:id="213"/>
      <w:r w:rsidRPr="00691EF4">
        <w:rPr>
          <w:rFonts w:ascii="Book Antiqua" w:hAnsi="Book Antiqua"/>
          <w:b/>
          <w:sz w:val="24"/>
        </w:rPr>
        <w:t>Telephone:</w:t>
      </w:r>
      <w:r w:rsidRPr="00691EF4">
        <w:rPr>
          <w:rFonts w:ascii="Book Antiqua" w:hAnsi="Book Antiqua"/>
          <w:sz w:val="24"/>
        </w:rPr>
        <w:t xml:space="preserve"> </w:t>
      </w:r>
      <w:bookmarkEnd w:id="214"/>
      <w:bookmarkEnd w:id="215"/>
      <w:r w:rsidRPr="00691EF4">
        <w:rPr>
          <w:rFonts w:ascii="Book Antiqua" w:hAnsi="Book Antiqua"/>
          <w:sz w:val="24"/>
        </w:rPr>
        <w:t>+</w:t>
      </w:r>
      <w:r>
        <w:rPr>
          <w:rFonts w:ascii="Book Antiqua" w:hAnsi="Book Antiqua" w:hint="eastAsia"/>
          <w:sz w:val="24"/>
        </w:rPr>
        <w:t>86</w:t>
      </w:r>
      <w:r w:rsidRPr="00691EF4">
        <w:rPr>
          <w:rFonts w:ascii="Book Antiqua" w:hAnsi="Book Antiqua"/>
          <w:sz w:val="24"/>
        </w:rPr>
        <w:t>-</w:t>
      </w:r>
      <w:r w:rsidRPr="007B673F">
        <w:rPr>
          <w:rFonts w:ascii="Book Antiqua" w:hAnsi="Book Antiqua"/>
          <w:sz w:val="24"/>
        </w:rPr>
        <w:t>21-65642222</w:t>
      </w:r>
      <w:r w:rsidR="00256291">
        <w:rPr>
          <w:rFonts w:ascii="Book Antiqua" w:hAnsi="Book Antiqua"/>
          <w:sz w:val="24"/>
        </w:rPr>
        <w:t xml:space="preserve">      </w:t>
      </w:r>
    </w:p>
    <w:p w14:paraId="6D6CC01D" w14:textId="77777777" w:rsidR="007B673F" w:rsidRDefault="007B673F" w:rsidP="007B673F">
      <w:pPr>
        <w:spacing w:line="360" w:lineRule="auto"/>
        <w:rPr>
          <w:rFonts w:ascii="Book Antiqua" w:hAnsi="Book Antiqua"/>
          <w:b/>
          <w:sz w:val="24"/>
        </w:rPr>
      </w:pPr>
      <w:bookmarkStart w:id="216" w:name="OLE_LINK340"/>
      <w:bookmarkStart w:id="217" w:name="OLE_LINK341"/>
    </w:p>
    <w:p w14:paraId="5DB876F4" w14:textId="3F69BB31" w:rsidR="007B673F" w:rsidRPr="007B673F" w:rsidRDefault="007B673F" w:rsidP="007B673F">
      <w:pPr>
        <w:spacing w:line="360" w:lineRule="auto"/>
        <w:rPr>
          <w:rFonts w:ascii="Book Antiqua" w:hAnsi="Book Antiqua"/>
          <w:sz w:val="24"/>
        </w:rPr>
      </w:pPr>
      <w:r>
        <w:rPr>
          <w:rFonts w:ascii="Book Antiqua" w:hAnsi="Book Antiqua"/>
          <w:b/>
          <w:sz w:val="24"/>
        </w:rPr>
        <w:t>Received:</w:t>
      </w:r>
      <w:r>
        <w:rPr>
          <w:rFonts w:ascii="Book Antiqua" w:hAnsi="Book Antiqua" w:hint="eastAsia"/>
          <w:b/>
          <w:sz w:val="24"/>
        </w:rPr>
        <w:t xml:space="preserve"> </w:t>
      </w:r>
      <w:r w:rsidRPr="007B673F">
        <w:rPr>
          <w:rFonts w:ascii="Book Antiqua" w:hAnsi="Book Antiqua" w:hint="eastAsia"/>
          <w:sz w:val="24"/>
        </w:rPr>
        <w:t>March 19, 2015</w:t>
      </w:r>
      <w:r w:rsidR="00256291">
        <w:rPr>
          <w:rFonts w:ascii="Book Antiqua" w:hAnsi="Book Antiqua"/>
          <w:sz w:val="24"/>
        </w:rPr>
        <w:t xml:space="preserve"> </w:t>
      </w:r>
      <w:r w:rsidRPr="007B673F">
        <w:rPr>
          <w:rFonts w:ascii="Book Antiqua" w:hAnsi="Book Antiqua"/>
          <w:sz w:val="24"/>
        </w:rPr>
        <w:t xml:space="preserve"> </w:t>
      </w:r>
    </w:p>
    <w:p w14:paraId="08B8444A" w14:textId="337D6745" w:rsidR="007B673F" w:rsidRPr="007B673F" w:rsidRDefault="007B673F" w:rsidP="007B673F">
      <w:pPr>
        <w:spacing w:line="360" w:lineRule="auto"/>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Pr>
          <w:rFonts w:ascii="Book Antiqua" w:hAnsi="Book Antiqua" w:hint="eastAsia"/>
          <w:b/>
          <w:sz w:val="24"/>
        </w:rPr>
        <w:t xml:space="preserve"> </w:t>
      </w:r>
      <w:r w:rsidRPr="007B673F">
        <w:rPr>
          <w:rFonts w:ascii="Book Antiqua" w:hAnsi="Book Antiqua" w:hint="eastAsia"/>
          <w:sz w:val="24"/>
        </w:rPr>
        <w:t>March 20, 2015</w:t>
      </w:r>
    </w:p>
    <w:p w14:paraId="20206F9A" w14:textId="351C1EFF" w:rsidR="007B673F" w:rsidRPr="007B673F" w:rsidRDefault="007B673F" w:rsidP="007B673F">
      <w:pPr>
        <w:spacing w:line="360" w:lineRule="auto"/>
        <w:rPr>
          <w:rFonts w:ascii="Book Antiqua" w:hAnsi="Book Antiqua"/>
          <w:sz w:val="24"/>
        </w:rPr>
      </w:pPr>
      <w:r w:rsidRPr="009659DA">
        <w:rPr>
          <w:rFonts w:ascii="Book Antiqua" w:hAnsi="Book Antiqua"/>
          <w:b/>
          <w:sz w:val="24"/>
        </w:rPr>
        <w:t>First decision:</w:t>
      </w:r>
      <w:r>
        <w:rPr>
          <w:rFonts w:ascii="Book Antiqua" w:hAnsi="Book Antiqua" w:hint="eastAsia"/>
          <w:b/>
          <w:sz w:val="24"/>
        </w:rPr>
        <w:t xml:space="preserve"> </w:t>
      </w:r>
      <w:r w:rsidRPr="007B673F">
        <w:rPr>
          <w:rFonts w:ascii="Book Antiqua" w:hAnsi="Book Antiqua" w:hint="eastAsia"/>
          <w:sz w:val="24"/>
        </w:rPr>
        <w:t>April 23, 2015</w:t>
      </w:r>
    </w:p>
    <w:p w14:paraId="17661A93" w14:textId="3B4A1C81" w:rsidR="007B673F" w:rsidRPr="007B673F" w:rsidRDefault="007B673F" w:rsidP="007B673F">
      <w:pPr>
        <w:spacing w:line="360" w:lineRule="auto"/>
        <w:rPr>
          <w:rFonts w:ascii="Book Antiqua" w:hAnsi="Book Antiqua"/>
          <w:sz w:val="24"/>
        </w:rPr>
      </w:pPr>
      <w:r>
        <w:rPr>
          <w:rFonts w:ascii="Book Antiqua" w:hAnsi="Book Antiqua"/>
          <w:b/>
          <w:sz w:val="24"/>
        </w:rPr>
        <w:t>Revised:</w:t>
      </w:r>
      <w:r>
        <w:rPr>
          <w:rFonts w:ascii="Book Antiqua" w:hAnsi="Book Antiqua" w:hint="eastAsia"/>
          <w:b/>
          <w:sz w:val="24"/>
        </w:rPr>
        <w:t xml:space="preserve"> </w:t>
      </w:r>
      <w:r w:rsidRPr="007B673F">
        <w:rPr>
          <w:rFonts w:ascii="Book Antiqua" w:hAnsi="Book Antiqua" w:hint="eastAsia"/>
          <w:sz w:val="24"/>
        </w:rPr>
        <w:t>May 12, 2015</w:t>
      </w:r>
    </w:p>
    <w:p w14:paraId="431632A6" w14:textId="0FC0A1B8" w:rsidR="007B673F" w:rsidRPr="00DA0760" w:rsidRDefault="007B673F" w:rsidP="007B673F">
      <w:pPr>
        <w:spacing w:line="360" w:lineRule="auto"/>
        <w:rPr>
          <w:rFonts w:ascii="Book Antiqua" w:hAnsi="Book Antiqua"/>
          <w:color w:val="000000" w:themeColor="text1"/>
          <w:sz w:val="24"/>
        </w:rPr>
      </w:pPr>
      <w:r>
        <w:rPr>
          <w:rFonts w:ascii="Book Antiqua" w:hAnsi="Book Antiqua"/>
          <w:b/>
          <w:sz w:val="24"/>
        </w:rPr>
        <w:t>Accepted:</w:t>
      </w:r>
      <w:bookmarkStart w:id="218" w:name="OLE_LINK104"/>
      <w:bookmarkStart w:id="219" w:name="OLE_LINK110"/>
      <w:bookmarkStart w:id="220" w:name="OLE_LINK111"/>
      <w:bookmarkStart w:id="221" w:name="OLE_LINK115"/>
      <w:bookmarkStart w:id="222" w:name="OLE_LINK116"/>
      <w:bookmarkStart w:id="223" w:name="OLE_LINK117"/>
      <w:bookmarkStart w:id="224" w:name="OLE_LINK118"/>
      <w:bookmarkStart w:id="225" w:name="OLE_LINK119"/>
      <w:r w:rsidR="00DA0760" w:rsidRPr="00DA0760">
        <w:rPr>
          <w:rFonts w:ascii="Book Antiqua" w:hAnsi="Book Antiqua"/>
          <w:color w:val="000000" w:themeColor="text1"/>
          <w:sz w:val="24"/>
        </w:rPr>
        <w:t xml:space="preserve"> </w:t>
      </w:r>
      <w:r w:rsidR="00DA0760" w:rsidRPr="00D54689">
        <w:rPr>
          <w:rFonts w:ascii="Book Antiqua" w:hAnsi="Book Antiqua"/>
          <w:color w:val="000000" w:themeColor="text1"/>
          <w:sz w:val="24"/>
        </w:rPr>
        <w:t>July 15, 2015</w:t>
      </w:r>
      <w:bookmarkStart w:id="226" w:name="_GoBack"/>
      <w:bookmarkEnd w:id="218"/>
      <w:bookmarkEnd w:id="219"/>
      <w:bookmarkEnd w:id="220"/>
      <w:bookmarkEnd w:id="221"/>
      <w:bookmarkEnd w:id="222"/>
      <w:bookmarkEnd w:id="223"/>
      <w:bookmarkEnd w:id="224"/>
      <w:bookmarkEnd w:id="225"/>
      <w:bookmarkEnd w:id="226"/>
      <w:r w:rsidR="00256291">
        <w:rPr>
          <w:rFonts w:ascii="Book Antiqua" w:hAnsi="Book Antiqua"/>
          <w:b/>
          <w:sz w:val="24"/>
        </w:rPr>
        <w:t xml:space="preserve"> </w:t>
      </w:r>
    </w:p>
    <w:p w14:paraId="45A1DB74" w14:textId="77777777" w:rsidR="007B673F" w:rsidRDefault="007B673F" w:rsidP="007B673F">
      <w:pPr>
        <w:spacing w:line="360" w:lineRule="auto"/>
        <w:rPr>
          <w:rFonts w:ascii="Book Antiqua" w:hAnsi="Book Antiqua"/>
          <w:b/>
          <w:sz w:val="24"/>
        </w:rPr>
      </w:pPr>
      <w:r w:rsidRPr="009659DA">
        <w:rPr>
          <w:rFonts w:ascii="Book Antiqua" w:hAnsi="Book Antiqua"/>
          <w:b/>
          <w:sz w:val="24"/>
        </w:rPr>
        <w:t>Article in press:</w:t>
      </w:r>
    </w:p>
    <w:p w14:paraId="26C521F2" w14:textId="77777777" w:rsidR="007B673F" w:rsidRDefault="007B673F" w:rsidP="007B673F">
      <w:pPr>
        <w:spacing w:line="360" w:lineRule="auto"/>
        <w:rPr>
          <w:rFonts w:ascii="Book Antiqua" w:hAnsi="Book Antiqua"/>
          <w:b/>
          <w:sz w:val="24"/>
        </w:rPr>
      </w:pPr>
      <w:bookmarkStart w:id="227" w:name="OLE_LINK342"/>
      <w:bookmarkStart w:id="228" w:name="OLE_LINK343"/>
      <w:bookmarkEnd w:id="216"/>
      <w:bookmarkEnd w:id="217"/>
      <w:r>
        <w:rPr>
          <w:rFonts w:ascii="Book Antiqua" w:hAnsi="Book Antiqua"/>
          <w:b/>
          <w:sz w:val="24"/>
        </w:rPr>
        <w:t xml:space="preserve">Published online: </w:t>
      </w:r>
    </w:p>
    <w:bookmarkEnd w:id="227"/>
    <w:bookmarkEnd w:id="228"/>
    <w:p w14:paraId="6E193BC3" w14:textId="77777777" w:rsidR="00A577EE" w:rsidRPr="007B673F" w:rsidRDefault="00A577EE" w:rsidP="00EC6D76">
      <w:pPr>
        <w:autoSpaceDE w:val="0"/>
        <w:autoSpaceDN w:val="0"/>
        <w:adjustRightInd w:val="0"/>
        <w:snapToGrid w:val="0"/>
        <w:spacing w:line="360" w:lineRule="auto"/>
        <w:rPr>
          <w:rFonts w:ascii="Book Antiqua" w:hAnsi="Book Antiqua" w:cs="Times New Roman"/>
          <w:b/>
          <w:sz w:val="24"/>
          <w:szCs w:val="24"/>
        </w:rPr>
      </w:pPr>
    </w:p>
    <w:p w14:paraId="545E2179" w14:textId="730B1109" w:rsidR="004C6A53" w:rsidRPr="00AE7E38" w:rsidRDefault="004C6A53" w:rsidP="00EC6D76">
      <w:pPr>
        <w:autoSpaceDE w:val="0"/>
        <w:autoSpaceDN w:val="0"/>
        <w:adjustRightInd w:val="0"/>
        <w:snapToGrid w:val="0"/>
        <w:spacing w:line="360" w:lineRule="auto"/>
        <w:rPr>
          <w:rFonts w:ascii="Book Antiqua" w:hAnsi="Book Antiqua" w:cs="Times New Roman"/>
          <w:sz w:val="24"/>
          <w:szCs w:val="24"/>
        </w:rPr>
      </w:pPr>
    </w:p>
    <w:p w14:paraId="53986E14" w14:textId="77777777" w:rsidR="00563966" w:rsidRPr="00345A16" w:rsidRDefault="00563966" w:rsidP="00EC6D76">
      <w:pPr>
        <w:autoSpaceDE w:val="0"/>
        <w:autoSpaceDN w:val="0"/>
        <w:adjustRightInd w:val="0"/>
        <w:snapToGrid w:val="0"/>
        <w:spacing w:line="360" w:lineRule="auto"/>
        <w:rPr>
          <w:rFonts w:ascii="Book Antiqua" w:hAnsi="Book Antiqua" w:cs="Times New Roman"/>
          <w:sz w:val="24"/>
          <w:szCs w:val="24"/>
        </w:rPr>
      </w:pPr>
    </w:p>
    <w:p w14:paraId="007282EA" w14:textId="77777777" w:rsidR="00305924" w:rsidRPr="00345A16" w:rsidRDefault="00305924" w:rsidP="00EC6D76">
      <w:pPr>
        <w:adjustRightInd w:val="0"/>
        <w:snapToGrid w:val="0"/>
        <w:spacing w:line="360" w:lineRule="auto"/>
        <w:rPr>
          <w:rFonts w:ascii="Book Antiqua" w:hAnsi="Book Antiqua"/>
          <w:sz w:val="24"/>
          <w:szCs w:val="24"/>
        </w:rPr>
      </w:pPr>
      <w:bookmarkStart w:id="229" w:name="OLE_LINK414"/>
      <w:bookmarkStart w:id="230" w:name="OLE_LINK419"/>
      <w:bookmarkStart w:id="231" w:name="OLE_LINK593"/>
      <w:bookmarkStart w:id="232" w:name="OLE_LINK1045"/>
      <w:bookmarkStart w:id="233" w:name="OLE_LINK527"/>
      <w:bookmarkStart w:id="234" w:name="OLE_LINK626"/>
      <w:bookmarkStart w:id="235" w:name="OLE_LINK698"/>
      <w:bookmarkStart w:id="236" w:name="OLE_LINK741"/>
      <w:bookmarkStart w:id="237" w:name="OLE_LINK1014"/>
      <w:bookmarkStart w:id="238" w:name="OLE_LINK1177"/>
      <w:bookmarkStart w:id="239" w:name="OLE_LINK1349"/>
      <w:bookmarkStart w:id="240" w:name="OLE_LINK278"/>
      <w:bookmarkStart w:id="241" w:name="OLE_LINK1405"/>
      <w:bookmarkStart w:id="242" w:name="OLE_LINK1789"/>
      <w:bookmarkStart w:id="243" w:name="OLE_LINK1875"/>
      <w:bookmarkStart w:id="244" w:name="OLE_LINK1950"/>
      <w:bookmarkStart w:id="245" w:name="OLE_LINK1989"/>
      <w:bookmarkStart w:id="246" w:name="OLE_LINK1990"/>
      <w:bookmarkStart w:id="247" w:name="OLE_LINK2077"/>
      <w:bookmarkStart w:id="248" w:name="OLE_LINK2232"/>
      <w:bookmarkStart w:id="249" w:name="OLE_LINK893"/>
      <w:bookmarkStart w:id="250" w:name="OLE_LINK256"/>
      <w:bookmarkStart w:id="251" w:name="OLE_LINK380"/>
      <w:bookmarkStart w:id="252" w:name="OLE_LINK1232"/>
      <w:bookmarkStart w:id="253" w:name="OLE_LINK282"/>
      <w:bookmarkStart w:id="254" w:name="OLE_LINK474"/>
      <w:bookmarkStart w:id="255" w:name="OLE_LINK1873"/>
      <w:bookmarkStart w:id="256" w:name="OLE_LINK1866"/>
      <w:bookmarkStart w:id="257" w:name="OLE_LINK1957"/>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560AEDD8" w14:textId="77777777" w:rsidR="00563966" w:rsidRPr="00345A16" w:rsidRDefault="00563966" w:rsidP="00EC6D76">
      <w:pPr>
        <w:adjustRightInd w:val="0"/>
        <w:snapToGrid w:val="0"/>
        <w:spacing w:line="360" w:lineRule="auto"/>
        <w:rPr>
          <w:rFonts w:ascii="Book Antiqua" w:hAnsi="Book Antiqua"/>
          <w:sz w:val="24"/>
          <w:szCs w:val="24"/>
        </w:rPr>
      </w:pPr>
    </w:p>
    <w:p w14:paraId="03FEC7F6" w14:textId="77777777" w:rsidR="00C95C64" w:rsidRDefault="00C95C64">
      <w:pPr>
        <w:widowControl/>
        <w:jc w:val="left"/>
        <w:rPr>
          <w:rFonts w:ascii="Book Antiqua" w:hAnsi="Book Antiqua"/>
          <w:b/>
          <w:sz w:val="24"/>
          <w:szCs w:val="24"/>
        </w:rPr>
      </w:pPr>
      <w:r>
        <w:rPr>
          <w:rFonts w:ascii="Book Antiqua" w:hAnsi="Book Antiqua"/>
          <w:b/>
          <w:sz w:val="24"/>
          <w:szCs w:val="24"/>
        </w:rPr>
        <w:br w:type="page"/>
      </w:r>
    </w:p>
    <w:p w14:paraId="7C5349D0" w14:textId="1F89C95D" w:rsidR="004D0DBE" w:rsidRPr="00345A16" w:rsidRDefault="004D0DBE" w:rsidP="00EC6D76">
      <w:pPr>
        <w:adjustRightInd w:val="0"/>
        <w:snapToGrid w:val="0"/>
        <w:spacing w:line="360" w:lineRule="auto"/>
        <w:rPr>
          <w:rFonts w:ascii="Book Antiqua" w:hAnsi="Book Antiqua"/>
          <w:b/>
          <w:sz w:val="24"/>
          <w:szCs w:val="24"/>
        </w:rPr>
      </w:pPr>
      <w:r w:rsidRPr="00345A16">
        <w:rPr>
          <w:rFonts w:ascii="Book Antiqua" w:hAnsi="Book Antiqua"/>
          <w:b/>
          <w:sz w:val="24"/>
          <w:szCs w:val="24"/>
        </w:rPr>
        <w:lastRenderedPageBreak/>
        <w:t>Abstract</w:t>
      </w:r>
    </w:p>
    <w:p w14:paraId="2243A24E" w14:textId="12715203" w:rsidR="00E3476B" w:rsidRDefault="00C95C64" w:rsidP="00EC6D76">
      <w:pPr>
        <w:adjustRightInd w:val="0"/>
        <w:snapToGrid w:val="0"/>
        <w:spacing w:line="360" w:lineRule="auto"/>
        <w:rPr>
          <w:rFonts w:ascii="Book Antiqua" w:hAnsi="Book Antiqua"/>
          <w:sz w:val="24"/>
          <w:szCs w:val="24"/>
        </w:rPr>
      </w:pPr>
      <w:r w:rsidRPr="00345A16">
        <w:rPr>
          <w:rFonts w:ascii="Book Antiqua" w:hAnsi="Book Antiqua"/>
          <w:b/>
          <w:sz w:val="24"/>
          <w:szCs w:val="24"/>
        </w:rPr>
        <w:t>AIM</w:t>
      </w:r>
      <w:r>
        <w:rPr>
          <w:rFonts w:ascii="Book Antiqua" w:hAnsi="Book Antiqua" w:hint="eastAsia"/>
          <w:b/>
          <w:sz w:val="24"/>
          <w:szCs w:val="24"/>
        </w:rPr>
        <w:t>:</w:t>
      </w:r>
      <w:r w:rsidRPr="00345A16">
        <w:rPr>
          <w:rFonts w:ascii="Book Antiqua" w:hAnsi="Book Antiqua"/>
          <w:sz w:val="24"/>
          <w:szCs w:val="24"/>
        </w:rPr>
        <w:t xml:space="preserve"> </w:t>
      </w:r>
      <w:r w:rsidR="00525BD5" w:rsidRPr="00345A16">
        <w:rPr>
          <w:rFonts w:ascii="Book Antiqua" w:hAnsi="Book Antiqua"/>
          <w:sz w:val="24"/>
          <w:szCs w:val="24"/>
        </w:rPr>
        <w:t xml:space="preserve">To </w:t>
      </w:r>
      <w:r w:rsidR="001E672C" w:rsidRPr="00345A16">
        <w:rPr>
          <w:rFonts w:ascii="Book Antiqua" w:hAnsi="Book Antiqua"/>
          <w:sz w:val="24"/>
          <w:szCs w:val="24"/>
        </w:rPr>
        <w:t>evaluate the</w:t>
      </w:r>
      <w:r w:rsidR="00EE591D" w:rsidRPr="00345A16">
        <w:rPr>
          <w:rFonts w:ascii="Book Antiqua" w:hAnsi="Book Antiqua"/>
          <w:sz w:val="24"/>
          <w:szCs w:val="24"/>
        </w:rPr>
        <w:t xml:space="preserve"> </w:t>
      </w:r>
      <w:r w:rsidR="00366DF6" w:rsidRPr="00345A16">
        <w:rPr>
          <w:rFonts w:ascii="Book Antiqua" w:hAnsi="Book Antiqua"/>
          <w:sz w:val="24"/>
          <w:szCs w:val="24"/>
        </w:rPr>
        <w:t xml:space="preserve">safety and </w:t>
      </w:r>
      <w:r w:rsidR="000A5C94" w:rsidRPr="00345A16">
        <w:rPr>
          <w:rFonts w:ascii="Book Antiqua" w:hAnsi="Book Antiqua"/>
          <w:sz w:val="24"/>
          <w:szCs w:val="24"/>
        </w:rPr>
        <w:t>feasibility</w:t>
      </w:r>
      <w:r w:rsidR="001E672C" w:rsidRPr="00345A16">
        <w:rPr>
          <w:rFonts w:ascii="Book Antiqua" w:hAnsi="Book Antiqua"/>
          <w:sz w:val="24"/>
          <w:szCs w:val="24"/>
        </w:rPr>
        <w:t xml:space="preserve"> of laparoscopic abdomin</w:t>
      </w:r>
      <w:r w:rsidR="005A533D" w:rsidRPr="00345A16">
        <w:rPr>
          <w:rFonts w:ascii="Book Antiqua" w:hAnsi="Book Antiqua"/>
          <w:sz w:val="24"/>
          <w:szCs w:val="24"/>
        </w:rPr>
        <w:t>o</w:t>
      </w:r>
      <w:r w:rsidR="001E672C" w:rsidRPr="00345A16">
        <w:rPr>
          <w:rFonts w:ascii="Book Antiqua" w:hAnsi="Book Antiqua"/>
          <w:sz w:val="24"/>
          <w:szCs w:val="24"/>
        </w:rPr>
        <w:t>perineal resection</w:t>
      </w:r>
      <w:r w:rsidR="00525BD5" w:rsidRPr="00345A16">
        <w:rPr>
          <w:rFonts w:ascii="Book Antiqua" w:hAnsi="Book Antiqua"/>
          <w:sz w:val="24"/>
          <w:szCs w:val="24"/>
        </w:rPr>
        <w:t xml:space="preserve"> compared with open procedure</w:t>
      </w:r>
      <w:r w:rsidR="001E672C" w:rsidRPr="00345A16">
        <w:rPr>
          <w:rFonts w:ascii="Book Antiqua" w:hAnsi="Book Antiqua"/>
          <w:sz w:val="24"/>
          <w:szCs w:val="24"/>
        </w:rPr>
        <w:t xml:space="preserve"> </w:t>
      </w:r>
      <w:r w:rsidR="00FB0B85" w:rsidRPr="00345A16">
        <w:rPr>
          <w:rFonts w:ascii="Book Antiqua" w:hAnsi="Book Antiqua"/>
          <w:sz w:val="24"/>
          <w:szCs w:val="24"/>
        </w:rPr>
        <w:t>in</w:t>
      </w:r>
      <w:r w:rsidR="001E672C" w:rsidRPr="00345A16">
        <w:rPr>
          <w:rFonts w:ascii="Book Antiqua" w:hAnsi="Book Antiqua"/>
          <w:sz w:val="24"/>
          <w:szCs w:val="24"/>
        </w:rPr>
        <w:t xml:space="preserve"> </w:t>
      </w:r>
      <w:r w:rsidR="00FB0B85" w:rsidRPr="00345A16">
        <w:rPr>
          <w:rFonts w:ascii="Book Antiqua" w:hAnsi="Book Antiqua"/>
          <w:sz w:val="24"/>
          <w:szCs w:val="24"/>
        </w:rPr>
        <w:t xml:space="preserve">multimodality management of </w:t>
      </w:r>
      <w:r w:rsidR="001E672C" w:rsidRPr="00345A16">
        <w:rPr>
          <w:rFonts w:ascii="Book Antiqua" w:hAnsi="Book Antiqua"/>
          <w:sz w:val="24"/>
          <w:szCs w:val="24"/>
        </w:rPr>
        <w:t>rectal cancer</w:t>
      </w:r>
      <w:r w:rsidR="00CA58F1" w:rsidRPr="00345A16">
        <w:rPr>
          <w:rFonts w:ascii="Book Antiqua" w:hAnsi="Book Antiqua"/>
          <w:sz w:val="24"/>
          <w:szCs w:val="24"/>
        </w:rPr>
        <w:t>.</w:t>
      </w:r>
    </w:p>
    <w:p w14:paraId="2063E88D" w14:textId="77777777" w:rsidR="00C95C64" w:rsidRPr="00345A16" w:rsidRDefault="00C95C64" w:rsidP="00EC6D76">
      <w:pPr>
        <w:adjustRightInd w:val="0"/>
        <w:snapToGrid w:val="0"/>
        <w:spacing w:line="360" w:lineRule="auto"/>
        <w:rPr>
          <w:rFonts w:ascii="Book Antiqua" w:hAnsi="Book Antiqua"/>
          <w:sz w:val="24"/>
          <w:szCs w:val="24"/>
        </w:rPr>
      </w:pPr>
    </w:p>
    <w:p w14:paraId="17B659FD" w14:textId="33DD2A30" w:rsidR="00E3476B" w:rsidRDefault="00C95C64" w:rsidP="00EC6D76">
      <w:pPr>
        <w:adjustRightInd w:val="0"/>
        <w:snapToGrid w:val="0"/>
        <w:spacing w:line="360" w:lineRule="auto"/>
        <w:rPr>
          <w:rFonts w:ascii="Book Antiqua" w:hAnsi="Book Antiqua"/>
          <w:sz w:val="24"/>
          <w:szCs w:val="24"/>
        </w:rPr>
      </w:pPr>
      <w:r w:rsidRPr="00345A16">
        <w:rPr>
          <w:rFonts w:ascii="Book Antiqua" w:hAnsi="Book Antiqua"/>
          <w:b/>
          <w:sz w:val="24"/>
          <w:szCs w:val="24"/>
        </w:rPr>
        <w:t>METHODS</w:t>
      </w:r>
      <w:r>
        <w:rPr>
          <w:rFonts w:ascii="Book Antiqua" w:hAnsi="Book Antiqua" w:hint="eastAsia"/>
          <w:b/>
          <w:sz w:val="24"/>
          <w:szCs w:val="24"/>
        </w:rPr>
        <w:t>:</w:t>
      </w:r>
      <w:r w:rsidRPr="00345A16">
        <w:rPr>
          <w:rFonts w:ascii="Book Antiqua" w:hAnsi="Book Antiqua"/>
          <w:sz w:val="24"/>
          <w:szCs w:val="24"/>
        </w:rPr>
        <w:t xml:space="preserve"> </w:t>
      </w:r>
      <w:r w:rsidR="00AC750B" w:rsidRPr="00345A16">
        <w:rPr>
          <w:rFonts w:ascii="Book Antiqua" w:hAnsi="Book Antiqua"/>
          <w:sz w:val="24"/>
          <w:szCs w:val="24"/>
        </w:rPr>
        <w:t xml:space="preserve">A total of 106 </w:t>
      </w:r>
      <w:r w:rsidR="000A5C94" w:rsidRPr="00345A16">
        <w:rPr>
          <w:rFonts w:ascii="Book Antiqua" w:hAnsi="Book Antiqua"/>
          <w:sz w:val="24"/>
          <w:szCs w:val="24"/>
        </w:rPr>
        <w:t xml:space="preserve">rectal cancer patients underwent </w:t>
      </w:r>
      <w:r w:rsidR="00F405B3" w:rsidRPr="00345A16">
        <w:rPr>
          <w:rFonts w:ascii="Book Antiqua" w:hAnsi="Book Antiqua"/>
          <w:sz w:val="24"/>
          <w:szCs w:val="24"/>
        </w:rPr>
        <w:t>open abdominoperineal resection (</w:t>
      </w:r>
      <w:r w:rsidR="00AC750B" w:rsidRPr="00345A16">
        <w:rPr>
          <w:rFonts w:ascii="Book Antiqua" w:hAnsi="Book Antiqua"/>
          <w:sz w:val="24"/>
          <w:szCs w:val="24"/>
        </w:rPr>
        <w:t>OAPR</w:t>
      </w:r>
      <w:r w:rsidR="00F405B3" w:rsidRPr="00345A16">
        <w:rPr>
          <w:rFonts w:ascii="Book Antiqua" w:hAnsi="Book Antiqua"/>
          <w:sz w:val="24"/>
          <w:szCs w:val="24"/>
        </w:rPr>
        <w:t>)</w:t>
      </w:r>
      <w:r w:rsidR="00AC750B" w:rsidRPr="00345A16">
        <w:rPr>
          <w:rFonts w:ascii="Book Antiqua" w:hAnsi="Book Antiqua"/>
          <w:sz w:val="24"/>
          <w:szCs w:val="24"/>
        </w:rPr>
        <w:t xml:space="preserve"> were matched </w:t>
      </w:r>
      <w:r w:rsidR="0083479A" w:rsidRPr="00345A16">
        <w:rPr>
          <w:rFonts w:ascii="Book Antiqua" w:hAnsi="Book Antiqua"/>
          <w:sz w:val="24"/>
          <w:szCs w:val="24"/>
        </w:rPr>
        <w:t>against</w:t>
      </w:r>
      <w:r w:rsidR="00AC750B" w:rsidRPr="00345A16">
        <w:rPr>
          <w:rFonts w:ascii="Book Antiqua" w:hAnsi="Book Antiqua"/>
          <w:sz w:val="24"/>
          <w:szCs w:val="24"/>
        </w:rPr>
        <w:t xml:space="preserve"> 106 </w:t>
      </w:r>
      <w:r w:rsidR="000A5C94" w:rsidRPr="00345A16">
        <w:rPr>
          <w:rFonts w:ascii="Book Antiqua" w:hAnsi="Book Antiqua"/>
          <w:sz w:val="24"/>
          <w:szCs w:val="24"/>
        </w:rPr>
        <w:t xml:space="preserve">patients who underwent </w:t>
      </w:r>
      <w:r w:rsidR="00F405B3" w:rsidRPr="00345A16">
        <w:rPr>
          <w:rFonts w:ascii="Book Antiqua" w:hAnsi="Book Antiqua"/>
          <w:sz w:val="24"/>
          <w:szCs w:val="24"/>
        </w:rPr>
        <w:t>laparoscopic abdominoperineal resection (</w:t>
      </w:r>
      <w:r w:rsidR="00AC750B" w:rsidRPr="00345A16">
        <w:rPr>
          <w:rFonts w:ascii="Book Antiqua" w:hAnsi="Book Antiqua"/>
          <w:sz w:val="24"/>
          <w:szCs w:val="24"/>
        </w:rPr>
        <w:t>LAPR</w:t>
      </w:r>
      <w:r w:rsidR="00F405B3" w:rsidRPr="00345A16">
        <w:rPr>
          <w:rFonts w:ascii="Book Antiqua" w:hAnsi="Book Antiqua"/>
          <w:sz w:val="24"/>
          <w:szCs w:val="24"/>
        </w:rPr>
        <w:t>)</w:t>
      </w:r>
      <w:r w:rsidR="00AC750B" w:rsidRPr="00345A16">
        <w:rPr>
          <w:rFonts w:ascii="Book Antiqua" w:hAnsi="Book Antiqua"/>
          <w:sz w:val="24"/>
          <w:szCs w:val="24"/>
        </w:rPr>
        <w:t xml:space="preserve"> </w:t>
      </w:r>
      <w:r w:rsidR="000A5C94" w:rsidRPr="00345A16">
        <w:rPr>
          <w:rFonts w:ascii="Book Antiqua" w:hAnsi="Book Antiqua"/>
          <w:sz w:val="24"/>
          <w:szCs w:val="24"/>
        </w:rPr>
        <w:t>in a 1 to 1 fashion</w:t>
      </w:r>
      <w:r w:rsidR="00F405B3" w:rsidRPr="00345A16">
        <w:rPr>
          <w:rFonts w:ascii="Book Antiqua" w:hAnsi="Book Antiqua"/>
          <w:sz w:val="24"/>
          <w:szCs w:val="24"/>
        </w:rPr>
        <w:t>, during the same period between 2009 and 2013 from Fudan University Shanghai Cancer Center.</w:t>
      </w:r>
      <w:r w:rsidR="000A5C94" w:rsidRPr="00345A16">
        <w:rPr>
          <w:rFonts w:ascii="Book Antiqua" w:hAnsi="Book Antiqua"/>
          <w:sz w:val="24"/>
          <w:szCs w:val="24"/>
        </w:rPr>
        <w:t xml:space="preserve"> </w:t>
      </w:r>
      <w:r w:rsidR="00F405B3" w:rsidRPr="00345A16">
        <w:rPr>
          <w:rFonts w:ascii="Book Antiqua" w:hAnsi="Book Antiqua"/>
          <w:sz w:val="24"/>
          <w:szCs w:val="24"/>
        </w:rPr>
        <w:t xml:space="preserve">Propensity score matching was carried out </w:t>
      </w:r>
      <w:r w:rsidR="00A5765A" w:rsidRPr="00345A16">
        <w:rPr>
          <w:rFonts w:ascii="Book Antiqua" w:hAnsi="Book Antiqua"/>
          <w:sz w:val="24"/>
          <w:szCs w:val="24"/>
        </w:rPr>
        <w:t>based on</w:t>
      </w:r>
      <w:r w:rsidR="008A1C6E" w:rsidRPr="00345A16">
        <w:rPr>
          <w:rFonts w:ascii="Book Antiqua" w:hAnsi="Book Antiqua"/>
          <w:sz w:val="24"/>
          <w:szCs w:val="24"/>
        </w:rPr>
        <w:t xml:space="preserve"> age, gender,</w:t>
      </w:r>
      <w:r w:rsidR="00A5765A" w:rsidRPr="00345A16">
        <w:rPr>
          <w:rFonts w:ascii="Book Antiqua" w:hAnsi="Book Antiqua"/>
          <w:sz w:val="24"/>
          <w:szCs w:val="24"/>
        </w:rPr>
        <w:t xml:space="preserve"> pathological staging of the disease and </w:t>
      </w:r>
      <w:r w:rsidR="008A1C6E" w:rsidRPr="00345A16">
        <w:rPr>
          <w:rFonts w:ascii="Book Antiqua" w:hAnsi="Book Antiqua"/>
          <w:sz w:val="24"/>
          <w:szCs w:val="24"/>
        </w:rPr>
        <w:t xml:space="preserve">administration of </w:t>
      </w:r>
      <w:r w:rsidR="00A5765A" w:rsidRPr="00345A16">
        <w:rPr>
          <w:rFonts w:ascii="Book Antiqua" w:hAnsi="Book Antiqua"/>
          <w:sz w:val="24"/>
          <w:szCs w:val="24"/>
        </w:rPr>
        <w:t xml:space="preserve">neoadjuvant </w:t>
      </w:r>
      <w:r w:rsidR="00962963" w:rsidRPr="00345A16">
        <w:rPr>
          <w:rFonts w:ascii="Book Antiqua" w:hAnsi="Book Antiqua"/>
          <w:sz w:val="24"/>
          <w:szCs w:val="24"/>
        </w:rPr>
        <w:t>chemoradiation</w:t>
      </w:r>
      <w:r w:rsidR="00A5765A" w:rsidRPr="00345A16">
        <w:rPr>
          <w:rFonts w:ascii="Book Antiqua" w:hAnsi="Book Antiqua"/>
          <w:sz w:val="24"/>
          <w:szCs w:val="24"/>
        </w:rPr>
        <w:t xml:space="preserve">. </w:t>
      </w:r>
      <w:r w:rsidR="000A5C94" w:rsidRPr="00345A16">
        <w:rPr>
          <w:rFonts w:ascii="Book Antiqua" w:hAnsi="Book Antiqua"/>
          <w:sz w:val="24"/>
          <w:szCs w:val="24"/>
        </w:rPr>
        <w:t xml:space="preserve">Data regarding </w:t>
      </w:r>
      <w:r w:rsidR="008A1C6E" w:rsidRPr="00345A16">
        <w:rPr>
          <w:rFonts w:ascii="Book Antiqua" w:hAnsi="Book Antiqua"/>
          <w:sz w:val="24"/>
          <w:szCs w:val="24"/>
        </w:rPr>
        <w:t>preoperative staging, surgical technique, pathological results, postoperative recovery and complications</w:t>
      </w:r>
      <w:r w:rsidR="0083479A" w:rsidRPr="00345A16">
        <w:rPr>
          <w:rFonts w:ascii="Book Antiqua" w:hAnsi="Book Antiqua"/>
          <w:sz w:val="24"/>
          <w:szCs w:val="24"/>
        </w:rPr>
        <w:t xml:space="preserve"> </w:t>
      </w:r>
      <w:r w:rsidR="000A5C94" w:rsidRPr="00345A16">
        <w:rPr>
          <w:rFonts w:ascii="Book Antiqua" w:hAnsi="Book Antiqua"/>
          <w:sz w:val="24"/>
          <w:szCs w:val="24"/>
        </w:rPr>
        <w:t xml:space="preserve">were </w:t>
      </w:r>
      <w:r w:rsidR="008A1C6E" w:rsidRPr="00345A16">
        <w:rPr>
          <w:rFonts w:ascii="Book Antiqua" w:hAnsi="Book Antiqua"/>
          <w:sz w:val="24"/>
          <w:szCs w:val="24"/>
        </w:rPr>
        <w:t>reviewe</w:t>
      </w:r>
      <w:r w:rsidR="000A5C94" w:rsidRPr="00345A16">
        <w:rPr>
          <w:rFonts w:ascii="Book Antiqua" w:hAnsi="Book Antiqua"/>
          <w:sz w:val="24"/>
          <w:szCs w:val="24"/>
        </w:rPr>
        <w:t>d and</w:t>
      </w:r>
      <w:r w:rsidR="00943A70" w:rsidRPr="00345A16">
        <w:rPr>
          <w:rFonts w:ascii="Book Antiqua" w:hAnsi="Book Antiqua"/>
          <w:sz w:val="24"/>
          <w:szCs w:val="24"/>
        </w:rPr>
        <w:t xml:space="preserve"> compared</w:t>
      </w:r>
      <w:r w:rsidR="008A1C6E" w:rsidRPr="00345A16">
        <w:rPr>
          <w:rFonts w:ascii="Book Antiqua" w:hAnsi="Book Antiqua"/>
          <w:sz w:val="24"/>
          <w:szCs w:val="24"/>
        </w:rPr>
        <w:t xml:space="preserve"> between LAPR and OAPR groups</w:t>
      </w:r>
      <w:r w:rsidR="000A5C94" w:rsidRPr="00345A16">
        <w:rPr>
          <w:rFonts w:ascii="Book Antiqua" w:hAnsi="Book Antiqua"/>
          <w:sz w:val="24"/>
          <w:szCs w:val="24"/>
        </w:rPr>
        <w:t>.</w:t>
      </w:r>
      <w:r w:rsidR="00EB236D" w:rsidRPr="00345A16">
        <w:rPr>
          <w:rFonts w:ascii="Book Antiqua" w:hAnsi="Book Antiqua"/>
          <w:sz w:val="24"/>
          <w:szCs w:val="24"/>
        </w:rPr>
        <w:t xml:space="preserve"> Perineal closure around the stoma and pelvic floor reconstruction were performed only in </w:t>
      </w:r>
      <w:r w:rsidR="001409A3" w:rsidRPr="00345A16">
        <w:rPr>
          <w:rFonts w:ascii="Book Antiqua" w:hAnsi="Book Antiqua"/>
          <w:sz w:val="24"/>
          <w:szCs w:val="24"/>
        </w:rPr>
        <w:t>OAPR, not in LAPR</w:t>
      </w:r>
      <w:r w:rsidR="00EB236D" w:rsidRPr="00345A16">
        <w:rPr>
          <w:rFonts w:ascii="Book Antiqua" w:hAnsi="Book Antiqua"/>
          <w:sz w:val="24"/>
          <w:szCs w:val="24"/>
        </w:rPr>
        <w:t xml:space="preserve">. Therefore, Abdominoperineal resection procedure specific surgical complications including parastomal hernia and perineal wound complications was compared between open and laparoscopic procedure. </w:t>
      </w:r>
      <w:r w:rsidR="008A1C6E" w:rsidRPr="00345A16">
        <w:rPr>
          <w:rFonts w:ascii="Book Antiqua" w:hAnsi="Book Antiqua"/>
          <w:sz w:val="24"/>
          <w:szCs w:val="24"/>
        </w:rPr>
        <w:t xml:space="preserve">Regular surveillance of the two cohorts was carried out to gather prognostic data. Disease-free survival was analyzed using Kaplan-Meier estimate and log-rank test. Subgroup analysis was </w:t>
      </w:r>
      <w:r w:rsidR="000F4281" w:rsidRPr="00345A16">
        <w:rPr>
          <w:rFonts w:ascii="Book Antiqua" w:hAnsi="Book Antiqua"/>
          <w:sz w:val="24"/>
          <w:szCs w:val="24"/>
        </w:rPr>
        <w:t xml:space="preserve">performed </w:t>
      </w:r>
      <w:r w:rsidR="004E65DA" w:rsidRPr="00345A16">
        <w:rPr>
          <w:rFonts w:ascii="Book Antiqua" w:hAnsi="Book Antiqua"/>
          <w:sz w:val="24"/>
          <w:szCs w:val="24"/>
        </w:rPr>
        <w:t>among patients with locally advanced disease treated with</w:t>
      </w:r>
      <w:r w:rsidR="000F4281" w:rsidRPr="00345A16">
        <w:rPr>
          <w:rFonts w:ascii="Book Antiqua" w:hAnsi="Book Antiqua"/>
          <w:sz w:val="24"/>
          <w:szCs w:val="24"/>
        </w:rPr>
        <w:t xml:space="preserve"> </w:t>
      </w:r>
      <w:r w:rsidR="004E65DA" w:rsidRPr="00345A16">
        <w:rPr>
          <w:rFonts w:ascii="Book Antiqua" w:hAnsi="Book Antiqua"/>
          <w:sz w:val="24"/>
          <w:szCs w:val="24"/>
        </w:rPr>
        <w:t>preoperative chemoradiation followed by surgical resection.</w:t>
      </w:r>
      <w:r w:rsidR="000F4281" w:rsidRPr="00345A16">
        <w:rPr>
          <w:rFonts w:ascii="Book Antiqua" w:hAnsi="Book Antiqua"/>
          <w:sz w:val="24"/>
          <w:szCs w:val="24"/>
        </w:rPr>
        <w:t xml:space="preserve"> </w:t>
      </w:r>
    </w:p>
    <w:p w14:paraId="0FDB8F0A" w14:textId="77777777" w:rsidR="00BD08CB" w:rsidRPr="00345A16" w:rsidRDefault="00BD08CB" w:rsidP="00EC6D76">
      <w:pPr>
        <w:adjustRightInd w:val="0"/>
        <w:snapToGrid w:val="0"/>
        <w:spacing w:line="360" w:lineRule="auto"/>
        <w:rPr>
          <w:rFonts w:ascii="Book Antiqua" w:hAnsi="Book Antiqua"/>
          <w:sz w:val="24"/>
          <w:szCs w:val="24"/>
        </w:rPr>
      </w:pPr>
    </w:p>
    <w:p w14:paraId="49A6F59C" w14:textId="242C6651" w:rsidR="00E3476B" w:rsidRDefault="00C95C64" w:rsidP="00EC6D76">
      <w:pPr>
        <w:adjustRightInd w:val="0"/>
        <w:snapToGrid w:val="0"/>
        <w:spacing w:line="360" w:lineRule="auto"/>
        <w:rPr>
          <w:rFonts w:ascii="Book Antiqua" w:hAnsi="Book Antiqua"/>
          <w:sz w:val="24"/>
          <w:szCs w:val="24"/>
        </w:rPr>
      </w:pPr>
      <w:r w:rsidRPr="00345A16">
        <w:rPr>
          <w:rFonts w:ascii="Book Antiqua" w:hAnsi="Book Antiqua"/>
          <w:b/>
          <w:sz w:val="24"/>
          <w:szCs w:val="24"/>
        </w:rPr>
        <w:t>RESULTS</w:t>
      </w:r>
      <w:r w:rsidR="00BD08CB">
        <w:rPr>
          <w:rFonts w:ascii="Book Antiqua" w:hAnsi="Book Antiqua" w:hint="eastAsia"/>
          <w:b/>
          <w:sz w:val="24"/>
          <w:szCs w:val="24"/>
        </w:rPr>
        <w:t>:</w:t>
      </w:r>
      <w:r w:rsidRPr="00345A16">
        <w:rPr>
          <w:rFonts w:ascii="Book Antiqua" w:hAnsi="Book Antiqua"/>
          <w:sz w:val="24"/>
          <w:szCs w:val="24"/>
        </w:rPr>
        <w:t xml:space="preserve"> </w:t>
      </w:r>
      <w:r w:rsidR="00EF28A7" w:rsidRPr="00345A16">
        <w:rPr>
          <w:rFonts w:ascii="Book Antiqua" w:hAnsi="Book Antiqua"/>
          <w:sz w:val="24"/>
          <w:szCs w:val="24"/>
        </w:rPr>
        <w:t xml:space="preserve">No significant difference was found between LAPR cases and OAPR cases in terms of </w:t>
      </w:r>
      <w:r w:rsidR="0067787E" w:rsidRPr="00345A16">
        <w:rPr>
          <w:rFonts w:ascii="Book Antiqua" w:hAnsi="Book Antiqua"/>
          <w:sz w:val="24"/>
          <w:szCs w:val="24"/>
        </w:rPr>
        <w:t>clinicopathological features</w:t>
      </w:r>
      <w:r w:rsidR="00EF28A7" w:rsidRPr="00345A16">
        <w:rPr>
          <w:rFonts w:ascii="Book Antiqua" w:hAnsi="Book Antiqua"/>
          <w:sz w:val="24"/>
          <w:szCs w:val="24"/>
        </w:rPr>
        <w:t>. The operation time</w:t>
      </w:r>
      <w:r w:rsidR="00586ED5" w:rsidRPr="00345A16">
        <w:rPr>
          <w:rFonts w:ascii="Book Antiqua" w:hAnsi="Book Antiqua"/>
          <w:sz w:val="24"/>
          <w:szCs w:val="24"/>
        </w:rPr>
        <w:t xml:space="preserve"> (</w:t>
      </w:r>
      <w:r w:rsidR="0049495D" w:rsidRPr="00345A16">
        <w:rPr>
          <w:rFonts w:ascii="Book Antiqua" w:hAnsi="Book Antiqua"/>
          <w:sz w:val="24"/>
          <w:szCs w:val="24"/>
        </w:rPr>
        <w:t>180.8</w:t>
      </w:r>
      <w:r w:rsidR="00BD08CB">
        <w:rPr>
          <w:rFonts w:ascii="Book Antiqua" w:hAnsi="Book Antiqua"/>
          <w:sz w:val="24"/>
          <w:szCs w:val="24"/>
        </w:rPr>
        <w:t xml:space="preserve"> ± </w:t>
      </w:r>
      <w:r w:rsidR="0049495D" w:rsidRPr="00345A16">
        <w:rPr>
          <w:rFonts w:ascii="Book Antiqua" w:hAnsi="Book Antiqua"/>
          <w:sz w:val="24"/>
          <w:szCs w:val="24"/>
        </w:rPr>
        <w:t>47.8</w:t>
      </w:r>
      <w:r w:rsidR="00586ED5" w:rsidRPr="00345A16">
        <w:rPr>
          <w:rFonts w:ascii="Book Antiqua" w:hAnsi="Book Antiqua"/>
          <w:sz w:val="24"/>
          <w:szCs w:val="24"/>
        </w:rPr>
        <w:t xml:space="preserve"> min </w:t>
      </w:r>
      <w:r w:rsidR="00BD08CB" w:rsidRPr="00BD08CB">
        <w:rPr>
          <w:rFonts w:ascii="Book Antiqua" w:hAnsi="Book Antiqua"/>
          <w:i/>
          <w:sz w:val="24"/>
          <w:szCs w:val="24"/>
        </w:rPr>
        <w:t>vs</w:t>
      </w:r>
      <w:r w:rsidR="00586ED5" w:rsidRPr="00345A16">
        <w:rPr>
          <w:rFonts w:ascii="Book Antiqua" w:hAnsi="Book Antiqua"/>
          <w:sz w:val="24"/>
          <w:szCs w:val="24"/>
        </w:rPr>
        <w:t xml:space="preserve"> </w:t>
      </w:r>
      <w:r w:rsidR="0049495D" w:rsidRPr="00345A16">
        <w:rPr>
          <w:rFonts w:ascii="Book Antiqua" w:hAnsi="Book Antiqua"/>
          <w:sz w:val="24"/>
          <w:szCs w:val="24"/>
        </w:rPr>
        <w:t>172.1</w:t>
      </w:r>
      <w:r w:rsidR="00BD08CB">
        <w:rPr>
          <w:rFonts w:ascii="Book Antiqua" w:hAnsi="Book Antiqua"/>
          <w:sz w:val="24"/>
          <w:szCs w:val="24"/>
        </w:rPr>
        <w:t xml:space="preserve"> ± </w:t>
      </w:r>
      <w:r w:rsidR="0049495D" w:rsidRPr="00345A16">
        <w:rPr>
          <w:rFonts w:ascii="Book Antiqua" w:hAnsi="Book Antiqua"/>
          <w:sz w:val="24"/>
          <w:szCs w:val="24"/>
        </w:rPr>
        <w:t>49.2</w:t>
      </w:r>
      <w:r w:rsidR="00586ED5" w:rsidRPr="00345A16">
        <w:rPr>
          <w:rFonts w:ascii="Book Antiqua" w:hAnsi="Book Antiqua"/>
          <w:sz w:val="24"/>
          <w:szCs w:val="24"/>
        </w:rPr>
        <w:t xml:space="preserve"> </w:t>
      </w:r>
      <w:r w:rsidR="00EF1ACF" w:rsidRPr="00345A16">
        <w:rPr>
          <w:rFonts w:ascii="Book Antiqua" w:hAnsi="Book Antiqua"/>
          <w:sz w:val="24"/>
          <w:szCs w:val="24"/>
        </w:rPr>
        <w:t>min,</w:t>
      </w:r>
      <w:r w:rsidR="00586ED5" w:rsidRPr="00345A16">
        <w:rPr>
          <w:rFonts w:ascii="Book Antiqua" w:hAnsi="Book Antiqua"/>
          <w:sz w:val="24"/>
          <w:szCs w:val="24"/>
        </w:rPr>
        <w:t xml:space="preserve"> </w:t>
      </w:r>
      <w:r w:rsidR="00BD08CB" w:rsidRPr="00BD08CB">
        <w:rPr>
          <w:rFonts w:ascii="Book Antiqua" w:hAnsi="Book Antiqua"/>
          <w:i/>
          <w:sz w:val="24"/>
          <w:szCs w:val="24"/>
        </w:rPr>
        <w:t xml:space="preserve">P = </w:t>
      </w:r>
      <w:r w:rsidR="00586ED5" w:rsidRPr="00345A16">
        <w:rPr>
          <w:rFonts w:ascii="Book Antiqua" w:hAnsi="Book Antiqua"/>
          <w:sz w:val="24"/>
          <w:szCs w:val="24"/>
        </w:rPr>
        <w:t>0.190)</w:t>
      </w:r>
      <w:r w:rsidR="00EF28A7" w:rsidRPr="00345A16">
        <w:rPr>
          <w:rFonts w:ascii="Book Antiqua" w:hAnsi="Book Antiqua"/>
          <w:sz w:val="24"/>
          <w:szCs w:val="24"/>
        </w:rPr>
        <w:t>, operative blood loss</w:t>
      </w:r>
      <w:r w:rsidR="00586ED5" w:rsidRPr="00345A16">
        <w:rPr>
          <w:rFonts w:ascii="Book Antiqua" w:hAnsi="Book Antiqua"/>
          <w:sz w:val="24"/>
          <w:szCs w:val="24"/>
        </w:rPr>
        <w:t xml:space="preserve"> (93.</w:t>
      </w:r>
      <w:r w:rsidR="0049495D" w:rsidRPr="00345A16">
        <w:rPr>
          <w:rFonts w:ascii="Book Antiqua" w:hAnsi="Book Antiqua"/>
          <w:sz w:val="24"/>
          <w:szCs w:val="24"/>
        </w:rPr>
        <w:t>9</w:t>
      </w:r>
      <w:r w:rsidR="00BD08CB">
        <w:rPr>
          <w:rFonts w:ascii="Book Antiqua" w:hAnsi="Book Antiqua"/>
          <w:sz w:val="24"/>
          <w:szCs w:val="24"/>
        </w:rPr>
        <w:t xml:space="preserve"> ± </w:t>
      </w:r>
      <w:r w:rsidR="00586ED5" w:rsidRPr="00345A16">
        <w:rPr>
          <w:rFonts w:ascii="Book Antiqua" w:hAnsi="Book Antiqua"/>
          <w:sz w:val="24"/>
          <w:szCs w:val="24"/>
        </w:rPr>
        <w:t>60.0 m</w:t>
      </w:r>
      <w:r w:rsidR="00BD08CB">
        <w:rPr>
          <w:rFonts w:ascii="Book Antiqua" w:hAnsi="Book Antiqua" w:hint="eastAsia"/>
          <w:sz w:val="24"/>
          <w:szCs w:val="24"/>
        </w:rPr>
        <w:t>L</w:t>
      </w:r>
      <w:r w:rsidR="00586ED5" w:rsidRPr="00345A16">
        <w:rPr>
          <w:rFonts w:ascii="Book Antiqua" w:hAnsi="Book Antiqua"/>
          <w:sz w:val="24"/>
          <w:szCs w:val="24"/>
        </w:rPr>
        <w:t xml:space="preserve"> </w:t>
      </w:r>
      <w:r w:rsidR="00BD08CB" w:rsidRPr="00BD08CB">
        <w:rPr>
          <w:rFonts w:ascii="Book Antiqua" w:hAnsi="Book Antiqua"/>
          <w:i/>
          <w:sz w:val="24"/>
          <w:szCs w:val="24"/>
        </w:rPr>
        <w:t>vs</w:t>
      </w:r>
      <w:r w:rsidR="00586ED5" w:rsidRPr="00345A16">
        <w:rPr>
          <w:rFonts w:ascii="Book Antiqua" w:hAnsi="Book Antiqua"/>
          <w:sz w:val="24"/>
          <w:szCs w:val="24"/>
        </w:rPr>
        <w:t xml:space="preserve"> </w:t>
      </w:r>
      <w:r w:rsidR="0049495D" w:rsidRPr="00345A16">
        <w:rPr>
          <w:rFonts w:ascii="Book Antiqua" w:hAnsi="Book Antiqua"/>
          <w:sz w:val="24"/>
          <w:szCs w:val="24"/>
        </w:rPr>
        <w:t>88.4</w:t>
      </w:r>
      <w:r w:rsidR="00BD08CB">
        <w:rPr>
          <w:rFonts w:ascii="Book Antiqua" w:hAnsi="Book Antiqua"/>
          <w:sz w:val="24"/>
          <w:szCs w:val="24"/>
        </w:rPr>
        <w:t xml:space="preserve"> ± </w:t>
      </w:r>
      <w:r w:rsidR="00586ED5" w:rsidRPr="00345A16">
        <w:rPr>
          <w:rFonts w:ascii="Book Antiqua" w:hAnsi="Book Antiqua"/>
          <w:sz w:val="24"/>
          <w:szCs w:val="24"/>
        </w:rPr>
        <w:t>55.</w:t>
      </w:r>
      <w:r w:rsidR="0049495D" w:rsidRPr="00345A16">
        <w:rPr>
          <w:rFonts w:ascii="Book Antiqua" w:hAnsi="Book Antiqua"/>
          <w:sz w:val="24"/>
          <w:szCs w:val="24"/>
        </w:rPr>
        <w:t>2</w:t>
      </w:r>
      <w:r w:rsidR="00586ED5" w:rsidRPr="00345A16">
        <w:rPr>
          <w:rFonts w:ascii="Book Antiqua" w:hAnsi="Book Antiqua"/>
          <w:sz w:val="24"/>
          <w:szCs w:val="24"/>
        </w:rPr>
        <w:t xml:space="preserve"> m</w:t>
      </w:r>
      <w:r w:rsidR="00BD08CB">
        <w:rPr>
          <w:rFonts w:ascii="Book Antiqua" w:hAnsi="Book Antiqua" w:hint="eastAsia"/>
          <w:sz w:val="24"/>
          <w:szCs w:val="24"/>
        </w:rPr>
        <w:t>L</w:t>
      </w:r>
      <w:r w:rsidR="00586ED5" w:rsidRPr="00345A16">
        <w:rPr>
          <w:rFonts w:ascii="Book Antiqua" w:hAnsi="Book Antiqua"/>
          <w:sz w:val="24"/>
          <w:szCs w:val="24"/>
        </w:rPr>
        <w:t xml:space="preserve">, </w:t>
      </w:r>
      <w:r w:rsidR="00BD08CB" w:rsidRPr="00BD08CB">
        <w:rPr>
          <w:rFonts w:ascii="Book Antiqua" w:hAnsi="Book Antiqua"/>
          <w:i/>
          <w:sz w:val="24"/>
          <w:szCs w:val="24"/>
        </w:rPr>
        <w:t xml:space="preserve">P = </w:t>
      </w:r>
      <w:r w:rsidR="00586ED5" w:rsidRPr="00345A16">
        <w:rPr>
          <w:rFonts w:ascii="Book Antiqua" w:hAnsi="Book Antiqua"/>
          <w:sz w:val="24"/>
          <w:szCs w:val="24"/>
        </w:rPr>
        <w:t>0.494)</w:t>
      </w:r>
      <w:r w:rsidR="00EF28A7" w:rsidRPr="00345A16">
        <w:rPr>
          <w:rFonts w:ascii="Book Antiqua" w:hAnsi="Book Antiqua"/>
          <w:sz w:val="24"/>
          <w:szCs w:val="24"/>
        </w:rPr>
        <w:t>, total number</w:t>
      </w:r>
      <w:r w:rsidR="00586ED5" w:rsidRPr="00345A16">
        <w:rPr>
          <w:rFonts w:ascii="Book Antiqua" w:hAnsi="Book Antiqua"/>
          <w:sz w:val="24"/>
          <w:szCs w:val="24"/>
        </w:rPr>
        <w:t xml:space="preserve"> of retrieved lymph nodes (12.</w:t>
      </w:r>
      <w:r w:rsidR="0049495D" w:rsidRPr="00345A16">
        <w:rPr>
          <w:rFonts w:ascii="Book Antiqua" w:hAnsi="Book Antiqua"/>
          <w:sz w:val="24"/>
          <w:szCs w:val="24"/>
        </w:rPr>
        <w:t>9</w:t>
      </w:r>
      <w:r w:rsidR="00BD08CB">
        <w:rPr>
          <w:rFonts w:ascii="Book Antiqua" w:hAnsi="Book Antiqua"/>
          <w:sz w:val="24"/>
          <w:szCs w:val="24"/>
        </w:rPr>
        <w:t xml:space="preserve"> ± </w:t>
      </w:r>
      <w:r w:rsidR="00586ED5" w:rsidRPr="00345A16">
        <w:rPr>
          <w:rFonts w:ascii="Book Antiqua" w:hAnsi="Book Antiqua"/>
          <w:sz w:val="24"/>
          <w:szCs w:val="24"/>
        </w:rPr>
        <w:t xml:space="preserve">6.9 </w:t>
      </w:r>
      <w:r w:rsidR="00BD08CB" w:rsidRPr="00BD08CB">
        <w:rPr>
          <w:rFonts w:ascii="Book Antiqua" w:hAnsi="Book Antiqua"/>
          <w:i/>
          <w:sz w:val="24"/>
          <w:szCs w:val="24"/>
        </w:rPr>
        <w:t>vs</w:t>
      </w:r>
      <w:r w:rsidR="0049495D" w:rsidRPr="00345A16">
        <w:rPr>
          <w:rFonts w:ascii="Book Antiqua" w:hAnsi="Book Antiqua"/>
          <w:sz w:val="24"/>
          <w:szCs w:val="24"/>
        </w:rPr>
        <w:t xml:space="preserve"> 12.9</w:t>
      </w:r>
      <w:r w:rsidR="00BD08CB">
        <w:rPr>
          <w:rFonts w:ascii="Book Antiqua" w:hAnsi="Book Antiqua"/>
          <w:sz w:val="24"/>
          <w:szCs w:val="24"/>
        </w:rPr>
        <w:t xml:space="preserve"> ± </w:t>
      </w:r>
      <w:r w:rsidR="0049495D" w:rsidRPr="00345A16">
        <w:rPr>
          <w:rFonts w:ascii="Book Antiqua" w:hAnsi="Book Antiqua"/>
          <w:sz w:val="24"/>
          <w:szCs w:val="24"/>
        </w:rPr>
        <w:t>5.4</w:t>
      </w:r>
      <w:r w:rsidR="00586ED5" w:rsidRPr="00345A16">
        <w:rPr>
          <w:rFonts w:ascii="Book Antiqua" w:hAnsi="Book Antiqua"/>
          <w:sz w:val="24"/>
          <w:szCs w:val="24"/>
        </w:rPr>
        <w:t xml:space="preserve">, </w:t>
      </w:r>
      <w:r w:rsidR="00BD08CB" w:rsidRPr="00BD08CB">
        <w:rPr>
          <w:rFonts w:ascii="Book Antiqua" w:hAnsi="Book Antiqua"/>
          <w:i/>
          <w:sz w:val="24"/>
          <w:szCs w:val="24"/>
        </w:rPr>
        <w:t xml:space="preserve">P = </w:t>
      </w:r>
      <w:r w:rsidR="00586ED5" w:rsidRPr="00345A16">
        <w:rPr>
          <w:rFonts w:ascii="Book Antiqua" w:hAnsi="Book Antiqua"/>
          <w:sz w:val="24"/>
          <w:szCs w:val="24"/>
        </w:rPr>
        <w:t>0.974</w:t>
      </w:r>
      <w:r w:rsidR="000D0A5D" w:rsidRPr="00345A16">
        <w:rPr>
          <w:rFonts w:ascii="Book Antiqua" w:hAnsi="Book Antiqua"/>
          <w:sz w:val="24"/>
          <w:szCs w:val="24"/>
        </w:rPr>
        <w:t>), surgical complication</w:t>
      </w:r>
      <w:r w:rsidR="0049495D" w:rsidRPr="00345A16">
        <w:rPr>
          <w:rFonts w:ascii="Book Antiqua" w:hAnsi="Book Antiqua"/>
          <w:sz w:val="24"/>
          <w:szCs w:val="24"/>
        </w:rPr>
        <w:t xml:space="preserve"> (12.3% </w:t>
      </w:r>
      <w:r w:rsidR="00BD08CB" w:rsidRPr="00BD08CB">
        <w:rPr>
          <w:rFonts w:ascii="Book Antiqua" w:hAnsi="Book Antiqua"/>
          <w:i/>
          <w:sz w:val="24"/>
          <w:szCs w:val="24"/>
        </w:rPr>
        <w:t>vs</w:t>
      </w:r>
      <w:r w:rsidR="0049495D" w:rsidRPr="00345A16">
        <w:rPr>
          <w:rFonts w:ascii="Book Antiqua" w:hAnsi="Book Antiqua"/>
          <w:sz w:val="24"/>
          <w:szCs w:val="24"/>
        </w:rPr>
        <w:t xml:space="preserve"> 15.1%, </w:t>
      </w:r>
      <w:r w:rsidR="00BD08CB" w:rsidRPr="00BD08CB">
        <w:rPr>
          <w:rFonts w:ascii="Book Antiqua" w:hAnsi="Book Antiqua"/>
          <w:i/>
          <w:sz w:val="24"/>
          <w:szCs w:val="24"/>
        </w:rPr>
        <w:t xml:space="preserve">P = </w:t>
      </w:r>
      <w:r w:rsidR="0049495D" w:rsidRPr="00345A16">
        <w:rPr>
          <w:rFonts w:ascii="Book Antiqua" w:hAnsi="Book Antiqua"/>
          <w:sz w:val="24"/>
          <w:szCs w:val="24"/>
        </w:rPr>
        <w:t xml:space="preserve">0.549) </w:t>
      </w:r>
      <w:r w:rsidR="000D0A5D" w:rsidRPr="00345A16">
        <w:rPr>
          <w:rFonts w:ascii="Book Antiqua" w:hAnsi="Book Antiqua"/>
          <w:sz w:val="24"/>
          <w:szCs w:val="24"/>
        </w:rPr>
        <w:t xml:space="preserve">and </w:t>
      </w:r>
      <w:r w:rsidR="00586ED5" w:rsidRPr="00345A16">
        <w:rPr>
          <w:rFonts w:ascii="Book Antiqua" w:hAnsi="Book Antiqua"/>
          <w:sz w:val="24"/>
          <w:szCs w:val="24"/>
        </w:rPr>
        <w:t>pathological characteristics were comparable</w:t>
      </w:r>
      <w:r w:rsidR="0067787E" w:rsidRPr="00345A16">
        <w:rPr>
          <w:rFonts w:ascii="Book Antiqua" w:hAnsi="Book Antiqua"/>
          <w:sz w:val="24"/>
          <w:szCs w:val="24"/>
        </w:rPr>
        <w:t xml:space="preserve"> between </w:t>
      </w:r>
      <w:r w:rsidR="000D0A5D" w:rsidRPr="00345A16">
        <w:rPr>
          <w:rFonts w:ascii="Book Antiqua" w:hAnsi="Book Antiqua"/>
          <w:sz w:val="24"/>
          <w:szCs w:val="24"/>
        </w:rPr>
        <w:t>LAPR and OAPR group</w:t>
      </w:r>
      <w:r w:rsidR="00586ED5" w:rsidRPr="00345A16">
        <w:rPr>
          <w:rFonts w:ascii="Book Antiqua" w:hAnsi="Book Antiqua"/>
          <w:sz w:val="24"/>
          <w:szCs w:val="24"/>
        </w:rPr>
        <w:t xml:space="preserve">, respectively. </w:t>
      </w:r>
      <w:r w:rsidR="00EF28A7" w:rsidRPr="00345A16">
        <w:rPr>
          <w:rFonts w:ascii="Book Antiqua" w:hAnsi="Book Antiqua"/>
          <w:sz w:val="24"/>
          <w:szCs w:val="24"/>
        </w:rPr>
        <w:t>Compared wit</w:t>
      </w:r>
      <w:r w:rsidR="0067787E" w:rsidRPr="00345A16">
        <w:rPr>
          <w:rFonts w:ascii="Book Antiqua" w:hAnsi="Book Antiqua"/>
          <w:sz w:val="24"/>
          <w:szCs w:val="24"/>
        </w:rPr>
        <w:t xml:space="preserve">h OAPR cases, </w:t>
      </w:r>
      <w:r w:rsidR="000D0A5D" w:rsidRPr="00345A16">
        <w:rPr>
          <w:rFonts w:ascii="Book Antiqua" w:hAnsi="Book Antiqua"/>
          <w:sz w:val="24"/>
          <w:szCs w:val="24"/>
        </w:rPr>
        <w:t xml:space="preserve">LAPR </w:t>
      </w:r>
      <w:r w:rsidR="00EF28A7" w:rsidRPr="00345A16">
        <w:rPr>
          <w:rFonts w:ascii="Book Antiqua" w:hAnsi="Book Antiqua"/>
          <w:sz w:val="24"/>
          <w:szCs w:val="24"/>
        </w:rPr>
        <w:t>showed significantly shorter postoperative analgesia (2.</w:t>
      </w:r>
      <w:r w:rsidR="0049495D" w:rsidRPr="00345A16">
        <w:rPr>
          <w:rFonts w:ascii="Book Antiqua" w:hAnsi="Book Antiqua"/>
          <w:sz w:val="24"/>
          <w:szCs w:val="24"/>
        </w:rPr>
        <w:t>4</w:t>
      </w:r>
      <w:r w:rsidR="00BD08CB">
        <w:rPr>
          <w:rFonts w:ascii="Book Antiqua" w:hAnsi="Book Antiqua"/>
          <w:sz w:val="24"/>
          <w:szCs w:val="24"/>
        </w:rPr>
        <w:t xml:space="preserve"> ± </w:t>
      </w:r>
      <w:r w:rsidR="00EF28A7" w:rsidRPr="00345A16">
        <w:rPr>
          <w:rFonts w:ascii="Book Antiqua" w:hAnsi="Book Antiqua"/>
          <w:sz w:val="24"/>
          <w:szCs w:val="24"/>
        </w:rPr>
        <w:t>0.</w:t>
      </w:r>
      <w:r w:rsidR="0049495D" w:rsidRPr="00345A16">
        <w:rPr>
          <w:rFonts w:ascii="Book Antiqua" w:hAnsi="Book Antiqua"/>
          <w:sz w:val="24"/>
          <w:szCs w:val="24"/>
        </w:rPr>
        <w:t>7</w:t>
      </w:r>
      <w:r w:rsidR="00EF28A7" w:rsidRPr="00345A16">
        <w:rPr>
          <w:rFonts w:ascii="Book Antiqua" w:hAnsi="Book Antiqua"/>
          <w:sz w:val="24"/>
          <w:szCs w:val="24"/>
        </w:rPr>
        <w:t xml:space="preserve"> </w:t>
      </w:r>
      <w:r w:rsidR="00BD08CB">
        <w:rPr>
          <w:rFonts w:ascii="Book Antiqua" w:hAnsi="Book Antiqua" w:hint="eastAsia"/>
          <w:sz w:val="24"/>
          <w:szCs w:val="24"/>
        </w:rPr>
        <w:t>d</w:t>
      </w:r>
      <w:r w:rsidR="00EF28A7" w:rsidRPr="00345A16">
        <w:rPr>
          <w:rFonts w:ascii="Book Antiqua" w:hAnsi="Book Antiqua"/>
          <w:sz w:val="24"/>
          <w:szCs w:val="24"/>
        </w:rPr>
        <w:t xml:space="preserve"> </w:t>
      </w:r>
      <w:r w:rsidR="00BD08CB" w:rsidRPr="00BD08CB">
        <w:rPr>
          <w:rFonts w:ascii="Book Antiqua" w:hAnsi="Book Antiqua"/>
          <w:i/>
          <w:sz w:val="24"/>
          <w:szCs w:val="24"/>
        </w:rPr>
        <w:t>vs</w:t>
      </w:r>
      <w:r w:rsidR="00EF28A7" w:rsidRPr="00345A16">
        <w:rPr>
          <w:rFonts w:ascii="Book Antiqua" w:hAnsi="Book Antiqua"/>
          <w:sz w:val="24"/>
          <w:szCs w:val="24"/>
        </w:rPr>
        <w:t xml:space="preserve"> 2.</w:t>
      </w:r>
      <w:r w:rsidR="0049495D" w:rsidRPr="00345A16">
        <w:rPr>
          <w:rFonts w:ascii="Book Antiqua" w:hAnsi="Book Antiqua"/>
          <w:sz w:val="24"/>
          <w:szCs w:val="24"/>
        </w:rPr>
        <w:t>7</w:t>
      </w:r>
      <w:r w:rsidR="00BD08CB">
        <w:rPr>
          <w:rFonts w:ascii="Book Antiqua" w:hAnsi="Book Antiqua"/>
          <w:sz w:val="24"/>
          <w:szCs w:val="24"/>
        </w:rPr>
        <w:t xml:space="preserve"> ± </w:t>
      </w:r>
      <w:r w:rsidR="00EF28A7" w:rsidRPr="00345A16">
        <w:rPr>
          <w:rFonts w:ascii="Book Antiqua" w:hAnsi="Book Antiqua"/>
          <w:sz w:val="24"/>
          <w:szCs w:val="24"/>
        </w:rPr>
        <w:t xml:space="preserve">0.6 </w:t>
      </w:r>
      <w:r w:rsidR="00BD08CB">
        <w:rPr>
          <w:rFonts w:ascii="Book Antiqua" w:hAnsi="Book Antiqua" w:hint="eastAsia"/>
          <w:sz w:val="24"/>
          <w:szCs w:val="24"/>
        </w:rPr>
        <w:t>d</w:t>
      </w:r>
      <w:r w:rsidR="005A533D" w:rsidRPr="00345A16">
        <w:rPr>
          <w:rFonts w:ascii="Book Antiqua" w:hAnsi="Book Antiqua"/>
          <w:sz w:val="24"/>
          <w:szCs w:val="24"/>
        </w:rPr>
        <w:t>,</w:t>
      </w:r>
      <w:r w:rsidR="00EF28A7" w:rsidRPr="00345A16">
        <w:rPr>
          <w:rFonts w:ascii="Book Antiqua" w:hAnsi="Book Antiqua"/>
          <w:sz w:val="24"/>
          <w:szCs w:val="24"/>
        </w:rPr>
        <w:t xml:space="preserve"> </w:t>
      </w:r>
      <w:r w:rsidR="00BD08CB" w:rsidRPr="00BD08CB">
        <w:rPr>
          <w:rFonts w:ascii="Book Antiqua" w:hAnsi="Book Antiqua"/>
          <w:i/>
          <w:sz w:val="24"/>
          <w:szCs w:val="24"/>
        </w:rPr>
        <w:t xml:space="preserve">P &lt; </w:t>
      </w:r>
      <w:r w:rsidR="00EF28A7" w:rsidRPr="00345A16">
        <w:rPr>
          <w:rFonts w:ascii="Book Antiqua" w:hAnsi="Book Antiqua"/>
          <w:sz w:val="24"/>
          <w:szCs w:val="24"/>
        </w:rPr>
        <w:t>0.001</w:t>
      </w:r>
      <w:r w:rsidR="005A533D" w:rsidRPr="00345A16">
        <w:rPr>
          <w:rFonts w:ascii="Book Antiqua" w:hAnsi="Book Antiqua"/>
          <w:sz w:val="24"/>
          <w:szCs w:val="24"/>
        </w:rPr>
        <w:t>),</w:t>
      </w:r>
      <w:r w:rsidR="00586ED5" w:rsidRPr="00345A16">
        <w:rPr>
          <w:rFonts w:ascii="Book Antiqua" w:hAnsi="Book Antiqua"/>
          <w:sz w:val="24"/>
          <w:szCs w:val="24"/>
        </w:rPr>
        <w:t xml:space="preserve"> earlier first flatus pass (</w:t>
      </w:r>
      <w:r w:rsidR="0049495D" w:rsidRPr="00345A16">
        <w:rPr>
          <w:rFonts w:ascii="Book Antiqua" w:hAnsi="Book Antiqua"/>
          <w:sz w:val="24"/>
          <w:szCs w:val="24"/>
        </w:rPr>
        <w:t>57.3</w:t>
      </w:r>
      <w:r w:rsidR="00BD08CB">
        <w:rPr>
          <w:rFonts w:ascii="Book Antiqua" w:hAnsi="Book Antiqua"/>
          <w:sz w:val="24"/>
          <w:szCs w:val="24"/>
        </w:rPr>
        <w:t xml:space="preserve"> ± </w:t>
      </w:r>
      <w:r w:rsidR="0049495D" w:rsidRPr="00345A16">
        <w:rPr>
          <w:rFonts w:ascii="Book Antiqua" w:hAnsi="Book Antiqua"/>
          <w:sz w:val="24"/>
          <w:szCs w:val="24"/>
        </w:rPr>
        <w:t xml:space="preserve">7.9 </w:t>
      </w:r>
      <w:r w:rsidR="00BD08CB">
        <w:rPr>
          <w:rFonts w:ascii="Book Antiqua" w:hAnsi="Book Antiqua" w:hint="eastAsia"/>
          <w:sz w:val="24"/>
          <w:szCs w:val="24"/>
        </w:rPr>
        <w:t>h</w:t>
      </w:r>
      <w:r w:rsidR="0049495D" w:rsidRPr="00345A16">
        <w:rPr>
          <w:rFonts w:ascii="Book Antiqua" w:hAnsi="Book Antiqua"/>
          <w:sz w:val="24"/>
          <w:szCs w:val="24"/>
        </w:rPr>
        <w:t xml:space="preserve"> </w:t>
      </w:r>
      <w:r w:rsidR="00BD08CB" w:rsidRPr="00BD08CB">
        <w:rPr>
          <w:rFonts w:ascii="Book Antiqua" w:hAnsi="Book Antiqua"/>
          <w:i/>
          <w:sz w:val="24"/>
          <w:szCs w:val="24"/>
        </w:rPr>
        <w:t>vs</w:t>
      </w:r>
      <w:r w:rsidR="0049495D" w:rsidRPr="00345A16">
        <w:rPr>
          <w:rFonts w:ascii="Book Antiqua" w:hAnsi="Book Antiqua"/>
          <w:sz w:val="24"/>
          <w:szCs w:val="24"/>
        </w:rPr>
        <w:t xml:space="preserve"> 63.5</w:t>
      </w:r>
      <w:r w:rsidR="00BD08CB">
        <w:rPr>
          <w:rFonts w:ascii="Book Antiqua" w:hAnsi="Book Antiqua"/>
          <w:sz w:val="24"/>
          <w:szCs w:val="24"/>
        </w:rPr>
        <w:t xml:space="preserve"> ± </w:t>
      </w:r>
      <w:r w:rsidR="0049495D" w:rsidRPr="00345A16">
        <w:rPr>
          <w:rFonts w:ascii="Book Antiqua" w:hAnsi="Book Antiqua"/>
          <w:sz w:val="24"/>
          <w:szCs w:val="24"/>
        </w:rPr>
        <w:t>9.2</w:t>
      </w:r>
      <w:r w:rsidR="00586ED5" w:rsidRPr="00345A16">
        <w:rPr>
          <w:rFonts w:ascii="Book Antiqua" w:hAnsi="Book Antiqua"/>
          <w:sz w:val="24"/>
          <w:szCs w:val="24"/>
        </w:rPr>
        <w:t xml:space="preserve"> </w:t>
      </w:r>
      <w:r w:rsidR="00BD08CB">
        <w:rPr>
          <w:rFonts w:ascii="Book Antiqua" w:hAnsi="Book Antiqua" w:hint="eastAsia"/>
          <w:sz w:val="24"/>
          <w:szCs w:val="24"/>
        </w:rPr>
        <w:t>h</w:t>
      </w:r>
      <w:r w:rsidR="00586ED5" w:rsidRPr="00345A16">
        <w:rPr>
          <w:rFonts w:ascii="Book Antiqua" w:hAnsi="Book Antiqua"/>
          <w:sz w:val="24"/>
          <w:szCs w:val="24"/>
        </w:rPr>
        <w:t xml:space="preserve">, </w:t>
      </w:r>
      <w:r w:rsidR="00BD08CB" w:rsidRPr="00BD08CB">
        <w:rPr>
          <w:rFonts w:ascii="Book Antiqua" w:hAnsi="Book Antiqua"/>
          <w:i/>
          <w:sz w:val="24"/>
          <w:szCs w:val="24"/>
        </w:rPr>
        <w:t xml:space="preserve">P &lt; </w:t>
      </w:r>
      <w:r w:rsidR="00586ED5" w:rsidRPr="00345A16">
        <w:rPr>
          <w:rFonts w:ascii="Book Antiqua" w:hAnsi="Book Antiqua"/>
          <w:sz w:val="24"/>
          <w:szCs w:val="24"/>
        </w:rPr>
        <w:t xml:space="preserve">0.001) shorter </w:t>
      </w:r>
      <w:r w:rsidR="0049495D" w:rsidRPr="00345A16">
        <w:rPr>
          <w:rFonts w:ascii="Book Antiqua" w:hAnsi="Book Antiqua"/>
          <w:sz w:val="24"/>
          <w:szCs w:val="24"/>
        </w:rPr>
        <w:t>time</w:t>
      </w:r>
      <w:r w:rsidR="00586ED5" w:rsidRPr="00345A16">
        <w:rPr>
          <w:rFonts w:ascii="Book Antiqua" w:hAnsi="Book Antiqua"/>
          <w:sz w:val="24"/>
          <w:szCs w:val="24"/>
        </w:rPr>
        <w:t xml:space="preserve"> of urinary drainage (6.</w:t>
      </w:r>
      <w:r w:rsidR="0049495D" w:rsidRPr="00345A16">
        <w:rPr>
          <w:rFonts w:ascii="Book Antiqua" w:hAnsi="Book Antiqua"/>
          <w:sz w:val="24"/>
          <w:szCs w:val="24"/>
        </w:rPr>
        <w:t>5</w:t>
      </w:r>
      <w:r w:rsidR="00BD08CB">
        <w:rPr>
          <w:rFonts w:ascii="Book Antiqua" w:hAnsi="Book Antiqua"/>
          <w:sz w:val="24"/>
          <w:szCs w:val="24"/>
        </w:rPr>
        <w:t xml:space="preserve"> ± </w:t>
      </w:r>
      <w:r w:rsidR="0049495D" w:rsidRPr="00345A16">
        <w:rPr>
          <w:rFonts w:ascii="Book Antiqua" w:hAnsi="Book Antiqua"/>
          <w:sz w:val="24"/>
          <w:szCs w:val="24"/>
        </w:rPr>
        <w:t>3.4</w:t>
      </w:r>
      <w:r w:rsidR="00586ED5" w:rsidRPr="00345A16">
        <w:rPr>
          <w:rFonts w:ascii="Book Antiqua" w:hAnsi="Book Antiqua"/>
          <w:sz w:val="24"/>
          <w:szCs w:val="24"/>
        </w:rPr>
        <w:t xml:space="preserve"> </w:t>
      </w:r>
      <w:r w:rsidR="00BD08CB" w:rsidRPr="00BD08CB">
        <w:rPr>
          <w:rFonts w:ascii="Book Antiqua" w:hAnsi="Book Antiqua"/>
          <w:i/>
          <w:sz w:val="24"/>
          <w:szCs w:val="24"/>
        </w:rPr>
        <w:t>vs</w:t>
      </w:r>
      <w:r w:rsidR="00586ED5" w:rsidRPr="00345A16">
        <w:rPr>
          <w:rFonts w:ascii="Book Antiqua" w:hAnsi="Book Antiqua"/>
          <w:sz w:val="24"/>
          <w:szCs w:val="24"/>
        </w:rPr>
        <w:t xml:space="preserve"> 7.</w:t>
      </w:r>
      <w:r w:rsidR="0049495D" w:rsidRPr="00345A16">
        <w:rPr>
          <w:rFonts w:ascii="Book Antiqua" w:hAnsi="Book Antiqua"/>
          <w:sz w:val="24"/>
          <w:szCs w:val="24"/>
        </w:rPr>
        <w:t>8</w:t>
      </w:r>
      <w:r w:rsidR="00BD08CB">
        <w:rPr>
          <w:rFonts w:ascii="Book Antiqua" w:hAnsi="Book Antiqua"/>
          <w:sz w:val="24"/>
          <w:szCs w:val="24"/>
        </w:rPr>
        <w:t xml:space="preserve"> ± </w:t>
      </w:r>
      <w:r w:rsidR="0049495D" w:rsidRPr="00345A16">
        <w:rPr>
          <w:rFonts w:ascii="Book Antiqua" w:hAnsi="Book Antiqua"/>
          <w:sz w:val="24"/>
          <w:szCs w:val="24"/>
        </w:rPr>
        <w:t>1.3</w:t>
      </w:r>
      <w:r w:rsidR="00586ED5" w:rsidRPr="00345A16">
        <w:rPr>
          <w:rFonts w:ascii="Book Antiqua" w:hAnsi="Book Antiqua"/>
          <w:sz w:val="24"/>
          <w:szCs w:val="24"/>
        </w:rPr>
        <w:t xml:space="preserve">, </w:t>
      </w:r>
      <w:r w:rsidR="00BD08CB" w:rsidRPr="00BD08CB">
        <w:rPr>
          <w:rFonts w:ascii="Book Antiqua" w:hAnsi="Book Antiqua"/>
          <w:i/>
          <w:sz w:val="24"/>
          <w:szCs w:val="24"/>
        </w:rPr>
        <w:t xml:space="preserve">P &lt; </w:t>
      </w:r>
      <w:r w:rsidR="00586ED5" w:rsidRPr="00345A16">
        <w:rPr>
          <w:rFonts w:ascii="Book Antiqua" w:hAnsi="Book Antiqua"/>
          <w:sz w:val="24"/>
          <w:szCs w:val="24"/>
        </w:rPr>
        <w:t>0.001)</w:t>
      </w:r>
      <w:r w:rsidR="0049495D" w:rsidRPr="00345A16">
        <w:rPr>
          <w:rFonts w:ascii="Book Antiqua" w:hAnsi="Book Antiqua"/>
          <w:sz w:val="24"/>
          <w:szCs w:val="24"/>
        </w:rPr>
        <w:t>, and shorter pos</w:t>
      </w:r>
      <w:r w:rsidR="008576DB" w:rsidRPr="00345A16">
        <w:rPr>
          <w:rFonts w:ascii="Book Antiqua" w:hAnsi="Book Antiqua"/>
          <w:sz w:val="24"/>
          <w:szCs w:val="24"/>
        </w:rPr>
        <w:t xml:space="preserve">toperative admission </w:t>
      </w:r>
      <w:r w:rsidR="0049495D" w:rsidRPr="00345A16">
        <w:rPr>
          <w:rFonts w:ascii="Book Antiqua" w:hAnsi="Book Antiqua"/>
          <w:sz w:val="24"/>
          <w:szCs w:val="24"/>
        </w:rPr>
        <w:t>(11.2</w:t>
      </w:r>
      <w:r w:rsidR="00BD08CB">
        <w:rPr>
          <w:rFonts w:ascii="Book Antiqua" w:hAnsi="Book Antiqua"/>
          <w:sz w:val="24"/>
          <w:szCs w:val="24"/>
        </w:rPr>
        <w:t xml:space="preserve"> ± </w:t>
      </w:r>
      <w:r w:rsidR="0049495D" w:rsidRPr="00345A16">
        <w:rPr>
          <w:rFonts w:ascii="Book Antiqua" w:hAnsi="Book Antiqua"/>
          <w:sz w:val="24"/>
          <w:szCs w:val="24"/>
        </w:rPr>
        <w:t xml:space="preserve">4.7 </w:t>
      </w:r>
      <w:r w:rsidR="00BD08CB">
        <w:rPr>
          <w:rFonts w:ascii="Book Antiqua" w:hAnsi="Book Antiqua" w:hint="eastAsia"/>
          <w:sz w:val="24"/>
          <w:szCs w:val="24"/>
        </w:rPr>
        <w:t>d</w:t>
      </w:r>
      <w:r w:rsidR="0049495D" w:rsidRPr="00345A16">
        <w:rPr>
          <w:rFonts w:ascii="Book Antiqua" w:hAnsi="Book Antiqua"/>
          <w:sz w:val="24"/>
          <w:szCs w:val="24"/>
        </w:rPr>
        <w:t xml:space="preserve"> </w:t>
      </w:r>
      <w:r w:rsidR="00BD08CB" w:rsidRPr="00BD08CB">
        <w:rPr>
          <w:rFonts w:ascii="Book Antiqua" w:hAnsi="Book Antiqua"/>
          <w:i/>
          <w:sz w:val="24"/>
          <w:szCs w:val="24"/>
        </w:rPr>
        <w:t>vs</w:t>
      </w:r>
      <w:r w:rsidR="0049495D" w:rsidRPr="00345A16">
        <w:rPr>
          <w:rFonts w:ascii="Book Antiqua" w:hAnsi="Book Antiqua"/>
          <w:sz w:val="24"/>
          <w:szCs w:val="24"/>
        </w:rPr>
        <w:t xml:space="preserve"> 12.6</w:t>
      </w:r>
      <w:r w:rsidR="00BD08CB">
        <w:rPr>
          <w:rFonts w:ascii="Book Antiqua" w:hAnsi="Book Antiqua"/>
          <w:sz w:val="24"/>
          <w:szCs w:val="24"/>
        </w:rPr>
        <w:t xml:space="preserve"> ± </w:t>
      </w:r>
      <w:r w:rsidR="0049495D" w:rsidRPr="00345A16">
        <w:rPr>
          <w:rFonts w:ascii="Book Antiqua" w:hAnsi="Book Antiqua"/>
          <w:sz w:val="24"/>
          <w:szCs w:val="24"/>
        </w:rPr>
        <w:t xml:space="preserve">4.0 </w:t>
      </w:r>
      <w:r w:rsidR="00BD08CB">
        <w:rPr>
          <w:rFonts w:ascii="Book Antiqua" w:hAnsi="Book Antiqua" w:hint="eastAsia"/>
          <w:sz w:val="24"/>
          <w:szCs w:val="24"/>
        </w:rPr>
        <w:t>d</w:t>
      </w:r>
      <w:r w:rsidR="00BD08CB">
        <w:rPr>
          <w:rFonts w:ascii="Book Antiqua" w:hAnsi="Book Antiqua"/>
          <w:sz w:val="24"/>
          <w:szCs w:val="24"/>
        </w:rPr>
        <w:t xml:space="preserve">, </w:t>
      </w:r>
      <w:r w:rsidR="00BD08CB" w:rsidRPr="00BD08CB">
        <w:rPr>
          <w:rFonts w:ascii="Book Antiqua" w:hAnsi="Book Antiqua"/>
          <w:i/>
          <w:sz w:val="24"/>
          <w:szCs w:val="24"/>
        </w:rPr>
        <w:t>P</w:t>
      </w:r>
      <w:r w:rsidR="00BD08CB" w:rsidRPr="00BD08CB">
        <w:rPr>
          <w:rFonts w:ascii="Book Antiqua" w:hAnsi="Book Antiqua" w:hint="eastAsia"/>
          <w:i/>
          <w:sz w:val="24"/>
          <w:szCs w:val="24"/>
        </w:rPr>
        <w:t xml:space="preserve"> </w:t>
      </w:r>
      <w:r w:rsidR="00BD08CB">
        <w:rPr>
          <w:rFonts w:ascii="Book Antiqua" w:hAnsi="Book Antiqua" w:hint="eastAsia"/>
          <w:sz w:val="24"/>
          <w:szCs w:val="24"/>
        </w:rPr>
        <w:t xml:space="preserve">= </w:t>
      </w:r>
      <w:r w:rsidR="0049495D" w:rsidRPr="00345A16">
        <w:rPr>
          <w:rFonts w:ascii="Book Antiqua" w:hAnsi="Book Antiqua"/>
          <w:sz w:val="24"/>
          <w:szCs w:val="24"/>
        </w:rPr>
        <w:t xml:space="preserve">0.014). </w:t>
      </w:r>
      <w:r w:rsidR="00F47E62" w:rsidRPr="00345A16">
        <w:rPr>
          <w:rFonts w:ascii="Book Antiqua" w:hAnsi="Book Antiqua"/>
          <w:sz w:val="24"/>
          <w:szCs w:val="24"/>
        </w:rPr>
        <w:t xml:space="preserve">Regarding to APR specific complications (perineal wound complication and parastomal hernia), there were no significant differences between the two groups. </w:t>
      </w:r>
      <w:r w:rsidR="0049495D" w:rsidRPr="00345A16">
        <w:rPr>
          <w:rFonts w:ascii="Book Antiqua" w:hAnsi="Book Antiqua"/>
          <w:sz w:val="24"/>
          <w:szCs w:val="24"/>
        </w:rPr>
        <w:t xml:space="preserve">Similar results were found in </w:t>
      </w:r>
      <w:r w:rsidR="000D0A5D" w:rsidRPr="00345A16">
        <w:rPr>
          <w:rFonts w:ascii="Book Antiqua" w:hAnsi="Book Antiqua"/>
          <w:sz w:val="24"/>
          <w:szCs w:val="24"/>
        </w:rPr>
        <w:t xml:space="preserve">the 26 pair of </w:t>
      </w:r>
      <w:r w:rsidR="0049495D" w:rsidRPr="00345A16">
        <w:rPr>
          <w:rFonts w:ascii="Book Antiqua" w:hAnsi="Book Antiqua"/>
          <w:sz w:val="24"/>
          <w:szCs w:val="24"/>
        </w:rPr>
        <w:t xml:space="preserve">patients administrated with neoadjuvant </w:t>
      </w:r>
      <w:r w:rsidR="00962963" w:rsidRPr="00345A16">
        <w:rPr>
          <w:rFonts w:ascii="Book Antiqua" w:hAnsi="Book Antiqua"/>
          <w:sz w:val="24"/>
          <w:szCs w:val="24"/>
        </w:rPr>
        <w:t>chemoradiation</w:t>
      </w:r>
      <w:r w:rsidR="0049495D" w:rsidRPr="00345A16">
        <w:rPr>
          <w:rFonts w:ascii="Book Antiqua" w:hAnsi="Book Antiqua"/>
          <w:sz w:val="24"/>
          <w:szCs w:val="24"/>
        </w:rPr>
        <w:t xml:space="preserve"> in subgroup analysis.</w:t>
      </w:r>
      <w:r w:rsidR="00E45E74" w:rsidRPr="00345A16">
        <w:rPr>
          <w:rFonts w:ascii="Book Antiqua" w:hAnsi="Book Antiqua"/>
          <w:sz w:val="24"/>
          <w:szCs w:val="24"/>
        </w:rPr>
        <w:t xml:space="preserve"> </w:t>
      </w:r>
      <w:r w:rsidR="00471096" w:rsidRPr="00345A16">
        <w:rPr>
          <w:rFonts w:ascii="Book Antiqua" w:hAnsi="Book Antiqua"/>
          <w:sz w:val="24"/>
          <w:szCs w:val="24"/>
        </w:rPr>
        <w:t xml:space="preserve">During the follow-up period, no port site recurrence was observed. </w:t>
      </w:r>
    </w:p>
    <w:p w14:paraId="565DE49A" w14:textId="77777777" w:rsidR="00BD08CB" w:rsidRPr="00345A16" w:rsidRDefault="00BD08CB" w:rsidP="00EC6D76">
      <w:pPr>
        <w:adjustRightInd w:val="0"/>
        <w:snapToGrid w:val="0"/>
        <w:spacing w:line="360" w:lineRule="auto"/>
        <w:rPr>
          <w:rFonts w:ascii="Book Antiqua" w:hAnsi="Book Antiqua"/>
          <w:sz w:val="24"/>
          <w:szCs w:val="24"/>
        </w:rPr>
      </w:pPr>
    </w:p>
    <w:p w14:paraId="25292C14" w14:textId="7BF66263" w:rsidR="00E3476B" w:rsidRPr="00345A16" w:rsidRDefault="00BD08CB" w:rsidP="00EC6D76">
      <w:pPr>
        <w:adjustRightInd w:val="0"/>
        <w:snapToGrid w:val="0"/>
        <w:spacing w:line="360" w:lineRule="auto"/>
        <w:rPr>
          <w:rFonts w:ascii="Book Antiqua" w:hAnsi="Book Antiqua"/>
          <w:sz w:val="24"/>
          <w:szCs w:val="24"/>
        </w:rPr>
      </w:pPr>
      <w:r w:rsidRPr="00345A16">
        <w:rPr>
          <w:rFonts w:ascii="Book Antiqua" w:hAnsi="Book Antiqua"/>
          <w:b/>
          <w:sz w:val="24"/>
          <w:szCs w:val="24"/>
        </w:rPr>
        <w:t>CONCLUSION</w:t>
      </w:r>
      <w:r>
        <w:rPr>
          <w:rFonts w:ascii="Book Antiqua" w:hAnsi="Book Antiqua" w:hint="eastAsia"/>
          <w:b/>
          <w:sz w:val="24"/>
          <w:szCs w:val="24"/>
        </w:rPr>
        <w:t xml:space="preserve">: </w:t>
      </w:r>
      <w:r w:rsidR="00525BD5" w:rsidRPr="00345A16">
        <w:rPr>
          <w:rFonts w:ascii="Book Antiqua" w:hAnsi="Book Antiqua"/>
          <w:sz w:val="24"/>
          <w:szCs w:val="24"/>
        </w:rPr>
        <w:t>Laparoscopic abdominoperineal resection</w:t>
      </w:r>
      <w:r w:rsidR="00962963" w:rsidRPr="00345A16">
        <w:rPr>
          <w:rFonts w:ascii="Book Antiqua" w:hAnsi="Book Antiqua"/>
          <w:sz w:val="24"/>
          <w:szCs w:val="24"/>
        </w:rPr>
        <w:t xml:space="preserve"> for </w:t>
      </w:r>
      <w:r w:rsidR="00525BD5" w:rsidRPr="00345A16">
        <w:rPr>
          <w:rFonts w:ascii="Book Antiqua" w:hAnsi="Book Antiqua"/>
          <w:sz w:val="24"/>
          <w:szCs w:val="24"/>
        </w:rPr>
        <w:t>multidisciplinary management of rectal cancer</w:t>
      </w:r>
      <w:r w:rsidR="00962963" w:rsidRPr="00345A16">
        <w:rPr>
          <w:rFonts w:ascii="Book Antiqua" w:hAnsi="Book Antiqua"/>
          <w:sz w:val="24"/>
          <w:szCs w:val="24"/>
        </w:rPr>
        <w:t xml:space="preserve"> is safe, and associated with earlier recovery and shorter admission time </w:t>
      </w:r>
      <w:r w:rsidR="00FD7BD7" w:rsidRPr="00345A16">
        <w:rPr>
          <w:rFonts w:ascii="Book Antiqua" w:hAnsi="Book Antiqua"/>
          <w:sz w:val="24"/>
          <w:szCs w:val="24"/>
        </w:rPr>
        <w:t>in combination with</w:t>
      </w:r>
      <w:r w:rsidR="00525BD5" w:rsidRPr="00345A16">
        <w:rPr>
          <w:rFonts w:ascii="Book Antiqua" w:hAnsi="Book Antiqua"/>
          <w:sz w:val="24"/>
          <w:szCs w:val="24"/>
        </w:rPr>
        <w:t xml:space="preserve"> neoadjuvant chemoradiation.</w:t>
      </w:r>
    </w:p>
    <w:p w14:paraId="378CBCE7" w14:textId="77777777" w:rsidR="00E902E2" w:rsidRPr="00345A16" w:rsidRDefault="00E902E2" w:rsidP="00EC6D76">
      <w:pPr>
        <w:adjustRightInd w:val="0"/>
        <w:snapToGrid w:val="0"/>
        <w:spacing w:line="360" w:lineRule="auto"/>
        <w:rPr>
          <w:rFonts w:ascii="Book Antiqua" w:hAnsi="Book Antiqua"/>
          <w:b/>
          <w:sz w:val="24"/>
          <w:szCs w:val="24"/>
        </w:rPr>
      </w:pPr>
    </w:p>
    <w:p w14:paraId="500A3363" w14:textId="36EAE489" w:rsidR="0054326C" w:rsidRPr="00BD08CB" w:rsidRDefault="00357F36" w:rsidP="00EC6D76">
      <w:pPr>
        <w:adjustRightInd w:val="0"/>
        <w:snapToGrid w:val="0"/>
        <w:spacing w:line="360" w:lineRule="auto"/>
        <w:rPr>
          <w:rFonts w:ascii="Book Antiqua" w:hAnsi="Book Antiqua"/>
          <w:b/>
          <w:sz w:val="24"/>
          <w:szCs w:val="24"/>
        </w:rPr>
      </w:pPr>
      <w:r w:rsidRPr="00345A16">
        <w:rPr>
          <w:rFonts w:ascii="Book Antiqua" w:hAnsi="Book Antiqua"/>
          <w:b/>
          <w:sz w:val="24"/>
          <w:szCs w:val="24"/>
        </w:rPr>
        <w:t>Key</w:t>
      </w:r>
      <w:r w:rsidR="00BD08CB">
        <w:rPr>
          <w:rFonts w:ascii="Book Antiqua" w:hAnsi="Book Antiqua" w:hint="eastAsia"/>
          <w:b/>
          <w:sz w:val="24"/>
          <w:szCs w:val="24"/>
        </w:rPr>
        <w:t xml:space="preserve"> </w:t>
      </w:r>
      <w:r w:rsidRPr="00345A16">
        <w:rPr>
          <w:rFonts w:ascii="Book Antiqua" w:hAnsi="Book Antiqua"/>
          <w:b/>
          <w:sz w:val="24"/>
          <w:szCs w:val="24"/>
        </w:rPr>
        <w:t>words</w:t>
      </w:r>
      <w:r w:rsidR="00BD08CB">
        <w:rPr>
          <w:rFonts w:ascii="Book Antiqua" w:hAnsi="Book Antiqua" w:hint="eastAsia"/>
          <w:b/>
          <w:sz w:val="24"/>
          <w:szCs w:val="24"/>
        </w:rPr>
        <w:t xml:space="preserve">: </w:t>
      </w:r>
      <w:bookmarkStart w:id="258" w:name="OLE_LINK966"/>
      <w:bookmarkStart w:id="259" w:name="OLE_LINK967"/>
      <w:r w:rsidRPr="00345A16">
        <w:rPr>
          <w:rFonts w:ascii="Book Antiqua" w:hAnsi="Book Antiqua"/>
          <w:sz w:val="24"/>
          <w:szCs w:val="24"/>
        </w:rPr>
        <w:t>Abdominoperineal resection</w:t>
      </w:r>
      <w:r w:rsidR="00BD08CB">
        <w:rPr>
          <w:rFonts w:ascii="Book Antiqua" w:hAnsi="Book Antiqua" w:hint="eastAsia"/>
          <w:sz w:val="24"/>
          <w:szCs w:val="24"/>
        </w:rPr>
        <w:t>;</w:t>
      </w:r>
      <w:r w:rsidRPr="00345A16">
        <w:rPr>
          <w:rFonts w:ascii="Book Antiqua" w:hAnsi="Book Antiqua"/>
          <w:sz w:val="24"/>
          <w:szCs w:val="24"/>
        </w:rPr>
        <w:t xml:space="preserve"> Laparoscopy</w:t>
      </w:r>
      <w:r w:rsidR="00BD08CB">
        <w:rPr>
          <w:rFonts w:ascii="Book Antiqua" w:hAnsi="Book Antiqua" w:hint="eastAsia"/>
          <w:sz w:val="24"/>
          <w:szCs w:val="24"/>
        </w:rPr>
        <w:t>;</w:t>
      </w:r>
      <w:r w:rsidRPr="00345A16">
        <w:rPr>
          <w:rFonts w:ascii="Book Antiqua" w:hAnsi="Book Antiqua"/>
          <w:sz w:val="24"/>
          <w:szCs w:val="24"/>
        </w:rPr>
        <w:t xml:space="preserve"> Rectal cancer</w:t>
      </w:r>
      <w:r w:rsidR="00BD08CB">
        <w:rPr>
          <w:rFonts w:ascii="Book Antiqua" w:hAnsi="Book Antiqua" w:hint="eastAsia"/>
          <w:sz w:val="24"/>
          <w:szCs w:val="24"/>
        </w:rPr>
        <w:t>;</w:t>
      </w:r>
      <w:r w:rsidRPr="00345A16">
        <w:rPr>
          <w:rFonts w:ascii="Book Antiqua" w:hAnsi="Book Antiqua"/>
          <w:sz w:val="24"/>
          <w:szCs w:val="24"/>
        </w:rPr>
        <w:t xml:space="preserve"> Total mesorectal excision</w:t>
      </w:r>
      <w:r w:rsidR="00BD08CB">
        <w:rPr>
          <w:rFonts w:ascii="Book Antiqua" w:hAnsi="Book Antiqua" w:hint="eastAsia"/>
          <w:sz w:val="24"/>
          <w:szCs w:val="24"/>
        </w:rPr>
        <w:t>;</w:t>
      </w:r>
      <w:r w:rsidRPr="00345A16">
        <w:rPr>
          <w:rFonts w:ascii="Book Antiqua" w:hAnsi="Book Antiqua"/>
          <w:sz w:val="24"/>
          <w:szCs w:val="24"/>
        </w:rPr>
        <w:t xml:space="preserve"> </w:t>
      </w:r>
      <w:r w:rsidR="00AB41AD" w:rsidRPr="00345A16">
        <w:rPr>
          <w:rFonts w:ascii="Book Antiqua" w:hAnsi="Book Antiqua"/>
          <w:sz w:val="24"/>
          <w:szCs w:val="24"/>
        </w:rPr>
        <w:t>N</w:t>
      </w:r>
      <w:r w:rsidR="00A577EE" w:rsidRPr="00345A16">
        <w:rPr>
          <w:rFonts w:ascii="Book Antiqua" w:hAnsi="Book Antiqua"/>
          <w:sz w:val="24"/>
          <w:szCs w:val="24"/>
        </w:rPr>
        <w:t>eoadjuvant chemoradiation</w:t>
      </w:r>
    </w:p>
    <w:p w14:paraId="5587C84A" w14:textId="77777777" w:rsidR="00BD08CB" w:rsidRDefault="00BD08CB" w:rsidP="00EC6D76">
      <w:pPr>
        <w:widowControl/>
        <w:adjustRightInd w:val="0"/>
        <w:snapToGrid w:val="0"/>
        <w:spacing w:line="360" w:lineRule="auto"/>
        <w:rPr>
          <w:rFonts w:ascii="Book Antiqua" w:hAnsi="Book Antiqua"/>
          <w:sz w:val="24"/>
          <w:szCs w:val="24"/>
        </w:rPr>
      </w:pPr>
    </w:p>
    <w:p w14:paraId="51E79887" w14:textId="77777777" w:rsidR="00BD08CB" w:rsidRPr="00BD08CB" w:rsidRDefault="00BD08CB" w:rsidP="00BD08CB">
      <w:pPr>
        <w:spacing w:line="360" w:lineRule="auto"/>
        <w:rPr>
          <w:rFonts w:ascii="Book Antiqua" w:eastAsia="SimSun" w:hAnsi="Book Antiqua" w:cs="Times New Roman"/>
          <w:sz w:val="24"/>
          <w:szCs w:val="24"/>
        </w:rPr>
      </w:pPr>
      <w:bookmarkStart w:id="260" w:name="OLE_LINK2"/>
      <w:bookmarkStart w:id="261" w:name="OLE_LINK155"/>
      <w:bookmarkStart w:id="262" w:name="OLE_LINK346"/>
      <w:bookmarkStart w:id="263" w:name="OLE_LINK415"/>
      <w:bookmarkStart w:id="264" w:name="OLE_LINK529"/>
      <w:bookmarkStart w:id="265" w:name="OLE_LINK423"/>
      <w:bookmarkStart w:id="266" w:name="OLE_LINK716"/>
      <w:bookmarkStart w:id="267" w:name="OLE_LINK641"/>
      <w:bookmarkStart w:id="268" w:name="OLE_LINK847"/>
      <w:bookmarkStart w:id="269" w:name="OLE_LINK891"/>
      <w:bookmarkEnd w:id="258"/>
      <w:bookmarkEnd w:id="259"/>
      <w:r w:rsidRPr="00BD08CB">
        <w:rPr>
          <w:rFonts w:ascii="Book Antiqua" w:eastAsia="SimSun" w:hAnsi="Book Antiqua" w:cs="Times New Roman" w:hint="eastAsia"/>
          <w:b/>
          <w:sz w:val="24"/>
          <w:szCs w:val="24"/>
        </w:rPr>
        <w:t>©</w:t>
      </w:r>
      <w:r w:rsidRPr="00BD08CB">
        <w:rPr>
          <w:rFonts w:ascii="Book Antiqua" w:eastAsia="SimSun" w:hAnsi="Book Antiqua" w:cs="Times New Roman"/>
          <w:b/>
          <w:sz w:val="24"/>
          <w:szCs w:val="24"/>
        </w:rPr>
        <w:t xml:space="preserve"> The Author(s) 2015.</w:t>
      </w:r>
      <w:r w:rsidRPr="00BD08CB">
        <w:rPr>
          <w:rFonts w:ascii="Book Antiqua" w:eastAsia="SimSun" w:hAnsi="Book Antiqua" w:cs="Times New Roman"/>
          <w:sz w:val="24"/>
          <w:szCs w:val="24"/>
        </w:rPr>
        <w:t xml:space="preserve"> Published by Baishideng Publishing Group Inc. All rights reserved.</w:t>
      </w:r>
    </w:p>
    <w:p w14:paraId="63F2260E" w14:textId="77777777" w:rsidR="00BD08CB" w:rsidRDefault="00BD08CB" w:rsidP="00EC6D76">
      <w:pPr>
        <w:widowControl/>
        <w:adjustRightInd w:val="0"/>
        <w:snapToGrid w:val="0"/>
        <w:spacing w:line="360" w:lineRule="auto"/>
        <w:rPr>
          <w:rFonts w:ascii="Book Antiqua" w:hAnsi="Book Antiqua"/>
          <w:sz w:val="24"/>
          <w:szCs w:val="24"/>
        </w:rPr>
      </w:pPr>
      <w:bookmarkStart w:id="270" w:name="OLE_LINK1196"/>
      <w:bookmarkStart w:id="271" w:name="OLE_LINK1154"/>
      <w:bookmarkStart w:id="272" w:name="OLE_LINK1155"/>
      <w:bookmarkStart w:id="273" w:name="OLE_LINK1322"/>
      <w:bookmarkStart w:id="274" w:name="OLE_LINK1044"/>
      <w:bookmarkStart w:id="275" w:name="OLE_LINK1224"/>
      <w:bookmarkStart w:id="276" w:name="OLE_LINK1225"/>
      <w:bookmarkStart w:id="277" w:name="OLE_LINK1634"/>
      <w:bookmarkStart w:id="278" w:name="OLE_LINK1635"/>
      <w:bookmarkStart w:id="279" w:name="OLE_LINK1762"/>
      <w:bookmarkStart w:id="280" w:name="OLE_LINK1763"/>
      <w:bookmarkStart w:id="281" w:name="OLE_LINK1764"/>
      <w:bookmarkStart w:id="282" w:name="OLE_LINK1939"/>
      <w:bookmarkStart w:id="283" w:name="OLE_LINK2194"/>
      <w:bookmarkStart w:id="284" w:name="OLE_LINK2878"/>
      <w:bookmarkStart w:id="285" w:name="OLE_LINK576"/>
      <w:bookmarkStart w:id="286" w:name="OLE_LINK579"/>
      <w:bookmarkStart w:id="287" w:name="OLE_LINK580"/>
      <w:bookmarkStart w:id="288" w:name="OLE_LINK521"/>
      <w:bookmarkStart w:id="289" w:name="OLE_LINK1043"/>
      <w:bookmarkStart w:id="290" w:name="OLE_LINK1886"/>
      <w:bookmarkStart w:id="291" w:name="OLE_LINK1887"/>
      <w:bookmarkStart w:id="292" w:name="OLE_LINK1888"/>
      <w:bookmarkStart w:id="293" w:name="OLE_LINK1889"/>
      <w:bookmarkStart w:id="294" w:name="OLE_LINK1903"/>
      <w:bookmarkStart w:id="295" w:name="OLE_LINK2083"/>
      <w:bookmarkStart w:id="296" w:name="OLE_LINK2084"/>
      <w:bookmarkStart w:id="297" w:name="OLE_LINK1977"/>
      <w:bookmarkStart w:id="298" w:name="OLE_LINK3258"/>
      <w:bookmarkStart w:id="299" w:name="OLE_LINK274"/>
      <w:bookmarkStart w:id="300" w:name="OLE_LINK275"/>
      <w:bookmarkStart w:id="301" w:name="OLE_LINK309"/>
      <w:bookmarkStart w:id="302" w:name="OLE_LINK477"/>
      <w:bookmarkStart w:id="303" w:name="OLE_LINK352"/>
      <w:bookmarkStart w:id="304" w:name="OLE_LINK312"/>
      <w:bookmarkStart w:id="305" w:name="OLE_LINK547"/>
      <w:bookmarkStart w:id="306" w:name="OLE_LINK1878"/>
      <w:bookmarkStart w:id="307" w:name="OLE_LINK581"/>
      <w:bookmarkStart w:id="308" w:name="OLE_LINK582"/>
      <w:bookmarkStart w:id="309" w:name="OLE_LINK994"/>
      <w:bookmarkStart w:id="310" w:name="OLE_LINK995"/>
      <w:bookmarkStart w:id="311" w:name="OLE_LINK1074"/>
      <w:bookmarkStart w:id="312" w:name="OLE_LINK1140"/>
      <w:bookmarkStart w:id="313" w:name="OLE_LINK1127"/>
      <w:bookmarkStart w:id="314" w:name="OLE_LINK1266"/>
      <w:bookmarkStart w:id="315" w:name="OLE_LINK1540"/>
      <w:bookmarkStart w:id="316" w:name="OLE_LINK1541"/>
      <w:bookmarkStart w:id="317" w:name="OLE_LINK1551"/>
      <w:bookmarkStart w:id="318" w:name="OLE_LINK1560"/>
      <w:bookmarkStart w:id="319" w:name="OLE_LINK1561"/>
      <w:bookmarkStart w:id="320" w:name="OLE_LINK1568"/>
      <w:bookmarkStart w:id="321" w:name="OLE_LINK1587"/>
      <w:bookmarkStart w:id="322" w:name="OLE_LINK1601"/>
      <w:bookmarkStart w:id="323" w:name="OLE_LINK1707"/>
      <w:bookmarkStart w:id="324" w:name="OLE_LINK1731"/>
      <w:bookmarkStart w:id="325" w:name="OLE_LINK1775"/>
      <w:bookmarkStart w:id="326" w:name="OLE_LINK1818"/>
      <w:bookmarkStart w:id="327" w:name="OLE_LINK1909"/>
      <w:bookmarkStart w:id="328" w:name="OLE_LINK1965"/>
      <w:bookmarkStart w:id="329" w:name="OLE_LINK1967"/>
      <w:bookmarkStart w:id="330" w:name="OLE_LINK1972"/>
      <w:bookmarkStart w:id="331" w:name="OLE_LINK1973"/>
      <w:bookmarkStart w:id="332" w:name="OLE_LINK2021"/>
      <w:bookmarkStart w:id="333" w:name="OLE_LINK2022"/>
      <w:bookmarkStart w:id="334" w:name="OLE_LINK2041"/>
      <w:bookmarkStart w:id="335" w:name="OLE_LINK2042"/>
      <w:bookmarkStart w:id="336" w:name="OLE_LINK2063"/>
      <w:bookmarkStart w:id="337" w:name="OLE_LINK2120"/>
      <w:bookmarkStart w:id="338" w:name="OLE_LINK2158"/>
      <w:bookmarkStart w:id="339" w:name="OLE_LINK2180"/>
      <w:bookmarkStart w:id="340" w:name="OLE_LINK2253"/>
      <w:bookmarkStart w:id="341" w:name="OLE_LINK2217"/>
      <w:bookmarkStart w:id="342" w:name="OLE_LINK2236"/>
      <w:bookmarkStart w:id="343" w:name="OLE_LINK2268"/>
      <w:bookmarkStart w:id="344" w:name="OLE_LINK2279"/>
      <w:bookmarkStart w:id="345" w:name="OLE_LINK2313"/>
      <w:bookmarkStart w:id="346" w:name="OLE_LINK2319"/>
      <w:bookmarkStart w:id="347" w:name="OLE_LINK2320"/>
      <w:bookmarkStart w:id="348" w:name="OLE_LINK2366"/>
      <w:bookmarkStart w:id="349" w:name="OLE_LINK2372"/>
      <w:bookmarkStart w:id="350" w:name="OLE_LINK2384"/>
      <w:bookmarkStart w:id="351" w:name="OLE_LINK2464"/>
      <w:bookmarkStart w:id="352" w:name="OLE_LINK2492"/>
      <w:bookmarkStart w:id="353" w:name="OLE_LINK2532"/>
      <w:bookmarkStart w:id="354" w:name="OLE_LINK2405"/>
      <w:bookmarkStart w:id="355" w:name="OLE_LINK2406"/>
      <w:bookmarkStart w:id="356" w:name="OLE_LINK2425"/>
      <w:bookmarkStart w:id="357" w:name="OLE_LINK2478"/>
      <w:bookmarkStart w:id="358" w:name="OLE_LINK525"/>
      <w:bookmarkStart w:id="359" w:name="OLE_LINK894"/>
      <w:bookmarkStart w:id="360" w:name="OLE_LINK1543"/>
      <w:bookmarkStart w:id="361" w:name="OLE_LINK1549"/>
      <w:bookmarkStart w:id="362" w:name="OLE_LINK1998"/>
      <w:bookmarkStart w:id="363" w:name="OLE_LINK2001"/>
      <w:bookmarkEnd w:id="260"/>
      <w:bookmarkEnd w:id="261"/>
      <w:bookmarkEnd w:id="262"/>
      <w:bookmarkEnd w:id="263"/>
      <w:bookmarkEnd w:id="264"/>
      <w:bookmarkEnd w:id="265"/>
      <w:bookmarkEnd w:id="266"/>
      <w:bookmarkEnd w:id="267"/>
      <w:bookmarkEnd w:id="268"/>
      <w:bookmarkEnd w:id="269"/>
    </w:p>
    <w:p w14:paraId="1190A839" w14:textId="1784F11D" w:rsidR="009C38F0" w:rsidRDefault="009C38F0" w:rsidP="00AA65B9">
      <w:pPr>
        <w:widowControl/>
        <w:adjustRightInd w:val="0"/>
        <w:snapToGrid w:val="0"/>
        <w:spacing w:line="360" w:lineRule="auto"/>
        <w:rPr>
          <w:rFonts w:ascii="Book Antiqua" w:hAnsi="Book Antiqua"/>
          <w:sz w:val="24"/>
          <w:szCs w:val="24"/>
        </w:rPr>
      </w:pPr>
      <w:r w:rsidRPr="00345A16">
        <w:rPr>
          <w:rFonts w:ascii="Book Antiqua" w:hAnsi="Book Antiqua" w:cs="SimSun"/>
          <w:b/>
          <w:kern w:val="0"/>
          <w:sz w:val="24"/>
          <w:szCs w:val="24"/>
        </w:rPr>
        <w:t>Core tip:</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345A16">
        <w:rPr>
          <w:rFonts w:ascii="Book Antiqua" w:hAnsi="Book Antiqua" w:cs="SimSun"/>
          <w:kern w:val="0"/>
          <w:sz w:val="24"/>
          <w:szCs w:val="24"/>
        </w:rPr>
        <w:t xml:space="preserve"> </w:t>
      </w:r>
      <w:bookmarkStart w:id="364" w:name="OLE_LINK968"/>
      <w:bookmarkStart w:id="365" w:name="OLE_LINK969"/>
      <w:bookmarkStart w:id="366" w:name="OLE_LINK1226"/>
      <w:bookmarkStart w:id="367" w:name="OLE_LINK1227"/>
      <w:bookmarkStart w:id="368" w:name="OLE_LINK2554"/>
      <w:bookmarkStart w:id="369" w:name="OLE_LINK2555"/>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00AC1D7D" w:rsidRPr="00345A16">
        <w:rPr>
          <w:rFonts w:ascii="Book Antiqua" w:hAnsi="Book Antiqua"/>
          <w:sz w:val="24"/>
          <w:szCs w:val="24"/>
        </w:rPr>
        <w:t xml:space="preserve">This retrospective, case-matched study demonstrated that, </w:t>
      </w:r>
      <w:r w:rsidR="006C12D2" w:rsidRPr="00345A16">
        <w:rPr>
          <w:rFonts w:ascii="Book Antiqua" w:hAnsi="Book Antiqua"/>
          <w:sz w:val="24"/>
          <w:szCs w:val="24"/>
        </w:rPr>
        <w:t>for</w:t>
      </w:r>
      <w:r w:rsidR="00AC1D7D" w:rsidRPr="00345A16">
        <w:rPr>
          <w:rFonts w:ascii="Book Antiqua" w:hAnsi="Book Antiqua"/>
          <w:sz w:val="24"/>
          <w:szCs w:val="24"/>
        </w:rPr>
        <w:t xml:space="preserve"> abdomin</w:t>
      </w:r>
      <w:r w:rsidR="006C12D2" w:rsidRPr="00345A16">
        <w:rPr>
          <w:rFonts w:ascii="Book Antiqua" w:hAnsi="Book Antiqua"/>
          <w:sz w:val="24"/>
          <w:szCs w:val="24"/>
        </w:rPr>
        <w:t>o</w:t>
      </w:r>
      <w:r w:rsidR="00AC1D7D" w:rsidRPr="00345A16">
        <w:rPr>
          <w:rFonts w:ascii="Book Antiqua" w:hAnsi="Book Antiqua"/>
          <w:sz w:val="24"/>
          <w:szCs w:val="24"/>
        </w:rPr>
        <w:t>per</w:t>
      </w:r>
      <w:r w:rsidR="006C12D2" w:rsidRPr="00345A16">
        <w:rPr>
          <w:rFonts w:ascii="Book Antiqua" w:hAnsi="Book Antiqua"/>
          <w:sz w:val="24"/>
          <w:szCs w:val="24"/>
        </w:rPr>
        <w:t>ineal resection of low rectal cancer</w:t>
      </w:r>
      <w:r w:rsidR="00AC1D7D" w:rsidRPr="00345A16">
        <w:rPr>
          <w:rFonts w:ascii="Book Antiqua" w:hAnsi="Book Antiqua"/>
          <w:sz w:val="24"/>
          <w:szCs w:val="24"/>
        </w:rPr>
        <w:t>, laparoscopy</w:t>
      </w:r>
      <w:r w:rsidR="009737C5" w:rsidRPr="00345A16">
        <w:rPr>
          <w:rFonts w:ascii="Book Antiqua" w:hAnsi="Book Antiqua"/>
          <w:sz w:val="24"/>
          <w:szCs w:val="24"/>
        </w:rPr>
        <w:t xml:space="preserve"> improve postoperative recovery, reduce admission time </w:t>
      </w:r>
      <w:r w:rsidR="00AC1D7D" w:rsidRPr="00345A16">
        <w:rPr>
          <w:rFonts w:ascii="Book Antiqua" w:hAnsi="Book Antiqua"/>
          <w:sz w:val="24"/>
          <w:szCs w:val="24"/>
        </w:rPr>
        <w:t xml:space="preserve">without jeopardizing clear circumferential resection margin, lymph nodes yield and surgical complications. Especially, risks of </w:t>
      </w:r>
      <w:r w:rsidR="00BD08CB" w:rsidRPr="00BD08CB">
        <w:rPr>
          <w:rFonts w:ascii="Book Antiqua" w:hAnsi="Book Antiqua"/>
          <w:sz w:val="24"/>
          <w:szCs w:val="24"/>
        </w:rPr>
        <w:t xml:space="preserve">abdominoperineal resection </w:t>
      </w:r>
      <w:r w:rsidR="00AC1D7D" w:rsidRPr="00345A16">
        <w:rPr>
          <w:rFonts w:ascii="Book Antiqua" w:hAnsi="Book Antiqua"/>
          <w:sz w:val="24"/>
          <w:szCs w:val="24"/>
        </w:rPr>
        <w:t>specific surgical complications, including perineal wound reintervention and parastomal hernia, were comparable between laparoscopy and open procedure.</w:t>
      </w:r>
      <w:r w:rsidR="006C12D2" w:rsidRPr="00345A16">
        <w:rPr>
          <w:rFonts w:ascii="Book Antiqua" w:hAnsi="Book Antiqua"/>
          <w:sz w:val="24"/>
          <w:szCs w:val="24"/>
        </w:rPr>
        <w:t xml:space="preserve"> </w:t>
      </w:r>
      <w:r w:rsidR="009737C5" w:rsidRPr="00345A16">
        <w:rPr>
          <w:rFonts w:ascii="Book Antiqua" w:hAnsi="Book Antiqua"/>
          <w:sz w:val="24"/>
          <w:szCs w:val="24"/>
        </w:rPr>
        <w:t xml:space="preserve">No significant difference regarding local recurrence and metachronous metastasis was detected. </w:t>
      </w:r>
      <w:r w:rsidR="002F1755" w:rsidRPr="00345A16">
        <w:rPr>
          <w:rFonts w:ascii="Book Antiqua" w:hAnsi="Book Antiqua"/>
          <w:sz w:val="24"/>
          <w:szCs w:val="24"/>
        </w:rPr>
        <w:t>L</w:t>
      </w:r>
      <w:r w:rsidR="009737C5" w:rsidRPr="00345A16">
        <w:rPr>
          <w:rFonts w:ascii="Book Antiqua" w:hAnsi="Book Antiqua"/>
          <w:sz w:val="24"/>
          <w:szCs w:val="24"/>
        </w:rPr>
        <w:t xml:space="preserve">aparoscopy in combination with neoadjuvant chemoradiation for multidisciplinary management of </w:t>
      </w:r>
      <w:r w:rsidR="001409A3" w:rsidRPr="00345A16">
        <w:rPr>
          <w:rFonts w:ascii="Book Antiqua" w:hAnsi="Book Antiqua"/>
          <w:sz w:val="24"/>
          <w:szCs w:val="24"/>
        </w:rPr>
        <w:t xml:space="preserve">low </w:t>
      </w:r>
      <w:r w:rsidR="009737C5" w:rsidRPr="00345A16">
        <w:rPr>
          <w:rFonts w:ascii="Book Antiqua" w:hAnsi="Book Antiqua"/>
          <w:sz w:val="24"/>
          <w:szCs w:val="24"/>
        </w:rPr>
        <w:t>rectal cancer is also safe, and associated with earlier recovery.</w:t>
      </w:r>
    </w:p>
    <w:p w14:paraId="6222AF56" w14:textId="77777777" w:rsidR="00AA65B9" w:rsidRPr="00345A16" w:rsidRDefault="00AA65B9" w:rsidP="00AA65B9">
      <w:pPr>
        <w:widowControl/>
        <w:adjustRightInd w:val="0"/>
        <w:snapToGrid w:val="0"/>
        <w:spacing w:line="360" w:lineRule="auto"/>
        <w:rPr>
          <w:rFonts w:ascii="Book Antiqua" w:hAnsi="Book Antiqua"/>
          <w:sz w:val="24"/>
          <w:szCs w:val="24"/>
        </w:rPr>
      </w:pPr>
    </w:p>
    <w:p w14:paraId="6862F624" w14:textId="7E1D9092" w:rsidR="00AA65B9" w:rsidRPr="00AA65B9" w:rsidRDefault="00AA65B9" w:rsidP="00AA65B9">
      <w:pPr>
        <w:spacing w:line="360" w:lineRule="auto"/>
        <w:outlineLvl w:val="0"/>
        <w:rPr>
          <w:rFonts w:ascii="Book Antiqua" w:eastAsia="SimSun" w:hAnsi="Book Antiqua" w:cs="Times New Roman"/>
          <w:sz w:val="24"/>
          <w:szCs w:val="24"/>
        </w:rPr>
      </w:pPr>
      <w:bookmarkStart w:id="370" w:name="OLE_LINK970"/>
      <w:bookmarkStart w:id="371" w:name="OLE_LINK971"/>
      <w:bookmarkEnd w:id="364"/>
      <w:bookmarkEnd w:id="365"/>
      <w:r w:rsidRPr="00AA65B9">
        <w:rPr>
          <w:rFonts w:ascii="Book Antiqua" w:hAnsi="Book Antiqua" w:cs="SimSun"/>
          <w:bCs/>
          <w:kern w:val="0"/>
          <w:sz w:val="24"/>
          <w:szCs w:val="24"/>
        </w:rPr>
        <w:t>Wang</w:t>
      </w:r>
      <w:r w:rsidRPr="00AA65B9">
        <w:rPr>
          <w:rFonts w:ascii="Book Antiqua" w:hAnsi="Book Antiqua" w:cs="SimSun" w:hint="eastAsia"/>
          <w:bCs/>
          <w:kern w:val="0"/>
          <w:sz w:val="24"/>
          <w:szCs w:val="24"/>
        </w:rPr>
        <w:t xml:space="preserve"> YW</w:t>
      </w:r>
      <w:r w:rsidRPr="00AA65B9">
        <w:rPr>
          <w:rFonts w:ascii="Book Antiqua" w:hAnsi="Book Antiqua" w:cs="SimSun"/>
          <w:bCs/>
          <w:kern w:val="0"/>
          <w:sz w:val="24"/>
          <w:szCs w:val="24"/>
        </w:rPr>
        <w:t>, Huang</w:t>
      </w:r>
      <w:r w:rsidRPr="00AA65B9">
        <w:rPr>
          <w:rFonts w:ascii="Book Antiqua" w:hAnsi="Book Antiqua" w:cs="SimSun" w:hint="eastAsia"/>
          <w:bCs/>
          <w:kern w:val="0"/>
          <w:sz w:val="24"/>
          <w:szCs w:val="24"/>
        </w:rPr>
        <w:t xml:space="preserve"> LY</w:t>
      </w:r>
      <w:r w:rsidRPr="00AA65B9">
        <w:rPr>
          <w:rFonts w:ascii="Book Antiqua" w:hAnsi="Book Antiqua" w:cs="SimSun"/>
          <w:bCs/>
          <w:kern w:val="0"/>
          <w:sz w:val="24"/>
          <w:szCs w:val="24"/>
        </w:rPr>
        <w:t>, Song</w:t>
      </w:r>
      <w:r w:rsidRPr="00AA65B9">
        <w:rPr>
          <w:rFonts w:ascii="Book Antiqua" w:hAnsi="Book Antiqua" w:cs="SimSun" w:hint="eastAsia"/>
          <w:bCs/>
          <w:kern w:val="0"/>
          <w:sz w:val="24"/>
          <w:szCs w:val="24"/>
        </w:rPr>
        <w:t xml:space="preserve"> CL</w:t>
      </w:r>
      <w:r w:rsidRPr="00AA65B9">
        <w:rPr>
          <w:rFonts w:ascii="Book Antiqua" w:hAnsi="Book Antiqua" w:cs="SimSun"/>
          <w:bCs/>
          <w:kern w:val="0"/>
          <w:sz w:val="24"/>
          <w:szCs w:val="24"/>
        </w:rPr>
        <w:t>, Zhuo</w:t>
      </w:r>
      <w:r w:rsidRPr="00AA65B9">
        <w:rPr>
          <w:rFonts w:ascii="Book Antiqua" w:hAnsi="Book Antiqua" w:cs="SimSun" w:hint="eastAsia"/>
          <w:bCs/>
          <w:kern w:val="0"/>
          <w:sz w:val="24"/>
          <w:szCs w:val="24"/>
        </w:rPr>
        <w:t xml:space="preserve"> CH</w:t>
      </w:r>
      <w:r w:rsidRPr="00AA65B9">
        <w:rPr>
          <w:rFonts w:ascii="Book Antiqua" w:hAnsi="Book Antiqua" w:cs="SimSun"/>
          <w:bCs/>
          <w:kern w:val="0"/>
          <w:sz w:val="24"/>
          <w:szCs w:val="24"/>
        </w:rPr>
        <w:t>, Shi</w:t>
      </w:r>
      <w:r w:rsidRPr="00AA65B9">
        <w:rPr>
          <w:rFonts w:ascii="Book Antiqua" w:hAnsi="Book Antiqua" w:cs="SimSun" w:hint="eastAsia"/>
          <w:bCs/>
          <w:kern w:val="0"/>
          <w:sz w:val="24"/>
          <w:szCs w:val="24"/>
        </w:rPr>
        <w:t xml:space="preserve"> DB</w:t>
      </w:r>
      <w:r w:rsidRPr="00AA65B9">
        <w:rPr>
          <w:rFonts w:ascii="Book Antiqua" w:hAnsi="Book Antiqua" w:cs="SimSun"/>
          <w:bCs/>
          <w:kern w:val="0"/>
          <w:sz w:val="24"/>
          <w:szCs w:val="24"/>
        </w:rPr>
        <w:t>, Cai</w:t>
      </w:r>
      <w:r w:rsidRPr="00AA65B9">
        <w:rPr>
          <w:rFonts w:ascii="Book Antiqua" w:hAnsi="Book Antiqua" w:cs="SimSun" w:hint="eastAsia"/>
          <w:bCs/>
          <w:kern w:val="0"/>
          <w:sz w:val="24"/>
          <w:szCs w:val="24"/>
        </w:rPr>
        <w:t xml:space="preserve"> GX</w:t>
      </w:r>
      <w:r w:rsidRPr="00AA65B9">
        <w:rPr>
          <w:rFonts w:ascii="Book Antiqua" w:hAnsi="Book Antiqua" w:cs="SimSun"/>
          <w:bCs/>
          <w:kern w:val="0"/>
          <w:sz w:val="24"/>
          <w:szCs w:val="24"/>
        </w:rPr>
        <w:t>, Xu</w:t>
      </w:r>
      <w:r w:rsidRPr="00AA65B9">
        <w:rPr>
          <w:rFonts w:ascii="Book Antiqua" w:hAnsi="Book Antiqua" w:cs="SimSun" w:hint="eastAsia"/>
          <w:bCs/>
          <w:kern w:val="0"/>
          <w:sz w:val="24"/>
          <w:szCs w:val="24"/>
        </w:rPr>
        <w:t xml:space="preserve"> Y</w:t>
      </w:r>
      <w:r w:rsidRPr="00AA65B9">
        <w:rPr>
          <w:rFonts w:ascii="Book Antiqua" w:hAnsi="Book Antiqua" w:cs="SimSun"/>
          <w:bCs/>
          <w:kern w:val="0"/>
          <w:sz w:val="24"/>
          <w:szCs w:val="24"/>
        </w:rPr>
        <w:t>, Cai</w:t>
      </w:r>
      <w:r w:rsidRPr="00AA65B9">
        <w:rPr>
          <w:rFonts w:ascii="Book Antiqua" w:hAnsi="Book Antiqua" w:cs="SimSun" w:hint="eastAsia"/>
          <w:bCs/>
          <w:kern w:val="0"/>
          <w:sz w:val="24"/>
          <w:szCs w:val="24"/>
        </w:rPr>
        <w:t xml:space="preserve"> SJ</w:t>
      </w:r>
      <w:r w:rsidRPr="00AA65B9">
        <w:rPr>
          <w:rFonts w:ascii="Book Antiqua" w:hAnsi="Book Antiqua" w:cs="SimSun"/>
          <w:bCs/>
          <w:kern w:val="0"/>
          <w:sz w:val="24"/>
          <w:szCs w:val="24"/>
        </w:rPr>
        <w:t>, Li</w:t>
      </w:r>
      <w:r w:rsidRPr="00AA65B9">
        <w:rPr>
          <w:rFonts w:ascii="Book Antiqua" w:hAnsi="Book Antiqua" w:cs="SimSun" w:hint="eastAsia"/>
          <w:bCs/>
          <w:kern w:val="0"/>
          <w:sz w:val="24"/>
          <w:szCs w:val="24"/>
        </w:rPr>
        <w:t xml:space="preserve"> XX. </w:t>
      </w:r>
      <w:r w:rsidRPr="00AA65B9">
        <w:rPr>
          <w:rFonts w:ascii="Book Antiqua" w:hAnsi="Book Antiqua" w:cs="SimSun"/>
          <w:bCs/>
          <w:kern w:val="0"/>
          <w:sz w:val="24"/>
          <w:szCs w:val="24"/>
        </w:rPr>
        <w:t xml:space="preserve">Laparoscopic </w:t>
      </w:r>
      <w:r w:rsidRPr="00AA65B9">
        <w:rPr>
          <w:rFonts w:ascii="Book Antiqua" w:hAnsi="Book Antiqua" w:cs="SimSun"/>
          <w:bCs/>
          <w:i/>
          <w:kern w:val="0"/>
          <w:sz w:val="24"/>
          <w:szCs w:val="24"/>
        </w:rPr>
        <w:t>vs</w:t>
      </w:r>
      <w:r w:rsidRPr="00AA65B9">
        <w:rPr>
          <w:rFonts w:ascii="Book Antiqua" w:hAnsi="Book Antiqua" w:cs="SimSun"/>
          <w:bCs/>
          <w:kern w:val="0"/>
          <w:sz w:val="24"/>
          <w:szCs w:val="24"/>
        </w:rPr>
        <w:t xml:space="preserve"> open </w:t>
      </w:r>
      <w:r w:rsidRPr="00AA65B9">
        <w:rPr>
          <w:rFonts w:ascii="Book Antiqua" w:hAnsi="Book Antiqua" w:cs="SimSun"/>
          <w:bCs/>
          <w:kern w:val="0"/>
          <w:sz w:val="24"/>
          <w:szCs w:val="24"/>
        </w:rPr>
        <w:lastRenderedPageBreak/>
        <w:t>abdominoperineal resection in multimodality management of low rectal cancers</w:t>
      </w:r>
      <w:r w:rsidRPr="00AA65B9">
        <w:rPr>
          <w:rFonts w:ascii="Book Antiqua" w:hAnsi="Book Antiqua" w:cs="SimSun" w:hint="eastAsia"/>
          <w:bCs/>
          <w:kern w:val="0"/>
          <w:sz w:val="24"/>
          <w:szCs w:val="24"/>
        </w:rPr>
        <w:t>.</w:t>
      </w:r>
      <w:r>
        <w:rPr>
          <w:rFonts w:ascii="Book Antiqua" w:hAnsi="Book Antiqua" w:cs="SimSun" w:hint="eastAsia"/>
          <w:bCs/>
          <w:kern w:val="0"/>
          <w:sz w:val="24"/>
          <w:szCs w:val="24"/>
        </w:rPr>
        <w:t xml:space="preserve"> </w:t>
      </w:r>
      <w:bookmarkStart w:id="372" w:name="OLE_LINK717"/>
      <w:bookmarkStart w:id="373" w:name="OLE_LINK426"/>
      <w:bookmarkStart w:id="374" w:name="OLE_LINK347"/>
      <w:bookmarkStart w:id="375" w:name="OLE_LINK157"/>
      <w:r w:rsidRPr="00AA65B9">
        <w:rPr>
          <w:rFonts w:ascii="Book Antiqua" w:eastAsia="SimSun" w:hAnsi="Book Antiqua" w:cs="Times New Roman"/>
          <w:i/>
          <w:sz w:val="24"/>
          <w:szCs w:val="24"/>
        </w:rPr>
        <w:t>World J Gastroenterol</w:t>
      </w:r>
      <w:r w:rsidRPr="00AA65B9">
        <w:rPr>
          <w:rFonts w:ascii="Book Antiqua" w:eastAsia="SimSun" w:hAnsi="Book Antiqua" w:cs="Times New Roman"/>
          <w:sz w:val="24"/>
          <w:szCs w:val="24"/>
        </w:rPr>
        <w:t xml:space="preserve"> 2015;</w:t>
      </w:r>
      <w:r w:rsidR="00256291">
        <w:rPr>
          <w:rFonts w:ascii="Book Antiqua" w:eastAsia="SimSun" w:hAnsi="Book Antiqua" w:cs="Times New Roman"/>
          <w:sz w:val="24"/>
          <w:szCs w:val="24"/>
        </w:rPr>
        <w:t xml:space="preserve"> </w:t>
      </w:r>
      <w:r w:rsidRPr="00AA65B9">
        <w:rPr>
          <w:rFonts w:ascii="Book Antiqua" w:eastAsia="SimSun" w:hAnsi="Book Antiqua" w:cs="Times New Roman"/>
          <w:sz w:val="24"/>
          <w:szCs w:val="24"/>
        </w:rPr>
        <w:t>In press</w:t>
      </w:r>
      <w:bookmarkEnd w:id="372"/>
      <w:bookmarkEnd w:id="373"/>
      <w:bookmarkEnd w:id="374"/>
      <w:bookmarkEnd w:id="375"/>
    </w:p>
    <w:bookmarkEnd w:id="370"/>
    <w:bookmarkEnd w:id="371"/>
    <w:p w14:paraId="42160710" w14:textId="18D5E7FB" w:rsidR="00AA65B9" w:rsidRPr="00AA65B9" w:rsidRDefault="00AA65B9" w:rsidP="00AA65B9">
      <w:pPr>
        <w:widowControl/>
        <w:adjustRightInd w:val="0"/>
        <w:snapToGrid w:val="0"/>
        <w:spacing w:line="360" w:lineRule="auto"/>
        <w:rPr>
          <w:rFonts w:ascii="Book Antiqua" w:hAnsi="Book Antiqua" w:cs="SimSun"/>
          <w:bCs/>
          <w:kern w:val="0"/>
          <w:sz w:val="24"/>
          <w:szCs w:val="24"/>
        </w:rPr>
      </w:pPr>
    </w:p>
    <w:p w14:paraId="16FD1722" w14:textId="77777777" w:rsidR="00AC1D7D" w:rsidRPr="00AA65B9" w:rsidRDefault="00AC1D7D" w:rsidP="00EC6D76">
      <w:pPr>
        <w:widowControl/>
        <w:adjustRightInd w:val="0"/>
        <w:snapToGrid w:val="0"/>
        <w:spacing w:line="360" w:lineRule="auto"/>
        <w:rPr>
          <w:rFonts w:ascii="Book Antiqua" w:hAnsi="Book Antiqua" w:cs="SimSun"/>
          <w:kern w:val="0"/>
          <w:sz w:val="24"/>
          <w:szCs w:val="24"/>
        </w:rPr>
      </w:pPr>
    </w:p>
    <w:p w14:paraId="22B03C90" w14:textId="77777777" w:rsidR="00AC1D7D" w:rsidRPr="00345A16" w:rsidRDefault="00AC1D7D" w:rsidP="00EC6D76">
      <w:pPr>
        <w:widowControl/>
        <w:adjustRightInd w:val="0"/>
        <w:snapToGrid w:val="0"/>
        <w:spacing w:line="360" w:lineRule="auto"/>
        <w:rPr>
          <w:rFonts w:ascii="Book Antiqua" w:hAnsi="Book Antiqua" w:cs="SimSun"/>
          <w:kern w:val="0"/>
          <w:sz w:val="24"/>
          <w:szCs w:val="24"/>
        </w:rPr>
      </w:pPr>
    </w:p>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6"/>
    <w:bookmarkEnd w:id="367"/>
    <w:bookmarkEnd w:id="368"/>
    <w:bookmarkEnd w:id="369"/>
    <w:p w14:paraId="35A071AE" w14:textId="77777777" w:rsidR="00AA65B9" w:rsidRDefault="00AA65B9">
      <w:pPr>
        <w:widowControl/>
        <w:jc w:val="left"/>
        <w:rPr>
          <w:rFonts w:ascii="Book Antiqua" w:hAnsi="Book Antiqua"/>
          <w:b/>
          <w:sz w:val="24"/>
          <w:szCs w:val="24"/>
        </w:rPr>
      </w:pPr>
      <w:r>
        <w:rPr>
          <w:rFonts w:ascii="Book Antiqua" w:hAnsi="Book Antiqua"/>
          <w:b/>
          <w:sz w:val="24"/>
          <w:szCs w:val="24"/>
        </w:rPr>
        <w:br w:type="page"/>
      </w:r>
    </w:p>
    <w:p w14:paraId="75925611" w14:textId="1DE60977" w:rsidR="00721397" w:rsidRPr="00345A16" w:rsidRDefault="00AA65B9" w:rsidP="00EC6D76">
      <w:pPr>
        <w:adjustRightInd w:val="0"/>
        <w:snapToGrid w:val="0"/>
        <w:spacing w:line="360" w:lineRule="auto"/>
        <w:rPr>
          <w:rFonts w:ascii="Book Antiqua" w:hAnsi="Book Antiqua"/>
          <w:b/>
          <w:sz w:val="24"/>
          <w:szCs w:val="24"/>
        </w:rPr>
      </w:pPr>
      <w:r w:rsidRPr="00345A16">
        <w:rPr>
          <w:rFonts w:ascii="Book Antiqua" w:hAnsi="Book Antiqua"/>
          <w:b/>
          <w:sz w:val="24"/>
          <w:szCs w:val="24"/>
        </w:rPr>
        <w:lastRenderedPageBreak/>
        <w:t>INTRODUCTION</w:t>
      </w:r>
    </w:p>
    <w:p w14:paraId="09FCAF55" w14:textId="2B307292" w:rsidR="00D33CC9" w:rsidRPr="00345A16" w:rsidRDefault="00F960BC"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Oncological</w:t>
      </w:r>
      <w:r w:rsidR="002133E0" w:rsidRPr="00345A16">
        <w:rPr>
          <w:rFonts w:ascii="Book Antiqua" w:hAnsi="Book Antiqua"/>
          <w:sz w:val="24"/>
          <w:szCs w:val="24"/>
        </w:rPr>
        <w:t xml:space="preserve"> outcomes</w:t>
      </w:r>
      <w:r w:rsidR="00590476" w:rsidRPr="00345A16">
        <w:rPr>
          <w:rFonts w:ascii="Book Antiqua" w:hAnsi="Book Antiqua"/>
          <w:sz w:val="24"/>
          <w:szCs w:val="24"/>
        </w:rPr>
        <w:t xml:space="preserve"> of patients with rectal cancer has been improved by multimodal treatment with </w:t>
      </w:r>
      <w:r w:rsidR="00ED4C99" w:rsidRPr="00345A16">
        <w:rPr>
          <w:rFonts w:ascii="Book Antiqua" w:hAnsi="Book Antiqua"/>
          <w:sz w:val="24"/>
          <w:szCs w:val="24"/>
        </w:rPr>
        <w:t>adjuvant/</w:t>
      </w:r>
      <w:r w:rsidR="002133E0" w:rsidRPr="00345A16">
        <w:rPr>
          <w:rFonts w:ascii="Book Antiqua" w:hAnsi="Book Antiqua"/>
          <w:sz w:val="24"/>
          <w:szCs w:val="24"/>
        </w:rPr>
        <w:t>neoadjuvant chemoradiation,</w:t>
      </w:r>
      <w:r w:rsidR="00A8295A" w:rsidRPr="00345A16">
        <w:rPr>
          <w:rFonts w:ascii="Book Antiqua" w:hAnsi="Book Antiqua"/>
          <w:sz w:val="24"/>
          <w:szCs w:val="24"/>
        </w:rPr>
        <w:t xml:space="preserve"> </w:t>
      </w:r>
      <w:r w:rsidR="00BD08CB" w:rsidRPr="00BD08CB">
        <w:rPr>
          <w:rFonts w:ascii="Book Antiqua" w:hAnsi="Book Antiqua"/>
          <w:sz w:val="24"/>
          <w:szCs w:val="24"/>
        </w:rPr>
        <w:t>total mesorectal excision (TME)</w:t>
      </w:r>
      <w:r w:rsidR="00A8295A" w:rsidRPr="00345A16">
        <w:rPr>
          <w:rFonts w:ascii="Book Antiqua" w:hAnsi="Book Antiqua"/>
          <w:sz w:val="24"/>
          <w:szCs w:val="24"/>
        </w:rPr>
        <w:t xml:space="preserve"> over the last </w:t>
      </w:r>
      <w:r w:rsidR="006847D2" w:rsidRPr="00345A16">
        <w:rPr>
          <w:rFonts w:ascii="Book Antiqua" w:hAnsi="Book Antiqua"/>
          <w:sz w:val="24"/>
          <w:szCs w:val="24"/>
        </w:rPr>
        <w:t>decades</w:t>
      </w:r>
      <w:r w:rsidR="001F3B28" w:rsidRPr="00345A16">
        <w:rPr>
          <w:rFonts w:ascii="Book Antiqua" w:hAnsi="Book Antiqua"/>
          <w:sz w:val="24"/>
          <w:szCs w:val="24"/>
          <w:vertAlign w:val="superscript"/>
        </w:rPr>
        <w:fldChar w:fldCharType="begin"/>
      </w:r>
      <w:r w:rsidR="0026142E" w:rsidRPr="00345A16">
        <w:rPr>
          <w:rFonts w:ascii="Book Antiqua" w:hAnsi="Book Antiqua"/>
          <w:sz w:val="24"/>
          <w:szCs w:val="24"/>
          <w:vertAlign w:val="superscript"/>
        </w:rPr>
        <w:instrText xml:space="preserve"> ADDIN NE.Ref.{80259D10-5E8F-4DA1-8D94-31C898B18408}</w:instrText>
      </w:r>
      <w:r w:rsidR="001F3B28" w:rsidRPr="00345A16">
        <w:rPr>
          <w:rFonts w:ascii="Book Antiqua" w:hAnsi="Book Antiqua"/>
          <w:sz w:val="24"/>
          <w:szCs w:val="24"/>
          <w:vertAlign w:val="superscript"/>
        </w:rPr>
        <w:fldChar w:fldCharType="separate"/>
      </w:r>
      <w:r w:rsidR="006E21B7">
        <w:rPr>
          <w:rFonts w:ascii="Book Antiqua" w:hAnsi="Book Antiqua" w:cs="Calibri"/>
          <w:kern w:val="0"/>
          <w:sz w:val="24"/>
          <w:szCs w:val="24"/>
          <w:vertAlign w:val="superscript"/>
        </w:rPr>
        <w:t>[1,</w:t>
      </w:r>
      <w:r w:rsidR="001409A3" w:rsidRPr="00345A16">
        <w:rPr>
          <w:rFonts w:ascii="Book Antiqua" w:hAnsi="Book Antiqua" w:cs="Calibri"/>
          <w:kern w:val="0"/>
          <w:sz w:val="24"/>
          <w:szCs w:val="24"/>
          <w:vertAlign w:val="superscript"/>
        </w:rPr>
        <w:t>2]</w:t>
      </w:r>
      <w:r w:rsidR="001F3B28" w:rsidRPr="00345A16">
        <w:rPr>
          <w:rFonts w:ascii="Book Antiqua" w:hAnsi="Book Antiqua"/>
          <w:sz w:val="24"/>
          <w:szCs w:val="24"/>
          <w:vertAlign w:val="superscript"/>
        </w:rPr>
        <w:fldChar w:fldCharType="end"/>
      </w:r>
      <w:r w:rsidR="00A8295A" w:rsidRPr="00345A16">
        <w:rPr>
          <w:rFonts w:ascii="Book Antiqua" w:hAnsi="Book Antiqua"/>
          <w:sz w:val="24"/>
          <w:szCs w:val="24"/>
        </w:rPr>
        <w:t xml:space="preserve">. </w:t>
      </w:r>
      <w:r w:rsidR="006D5EC1" w:rsidRPr="00345A16">
        <w:rPr>
          <w:rFonts w:ascii="Book Antiqua" w:hAnsi="Book Antiqua"/>
          <w:sz w:val="24"/>
          <w:szCs w:val="24"/>
        </w:rPr>
        <w:t>With introduction and popularization of TME</w:t>
      </w:r>
      <w:r w:rsidR="00255186" w:rsidRPr="00345A16">
        <w:rPr>
          <w:rFonts w:ascii="Book Antiqua" w:hAnsi="Book Antiqua"/>
          <w:sz w:val="24"/>
          <w:szCs w:val="24"/>
        </w:rPr>
        <w:t xml:space="preserve"> </w:t>
      </w:r>
      <w:r w:rsidR="00A72059" w:rsidRPr="00345A16">
        <w:rPr>
          <w:rFonts w:ascii="Book Antiqua" w:hAnsi="Book Antiqua"/>
          <w:sz w:val="24"/>
          <w:szCs w:val="24"/>
        </w:rPr>
        <w:t xml:space="preserve">by Heald </w:t>
      </w:r>
      <w:r w:rsidR="00D3776C" w:rsidRPr="00345A16">
        <w:rPr>
          <w:rFonts w:ascii="Book Antiqua" w:hAnsi="Book Antiqua"/>
          <w:sz w:val="24"/>
          <w:szCs w:val="24"/>
        </w:rPr>
        <w:t xml:space="preserve">and coworkers </w:t>
      </w:r>
      <w:r w:rsidR="006D5EC1" w:rsidRPr="00345A16">
        <w:rPr>
          <w:rFonts w:ascii="Book Antiqua" w:hAnsi="Book Antiqua"/>
          <w:sz w:val="24"/>
          <w:szCs w:val="24"/>
        </w:rPr>
        <w:t>since 1982</w:t>
      </w:r>
      <w:r w:rsidR="00A7205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NE.Ref.{D05C3A87-42E5-48F1-A2AB-CE3A3B612C1D}</w:instrText>
      </w:r>
      <w:r w:rsidR="00A7205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[3]</w:t>
      </w:r>
      <w:r w:rsidR="00A72059" w:rsidRPr="00345A16">
        <w:rPr>
          <w:rFonts w:ascii="Book Antiqua" w:hAnsi="Book Antiqua"/>
          <w:sz w:val="24"/>
          <w:szCs w:val="24"/>
        </w:rPr>
        <w:fldChar w:fldCharType="end"/>
      </w:r>
      <w:r w:rsidR="00A72059" w:rsidRPr="00345A16">
        <w:rPr>
          <w:rFonts w:ascii="Book Antiqua" w:hAnsi="Book Antiqua"/>
          <w:sz w:val="24"/>
          <w:szCs w:val="24"/>
        </w:rPr>
        <w:t>,</w:t>
      </w:r>
      <w:r w:rsidR="00036CD2" w:rsidRPr="00345A16">
        <w:rPr>
          <w:rFonts w:ascii="Book Antiqua" w:hAnsi="Book Antiqua"/>
          <w:sz w:val="24"/>
          <w:szCs w:val="24"/>
        </w:rPr>
        <w:t xml:space="preserve"> </w:t>
      </w:r>
      <w:r w:rsidR="006D5EC1" w:rsidRPr="00345A16">
        <w:rPr>
          <w:rFonts w:ascii="Book Antiqua" w:hAnsi="Book Antiqua"/>
          <w:sz w:val="24"/>
          <w:szCs w:val="24"/>
        </w:rPr>
        <w:t xml:space="preserve">the rate of local recurrence and positive circumferential </w:t>
      </w:r>
      <w:r w:rsidR="005778CA" w:rsidRPr="00345A16">
        <w:rPr>
          <w:rFonts w:ascii="Book Antiqua" w:hAnsi="Book Antiqua"/>
          <w:sz w:val="24"/>
          <w:szCs w:val="24"/>
        </w:rPr>
        <w:t xml:space="preserve">resection </w:t>
      </w:r>
      <w:r w:rsidR="006D5EC1" w:rsidRPr="00345A16">
        <w:rPr>
          <w:rFonts w:ascii="Book Antiqua" w:hAnsi="Book Antiqua"/>
          <w:sz w:val="24"/>
          <w:szCs w:val="24"/>
        </w:rPr>
        <w:t>margin</w:t>
      </w:r>
      <w:r w:rsidR="005778CA" w:rsidRPr="00345A16">
        <w:rPr>
          <w:rFonts w:ascii="Book Antiqua" w:hAnsi="Book Antiqua"/>
          <w:sz w:val="24"/>
          <w:szCs w:val="24"/>
        </w:rPr>
        <w:t xml:space="preserve"> (CRM)</w:t>
      </w:r>
      <w:r w:rsidR="006D5EC1" w:rsidRPr="00345A16">
        <w:rPr>
          <w:rFonts w:ascii="Book Antiqua" w:hAnsi="Book Antiqua"/>
          <w:sz w:val="24"/>
          <w:szCs w:val="24"/>
        </w:rPr>
        <w:t xml:space="preserve"> </w:t>
      </w:r>
      <w:r w:rsidR="00036CD2" w:rsidRPr="00345A16">
        <w:rPr>
          <w:rFonts w:ascii="Book Antiqua" w:hAnsi="Book Antiqua"/>
          <w:sz w:val="24"/>
          <w:szCs w:val="24"/>
        </w:rPr>
        <w:t xml:space="preserve">has </w:t>
      </w:r>
      <w:r w:rsidR="006D5EC1" w:rsidRPr="00345A16">
        <w:rPr>
          <w:rFonts w:ascii="Book Antiqua" w:hAnsi="Book Antiqua"/>
          <w:sz w:val="24"/>
          <w:szCs w:val="24"/>
        </w:rPr>
        <w:t xml:space="preserve">been </w:t>
      </w:r>
      <w:r w:rsidR="00036CD2" w:rsidRPr="00345A16">
        <w:rPr>
          <w:rFonts w:ascii="Book Antiqua" w:hAnsi="Book Antiqua"/>
          <w:sz w:val="24"/>
          <w:szCs w:val="24"/>
        </w:rPr>
        <w:t>greatly reduced</w:t>
      </w:r>
      <w:r w:rsidR="00036CD2"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NE.Ref.{E07E2C86-75A9-48C4-8A3F-135EAEA607B4}</w:instrText>
      </w:r>
      <w:r w:rsidR="00036CD2" w:rsidRPr="00345A16">
        <w:rPr>
          <w:rFonts w:ascii="Book Antiqua" w:hAnsi="Book Antiqua"/>
          <w:sz w:val="24"/>
          <w:szCs w:val="24"/>
        </w:rPr>
        <w:fldChar w:fldCharType="separate"/>
      </w:r>
      <w:r w:rsidR="006E21B7">
        <w:rPr>
          <w:rFonts w:ascii="Book Antiqua" w:hAnsi="Book Antiqua" w:cs="Calibri"/>
          <w:kern w:val="0"/>
          <w:sz w:val="24"/>
          <w:szCs w:val="24"/>
          <w:vertAlign w:val="superscript"/>
        </w:rPr>
        <w:t>[4,</w:t>
      </w:r>
      <w:r w:rsidR="001409A3" w:rsidRPr="00345A16">
        <w:rPr>
          <w:rFonts w:ascii="Book Antiqua" w:hAnsi="Book Antiqua" w:cs="Calibri"/>
          <w:kern w:val="0"/>
          <w:sz w:val="24"/>
          <w:szCs w:val="24"/>
          <w:vertAlign w:val="superscript"/>
        </w:rPr>
        <w:t>5]</w:t>
      </w:r>
      <w:r w:rsidR="00036CD2" w:rsidRPr="00345A16">
        <w:rPr>
          <w:rFonts w:ascii="Book Antiqua" w:hAnsi="Book Antiqua"/>
          <w:sz w:val="24"/>
          <w:szCs w:val="24"/>
        </w:rPr>
        <w:fldChar w:fldCharType="end"/>
      </w:r>
      <w:r w:rsidR="00036CD2" w:rsidRPr="00345A16">
        <w:rPr>
          <w:rFonts w:ascii="Book Antiqua" w:hAnsi="Book Antiqua"/>
          <w:sz w:val="24"/>
          <w:szCs w:val="24"/>
        </w:rPr>
        <w:t xml:space="preserve">. </w:t>
      </w:r>
      <w:r w:rsidRPr="00345A16">
        <w:rPr>
          <w:rFonts w:ascii="Book Antiqua" w:hAnsi="Book Antiqua"/>
          <w:sz w:val="24"/>
          <w:szCs w:val="24"/>
        </w:rPr>
        <w:t>Improvement of local control</w:t>
      </w:r>
      <w:r w:rsidR="00606DF9" w:rsidRPr="00345A16">
        <w:rPr>
          <w:rFonts w:ascii="Book Antiqua" w:hAnsi="Book Antiqua"/>
          <w:sz w:val="24"/>
          <w:szCs w:val="24"/>
        </w:rPr>
        <w:t xml:space="preserve"> </w:t>
      </w:r>
      <w:r w:rsidRPr="006E21B7">
        <w:rPr>
          <w:rFonts w:ascii="Book Antiqua" w:hAnsi="Book Antiqua"/>
          <w:i/>
          <w:sz w:val="24"/>
          <w:szCs w:val="24"/>
        </w:rPr>
        <w:t>via</w:t>
      </w:r>
      <w:r w:rsidR="003B7AB6" w:rsidRPr="00345A16">
        <w:rPr>
          <w:rFonts w:ascii="Book Antiqua" w:hAnsi="Book Antiqua"/>
          <w:sz w:val="24"/>
          <w:szCs w:val="24"/>
        </w:rPr>
        <w:t xml:space="preserve"> neoadjuvant chemoradiation (neoCRT) </w:t>
      </w:r>
      <w:r w:rsidR="00247207" w:rsidRPr="00345A16">
        <w:rPr>
          <w:rFonts w:ascii="Book Antiqua" w:hAnsi="Book Antiqua"/>
          <w:sz w:val="24"/>
          <w:szCs w:val="24"/>
        </w:rPr>
        <w:t xml:space="preserve">has </w:t>
      </w:r>
      <w:r w:rsidRPr="00345A16">
        <w:rPr>
          <w:rFonts w:ascii="Book Antiqua" w:hAnsi="Book Antiqua"/>
          <w:sz w:val="24"/>
          <w:szCs w:val="24"/>
        </w:rPr>
        <w:t xml:space="preserve">also </w:t>
      </w:r>
      <w:r w:rsidR="00247207" w:rsidRPr="00345A16">
        <w:rPr>
          <w:rFonts w:ascii="Book Antiqua" w:hAnsi="Book Antiqua"/>
          <w:sz w:val="24"/>
          <w:szCs w:val="24"/>
        </w:rPr>
        <w:t>been</w:t>
      </w:r>
      <w:r w:rsidR="003B7AB6" w:rsidRPr="00345A16">
        <w:rPr>
          <w:rFonts w:ascii="Book Antiqua" w:hAnsi="Book Antiqua"/>
          <w:sz w:val="24"/>
          <w:szCs w:val="24"/>
        </w:rPr>
        <w:t xml:space="preserve"> supported by high level evidence </w:t>
      </w:r>
      <w:r w:rsidR="00AB41AD" w:rsidRPr="00345A16">
        <w:rPr>
          <w:rFonts w:ascii="Book Antiqua" w:hAnsi="Book Antiqua"/>
          <w:sz w:val="24"/>
          <w:szCs w:val="24"/>
        </w:rPr>
        <w:t>from</w:t>
      </w:r>
      <w:r w:rsidR="003B7AB6" w:rsidRPr="00345A16">
        <w:rPr>
          <w:rFonts w:ascii="Book Antiqua" w:hAnsi="Book Antiqua"/>
          <w:sz w:val="24"/>
          <w:szCs w:val="24"/>
        </w:rPr>
        <w:t xml:space="preserve"> long-term follow-up</w:t>
      </w:r>
      <w:r w:rsidRPr="00345A16">
        <w:rPr>
          <w:rFonts w:ascii="Book Antiqua" w:hAnsi="Book Antiqua"/>
          <w:sz w:val="24"/>
          <w:szCs w:val="24"/>
        </w:rPr>
        <w:t xml:space="preserve"> of</w:t>
      </w:r>
      <w:r w:rsidR="003B7AB6" w:rsidRPr="00345A16">
        <w:rPr>
          <w:rFonts w:ascii="Book Antiqua" w:hAnsi="Book Antiqua"/>
          <w:sz w:val="24"/>
          <w:szCs w:val="24"/>
        </w:rPr>
        <w:t xml:space="preserve"> random clinical trials</w:t>
      </w:r>
      <w:r w:rsidR="00606DF9" w:rsidRPr="00345A16">
        <w:rPr>
          <w:rFonts w:ascii="Book Antiqua" w:hAnsi="Book Antiqua"/>
          <w:sz w:val="24"/>
          <w:szCs w:val="24"/>
        </w:rPr>
        <w:t xml:space="preserve">, especially in patents with involved </w:t>
      </w:r>
      <w:r w:rsidR="006847D2" w:rsidRPr="00345A16">
        <w:rPr>
          <w:rFonts w:ascii="Book Antiqua" w:hAnsi="Book Antiqua"/>
          <w:sz w:val="24"/>
          <w:szCs w:val="24"/>
        </w:rPr>
        <w:t>nodes</w:t>
      </w:r>
      <w:r w:rsidR="003B7AB6"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NE.Ref.{9733C7F3-B5FD-421A-A7A9-354EBEFEF13B}</w:instrText>
      </w:r>
      <w:r w:rsidR="003B7AB6"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[6-10]</w:t>
      </w:r>
      <w:r w:rsidR="003B7AB6" w:rsidRPr="00345A16">
        <w:rPr>
          <w:rFonts w:ascii="Book Antiqua" w:hAnsi="Book Antiqua"/>
          <w:sz w:val="24"/>
          <w:szCs w:val="24"/>
        </w:rPr>
        <w:fldChar w:fldCharType="end"/>
      </w:r>
      <w:r w:rsidR="00606DF9" w:rsidRPr="00345A16">
        <w:rPr>
          <w:rFonts w:ascii="Book Antiqua" w:hAnsi="Book Antiqua"/>
          <w:sz w:val="24"/>
          <w:szCs w:val="24"/>
        </w:rPr>
        <w:t xml:space="preserve">. </w:t>
      </w:r>
      <w:r w:rsidR="003B19E9" w:rsidRPr="00345A16">
        <w:rPr>
          <w:rFonts w:ascii="Book Antiqua" w:hAnsi="Book Antiqua"/>
          <w:sz w:val="24"/>
          <w:szCs w:val="24"/>
        </w:rPr>
        <w:t>Laparoscopic TME as a minimally invasive approach for treatment of rec</w:t>
      </w:r>
      <w:r w:rsidR="001E08F2" w:rsidRPr="00345A16">
        <w:rPr>
          <w:rFonts w:ascii="Book Antiqua" w:hAnsi="Book Antiqua"/>
          <w:sz w:val="24"/>
          <w:szCs w:val="24"/>
        </w:rPr>
        <w:t>tal cancer has been proven</w:t>
      </w:r>
      <w:r w:rsidR="003B19E9" w:rsidRPr="00345A16">
        <w:rPr>
          <w:rFonts w:ascii="Book Antiqua" w:hAnsi="Book Antiqua"/>
          <w:sz w:val="24"/>
          <w:szCs w:val="24"/>
        </w:rPr>
        <w:t xml:space="preserve"> technically feasible and safe with fewer complications and faster posto</w:t>
      </w:r>
      <w:r w:rsidR="006E390F" w:rsidRPr="00345A16">
        <w:rPr>
          <w:rFonts w:ascii="Book Antiqua" w:hAnsi="Book Antiqua"/>
          <w:sz w:val="24"/>
          <w:szCs w:val="24"/>
        </w:rPr>
        <w:t>perative recovery than open TME</w:t>
      </w:r>
      <w:r w:rsidR="003B19E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NE.Ref.{27A2519C-77E8-4206-BA96-CB95199D849B}</w:instrText>
      </w:r>
      <w:r w:rsidR="003B19E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[11-16]</w:t>
      </w:r>
      <w:r w:rsidR="003B19E9" w:rsidRPr="00345A16">
        <w:rPr>
          <w:rFonts w:ascii="Book Antiqua" w:hAnsi="Book Antiqua"/>
          <w:sz w:val="24"/>
          <w:szCs w:val="24"/>
        </w:rPr>
        <w:fldChar w:fldCharType="end"/>
      </w:r>
      <w:r w:rsidR="003B19E9" w:rsidRPr="00345A16">
        <w:rPr>
          <w:rFonts w:ascii="Book Antiqua" w:hAnsi="Book Antiqua"/>
          <w:sz w:val="24"/>
          <w:szCs w:val="24"/>
        </w:rPr>
        <w:t xml:space="preserve">. Long term oncologic equivalence of laparoscopic </w:t>
      </w:r>
      <w:r w:rsidR="006E21B7" w:rsidRPr="006E21B7">
        <w:rPr>
          <w:rFonts w:ascii="Book Antiqua" w:hAnsi="Book Antiqua"/>
          <w:i/>
          <w:sz w:val="24"/>
          <w:szCs w:val="24"/>
        </w:rPr>
        <w:t>vs</w:t>
      </w:r>
      <w:r w:rsidR="003B19E9" w:rsidRPr="00345A16">
        <w:rPr>
          <w:rFonts w:ascii="Book Antiqua" w:hAnsi="Book Antiqua"/>
          <w:sz w:val="24"/>
          <w:szCs w:val="24"/>
        </w:rPr>
        <w:t xml:space="preserve"> open surgery for rectal cancer has also been </w:t>
      </w:r>
      <w:r w:rsidRPr="00345A16">
        <w:rPr>
          <w:rFonts w:ascii="Book Antiqua" w:hAnsi="Book Antiqua"/>
          <w:sz w:val="24"/>
          <w:szCs w:val="24"/>
        </w:rPr>
        <w:t>confirmed</w:t>
      </w:r>
      <w:r w:rsidR="003B19E9" w:rsidRPr="00345A16">
        <w:rPr>
          <w:rFonts w:ascii="Book Antiqua" w:hAnsi="Book Antiqua"/>
          <w:sz w:val="24"/>
          <w:szCs w:val="24"/>
        </w:rPr>
        <w:t xml:space="preserve"> by sev</w:t>
      </w:r>
      <w:r w:rsidR="006E390F" w:rsidRPr="00345A16">
        <w:rPr>
          <w:rFonts w:ascii="Book Antiqua" w:hAnsi="Book Antiqua"/>
          <w:sz w:val="24"/>
          <w:szCs w:val="24"/>
        </w:rPr>
        <w:t>eral randomized clinical trials</w:t>
      </w:r>
      <w:r w:rsidR="003B19E9" w:rsidRPr="00345A16">
        <w:rPr>
          <w:rFonts w:ascii="Book Antiqua" w:hAnsi="Book Antiqua"/>
          <w:sz w:val="24"/>
          <w:szCs w:val="24"/>
        </w:rPr>
        <w:fldChar w:fldCharType="begin"/>
      </w:r>
      <w:r w:rsidR="001409A3" w:rsidRPr="00345A16">
        <w:rPr>
          <w:rFonts w:ascii="Book Antiqua" w:hAnsi="Book Antiqua"/>
          <w:sz w:val="24"/>
          <w:szCs w:val="24"/>
        </w:rPr>
        <w:instrText xml:space="preserve"> ADDIN NE.Ref.{E084C45B-4D39-46DD-A07E-F4870AD66C88}</w:instrText>
      </w:r>
      <w:r w:rsidR="003B19E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[17-20]</w:t>
      </w:r>
      <w:r w:rsidR="003B19E9" w:rsidRPr="00345A16">
        <w:rPr>
          <w:rFonts w:ascii="Book Antiqua" w:hAnsi="Book Antiqua"/>
          <w:sz w:val="24"/>
          <w:szCs w:val="24"/>
        </w:rPr>
        <w:fldChar w:fldCharType="end"/>
      </w:r>
      <w:r w:rsidR="006E390F" w:rsidRPr="00345A16">
        <w:rPr>
          <w:rFonts w:ascii="Book Antiqua" w:hAnsi="Book Antiqua"/>
          <w:sz w:val="24"/>
          <w:szCs w:val="24"/>
        </w:rPr>
        <w:t xml:space="preserve"> and meta-analysis</w:t>
      </w:r>
      <w:r w:rsidR="003B19E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NE.Ref.{15BA665B-F24A-4A60-91E5-45AE8CC042AA}</w:instrText>
      </w:r>
      <w:r w:rsidR="003B19E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[21]</w:t>
      </w:r>
      <w:r w:rsidR="003B19E9" w:rsidRPr="00345A16">
        <w:rPr>
          <w:rFonts w:ascii="Book Antiqua" w:hAnsi="Book Antiqua"/>
          <w:sz w:val="24"/>
          <w:szCs w:val="24"/>
        </w:rPr>
        <w:fldChar w:fldCharType="end"/>
      </w:r>
      <w:r w:rsidR="003B19E9" w:rsidRPr="00345A16">
        <w:rPr>
          <w:rFonts w:ascii="Book Antiqua" w:hAnsi="Book Antiqua"/>
          <w:sz w:val="24"/>
          <w:szCs w:val="24"/>
        </w:rPr>
        <w:t xml:space="preserve">. </w:t>
      </w:r>
    </w:p>
    <w:p w14:paraId="3DDF0BBF" w14:textId="382C6E85" w:rsidR="00D33CC9" w:rsidRPr="00345A16" w:rsidRDefault="00F960BC" w:rsidP="006E21B7">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Nevertheless, surgical resection remains to play </w:t>
      </w:r>
      <w:r w:rsidR="001E08F2" w:rsidRPr="00345A16">
        <w:rPr>
          <w:rFonts w:ascii="Book Antiqua" w:hAnsi="Book Antiqua"/>
          <w:sz w:val="24"/>
          <w:szCs w:val="24"/>
        </w:rPr>
        <w:t xml:space="preserve">a </w:t>
      </w:r>
      <w:r w:rsidRPr="00345A16">
        <w:rPr>
          <w:rFonts w:ascii="Book Antiqua" w:hAnsi="Book Antiqua"/>
          <w:sz w:val="24"/>
          <w:szCs w:val="24"/>
        </w:rPr>
        <w:t>cen</w:t>
      </w:r>
      <w:r w:rsidR="006E390F" w:rsidRPr="00345A16">
        <w:rPr>
          <w:rFonts w:ascii="Book Antiqua" w:hAnsi="Book Antiqua"/>
          <w:sz w:val="24"/>
          <w:szCs w:val="24"/>
        </w:rPr>
        <w:t>tral role in curative treatment</w:t>
      </w:r>
      <w:r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NE.Ref.{FE2E9AFC-8EE3-4819-BA1D-86FB87E8A0D4}</w:instrText>
      </w:r>
      <w:r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[22]</w:t>
      </w:r>
      <w:r w:rsidRPr="00345A16">
        <w:rPr>
          <w:rFonts w:ascii="Book Antiqua" w:hAnsi="Book Antiqua"/>
          <w:sz w:val="24"/>
          <w:szCs w:val="24"/>
        </w:rPr>
        <w:fldChar w:fldCharType="end"/>
      </w:r>
      <w:r w:rsidRPr="00345A16">
        <w:rPr>
          <w:rFonts w:ascii="Book Antiqua" w:hAnsi="Book Antiqua"/>
          <w:sz w:val="24"/>
          <w:szCs w:val="24"/>
        </w:rPr>
        <w:t xml:space="preserve">. </w:t>
      </w:r>
      <w:r w:rsidR="00D33CC9" w:rsidRPr="00345A16">
        <w:rPr>
          <w:rFonts w:ascii="Book Antiqua" w:hAnsi="Book Antiqua"/>
          <w:sz w:val="24"/>
          <w:szCs w:val="24"/>
        </w:rPr>
        <w:t>As one of the standard operations for low rectal cancer, abdominoperineal resection (APR) once known as Miles operation was introduced in the late ninetee</w:t>
      </w:r>
      <w:r w:rsidR="006E390F" w:rsidRPr="00345A16">
        <w:rPr>
          <w:rFonts w:ascii="Book Antiqua" w:hAnsi="Book Antiqua"/>
          <w:sz w:val="24"/>
          <w:szCs w:val="24"/>
        </w:rPr>
        <w:t>nth century</w:t>
      </w:r>
      <w:r w:rsidR="00D33CC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NE.Ref.{D971AA98-A138-40FC-B255-D6115D33593E}</w:instrText>
      </w:r>
      <w:r w:rsidR="00D33CC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[23]</w:t>
      </w:r>
      <w:r w:rsidR="00D33CC9" w:rsidRPr="00345A16">
        <w:rPr>
          <w:rFonts w:ascii="Book Antiqua" w:hAnsi="Book Antiqua"/>
          <w:sz w:val="24"/>
          <w:szCs w:val="24"/>
        </w:rPr>
        <w:fldChar w:fldCharType="end"/>
      </w:r>
      <w:r w:rsidR="00D33CC9" w:rsidRPr="00345A16">
        <w:rPr>
          <w:rFonts w:ascii="Book Antiqua" w:hAnsi="Book Antiqua"/>
          <w:sz w:val="24"/>
          <w:szCs w:val="24"/>
        </w:rPr>
        <w:t xml:space="preserve">. In spite of the increasing of sphincter-preserving operations combined </w:t>
      </w:r>
      <w:r w:rsidR="006E390F" w:rsidRPr="00345A16">
        <w:rPr>
          <w:rFonts w:ascii="Book Antiqua" w:hAnsi="Book Antiqua"/>
          <w:sz w:val="24"/>
          <w:szCs w:val="24"/>
        </w:rPr>
        <w:t>with neoadjuvant chemoradiation</w:t>
      </w:r>
      <w:r w:rsidR="00D33CC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NE.Ref.{C4871D95-83A6-4775-A023-3019AB7E959E}</w:instrText>
      </w:r>
      <w:r w:rsidR="00D33CC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[24]</w:t>
      </w:r>
      <w:r w:rsidR="00D33CC9" w:rsidRPr="00345A16">
        <w:rPr>
          <w:rFonts w:ascii="Book Antiqua" w:hAnsi="Book Antiqua"/>
          <w:sz w:val="24"/>
          <w:szCs w:val="24"/>
        </w:rPr>
        <w:fldChar w:fldCharType="end"/>
      </w:r>
      <w:r w:rsidR="00D33CC9" w:rsidRPr="00345A16">
        <w:rPr>
          <w:rFonts w:ascii="Book Antiqua" w:hAnsi="Book Antiqua"/>
          <w:sz w:val="24"/>
          <w:szCs w:val="24"/>
        </w:rPr>
        <w:t>, APR rema</w:t>
      </w:r>
      <w:r w:rsidRPr="00345A16">
        <w:rPr>
          <w:rFonts w:ascii="Book Antiqua" w:hAnsi="Book Antiqua"/>
          <w:sz w:val="24"/>
          <w:szCs w:val="24"/>
        </w:rPr>
        <w:t xml:space="preserve">ins the only option for 30% or more </w:t>
      </w:r>
      <w:r w:rsidR="00D33CC9" w:rsidRPr="00345A16">
        <w:rPr>
          <w:rFonts w:ascii="Book Antiqua" w:hAnsi="Book Antiqua"/>
          <w:sz w:val="24"/>
          <w:szCs w:val="24"/>
        </w:rPr>
        <w:t>proportion of cases</w:t>
      </w:r>
      <w:r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NE.Ref.{25F0E701-9EB2-4D03-9D21-73D5F838C253}</w:instrText>
      </w:r>
      <w:r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[25]</w:t>
      </w:r>
      <w:r w:rsidRPr="00345A16">
        <w:rPr>
          <w:rFonts w:ascii="Book Antiqua" w:hAnsi="Book Antiqua"/>
          <w:sz w:val="24"/>
          <w:szCs w:val="24"/>
        </w:rPr>
        <w:fldChar w:fldCharType="end"/>
      </w:r>
      <w:r w:rsidR="00D33CC9" w:rsidRPr="00345A16">
        <w:rPr>
          <w:rFonts w:ascii="Book Antiqua" w:hAnsi="Book Antiqua"/>
          <w:sz w:val="24"/>
          <w:szCs w:val="24"/>
        </w:rPr>
        <w:t xml:space="preserve">. Tumors involving the levator ani </w:t>
      </w:r>
      <w:r w:rsidR="00AB41AD" w:rsidRPr="00345A16">
        <w:rPr>
          <w:rFonts w:ascii="Book Antiqua" w:hAnsi="Book Antiqua"/>
          <w:sz w:val="24"/>
          <w:szCs w:val="24"/>
        </w:rPr>
        <w:t>muscle</w:t>
      </w:r>
      <w:r w:rsidR="00D33CC9" w:rsidRPr="00345A16">
        <w:rPr>
          <w:rFonts w:ascii="Book Antiqua" w:hAnsi="Book Antiqua"/>
          <w:sz w:val="24"/>
          <w:szCs w:val="24"/>
        </w:rPr>
        <w:t xml:space="preserve"> or the external anal sphincter, and inability to guarantee negative distal margin </w:t>
      </w:r>
      <w:r w:rsidR="00D33CC9" w:rsidRPr="003D3086">
        <w:rPr>
          <w:rFonts w:ascii="Book Antiqua" w:hAnsi="Book Antiqua"/>
          <w:i/>
          <w:sz w:val="24"/>
          <w:szCs w:val="24"/>
        </w:rPr>
        <w:t>via</w:t>
      </w:r>
      <w:r w:rsidR="00D33CC9" w:rsidRPr="00345A16">
        <w:rPr>
          <w:rFonts w:ascii="Book Antiqua" w:hAnsi="Book Antiqua"/>
          <w:sz w:val="24"/>
          <w:szCs w:val="24"/>
        </w:rPr>
        <w:t xml:space="preserve"> sphincter-preserving operation, are </w:t>
      </w:r>
      <w:r w:rsidR="006E390F" w:rsidRPr="00345A16">
        <w:rPr>
          <w:rFonts w:ascii="Book Antiqua" w:hAnsi="Book Antiqua"/>
          <w:sz w:val="24"/>
          <w:szCs w:val="24"/>
        </w:rPr>
        <w:t>still clear indications for APR</w:t>
      </w:r>
      <w:r w:rsidR="00D33CC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NE.Ref.{26A72B6A-CE93-4C03-9636-0D653F181DFC}</w:instrText>
      </w:r>
      <w:r w:rsidR="00D33CC9"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[24]</w:t>
      </w:r>
      <w:r w:rsidR="00D33CC9" w:rsidRPr="00345A16">
        <w:rPr>
          <w:rFonts w:ascii="Book Antiqua" w:hAnsi="Book Antiqua"/>
          <w:sz w:val="24"/>
          <w:szCs w:val="24"/>
        </w:rPr>
        <w:fldChar w:fldCharType="end"/>
      </w:r>
      <w:r w:rsidR="00D33CC9" w:rsidRPr="00345A16">
        <w:rPr>
          <w:rFonts w:ascii="Book Antiqua" w:hAnsi="Book Antiqua"/>
          <w:sz w:val="24"/>
          <w:szCs w:val="24"/>
        </w:rPr>
        <w:t xml:space="preserve"> .</w:t>
      </w:r>
    </w:p>
    <w:p w14:paraId="30D27D3F" w14:textId="2E70F58C" w:rsidR="00DB68B2" w:rsidRPr="00345A16" w:rsidRDefault="003B19E9" w:rsidP="006E21B7">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Most of those studies</w:t>
      </w:r>
      <w:r w:rsidR="00D33CC9" w:rsidRPr="00345A16">
        <w:rPr>
          <w:rFonts w:ascii="Book Antiqua" w:hAnsi="Book Antiqua"/>
          <w:sz w:val="24"/>
          <w:szCs w:val="24"/>
        </w:rPr>
        <w:t xml:space="preserve"> mentioned above</w:t>
      </w:r>
      <w:r w:rsidRPr="00345A16">
        <w:rPr>
          <w:rFonts w:ascii="Book Antiqua" w:hAnsi="Book Antiqua"/>
          <w:sz w:val="24"/>
          <w:szCs w:val="24"/>
        </w:rPr>
        <w:t xml:space="preserve">, enrolled patients underwent low anterior resection </w:t>
      </w:r>
      <w:r w:rsidR="00D33CC9" w:rsidRPr="00345A16">
        <w:rPr>
          <w:rFonts w:ascii="Book Antiqua" w:hAnsi="Book Antiqua"/>
          <w:sz w:val="24"/>
          <w:szCs w:val="24"/>
        </w:rPr>
        <w:t xml:space="preserve">(LAR) </w:t>
      </w:r>
      <w:r w:rsidRPr="00345A16">
        <w:rPr>
          <w:rFonts w:ascii="Book Antiqua" w:hAnsi="Book Antiqua"/>
          <w:sz w:val="24"/>
          <w:szCs w:val="24"/>
        </w:rPr>
        <w:t>tog</w:t>
      </w:r>
      <w:r w:rsidR="00D33CC9" w:rsidRPr="00345A16">
        <w:rPr>
          <w:rFonts w:ascii="Book Antiqua" w:hAnsi="Book Antiqua"/>
          <w:sz w:val="24"/>
          <w:szCs w:val="24"/>
        </w:rPr>
        <w:t>ether with those underwent APR. However, APR is a comp</w:t>
      </w:r>
      <w:r w:rsidR="001E08F2" w:rsidRPr="00345A16">
        <w:rPr>
          <w:rFonts w:ascii="Book Antiqua" w:hAnsi="Book Antiqua"/>
          <w:sz w:val="24"/>
          <w:szCs w:val="24"/>
        </w:rPr>
        <w:t xml:space="preserve">letely different form of procedure from LAR in case of </w:t>
      </w:r>
      <w:r w:rsidR="00D33CC9" w:rsidRPr="00345A16">
        <w:rPr>
          <w:rFonts w:ascii="Book Antiqua" w:hAnsi="Book Antiqua"/>
          <w:sz w:val="24"/>
          <w:szCs w:val="24"/>
        </w:rPr>
        <w:t>approach</w:t>
      </w:r>
      <w:r w:rsidR="001E08F2" w:rsidRPr="00345A16">
        <w:rPr>
          <w:rFonts w:ascii="Book Antiqua" w:hAnsi="Book Antiqua"/>
          <w:sz w:val="24"/>
          <w:szCs w:val="24"/>
        </w:rPr>
        <w:t>es</w:t>
      </w:r>
      <w:r w:rsidR="00D33CC9" w:rsidRPr="00345A16">
        <w:rPr>
          <w:rFonts w:ascii="Book Antiqua" w:hAnsi="Book Antiqua"/>
          <w:sz w:val="24"/>
          <w:szCs w:val="24"/>
        </w:rPr>
        <w:t xml:space="preserve">, incisions, field, area, digestive tract reconstruction, complications and </w:t>
      </w:r>
      <w:r w:rsidR="006E390F" w:rsidRPr="00345A16">
        <w:rPr>
          <w:rFonts w:ascii="Book Antiqua" w:hAnsi="Book Antiqua"/>
          <w:sz w:val="24"/>
          <w:szCs w:val="24"/>
        </w:rPr>
        <w:t>difficulty</w:t>
      </w:r>
      <w:r w:rsidR="00317340"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NE.Ref.{428E2D4F-CA54-4D2B-BC64-157B69D284E5}</w:instrText>
      </w:r>
      <w:r w:rsidR="00317340" w:rsidRPr="00345A16">
        <w:rPr>
          <w:rFonts w:ascii="Book Antiqua" w:hAnsi="Book Antiqua"/>
          <w:sz w:val="24"/>
          <w:szCs w:val="24"/>
        </w:rPr>
        <w:fldChar w:fldCharType="separate"/>
      </w:r>
      <w:r w:rsidR="006E21B7">
        <w:rPr>
          <w:rFonts w:ascii="Book Antiqua" w:hAnsi="Book Antiqua" w:cs="Calibri"/>
          <w:kern w:val="0"/>
          <w:sz w:val="24"/>
          <w:szCs w:val="24"/>
          <w:vertAlign w:val="superscript"/>
        </w:rPr>
        <w:t>[23,26,</w:t>
      </w:r>
      <w:r w:rsidR="001409A3" w:rsidRPr="00345A16">
        <w:rPr>
          <w:rFonts w:ascii="Book Antiqua" w:hAnsi="Book Antiqua" w:cs="Calibri"/>
          <w:kern w:val="0"/>
          <w:sz w:val="24"/>
          <w:szCs w:val="24"/>
          <w:vertAlign w:val="superscript"/>
        </w:rPr>
        <w:t>27]</w:t>
      </w:r>
      <w:r w:rsidR="00317340" w:rsidRPr="00345A16">
        <w:rPr>
          <w:rFonts w:ascii="Book Antiqua" w:hAnsi="Book Antiqua"/>
          <w:sz w:val="24"/>
          <w:szCs w:val="24"/>
        </w:rPr>
        <w:fldChar w:fldCharType="end"/>
      </w:r>
      <w:r w:rsidR="00D33CC9" w:rsidRPr="00345A16">
        <w:rPr>
          <w:rFonts w:ascii="Book Antiqua" w:hAnsi="Book Antiqua"/>
          <w:sz w:val="24"/>
          <w:szCs w:val="24"/>
        </w:rPr>
        <w:t xml:space="preserve">. </w:t>
      </w:r>
      <w:r w:rsidR="00DB68B2" w:rsidRPr="00345A16">
        <w:rPr>
          <w:rFonts w:ascii="Book Antiqua" w:hAnsi="Book Antiqua"/>
          <w:sz w:val="24"/>
          <w:szCs w:val="24"/>
        </w:rPr>
        <w:t xml:space="preserve">There lacks </w:t>
      </w:r>
      <w:r w:rsidR="00255186" w:rsidRPr="00345A16">
        <w:rPr>
          <w:rFonts w:ascii="Book Antiqua" w:hAnsi="Book Antiqua"/>
          <w:sz w:val="24"/>
          <w:szCs w:val="24"/>
        </w:rPr>
        <w:t>investigations</w:t>
      </w:r>
      <w:r w:rsidR="00DB68B2" w:rsidRPr="00345A16">
        <w:rPr>
          <w:rFonts w:ascii="Book Antiqua" w:hAnsi="Book Antiqua"/>
          <w:sz w:val="24"/>
          <w:szCs w:val="24"/>
        </w:rPr>
        <w:t xml:space="preserve"> </w:t>
      </w:r>
      <w:r w:rsidR="00642BF5" w:rsidRPr="00345A16">
        <w:rPr>
          <w:rFonts w:ascii="Book Antiqua" w:hAnsi="Book Antiqua"/>
          <w:sz w:val="24"/>
          <w:szCs w:val="24"/>
        </w:rPr>
        <w:t xml:space="preserve">to compare the short-term clinicopathological outcomes and long-term </w:t>
      </w:r>
      <w:r w:rsidR="00421B44" w:rsidRPr="00345A16">
        <w:rPr>
          <w:rFonts w:ascii="Book Antiqua" w:hAnsi="Book Antiqua"/>
          <w:sz w:val="24"/>
          <w:szCs w:val="24"/>
        </w:rPr>
        <w:t>oncological equivalence</w:t>
      </w:r>
      <w:r w:rsidR="00642BF5" w:rsidRPr="00345A16">
        <w:rPr>
          <w:rFonts w:ascii="Book Antiqua" w:hAnsi="Book Antiqua"/>
          <w:sz w:val="24"/>
          <w:szCs w:val="24"/>
        </w:rPr>
        <w:t xml:space="preserve"> between laparoscopic and conventional open approach to perform abdominoperineal resection in rectal cancer of all </w:t>
      </w:r>
      <w:r w:rsidR="00317340" w:rsidRPr="00345A16">
        <w:rPr>
          <w:rFonts w:ascii="Book Antiqua" w:hAnsi="Book Antiqua"/>
          <w:sz w:val="24"/>
          <w:szCs w:val="24"/>
        </w:rPr>
        <w:t>stages,</w:t>
      </w:r>
      <w:r w:rsidR="00642BF5" w:rsidRPr="00345A16">
        <w:rPr>
          <w:rFonts w:ascii="Book Antiqua" w:hAnsi="Book Antiqua"/>
          <w:sz w:val="24"/>
          <w:szCs w:val="24"/>
        </w:rPr>
        <w:t xml:space="preserve"> especially in the era of </w:t>
      </w:r>
      <w:r w:rsidR="00421B44" w:rsidRPr="00345A16">
        <w:rPr>
          <w:rFonts w:ascii="Book Antiqua" w:hAnsi="Book Antiqua"/>
          <w:sz w:val="24"/>
          <w:szCs w:val="24"/>
        </w:rPr>
        <w:t>multimodality</w:t>
      </w:r>
      <w:r w:rsidR="00642BF5" w:rsidRPr="00345A16">
        <w:rPr>
          <w:rFonts w:ascii="Book Antiqua" w:hAnsi="Book Antiqua"/>
          <w:sz w:val="24"/>
          <w:szCs w:val="24"/>
        </w:rPr>
        <w:t xml:space="preserve">. </w:t>
      </w:r>
      <w:r w:rsidR="00E643AC" w:rsidRPr="00345A16">
        <w:rPr>
          <w:rFonts w:ascii="Book Antiqua" w:hAnsi="Book Antiqua"/>
          <w:sz w:val="24"/>
          <w:szCs w:val="24"/>
        </w:rPr>
        <w:t xml:space="preserve">The present study was therefore conducted to </w:t>
      </w:r>
      <w:r w:rsidR="007C7017" w:rsidRPr="00345A16">
        <w:rPr>
          <w:rFonts w:ascii="Book Antiqua" w:hAnsi="Book Antiqua"/>
          <w:sz w:val="24"/>
          <w:szCs w:val="24"/>
        </w:rPr>
        <w:t xml:space="preserve">evaluate the safety and feasibility of </w:t>
      </w:r>
      <w:r w:rsidR="006E21B7" w:rsidRPr="006E21B7">
        <w:rPr>
          <w:rFonts w:ascii="Book Antiqua" w:hAnsi="Book Antiqua"/>
          <w:sz w:val="24"/>
          <w:szCs w:val="24"/>
        </w:rPr>
        <w:t>laparoscopic abdominoperineal resection (LAPR)</w:t>
      </w:r>
      <w:r w:rsidR="006E21B7">
        <w:rPr>
          <w:rFonts w:ascii="Book Antiqua" w:hAnsi="Book Antiqua" w:hint="eastAsia"/>
          <w:sz w:val="24"/>
          <w:szCs w:val="24"/>
        </w:rPr>
        <w:t xml:space="preserve"> </w:t>
      </w:r>
      <w:r w:rsidR="007C7017" w:rsidRPr="00345A16">
        <w:rPr>
          <w:rFonts w:ascii="Book Antiqua" w:hAnsi="Book Antiqua"/>
          <w:sz w:val="24"/>
          <w:szCs w:val="24"/>
        </w:rPr>
        <w:t xml:space="preserve">with </w:t>
      </w:r>
      <w:r w:rsidR="006E21B7" w:rsidRPr="006E21B7">
        <w:rPr>
          <w:rFonts w:ascii="Book Antiqua" w:hAnsi="Book Antiqua"/>
          <w:sz w:val="24"/>
          <w:szCs w:val="24"/>
        </w:rPr>
        <w:t xml:space="preserve">open abdominoperineal resection </w:t>
      </w:r>
      <w:r w:rsidR="006E21B7">
        <w:rPr>
          <w:rFonts w:ascii="Book Antiqua" w:hAnsi="Book Antiqua" w:hint="eastAsia"/>
          <w:sz w:val="24"/>
          <w:szCs w:val="24"/>
        </w:rPr>
        <w:t>(</w:t>
      </w:r>
      <w:r w:rsidR="007C7017" w:rsidRPr="00345A16">
        <w:rPr>
          <w:rFonts w:ascii="Book Antiqua" w:hAnsi="Book Antiqua"/>
          <w:sz w:val="24"/>
          <w:szCs w:val="24"/>
        </w:rPr>
        <w:t>OAPR</w:t>
      </w:r>
      <w:r w:rsidR="006E21B7">
        <w:rPr>
          <w:rFonts w:ascii="Book Antiqua" w:hAnsi="Book Antiqua" w:hint="eastAsia"/>
          <w:sz w:val="24"/>
          <w:szCs w:val="24"/>
        </w:rPr>
        <w:t>)</w:t>
      </w:r>
      <w:r w:rsidR="007C7017" w:rsidRPr="00345A16">
        <w:rPr>
          <w:rFonts w:ascii="Book Antiqua" w:hAnsi="Book Antiqua"/>
          <w:sz w:val="24"/>
          <w:szCs w:val="24"/>
        </w:rPr>
        <w:t xml:space="preserve"> in multidisciplinary treatment of rectal cancer with/without </w:t>
      </w:r>
      <w:r w:rsidR="00247207" w:rsidRPr="00345A16">
        <w:rPr>
          <w:rFonts w:ascii="Book Antiqua" w:hAnsi="Book Antiqua"/>
          <w:sz w:val="24"/>
          <w:szCs w:val="24"/>
        </w:rPr>
        <w:t>neoCRT</w:t>
      </w:r>
      <w:r w:rsidR="007C7017" w:rsidRPr="00345A16">
        <w:rPr>
          <w:rFonts w:ascii="Book Antiqua" w:hAnsi="Book Antiqua"/>
          <w:sz w:val="24"/>
          <w:szCs w:val="24"/>
        </w:rPr>
        <w:t xml:space="preserve">. </w:t>
      </w:r>
    </w:p>
    <w:p w14:paraId="161BB215" w14:textId="77777777" w:rsidR="0054326C" w:rsidRPr="00345A16" w:rsidRDefault="0054326C" w:rsidP="00EC6D76">
      <w:pPr>
        <w:adjustRightInd w:val="0"/>
        <w:snapToGrid w:val="0"/>
        <w:spacing w:line="360" w:lineRule="auto"/>
        <w:rPr>
          <w:rFonts w:ascii="Book Antiqua" w:hAnsi="Book Antiqua"/>
          <w:sz w:val="24"/>
          <w:szCs w:val="24"/>
        </w:rPr>
      </w:pPr>
    </w:p>
    <w:p w14:paraId="356545E1" w14:textId="77777777" w:rsidR="006E21B7" w:rsidRPr="00A4097E" w:rsidRDefault="006E21B7" w:rsidP="006E21B7">
      <w:pPr>
        <w:snapToGrid w:val="0"/>
        <w:spacing w:line="360" w:lineRule="auto"/>
        <w:rPr>
          <w:rFonts w:ascii="Book Antiqua" w:hAnsi="Book Antiqua" w:cs="Arial"/>
          <w:b/>
          <w:bCs/>
          <w:sz w:val="24"/>
        </w:rPr>
      </w:pPr>
      <w:r w:rsidRPr="00A4097E">
        <w:rPr>
          <w:rFonts w:ascii="Book Antiqua" w:hAnsi="Book Antiqua" w:cs="Arial"/>
          <w:b/>
          <w:bCs/>
          <w:sz w:val="24"/>
        </w:rPr>
        <w:t>MATERIALS AND METHODS</w:t>
      </w:r>
    </w:p>
    <w:p w14:paraId="64FDE251" w14:textId="4C87AAA5" w:rsidR="00721397" w:rsidRPr="00345A16" w:rsidRDefault="00721397"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A total of 106 patients wi</w:t>
      </w:r>
      <w:r w:rsidR="006E21B7">
        <w:rPr>
          <w:rFonts w:ascii="Book Antiqua" w:hAnsi="Book Antiqua"/>
          <w:sz w:val="24"/>
          <w:szCs w:val="24"/>
        </w:rPr>
        <w:t>th rectal cancer underwent LAPR</w:t>
      </w:r>
      <w:r w:rsidRPr="00345A16">
        <w:rPr>
          <w:rFonts w:ascii="Book Antiqua" w:hAnsi="Book Antiqua"/>
          <w:sz w:val="24"/>
          <w:szCs w:val="24"/>
        </w:rPr>
        <w:t xml:space="preserve"> in Fudan University Shanghai Cancer Center between March 2009 and December 2013 were enrolled in this study. According to the principle of intent-to-treat, patient who received conversional open procedure were included in the LAPR group. The diagnosis of adenocarcinoma, mucinous adenocarcinoma or signet-ring carcinoma of the rectum (≤</w:t>
      </w:r>
      <w:r w:rsidR="006E21B7">
        <w:rPr>
          <w:rFonts w:ascii="Book Antiqua" w:hAnsi="Book Antiqua" w:hint="eastAsia"/>
          <w:sz w:val="24"/>
          <w:szCs w:val="24"/>
        </w:rPr>
        <w:t xml:space="preserve"> </w:t>
      </w:r>
      <w:r w:rsidRPr="00345A16">
        <w:rPr>
          <w:rFonts w:ascii="Book Antiqua" w:hAnsi="Book Antiqua"/>
          <w:sz w:val="24"/>
          <w:szCs w:val="24"/>
        </w:rPr>
        <w:t xml:space="preserve">10 cm from the anal verge) were confirmed pathologically. The exclusion criteria were patients with other gastrointestinal disease that require surgical intervention; previous malignant tumors; previous </w:t>
      </w:r>
      <w:r w:rsidR="00C02D31" w:rsidRPr="00345A16">
        <w:rPr>
          <w:rFonts w:ascii="Book Antiqua" w:hAnsi="Book Antiqua"/>
          <w:sz w:val="24"/>
          <w:szCs w:val="24"/>
        </w:rPr>
        <w:t>laparotomies</w:t>
      </w:r>
      <w:r w:rsidR="00E902E2" w:rsidRPr="00345A16">
        <w:rPr>
          <w:rFonts w:ascii="Book Antiqua" w:hAnsi="Book Antiqua"/>
          <w:sz w:val="24"/>
          <w:szCs w:val="24"/>
        </w:rPr>
        <w:t>; graded ASA</w:t>
      </w:r>
      <w:r w:rsidRPr="00345A16">
        <w:rPr>
          <w:rFonts w:ascii="Book Antiqua" w:hAnsi="Book Antiqua"/>
          <w:sz w:val="24"/>
          <w:szCs w:val="24"/>
        </w:rPr>
        <w:t xml:space="preserve"> </w:t>
      </w:r>
      <w:r w:rsidRPr="00345A16">
        <w:rPr>
          <w:rFonts w:ascii="SimSun" w:eastAsia="SimSun" w:hAnsi="SimSun" w:cs="SimSun" w:hint="eastAsia"/>
          <w:sz w:val="24"/>
          <w:szCs w:val="24"/>
        </w:rPr>
        <w:t>Ⅳ</w:t>
      </w:r>
      <w:r w:rsidRPr="00345A16">
        <w:rPr>
          <w:rFonts w:ascii="Book Antiqua" w:hAnsi="Book Antiqua"/>
          <w:sz w:val="24"/>
          <w:szCs w:val="24"/>
        </w:rPr>
        <w:t xml:space="preserve"> or </w:t>
      </w:r>
      <w:r w:rsidRPr="00345A16">
        <w:rPr>
          <w:rFonts w:ascii="SimSun" w:eastAsia="SimSun" w:hAnsi="SimSun" w:cs="SimSun" w:hint="eastAsia"/>
          <w:sz w:val="24"/>
          <w:szCs w:val="24"/>
        </w:rPr>
        <w:t>Ⅴ</w:t>
      </w:r>
      <w:r w:rsidRPr="00345A16">
        <w:rPr>
          <w:rFonts w:ascii="Book Antiqua" w:hAnsi="Book Antiqua"/>
          <w:sz w:val="24"/>
          <w:szCs w:val="24"/>
        </w:rPr>
        <w:t>.</w:t>
      </w:r>
    </w:p>
    <w:p w14:paraId="7AE029C5" w14:textId="0F292E2B" w:rsidR="00721397" w:rsidRPr="00345A16" w:rsidRDefault="00721397" w:rsidP="006E21B7">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In order to minimize confounding effect of selection bias, 1:1 propensity score matching was performed to select a control group of 106 patients who underwent conventional OAPR during the same period from a cohort of 466 patients. Age, sex, BMI, ASA score, </w:t>
      </w:r>
      <w:r w:rsidR="00247207" w:rsidRPr="00345A16">
        <w:rPr>
          <w:rFonts w:ascii="Book Antiqua" w:hAnsi="Book Antiqua"/>
          <w:sz w:val="24"/>
          <w:szCs w:val="24"/>
        </w:rPr>
        <w:t>neoCRT</w:t>
      </w:r>
      <w:r w:rsidRPr="00345A16">
        <w:rPr>
          <w:rFonts w:ascii="Book Antiqua" w:hAnsi="Book Antiqua"/>
          <w:sz w:val="24"/>
          <w:szCs w:val="24"/>
        </w:rPr>
        <w:t xml:space="preserve">, distance from tumor to anal verge and postoperative pathological staging were selected as covariates in the logistic regression model to estimate the propensity scores. These covariates were matched between OAPR and LAPR group because they may have influence on short-term </w:t>
      </w:r>
      <w:r w:rsidR="00C02D31" w:rsidRPr="00345A16">
        <w:rPr>
          <w:rFonts w:ascii="Book Antiqua" w:hAnsi="Book Antiqua"/>
          <w:sz w:val="24"/>
          <w:szCs w:val="24"/>
        </w:rPr>
        <w:t xml:space="preserve">clinical </w:t>
      </w:r>
      <w:r w:rsidRPr="00345A16">
        <w:rPr>
          <w:rFonts w:ascii="Book Antiqua" w:hAnsi="Book Antiqua"/>
          <w:sz w:val="24"/>
          <w:szCs w:val="24"/>
        </w:rPr>
        <w:t xml:space="preserve">outcomes. </w:t>
      </w:r>
    </w:p>
    <w:p w14:paraId="04AF5D6F" w14:textId="77777777" w:rsidR="00721397" w:rsidRPr="00345A16" w:rsidRDefault="00721397" w:rsidP="006E21B7">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Before surgery, all patients were assessed systemically by physical examination, biochemical analysis, colorectal cancer marker panel (carcinoembryonic antigen, carbohydrate antigen 19-9, cancer antigen 724, cancer antigen 242 and cancer antigen 125 for females) assay. Computed tomography of the chest, abdominal, pelvic or whole body positron emission tomography (PET), were performed to detect distant metastasis. Magnetic resonance imaging or endorectal ultrasound was performed to determine the preoperative cT category and cN category of the primary tumor. Patients preoperative staged at cT3/4 or cN+ with any cT were administrated with </w:t>
      </w:r>
      <w:r w:rsidR="00247207" w:rsidRPr="00345A16">
        <w:rPr>
          <w:rFonts w:ascii="Book Antiqua" w:hAnsi="Book Antiqua"/>
          <w:sz w:val="24"/>
          <w:szCs w:val="24"/>
        </w:rPr>
        <w:t>neoCRT</w:t>
      </w:r>
      <w:r w:rsidRPr="00345A16">
        <w:rPr>
          <w:rFonts w:ascii="Book Antiqua" w:hAnsi="Book Antiqua"/>
          <w:sz w:val="24"/>
          <w:szCs w:val="24"/>
        </w:rPr>
        <w:t xml:space="preserve"> in the absence of contraindications. </w:t>
      </w:r>
    </w:p>
    <w:p w14:paraId="56A03055" w14:textId="16988AA6" w:rsidR="00721397" w:rsidRPr="00345A16" w:rsidRDefault="00721397" w:rsidP="006E21B7">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An interval time of 6~8 weeks between surgery and preoperative chemoradiation were ensured. </w:t>
      </w:r>
      <w:r w:rsidR="00F36860" w:rsidRPr="00345A16">
        <w:rPr>
          <w:rFonts w:ascii="Book Antiqua" w:hAnsi="Book Antiqua"/>
          <w:sz w:val="24"/>
          <w:szCs w:val="24"/>
        </w:rPr>
        <w:t xml:space="preserve">All performed </w:t>
      </w:r>
      <w:r w:rsidRPr="00345A16">
        <w:rPr>
          <w:rFonts w:ascii="Book Antiqua" w:hAnsi="Book Antiqua"/>
          <w:sz w:val="24"/>
          <w:szCs w:val="24"/>
        </w:rPr>
        <w:t xml:space="preserve">open or laparoscopic abdominoperineal </w:t>
      </w:r>
      <w:r w:rsidR="00F36860" w:rsidRPr="00345A16">
        <w:rPr>
          <w:rFonts w:ascii="Book Antiqua" w:hAnsi="Book Antiqua"/>
          <w:sz w:val="24"/>
          <w:szCs w:val="24"/>
        </w:rPr>
        <w:t xml:space="preserve">procedure </w:t>
      </w:r>
      <w:r w:rsidRPr="00345A16">
        <w:rPr>
          <w:rFonts w:ascii="Book Antiqua" w:hAnsi="Book Antiqua"/>
          <w:sz w:val="24"/>
          <w:szCs w:val="24"/>
        </w:rPr>
        <w:t xml:space="preserve">followed the standard TME principles as described </w:t>
      </w:r>
      <w:r w:rsidR="006E390F" w:rsidRPr="00345A16">
        <w:rPr>
          <w:rFonts w:ascii="Book Antiqua" w:hAnsi="Book Antiqua"/>
          <w:sz w:val="24"/>
          <w:szCs w:val="24"/>
        </w:rPr>
        <w:t>previously</w:t>
      </w:r>
      <w:r w:rsidR="005F1AE2"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NE.Ref.{15633219-9C91-4959-89D2-4F945758643E}</w:instrText>
      </w:r>
      <w:r w:rsidR="005F1AE2"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[16]</w:t>
      </w:r>
      <w:r w:rsidR="005F1AE2" w:rsidRPr="00345A16">
        <w:rPr>
          <w:rFonts w:ascii="Book Antiqua" w:hAnsi="Book Antiqua"/>
          <w:sz w:val="24"/>
          <w:szCs w:val="24"/>
        </w:rPr>
        <w:fldChar w:fldCharType="end"/>
      </w:r>
      <w:r w:rsidRPr="00345A16">
        <w:rPr>
          <w:rFonts w:ascii="Book Antiqua" w:hAnsi="Book Antiqua"/>
          <w:sz w:val="24"/>
          <w:szCs w:val="24"/>
        </w:rPr>
        <w:t xml:space="preserve">. </w:t>
      </w:r>
      <w:r w:rsidR="00F36860" w:rsidRPr="00345A16">
        <w:rPr>
          <w:rFonts w:ascii="Book Antiqua" w:hAnsi="Book Antiqua"/>
          <w:sz w:val="24"/>
          <w:szCs w:val="24"/>
        </w:rPr>
        <w:t xml:space="preserve">TME consists of maintaining the integrity of mesorectal fascia and preservation of autonomic </w:t>
      </w:r>
      <w:r w:rsidR="00F36860" w:rsidRPr="00345A16">
        <w:rPr>
          <w:rFonts w:ascii="Book Antiqua" w:hAnsi="Book Antiqua"/>
          <w:sz w:val="24"/>
          <w:szCs w:val="24"/>
        </w:rPr>
        <w:lastRenderedPageBreak/>
        <w:t>nervous system with emphasis on sharp dissection under direct visualization.</w:t>
      </w:r>
      <w:r w:rsidR="000E555B" w:rsidRPr="00345A16">
        <w:rPr>
          <w:rFonts w:ascii="Book Antiqua" w:hAnsi="Book Antiqua"/>
          <w:sz w:val="24"/>
          <w:szCs w:val="24"/>
        </w:rPr>
        <w:t xml:space="preserve"> Regarding to the extension of </w:t>
      </w:r>
      <w:r w:rsidR="000E555B" w:rsidRPr="00345A16">
        <w:rPr>
          <w:rFonts w:ascii="Book Antiqua" w:eastAsia="Minion-Regular" w:hAnsi="Book Antiqua" w:cs="Minion-Regular"/>
          <w:kern w:val="0"/>
          <w:sz w:val="24"/>
          <w:szCs w:val="24"/>
        </w:rPr>
        <w:t xml:space="preserve">en bloc resection of the distal rectum, </w:t>
      </w:r>
      <w:r w:rsidR="000E555B" w:rsidRPr="00345A16">
        <w:rPr>
          <w:rFonts w:ascii="Book Antiqua" w:hAnsi="Book Antiqua"/>
          <w:sz w:val="24"/>
          <w:szCs w:val="24"/>
        </w:rPr>
        <w:t xml:space="preserve">conventional </w:t>
      </w:r>
      <w:r w:rsidR="00856F00" w:rsidRPr="00345A16">
        <w:rPr>
          <w:rFonts w:ascii="Book Antiqua" w:hAnsi="Book Antiqua"/>
          <w:sz w:val="24"/>
          <w:szCs w:val="24"/>
        </w:rPr>
        <w:t xml:space="preserve">method </w:t>
      </w:r>
      <w:r w:rsidR="000E555B" w:rsidRPr="00345A16">
        <w:rPr>
          <w:rFonts w:ascii="Book Antiqua" w:hAnsi="Book Antiqua"/>
          <w:sz w:val="24"/>
          <w:szCs w:val="24"/>
        </w:rPr>
        <w:t xml:space="preserve">instead of </w:t>
      </w:r>
      <w:r w:rsidR="000E555B" w:rsidRPr="00345A16">
        <w:rPr>
          <w:rFonts w:ascii="Book Antiqua" w:eastAsia="Minion-Regular" w:hAnsi="Book Antiqua" w:cs="Minion-Regular"/>
          <w:kern w:val="0"/>
          <w:sz w:val="24"/>
          <w:szCs w:val="24"/>
        </w:rPr>
        <w:t xml:space="preserve">extralevator approach was adopted in all cases. </w:t>
      </w:r>
      <w:r w:rsidR="00D0202E" w:rsidRPr="00345A16">
        <w:rPr>
          <w:rFonts w:ascii="Book Antiqua" w:hAnsi="Book Antiqua"/>
          <w:sz w:val="24"/>
          <w:szCs w:val="24"/>
        </w:rPr>
        <w:t>All the operations in this study were performed by t</w:t>
      </w:r>
      <w:r w:rsidR="00BB1E65" w:rsidRPr="00345A16">
        <w:rPr>
          <w:rFonts w:ascii="Book Antiqua" w:hAnsi="Book Antiqua"/>
          <w:sz w:val="24"/>
          <w:szCs w:val="24"/>
        </w:rPr>
        <w:t xml:space="preserve">he </w:t>
      </w:r>
      <w:r w:rsidR="00D0202E" w:rsidRPr="00345A16">
        <w:rPr>
          <w:rFonts w:ascii="Book Antiqua" w:hAnsi="Book Antiqua"/>
          <w:sz w:val="24"/>
          <w:szCs w:val="24"/>
        </w:rPr>
        <w:t xml:space="preserve">same </w:t>
      </w:r>
      <w:r w:rsidR="00BB1E65" w:rsidRPr="00345A16">
        <w:rPr>
          <w:rFonts w:ascii="Book Antiqua" w:hAnsi="Book Antiqua"/>
          <w:sz w:val="24"/>
          <w:szCs w:val="24"/>
        </w:rPr>
        <w:t>surgical team (</w:t>
      </w:r>
      <w:r w:rsidR="00971BCE">
        <w:rPr>
          <w:rFonts w:ascii="Book Antiqua" w:hAnsi="Book Antiqua" w:cs="Times New Roman"/>
          <w:kern w:val="0"/>
          <w:sz w:val="24"/>
          <w:szCs w:val="24"/>
        </w:rPr>
        <w:t>Li</w:t>
      </w:r>
      <w:r w:rsidR="00971BCE">
        <w:rPr>
          <w:rFonts w:ascii="Book Antiqua" w:hAnsi="Book Antiqua" w:cs="Times New Roman" w:hint="eastAsia"/>
          <w:kern w:val="0"/>
          <w:sz w:val="24"/>
          <w:szCs w:val="24"/>
        </w:rPr>
        <w:t xml:space="preserve"> XX</w:t>
      </w:r>
      <w:r w:rsidR="00971BCE">
        <w:rPr>
          <w:rFonts w:ascii="Book Antiqua" w:hAnsi="Book Antiqua"/>
          <w:sz w:val="24"/>
          <w:szCs w:val="24"/>
        </w:rPr>
        <w:t>, Y</w:t>
      </w:r>
      <w:r w:rsidR="00971BCE">
        <w:rPr>
          <w:rFonts w:ascii="Book Antiqua" w:hAnsi="Book Antiqua" w:hint="eastAsia"/>
          <w:sz w:val="24"/>
          <w:szCs w:val="24"/>
        </w:rPr>
        <w:t xml:space="preserve">e </w:t>
      </w:r>
      <w:r w:rsidR="00BB1E65" w:rsidRPr="00345A16">
        <w:rPr>
          <w:rFonts w:ascii="Book Antiqua" w:hAnsi="Book Antiqua"/>
          <w:sz w:val="24"/>
          <w:szCs w:val="24"/>
        </w:rPr>
        <w:t>X</w:t>
      </w:r>
      <w:r w:rsidR="00971BCE">
        <w:rPr>
          <w:rFonts w:ascii="Book Antiqua" w:hAnsi="Book Antiqua"/>
          <w:sz w:val="24"/>
          <w:szCs w:val="24"/>
        </w:rPr>
        <w:t xml:space="preserve"> and </w:t>
      </w:r>
      <w:r w:rsidR="00971BCE" w:rsidRPr="00971BCE">
        <w:rPr>
          <w:rFonts w:ascii="Book Antiqua" w:hAnsi="Book Antiqua"/>
          <w:sz w:val="24"/>
          <w:szCs w:val="24"/>
        </w:rPr>
        <w:t xml:space="preserve">Cai </w:t>
      </w:r>
      <w:r w:rsidR="00971BCE">
        <w:rPr>
          <w:rFonts w:ascii="Book Antiqua" w:hAnsi="Book Antiqua"/>
          <w:sz w:val="24"/>
          <w:szCs w:val="24"/>
        </w:rPr>
        <w:t>GX</w:t>
      </w:r>
      <w:r w:rsidR="00BB1E65" w:rsidRPr="00345A16">
        <w:rPr>
          <w:rFonts w:ascii="Book Antiqua" w:hAnsi="Book Antiqua"/>
          <w:sz w:val="24"/>
          <w:szCs w:val="24"/>
        </w:rPr>
        <w:t xml:space="preserve">) </w:t>
      </w:r>
      <w:r w:rsidR="00EF460D" w:rsidRPr="00345A16">
        <w:rPr>
          <w:rFonts w:ascii="Book Antiqua" w:hAnsi="Book Antiqua"/>
          <w:sz w:val="24"/>
          <w:szCs w:val="24"/>
        </w:rPr>
        <w:t xml:space="preserve">with experience of </w:t>
      </w:r>
      <w:r w:rsidR="00BB1E65" w:rsidRPr="00345A16">
        <w:rPr>
          <w:rFonts w:ascii="Book Antiqua" w:hAnsi="Book Antiqua"/>
          <w:sz w:val="24"/>
          <w:szCs w:val="24"/>
        </w:rPr>
        <w:t xml:space="preserve">more than 100 laparoscopic and open </w:t>
      </w:r>
      <w:r w:rsidR="00D0202E" w:rsidRPr="00345A16">
        <w:rPr>
          <w:rFonts w:ascii="Book Antiqua" w:hAnsi="Book Antiqua"/>
          <w:sz w:val="24"/>
          <w:szCs w:val="24"/>
        </w:rPr>
        <w:t>colorectal cancer surgeries</w:t>
      </w:r>
      <w:r w:rsidR="00BB1E65" w:rsidRPr="00345A16">
        <w:rPr>
          <w:rFonts w:ascii="Book Antiqua" w:hAnsi="Book Antiqua"/>
          <w:sz w:val="24"/>
          <w:szCs w:val="24"/>
        </w:rPr>
        <w:t xml:space="preserve"> </w:t>
      </w:r>
      <w:r w:rsidR="00EF460D" w:rsidRPr="00345A16">
        <w:rPr>
          <w:rFonts w:ascii="Book Antiqua" w:hAnsi="Book Antiqua"/>
          <w:sz w:val="24"/>
          <w:szCs w:val="24"/>
        </w:rPr>
        <w:t xml:space="preserve">annually at </w:t>
      </w:r>
      <w:r w:rsidRPr="00345A16">
        <w:rPr>
          <w:rFonts w:ascii="Book Antiqua" w:hAnsi="Book Antiqua"/>
          <w:sz w:val="24"/>
          <w:szCs w:val="24"/>
        </w:rPr>
        <w:t>Dep</w:t>
      </w:r>
      <w:r w:rsidR="00EF460D" w:rsidRPr="00345A16">
        <w:rPr>
          <w:rFonts w:ascii="Book Antiqua" w:hAnsi="Book Antiqua"/>
          <w:sz w:val="24"/>
          <w:szCs w:val="24"/>
        </w:rPr>
        <w:t>artment of Colorectal Surgery of</w:t>
      </w:r>
      <w:r w:rsidRPr="00345A16">
        <w:rPr>
          <w:rFonts w:ascii="Book Antiqua" w:hAnsi="Book Antiqua"/>
          <w:sz w:val="24"/>
          <w:szCs w:val="24"/>
        </w:rPr>
        <w:t xml:space="preserve"> Fudan University </w:t>
      </w:r>
      <w:r w:rsidR="00D0202E" w:rsidRPr="00345A16">
        <w:rPr>
          <w:rFonts w:ascii="Book Antiqua" w:hAnsi="Book Antiqua"/>
          <w:sz w:val="24"/>
          <w:szCs w:val="24"/>
        </w:rPr>
        <w:t>Shanghai Cancer Center.</w:t>
      </w:r>
    </w:p>
    <w:p w14:paraId="5A6B11E2" w14:textId="30E1C2E7" w:rsidR="00C02D31" w:rsidRPr="00345A16" w:rsidRDefault="00EF460D" w:rsidP="00971BCE">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Routine follow up were carried out among all the enrolled patients 2 </w:t>
      </w:r>
      <w:r w:rsidR="00971BCE">
        <w:rPr>
          <w:rFonts w:ascii="Book Antiqua" w:hAnsi="Book Antiqua" w:hint="eastAsia"/>
          <w:sz w:val="24"/>
          <w:szCs w:val="24"/>
        </w:rPr>
        <w:t>wk</w:t>
      </w:r>
      <w:r w:rsidRPr="00345A16">
        <w:rPr>
          <w:rFonts w:ascii="Book Antiqua" w:hAnsi="Book Antiqua"/>
          <w:sz w:val="24"/>
          <w:szCs w:val="24"/>
        </w:rPr>
        <w:t xml:space="preserve"> after surgery, every 3 </w:t>
      </w:r>
      <w:r w:rsidR="00971BCE">
        <w:rPr>
          <w:rFonts w:ascii="Book Antiqua" w:hAnsi="Book Antiqua" w:hint="eastAsia"/>
          <w:sz w:val="24"/>
          <w:szCs w:val="24"/>
        </w:rPr>
        <w:t>mo</w:t>
      </w:r>
      <w:r w:rsidRPr="00345A16">
        <w:rPr>
          <w:rFonts w:ascii="Book Antiqua" w:hAnsi="Book Antiqua"/>
          <w:sz w:val="24"/>
          <w:szCs w:val="24"/>
        </w:rPr>
        <w:t xml:space="preserve"> for the first year, every 6 </w:t>
      </w:r>
      <w:r w:rsidR="00971BCE">
        <w:rPr>
          <w:rFonts w:ascii="Book Antiqua" w:hAnsi="Book Antiqua" w:hint="eastAsia"/>
          <w:sz w:val="24"/>
          <w:szCs w:val="24"/>
        </w:rPr>
        <w:t>mo</w:t>
      </w:r>
      <w:r w:rsidRPr="00345A16">
        <w:rPr>
          <w:rFonts w:ascii="Book Antiqua" w:hAnsi="Book Antiqua"/>
          <w:sz w:val="24"/>
          <w:szCs w:val="24"/>
        </w:rPr>
        <w:t xml:space="preserve"> for the second year and every year afterwards. </w:t>
      </w:r>
      <w:r w:rsidR="00FC34A7" w:rsidRPr="00345A16">
        <w:rPr>
          <w:rFonts w:ascii="Book Antiqua" w:hAnsi="Book Antiqua"/>
          <w:sz w:val="24"/>
          <w:szCs w:val="24"/>
        </w:rPr>
        <w:t xml:space="preserve">Adjuvant chemoradiation were administrated adhering to the NCCN guideline to treat rectal cancer based on TNM </w:t>
      </w:r>
      <w:r w:rsidR="006E390F" w:rsidRPr="00345A16">
        <w:rPr>
          <w:rFonts w:ascii="Book Antiqua" w:hAnsi="Book Antiqua"/>
          <w:sz w:val="24"/>
          <w:szCs w:val="24"/>
        </w:rPr>
        <w:t>staging</w:t>
      </w:r>
      <w:r w:rsidR="001611E2"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NE.Ref.{450B2AE3-3770-4769-813B-52FACCE4ACB8}</w:instrText>
      </w:r>
      <w:r w:rsidR="001611E2"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[28]</w:t>
      </w:r>
      <w:r w:rsidR="001611E2" w:rsidRPr="00345A16">
        <w:rPr>
          <w:rFonts w:ascii="Book Antiqua" w:hAnsi="Book Antiqua"/>
          <w:sz w:val="24"/>
          <w:szCs w:val="24"/>
        </w:rPr>
        <w:fldChar w:fldCharType="end"/>
      </w:r>
      <w:r w:rsidR="00FC34A7" w:rsidRPr="00345A16">
        <w:rPr>
          <w:rFonts w:ascii="Book Antiqua" w:hAnsi="Book Antiqua"/>
          <w:sz w:val="24"/>
          <w:szCs w:val="24"/>
        </w:rPr>
        <w:t xml:space="preserve">. </w:t>
      </w:r>
    </w:p>
    <w:p w14:paraId="5899DF3F" w14:textId="77777777" w:rsidR="00C02D31" w:rsidRPr="00345A16" w:rsidRDefault="00FC34A7" w:rsidP="00971BCE">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Data regarding demographics, preoperative evaluation and staging, surgical technique, pathological results, postoperative recovery and complications were collected by c</w:t>
      </w:r>
      <w:r w:rsidR="00C02D31" w:rsidRPr="00345A16">
        <w:rPr>
          <w:rFonts w:ascii="Book Antiqua" w:hAnsi="Book Antiqua"/>
          <w:sz w:val="24"/>
          <w:szCs w:val="24"/>
        </w:rPr>
        <w:t xml:space="preserve">hart reviewing. </w:t>
      </w:r>
      <w:r w:rsidR="00721397" w:rsidRPr="00345A16">
        <w:rPr>
          <w:rFonts w:ascii="Book Antiqua" w:hAnsi="Book Antiqua"/>
          <w:sz w:val="24"/>
          <w:szCs w:val="24"/>
        </w:rPr>
        <w:t xml:space="preserve">The laparoscopic rectal cancer surgery program of our institution was approved by the Ethical Committee of Shanghai Cancer Center, Fudan University. Informed consent were obtained from all patients. </w:t>
      </w:r>
    </w:p>
    <w:p w14:paraId="22164D0E" w14:textId="058373F4" w:rsidR="00721397" w:rsidRDefault="00721397" w:rsidP="00971BCE">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Parametric variables were demonstrated as mean </w:t>
      </w:r>
      <w:r w:rsidR="00971BCE">
        <w:rPr>
          <w:rFonts w:ascii="Book Antiqua" w:hAnsi="Book Antiqua"/>
          <w:sz w:val="24"/>
          <w:szCs w:val="24"/>
        </w:rPr>
        <w:t>±</w:t>
      </w:r>
      <w:r w:rsidRPr="00345A16">
        <w:rPr>
          <w:rFonts w:ascii="Book Antiqua" w:hAnsi="Book Antiqua"/>
          <w:sz w:val="24"/>
          <w:szCs w:val="24"/>
        </w:rPr>
        <w:t xml:space="preserve"> SD. The Student’s </w:t>
      </w:r>
      <w:r w:rsidRPr="00971BCE">
        <w:rPr>
          <w:rFonts w:ascii="Book Antiqua" w:hAnsi="Book Antiqua"/>
          <w:i/>
          <w:sz w:val="24"/>
          <w:szCs w:val="24"/>
        </w:rPr>
        <w:t>t</w:t>
      </w:r>
      <w:r w:rsidRPr="00345A16">
        <w:rPr>
          <w:rFonts w:ascii="Book Antiqua" w:hAnsi="Book Antiqua"/>
          <w:sz w:val="24"/>
          <w:szCs w:val="24"/>
        </w:rPr>
        <w:t xml:space="preserve"> test was used to assess differences of continuous variables. The </w:t>
      </w:r>
      <w:r w:rsidRPr="00971BCE">
        <w:rPr>
          <w:rFonts w:ascii="Book Antiqua" w:hAnsi="Book Antiqua"/>
          <w:i/>
          <w:sz w:val="24"/>
          <w:szCs w:val="24"/>
        </w:rPr>
        <w:t>χ</w:t>
      </w:r>
      <w:r w:rsidRPr="00971BCE">
        <w:rPr>
          <w:rFonts w:ascii="Book Antiqua" w:hAnsi="Book Antiqua"/>
          <w:sz w:val="24"/>
          <w:szCs w:val="24"/>
          <w:vertAlign w:val="superscript"/>
        </w:rPr>
        <w:t>2</w:t>
      </w:r>
      <w:r w:rsidRPr="00345A16">
        <w:rPr>
          <w:rFonts w:ascii="Book Antiqua" w:hAnsi="Book Antiqua"/>
          <w:sz w:val="24"/>
          <w:szCs w:val="24"/>
        </w:rPr>
        <w:t xml:space="preserve"> test or Fisher’s exact test were performed to compare proportions</w:t>
      </w:r>
      <w:r w:rsidR="00EF460D" w:rsidRPr="00345A16">
        <w:rPr>
          <w:rFonts w:ascii="Book Antiqua" w:hAnsi="Book Antiqua"/>
          <w:sz w:val="24"/>
          <w:szCs w:val="24"/>
        </w:rPr>
        <w:t xml:space="preserve"> between </w:t>
      </w:r>
      <w:r w:rsidRPr="00345A16">
        <w:rPr>
          <w:rFonts w:ascii="Book Antiqua" w:hAnsi="Book Antiqua"/>
          <w:sz w:val="24"/>
          <w:szCs w:val="24"/>
        </w:rPr>
        <w:t xml:space="preserve">two groups when appropriate. </w:t>
      </w:r>
      <w:r w:rsidR="00F3342E" w:rsidRPr="00345A16">
        <w:rPr>
          <w:rFonts w:ascii="Book Antiqua" w:hAnsi="Book Antiqua"/>
          <w:sz w:val="24"/>
          <w:szCs w:val="24"/>
        </w:rPr>
        <w:t xml:space="preserve">Difference of disease-free survival was evaluated using log-rank test with survival curves generated by Kaplan-Meier method. </w:t>
      </w:r>
      <w:r w:rsidR="00BB06DA">
        <w:rPr>
          <w:rFonts w:ascii="Book Antiqua" w:hAnsi="Book Antiqua"/>
          <w:sz w:val="24"/>
          <w:szCs w:val="24"/>
        </w:rPr>
        <w:t xml:space="preserve">A two-sided </w:t>
      </w:r>
      <w:r w:rsidR="00BB06DA" w:rsidRPr="00BB06DA">
        <w:rPr>
          <w:rFonts w:ascii="Book Antiqua" w:hAnsi="Book Antiqua" w:hint="eastAsia"/>
          <w:i/>
          <w:sz w:val="24"/>
          <w:szCs w:val="24"/>
        </w:rPr>
        <w:t>P</w:t>
      </w:r>
      <w:r w:rsidR="00BB06DA">
        <w:rPr>
          <w:rFonts w:ascii="Book Antiqua" w:hAnsi="Book Antiqua" w:hint="eastAsia"/>
          <w:sz w:val="24"/>
          <w:szCs w:val="24"/>
        </w:rPr>
        <w:t xml:space="preserve"> </w:t>
      </w:r>
      <w:r w:rsidRPr="00345A16">
        <w:rPr>
          <w:rFonts w:ascii="Book Antiqua" w:hAnsi="Book Antiqua"/>
          <w:sz w:val="24"/>
          <w:szCs w:val="24"/>
        </w:rPr>
        <w:t>&lt;</w:t>
      </w:r>
      <w:r w:rsidR="00BB06DA">
        <w:rPr>
          <w:rFonts w:ascii="Book Antiqua" w:hAnsi="Book Antiqua" w:hint="eastAsia"/>
          <w:sz w:val="24"/>
          <w:szCs w:val="24"/>
        </w:rPr>
        <w:t xml:space="preserve"> </w:t>
      </w:r>
      <w:r w:rsidRPr="00345A16">
        <w:rPr>
          <w:rFonts w:ascii="Book Antiqua" w:hAnsi="Book Antiqua"/>
          <w:sz w:val="24"/>
          <w:szCs w:val="24"/>
        </w:rPr>
        <w:t>0.05 was considered statistically significant. SPSS version 20.0 software package for Windows (SPSS Inc., Chicago, IL) was used to conduct all statistical analysis.</w:t>
      </w:r>
      <w:r w:rsidR="00761CB6" w:rsidRPr="00345A16">
        <w:rPr>
          <w:rFonts w:ascii="Book Antiqua" w:hAnsi="Book Antiqua"/>
          <w:sz w:val="24"/>
          <w:szCs w:val="24"/>
        </w:rPr>
        <w:t xml:space="preserve"> This study was reviewed and approved by the ethics committee of Fudan University Shanghai Cancer Center, and informed consent was acquired from each patients enrolled in the study.</w:t>
      </w:r>
    </w:p>
    <w:p w14:paraId="5AF9C7F2" w14:textId="6A2A1479" w:rsidR="00C31AB6" w:rsidRPr="00C31AB6" w:rsidRDefault="00C31AB6" w:rsidP="00BB06DA">
      <w:pPr>
        <w:adjustRightInd w:val="0"/>
        <w:snapToGrid w:val="0"/>
        <w:spacing w:line="360" w:lineRule="auto"/>
        <w:ind w:firstLineChars="100" w:firstLine="240"/>
        <w:rPr>
          <w:rFonts w:ascii="Book Antiqua" w:hAnsi="Book Antiqua"/>
          <w:sz w:val="24"/>
          <w:szCs w:val="24"/>
        </w:rPr>
      </w:pPr>
      <w:r w:rsidRPr="00C31AB6">
        <w:rPr>
          <w:rFonts w:ascii="Book Antiqua" w:hAnsi="Book Antiqua"/>
          <w:sz w:val="24"/>
          <w:szCs w:val="24"/>
        </w:rPr>
        <w:t>The statistical methods of this study were reviewed by center of medical biostatistics of Fudan University Shanghai Cancer Center.</w:t>
      </w:r>
      <w:r w:rsidR="00256291">
        <w:rPr>
          <w:rFonts w:ascii="Book Antiqua" w:hAnsi="Book Antiqua"/>
          <w:sz w:val="24"/>
          <w:szCs w:val="24"/>
        </w:rPr>
        <w:t xml:space="preserve"> </w:t>
      </w:r>
    </w:p>
    <w:p w14:paraId="4C96CB68" w14:textId="77777777" w:rsidR="00721397" w:rsidRPr="00345A16" w:rsidRDefault="00721397" w:rsidP="00EC6D76">
      <w:pPr>
        <w:adjustRightInd w:val="0"/>
        <w:snapToGrid w:val="0"/>
        <w:spacing w:line="360" w:lineRule="auto"/>
        <w:rPr>
          <w:rFonts w:ascii="Book Antiqua" w:hAnsi="Book Antiqua"/>
          <w:sz w:val="24"/>
          <w:szCs w:val="24"/>
        </w:rPr>
      </w:pPr>
    </w:p>
    <w:p w14:paraId="50062CE5" w14:textId="7AAA5C2E" w:rsidR="00721397" w:rsidRPr="00345A16" w:rsidRDefault="00BB06DA" w:rsidP="00EC6D76">
      <w:pPr>
        <w:adjustRightInd w:val="0"/>
        <w:snapToGrid w:val="0"/>
        <w:spacing w:line="360" w:lineRule="auto"/>
        <w:rPr>
          <w:rFonts w:ascii="Book Antiqua" w:hAnsi="Book Antiqua"/>
          <w:b/>
          <w:sz w:val="24"/>
          <w:szCs w:val="24"/>
        </w:rPr>
      </w:pPr>
      <w:r w:rsidRPr="00345A16">
        <w:rPr>
          <w:rFonts w:ascii="Book Antiqua" w:hAnsi="Book Antiqua"/>
          <w:b/>
          <w:sz w:val="24"/>
          <w:szCs w:val="24"/>
        </w:rPr>
        <w:t>Results</w:t>
      </w:r>
    </w:p>
    <w:p w14:paraId="17F53E69" w14:textId="77777777" w:rsidR="00721397" w:rsidRPr="00BB06DA" w:rsidRDefault="004059DE" w:rsidP="00EC6D76">
      <w:pPr>
        <w:adjustRightInd w:val="0"/>
        <w:snapToGrid w:val="0"/>
        <w:spacing w:line="360" w:lineRule="auto"/>
        <w:rPr>
          <w:rFonts w:ascii="Book Antiqua" w:hAnsi="Book Antiqua"/>
          <w:b/>
          <w:i/>
          <w:sz w:val="24"/>
          <w:szCs w:val="24"/>
        </w:rPr>
      </w:pPr>
      <w:r w:rsidRPr="00BB06DA">
        <w:rPr>
          <w:rFonts w:ascii="Book Antiqua" w:hAnsi="Book Antiqua"/>
          <w:b/>
          <w:i/>
          <w:sz w:val="24"/>
          <w:szCs w:val="24"/>
        </w:rPr>
        <w:t>Patient demographics</w:t>
      </w:r>
    </w:p>
    <w:p w14:paraId="3668073B" w14:textId="53820526" w:rsidR="004059DE" w:rsidRDefault="00AA2BF8"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 xml:space="preserve">In the present study, 106 patients underwent LAPR and were matched against 106 patients who underwent OAPR. </w:t>
      </w:r>
      <w:r w:rsidR="0014734C" w:rsidRPr="00345A16">
        <w:rPr>
          <w:rFonts w:ascii="Book Antiqua" w:hAnsi="Book Antiqua"/>
          <w:sz w:val="24"/>
          <w:szCs w:val="24"/>
        </w:rPr>
        <w:t xml:space="preserve">The proportion of patients administrated with </w:t>
      </w:r>
      <w:r w:rsidR="00247207" w:rsidRPr="00345A16">
        <w:rPr>
          <w:rFonts w:ascii="Book Antiqua" w:hAnsi="Book Antiqua"/>
          <w:sz w:val="24"/>
          <w:szCs w:val="24"/>
        </w:rPr>
        <w:t>neoCRT</w:t>
      </w:r>
      <w:r w:rsidR="0014734C" w:rsidRPr="00345A16">
        <w:rPr>
          <w:rFonts w:ascii="Book Antiqua" w:hAnsi="Book Antiqua"/>
          <w:sz w:val="24"/>
          <w:szCs w:val="24"/>
        </w:rPr>
        <w:t xml:space="preserve"> were 24.5% (26/106) in </w:t>
      </w:r>
      <w:r w:rsidR="00E954F9" w:rsidRPr="00345A16">
        <w:rPr>
          <w:rFonts w:ascii="Book Antiqua" w:hAnsi="Book Antiqua"/>
          <w:sz w:val="24"/>
          <w:szCs w:val="24"/>
        </w:rPr>
        <w:t>both</w:t>
      </w:r>
      <w:r w:rsidR="0014734C" w:rsidRPr="00345A16">
        <w:rPr>
          <w:rFonts w:ascii="Book Antiqua" w:hAnsi="Book Antiqua"/>
          <w:sz w:val="24"/>
          <w:szCs w:val="24"/>
        </w:rPr>
        <w:t xml:space="preserve"> groups. </w:t>
      </w:r>
      <w:r w:rsidR="00E72E82" w:rsidRPr="00345A16">
        <w:rPr>
          <w:rFonts w:ascii="Book Antiqua" w:hAnsi="Book Antiqua"/>
          <w:sz w:val="24"/>
          <w:szCs w:val="24"/>
        </w:rPr>
        <w:t xml:space="preserve">Patients’ demographics and preoperative evaluation were summarized in </w:t>
      </w:r>
      <w:r w:rsidR="004F7B40" w:rsidRPr="00345A16">
        <w:rPr>
          <w:rFonts w:ascii="Book Antiqua" w:hAnsi="Book Antiqua"/>
          <w:sz w:val="24"/>
          <w:szCs w:val="24"/>
        </w:rPr>
        <w:t>T</w:t>
      </w:r>
      <w:r w:rsidR="00E72E82" w:rsidRPr="00345A16">
        <w:rPr>
          <w:rFonts w:ascii="Book Antiqua" w:hAnsi="Book Antiqua"/>
          <w:sz w:val="24"/>
          <w:szCs w:val="24"/>
        </w:rPr>
        <w:t>able</w:t>
      </w:r>
      <w:r w:rsidR="00256291">
        <w:rPr>
          <w:rFonts w:ascii="Book Antiqua" w:hAnsi="Book Antiqua" w:hint="eastAsia"/>
          <w:sz w:val="24"/>
          <w:szCs w:val="24"/>
        </w:rPr>
        <w:t xml:space="preserve"> </w:t>
      </w:r>
      <w:r w:rsidR="00E72E82" w:rsidRPr="00345A16">
        <w:rPr>
          <w:rFonts w:ascii="Book Antiqua" w:hAnsi="Book Antiqua"/>
          <w:sz w:val="24"/>
          <w:szCs w:val="24"/>
        </w:rPr>
        <w:t xml:space="preserve">1. </w:t>
      </w:r>
      <w:r w:rsidRPr="00345A16">
        <w:rPr>
          <w:rFonts w:ascii="Book Antiqua" w:hAnsi="Book Antiqua"/>
          <w:sz w:val="24"/>
          <w:szCs w:val="24"/>
        </w:rPr>
        <w:t>55 (51.9%), and 51 (48.1%) patients are male in</w:t>
      </w:r>
      <w:r w:rsidR="00E954F9" w:rsidRPr="00345A16">
        <w:rPr>
          <w:rFonts w:ascii="Book Antiqua" w:hAnsi="Book Antiqua"/>
          <w:sz w:val="24"/>
          <w:szCs w:val="24"/>
        </w:rPr>
        <w:t xml:space="preserve"> both</w:t>
      </w:r>
      <w:r w:rsidR="008F55C6" w:rsidRPr="00345A16">
        <w:rPr>
          <w:rFonts w:ascii="Book Antiqua" w:hAnsi="Book Antiqua"/>
          <w:sz w:val="24"/>
          <w:szCs w:val="24"/>
        </w:rPr>
        <w:t xml:space="preserve"> </w:t>
      </w:r>
      <w:r w:rsidRPr="00345A16">
        <w:rPr>
          <w:rFonts w:ascii="Book Antiqua" w:hAnsi="Book Antiqua"/>
          <w:sz w:val="24"/>
          <w:szCs w:val="24"/>
        </w:rPr>
        <w:t>group</w:t>
      </w:r>
      <w:r w:rsidR="00E954F9" w:rsidRPr="00345A16">
        <w:rPr>
          <w:rFonts w:ascii="Book Antiqua" w:hAnsi="Book Antiqua"/>
          <w:sz w:val="24"/>
          <w:szCs w:val="24"/>
        </w:rPr>
        <w:t>s</w:t>
      </w:r>
      <w:r w:rsidRPr="00345A16">
        <w:rPr>
          <w:rFonts w:ascii="Book Antiqua" w:hAnsi="Book Antiqua"/>
          <w:sz w:val="24"/>
          <w:szCs w:val="24"/>
        </w:rPr>
        <w:t>,</w:t>
      </w:r>
      <w:r w:rsidR="008F55C6" w:rsidRPr="00345A16">
        <w:rPr>
          <w:rFonts w:ascii="Book Antiqua" w:hAnsi="Book Antiqua"/>
          <w:sz w:val="24"/>
          <w:szCs w:val="24"/>
        </w:rPr>
        <w:t xml:space="preserve"> respectively (</w:t>
      </w:r>
      <w:r w:rsidR="00BD08CB" w:rsidRPr="00BD08CB">
        <w:rPr>
          <w:rFonts w:ascii="Book Antiqua" w:hAnsi="Book Antiqua"/>
          <w:i/>
          <w:sz w:val="24"/>
          <w:szCs w:val="24"/>
        </w:rPr>
        <w:t xml:space="preserve">P = </w:t>
      </w:r>
      <w:r w:rsidR="008F55C6" w:rsidRPr="00345A16">
        <w:rPr>
          <w:rFonts w:ascii="Book Antiqua" w:hAnsi="Book Antiqua"/>
          <w:sz w:val="24"/>
          <w:szCs w:val="24"/>
        </w:rPr>
        <w:t>0.583). The mean ages are 58.01 and 56.78 in the LAPR and OAPR group, respectively (</w:t>
      </w:r>
      <w:r w:rsidR="00BD08CB" w:rsidRPr="00BD08CB">
        <w:rPr>
          <w:rFonts w:ascii="Book Antiqua" w:hAnsi="Book Antiqua"/>
          <w:i/>
          <w:sz w:val="24"/>
          <w:szCs w:val="24"/>
        </w:rPr>
        <w:t xml:space="preserve">P = </w:t>
      </w:r>
      <w:r w:rsidR="008F55C6" w:rsidRPr="00345A16">
        <w:rPr>
          <w:rFonts w:ascii="Book Antiqua" w:hAnsi="Book Antiqua"/>
          <w:sz w:val="24"/>
          <w:szCs w:val="24"/>
        </w:rPr>
        <w:t xml:space="preserve">0.454). The </w:t>
      </w:r>
      <w:r w:rsidR="00FA4577" w:rsidRPr="00345A16">
        <w:rPr>
          <w:rFonts w:ascii="Book Antiqua" w:hAnsi="Book Antiqua"/>
          <w:sz w:val="24"/>
          <w:szCs w:val="24"/>
        </w:rPr>
        <w:t xml:space="preserve">mean </w:t>
      </w:r>
      <w:r w:rsidR="008F55C6" w:rsidRPr="00345A16">
        <w:rPr>
          <w:rFonts w:ascii="Book Antiqua" w:hAnsi="Book Antiqua"/>
          <w:sz w:val="24"/>
          <w:szCs w:val="24"/>
        </w:rPr>
        <w:t>body mass index (BMI) are comparable between the two groups (23.13</w:t>
      </w:r>
      <w:r w:rsidR="00AA63C6">
        <w:rPr>
          <w:rFonts w:ascii="Book Antiqua" w:hAnsi="Book Antiqua" w:hint="eastAsia"/>
          <w:sz w:val="24"/>
          <w:szCs w:val="24"/>
        </w:rPr>
        <w:t xml:space="preserve"> </w:t>
      </w:r>
      <w:r w:rsidR="00AA63C6" w:rsidRPr="00AA63C6">
        <w:rPr>
          <w:rFonts w:ascii="Book Antiqua" w:hAnsi="Book Antiqua" w:hint="eastAsia"/>
          <w:i/>
          <w:sz w:val="24"/>
          <w:szCs w:val="24"/>
        </w:rPr>
        <w:t>vs</w:t>
      </w:r>
      <w:r w:rsidR="00AA63C6">
        <w:rPr>
          <w:rFonts w:ascii="Book Antiqua" w:hAnsi="Book Antiqua" w:hint="eastAsia"/>
          <w:sz w:val="24"/>
          <w:szCs w:val="24"/>
        </w:rPr>
        <w:t xml:space="preserve"> </w:t>
      </w:r>
      <w:r w:rsidR="008F55C6" w:rsidRPr="00345A16">
        <w:rPr>
          <w:rFonts w:ascii="Book Antiqua" w:hAnsi="Book Antiqua"/>
          <w:sz w:val="24"/>
          <w:szCs w:val="24"/>
        </w:rPr>
        <w:t xml:space="preserve">22.97, </w:t>
      </w:r>
      <w:r w:rsidR="00BD08CB" w:rsidRPr="00BD08CB">
        <w:rPr>
          <w:rFonts w:ascii="Book Antiqua" w:hAnsi="Book Antiqua"/>
          <w:i/>
          <w:sz w:val="24"/>
          <w:szCs w:val="24"/>
        </w:rPr>
        <w:t xml:space="preserve">P = </w:t>
      </w:r>
      <w:r w:rsidR="008F55C6" w:rsidRPr="00345A16">
        <w:rPr>
          <w:rFonts w:ascii="Book Antiqua" w:hAnsi="Book Antiqua"/>
          <w:sz w:val="24"/>
          <w:szCs w:val="24"/>
        </w:rPr>
        <w:t>0.690).</w:t>
      </w:r>
      <w:r w:rsidR="00A55561" w:rsidRPr="00345A16">
        <w:rPr>
          <w:rFonts w:ascii="Book Antiqua" w:hAnsi="Book Antiqua"/>
          <w:sz w:val="24"/>
          <w:szCs w:val="24"/>
        </w:rPr>
        <w:t xml:space="preserve"> The mean distance from primary tumor to anal verge was 3.87 and 3.58 in the LAPR and OAPR group, respectively (</w:t>
      </w:r>
      <w:r w:rsidR="00BD08CB" w:rsidRPr="00BD08CB">
        <w:rPr>
          <w:rFonts w:ascii="Book Antiqua" w:hAnsi="Book Antiqua"/>
          <w:i/>
          <w:sz w:val="24"/>
          <w:szCs w:val="24"/>
        </w:rPr>
        <w:t xml:space="preserve">P = </w:t>
      </w:r>
      <w:r w:rsidR="00A55561" w:rsidRPr="00345A16">
        <w:rPr>
          <w:rFonts w:ascii="Book Antiqua" w:hAnsi="Book Antiqua"/>
          <w:sz w:val="24"/>
          <w:szCs w:val="24"/>
        </w:rPr>
        <w:t>0.099).</w:t>
      </w:r>
    </w:p>
    <w:p w14:paraId="749F3BEE" w14:textId="77777777" w:rsidR="00BB06DA" w:rsidRPr="00345A16" w:rsidRDefault="00BB06DA" w:rsidP="00EC6D76">
      <w:pPr>
        <w:adjustRightInd w:val="0"/>
        <w:snapToGrid w:val="0"/>
        <w:spacing w:line="360" w:lineRule="auto"/>
        <w:rPr>
          <w:rFonts w:ascii="Book Antiqua" w:hAnsi="Book Antiqua"/>
          <w:sz w:val="24"/>
          <w:szCs w:val="24"/>
        </w:rPr>
      </w:pPr>
    </w:p>
    <w:p w14:paraId="4FEA280B" w14:textId="77777777" w:rsidR="00371DD3" w:rsidRPr="003909D7" w:rsidRDefault="00C408D9" w:rsidP="00EC6D76">
      <w:pPr>
        <w:adjustRightInd w:val="0"/>
        <w:snapToGrid w:val="0"/>
        <w:spacing w:line="360" w:lineRule="auto"/>
        <w:rPr>
          <w:rFonts w:ascii="Book Antiqua" w:hAnsi="Book Antiqua"/>
          <w:b/>
          <w:i/>
          <w:sz w:val="24"/>
          <w:szCs w:val="24"/>
        </w:rPr>
      </w:pPr>
      <w:r w:rsidRPr="003909D7">
        <w:rPr>
          <w:rFonts w:ascii="Book Antiqua" w:hAnsi="Book Antiqua"/>
          <w:b/>
          <w:i/>
          <w:sz w:val="24"/>
          <w:szCs w:val="24"/>
        </w:rPr>
        <w:t>Quality of surgery</w:t>
      </w:r>
    </w:p>
    <w:p w14:paraId="650EFE04" w14:textId="661F5BC5" w:rsidR="00371DD3" w:rsidRPr="00345A16" w:rsidRDefault="000B1D62"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 xml:space="preserve">Positive margin was defined as present of tumor cell at or within </w:t>
      </w:r>
      <w:r w:rsidR="008B4039" w:rsidRPr="00345A16">
        <w:rPr>
          <w:rFonts w:ascii="Book Antiqua" w:hAnsi="Book Antiqua"/>
          <w:sz w:val="24"/>
          <w:szCs w:val="24"/>
        </w:rPr>
        <w:t>1</w:t>
      </w:r>
      <w:r w:rsidRPr="00345A16">
        <w:rPr>
          <w:rFonts w:ascii="Book Antiqua" w:hAnsi="Book Antiqua"/>
          <w:sz w:val="24"/>
          <w:szCs w:val="24"/>
        </w:rPr>
        <w:t xml:space="preserve">mm from the </w:t>
      </w:r>
      <w:r w:rsidR="006E390F" w:rsidRPr="00345A16">
        <w:rPr>
          <w:rFonts w:ascii="Book Antiqua" w:hAnsi="Book Antiqua"/>
          <w:sz w:val="24"/>
          <w:szCs w:val="24"/>
        </w:rPr>
        <w:t>margin</w:t>
      </w:r>
      <w:r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NE.Ref.{1E9737D5-70DC-4669-AF63-6200BA7010AD}</w:instrText>
      </w:r>
      <w:r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[29]</w:t>
      </w:r>
      <w:r w:rsidRPr="00345A16">
        <w:rPr>
          <w:rFonts w:ascii="Book Antiqua" w:hAnsi="Book Antiqua"/>
          <w:sz w:val="24"/>
          <w:szCs w:val="24"/>
        </w:rPr>
        <w:fldChar w:fldCharType="end"/>
      </w:r>
      <w:r w:rsidRPr="00345A16">
        <w:rPr>
          <w:rFonts w:ascii="Book Antiqua" w:hAnsi="Book Antiqua"/>
          <w:sz w:val="24"/>
          <w:szCs w:val="24"/>
        </w:rPr>
        <w:t xml:space="preserve">. </w:t>
      </w:r>
      <w:r w:rsidR="005A129E" w:rsidRPr="00345A16">
        <w:rPr>
          <w:rFonts w:ascii="Book Antiqua" w:hAnsi="Book Antiqua"/>
          <w:sz w:val="24"/>
          <w:szCs w:val="24"/>
        </w:rPr>
        <w:t>In the present study, n</w:t>
      </w:r>
      <w:r w:rsidRPr="00345A16">
        <w:rPr>
          <w:rFonts w:ascii="Book Antiqua" w:hAnsi="Book Antiqua"/>
          <w:sz w:val="24"/>
          <w:szCs w:val="24"/>
        </w:rPr>
        <w:t>egative</w:t>
      </w:r>
      <w:r w:rsidR="009D449E" w:rsidRPr="00345A16">
        <w:rPr>
          <w:rFonts w:ascii="Book Antiqua" w:hAnsi="Book Antiqua"/>
          <w:sz w:val="24"/>
          <w:szCs w:val="24"/>
        </w:rPr>
        <w:t xml:space="preserve"> circumferential</w:t>
      </w:r>
      <w:r w:rsidRPr="00345A16">
        <w:rPr>
          <w:rFonts w:ascii="Book Antiqua" w:hAnsi="Book Antiqua"/>
          <w:sz w:val="24"/>
          <w:szCs w:val="24"/>
        </w:rPr>
        <w:t>, distal and proximal</w:t>
      </w:r>
      <w:r w:rsidR="009D449E" w:rsidRPr="00345A16">
        <w:rPr>
          <w:rFonts w:ascii="Book Antiqua" w:hAnsi="Book Antiqua"/>
          <w:sz w:val="24"/>
          <w:szCs w:val="24"/>
        </w:rPr>
        <w:t xml:space="preserve"> margin </w:t>
      </w:r>
      <w:r w:rsidR="00371DD3" w:rsidRPr="00345A16">
        <w:rPr>
          <w:rFonts w:ascii="Book Antiqua" w:hAnsi="Book Antiqua"/>
          <w:sz w:val="24"/>
          <w:szCs w:val="24"/>
        </w:rPr>
        <w:t xml:space="preserve">were confirmed microscopically </w:t>
      </w:r>
      <w:r w:rsidR="00FA4577" w:rsidRPr="00345A16">
        <w:rPr>
          <w:rFonts w:ascii="Book Antiqua" w:hAnsi="Book Antiqua"/>
          <w:sz w:val="24"/>
          <w:szCs w:val="24"/>
        </w:rPr>
        <w:t xml:space="preserve">among all cases. </w:t>
      </w:r>
      <w:r w:rsidR="009D449E" w:rsidRPr="00345A16">
        <w:rPr>
          <w:rFonts w:ascii="Book Antiqua" w:hAnsi="Book Antiqua"/>
          <w:sz w:val="24"/>
          <w:szCs w:val="24"/>
        </w:rPr>
        <w:t>The resections were considered curative</w:t>
      </w:r>
      <w:r w:rsidRPr="00345A16">
        <w:rPr>
          <w:rFonts w:ascii="Book Antiqua" w:hAnsi="Book Antiqua"/>
          <w:sz w:val="24"/>
          <w:szCs w:val="24"/>
        </w:rPr>
        <w:t xml:space="preserve"> (R0 resection)</w:t>
      </w:r>
      <w:r w:rsidR="009D449E" w:rsidRPr="00345A16">
        <w:rPr>
          <w:rFonts w:ascii="Book Antiqua" w:hAnsi="Book Antiqua"/>
          <w:sz w:val="24"/>
          <w:szCs w:val="24"/>
        </w:rPr>
        <w:t xml:space="preserve"> in all patients except for those with </w:t>
      </w:r>
      <w:r w:rsidR="005A129E" w:rsidRPr="00345A16">
        <w:rPr>
          <w:rFonts w:ascii="Book Antiqua" w:hAnsi="Book Antiqua"/>
          <w:sz w:val="24"/>
          <w:szCs w:val="24"/>
        </w:rPr>
        <w:t xml:space="preserve">preoperatively confirmed </w:t>
      </w:r>
      <w:r w:rsidR="009A7973" w:rsidRPr="00345A16">
        <w:rPr>
          <w:rFonts w:ascii="Book Antiqua" w:hAnsi="Book Antiqua"/>
          <w:sz w:val="24"/>
          <w:szCs w:val="24"/>
        </w:rPr>
        <w:t xml:space="preserve">isochronous </w:t>
      </w:r>
      <w:r w:rsidR="009D449E" w:rsidRPr="00345A16">
        <w:rPr>
          <w:rFonts w:ascii="Book Antiqua" w:hAnsi="Book Antiqua"/>
          <w:sz w:val="24"/>
          <w:szCs w:val="24"/>
        </w:rPr>
        <w:t xml:space="preserve">metastatic </w:t>
      </w:r>
      <w:r w:rsidR="005A129E" w:rsidRPr="00345A16">
        <w:rPr>
          <w:rFonts w:ascii="Book Antiqua" w:hAnsi="Book Antiqua"/>
          <w:sz w:val="24"/>
          <w:szCs w:val="24"/>
        </w:rPr>
        <w:t xml:space="preserve">disease. </w:t>
      </w:r>
      <w:r w:rsidR="00FA4577" w:rsidRPr="00345A16">
        <w:rPr>
          <w:rFonts w:ascii="Book Antiqua" w:hAnsi="Book Antiqua"/>
          <w:sz w:val="24"/>
          <w:szCs w:val="24"/>
        </w:rPr>
        <w:t xml:space="preserve">Conversion to open procedure were </w:t>
      </w:r>
      <w:r w:rsidR="00A55561" w:rsidRPr="00345A16">
        <w:rPr>
          <w:rFonts w:ascii="Book Antiqua" w:hAnsi="Book Antiqua"/>
          <w:sz w:val="24"/>
          <w:szCs w:val="24"/>
        </w:rPr>
        <w:t xml:space="preserve">required in 3 cases (3/106, 2.83%). The reasons for conversion was massive adhesion of intestine and the peritoneum in two cases and severe invasion of the primary tumor to the bladder and seminal vesicle in one case. </w:t>
      </w:r>
    </w:p>
    <w:p w14:paraId="0B33DF5C" w14:textId="6BAE3A99" w:rsidR="00895B61" w:rsidRDefault="00895B61" w:rsidP="00AA63C6">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Intraoperative blood loss was greater (93.87</w:t>
      </w:r>
      <w:r w:rsidR="00AA63C6">
        <w:rPr>
          <w:rFonts w:ascii="Book Antiqua" w:hAnsi="Book Antiqua" w:hint="eastAsia"/>
          <w:sz w:val="24"/>
          <w:szCs w:val="24"/>
        </w:rPr>
        <w:t xml:space="preserve"> </w:t>
      </w:r>
      <w:r w:rsidRPr="00345A16">
        <w:rPr>
          <w:rFonts w:ascii="Book Antiqua" w:hAnsi="Book Antiqua"/>
          <w:sz w:val="24"/>
          <w:szCs w:val="24"/>
        </w:rPr>
        <w:t>m</w:t>
      </w:r>
      <w:r w:rsidR="00AA63C6">
        <w:rPr>
          <w:rFonts w:ascii="Book Antiqua" w:hAnsi="Book Antiqua" w:hint="eastAsia"/>
          <w:sz w:val="24"/>
          <w:szCs w:val="24"/>
        </w:rPr>
        <w:t>L</w:t>
      </w:r>
      <w:r w:rsidRPr="00345A16">
        <w:rPr>
          <w:rFonts w:ascii="Book Antiqua" w:hAnsi="Book Antiqua"/>
          <w:sz w:val="24"/>
          <w:szCs w:val="24"/>
        </w:rPr>
        <w:t xml:space="preserve"> </w:t>
      </w:r>
      <w:r w:rsidR="00BD08CB" w:rsidRPr="00BD08CB">
        <w:rPr>
          <w:rFonts w:ascii="Book Antiqua" w:hAnsi="Book Antiqua"/>
          <w:i/>
          <w:sz w:val="24"/>
          <w:szCs w:val="24"/>
        </w:rPr>
        <w:t>vs</w:t>
      </w:r>
      <w:r w:rsidRPr="00345A16">
        <w:rPr>
          <w:rFonts w:ascii="Book Antiqua" w:hAnsi="Book Antiqua"/>
          <w:sz w:val="24"/>
          <w:szCs w:val="24"/>
        </w:rPr>
        <w:t xml:space="preserve"> 88.44</w:t>
      </w:r>
      <w:r w:rsidR="00AA63C6">
        <w:rPr>
          <w:rFonts w:ascii="Book Antiqua" w:hAnsi="Book Antiqua" w:hint="eastAsia"/>
          <w:sz w:val="24"/>
          <w:szCs w:val="24"/>
        </w:rPr>
        <w:t xml:space="preserve"> </w:t>
      </w:r>
      <w:r w:rsidRPr="00345A16">
        <w:rPr>
          <w:rFonts w:ascii="Book Antiqua" w:hAnsi="Book Antiqua"/>
          <w:sz w:val="24"/>
          <w:szCs w:val="24"/>
        </w:rPr>
        <w:t>m</w:t>
      </w:r>
      <w:r w:rsidR="00AA63C6">
        <w:rPr>
          <w:rFonts w:ascii="Book Antiqua" w:hAnsi="Book Antiqua" w:hint="eastAsia"/>
          <w:sz w:val="24"/>
          <w:szCs w:val="24"/>
        </w:rPr>
        <w:t>L</w:t>
      </w:r>
      <w:r w:rsidRPr="00345A16">
        <w:rPr>
          <w:rFonts w:ascii="Book Antiqua" w:hAnsi="Book Antiqua"/>
          <w:sz w:val="24"/>
          <w:szCs w:val="24"/>
        </w:rPr>
        <w:t xml:space="preserve">, </w:t>
      </w:r>
      <w:r w:rsidR="00BD08CB" w:rsidRPr="00BD08CB">
        <w:rPr>
          <w:rFonts w:ascii="Book Antiqua" w:hAnsi="Book Antiqua"/>
          <w:i/>
          <w:sz w:val="24"/>
          <w:szCs w:val="24"/>
        </w:rPr>
        <w:t xml:space="preserve">P = </w:t>
      </w:r>
      <w:r w:rsidRPr="00345A16">
        <w:rPr>
          <w:rFonts w:ascii="Book Antiqua" w:hAnsi="Book Antiqua"/>
          <w:sz w:val="24"/>
          <w:szCs w:val="24"/>
        </w:rPr>
        <w:t>0.494) and operating time was longer (180.83</w:t>
      </w:r>
      <w:r w:rsidR="00AA63C6">
        <w:rPr>
          <w:rFonts w:ascii="Book Antiqua" w:hAnsi="Book Antiqua" w:hint="eastAsia"/>
          <w:sz w:val="24"/>
          <w:szCs w:val="24"/>
        </w:rPr>
        <w:t xml:space="preserve"> </w:t>
      </w:r>
      <w:r w:rsidRPr="00345A16">
        <w:rPr>
          <w:rFonts w:ascii="Book Antiqua" w:hAnsi="Book Antiqua"/>
          <w:sz w:val="24"/>
          <w:szCs w:val="24"/>
        </w:rPr>
        <w:t xml:space="preserve">min </w:t>
      </w:r>
      <w:r w:rsidR="00BD08CB" w:rsidRPr="00BD08CB">
        <w:rPr>
          <w:rFonts w:ascii="Book Antiqua" w:hAnsi="Book Antiqua"/>
          <w:i/>
          <w:sz w:val="24"/>
          <w:szCs w:val="24"/>
        </w:rPr>
        <w:t>vs</w:t>
      </w:r>
      <w:r w:rsidRPr="00345A16">
        <w:rPr>
          <w:rFonts w:ascii="Book Antiqua" w:hAnsi="Book Antiqua"/>
          <w:sz w:val="24"/>
          <w:szCs w:val="24"/>
        </w:rPr>
        <w:t xml:space="preserve"> 172.07</w:t>
      </w:r>
      <w:r w:rsidR="00AA63C6">
        <w:rPr>
          <w:rFonts w:ascii="Book Antiqua" w:hAnsi="Book Antiqua" w:hint="eastAsia"/>
          <w:sz w:val="24"/>
          <w:szCs w:val="24"/>
        </w:rPr>
        <w:t xml:space="preserve"> </w:t>
      </w:r>
      <w:r w:rsidRPr="00345A16">
        <w:rPr>
          <w:rFonts w:ascii="Book Antiqua" w:hAnsi="Book Antiqua"/>
          <w:sz w:val="24"/>
          <w:szCs w:val="24"/>
        </w:rPr>
        <w:t xml:space="preserve">min, </w:t>
      </w:r>
      <w:r w:rsidR="00BD08CB" w:rsidRPr="00BD08CB">
        <w:rPr>
          <w:rFonts w:ascii="Book Antiqua" w:hAnsi="Book Antiqua"/>
          <w:i/>
          <w:sz w:val="24"/>
          <w:szCs w:val="24"/>
        </w:rPr>
        <w:t xml:space="preserve">P = </w:t>
      </w:r>
      <w:r w:rsidRPr="00345A16">
        <w:rPr>
          <w:rFonts w:ascii="Book Antiqua" w:hAnsi="Book Antiqua"/>
          <w:sz w:val="24"/>
          <w:szCs w:val="24"/>
        </w:rPr>
        <w:t>0.190) in the LAPR group compared with OAPR group, however</w:t>
      </w:r>
      <w:r w:rsidR="005A129E" w:rsidRPr="00345A16">
        <w:rPr>
          <w:rFonts w:ascii="Book Antiqua" w:hAnsi="Book Antiqua"/>
          <w:sz w:val="24"/>
          <w:szCs w:val="24"/>
        </w:rPr>
        <w:t>,</w:t>
      </w:r>
      <w:r w:rsidRPr="00345A16">
        <w:rPr>
          <w:rFonts w:ascii="Book Antiqua" w:hAnsi="Book Antiqua"/>
          <w:sz w:val="24"/>
          <w:szCs w:val="24"/>
        </w:rPr>
        <w:t xml:space="preserve"> the difference were not statistically significant</w:t>
      </w:r>
      <w:r w:rsidR="004F7B40" w:rsidRPr="00345A16">
        <w:rPr>
          <w:rFonts w:ascii="Book Antiqua" w:hAnsi="Book Antiqua"/>
          <w:sz w:val="24"/>
          <w:szCs w:val="24"/>
        </w:rPr>
        <w:t xml:space="preserve"> (Table</w:t>
      </w:r>
      <w:r w:rsidR="00AA63C6">
        <w:rPr>
          <w:rFonts w:ascii="Book Antiqua" w:hAnsi="Book Antiqua" w:hint="eastAsia"/>
          <w:sz w:val="24"/>
          <w:szCs w:val="24"/>
        </w:rPr>
        <w:t xml:space="preserve"> </w:t>
      </w:r>
      <w:r w:rsidR="004F7B40" w:rsidRPr="00345A16">
        <w:rPr>
          <w:rFonts w:ascii="Book Antiqua" w:hAnsi="Book Antiqua"/>
          <w:sz w:val="24"/>
          <w:szCs w:val="24"/>
        </w:rPr>
        <w:t>2)</w:t>
      </w:r>
      <w:r w:rsidRPr="00345A16">
        <w:rPr>
          <w:rFonts w:ascii="Book Antiqua" w:hAnsi="Book Antiqua"/>
          <w:sz w:val="24"/>
          <w:szCs w:val="24"/>
        </w:rPr>
        <w:t>.</w:t>
      </w:r>
    </w:p>
    <w:p w14:paraId="7264EE2E" w14:textId="77777777" w:rsidR="00AA63C6" w:rsidRPr="00AA63C6" w:rsidRDefault="00AA63C6" w:rsidP="00AA63C6">
      <w:pPr>
        <w:adjustRightInd w:val="0"/>
        <w:snapToGrid w:val="0"/>
        <w:spacing w:line="360" w:lineRule="auto"/>
        <w:ind w:firstLineChars="100" w:firstLine="240"/>
        <w:rPr>
          <w:rFonts w:ascii="Book Antiqua" w:hAnsi="Book Antiqua"/>
          <w:sz w:val="24"/>
          <w:szCs w:val="24"/>
        </w:rPr>
      </w:pPr>
    </w:p>
    <w:p w14:paraId="600C8238" w14:textId="33CAE97F" w:rsidR="00895B61" w:rsidRPr="00AA63C6" w:rsidRDefault="00895B61" w:rsidP="00EC6D76">
      <w:pPr>
        <w:adjustRightInd w:val="0"/>
        <w:snapToGrid w:val="0"/>
        <w:spacing w:line="360" w:lineRule="auto"/>
        <w:rPr>
          <w:rFonts w:ascii="Book Antiqua" w:hAnsi="Book Antiqua"/>
          <w:b/>
          <w:i/>
          <w:sz w:val="24"/>
          <w:szCs w:val="24"/>
        </w:rPr>
      </w:pPr>
      <w:r w:rsidRPr="00AA63C6">
        <w:rPr>
          <w:rFonts w:ascii="Book Antiqua" w:hAnsi="Book Antiqua"/>
          <w:b/>
          <w:i/>
          <w:sz w:val="24"/>
          <w:szCs w:val="24"/>
        </w:rPr>
        <w:t xml:space="preserve">Pathological results and </w:t>
      </w:r>
      <w:r w:rsidR="00AA63C6" w:rsidRPr="00AA63C6">
        <w:rPr>
          <w:rFonts w:ascii="Book Antiqua" w:hAnsi="Book Antiqua"/>
          <w:b/>
          <w:i/>
          <w:sz w:val="24"/>
          <w:szCs w:val="24"/>
        </w:rPr>
        <w:t xml:space="preserve">postoperative </w:t>
      </w:r>
      <w:r w:rsidRPr="00AA63C6">
        <w:rPr>
          <w:rFonts w:ascii="Book Antiqua" w:hAnsi="Book Antiqua"/>
          <w:b/>
          <w:i/>
          <w:sz w:val="24"/>
          <w:szCs w:val="24"/>
        </w:rPr>
        <w:t>recovery</w:t>
      </w:r>
    </w:p>
    <w:p w14:paraId="5AEC8837" w14:textId="62B647B9" w:rsidR="00721397" w:rsidRPr="00345A16" w:rsidRDefault="00C65B20"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Pathological staging were comparable between the groups (</w:t>
      </w:r>
      <w:r w:rsidR="00BD08CB" w:rsidRPr="00BD08CB">
        <w:rPr>
          <w:rFonts w:ascii="Book Antiqua" w:hAnsi="Book Antiqua"/>
          <w:i/>
          <w:sz w:val="24"/>
          <w:szCs w:val="24"/>
        </w:rPr>
        <w:t xml:space="preserve">P = </w:t>
      </w:r>
      <w:r w:rsidRPr="00345A16">
        <w:rPr>
          <w:rFonts w:ascii="Book Antiqua" w:hAnsi="Book Antiqua"/>
          <w:sz w:val="24"/>
          <w:szCs w:val="24"/>
        </w:rPr>
        <w:t xml:space="preserve">1.000). No statistical differences were detected between LAPR and OAPR groups regarding </w:t>
      </w:r>
      <w:r w:rsidR="008B4039" w:rsidRPr="00345A16">
        <w:rPr>
          <w:rFonts w:ascii="Book Antiqua" w:hAnsi="Book Antiqua"/>
          <w:sz w:val="24"/>
          <w:szCs w:val="24"/>
        </w:rPr>
        <w:t xml:space="preserve">mucinous adenocarcinoma (8.5% </w:t>
      </w:r>
      <w:r w:rsidR="00BD08CB" w:rsidRPr="00BD08CB">
        <w:rPr>
          <w:rFonts w:ascii="Book Antiqua" w:hAnsi="Book Antiqua"/>
          <w:i/>
          <w:sz w:val="24"/>
          <w:szCs w:val="24"/>
        </w:rPr>
        <w:t>vs</w:t>
      </w:r>
      <w:r w:rsidR="008B4039" w:rsidRPr="00345A16">
        <w:rPr>
          <w:rFonts w:ascii="Book Antiqua" w:hAnsi="Book Antiqua"/>
          <w:sz w:val="24"/>
          <w:szCs w:val="24"/>
        </w:rPr>
        <w:t xml:space="preserve"> 7.5%, </w:t>
      </w:r>
      <w:r w:rsidR="00BD08CB" w:rsidRPr="00BD08CB">
        <w:rPr>
          <w:rFonts w:ascii="Book Antiqua" w:hAnsi="Book Antiqua"/>
          <w:i/>
          <w:sz w:val="24"/>
          <w:szCs w:val="24"/>
        </w:rPr>
        <w:t xml:space="preserve">P = </w:t>
      </w:r>
      <w:r w:rsidR="008B4039" w:rsidRPr="00345A16">
        <w:rPr>
          <w:rFonts w:ascii="Book Antiqua" w:hAnsi="Book Antiqua"/>
          <w:sz w:val="24"/>
          <w:szCs w:val="24"/>
        </w:rPr>
        <w:t>1.000)</w:t>
      </w:r>
      <w:r w:rsidRPr="00345A16">
        <w:rPr>
          <w:rFonts w:ascii="Book Antiqua" w:hAnsi="Book Antiqua"/>
          <w:sz w:val="24"/>
          <w:szCs w:val="24"/>
        </w:rPr>
        <w:t xml:space="preserve">, </w:t>
      </w:r>
      <w:r w:rsidR="008B4039" w:rsidRPr="00345A16">
        <w:rPr>
          <w:rFonts w:ascii="Book Antiqua" w:hAnsi="Book Antiqua"/>
          <w:sz w:val="24"/>
          <w:szCs w:val="24"/>
        </w:rPr>
        <w:t xml:space="preserve">poorly </w:t>
      </w:r>
      <w:r w:rsidRPr="00345A16">
        <w:rPr>
          <w:rFonts w:ascii="Book Antiqua" w:hAnsi="Book Antiqua"/>
          <w:sz w:val="24"/>
          <w:szCs w:val="24"/>
        </w:rPr>
        <w:t>differentiat</w:t>
      </w:r>
      <w:r w:rsidR="008B4039" w:rsidRPr="00345A16">
        <w:rPr>
          <w:rFonts w:ascii="Book Antiqua" w:hAnsi="Book Antiqua"/>
          <w:sz w:val="24"/>
          <w:szCs w:val="24"/>
        </w:rPr>
        <w:t xml:space="preserve">ed (23.5% </w:t>
      </w:r>
      <w:r w:rsidR="00BD08CB" w:rsidRPr="00BD08CB">
        <w:rPr>
          <w:rFonts w:ascii="Book Antiqua" w:hAnsi="Book Antiqua"/>
          <w:i/>
          <w:sz w:val="24"/>
          <w:szCs w:val="24"/>
        </w:rPr>
        <w:t>vs</w:t>
      </w:r>
      <w:r w:rsidR="008B4039" w:rsidRPr="00345A16">
        <w:rPr>
          <w:rFonts w:ascii="Book Antiqua" w:hAnsi="Book Antiqua"/>
          <w:sz w:val="24"/>
          <w:szCs w:val="24"/>
        </w:rPr>
        <w:t xml:space="preserve"> 26.1%, </w:t>
      </w:r>
      <w:r w:rsidR="00BD08CB" w:rsidRPr="00BD08CB">
        <w:rPr>
          <w:rFonts w:ascii="Book Antiqua" w:hAnsi="Book Antiqua"/>
          <w:i/>
          <w:sz w:val="24"/>
          <w:szCs w:val="24"/>
        </w:rPr>
        <w:t xml:space="preserve">P = </w:t>
      </w:r>
      <w:r w:rsidR="008B4039" w:rsidRPr="00345A16">
        <w:rPr>
          <w:rFonts w:ascii="Book Antiqua" w:hAnsi="Book Antiqua"/>
          <w:sz w:val="24"/>
          <w:szCs w:val="24"/>
        </w:rPr>
        <w:t>0.687)</w:t>
      </w:r>
      <w:r w:rsidRPr="00345A16">
        <w:rPr>
          <w:rFonts w:ascii="Book Antiqua" w:hAnsi="Book Antiqua"/>
          <w:sz w:val="24"/>
          <w:szCs w:val="24"/>
        </w:rPr>
        <w:t>, perineural invasion</w:t>
      </w:r>
      <w:r w:rsidR="008B4039" w:rsidRPr="00345A16">
        <w:rPr>
          <w:rFonts w:ascii="Book Antiqua" w:hAnsi="Book Antiqua"/>
          <w:sz w:val="24"/>
          <w:szCs w:val="24"/>
        </w:rPr>
        <w:t xml:space="preserve"> (19.8%, 15.1%, </w:t>
      </w:r>
      <w:r w:rsidR="00BD08CB" w:rsidRPr="00BD08CB">
        <w:rPr>
          <w:rFonts w:ascii="Book Antiqua" w:hAnsi="Book Antiqua"/>
          <w:i/>
          <w:sz w:val="24"/>
          <w:szCs w:val="24"/>
        </w:rPr>
        <w:t xml:space="preserve">P = </w:t>
      </w:r>
      <w:r w:rsidR="008B4039" w:rsidRPr="00345A16">
        <w:rPr>
          <w:rFonts w:ascii="Book Antiqua" w:hAnsi="Book Antiqua"/>
          <w:sz w:val="24"/>
          <w:szCs w:val="24"/>
        </w:rPr>
        <w:t>0.366)</w:t>
      </w:r>
      <w:r w:rsidRPr="00345A16">
        <w:rPr>
          <w:rFonts w:ascii="Book Antiqua" w:hAnsi="Book Antiqua"/>
          <w:sz w:val="24"/>
          <w:szCs w:val="24"/>
        </w:rPr>
        <w:t>, lymphovascular invasion</w:t>
      </w:r>
      <w:r w:rsidR="008B4039" w:rsidRPr="00345A16">
        <w:rPr>
          <w:rFonts w:ascii="Book Antiqua" w:hAnsi="Book Antiqua"/>
          <w:sz w:val="24"/>
          <w:szCs w:val="24"/>
        </w:rPr>
        <w:t xml:space="preserve"> (14.2% </w:t>
      </w:r>
      <w:r w:rsidR="00BD08CB" w:rsidRPr="00BD08CB">
        <w:rPr>
          <w:rFonts w:ascii="Book Antiqua" w:hAnsi="Book Antiqua"/>
          <w:i/>
          <w:sz w:val="24"/>
          <w:szCs w:val="24"/>
        </w:rPr>
        <w:t>vs</w:t>
      </w:r>
      <w:r w:rsidR="008B4039" w:rsidRPr="00345A16">
        <w:rPr>
          <w:rFonts w:ascii="Book Antiqua" w:hAnsi="Book Antiqua"/>
          <w:sz w:val="24"/>
          <w:szCs w:val="24"/>
        </w:rPr>
        <w:t xml:space="preserve"> 15.2%, </w:t>
      </w:r>
      <w:r w:rsidR="00BD08CB" w:rsidRPr="00BD08CB">
        <w:rPr>
          <w:rFonts w:ascii="Book Antiqua" w:hAnsi="Book Antiqua"/>
          <w:i/>
          <w:sz w:val="24"/>
          <w:szCs w:val="24"/>
        </w:rPr>
        <w:t xml:space="preserve">P = </w:t>
      </w:r>
      <w:r w:rsidR="008B4039" w:rsidRPr="00345A16">
        <w:rPr>
          <w:rFonts w:ascii="Book Antiqua" w:hAnsi="Book Antiqua"/>
          <w:sz w:val="24"/>
          <w:szCs w:val="24"/>
        </w:rPr>
        <w:t>0.846)</w:t>
      </w:r>
      <w:r w:rsidRPr="00345A16">
        <w:rPr>
          <w:rFonts w:ascii="Book Antiqua" w:hAnsi="Book Antiqua"/>
          <w:sz w:val="24"/>
          <w:szCs w:val="24"/>
        </w:rPr>
        <w:t xml:space="preserve">, </w:t>
      </w:r>
      <w:r w:rsidR="008B4039" w:rsidRPr="00345A16">
        <w:rPr>
          <w:rFonts w:ascii="Book Antiqua" w:hAnsi="Book Antiqua"/>
          <w:sz w:val="24"/>
          <w:szCs w:val="24"/>
        </w:rPr>
        <w:t>mean tumor size (3.08</w:t>
      </w:r>
      <w:r w:rsidR="00EF7BC3" w:rsidRPr="00345A16">
        <w:rPr>
          <w:rFonts w:ascii="Book Antiqua" w:hAnsi="Book Antiqua"/>
          <w:sz w:val="24"/>
          <w:szCs w:val="24"/>
        </w:rPr>
        <w:t>cm</w:t>
      </w:r>
      <w:r w:rsidR="008B4039" w:rsidRPr="00345A16">
        <w:rPr>
          <w:rFonts w:ascii="Book Antiqua" w:hAnsi="Book Antiqua"/>
          <w:sz w:val="24"/>
          <w:szCs w:val="24"/>
        </w:rPr>
        <w:t xml:space="preserve"> </w:t>
      </w:r>
      <w:r w:rsidR="00BD08CB" w:rsidRPr="00BD08CB">
        <w:rPr>
          <w:rFonts w:ascii="Book Antiqua" w:hAnsi="Book Antiqua"/>
          <w:i/>
          <w:sz w:val="24"/>
          <w:szCs w:val="24"/>
        </w:rPr>
        <w:t>vs</w:t>
      </w:r>
      <w:r w:rsidR="008B4039" w:rsidRPr="00345A16">
        <w:rPr>
          <w:rFonts w:ascii="Book Antiqua" w:hAnsi="Book Antiqua"/>
          <w:sz w:val="24"/>
          <w:szCs w:val="24"/>
        </w:rPr>
        <w:t xml:space="preserve"> 3.48</w:t>
      </w:r>
      <w:r w:rsidR="00EF7BC3" w:rsidRPr="00345A16">
        <w:rPr>
          <w:rFonts w:ascii="Book Antiqua" w:hAnsi="Book Antiqua"/>
          <w:sz w:val="24"/>
          <w:szCs w:val="24"/>
        </w:rPr>
        <w:t>cm</w:t>
      </w:r>
      <w:r w:rsidR="008B4039" w:rsidRPr="00345A16">
        <w:rPr>
          <w:rFonts w:ascii="Book Antiqua" w:hAnsi="Book Antiqua"/>
          <w:sz w:val="24"/>
          <w:szCs w:val="24"/>
        </w:rPr>
        <w:t xml:space="preserve">, </w:t>
      </w:r>
      <w:r w:rsidR="00BD08CB" w:rsidRPr="00BD08CB">
        <w:rPr>
          <w:rFonts w:ascii="Book Antiqua" w:hAnsi="Book Antiqua"/>
          <w:i/>
          <w:sz w:val="24"/>
          <w:szCs w:val="24"/>
        </w:rPr>
        <w:t xml:space="preserve">P = </w:t>
      </w:r>
      <w:r w:rsidR="008B4039" w:rsidRPr="00345A16">
        <w:rPr>
          <w:rFonts w:ascii="Book Antiqua" w:hAnsi="Book Antiqua"/>
          <w:sz w:val="24"/>
          <w:szCs w:val="24"/>
        </w:rPr>
        <w:t xml:space="preserve">0.055) and mean retrieved lymph nodes (12.88 </w:t>
      </w:r>
      <w:r w:rsidR="00BD08CB" w:rsidRPr="00BD08CB">
        <w:rPr>
          <w:rFonts w:ascii="Book Antiqua" w:hAnsi="Book Antiqua"/>
          <w:i/>
          <w:sz w:val="24"/>
          <w:szCs w:val="24"/>
        </w:rPr>
        <w:lastRenderedPageBreak/>
        <w:t>vs</w:t>
      </w:r>
      <w:r w:rsidR="008B4039" w:rsidRPr="00345A16">
        <w:rPr>
          <w:rFonts w:ascii="Book Antiqua" w:hAnsi="Book Antiqua"/>
          <w:sz w:val="24"/>
          <w:szCs w:val="24"/>
        </w:rPr>
        <w:t xml:space="preserve"> 12.91, </w:t>
      </w:r>
      <w:r w:rsidR="00BD08CB" w:rsidRPr="00BD08CB">
        <w:rPr>
          <w:rFonts w:ascii="Book Antiqua" w:hAnsi="Book Antiqua"/>
          <w:i/>
          <w:sz w:val="24"/>
          <w:szCs w:val="24"/>
        </w:rPr>
        <w:t xml:space="preserve">P = </w:t>
      </w:r>
      <w:r w:rsidR="008B4039" w:rsidRPr="00345A16">
        <w:rPr>
          <w:rFonts w:ascii="Book Antiqua" w:hAnsi="Book Antiqua"/>
          <w:sz w:val="24"/>
          <w:szCs w:val="24"/>
        </w:rPr>
        <w:t>0.974</w:t>
      </w:r>
      <w:r w:rsidR="004F7B40" w:rsidRPr="00345A16">
        <w:rPr>
          <w:rFonts w:ascii="Book Antiqua" w:hAnsi="Book Antiqua"/>
          <w:sz w:val="24"/>
          <w:szCs w:val="24"/>
        </w:rPr>
        <w:t>, Table</w:t>
      </w:r>
      <w:r w:rsidR="00AA63C6">
        <w:rPr>
          <w:rFonts w:ascii="Book Antiqua" w:hAnsi="Book Antiqua" w:hint="eastAsia"/>
          <w:sz w:val="24"/>
          <w:szCs w:val="24"/>
        </w:rPr>
        <w:t xml:space="preserve"> </w:t>
      </w:r>
      <w:r w:rsidR="004F7B40" w:rsidRPr="00345A16">
        <w:rPr>
          <w:rFonts w:ascii="Book Antiqua" w:hAnsi="Book Antiqua"/>
          <w:sz w:val="24"/>
          <w:szCs w:val="24"/>
        </w:rPr>
        <w:t>1</w:t>
      </w:r>
      <w:r w:rsidR="008B4039" w:rsidRPr="00345A16">
        <w:rPr>
          <w:rFonts w:ascii="Book Antiqua" w:hAnsi="Book Antiqua"/>
          <w:sz w:val="24"/>
          <w:szCs w:val="24"/>
        </w:rPr>
        <w:t xml:space="preserve">). </w:t>
      </w:r>
    </w:p>
    <w:p w14:paraId="3F329912" w14:textId="7FD67E40" w:rsidR="00C65B20" w:rsidRDefault="00895B61" w:rsidP="00AA63C6">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P</w:t>
      </w:r>
      <w:r w:rsidR="00B060E0" w:rsidRPr="00345A16">
        <w:rPr>
          <w:rFonts w:ascii="Book Antiqua" w:hAnsi="Book Antiqua"/>
          <w:sz w:val="24"/>
          <w:szCs w:val="24"/>
        </w:rPr>
        <w:t>atients in LAPR groups experienced significantly shorter time to first pass of flatus (</w:t>
      </w:r>
      <w:r w:rsidR="00BD08CB" w:rsidRPr="00BD08CB">
        <w:rPr>
          <w:rFonts w:ascii="Book Antiqua" w:hAnsi="Book Antiqua"/>
          <w:i/>
          <w:sz w:val="24"/>
          <w:szCs w:val="24"/>
        </w:rPr>
        <w:t xml:space="preserve">P &lt; </w:t>
      </w:r>
      <w:r w:rsidR="00B060E0" w:rsidRPr="00345A16">
        <w:rPr>
          <w:rFonts w:ascii="Book Antiqua" w:hAnsi="Book Antiqua"/>
          <w:sz w:val="24"/>
          <w:szCs w:val="24"/>
        </w:rPr>
        <w:t>0.001), time of postoperative analgesia (</w:t>
      </w:r>
      <w:r w:rsidR="00BD08CB" w:rsidRPr="00BD08CB">
        <w:rPr>
          <w:rFonts w:ascii="Book Antiqua" w:hAnsi="Book Antiqua"/>
          <w:i/>
          <w:sz w:val="24"/>
          <w:szCs w:val="24"/>
        </w:rPr>
        <w:t xml:space="preserve">P &lt; </w:t>
      </w:r>
      <w:r w:rsidR="00B060E0" w:rsidRPr="00345A16">
        <w:rPr>
          <w:rFonts w:ascii="Book Antiqua" w:hAnsi="Book Antiqua"/>
          <w:sz w:val="24"/>
          <w:szCs w:val="24"/>
        </w:rPr>
        <w:t>0.001), duration of urinary (</w:t>
      </w:r>
      <w:r w:rsidR="00BD08CB" w:rsidRPr="00BD08CB">
        <w:rPr>
          <w:rFonts w:ascii="Book Antiqua" w:hAnsi="Book Antiqua"/>
          <w:i/>
          <w:sz w:val="24"/>
          <w:szCs w:val="24"/>
        </w:rPr>
        <w:t xml:space="preserve">P &lt; </w:t>
      </w:r>
      <w:r w:rsidR="00B060E0" w:rsidRPr="00345A16">
        <w:rPr>
          <w:rFonts w:ascii="Book Antiqua" w:hAnsi="Book Antiqua"/>
          <w:sz w:val="24"/>
          <w:szCs w:val="24"/>
        </w:rPr>
        <w:t>0.001) and postoperative admission days (</w:t>
      </w:r>
      <w:r w:rsidR="00BD08CB" w:rsidRPr="00BD08CB">
        <w:rPr>
          <w:rFonts w:ascii="Book Antiqua" w:hAnsi="Book Antiqua"/>
          <w:i/>
          <w:sz w:val="24"/>
          <w:szCs w:val="24"/>
        </w:rPr>
        <w:t xml:space="preserve">P = </w:t>
      </w:r>
      <w:r w:rsidR="00B060E0" w:rsidRPr="00345A16">
        <w:rPr>
          <w:rFonts w:ascii="Book Antiqua" w:hAnsi="Book Antiqua"/>
          <w:sz w:val="24"/>
          <w:szCs w:val="24"/>
        </w:rPr>
        <w:t>0.014</w:t>
      </w:r>
      <w:r w:rsidR="004F7B40" w:rsidRPr="00345A16">
        <w:rPr>
          <w:rFonts w:ascii="Book Antiqua" w:hAnsi="Book Antiqua"/>
          <w:sz w:val="24"/>
          <w:szCs w:val="24"/>
        </w:rPr>
        <w:t>, Table</w:t>
      </w:r>
      <w:r w:rsidR="00AA63C6">
        <w:rPr>
          <w:rFonts w:ascii="Book Antiqua" w:hAnsi="Book Antiqua" w:hint="eastAsia"/>
          <w:sz w:val="24"/>
          <w:szCs w:val="24"/>
        </w:rPr>
        <w:t xml:space="preserve"> </w:t>
      </w:r>
      <w:r w:rsidR="004F7B40" w:rsidRPr="00345A16">
        <w:rPr>
          <w:rFonts w:ascii="Book Antiqua" w:hAnsi="Book Antiqua"/>
          <w:sz w:val="24"/>
          <w:szCs w:val="24"/>
        </w:rPr>
        <w:t>2</w:t>
      </w:r>
      <w:r w:rsidR="00B060E0" w:rsidRPr="00345A16">
        <w:rPr>
          <w:rFonts w:ascii="Book Antiqua" w:hAnsi="Book Antiqua"/>
          <w:sz w:val="24"/>
          <w:szCs w:val="24"/>
        </w:rPr>
        <w:t>).</w:t>
      </w:r>
    </w:p>
    <w:p w14:paraId="0A6C827C" w14:textId="77777777" w:rsidR="00AA63C6" w:rsidRPr="00345A16" w:rsidRDefault="00AA63C6" w:rsidP="00AA63C6">
      <w:pPr>
        <w:adjustRightInd w:val="0"/>
        <w:snapToGrid w:val="0"/>
        <w:spacing w:line="360" w:lineRule="auto"/>
        <w:ind w:firstLineChars="100" w:firstLine="240"/>
        <w:rPr>
          <w:rFonts w:ascii="Book Antiqua" w:hAnsi="Book Antiqua"/>
          <w:sz w:val="24"/>
          <w:szCs w:val="24"/>
        </w:rPr>
      </w:pPr>
    </w:p>
    <w:p w14:paraId="13272162" w14:textId="77777777" w:rsidR="00C65B20" w:rsidRPr="00AA63C6" w:rsidRDefault="00C408D9" w:rsidP="00EC6D76">
      <w:pPr>
        <w:adjustRightInd w:val="0"/>
        <w:snapToGrid w:val="0"/>
        <w:spacing w:line="360" w:lineRule="auto"/>
        <w:rPr>
          <w:rFonts w:ascii="Book Antiqua" w:hAnsi="Book Antiqua"/>
          <w:b/>
          <w:i/>
          <w:sz w:val="24"/>
          <w:szCs w:val="24"/>
        </w:rPr>
      </w:pPr>
      <w:r w:rsidRPr="00AA63C6">
        <w:rPr>
          <w:rFonts w:ascii="Book Antiqua" w:hAnsi="Book Antiqua"/>
          <w:b/>
          <w:i/>
          <w:sz w:val="24"/>
          <w:szCs w:val="24"/>
        </w:rPr>
        <w:t>Surgical c</w:t>
      </w:r>
      <w:r w:rsidR="00C65B20" w:rsidRPr="00AA63C6">
        <w:rPr>
          <w:rFonts w:ascii="Book Antiqua" w:hAnsi="Book Antiqua"/>
          <w:b/>
          <w:i/>
          <w:sz w:val="24"/>
          <w:szCs w:val="24"/>
        </w:rPr>
        <w:t>omplications</w:t>
      </w:r>
    </w:p>
    <w:p w14:paraId="5F3857E9" w14:textId="53B8FEB0" w:rsidR="00CD5B2F" w:rsidRDefault="00AA63C6" w:rsidP="00EC6D76">
      <w:pPr>
        <w:adjustRightInd w:val="0"/>
        <w:snapToGrid w:val="0"/>
        <w:spacing w:line="360" w:lineRule="auto"/>
        <w:rPr>
          <w:rFonts w:ascii="Book Antiqua" w:hAnsi="Book Antiqua"/>
          <w:sz w:val="24"/>
          <w:szCs w:val="24"/>
        </w:rPr>
      </w:pPr>
      <w:r>
        <w:rPr>
          <w:rFonts w:ascii="Book Antiqua" w:hAnsi="Book Antiqua" w:hint="eastAsia"/>
          <w:sz w:val="24"/>
          <w:szCs w:val="24"/>
        </w:rPr>
        <w:t>Nine</w:t>
      </w:r>
      <w:r w:rsidR="00CD3CCC" w:rsidRPr="00345A16">
        <w:rPr>
          <w:rFonts w:ascii="Book Antiqua" w:hAnsi="Book Antiqua"/>
          <w:sz w:val="24"/>
          <w:szCs w:val="24"/>
        </w:rPr>
        <w:t xml:space="preserve"> (84.9%) and 13 (12.3%) patients suffered from postoperative complications in L</w:t>
      </w:r>
      <w:r w:rsidR="00B54060" w:rsidRPr="00345A16">
        <w:rPr>
          <w:rFonts w:ascii="Book Antiqua" w:hAnsi="Book Antiqua"/>
          <w:sz w:val="24"/>
          <w:szCs w:val="24"/>
        </w:rPr>
        <w:t xml:space="preserve">APR and OAPR group with </w:t>
      </w:r>
      <w:r w:rsidR="00BD08CB" w:rsidRPr="00BD08CB">
        <w:rPr>
          <w:rFonts w:ascii="Book Antiqua" w:hAnsi="Book Antiqua"/>
          <w:i/>
          <w:sz w:val="24"/>
          <w:szCs w:val="24"/>
        </w:rPr>
        <w:t xml:space="preserve">P = </w:t>
      </w:r>
      <w:r w:rsidR="00B54060" w:rsidRPr="00345A16">
        <w:rPr>
          <w:rFonts w:ascii="Book Antiqua" w:hAnsi="Book Antiqua"/>
          <w:sz w:val="24"/>
          <w:szCs w:val="24"/>
        </w:rPr>
        <w:t>0.500</w:t>
      </w:r>
      <w:r w:rsidR="00CD3CCC" w:rsidRPr="00345A16">
        <w:rPr>
          <w:rFonts w:ascii="Book Antiqua" w:hAnsi="Book Antiqua"/>
          <w:sz w:val="24"/>
          <w:szCs w:val="24"/>
        </w:rPr>
        <w:t xml:space="preserve">. </w:t>
      </w:r>
      <w:r w:rsidR="005A129E" w:rsidRPr="00345A16">
        <w:rPr>
          <w:rFonts w:ascii="Book Antiqua" w:hAnsi="Book Antiqua"/>
          <w:sz w:val="24"/>
          <w:szCs w:val="24"/>
        </w:rPr>
        <w:t>Abdominal w</w:t>
      </w:r>
      <w:r w:rsidR="00CD3CCC" w:rsidRPr="00345A16">
        <w:rPr>
          <w:rFonts w:ascii="Book Antiqua" w:hAnsi="Book Antiqua"/>
          <w:sz w:val="24"/>
          <w:szCs w:val="24"/>
        </w:rPr>
        <w:t xml:space="preserve">ound infection occurred in 3 and 5 cases and postoperative </w:t>
      </w:r>
      <w:r w:rsidR="00C408D9" w:rsidRPr="00345A16">
        <w:rPr>
          <w:rFonts w:ascii="Book Antiqua" w:hAnsi="Book Antiqua"/>
          <w:sz w:val="24"/>
          <w:szCs w:val="24"/>
        </w:rPr>
        <w:t>bowel obstruction</w:t>
      </w:r>
      <w:r w:rsidR="00CD3CCC" w:rsidRPr="00345A16">
        <w:rPr>
          <w:rFonts w:ascii="Book Antiqua" w:hAnsi="Book Antiqua"/>
          <w:sz w:val="24"/>
          <w:szCs w:val="24"/>
        </w:rPr>
        <w:t xml:space="preserve"> was detected in 1 and 2 patients in LAPR and OAPR group, respectively. One patient experienced ureter damag</w:t>
      </w:r>
      <w:r w:rsidR="005A129E" w:rsidRPr="00345A16">
        <w:rPr>
          <w:rFonts w:ascii="Book Antiqua" w:hAnsi="Book Antiqua"/>
          <w:sz w:val="24"/>
          <w:szCs w:val="24"/>
        </w:rPr>
        <w:t xml:space="preserve">e in each of the groups. </w:t>
      </w:r>
      <w:r w:rsidR="00CD3CCC" w:rsidRPr="00345A16">
        <w:rPr>
          <w:rFonts w:ascii="Book Antiqua" w:hAnsi="Book Antiqua"/>
          <w:sz w:val="24"/>
          <w:szCs w:val="24"/>
        </w:rPr>
        <w:t xml:space="preserve">1 urethral damage happened in LAPR group. </w:t>
      </w:r>
      <w:r w:rsidR="004914C9" w:rsidRPr="00345A16">
        <w:rPr>
          <w:rFonts w:ascii="Book Antiqua" w:hAnsi="Book Antiqua"/>
          <w:sz w:val="24"/>
          <w:szCs w:val="24"/>
        </w:rPr>
        <w:t xml:space="preserve">With special consideration, as two of APR specific surgical complications, perineal wound </w:t>
      </w:r>
      <w:r w:rsidR="005A129E" w:rsidRPr="00345A16">
        <w:rPr>
          <w:rFonts w:ascii="Book Antiqua" w:hAnsi="Book Antiqua"/>
          <w:sz w:val="24"/>
          <w:szCs w:val="24"/>
        </w:rPr>
        <w:t>complication required re</w:t>
      </w:r>
      <w:r w:rsidR="004914C9" w:rsidRPr="00345A16">
        <w:rPr>
          <w:rFonts w:ascii="Book Antiqua" w:hAnsi="Book Antiqua"/>
          <w:sz w:val="24"/>
          <w:szCs w:val="24"/>
        </w:rPr>
        <w:t xml:space="preserve">intervention (1 case </w:t>
      </w:r>
      <w:r w:rsidR="006E21B7" w:rsidRPr="006E21B7">
        <w:rPr>
          <w:rFonts w:ascii="Book Antiqua" w:hAnsi="Book Antiqua"/>
          <w:i/>
          <w:sz w:val="24"/>
          <w:szCs w:val="24"/>
        </w:rPr>
        <w:t>vs</w:t>
      </w:r>
      <w:r w:rsidR="004914C9" w:rsidRPr="00345A16">
        <w:rPr>
          <w:rFonts w:ascii="Book Antiqua" w:hAnsi="Book Antiqua"/>
          <w:sz w:val="24"/>
          <w:szCs w:val="24"/>
        </w:rPr>
        <w:t xml:space="preserve"> 2 cases) and parastomal hernia (1 case </w:t>
      </w:r>
      <w:r w:rsidR="006E21B7" w:rsidRPr="006E21B7">
        <w:rPr>
          <w:rFonts w:ascii="Book Antiqua" w:hAnsi="Book Antiqua"/>
          <w:i/>
          <w:sz w:val="24"/>
          <w:szCs w:val="24"/>
        </w:rPr>
        <w:t>vs</w:t>
      </w:r>
      <w:r w:rsidR="004914C9" w:rsidRPr="00345A16">
        <w:rPr>
          <w:rFonts w:ascii="Book Antiqua" w:hAnsi="Book Antiqua"/>
          <w:sz w:val="24"/>
          <w:szCs w:val="24"/>
        </w:rPr>
        <w:t xml:space="preserve"> </w:t>
      </w:r>
      <w:r w:rsidR="002B6904" w:rsidRPr="00345A16">
        <w:rPr>
          <w:rFonts w:ascii="Book Antiqua" w:hAnsi="Book Antiqua"/>
          <w:sz w:val="24"/>
          <w:szCs w:val="24"/>
        </w:rPr>
        <w:t>none</w:t>
      </w:r>
      <w:r w:rsidR="004914C9" w:rsidRPr="00345A16">
        <w:rPr>
          <w:rFonts w:ascii="Book Antiqua" w:hAnsi="Book Antiqua"/>
          <w:sz w:val="24"/>
          <w:szCs w:val="24"/>
        </w:rPr>
        <w:t xml:space="preserve">) were also comparable between the two groups. </w:t>
      </w:r>
      <w:r w:rsidR="00CD5B2F" w:rsidRPr="00345A16">
        <w:rPr>
          <w:rFonts w:ascii="Book Antiqua" w:hAnsi="Book Antiqua"/>
          <w:sz w:val="24"/>
          <w:szCs w:val="24"/>
        </w:rPr>
        <w:t xml:space="preserve">There was no perioperative mortality or readmissions or relaparotomies among all cases. </w:t>
      </w:r>
      <w:r w:rsidR="005A129E" w:rsidRPr="00345A16">
        <w:rPr>
          <w:rFonts w:ascii="Book Antiqua" w:hAnsi="Book Antiqua"/>
          <w:sz w:val="24"/>
          <w:szCs w:val="24"/>
        </w:rPr>
        <w:t>The distribution of complications was not statistically different (</w:t>
      </w:r>
      <w:r w:rsidR="00BD08CB" w:rsidRPr="00BD08CB">
        <w:rPr>
          <w:rFonts w:ascii="Book Antiqua" w:hAnsi="Book Antiqua"/>
          <w:i/>
          <w:sz w:val="24"/>
          <w:szCs w:val="24"/>
        </w:rPr>
        <w:t xml:space="preserve">P = </w:t>
      </w:r>
      <w:r w:rsidR="005A129E" w:rsidRPr="00345A16">
        <w:rPr>
          <w:rFonts w:ascii="Book Antiqua" w:hAnsi="Book Antiqua"/>
          <w:sz w:val="24"/>
          <w:szCs w:val="24"/>
        </w:rPr>
        <w:t>0.616, Table</w:t>
      </w:r>
      <w:r>
        <w:rPr>
          <w:rFonts w:ascii="Book Antiqua" w:hAnsi="Book Antiqua" w:hint="eastAsia"/>
          <w:sz w:val="24"/>
          <w:szCs w:val="24"/>
        </w:rPr>
        <w:t xml:space="preserve"> </w:t>
      </w:r>
      <w:r w:rsidR="005A129E" w:rsidRPr="00345A16">
        <w:rPr>
          <w:rFonts w:ascii="Book Antiqua" w:hAnsi="Book Antiqua"/>
          <w:sz w:val="24"/>
          <w:szCs w:val="24"/>
        </w:rPr>
        <w:t>3).</w:t>
      </w:r>
    </w:p>
    <w:p w14:paraId="2872B5E6" w14:textId="77777777" w:rsidR="00AA63C6" w:rsidRPr="00345A16" w:rsidRDefault="00AA63C6" w:rsidP="00EC6D76">
      <w:pPr>
        <w:adjustRightInd w:val="0"/>
        <w:snapToGrid w:val="0"/>
        <w:spacing w:line="360" w:lineRule="auto"/>
        <w:rPr>
          <w:rFonts w:ascii="Book Antiqua" w:hAnsi="Book Antiqua"/>
          <w:sz w:val="24"/>
          <w:szCs w:val="24"/>
        </w:rPr>
      </w:pPr>
    </w:p>
    <w:p w14:paraId="0F915F0A" w14:textId="77777777" w:rsidR="009A7973" w:rsidRPr="00AA63C6" w:rsidRDefault="009A7973" w:rsidP="00EC6D76">
      <w:pPr>
        <w:adjustRightInd w:val="0"/>
        <w:snapToGrid w:val="0"/>
        <w:spacing w:line="360" w:lineRule="auto"/>
        <w:rPr>
          <w:rFonts w:ascii="Book Antiqua" w:hAnsi="Book Antiqua"/>
          <w:b/>
          <w:i/>
          <w:sz w:val="24"/>
          <w:szCs w:val="24"/>
        </w:rPr>
      </w:pPr>
      <w:r w:rsidRPr="00AA63C6">
        <w:rPr>
          <w:rFonts w:ascii="Book Antiqua" w:hAnsi="Book Antiqua"/>
          <w:b/>
          <w:i/>
          <w:sz w:val="24"/>
          <w:szCs w:val="24"/>
        </w:rPr>
        <w:t>Follow-up</w:t>
      </w:r>
    </w:p>
    <w:p w14:paraId="56F7AA7E" w14:textId="137BA90F" w:rsidR="009A7973" w:rsidRDefault="009A7973"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 xml:space="preserve">Short-term follow-up was carried out among all the enrolled patients with a median follow-up time of </w:t>
      </w:r>
      <w:r w:rsidR="00471096" w:rsidRPr="00345A16">
        <w:rPr>
          <w:rFonts w:ascii="Book Antiqua" w:hAnsi="Book Antiqua"/>
          <w:sz w:val="24"/>
          <w:szCs w:val="24"/>
        </w:rPr>
        <w:t>16</w:t>
      </w:r>
      <w:r w:rsidRPr="00345A16">
        <w:rPr>
          <w:rFonts w:ascii="Book Antiqua" w:hAnsi="Book Antiqua"/>
          <w:sz w:val="24"/>
          <w:szCs w:val="24"/>
        </w:rPr>
        <w:t xml:space="preserve"> </w:t>
      </w:r>
      <w:r w:rsidR="00AA63C6">
        <w:rPr>
          <w:rFonts w:ascii="Book Antiqua" w:hAnsi="Book Antiqua" w:hint="eastAsia"/>
          <w:sz w:val="24"/>
          <w:szCs w:val="24"/>
        </w:rPr>
        <w:t>mo</w:t>
      </w:r>
      <w:r w:rsidRPr="00345A16">
        <w:rPr>
          <w:rFonts w:ascii="Book Antiqua" w:hAnsi="Book Antiqua"/>
          <w:sz w:val="24"/>
          <w:szCs w:val="24"/>
        </w:rPr>
        <w:t xml:space="preserve"> (range: </w:t>
      </w:r>
      <w:r w:rsidR="00471096" w:rsidRPr="00345A16">
        <w:rPr>
          <w:rFonts w:ascii="Book Antiqua" w:hAnsi="Book Antiqua"/>
          <w:sz w:val="24"/>
          <w:szCs w:val="24"/>
        </w:rPr>
        <w:t>1</w:t>
      </w:r>
      <w:r w:rsidR="00AA63C6">
        <w:rPr>
          <w:rFonts w:ascii="Book Antiqua" w:hAnsi="Book Antiqua" w:hint="eastAsia"/>
          <w:sz w:val="24"/>
          <w:szCs w:val="24"/>
        </w:rPr>
        <w:t>-</w:t>
      </w:r>
      <w:r w:rsidRPr="00345A16">
        <w:rPr>
          <w:rFonts w:ascii="Book Antiqua" w:hAnsi="Book Antiqua"/>
          <w:sz w:val="24"/>
          <w:szCs w:val="24"/>
        </w:rPr>
        <w:t>6</w:t>
      </w:r>
      <w:r w:rsidR="00471096" w:rsidRPr="00345A16">
        <w:rPr>
          <w:rFonts w:ascii="Book Antiqua" w:hAnsi="Book Antiqua"/>
          <w:sz w:val="24"/>
          <w:szCs w:val="24"/>
        </w:rPr>
        <w:t>7</w:t>
      </w:r>
      <w:r w:rsidRPr="00345A16">
        <w:rPr>
          <w:rFonts w:ascii="Book Antiqua" w:hAnsi="Book Antiqua"/>
          <w:sz w:val="24"/>
          <w:szCs w:val="24"/>
        </w:rPr>
        <w:t xml:space="preserve"> </w:t>
      </w:r>
      <w:r w:rsidR="00AA63C6">
        <w:rPr>
          <w:rFonts w:ascii="Book Antiqua" w:hAnsi="Book Antiqua" w:hint="eastAsia"/>
          <w:sz w:val="24"/>
          <w:szCs w:val="24"/>
        </w:rPr>
        <w:t>mo</w:t>
      </w:r>
      <w:r w:rsidRPr="00345A16">
        <w:rPr>
          <w:rFonts w:ascii="Book Antiqua" w:hAnsi="Book Antiqua"/>
          <w:sz w:val="24"/>
          <w:szCs w:val="24"/>
        </w:rPr>
        <w:t xml:space="preserve">). </w:t>
      </w:r>
      <w:r w:rsidR="00FD7374" w:rsidRPr="00345A16">
        <w:rPr>
          <w:rFonts w:ascii="Book Antiqua" w:hAnsi="Book Antiqua"/>
          <w:sz w:val="24"/>
          <w:szCs w:val="24"/>
        </w:rPr>
        <w:t>Metachronous metastasis was detected in 1</w:t>
      </w:r>
      <w:r w:rsidR="00471096" w:rsidRPr="00345A16">
        <w:rPr>
          <w:rFonts w:ascii="Book Antiqua" w:hAnsi="Book Antiqua"/>
          <w:sz w:val="24"/>
          <w:szCs w:val="24"/>
        </w:rPr>
        <w:t>5</w:t>
      </w:r>
      <w:r w:rsidR="00FD7374" w:rsidRPr="00345A16">
        <w:rPr>
          <w:rFonts w:ascii="Book Antiqua" w:hAnsi="Book Antiqua"/>
          <w:sz w:val="24"/>
          <w:szCs w:val="24"/>
        </w:rPr>
        <w:t xml:space="preserve"> cases (</w:t>
      </w:r>
      <w:r w:rsidR="00471096" w:rsidRPr="00345A16">
        <w:rPr>
          <w:rFonts w:ascii="Book Antiqua" w:hAnsi="Book Antiqua"/>
          <w:sz w:val="24"/>
          <w:szCs w:val="24"/>
        </w:rPr>
        <w:t>9</w:t>
      </w:r>
      <w:r w:rsidR="0067787E" w:rsidRPr="00345A16">
        <w:rPr>
          <w:rFonts w:ascii="Book Antiqua" w:hAnsi="Book Antiqua"/>
          <w:sz w:val="24"/>
          <w:szCs w:val="24"/>
        </w:rPr>
        <w:t xml:space="preserve"> lung, </w:t>
      </w:r>
      <w:r w:rsidR="00471096" w:rsidRPr="00345A16">
        <w:rPr>
          <w:rFonts w:ascii="Book Antiqua" w:hAnsi="Book Antiqua"/>
          <w:sz w:val="24"/>
          <w:szCs w:val="24"/>
        </w:rPr>
        <w:t>5</w:t>
      </w:r>
      <w:r w:rsidR="0067787E" w:rsidRPr="00345A16">
        <w:rPr>
          <w:rFonts w:ascii="Book Antiqua" w:hAnsi="Book Antiqua"/>
          <w:sz w:val="24"/>
          <w:szCs w:val="24"/>
        </w:rPr>
        <w:t xml:space="preserve"> liver, 2 bone</w:t>
      </w:r>
      <w:r w:rsidR="00FD7374" w:rsidRPr="00345A16">
        <w:rPr>
          <w:rFonts w:ascii="Book Antiqua" w:hAnsi="Book Antiqua"/>
          <w:sz w:val="24"/>
          <w:szCs w:val="24"/>
        </w:rPr>
        <w:t>, 1 inguinal lymph node</w:t>
      </w:r>
      <w:r w:rsidR="0067787E" w:rsidRPr="00345A16">
        <w:rPr>
          <w:rFonts w:ascii="Book Antiqua" w:hAnsi="Book Antiqua"/>
          <w:sz w:val="24"/>
          <w:szCs w:val="24"/>
        </w:rPr>
        <w:t xml:space="preserve"> and </w:t>
      </w:r>
      <w:r w:rsidR="00471096" w:rsidRPr="00345A16">
        <w:rPr>
          <w:rFonts w:ascii="Book Antiqua" w:hAnsi="Book Antiqua"/>
          <w:sz w:val="24"/>
          <w:szCs w:val="24"/>
        </w:rPr>
        <w:t>2</w:t>
      </w:r>
      <w:r w:rsidR="0067787E" w:rsidRPr="00345A16">
        <w:rPr>
          <w:rFonts w:ascii="Book Antiqua" w:hAnsi="Book Antiqua"/>
          <w:sz w:val="24"/>
          <w:szCs w:val="24"/>
        </w:rPr>
        <w:t xml:space="preserve"> peritoneum</w:t>
      </w:r>
      <w:r w:rsidR="00FD7374" w:rsidRPr="00345A16">
        <w:rPr>
          <w:rFonts w:ascii="Book Antiqua" w:hAnsi="Book Antiqua"/>
          <w:sz w:val="24"/>
          <w:szCs w:val="24"/>
        </w:rPr>
        <w:t>)</w:t>
      </w:r>
      <w:r w:rsidR="0067787E" w:rsidRPr="00345A16">
        <w:rPr>
          <w:rFonts w:ascii="Book Antiqua" w:hAnsi="Book Antiqua"/>
          <w:sz w:val="24"/>
          <w:szCs w:val="24"/>
        </w:rPr>
        <w:t xml:space="preserve">. </w:t>
      </w:r>
      <w:r w:rsidR="00471096" w:rsidRPr="00345A16">
        <w:rPr>
          <w:rFonts w:ascii="Book Antiqua" w:hAnsi="Book Antiqua"/>
          <w:sz w:val="24"/>
          <w:szCs w:val="24"/>
        </w:rPr>
        <w:t xml:space="preserve">4 cases were diagnosed with local recurrence. </w:t>
      </w:r>
      <w:r w:rsidR="00974E7B" w:rsidRPr="00345A16">
        <w:rPr>
          <w:rFonts w:ascii="Book Antiqua" w:hAnsi="Book Antiqua"/>
          <w:sz w:val="24"/>
          <w:szCs w:val="24"/>
        </w:rPr>
        <w:t>2 and 3 cases of mortality occurred</w:t>
      </w:r>
      <w:r w:rsidR="0067787E" w:rsidRPr="00345A16">
        <w:rPr>
          <w:rFonts w:ascii="Book Antiqua" w:hAnsi="Book Antiqua"/>
          <w:sz w:val="24"/>
          <w:szCs w:val="24"/>
        </w:rPr>
        <w:t xml:space="preserve"> </w:t>
      </w:r>
      <w:r w:rsidR="00974E7B" w:rsidRPr="00345A16">
        <w:rPr>
          <w:rFonts w:ascii="Book Antiqua" w:hAnsi="Book Antiqua"/>
          <w:sz w:val="24"/>
          <w:szCs w:val="24"/>
        </w:rPr>
        <w:t xml:space="preserve">in LAPR and OAPR group </w:t>
      </w:r>
      <w:r w:rsidR="0067787E" w:rsidRPr="00345A16">
        <w:rPr>
          <w:rFonts w:ascii="Book Antiqua" w:hAnsi="Book Antiqua"/>
          <w:sz w:val="24"/>
          <w:szCs w:val="24"/>
        </w:rPr>
        <w:t>resulting from cachexia caused by metastatic disease. The number of metachronous metastasis was comparable between LAPR and OAPR (</w:t>
      </w:r>
      <w:r w:rsidR="00471096" w:rsidRPr="00345A16">
        <w:rPr>
          <w:rFonts w:ascii="Book Antiqua" w:hAnsi="Book Antiqua"/>
          <w:sz w:val="24"/>
          <w:szCs w:val="24"/>
        </w:rPr>
        <w:t>3</w:t>
      </w:r>
      <w:r w:rsidR="0067787E" w:rsidRPr="00345A16">
        <w:rPr>
          <w:rFonts w:ascii="Book Antiqua" w:hAnsi="Book Antiqua"/>
          <w:sz w:val="24"/>
          <w:szCs w:val="24"/>
        </w:rPr>
        <w:t xml:space="preserve"> </w:t>
      </w:r>
      <w:r w:rsidR="00AA63C6" w:rsidRPr="00AA63C6">
        <w:rPr>
          <w:rFonts w:ascii="Book Antiqua" w:hAnsi="Book Antiqua"/>
          <w:sz w:val="24"/>
          <w:szCs w:val="24"/>
        </w:rPr>
        <w:t>cases</w:t>
      </w:r>
      <w:r w:rsidR="00AA63C6" w:rsidRPr="00AA63C6">
        <w:rPr>
          <w:rFonts w:ascii="Book Antiqua" w:hAnsi="Book Antiqua"/>
          <w:i/>
          <w:sz w:val="24"/>
          <w:szCs w:val="24"/>
        </w:rPr>
        <w:t xml:space="preserve"> </w:t>
      </w:r>
      <w:r w:rsidR="006E21B7" w:rsidRPr="006E21B7">
        <w:rPr>
          <w:rFonts w:ascii="Book Antiqua" w:hAnsi="Book Antiqua"/>
          <w:i/>
          <w:sz w:val="24"/>
          <w:szCs w:val="24"/>
        </w:rPr>
        <w:t>vs</w:t>
      </w:r>
      <w:r w:rsidR="0067787E" w:rsidRPr="00345A16">
        <w:rPr>
          <w:rFonts w:ascii="Book Antiqua" w:hAnsi="Book Antiqua"/>
          <w:sz w:val="24"/>
          <w:szCs w:val="24"/>
        </w:rPr>
        <w:t xml:space="preserve"> </w:t>
      </w:r>
      <w:r w:rsidR="00471096" w:rsidRPr="00345A16">
        <w:rPr>
          <w:rFonts w:ascii="Book Antiqua" w:hAnsi="Book Antiqua"/>
          <w:sz w:val="24"/>
          <w:szCs w:val="24"/>
        </w:rPr>
        <w:t>12</w:t>
      </w:r>
      <w:r w:rsidR="0067787E" w:rsidRPr="00345A16">
        <w:rPr>
          <w:rFonts w:ascii="Book Antiqua" w:hAnsi="Book Antiqua"/>
          <w:sz w:val="24"/>
          <w:szCs w:val="24"/>
        </w:rPr>
        <w:t xml:space="preserve"> cases, </w:t>
      </w:r>
      <w:r w:rsidR="00BD08CB" w:rsidRPr="00BD08CB">
        <w:rPr>
          <w:rFonts w:ascii="Book Antiqua" w:hAnsi="Book Antiqua"/>
          <w:i/>
          <w:sz w:val="24"/>
          <w:szCs w:val="24"/>
        </w:rPr>
        <w:t xml:space="preserve">P = </w:t>
      </w:r>
      <w:r w:rsidR="0067787E" w:rsidRPr="00345A16">
        <w:rPr>
          <w:rFonts w:ascii="Book Antiqua" w:hAnsi="Book Antiqua"/>
          <w:sz w:val="24"/>
          <w:szCs w:val="24"/>
        </w:rPr>
        <w:t>0.275).</w:t>
      </w:r>
      <w:r w:rsidR="00304449" w:rsidRPr="00345A16">
        <w:rPr>
          <w:rFonts w:ascii="Book Antiqua" w:hAnsi="Book Antiqua"/>
          <w:sz w:val="24"/>
          <w:szCs w:val="24"/>
        </w:rPr>
        <w:t xml:space="preserve"> Similarly, number of local recurrence was not significantly different between LAPR and OAPR group (3 </w:t>
      </w:r>
      <w:r w:rsidR="00BD08CB" w:rsidRPr="00BD08CB">
        <w:rPr>
          <w:rFonts w:ascii="Book Antiqua" w:hAnsi="Book Antiqua"/>
          <w:i/>
          <w:sz w:val="24"/>
          <w:szCs w:val="24"/>
        </w:rPr>
        <w:t>vs</w:t>
      </w:r>
      <w:r w:rsidR="00304449" w:rsidRPr="00345A16">
        <w:rPr>
          <w:rFonts w:ascii="Book Antiqua" w:hAnsi="Book Antiqua"/>
          <w:sz w:val="24"/>
          <w:szCs w:val="24"/>
        </w:rPr>
        <w:t xml:space="preserve"> 1, </w:t>
      </w:r>
      <w:r w:rsidR="00BD08CB" w:rsidRPr="00BD08CB">
        <w:rPr>
          <w:rFonts w:ascii="Book Antiqua" w:hAnsi="Book Antiqua"/>
          <w:i/>
          <w:sz w:val="24"/>
          <w:szCs w:val="24"/>
        </w:rPr>
        <w:t xml:space="preserve">P = </w:t>
      </w:r>
      <w:r w:rsidR="00304449" w:rsidRPr="00345A16">
        <w:rPr>
          <w:rFonts w:ascii="Book Antiqua" w:hAnsi="Book Antiqua"/>
          <w:sz w:val="24"/>
          <w:szCs w:val="24"/>
        </w:rPr>
        <w:t>0.337). 3-year disease-free survival rate was 88.1% and 71.9% in LAPR and OAPR group, respectively (</w:t>
      </w:r>
      <w:r w:rsidR="00BD08CB" w:rsidRPr="00BD08CB">
        <w:rPr>
          <w:rFonts w:ascii="Book Antiqua" w:hAnsi="Book Antiqua"/>
          <w:i/>
          <w:sz w:val="24"/>
          <w:szCs w:val="24"/>
        </w:rPr>
        <w:t xml:space="preserve">P = </w:t>
      </w:r>
      <w:r w:rsidR="006240BF" w:rsidRPr="00345A16">
        <w:rPr>
          <w:rFonts w:ascii="Book Antiqua" w:hAnsi="Book Antiqua"/>
          <w:sz w:val="24"/>
          <w:szCs w:val="24"/>
        </w:rPr>
        <w:t xml:space="preserve">0.317, </w:t>
      </w:r>
      <w:r w:rsidR="00304449" w:rsidRPr="00345A16">
        <w:rPr>
          <w:rFonts w:ascii="Book Antiqua" w:hAnsi="Book Antiqua"/>
          <w:sz w:val="24"/>
          <w:szCs w:val="24"/>
        </w:rPr>
        <w:t>Figure</w:t>
      </w:r>
      <w:r w:rsidR="00AA63C6">
        <w:rPr>
          <w:rFonts w:ascii="Book Antiqua" w:hAnsi="Book Antiqua" w:hint="eastAsia"/>
          <w:sz w:val="24"/>
          <w:szCs w:val="24"/>
        </w:rPr>
        <w:t xml:space="preserve"> </w:t>
      </w:r>
      <w:r w:rsidR="00304449" w:rsidRPr="00345A16">
        <w:rPr>
          <w:rFonts w:ascii="Book Antiqua" w:hAnsi="Book Antiqua"/>
          <w:sz w:val="24"/>
          <w:szCs w:val="24"/>
        </w:rPr>
        <w:t>1).</w:t>
      </w:r>
      <w:r w:rsidR="0067787E" w:rsidRPr="00345A16">
        <w:rPr>
          <w:rFonts w:ascii="Book Antiqua" w:hAnsi="Book Antiqua"/>
          <w:sz w:val="24"/>
          <w:szCs w:val="24"/>
        </w:rPr>
        <w:t xml:space="preserve"> </w:t>
      </w:r>
      <w:r w:rsidRPr="00345A16">
        <w:rPr>
          <w:rFonts w:ascii="Book Antiqua" w:hAnsi="Book Antiqua"/>
          <w:sz w:val="24"/>
          <w:szCs w:val="24"/>
        </w:rPr>
        <w:t xml:space="preserve">No port </w:t>
      </w:r>
      <w:r w:rsidR="00304449" w:rsidRPr="00345A16">
        <w:rPr>
          <w:rFonts w:ascii="Book Antiqua" w:hAnsi="Book Antiqua"/>
          <w:sz w:val="24"/>
          <w:szCs w:val="24"/>
        </w:rPr>
        <w:t xml:space="preserve">site recurrence </w:t>
      </w:r>
      <w:r w:rsidRPr="00345A16">
        <w:rPr>
          <w:rFonts w:ascii="Book Antiqua" w:hAnsi="Book Antiqua"/>
          <w:sz w:val="24"/>
          <w:szCs w:val="24"/>
        </w:rPr>
        <w:t xml:space="preserve">was observed </w:t>
      </w:r>
      <w:r w:rsidR="0067787E" w:rsidRPr="00345A16">
        <w:rPr>
          <w:rFonts w:ascii="Book Antiqua" w:hAnsi="Book Antiqua"/>
          <w:sz w:val="24"/>
          <w:szCs w:val="24"/>
        </w:rPr>
        <w:t xml:space="preserve">among all patients </w:t>
      </w:r>
      <w:r w:rsidRPr="00345A16">
        <w:rPr>
          <w:rFonts w:ascii="Book Antiqua" w:hAnsi="Book Antiqua"/>
          <w:sz w:val="24"/>
          <w:szCs w:val="24"/>
        </w:rPr>
        <w:t>during the follow-up period.</w:t>
      </w:r>
    </w:p>
    <w:p w14:paraId="4FFF7B7C" w14:textId="77777777" w:rsidR="00AA63C6" w:rsidRPr="00345A16" w:rsidRDefault="00AA63C6" w:rsidP="00EC6D76">
      <w:pPr>
        <w:adjustRightInd w:val="0"/>
        <w:snapToGrid w:val="0"/>
        <w:spacing w:line="360" w:lineRule="auto"/>
        <w:rPr>
          <w:rFonts w:ascii="Book Antiqua" w:hAnsi="Book Antiqua"/>
          <w:sz w:val="24"/>
          <w:szCs w:val="24"/>
        </w:rPr>
      </w:pPr>
    </w:p>
    <w:p w14:paraId="765495E3" w14:textId="77777777" w:rsidR="00C65B20" w:rsidRPr="00AA63C6" w:rsidRDefault="00705DF0" w:rsidP="00EC6D76">
      <w:pPr>
        <w:adjustRightInd w:val="0"/>
        <w:snapToGrid w:val="0"/>
        <w:spacing w:line="360" w:lineRule="auto"/>
        <w:rPr>
          <w:rFonts w:ascii="Book Antiqua" w:hAnsi="Book Antiqua"/>
          <w:b/>
          <w:i/>
          <w:sz w:val="24"/>
          <w:szCs w:val="24"/>
        </w:rPr>
      </w:pPr>
      <w:r w:rsidRPr="00AA63C6">
        <w:rPr>
          <w:rFonts w:ascii="Book Antiqua" w:hAnsi="Book Antiqua"/>
          <w:b/>
          <w:i/>
          <w:sz w:val="24"/>
          <w:szCs w:val="24"/>
        </w:rPr>
        <w:t>Neoadjuvant chemoradiation</w:t>
      </w:r>
    </w:p>
    <w:p w14:paraId="260717CF" w14:textId="77777777" w:rsidR="004F7B40" w:rsidRPr="00345A16" w:rsidRDefault="00705DF0"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Sub</w:t>
      </w:r>
      <w:r w:rsidR="007847A3" w:rsidRPr="00345A16">
        <w:rPr>
          <w:rFonts w:ascii="Book Antiqua" w:hAnsi="Book Antiqua"/>
          <w:sz w:val="24"/>
          <w:szCs w:val="24"/>
        </w:rPr>
        <w:t>-</w:t>
      </w:r>
      <w:r w:rsidRPr="00345A16">
        <w:rPr>
          <w:rFonts w:ascii="Book Antiqua" w:hAnsi="Book Antiqua"/>
          <w:sz w:val="24"/>
          <w:szCs w:val="24"/>
        </w:rPr>
        <w:t xml:space="preserve">group analysis was carried out by dividing the enrolled patients by preoperative chemoradiation. </w:t>
      </w:r>
      <w:r w:rsidR="000D0A5D" w:rsidRPr="00345A16">
        <w:rPr>
          <w:rFonts w:ascii="Book Antiqua" w:hAnsi="Book Antiqua"/>
          <w:sz w:val="24"/>
          <w:szCs w:val="24"/>
        </w:rPr>
        <w:t xml:space="preserve">24.5% (26/80) patients in each of the LAPR and OAPR group were administrated with preoperative chemoradiation. </w:t>
      </w:r>
      <w:r w:rsidR="004F7B40" w:rsidRPr="00345A16">
        <w:rPr>
          <w:rFonts w:ascii="Book Antiqua" w:hAnsi="Book Antiqua"/>
          <w:sz w:val="24"/>
          <w:szCs w:val="24"/>
        </w:rPr>
        <w:t xml:space="preserve">Among patients with preoperative chemoradiation, 2 cases in the LAPR group (7.7%) and 3 cases in the OAPR group (11.5%) achieved complete pathological remission. </w:t>
      </w:r>
    </w:p>
    <w:p w14:paraId="79291ADD" w14:textId="3E0C6DE1" w:rsidR="00FF3B2A" w:rsidRPr="00345A16" w:rsidRDefault="00FF3B2A" w:rsidP="00AA63C6">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The demographics of the </w:t>
      </w:r>
      <w:r w:rsidR="00C408D9" w:rsidRPr="00345A16">
        <w:rPr>
          <w:rFonts w:ascii="Book Antiqua" w:hAnsi="Book Antiqua"/>
          <w:sz w:val="24"/>
          <w:szCs w:val="24"/>
        </w:rPr>
        <w:t>patients, clinicopathological</w:t>
      </w:r>
      <w:r w:rsidRPr="00345A16">
        <w:rPr>
          <w:rFonts w:ascii="Book Antiqua" w:hAnsi="Book Antiqua"/>
          <w:sz w:val="24"/>
          <w:szCs w:val="24"/>
        </w:rPr>
        <w:t xml:space="preserve"> features of the tumors </w:t>
      </w:r>
      <w:r w:rsidR="00FB0B85" w:rsidRPr="00345A16">
        <w:rPr>
          <w:rFonts w:ascii="Book Antiqua" w:hAnsi="Book Antiqua"/>
          <w:sz w:val="24"/>
          <w:szCs w:val="24"/>
        </w:rPr>
        <w:t xml:space="preserve">and surgical complications </w:t>
      </w:r>
      <w:r w:rsidRPr="00345A16">
        <w:rPr>
          <w:rFonts w:ascii="Book Antiqua" w:hAnsi="Book Antiqua"/>
          <w:sz w:val="24"/>
          <w:szCs w:val="24"/>
        </w:rPr>
        <w:t xml:space="preserve">were comparable between LAPR and OAPR group among patients with or without </w:t>
      </w:r>
      <w:r w:rsidR="00247207" w:rsidRPr="00345A16">
        <w:rPr>
          <w:rFonts w:ascii="Book Antiqua" w:hAnsi="Book Antiqua"/>
          <w:sz w:val="24"/>
          <w:szCs w:val="24"/>
        </w:rPr>
        <w:t>neoCRT</w:t>
      </w:r>
      <w:r w:rsidRPr="00345A16">
        <w:rPr>
          <w:rFonts w:ascii="Book Antiqua" w:hAnsi="Book Antiqua"/>
          <w:sz w:val="24"/>
          <w:szCs w:val="24"/>
        </w:rPr>
        <w:t xml:space="preserve"> (Table</w:t>
      </w:r>
      <w:r w:rsidR="00256291">
        <w:rPr>
          <w:rFonts w:ascii="Book Antiqua" w:hAnsi="Book Antiqua" w:hint="eastAsia"/>
          <w:sz w:val="24"/>
          <w:szCs w:val="24"/>
        </w:rPr>
        <w:t xml:space="preserve"> </w:t>
      </w:r>
      <w:r w:rsidR="004F7B40" w:rsidRPr="00345A16">
        <w:rPr>
          <w:rFonts w:ascii="Book Antiqua" w:hAnsi="Book Antiqua"/>
          <w:sz w:val="24"/>
          <w:szCs w:val="24"/>
        </w:rPr>
        <w:t>4</w:t>
      </w:r>
      <w:r w:rsidRPr="00345A16">
        <w:rPr>
          <w:rFonts w:ascii="Book Antiqua" w:hAnsi="Book Antiqua"/>
          <w:sz w:val="24"/>
          <w:szCs w:val="24"/>
        </w:rPr>
        <w:t>).</w:t>
      </w:r>
      <w:r w:rsidR="007847A3" w:rsidRPr="00345A16">
        <w:rPr>
          <w:rFonts w:ascii="Book Antiqua" w:hAnsi="Book Antiqua"/>
          <w:sz w:val="24"/>
          <w:szCs w:val="24"/>
        </w:rPr>
        <w:t xml:space="preserve"> Mean lymph nodes yield </w:t>
      </w:r>
      <w:r w:rsidR="00C40466" w:rsidRPr="00345A16">
        <w:rPr>
          <w:rFonts w:ascii="Book Antiqua" w:hAnsi="Book Antiqua"/>
          <w:sz w:val="24"/>
          <w:szCs w:val="24"/>
        </w:rPr>
        <w:t>were significantly lower in patients with neoCRT</w:t>
      </w:r>
      <w:r w:rsidR="003B2012" w:rsidRPr="00345A16">
        <w:rPr>
          <w:rFonts w:ascii="Book Antiqua" w:hAnsi="Book Antiqua"/>
          <w:sz w:val="24"/>
          <w:szCs w:val="24"/>
        </w:rPr>
        <w:t xml:space="preserve"> (</w:t>
      </w:r>
      <w:r w:rsidR="00C40466" w:rsidRPr="00345A16">
        <w:rPr>
          <w:rFonts w:ascii="Book Antiqua" w:hAnsi="Book Antiqua"/>
          <w:sz w:val="24"/>
          <w:szCs w:val="24"/>
        </w:rPr>
        <w:t xml:space="preserve">8 </w:t>
      </w:r>
      <w:r w:rsidR="006E21B7" w:rsidRPr="006E21B7">
        <w:rPr>
          <w:rFonts w:ascii="Book Antiqua" w:hAnsi="Book Antiqua"/>
          <w:i/>
          <w:sz w:val="24"/>
          <w:szCs w:val="24"/>
        </w:rPr>
        <w:t>vs</w:t>
      </w:r>
      <w:r w:rsidR="00C40466" w:rsidRPr="00345A16">
        <w:rPr>
          <w:rFonts w:ascii="Book Antiqua" w:hAnsi="Book Antiqua"/>
          <w:sz w:val="24"/>
          <w:szCs w:val="24"/>
        </w:rPr>
        <w:t xml:space="preserve"> 14, </w:t>
      </w:r>
      <w:r w:rsidR="00BD08CB" w:rsidRPr="00BD08CB">
        <w:rPr>
          <w:rFonts w:ascii="Book Antiqua" w:hAnsi="Book Antiqua"/>
          <w:i/>
          <w:sz w:val="24"/>
          <w:szCs w:val="24"/>
        </w:rPr>
        <w:t xml:space="preserve">P &lt; </w:t>
      </w:r>
      <w:r w:rsidR="00C40466" w:rsidRPr="00345A16">
        <w:rPr>
          <w:rFonts w:ascii="Book Antiqua" w:hAnsi="Book Antiqua"/>
          <w:sz w:val="24"/>
          <w:szCs w:val="24"/>
        </w:rPr>
        <w:t>0.001</w:t>
      </w:r>
      <w:r w:rsidR="003B2012" w:rsidRPr="00345A16">
        <w:rPr>
          <w:rFonts w:ascii="Book Antiqua" w:hAnsi="Book Antiqua"/>
          <w:sz w:val="24"/>
          <w:szCs w:val="24"/>
        </w:rPr>
        <w:t xml:space="preserve">). </w:t>
      </w:r>
      <w:r w:rsidR="00931063" w:rsidRPr="00345A16">
        <w:rPr>
          <w:rFonts w:ascii="Book Antiqua" w:hAnsi="Book Antiqua"/>
          <w:sz w:val="24"/>
          <w:szCs w:val="24"/>
        </w:rPr>
        <w:t xml:space="preserve">Among locally advanced patients treated with </w:t>
      </w:r>
      <w:r w:rsidR="00247207" w:rsidRPr="00345A16">
        <w:rPr>
          <w:rFonts w:ascii="Book Antiqua" w:hAnsi="Book Antiqua"/>
          <w:sz w:val="24"/>
          <w:szCs w:val="24"/>
        </w:rPr>
        <w:t>neoCRT</w:t>
      </w:r>
      <w:r w:rsidR="00931063" w:rsidRPr="00345A16">
        <w:rPr>
          <w:rFonts w:ascii="Book Antiqua" w:hAnsi="Book Antiqua"/>
          <w:sz w:val="24"/>
          <w:szCs w:val="24"/>
        </w:rPr>
        <w:t>, the intraoperative blood loss (</w:t>
      </w:r>
      <w:r w:rsidR="00BD08CB" w:rsidRPr="00BD08CB">
        <w:rPr>
          <w:rFonts w:ascii="Book Antiqua" w:hAnsi="Book Antiqua"/>
          <w:i/>
          <w:sz w:val="24"/>
          <w:szCs w:val="24"/>
        </w:rPr>
        <w:t xml:space="preserve">P = </w:t>
      </w:r>
      <w:r w:rsidR="00931063" w:rsidRPr="00345A16">
        <w:rPr>
          <w:rFonts w:ascii="Book Antiqua" w:hAnsi="Book Antiqua"/>
          <w:sz w:val="24"/>
          <w:szCs w:val="24"/>
        </w:rPr>
        <w:t>0.451), operation time (</w:t>
      </w:r>
      <w:r w:rsidR="00BD08CB" w:rsidRPr="00BD08CB">
        <w:rPr>
          <w:rFonts w:ascii="Book Antiqua" w:hAnsi="Book Antiqua"/>
          <w:i/>
          <w:sz w:val="24"/>
          <w:szCs w:val="24"/>
        </w:rPr>
        <w:t xml:space="preserve">P = </w:t>
      </w:r>
      <w:r w:rsidR="00931063" w:rsidRPr="00345A16">
        <w:rPr>
          <w:rFonts w:ascii="Book Antiqua" w:hAnsi="Book Antiqua"/>
          <w:sz w:val="24"/>
          <w:szCs w:val="24"/>
        </w:rPr>
        <w:t>0.301), postoperative analgesia (</w:t>
      </w:r>
      <w:r w:rsidR="00BD08CB" w:rsidRPr="00BD08CB">
        <w:rPr>
          <w:rFonts w:ascii="Book Antiqua" w:hAnsi="Book Antiqua"/>
          <w:i/>
          <w:sz w:val="24"/>
          <w:szCs w:val="24"/>
        </w:rPr>
        <w:t xml:space="preserve">P = </w:t>
      </w:r>
      <w:r w:rsidR="00931063" w:rsidRPr="00345A16">
        <w:rPr>
          <w:rFonts w:ascii="Book Antiqua" w:hAnsi="Book Antiqua"/>
          <w:sz w:val="24"/>
          <w:szCs w:val="24"/>
        </w:rPr>
        <w:t xml:space="preserve">0.094) and postoperative hospital stay were comparable LAPR and OAPR group, while time to first pass of flatus </w:t>
      </w:r>
      <w:r w:rsidR="00A75F08" w:rsidRPr="00345A16">
        <w:rPr>
          <w:rFonts w:ascii="Book Antiqua" w:hAnsi="Book Antiqua"/>
          <w:sz w:val="24"/>
          <w:szCs w:val="24"/>
        </w:rPr>
        <w:t>(</w:t>
      </w:r>
      <w:r w:rsidR="00BD08CB" w:rsidRPr="00BD08CB">
        <w:rPr>
          <w:rFonts w:ascii="Book Antiqua" w:hAnsi="Book Antiqua"/>
          <w:i/>
          <w:sz w:val="24"/>
          <w:szCs w:val="24"/>
        </w:rPr>
        <w:t xml:space="preserve">P &lt; </w:t>
      </w:r>
      <w:r w:rsidR="00A75F08" w:rsidRPr="00345A16">
        <w:rPr>
          <w:rFonts w:ascii="Book Antiqua" w:hAnsi="Book Antiqua"/>
          <w:sz w:val="24"/>
          <w:szCs w:val="24"/>
        </w:rPr>
        <w:t xml:space="preserve">0.001) </w:t>
      </w:r>
      <w:r w:rsidR="00931063" w:rsidRPr="00345A16">
        <w:rPr>
          <w:rFonts w:ascii="Book Antiqua" w:hAnsi="Book Antiqua"/>
          <w:sz w:val="24"/>
          <w:szCs w:val="24"/>
        </w:rPr>
        <w:t>and duration of urinary drainage</w:t>
      </w:r>
      <w:r w:rsidR="00A75F08" w:rsidRPr="00345A16">
        <w:rPr>
          <w:rFonts w:ascii="Book Antiqua" w:hAnsi="Book Antiqua"/>
          <w:sz w:val="24"/>
          <w:szCs w:val="24"/>
        </w:rPr>
        <w:t xml:space="preserve"> (</w:t>
      </w:r>
      <w:r w:rsidR="00BD08CB" w:rsidRPr="00BD08CB">
        <w:rPr>
          <w:rFonts w:ascii="Book Antiqua" w:hAnsi="Book Antiqua"/>
          <w:i/>
          <w:sz w:val="24"/>
          <w:szCs w:val="24"/>
        </w:rPr>
        <w:t xml:space="preserve">P &lt; </w:t>
      </w:r>
      <w:r w:rsidR="00A75F08" w:rsidRPr="00345A16">
        <w:rPr>
          <w:rFonts w:ascii="Book Antiqua" w:hAnsi="Book Antiqua"/>
          <w:sz w:val="24"/>
          <w:szCs w:val="24"/>
        </w:rPr>
        <w:t>0.001)</w:t>
      </w:r>
      <w:r w:rsidR="00931063" w:rsidRPr="00345A16">
        <w:rPr>
          <w:rFonts w:ascii="Book Antiqua" w:hAnsi="Book Antiqua"/>
          <w:sz w:val="24"/>
          <w:szCs w:val="24"/>
        </w:rPr>
        <w:t xml:space="preserve"> </w:t>
      </w:r>
      <w:r w:rsidR="00A75F08" w:rsidRPr="00345A16">
        <w:rPr>
          <w:rFonts w:ascii="Book Antiqua" w:hAnsi="Book Antiqua"/>
          <w:sz w:val="24"/>
          <w:szCs w:val="24"/>
        </w:rPr>
        <w:t>was significantly shorter in LAPR group compared with OAPR group. Detailed comparative data were summarized in Table</w:t>
      </w:r>
      <w:r w:rsidR="00AA63C6">
        <w:rPr>
          <w:rFonts w:ascii="Book Antiqua" w:hAnsi="Book Antiqua" w:hint="eastAsia"/>
          <w:sz w:val="24"/>
          <w:szCs w:val="24"/>
        </w:rPr>
        <w:t xml:space="preserve">s </w:t>
      </w:r>
      <w:r w:rsidR="004F7B40" w:rsidRPr="00345A16">
        <w:rPr>
          <w:rFonts w:ascii="Book Antiqua" w:hAnsi="Book Antiqua"/>
          <w:sz w:val="24"/>
          <w:szCs w:val="24"/>
        </w:rPr>
        <w:t>5 and 6</w:t>
      </w:r>
      <w:r w:rsidR="00A75F08" w:rsidRPr="00345A16">
        <w:rPr>
          <w:rFonts w:ascii="Book Antiqua" w:hAnsi="Book Antiqua"/>
          <w:sz w:val="24"/>
          <w:szCs w:val="24"/>
        </w:rPr>
        <w:t>.</w:t>
      </w:r>
    </w:p>
    <w:p w14:paraId="38F8991B" w14:textId="77777777" w:rsidR="001E14B3" w:rsidRPr="00345A16" w:rsidRDefault="001E14B3" w:rsidP="00EC6D76">
      <w:pPr>
        <w:adjustRightInd w:val="0"/>
        <w:snapToGrid w:val="0"/>
        <w:spacing w:line="360" w:lineRule="auto"/>
        <w:rPr>
          <w:rFonts w:ascii="Book Antiqua" w:hAnsi="Book Antiqua"/>
          <w:b/>
          <w:sz w:val="24"/>
          <w:szCs w:val="24"/>
        </w:rPr>
      </w:pPr>
    </w:p>
    <w:p w14:paraId="34166E5C" w14:textId="694B463B" w:rsidR="00705DF0" w:rsidRPr="00345A16" w:rsidRDefault="00AA63C6" w:rsidP="00EC6D76">
      <w:pPr>
        <w:adjustRightInd w:val="0"/>
        <w:snapToGrid w:val="0"/>
        <w:spacing w:line="360" w:lineRule="auto"/>
        <w:rPr>
          <w:rFonts w:ascii="Book Antiqua" w:hAnsi="Book Antiqua"/>
          <w:b/>
          <w:sz w:val="24"/>
          <w:szCs w:val="24"/>
        </w:rPr>
      </w:pPr>
      <w:r w:rsidRPr="00345A16">
        <w:rPr>
          <w:rFonts w:ascii="Book Antiqua" w:hAnsi="Book Antiqua"/>
          <w:b/>
          <w:sz w:val="24"/>
          <w:szCs w:val="24"/>
        </w:rPr>
        <w:t>DISCUSSION</w:t>
      </w:r>
    </w:p>
    <w:p w14:paraId="5B94992F" w14:textId="0401365E" w:rsidR="00A77A0A" w:rsidRPr="00345A16" w:rsidRDefault="00A77A0A"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Laparoscopy has been applied in colorectal surgery for more than 20 years</w:t>
      </w:r>
      <w:r w:rsidR="00853F3E" w:rsidRPr="00345A16">
        <w:rPr>
          <w:rFonts w:ascii="Book Antiqua" w:hAnsi="Book Antiqua"/>
          <w:sz w:val="24"/>
          <w:szCs w:val="24"/>
        </w:rPr>
        <w:t xml:space="preserve">. While waiting for long-term outcomes to confirm its oncological equivalence, according to meta-analysis of </w:t>
      </w:r>
      <w:r w:rsidR="00273AB1" w:rsidRPr="00345A16">
        <w:rPr>
          <w:rFonts w:ascii="Book Antiqua" w:hAnsi="Book Antiqua"/>
          <w:sz w:val="24"/>
          <w:szCs w:val="24"/>
        </w:rPr>
        <w:t>short-term results of multiple non-randomized and randomized trials,</w:t>
      </w:r>
      <w:r w:rsidR="001E14B3" w:rsidRPr="00345A16">
        <w:rPr>
          <w:rFonts w:ascii="Book Antiqua" w:hAnsi="Book Antiqua"/>
          <w:sz w:val="24"/>
          <w:szCs w:val="24"/>
        </w:rPr>
        <w:t xml:space="preserve"> </w:t>
      </w:r>
      <w:r w:rsidR="00853F3E" w:rsidRPr="00345A16">
        <w:rPr>
          <w:rFonts w:ascii="Book Antiqua" w:hAnsi="Book Antiqua"/>
          <w:sz w:val="24"/>
          <w:szCs w:val="24"/>
        </w:rPr>
        <w:t>laparoscopic resection of rectal cancer have been proved feasible, effaceable and safe</w:t>
      </w:r>
      <w:r w:rsidR="001E14B3" w:rsidRPr="00345A16">
        <w:rPr>
          <w:rFonts w:ascii="Book Antiqua" w:hAnsi="Book Antiqua"/>
          <w:sz w:val="24"/>
          <w:szCs w:val="24"/>
        </w:rPr>
        <w:t xml:space="preserve"> </w:t>
      </w:r>
      <w:r w:rsidR="00B75112" w:rsidRPr="00345A16">
        <w:rPr>
          <w:rFonts w:ascii="Book Antiqua" w:hAnsi="Book Antiqua"/>
          <w:sz w:val="24"/>
          <w:szCs w:val="24"/>
        </w:rPr>
        <w:t>with reduced risks for postoperative morbidity an</w:t>
      </w:r>
      <w:r w:rsidR="006E390F" w:rsidRPr="00345A16">
        <w:rPr>
          <w:rFonts w:ascii="Book Antiqua" w:hAnsi="Book Antiqua"/>
          <w:sz w:val="24"/>
          <w:szCs w:val="24"/>
        </w:rPr>
        <w:t>d mortality</w:t>
      </w:r>
      <w:r w:rsidR="001E14B3"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NE.Ref.{01A7BC9D-A663-47B8-BAC8-9558FFB2120D}</w:instrText>
      </w:r>
      <w:r w:rsidR="001E14B3" w:rsidRPr="00345A16">
        <w:rPr>
          <w:rFonts w:ascii="Book Antiqua" w:hAnsi="Book Antiqua"/>
          <w:sz w:val="24"/>
          <w:szCs w:val="24"/>
        </w:rPr>
        <w:fldChar w:fldCharType="separate"/>
      </w:r>
      <w:r w:rsidR="00A5211A">
        <w:rPr>
          <w:rFonts w:ascii="Book Antiqua" w:hAnsi="Book Antiqua" w:cs="Calibri"/>
          <w:kern w:val="0"/>
          <w:sz w:val="24"/>
          <w:szCs w:val="24"/>
          <w:vertAlign w:val="superscript"/>
        </w:rPr>
        <w:t>[30,</w:t>
      </w:r>
      <w:r w:rsidR="001409A3" w:rsidRPr="00345A16">
        <w:rPr>
          <w:rFonts w:ascii="Book Antiqua" w:hAnsi="Book Antiqua" w:cs="Calibri"/>
          <w:kern w:val="0"/>
          <w:sz w:val="24"/>
          <w:szCs w:val="24"/>
          <w:vertAlign w:val="superscript"/>
        </w:rPr>
        <w:t>31]</w:t>
      </w:r>
      <w:r w:rsidR="001E14B3" w:rsidRPr="00345A16">
        <w:rPr>
          <w:rFonts w:ascii="Book Antiqua" w:hAnsi="Book Antiqua"/>
          <w:sz w:val="24"/>
          <w:szCs w:val="24"/>
        </w:rPr>
        <w:fldChar w:fldCharType="end"/>
      </w:r>
      <w:r w:rsidR="001E14B3" w:rsidRPr="00345A16">
        <w:rPr>
          <w:rFonts w:ascii="Book Antiqua" w:hAnsi="Book Antiqua"/>
          <w:sz w:val="24"/>
          <w:szCs w:val="24"/>
        </w:rPr>
        <w:t xml:space="preserve">. </w:t>
      </w:r>
      <w:r w:rsidR="00440334" w:rsidRPr="00345A16">
        <w:rPr>
          <w:rFonts w:ascii="Book Antiqua" w:hAnsi="Book Antiqua"/>
          <w:sz w:val="24"/>
          <w:szCs w:val="24"/>
        </w:rPr>
        <w:t xml:space="preserve">However, what worth noting is that </w:t>
      </w:r>
      <w:r w:rsidR="00E077DB" w:rsidRPr="00345A16">
        <w:rPr>
          <w:rFonts w:ascii="Book Antiqua" w:hAnsi="Book Antiqua"/>
          <w:sz w:val="24"/>
          <w:szCs w:val="24"/>
        </w:rPr>
        <w:t>none of the</w:t>
      </w:r>
      <w:r w:rsidR="0060711E" w:rsidRPr="00345A16">
        <w:rPr>
          <w:rFonts w:ascii="Book Antiqua" w:hAnsi="Book Antiqua"/>
          <w:sz w:val="24"/>
          <w:szCs w:val="24"/>
        </w:rPr>
        <w:t>se</w:t>
      </w:r>
      <w:r w:rsidR="00E077DB" w:rsidRPr="00345A16">
        <w:rPr>
          <w:rFonts w:ascii="Book Antiqua" w:hAnsi="Book Antiqua"/>
          <w:sz w:val="24"/>
          <w:szCs w:val="24"/>
        </w:rPr>
        <w:t xml:space="preserve"> trials or meta-analysis provide</w:t>
      </w:r>
      <w:r w:rsidR="00B75112" w:rsidRPr="00345A16">
        <w:rPr>
          <w:rFonts w:ascii="Book Antiqua" w:hAnsi="Book Antiqua"/>
          <w:sz w:val="24"/>
          <w:szCs w:val="24"/>
        </w:rPr>
        <w:t>d</w:t>
      </w:r>
      <w:r w:rsidR="00E077DB" w:rsidRPr="00345A16">
        <w:rPr>
          <w:rFonts w:ascii="Book Antiqua" w:hAnsi="Book Antiqua"/>
          <w:sz w:val="24"/>
          <w:szCs w:val="24"/>
        </w:rPr>
        <w:t xml:space="preserve"> any subgroup analysis to address th</w:t>
      </w:r>
      <w:r w:rsidR="0060711E" w:rsidRPr="00345A16">
        <w:rPr>
          <w:rFonts w:ascii="Book Antiqua" w:hAnsi="Book Antiqua"/>
          <w:sz w:val="24"/>
          <w:szCs w:val="24"/>
        </w:rPr>
        <w:t>is</w:t>
      </w:r>
      <w:r w:rsidR="00E077DB" w:rsidRPr="00345A16">
        <w:rPr>
          <w:rFonts w:ascii="Book Antiqua" w:hAnsi="Book Antiqua"/>
          <w:sz w:val="24"/>
          <w:szCs w:val="24"/>
        </w:rPr>
        <w:t xml:space="preserve"> issue among patients receive</w:t>
      </w:r>
      <w:r w:rsidR="00181BD4" w:rsidRPr="00345A16">
        <w:rPr>
          <w:rFonts w:ascii="Book Antiqua" w:hAnsi="Book Antiqua"/>
          <w:sz w:val="24"/>
          <w:szCs w:val="24"/>
        </w:rPr>
        <w:t>d</w:t>
      </w:r>
      <w:r w:rsidR="00E077DB" w:rsidRPr="00345A16">
        <w:rPr>
          <w:rFonts w:ascii="Book Antiqua" w:hAnsi="Book Antiqua"/>
          <w:sz w:val="24"/>
          <w:szCs w:val="24"/>
        </w:rPr>
        <w:t xml:space="preserve"> APR procedure</w:t>
      </w:r>
      <w:r w:rsidR="00B75112" w:rsidRPr="00345A16">
        <w:rPr>
          <w:rFonts w:ascii="Book Antiqua" w:hAnsi="Book Antiqua"/>
          <w:sz w:val="24"/>
          <w:szCs w:val="24"/>
        </w:rPr>
        <w:t>, nor did they report sphincter-preserving rate</w:t>
      </w:r>
      <w:r w:rsidR="00E077DB" w:rsidRPr="00345A16">
        <w:rPr>
          <w:rFonts w:ascii="Book Antiqua" w:hAnsi="Book Antiqua"/>
          <w:sz w:val="24"/>
          <w:szCs w:val="24"/>
        </w:rPr>
        <w:t xml:space="preserve">. Taking into account that APR procedure is different from sphincter-preserving procedure </w:t>
      </w:r>
      <w:r w:rsidR="0060711E" w:rsidRPr="00345A16">
        <w:rPr>
          <w:rFonts w:ascii="Book Antiqua" w:hAnsi="Book Antiqua"/>
          <w:sz w:val="24"/>
          <w:szCs w:val="24"/>
        </w:rPr>
        <w:t>in nature resulting</w:t>
      </w:r>
      <w:r w:rsidR="00E077DB" w:rsidRPr="00345A16">
        <w:rPr>
          <w:rFonts w:ascii="Book Antiqua" w:hAnsi="Book Antiqua"/>
          <w:sz w:val="24"/>
          <w:szCs w:val="24"/>
        </w:rPr>
        <w:t xml:space="preserve"> </w:t>
      </w:r>
      <w:r w:rsidR="0060711E" w:rsidRPr="00345A16">
        <w:rPr>
          <w:rFonts w:ascii="Book Antiqua" w:hAnsi="Book Antiqua"/>
          <w:sz w:val="24"/>
          <w:szCs w:val="24"/>
        </w:rPr>
        <w:t xml:space="preserve">in </w:t>
      </w:r>
      <w:r w:rsidR="00E077DB" w:rsidRPr="00345A16">
        <w:rPr>
          <w:rFonts w:ascii="Book Antiqua" w:hAnsi="Book Antiqua"/>
          <w:sz w:val="24"/>
          <w:szCs w:val="24"/>
        </w:rPr>
        <w:t>perineal wound, end</w:t>
      </w:r>
      <w:r w:rsidR="0060711E" w:rsidRPr="00345A16">
        <w:rPr>
          <w:rFonts w:ascii="Book Antiqua" w:hAnsi="Book Antiqua"/>
          <w:sz w:val="24"/>
          <w:szCs w:val="24"/>
        </w:rPr>
        <w:t>-</w:t>
      </w:r>
      <w:r w:rsidR="00E077DB" w:rsidRPr="00345A16">
        <w:rPr>
          <w:rFonts w:ascii="Book Antiqua" w:hAnsi="Book Antiqua"/>
          <w:sz w:val="24"/>
          <w:szCs w:val="24"/>
        </w:rPr>
        <w:t>sigmoid</w:t>
      </w:r>
      <w:r w:rsidR="0060711E" w:rsidRPr="00345A16">
        <w:rPr>
          <w:rFonts w:ascii="Book Antiqua" w:hAnsi="Book Antiqua"/>
          <w:sz w:val="24"/>
          <w:szCs w:val="24"/>
        </w:rPr>
        <w:t>-</w:t>
      </w:r>
      <w:r w:rsidR="00E077DB" w:rsidRPr="00345A16">
        <w:rPr>
          <w:rFonts w:ascii="Book Antiqua" w:hAnsi="Book Antiqua"/>
          <w:sz w:val="24"/>
          <w:szCs w:val="24"/>
        </w:rPr>
        <w:t>colostomy</w:t>
      </w:r>
      <w:r w:rsidR="0060711E" w:rsidRPr="00345A16">
        <w:rPr>
          <w:rFonts w:ascii="Book Antiqua" w:hAnsi="Book Antiqua"/>
          <w:sz w:val="24"/>
          <w:szCs w:val="24"/>
        </w:rPr>
        <w:t xml:space="preserve"> prolonged </w:t>
      </w:r>
      <w:r w:rsidR="00E077DB" w:rsidRPr="00345A16">
        <w:rPr>
          <w:rFonts w:ascii="Book Antiqua" w:hAnsi="Book Antiqua"/>
          <w:sz w:val="24"/>
          <w:szCs w:val="24"/>
        </w:rPr>
        <w:t xml:space="preserve">postoperative recovery, </w:t>
      </w:r>
      <w:r w:rsidR="0060711E" w:rsidRPr="00345A16">
        <w:rPr>
          <w:rFonts w:ascii="Book Antiqua" w:hAnsi="Book Antiqua"/>
          <w:sz w:val="24"/>
          <w:szCs w:val="24"/>
        </w:rPr>
        <w:t xml:space="preserve">increased </w:t>
      </w:r>
      <w:r w:rsidR="00E077DB" w:rsidRPr="00345A16">
        <w:rPr>
          <w:rFonts w:ascii="Book Antiqua" w:hAnsi="Book Antiqua"/>
          <w:sz w:val="24"/>
          <w:szCs w:val="24"/>
        </w:rPr>
        <w:t xml:space="preserve">incidence and </w:t>
      </w:r>
      <w:r w:rsidR="0060711E" w:rsidRPr="00345A16">
        <w:rPr>
          <w:rFonts w:ascii="Book Antiqua" w:hAnsi="Book Antiqua"/>
          <w:sz w:val="24"/>
          <w:szCs w:val="24"/>
        </w:rPr>
        <w:t xml:space="preserve">broadened </w:t>
      </w:r>
      <w:r w:rsidR="00E077DB" w:rsidRPr="00345A16">
        <w:rPr>
          <w:rFonts w:ascii="Book Antiqua" w:hAnsi="Book Antiqua"/>
          <w:sz w:val="24"/>
          <w:szCs w:val="24"/>
        </w:rPr>
        <w:t>spectrum of surgical complications</w:t>
      </w:r>
      <w:r w:rsidR="0060711E" w:rsidRPr="00345A16">
        <w:rPr>
          <w:rFonts w:ascii="Book Antiqua" w:hAnsi="Book Antiqua"/>
          <w:sz w:val="24"/>
          <w:szCs w:val="24"/>
        </w:rPr>
        <w:t xml:space="preserve">, the effect of laparoscopy on APR procedure could be overemphasized or underestimated </w:t>
      </w:r>
      <w:r w:rsidR="0060711E" w:rsidRPr="00345A16">
        <w:rPr>
          <w:rFonts w:ascii="Book Antiqua" w:hAnsi="Book Antiqua"/>
          <w:sz w:val="24"/>
          <w:szCs w:val="24"/>
        </w:rPr>
        <w:lastRenderedPageBreak/>
        <w:t xml:space="preserve">according to </w:t>
      </w:r>
      <w:r w:rsidR="00181BD4" w:rsidRPr="00345A16">
        <w:rPr>
          <w:rFonts w:ascii="Book Antiqua" w:hAnsi="Book Antiqua"/>
          <w:sz w:val="24"/>
          <w:szCs w:val="24"/>
        </w:rPr>
        <w:t>these evidence</w:t>
      </w:r>
      <w:r w:rsidR="0060711E" w:rsidRPr="00345A16">
        <w:rPr>
          <w:rFonts w:ascii="Book Antiqua" w:hAnsi="Book Antiqua"/>
          <w:sz w:val="24"/>
          <w:szCs w:val="24"/>
        </w:rPr>
        <w:t>.</w:t>
      </w:r>
      <w:r w:rsidR="00B75112" w:rsidRPr="00345A16">
        <w:rPr>
          <w:rFonts w:ascii="Book Antiqua" w:hAnsi="Book Antiqua"/>
          <w:sz w:val="24"/>
          <w:szCs w:val="24"/>
        </w:rPr>
        <w:t xml:space="preserve"> </w:t>
      </w:r>
      <w:r w:rsidR="001E14B3" w:rsidRPr="00345A16">
        <w:rPr>
          <w:rFonts w:ascii="Book Antiqua" w:hAnsi="Book Antiqua"/>
          <w:sz w:val="24"/>
          <w:szCs w:val="24"/>
        </w:rPr>
        <w:fldChar w:fldCharType="begin"/>
      </w:r>
      <w:r w:rsidR="001E14B3" w:rsidRPr="00345A16">
        <w:rPr>
          <w:rFonts w:ascii="Book Antiqua" w:hAnsi="Book Antiqua"/>
          <w:sz w:val="24"/>
          <w:szCs w:val="24"/>
        </w:rPr>
        <w:instrText>NE.Cms_Insert</w:instrText>
      </w:r>
      <w:r w:rsidR="001E14B3" w:rsidRPr="00345A16">
        <w:rPr>
          <w:rFonts w:ascii="Book Antiqua" w:hAnsi="Book Antiqua"/>
          <w:sz w:val="24"/>
          <w:szCs w:val="24"/>
        </w:rPr>
        <w:fldChar w:fldCharType="end"/>
      </w:r>
      <w:r w:rsidR="00026687" w:rsidRPr="00345A16">
        <w:rPr>
          <w:rFonts w:ascii="Book Antiqua" w:hAnsi="Book Antiqua"/>
          <w:sz w:val="24"/>
          <w:szCs w:val="24"/>
        </w:rPr>
        <w:fldChar w:fldCharType="begin"/>
      </w:r>
      <w:r w:rsidR="00026687" w:rsidRPr="00345A16">
        <w:rPr>
          <w:rFonts w:ascii="Book Antiqua" w:hAnsi="Book Antiqua"/>
          <w:sz w:val="24"/>
          <w:szCs w:val="24"/>
        </w:rPr>
        <w:instrText>NE.Cms_Insert</w:instrText>
      </w:r>
      <w:r w:rsidR="00026687" w:rsidRPr="00345A16">
        <w:rPr>
          <w:rFonts w:ascii="Book Antiqua" w:hAnsi="Book Antiqua"/>
          <w:sz w:val="24"/>
          <w:szCs w:val="24"/>
        </w:rPr>
        <w:fldChar w:fldCharType="end"/>
      </w:r>
      <w:r w:rsidR="00853F3E" w:rsidRPr="00345A16">
        <w:rPr>
          <w:rFonts w:ascii="Book Antiqua" w:hAnsi="Book Antiqua"/>
          <w:sz w:val="24"/>
          <w:szCs w:val="24"/>
        </w:rPr>
        <w:fldChar w:fldCharType="begin"/>
      </w:r>
      <w:r w:rsidR="00853F3E" w:rsidRPr="00345A16">
        <w:rPr>
          <w:rFonts w:ascii="Book Antiqua" w:hAnsi="Book Antiqua"/>
          <w:sz w:val="24"/>
          <w:szCs w:val="24"/>
        </w:rPr>
        <w:instrText>NE.Cms_Insert</w:instrText>
      </w:r>
      <w:r w:rsidR="00853F3E" w:rsidRPr="00345A16">
        <w:rPr>
          <w:rFonts w:ascii="Book Antiqua" w:hAnsi="Book Antiqua"/>
          <w:sz w:val="24"/>
          <w:szCs w:val="24"/>
        </w:rPr>
        <w:fldChar w:fldCharType="end"/>
      </w:r>
      <w:r w:rsidR="00853F3E" w:rsidRPr="00345A16">
        <w:rPr>
          <w:rFonts w:ascii="Book Antiqua" w:hAnsi="Book Antiqua"/>
          <w:sz w:val="24"/>
          <w:szCs w:val="24"/>
        </w:rPr>
        <w:fldChar w:fldCharType="begin"/>
      </w:r>
      <w:r w:rsidR="00853F3E" w:rsidRPr="00345A16">
        <w:rPr>
          <w:rFonts w:ascii="Book Antiqua" w:hAnsi="Book Antiqua"/>
          <w:sz w:val="24"/>
          <w:szCs w:val="24"/>
        </w:rPr>
        <w:instrText>NE.Cms_Insert</w:instrText>
      </w:r>
      <w:r w:rsidR="00853F3E" w:rsidRPr="00345A16">
        <w:rPr>
          <w:rFonts w:ascii="Book Antiqua" w:hAnsi="Book Antiqua"/>
          <w:sz w:val="24"/>
          <w:szCs w:val="24"/>
        </w:rPr>
        <w:fldChar w:fldCharType="end"/>
      </w:r>
      <w:r w:rsidR="00853F3E" w:rsidRPr="00345A16">
        <w:rPr>
          <w:rFonts w:ascii="Book Antiqua" w:hAnsi="Book Antiqua"/>
          <w:sz w:val="24"/>
          <w:szCs w:val="24"/>
        </w:rPr>
        <w:fldChar w:fldCharType="begin"/>
      </w:r>
      <w:r w:rsidR="00853F3E" w:rsidRPr="00345A16">
        <w:rPr>
          <w:rFonts w:ascii="Book Antiqua" w:hAnsi="Book Antiqua"/>
          <w:sz w:val="24"/>
          <w:szCs w:val="24"/>
        </w:rPr>
        <w:instrText>NE.Cms_Insert</w:instrText>
      </w:r>
      <w:r w:rsidR="00853F3E" w:rsidRPr="00345A16">
        <w:rPr>
          <w:rFonts w:ascii="Book Antiqua" w:hAnsi="Book Antiqua"/>
          <w:sz w:val="24"/>
          <w:szCs w:val="24"/>
        </w:rPr>
        <w:fldChar w:fldCharType="end"/>
      </w:r>
    </w:p>
    <w:p w14:paraId="6EC59123" w14:textId="77777777" w:rsidR="00EF1ACF" w:rsidRPr="00345A16" w:rsidRDefault="00EF1ACF"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As shown in the present </w:t>
      </w:r>
      <w:r w:rsidR="002F0898" w:rsidRPr="00345A16">
        <w:rPr>
          <w:rFonts w:ascii="Book Antiqua" w:hAnsi="Book Antiqua"/>
          <w:sz w:val="24"/>
          <w:szCs w:val="24"/>
        </w:rPr>
        <w:t xml:space="preserve">case-matched </w:t>
      </w:r>
      <w:r w:rsidRPr="00345A16">
        <w:rPr>
          <w:rFonts w:ascii="Book Antiqua" w:hAnsi="Book Antiqua"/>
          <w:sz w:val="24"/>
          <w:szCs w:val="24"/>
        </w:rPr>
        <w:t xml:space="preserve">study, </w:t>
      </w:r>
      <w:r w:rsidR="000B00DF" w:rsidRPr="00345A16">
        <w:rPr>
          <w:rFonts w:ascii="Book Antiqua" w:hAnsi="Book Antiqua"/>
          <w:sz w:val="24"/>
          <w:szCs w:val="24"/>
        </w:rPr>
        <w:t xml:space="preserve">low rectal cancer </w:t>
      </w:r>
      <w:r w:rsidRPr="00345A16">
        <w:rPr>
          <w:rFonts w:ascii="Book Antiqua" w:hAnsi="Book Antiqua"/>
          <w:sz w:val="24"/>
          <w:szCs w:val="24"/>
        </w:rPr>
        <w:t xml:space="preserve">patients underwent LAPR </w:t>
      </w:r>
      <w:r w:rsidR="0006391F" w:rsidRPr="00345A16">
        <w:rPr>
          <w:rFonts w:ascii="Book Antiqua" w:hAnsi="Book Antiqua"/>
          <w:sz w:val="24"/>
          <w:szCs w:val="24"/>
        </w:rPr>
        <w:t xml:space="preserve">performed by extensively experienced surgeons </w:t>
      </w:r>
      <w:r w:rsidR="000B00DF" w:rsidRPr="00345A16">
        <w:rPr>
          <w:rFonts w:ascii="Book Antiqua" w:hAnsi="Book Antiqua"/>
          <w:sz w:val="24"/>
          <w:szCs w:val="24"/>
        </w:rPr>
        <w:t>demonstrated</w:t>
      </w:r>
      <w:r w:rsidRPr="00345A16">
        <w:rPr>
          <w:rFonts w:ascii="Book Antiqua" w:hAnsi="Book Antiqua"/>
          <w:sz w:val="24"/>
          <w:szCs w:val="24"/>
        </w:rPr>
        <w:t xml:space="preserve"> improved postoperative recovery and equal risks of complications,</w:t>
      </w:r>
      <w:r w:rsidR="00FD7BD7" w:rsidRPr="00345A16">
        <w:rPr>
          <w:rFonts w:ascii="Book Antiqua" w:hAnsi="Book Antiqua"/>
          <w:sz w:val="24"/>
          <w:szCs w:val="24"/>
        </w:rPr>
        <w:t xml:space="preserve"> and retrieved lymph nodes, compared with OAPR. </w:t>
      </w:r>
      <w:r w:rsidR="005A129E" w:rsidRPr="00345A16">
        <w:rPr>
          <w:rFonts w:ascii="Book Antiqua" w:hAnsi="Book Antiqua"/>
          <w:sz w:val="24"/>
          <w:szCs w:val="24"/>
        </w:rPr>
        <w:t xml:space="preserve">All of the non-metastatic patients were radically resected with negative CRM. </w:t>
      </w:r>
      <w:r w:rsidR="00D47D06" w:rsidRPr="00345A16">
        <w:rPr>
          <w:rFonts w:ascii="Book Antiqua" w:hAnsi="Book Antiqua"/>
          <w:sz w:val="24"/>
          <w:szCs w:val="24"/>
        </w:rPr>
        <w:t>No readmission, reoperation, perioperative mortality, port site or local recurrence was observed</w:t>
      </w:r>
      <w:r w:rsidR="005A129E" w:rsidRPr="00345A16">
        <w:rPr>
          <w:rFonts w:ascii="Book Antiqua" w:hAnsi="Book Antiqua"/>
          <w:sz w:val="24"/>
          <w:szCs w:val="24"/>
        </w:rPr>
        <w:t xml:space="preserve"> in both groups,</w:t>
      </w:r>
      <w:r w:rsidR="000D0913" w:rsidRPr="00345A16">
        <w:rPr>
          <w:rFonts w:ascii="Book Antiqua" w:hAnsi="Book Antiqua"/>
          <w:sz w:val="24"/>
          <w:szCs w:val="24"/>
        </w:rPr>
        <w:t xml:space="preserve"> indicating the safety, feasibility and oncological equivalence of LAPR</w:t>
      </w:r>
      <w:r w:rsidR="00D47D06" w:rsidRPr="00345A16">
        <w:rPr>
          <w:rFonts w:ascii="Book Antiqua" w:hAnsi="Book Antiqua"/>
          <w:sz w:val="24"/>
          <w:szCs w:val="24"/>
        </w:rPr>
        <w:t xml:space="preserve">. </w:t>
      </w:r>
      <w:r w:rsidR="00FD7BD7" w:rsidRPr="00345A16">
        <w:rPr>
          <w:rFonts w:ascii="Book Antiqua" w:hAnsi="Book Antiqua"/>
          <w:sz w:val="24"/>
          <w:szCs w:val="24"/>
        </w:rPr>
        <w:t xml:space="preserve">Furthermore, among patients received neoCRT, </w:t>
      </w:r>
      <w:r w:rsidR="000B00DF" w:rsidRPr="00345A16">
        <w:rPr>
          <w:rFonts w:ascii="Book Antiqua" w:hAnsi="Book Antiqua"/>
          <w:sz w:val="24"/>
          <w:szCs w:val="24"/>
        </w:rPr>
        <w:t xml:space="preserve">LAPR decreased time to first flatus pass and duration of urinary </w:t>
      </w:r>
      <w:r w:rsidR="00357F36" w:rsidRPr="00345A16">
        <w:rPr>
          <w:rFonts w:ascii="Book Antiqua" w:hAnsi="Book Antiqua"/>
          <w:sz w:val="24"/>
          <w:szCs w:val="24"/>
        </w:rPr>
        <w:t>drainage</w:t>
      </w:r>
      <w:r w:rsidR="000B00DF" w:rsidRPr="00345A16">
        <w:rPr>
          <w:rFonts w:ascii="Book Antiqua" w:hAnsi="Book Antiqua"/>
          <w:sz w:val="24"/>
          <w:szCs w:val="24"/>
        </w:rPr>
        <w:t xml:space="preserve">, while maintaining similar risks of complications and comparable retrieved lymph nodes. </w:t>
      </w:r>
      <w:r w:rsidR="004D6678" w:rsidRPr="00345A16">
        <w:rPr>
          <w:rFonts w:ascii="Book Antiqua" w:hAnsi="Book Antiqua"/>
          <w:sz w:val="24"/>
          <w:szCs w:val="24"/>
        </w:rPr>
        <w:t>During short-term follow-up, the rate of metachronous metastasis was comparable between LAPR and OAPR.</w:t>
      </w:r>
    </w:p>
    <w:p w14:paraId="2C5DEF97" w14:textId="75D03143" w:rsidR="00877531" w:rsidRPr="00345A16" w:rsidRDefault="00B75112"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Meta-analysis of trials </w:t>
      </w:r>
      <w:r w:rsidR="00642EA9" w:rsidRPr="00345A16">
        <w:rPr>
          <w:rFonts w:ascii="Book Antiqua" w:hAnsi="Book Antiqua"/>
          <w:sz w:val="24"/>
          <w:szCs w:val="24"/>
        </w:rPr>
        <w:t xml:space="preserve">including both AR and APR </w:t>
      </w:r>
      <w:r w:rsidRPr="00345A16">
        <w:rPr>
          <w:rFonts w:ascii="Book Antiqua" w:hAnsi="Book Antiqua"/>
          <w:sz w:val="24"/>
          <w:szCs w:val="24"/>
        </w:rPr>
        <w:t xml:space="preserve">since 2000s </w:t>
      </w:r>
      <w:r w:rsidR="005B75C3" w:rsidRPr="00345A16">
        <w:rPr>
          <w:rFonts w:ascii="Book Antiqua" w:hAnsi="Book Antiqua"/>
          <w:sz w:val="24"/>
          <w:szCs w:val="24"/>
        </w:rPr>
        <w:t>have shown that p</w:t>
      </w:r>
      <w:r w:rsidR="005416BF" w:rsidRPr="00345A16">
        <w:rPr>
          <w:rFonts w:ascii="Book Antiqua" w:hAnsi="Book Antiqua"/>
          <w:sz w:val="24"/>
          <w:szCs w:val="24"/>
        </w:rPr>
        <w:t>atients benefit from lapar</w:t>
      </w:r>
      <w:r w:rsidRPr="00345A16">
        <w:rPr>
          <w:rFonts w:ascii="Book Antiqua" w:hAnsi="Book Antiqua"/>
          <w:sz w:val="24"/>
          <w:szCs w:val="24"/>
        </w:rPr>
        <w:t>oscopic rectal surgery with respect to</w:t>
      </w:r>
      <w:r w:rsidR="005416BF" w:rsidRPr="00345A16">
        <w:rPr>
          <w:rFonts w:ascii="Book Antiqua" w:hAnsi="Book Antiqua"/>
          <w:sz w:val="24"/>
          <w:szCs w:val="24"/>
        </w:rPr>
        <w:t xml:space="preserve"> improved </w:t>
      </w:r>
      <w:r w:rsidR="005210B6" w:rsidRPr="00345A16">
        <w:rPr>
          <w:rFonts w:ascii="Book Antiqua" w:hAnsi="Book Antiqua"/>
          <w:sz w:val="24"/>
          <w:szCs w:val="24"/>
        </w:rPr>
        <w:t xml:space="preserve">postoperative recovery, </w:t>
      </w:r>
      <w:r w:rsidR="009167E7" w:rsidRPr="00345A16">
        <w:rPr>
          <w:rFonts w:ascii="Book Antiqua" w:hAnsi="Book Antiqua"/>
          <w:sz w:val="24"/>
          <w:szCs w:val="24"/>
        </w:rPr>
        <w:t xml:space="preserve">improved </w:t>
      </w:r>
      <w:r w:rsidR="005416BF" w:rsidRPr="00345A16">
        <w:rPr>
          <w:rFonts w:ascii="Book Antiqua" w:hAnsi="Book Antiqua"/>
          <w:sz w:val="24"/>
          <w:szCs w:val="24"/>
        </w:rPr>
        <w:t xml:space="preserve">abdominal cosmesis, </w:t>
      </w:r>
      <w:r w:rsidRPr="00345A16">
        <w:rPr>
          <w:rFonts w:ascii="Book Antiqua" w:hAnsi="Book Antiqua"/>
          <w:sz w:val="24"/>
          <w:szCs w:val="24"/>
        </w:rPr>
        <w:t>reduced</w:t>
      </w:r>
      <w:r w:rsidR="005210B6" w:rsidRPr="00345A16">
        <w:rPr>
          <w:rFonts w:ascii="Book Antiqua" w:hAnsi="Book Antiqua"/>
          <w:sz w:val="24"/>
          <w:szCs w:val="24"/>
        </w:rPr>
        <w:t xml:space="preserve"> surgical complications, less abdominal wound infection and </w:t>
      </w:r>
      <w:r w:rsidR="005416BF" w:rsidRPr="00345A16">
        <w:rPr>
          <w:rFonts w:ascii="Book Antiqua" w:hAnsi="Book Antiqua"/>
          <w:sz w:val="24"/>
          <w:szCs w:val="24"/>
        </w:rPr>
        <w:t xml:space="preserve">ventral </w:t>
      </w:r>
      <w:r w:rsidR="006E390F" w:rsidRPr="00345A16">
        <w:rPr>
          <w:rFonts w:ascii="Book Antiqua" w:hAnsi="Book Antiqua"/>
          <w:sz w:val="24"/>
          <w:szCs w:val="24"/>
        </w:rPr>
        <w:t>hernias</w:t>
      </w:r>
      <w:r w:rsidR="005416BF"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NE.Ref.{8C82D8B6-0198-40AE-9223-8F08B159E512}</w:instrText>
      </w:r>
      <w:r w:rsidR="005416BF"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[32]</w:t>
      </w:r>
      <w:r w:rsidR="005416BF" w:rsidRPr="00345A16">
        <w:rPr>
          <w:rFonts w:ascii="Book Antiqua" w:hAnsi="Book Antiqua"/>
          <w:sz w:val="24"/>
          <w:szCs w:val="24"/>
        </w:rPr>
        <w:fldChar w:fldCharType="end"/>
      </w:r>
      <w:r w:rsidR="005416BF" w:rsidRPr="00345A16">
        <w:rPr>
          <w:rFonts w:ascii="Book Antiqua" w:hAnsi="Book Antiqua"/>
          <w:sz w:val="24"/>
          <w:szCs w:val="24"/>
        </w:rPr>
        <w:t xml:space="preserve">. </w:t>
      </w:r>
      <w:r w:rsidR="005210B6" w:rsidRPr="00345A16">
        <w:rPr>
          <w:rFonts w:ascii="Book Antiqua" w:hAnsi="Book Antiqua"/>
          <w:sz w:val="24"/>
          <w:szCs w:val="24"/>
        </w:rPr>
        <w:t>Similarly, as demonstrated in p</w:t>
      </w:r>
      <w:r w:rsidR="00642EA9" w:rsidRPr="00345A16">
        <w:rPr>
          <w:rFonts w:ascii="Book Antiqua" w:hAnsi="Book Antiqua"/>
          <w:sz w:val="24"/>
          <w:szCs w:val="24"/>
        </w:rPr>
        <w:t>rev</w:t>
      </w:r>
      <w:r w:rsidR="005210B6" w:rsidRPr="00345A16">
        <w:rPr>
          <w:rFonts w:ascii="Book Antiqua" w:hAnsi="Book Antiqua"/>
          <w:sz w:val="24"/>
          <w:szCs w:val="24"/>
        </w:rPr>
        <w:t xml:space="preserve">ious studies including only APR, </w:t>
      </w:r>
      <w:r w:rsidR="00871411" w:rsidRPr="00345A16">
        <w:rPr>
          <w:rFonts w:ascii="Book Antiqua" w:hAnsi="Book Antiqua"/>
          <w:sz w:val="24"/>
          <w:szCs w:val="24"/>
        </w:rPr>
        <w:t xml:space="preserve">laparoscopic </w:t>
      </w:r>
      <w:r w:rsidR="006E390F" w:rsidRPr="00345A16">
        <w:rPr>
          <w:rFonts w:ascii="Book Antiqua" w:hAnsi="Book Antiqua"/>
          <w:sz w:val="24"/>
          <w:szCs w:val="24"/>
        </w:rPr>
        <w:t>APR provided less blood loss</w:t>
      </w:r>
      <w:r w:rsidR="00877531"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NE.Ref.{7CB5E53D-72FE-4D3E-8502-F6A2DA51680A}</w:instrText>
      </w:r>
      <w:r w:rsidR="00877531"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[33]</w:t>
      </w:r>
      <w:r w:rsidR="00877531" w:rsidRPr="00345A16">
        <w:rPr>
          <w:rFonts w:ascii="Book Antiqua" w:hAnsi="Book Antiqua"/>
          <w:sz w:val="24"/>
          <w:szCs w:val="24"/>
        </w:rPr>
        <w:fldChar w:fldCharType="end"/>
      </w:r>
      <w:r w:rsidR="006E390F" w:rsidRPr="00345A16">
        <w:rPr>
          <w:rFonts w:ascii="Book Antiqua" w:hAnsi="Book Antiqua"/>
          <w:sz w:val="24"/>
          <w:szCs w:val="24"/>
        </w:rPr>
        <w:t xml:space="preserve"> </w:t>
      </w:r>
      <w:r w:rsidR="00877531" w:rsidRPr="00345A16">
        <w:rPr>
          <w:rFonts w:ascii="Book Antiqua" w:hAnsi="Book Antiqua"/>
          <w:sz w:val="24"/>
          <w:szCs w:val="24"/>
        </w:rPr>
        <w:t xml:space="preserve">and </w:t>
      </w:r>
      <w:r w:rsidR="005210B6" w:rsidRPr="00345A16">
        <w:rPr>
          <w:rFonts w:ascii="Book Antiqua" w:hAnsi="Book Antiqua"/>
          <w:sz w:val="24"/>
          <w:szCs w:val="24"/>
        </w:rPr>
        <w:t xml:space="preserve">reduced postoperative pain, shortened postoperative ileus, </w:t>
      </w:r>
      <w:r w:rsidR="009167E7" w:rsidRPr="00345A16">
        <w:rPr>
          <w:rFonts w:ascii="Book Antiqua" w:hAnsi="Book Antiqua"/>
          <w:sz w:val="24"/>
          <w:szCs w:val="24"/>
        </w:rPr>
        <w:t>earlier return of bowel function</w:t>
      </w:r>
      <w:r w:rsidR="006E390F" w:rsidRPr="00345A16">
        <w:rPr>
          <w:rFonts w:ascii="Book Antiqua" w:hAnsi="Book Antiqua"/>
          <w:sz w:val="24"/>
          <w:szCs w:val="24"/>
        </w:rPr>
        <w:t>, earlier mobilization</w:t>
      </w:r>
      <w:r w:rsidR="009167E7"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NE.Ref.{7D92BD49-2139-4714-A76B-F82EE793D1FB}</w:instrText>
      </w:r>
      <w:r w:rsidR="009167E7"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[34]</w:t>
      </w:r>
      <w:r w:rsidR="009167E7" w:rsidRPr="00345A16">
        <w:rPr>
          <w:rFonts w:ascii="Book Antiqua" w:hAnsi="Book Antiqua"/>
          <w:sz w:val="24"/>
          <w:szCs w:val="24"/>
        </w:rPr>
        <w:fldChar w:fldCharType="end"/>
      </w:r>
      <w:r w:rsidR="00877531" w:rsidRPr="00345A16">
        <w:rPr>
          <w:rFonts w:ascii="Book Antiqua" w:hAnsi="Book Antiqua"/>
          <w:sz w:val="24"/>
          <w:szCs w:val="24"/>
        </w:rPr>
        <w:t xml:space="preserve"> which w</w:t>
      </w:r>
      <w:r w:rsidR="0012263E" w:rsidRPr="00345A16">
        <w:rPr>
          <w:rFonts w:ascii="Book Antiqua" w:hAnsi="Book Antiqua"/>
          <w:sz w:val="24"/>
          <w:szCs w:val="24"/>
        </w:rPr>
        <w:t>as</w:t>
      </w:r>
      <w:r w:rsidR="00877531" w:rsidRPr="00345A16">
        <w:rPr>
          <w:rFonts w:ascii="Book Antiqua" w:hAnsi="Book Antiqua"/>
          <w:sz w:val="24"/>
          <w:szCs w:val="24"/>
        </w:rPr>
        <w:t xml:space="preserve"> in consistence with our findings. Greater magnification and illumination of the surgical field by laparoscopy allows better exposure and protection of the autonomic nerves</w:t>
      </w:r>
      <w:r w:rsidR="00B731CD" w:rsidRPr="00345A16">
        <w:rPr>
          <w:rFonts w:ascii="Book Antiqua" w:hAnsi="Book Antiqua"/>
          <w:sz w:val="24"/>
          <w:szCs w:val="24"/>
        </w:rPr>
        <w:t xml:space="preserve"> </w:t>
      </w:r>
      <w:r w:rsidR="00871411" w:rsidRPr="00345A16">
        <w:rPr>
          <w:rFonts w:ascii="Book Antiqua" w:hAnsi="Book Antiqua"/>
          <w:sz w:val="24"/>
          <w:szCs w:val="24"/>
        </w:rPr>
        <w:t xml:space="preserve">probably </w:t>
      </w:r>
      <w:r w:rsidR="00B731CD" w:rsidRPr="00345A16">
        <w:rPr>
          <w:rFonts w:ascii="Book Antiqua" w:hAnsi="Book Antiqua"/>
          <w:sz w:val="24"/>
          <w:szCs w:val="24"/>
        </w:rPr>
        <w:t>resulting in shorter urinary drainage</w:t>
      </w:r>
      <w:r w:rsidR="00877531" w:rsidRPr="00345A16">
        <w:rPr>
          <w:rFonts w:ascii="Book Antiqua" w:hAnsi="Book Antiqua"/>
          <w:sz w:val="24"/>
          <w:szCs w:val="24"/>
        </w:rPr>
        <w:t xml:space="preserve">. Minimally invasion approach </w:t>
      </w:r>
      <w:r w:rsidR="00B731CD" w:rsidRPr="00345A16">
        <w:rPr>
          <w:rFonts w:ascii="Book Antiqua" w:hAnsi="Book Antiqua"/>
          <w:sz w:val="24"/>
          <w:szCs w:val="24"/>
        </w:rPr>
        <w:t xml:space="preserve">with smaller abdominal wound </w:t>
      </w:r>
      <w:r w:rsidR="00871411" w:rsidRPr="00345A16">
        <w:rPr>
          <w:rFonts w:ascii="Book Antiqua" w:hAnsi="Book Antiqua"/>
          <w:sz w:val="24"/>
          <w:szCs w:val="24"/>
        </w:rPr>
        <w:t>and less blood loss may be the reason for</w:t>
      </w:r>
      <w:r w:rsidR="00B731CD" w:rsidRPr="00345A16">
        <w:rPr>
          <w:rFonts w:ascii="Book Antiqua" w:hAnsi="Book Antiqua"/>
          <w:sz w:val="24"/>
          <w:szCs w:val="24"/>
        </w:rPr>
        <w:t xml:space="preserve"> less analgesic requirement and improved recovery.</w:t>
      </w:r>
    </w:p>
    <w:p w14:paraId="2ABD41B5" w14:textId="77A6638A" w:rsidR="007847A3" w:rsidRPr="00345A16" w:rsidRDefault="00B731CD"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In case of surg</w:t>
      </w:r>
      <w:r w:rsidR="008942CD" w:rsidRPr="00345A16">
        <w:rPr>
          <w:rFonts w:ascii="Book Antiqua" w:hAnsi="Book Antiqua"/>
          <w:sz w:val="24"/>
          <w:szCs w:val="24"/>
        </w:rPr>
        <w:t>ery</w:t>
      </w:r>
      <w:r w:rsidRPr="00345A16">
        <w:rPr>
          <w:rFonts w:ascii="Book Antiqua" w:hAnsi="Book Antiqua"/>
          <w:sz w:val="24"/>
          <w:szCs w:val="24"/>
        </w:rPr>
        <w:t xml:space="preserve"> quality and oncological radicality reflected by </w:t>
      </w:r>
      <w:r w:rsidR="005778CA" w:rsidRPr="00345A16">
        <w:rPr>
          <w:rFonts w:ascii="Book Antiqua" w:hAnsi="Book Antiqua"/>
          <w:sz w:val="24"/>
          <w:szCs w:val="24"/>
        </w:rPr>
        <w:t>CRM</w:t>
      </w:r>
      <w:r w:rsidRPr="00345A16">
        <w:rPr>
          <w:rFonts w:ascii="Book Antiqua" w:hAnsi="Book Antiqua"/>
          <w:sz w:val="24"/>
          <w:szCs w:val="24"/>
        </w:rPr>
        <w:t xml:space="preserve"> and lymph node yield</w:t>
      </w:r>
      <w:r w:rsidR="00860DEC" w:rsidRPr="00345A16">
        <w:rPr>
          <w:rFonts w:ascii="Book Antiqua" w:hAnsi="Book Antiqua"/>
          <w:sz w:val="24"/>
          <w:szCs w:val="24"/>
        </w:rPr>
        <w:t>, respectively</w:t>
      </w:r>
      <w:r w:rsidRPr="00345A16">
        <w:rPr>
          <w:rFonts w:ascii="Book Antiqua" w:hAnsi="Book Antiqua"/>
          <w:sz w:val="24"/>
          <w:szCs w:val="24"/>
        </w:rPr>
        <w:t xml:space="preserve">, </w:t>
      </w:r>
      <w:r w:rsidR="0004164D" w:rsidRPr="00345A16">
        <w:rPr>
          <w:rFonts w:ascii="Book Antiqua" w:hAnsi="Book Antiqua"/>
          <w:sz w:val="24"/>
          <w:szCs w:val="24"/>
        </w:rPr>
        <w:t>s</w:t>
      </w:r>
      <w:r w:rsidR="00871411" w:rsidRPr="00345A16">
        <w:rPr>
          <w:rFonts w:ascii="Book Antiqua" w:hAnsi="Book Antiqua"/>
          <w:sz w:val="24"/>
          <w:szCs w:val="24"/>
        </w:rPr>
        <w:t xml:space="preserve">hort-term results of </w:t>
      </w:r>
      <w:r w:rsidR="0004164D" w:rsidRPr="00345A16">
        <w:rPr>
          <w:rFonts w:ascii="Book Antiqua" w:hAnsi="Book Antiqua"/>
          <w:sz w:val="24"/>
          <w:szCs w:val="24"/>
        </w:rPr>
        <w:t xml:space="preserve">major multicenter randomized trials: </w:t>
      </w:r>
      <w:r w:rsidR="006E390F" w:rsidRPr="00345A16">
        <w:rPr>
          <w:rFonts w:ascii="Book Antiqua" w:hAnsi="Book Antiqua"/>
          <w:sz w:val="24"/>
          <w:szCs w:val="24"/>
        </w:rPr>
        <w:t>CLASICC</w:t>
      </w:r>
      <w:r w:rsidR="00871411"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NE.Ref.{0AD1C2CC-AB1F-41CA-BEC6-5D6CDB29D8B3}</w:instrText>
      </w:r>
      <w:r w:rsidR="00871411"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[35]</w:t>
      </w:r>
      <w:r w:rsidR="00871411" w:rsidRPr="00345A16">
        <w:rPr>
          <w:rFonts w:ascii="Book Antiqua" w:hAnsi="Book Antiqua"/>
          <w:sz w:val="24"/>
          <w:szCs w:val="24"/>
        </w:rPr>
        <w:fldChar w:fldCharType="end"/>
      </w:r>
      <w:r w:rsidR="00871411" w:rsidRPr="00345A16">
        <w:rPr>
          <w:rFonts w:ascii="Book Antiqua" w:hAnsi="Book Antiqua"/>
          <w:sz w:val="24"/>
          <w:szCs w:val="24"/>
        </w:rPr>
        <w:t xml:space="preserve"> and </w:t>
      </w:r>
      <w:r w:rsidR="00F36860" w:rsidRPr="00345A16">
        <w:rPr>
          <w:rFonts w:ascii="Book Antiqua" w:hAnsi="Book Antiqua"/>
          <w:sz w:val="24"/>
          <w:szCs w:val="24"/>
        </w:rPr>
        <w:t>COLOR</w:t>
      </w:r>
      <w:r w:rsidR="00871411"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NE.Ref.{184CA219-DC89-4F23-8C06-458B6241124E}</w:instrText>
      </w:r>
      <w:r w:rsidR="00871411"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[19]</w:t>
      </w:r>
      <w:r w:rsidR="00871411" w:rsidRPr="00345A16">
        <w:rPr>
          <w:rFonts w:ascii="Book Antiqua" w:hAnsi="Book Antiqua"/>
          <w:sz w:val="24"/>
          <w:szCs w:val="24"/>
        </w:rPr>
        <w:fldChar w:fldCharType="end"/>
      </w:r>
      <w:r w:rsidR="00871411" w:rsidRPr="00345A16">
        <w:rPr>
          <w:rFonts w:ascii="Book Antiqua" w:hAnsi="Book Antiqua"/>
          <w:sz w:val="24"/>
          <w:szCs w:val="24"/>
        </w:rPr>
        <w:t xml:space="preserve"> </w:t>
      </w:r>
      <w:r w:rsidR="00BE2FD6" w:rsidRPr="00345A16">
        <w:rPr>
          <w:rFonts w:ascii="Book Antiqua" w:hAnsi="Book Antiqua"/>
          <w:sz w:val="24"/>
          <w:szCs w:val="24"/>
        </w:rPr>
        <w:t xml:space="preserve">comparing conventional open and laparoscopic rectal surgery </w:t>
      </w:r>
      <w:r w:rsidR="00871411" w:rsidRPr="00345A16">
        <w:rPr>
          <w:rFonts w:ascii="Book Antiqua" w:hAnsi="Book Antiqua"/>
          <w:sz w:val="24"/>
          <w:szCs w:val="24"/>
        </w:rPr>
        <w:t xml:space="preserve">showed that </w:t>
      </w:r>
      <w:r w:rsidR="00E84315" w:rsidRPr="00345A16">
        <w:rPr>
          <w:rFonts w:ascii="Book Antiqua" w:hAnsi="Book Antiqua"/>
          <w:sz w:val="24"/>
          <w:szCs w:val="24"/>
        </w:rPr>
        <w:t xml:space="preserve">the </w:t>
      </w:r>
      <w:r w:rsidR="00871411" w:rsidRPr="00345A16">
        <w:rPr>
          <w:rFonts w:ascii="Book Antiqua" w:hAnsi="Book Antiqua"/>
          <w:sz w:val="24"/>
          <w:szCs w:val="24"/>
        </w:rPr>
        <w:t xml:space="preserve">rate of positive </w:t>
      </w:r>
      <w:r w:rsidR="005778CA" w:rsidRPr="00345A16">
        <w:rPr>
          <w:rFonts w:ascii="Book Antiqua" w:hAnsi="Book Antiqua"/>
          <w:sz w:val="24"/>
          <w:szCs w:val="24"/>
        </w:rPr>
        <w:t xml:space="preserve">CRM </w:t>
      </w:r>
      <w:r w:rsidR="00871411" w:rsidRPr="00345A16">
        <w:rPr>
          <w:rFonts w:ascii="Book Antiqua" w:hAnsi="Book Antiqua"/>
          <w:sz w:val="24"/>
          <w:szCs w:val="24"/>
        </w:rPr>
        <w:t>and lymph node yield we</w:t>
      </w:r>
      <w:r w:rsidR="0012263E" w:rsidRPr="00345A16">
        <w:rPr>
          <w:rFonts w:ascii="Book Antiqua" w:hAnsi="Book Antiqua"/>
          <w:sz w:val="24"/>
          <w:szCs w:val="24"/>
        </w:rPr>
        <w:t>re not statistically different</w:t>
      </w:r>
      <w:r w:rsidR="0004164D" w:rsidRPr="00345A16">
        <w:rPr>
          <w:rFonts w:ascii="Book Antiqua" w:hAnsi="Book Antiqua"/>
          <w:sz w:val="24"/>
          <w:szCs w:val="24"/>
        </w:rPr>
        <w:t xml:space="preserve">. </w:t>
      </w:r>
      <w:r w:rsidR="00D0487A" w:rsidRPr="00345A16">
        <w:rPr>
          <w:rFonts w:ascii="Book Antiqua" w:hAnsi="Book Antiqua"/>
          <w:sz w:val="24"/>
          <w:szCs w:val="24"/>
        </w:rPr>
        <w:t>Meta-analysis</w:t>
      </w:r>
      <w:r w:rsidR="0004164D" w:rsidRPr="00345A16">
        <w:rPr>
          <w:rFonts w:ascii="Book Antiqua" w:hAnsi="Book Antiqua"/>
          <w:sz w:val="24"/>
          <w:szCs w:val="24"/>
        </w:rPr>
        <w:t xml:space="preserve"> </w:t>
      </w:r>
      <w:r w:rsidR="00D0487A" w:rsidRPr="00345A16">
        <w:rPr>
          <w:rFonts w:ascii="Book Antiqua" w:hAnsi="Book Antiqua"/>
          <w:sz w:val="24"/>
          <w:szCs w:val="24"/>
        </w:rPr>
        <w:t xml:space="preserve">of </w:t>
      </w:r>
      <w:r w:rsidR="0004164D" w:rsidRPr="00345A16">
        <w:rPr>
          <w:rFonts w:ascii="Book Antiqua" w:hAnsi="Book Antiqua"/>
          <w:sz w:val="24"/>
          <w:szCs w:val="24"/>
        </w:rPr>
        <w:t>randomized clinical trials</w:t>
      </w:r>
      <w:r w:rsidR="0012263E" w:rsidRPr="00345A16">
        <w:rPr>
          <w:rFonts w:ascii="Book Antiqua" w:hAnsi="Book Antiqua"/>
          <w:sz w:val="24"/>
          <w:szCs w:val="24"/>
        </w:rPr>
        <w:t xml:space="preserve"> </w:t>
      </w:r>
      <w:r w:rsidR="0004164D" w:rsidRPr="00345A16">
        <w:rPr>
          <w:rFonts w:ascii="Book Antiqua" w:hAnsi="Book Antiqua"/>
          <w:sz w:val="24"/>
          <w:szCs w:val="24"/>
        </w:rPr>
        <w:t>by</w:t>
      </w:r>
      <w:r w:rsidR="006E390F" w:rsidRPr="00345A16">
        <w:rPr>
          <w:rFonts w:ascii="Book Antiqua" w:hAnsi="Book Antiqua"/>
          <w:sz w:val="24"/>
          <w:szCs w:val="24"/>
        </w:rPr>
        <w:t xml:space="preserve"> Aziz </w:t>
      </w:r>
      <w:r w:rsidR="006E390F" w:rsidRPr="00A5211A">
        <w:rPr>
          <w:rFonts w:ascii="Book Antiqua" w:hAnsi="Book Antiqua"/>
          <w:i/>
          <w:sz w:val="24"/>
          <w:szCs w:val="24"/>
        </w:rPr>
        <w:t>et al</w:t>
      </w:r>
      <w:r w:rsidR="00F36860"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NE.Ref.{3FB12F60-D383-4549-B8F7-E44A9FE1FCDF}</w:instrText>
      </w:r>
      <w:r w:rsidR="00F36860"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w:t>
      </w:r>
      <w:r w:rsidR="00173913">
        <w:rPr>
          <w:rFonts w:ascii="Book Antiqua" w:hAnsi="Book Antiqua" w:cs="Calibri" w:hint="eastAsia"/>
          <w:kern w:val="0"/>
          <w:sz w:val="24"/>
          <w:szCs w:val="24"/>
          <w:vertAlign w:val="superscript"/>
        </w:rPr>
        <w:t>14</w:t>
      </w:r>
      <w:r w:rsidR="001409A3" w:rsidRPr="00345A16">
        <w:rPr>
          <w:rFonts w:ascii="Book Antiqua" w:hAnsi="Book Antiqua" w:cs="Calibri"/>
          <w:kern w:val="0"/>
          <w:sz w:val="24"/>
          <w:szCs w:val="24"/>
          <w:vertAlign w:val="superscript"/>
        </w:rPr>
        <w:t>]</w:t>
      </w:r>
      <w:r w:rsidR="00F36860" w:rsidRPr="00345A16">
        <w:rPr>
          <w:rFonts w:ascii="Book Antiqua" w:hAnsi="Book Antiqua"/>
          <w:sz w:val="24"/>
          <w:szCs w:val="24"/>
        </w:rPr>
        <w:fldChar w:fldCharType="end"/>
      </w:r>
      <w:r w:rsidR="00F36860" w:rsidRPr="00345A16">
        <w:rPr>
          <w:rFonts w:ascii="Book Antiqua" w:hAnsi="Book Antiqua"/>
          <w:sz w:val="24"/>
          <w:szCs w:val="24"/>
        </w:rPr>
        <w:t xml:space="preserve"> , </w:t>
      </w:r>
      <w:r w:rsidR="006E390F" w:rsidRPr="00345A16">
        <w:rPr>
          <w:rFonts w:ascii="Book Antiqua" w:hAnsi="Book Antiqua"/>
          <w:sz w:val="24"/>
          <w:szCs w:val="24"/>
        </w:rPr>
        <w:t>Anderson et al</w:t>
      </w:r>
      <w:r w:rsidR="00F36860"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NE.Ref.{B4047F40-D630-4677-902A-3532453BB162}</w:instrText>
      </w:r>
      <w:r w:rsidR="00F36860"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w:t>
      </w:r>
      <w:r w:rsidR="00173913">
        <w:rPr>
          <w:rFonts w:ascii="Book Antiqua" w:hAnsi="Book Antiqua" w:cs="Calibri" w:hint="eastAsia"/>
          <w:kern w:val="0"/>
          <w:sz w:val="24"/>
          <w:szCs w:val="24"/>
          <w:vertAlign w:val="superscript"/>
        </w:rPr>
        <w:t>36</w:t>
      </w:r>
      <w:r w:rsidR="001409A3" w:rsidRPr="00345A16">
        <w:rPr>
          <w:rFonts w:ascii="Book Antiqua" w:hAnsi="Book Antiqua" w:cs="Calibri"/>
          <w:kern w:val="0"/>
          <w:sz w:val="24"/>
          <w:szCs w:val="24"/>
          <w:vertAlign w:val="superscript"/>
        </w:rPr>
        <w:t>]</w:t>
      </w:r>
      <w:r w:rsidR="00F36860" w:rsidRPr="00345A16">
        <w:rPr>
          <w:rFonts w:ascii="Book Antiqua" w:hAnsi="Book Antiqua"/>
          <w:sz w:val="24"/>
          <w:szCs w:val="24"/>
        </w:rPr>
        <w:fldChar w:fldCharType="end"/>
      </w:r>
      <w:r w:rsidR="00F36860" w:rsidRPr="00345A16">
        <w:rPr>
          <w:rFonts w:ascii="Book Antiqua" w:hAnsi="Book Antiqua"/>
          <w:sz w:val="24"/>
          <w:szCs w:val="24"/>
        </w:rPr>
        <w:t xml:space="preserve"> and</w:t>
      </w:r>
      <w:r w:rsidR="0004164D" w:rsidRPr="00345A16">
        <w:rPr>
          <w:rFonts w:ascii="Book Antiqua" w:hAnsi="Book Antiqua"/>
          <w:sz w:val="24"/>
          <w:szCs w:val="24"/>
        </w:rPr>
        <w:t xml:space="preserve"> Huang et </w:t>
      </w:r>
      <w:r w:rsidR="006E390F" w:rsidRPr="00345A16">
        <w:rPr>
          <w:rFonts w:ascii="Book Antiqua" w:hAnsi="Book Antiqua"/>
          <w:sz w:val="24"/>
          <w:szCs w:val="24"/>
        </w:rPr>
        <w:t>al</w:t>
      </w:r>
      <w:r w:rsidR="0004164D"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NE.Ref.{A9CD706C-A4A8-4B54-9CF8-86DF3BBFD5B7}</w:instrText>
      </w:r>
      <w:r w:rsidR="0004164D" w:rsidRPr="00345A16">
        <w:rPr>
          <w:rFonts w:ascii="Book Antiqua" w:hAnsi="Book Antiqua"/>
          <w:sz w:val="24"/>
          <w:szCs w:val="24"/>
        </w:rPr>
        <w:fldChar w:fldCharType="separate"/>
      </w:r>
      <w:r w:rsidR="001409A3" w:rsidRPr="00345A16">
        <w:rPr>
          <w:rFonts w:ascii="Book Antiqua" w:hAnsi="Book Antiqua" w:cs="Calibri"/>
          <w:kern w:val="0"/>
          <w:sz w:val="24"/>
          <w:szCs w:val="24"/>
          <w:vertAlign w:val="superscript"/>
        </w:rPr>
        <w:t>[21]</w:t>
      </w:r>
      <w:r w:rsidR="0004164D" w:rsidRPr="00345A16">
        <w:rPr>
          <w:rFonts w:ascii="Book Antiqua" w:hAnsi="Book Antiqua"/>
          <w:sz w:val="24"/>
          <w:szCs w:val="24"/>
        </w:rPr>
        <w:fldChar w:fldCharType="end"/>
      </w:r>
      <w:r w:rsidR="00894CC7" w:rsidRPr="00345A16">
        <w:rPr>
          <w:rFonts w:ascii="Book Antiqua" w:hAnsi="Book Antiqua"/>
          <w:sz w:val="24"/>
          <w:szCs w:val="24"/>
        </w:rPr>
        <w:t xml:space="preserve"> also</w:t>
      </w:r>
      <w:r w:rsidR="0004164D" w:rsidRPr="00345A16">
        <w:rPr>
          <w:rFonts w:ascii="Book Antiqua" w:hAnsi="Book Antiqua"/>
          <w:sz w:val="24"/>
          <w:szCs w:val="24"/>
        </w:rPr>
        <w:t xml:space="preserve"> indicated </w:t>
      </w:r>
      <w:r w:rsidR="00BE2FD6" w:rsidRPr="00345A16">
        <w:rPr>
          <w:rFonts w:ascii="Book Antiqua" w:hAnsi="Book Antiqua"/>
          <w:sz w:val="24"/>
          <w:szCs w:val="24"/>
        </w:rPr>
        <w:t xml:space="preserve">comparable rate of positive </w:t>
      </w:r>
      <w:r w:rsidR="005778CA" w:rsidRPr="00345A16">
        <w:rPr>
          <w:rFonts w:ascii="Book Antiqua" w:hAnsi="Book Antiqua"/>
          <w:sz w:val="24"/>
          <w:szCs w:val="24"/>
        </w:rPr>
        <w:t>CRM</w:t>
      </w:r>
      <w:r w:rsidR="00BE2FD6" w:rsidRPr="00345A16">
        <w:rPr>
          <w:rFonts w:ascii="Book Antiqua" w:hAnsi="Book Antiqua"/>
          <w:sz w:val="24"/>
          <w:szCs w:val="24"/>
        </w:rPr>
        <w:t xml:space="preserve"> and lymph node yield between </w:t>
      </w:r>
      <w:r w:rsidR="00507070" w:rsidRPr="00345A16">
        <w:rPr>
          <w:rFonts w:ascii="Book Antiqua" w:hAnsi="Book Antiqua"/>
          <w:sz w:val="24"/>
          <w:szCs w:val="24"/>
        </w:rPr>
        <w:t xml:space="preserve">open and laparoscopic </w:t>
      </w:r>
      <w:r w:rsidR="00BE2FD6" w:rsidRPr="00345A16">
        <w:rPr>
          <w:rFonts w:ascii="Book Antiqua" w:hAnsi="Book Antiqua"/>
          <w:sz w:val="24"/>
          <w:szCs w:val="24"/>
        </w:rPr>
        <w:t xml:space="preserve">procedure </w:t>
      </w:r>
      <w:r w:rsidR="00507070" w:rsidRPr="00345A16">
        <w:rPr>
          <w:rFonts w:ascii="Book Antiqua" w:hAnsi="Book Antiqua"/>
          <w:sz w:val="24"/>
          <w:szCs w:val="24"/>
        </w:rPr>
        <w:t xml:space="preserve">for resection of rectal cancer </w:t>
      </w:r>
      <w:r w:rsidR="0004164D" w:rsidRPr="00345A16">
        <w:rPr>
          <w:rFonts w:ascii="Book Antiqua" w:hAnsi="Book Antiqua"/>
          <w:sz w:val="24"/>
          <w:szCs w:val="24"/>
        </w:rPr>
        <w:t>which</w:t>
      </w:r>
      <w:r w:rsidR="0012263E" w:rsidRPr="00345A16">
        <w:rPr>
          <w:rFonts w:ascii="Book Antiqua" w:hAnsi="Book Antiqua"/>
          <w:sz w:val="24"/>
          <w:szCs w:val="24"/>
        </w:rPr>
        <w:t xml:space="preserve"> support</w:t>
      </w:r>
      <w:r w:rsidR="0004164D" w:rsidRPr="00345A16">
        <w:rPr>
          <w:rFonts w:ascii="Book Antiqua" w:hAnsi="Book Antiqua"/>
          <w:sz w:val="24"/>
          <w:szCs w:val="24"/>
        </w:rPr>
        <w:t>ed</w:t>
      </w:r>
      <w:r w:rsidR="0012263E" w:rsidRPr="00345A16">
        <w:rPr>
          <w:rFonts w:ascii="Book Antiqua" w:hAnsi="Book Antiqua"/>
          <w:sz w:val="24"/>
          <w:szCs w:val="24"/>
        </w:rPr>
        <w:t xml:space="preserve"> the results from the present study. </w:t>
      </w:r>
      <w:r w:rsidR="002B6904" w:rsidRPr="00345A16">
        <w:rPr>
          <w:rFonts w:ascii="Book Antiqua" w:hAnsi="Book Antiqua"/>
          <w:sz w:val="24"/>
          <w:szCs w:val="24"/>
        </w:rPr>
        <w:t>In our study, lymph nodes yield were 8 and 14 in patients with or without neoCRT which was comparable as reported by previous studies.</w:t>
      </w:r>
    </w:p>
    <w:p w14:paraId="398E8C07" w14:textId="735A0C5D" w:rsidR="008F2D11" w:rsidRPr="00345A16" w:rsidRDefault="00F36860"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APR </w:t>
      </w:r>
      <w:r w:rsidR="00D0487A" w:rsidRPr="00345A16">
        <w:rPr>
          <w:rFonts w:ascii="Book Antiqua" w:hAnsi="Book Antiqua"/>
          <w:sz w:val="24"/>
          <w:szCs w:val="24"/>
        </w:rPr>
        <w:t xml:space="preserve">were concluded by a number of studies to have </w:t>
      </w:r>
      <w:r w:rsidR="00FC2D8E" w:rsidRPr="00345A16">
        <w:rPr>
          <w:rFonts w:ascii="Book Antiqua" w:hAnsi="Book Antiqua"/>
          <w:sz w:val="24"/>
          <w:szCs w:val="24"/>
        </w:rPr>
        <w:t xml:space="preserve">greater risks of postoperative morbidity, prolonged recovery, </w:t>
      </w:r>
      <w:r w:rsidR="00D0487A" w:rsidRPr="00345A16">
        <w:rPr>
          <w:rFonts w:ascii="Book Antiqua" w:hAnsi="Book Antiqua"/>
          <w:sz w:val="24"/>
          <w:szCs w:val="24"/>
        </w:rPr>
        <w:t xml:space="preserve">worse </w:t>
      </w:r>
      <w:r w:rsidR="008942CD" w:rsidRPr="00345A16">
        <w:rPr>
          <w:rFonts w:ascii="Book Antiqua" w:hAnsi="Book Antiqua"/>
          <w:sz w:val="24"/>
          <w:szCs w:val="24"/>
        </w:rPr>
        <w:t>survival and local control</w:t>
      </w:r>
      <w:r w:rsidR="00D0487A" w:rsidRPr="00345A16">
        <w:rPr>
          <w:rFonts w:ascii="Book Antiqua" w:hAnsi="Book Antiqua"/>
          <w:sz w:val="24"/>
          <w:szCs w:val="24"/>
        </w:rPr>
        <w:t xml:space="preserve"> than sphincter-saving </w:t>
      </w:r>
      <w:r w:rsidR="006E390F" w:rsidRPr="00345A16">
        <w:rPr>
          <w:rFonts w:ascii="Book Antiqua" w:hAnsi="Book Antiqua"/>
          <w:sz w:val="24"/>
          <w:szCs w:val="24"/>
        </w:rPr>
        <w:t>procedures</w:t>
      </w:r>
      <w:r w:rsidR="00646A29"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NE.Ref.{C729D075-32DB-4593-A75D-DE320A38DC4C}</w:instrText>
      </w:r>
      <w:r w:rsidR="00646A29" w:rsidRPr="00345A16">
        <w:rPr>
          <w:rFonts w:ascii="Book Antiqua" w:hAnsi="Book Antiqua"/>
          <w:sz w:val="24"/>
          <w:szCs w:val="24"/>
        </w:rPr>
        <w:fldChar w:fldCharType="separate"/>
      </w:r>
      <w:r w:rsidR="00A5211A">
        <w:rPr>
          <w:rFonts w:ascii="Book Antiqua" w:hAnsi="Book Antiqua" w:cs="Calibri"/>
          <w:kern w:val="0"/>
          <w:sz w:val="24"/>
          <w:szCs w:val="24"/>
          <w:vertAlign w:val="superscript"/>
        </w:rPr>
        <w:t>[26,27,</w:t>
      </w:r>
      <w:r w:rsidR="00173913">
        <w:rPr>
          <w:rFonts w:ascii="Book Antiqua" w:hAnsi="Book Antiqua" w:cs="Calibri" w:hint="eastAsia"/>
          <w:kern w:val="0"/>
          <w:sz w:val="24"/>
          <w:szCs w:val="24"/>
          <w:vertAlign w:val="superscript"/>
        </w:rPr>
        <w:t>37</w:t>
      </w:r>
      <w:r w:rsidR="001409A3" w:rsidRPr="00345A16">
        <w:rPr>
          <w:rFonts w:ascii="Book Antiqua" w:hAnsi="Book Antiqua" w:cs="Calibri"/>
          <w:kern w:val="0"/>
          <w:sz w:val="24"/>
          <w:szCs w:val="24"/>
          <w:vertAlign w:val="superscript"/>
        </w:rPr>
        <w:t>-</w:t>
      </w:r>
      <w:r w:rsidR="00173913">
        <w:rPr>
          <w:rFonts w:ascii="Book Antiqua" w:hAnsi="Book Antiqua" w:cs="Calibri" w:hint="eastAsia"/>
          <w:kern w:val="0"/>
          <w:sz w:val="24"/>
          <w:szCs w:val="24"/>
          <w:vertAlign w:val="superscript"/>
        </w:rPr>
        <w:t>39</w:t>
      </w:r>
      <w:r w:rsidR="001409A3" w:rsidRPr="00345A16">
        <w:rPr>
          <w:rFonts w:ascii="Book Antiqua" w:hAnsi="Book Antiqua" w:cs="Calibri"/>
          <w:kern w:val="0"/>
          <w:sz w:val="24"/>
          <w:szCs w:val="24"/>
          <w:vertAlign w:val="superscript"/>
        </w:rPr>
        <w:t>]</w:t>
      </w:r>
      <w:r w:rsidR="00646A29" w:rsidRPr="00345A16">
        <w:rPr>
          <w:rFonts w:ascii="Book Antiqua" w:hAnsi="Book Antiqua"/>
          <w:sz w:val="24"/>
          <w:szCs w:val="24"/>
        </w:rPr>
        <w:fldChar w:fldCharType="end"/>
      </w:r>
      <w:r w:rsidR="00D0487A" w:rsidRPr="00345A16">
        <w:rPr>
          <w:rFonts w:ascii="Book Antiqua" w:hAnsi="Book Antiqua"/>
          <w:sz w:val="24"/>
          <w:szCs w:val="24"/>
        </w:rPr>
        <w:t xml:space="preserve">. </w:t>
      </w:r>
      <w:r w:rsidR="00181BD4" w:rsidRPr="00345A16">
        <w:rPr>
          <w:rFonts w:ascii="Book Antiqua" w:hAnsi="Book Antiqua"/>
          <w:sz w:val="24"/>
          <w:szCs w:val="24"/>
        </w:rPr>
        <w:t>Despite that</w:t>
      </w:r>
      <w:r w:rsidR="007847A3" w:rsidRPr="00345A16">
        <w:rPr>
          <w:rFonts w:ascii="Book Antiqua" w:hAnsi="Book Antiqua"/>
          <w:sz w:val="24"/>
          <w:szCs w:val="24"/>
        </w:rPr>
        <w:t xml:space="preserve"> p</w:t>
      </w:r>
      <w:r w:rsidR="008942CD" w:rsidRPr="00345A16">
        <w:rPr>
          <w:rFonts w:ascii="Book Antiqua" w:hAnsi="Book Antiqua"/>
          <w:sz w:val="24"/>
          <w:szCs w:val="24"/>
        </w:rPr>
        <w:t>atient</w:t>
      </w:r>
      <w:r w:rsidR="00646A29" w:rsidRPr="00345A16">
        <w:rPr>
          <w:rFonts w:ascii="Book Antiqua" w:hAnsi="Book Antiqua"/>
          <w:sz w:val="24"/>
          <w:szCs w:val="24"/>
        </w:rPr>
        <w:t xml:space="preserve">- and tumor-related factors </w:t>
      </w:r>
      <w:r w:rsidR="008942CD" w:rsidRPr="00345A16">
        <w:rPr>
          <w:rFonts w:ascii="Book Antiqua" w:hAnsi="Book Antiqua"/>
          <w:sz w:val="24"/>
          <w:szCs w:val="24"/>
        </w:rPr>
        <w:t>such as</w:t>
      </w:r>
      <w:r w:rsidR="006E390F" w:rsidRPr="00345A16">
        <w:rPr>
          <w:rFonts w:ascii="Book Antiqua" w:hAnsi="Book Antiqua"/>
          <w:sz w:val="24"/>
          <w:szCs w:val="24"/>
        </w:rPr>
        <w:t xml:space="preserve"> older age, higher tumor stage</w:t>
      </w:r>
      <w:r w:rsidR="002B6904"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NE.Ref.{4CA11F3C-EB0B-4A3B-BFA6-12FB2AE7CAC2}</w:instrText>
      </w:r>
      <w:r w:rsidR="002B6904" w:rsidRPr="00345A16">
        <w:rPr>
          <w:rFonts w:ascii="Book Antiqua" w:hAnsi="Book Antiqua"/>
          <w:sz w:val="24"/>
          <w:szCs w:val="24"/>
        </w:rPr>
        <w:fldChar w:fldCharType="separate"/>
      </w:r>
      <w:r w:rsidR="00A5211A">
        <w:rPr>
          <w:rFonts w:ascii="Book Antiqua" w:hAnsi="Book Antiqua" w:cs="Calibri"/>
          <w:kern w:val="0"/>
          <w:sz w:val="24"/>
          <w:szCs w:val="24"/>
          <w:vertAlign w:val="superscript"/>
        </w:rPr>
        <w:t>[</w:t>
      </w:r>
      <w:r w:rsidR="00173913">
        <w:rPr>
          <w:rFonts w:ascii="Book Antiqua" w:hAnsi="Book Antiqua" w:cs="Calibri" w:hint="eastAsia"/>
          <w:kern w:val="0"/>
          <w:sz w:val="24"/>
          <w:szCs w:val="24"/>
          <w:vertAlign w:val="superscript"/>
        </w:rPr>
        <w:t>40</w:t>
      </w:r>
      <w:r w:rsidR="00A5211A">
        <w:rPr>
          <w:rFonts w:ascii="Book Antiqua" w:hAnsi="Book Antiqua" w:cs="Calibri"/>
          <w:kern w:val="0"/>
          <w:sz w:val="24"/>
          <w:szCs w:val="24"/>
          <w:vertAlign w:val="superscript"/>
        </w:rPr>
        <w:t>,</w:t>
      </w:r>
      <w:r w:rsidR="00173913">
        <w:rPr>
          <w:rFonts w:ascii="Book Antiqua" w:hAnsi="Book Antiqua" w:cs="Calibri" w:hint="eastAsia"/>
          <w:kern w:val="0"/>
          <w:sz w:val="24"/>
          <w:szCs w:val="24"/>
          <w:vertAlign w:val="superscript"/>
        </w:rPr>
        <w:t>41</w:t>
      </w:r>
      <w:r w:rsidR="001409A3" w:rsidRPr="00345A16">
        <w:rPr>
          <w:rFonts w:ascii="Book Antiqua" w:hAnsi="Book Antiqua" w:cs="Calibri"/>
          <w:kern w:val="0"/>
          <w:sz w:val="24"/>
          <w:szCs w:val="24"/>
          <w:vertAlign w:val="superscript"/>
        </w:rPr>
        <w:t>]</w:t>
      </w:r>
      <w:r w:rsidR="002B6904" w:rsidRPr="00345A16">
        <w:rPr>
          <w:rFonts w:ascii="Book Antiqua" w:hAnsi="Book Antiqua"/>
          <w:sz w:val="24"/>
          <w:szCs w:val="24"/>
        </w:rPr>
        <w:fldChar w:fldCharType="end"/>
      </w:r>
      <w:r w:rsidR="002B6904" w:rsidRPr="00345A16">
        <w:rPr>
          <w:rFonts w:ascii="Book Antiqua" w:hAnsi="Book Antiqua"/>
          <w:sz w:val="24"/>
          <w:szCs w:val="24"/>
        </w:rPr>
        <w:t xml:space="preserve">, </w:t>
      </w:r>
      <w:r w:rsidR="007847A3" w:rsidRPr="00345A16">
        <w:rPr>
          <w:rFonts w:ascii="Book Antiqua" w:hAnsi="Book Antiqua"/>
          <w:sz w:val="24"/>
          <w:szCs w:val="24"/>
        </w:rPr>
        <w:t xml:space="preserve">the procedure itself </w:t>
      </w:r>
      <w:r w:rsidR="002B6904" w:rsidRPr="00345A16">
        <w:rPr>
          <w:rFonts w:ascii="Book Antiqua" w:hAnsi="Book Antiqua"/>
          <w:sz w:val="24"/>
          <w:szCs w:val="24"/>
        </w:rPr>
        <w:t>also contribute</w:t>
      </w:r>
      <w:r w:rsidR="003C62F1" w:rsidRPr="00345A16">
        <w:rPr>
          <w:rFonts w:ascii="Book Antiqua" w:hAnsi="Book Antiqua"/>
          <w:sz w:val="24"/>
          <w:szCs w:val="24"/>
        </w:rPr>
        <w:t xml:space="preserve"> </w:t>
      </w:r>
      <w:r w:rsidR="00646A29" w:rsidRPr="00345A16">
        <w:rPr>
          <w:rFonts w:ascii="Book Antiqua" w:hAnsi="Book Antiqua"/>
          <w:sz w:val="24"/>
          <w:szCs w:val="24"/>
        </w:rPr>
        <w:t xml:space="preserve">to the worse </w:t>
      </w:r>
      <w:r w:rsidR="00F72D3F" w:rsidRPr="00345A16">
        <w:rPr>
          <w:rFonts w:ascii="Book Antiqua" w:hAnsi="Book Antiqua"/>
          <w:sz w:val="24"/>
          <w:szCs w:val="24"/>
        </w:rPr>
        <w:t xml:space="preserve">short-term </w:t>
      </w:r>
      <w:r w:rsidR="00646A29" w:rsidRPr="00345A16">
        <w:rPr>
          <w:rFonts w:ascii="Book Antiqua" w:hAnsi="Book Antiqua"/>
          <w:sz w:val="24"/>
          <w:szCs w:val="24"/>
        </w:rPr>
        <w:t>outcomes</w:t>
      </w:r>
      <w:r w:rsidR="008942CD" w:rsidRPr="00345A16">
        <w:rPr>
          <w:rFonts w:ascii="Book Antiqua" w:hAnsi="Book Antiqua"/>
          <w:sz w:val="24"/>
          <w:szCs w:val="24"/>
        </w:rPr>
        <w:t xml:space="preserve"> </w:t>
      </w:r>
      <w:r w:rsidR="007847A3" w:rsidRPr="00345A16">
        <w:rPr>
          <w:rFonts w:ascii="Book Antiqua" w:hAnsi="Book Antiqua"/>
          <w:sz w:val="24"/>
          <w:szCs w:val="24"/>
        </w:rPr>
        <w:t>of APR</w:t>
      </w:r>
      <w:r w:rsidR="002B6904" w:rsidRPr="00345A16">
        <w:rPr>
          <w:rFonts w:ascii="Book Antiqua" w:hAnsi="Book Antiqua"/>
          <w:sz w:val="24"/>
          <w:szCs w:val="24"/>
        </w:rPr>
        <w:t xml:space="preserve"> due to the extensive surgical field leading to perineal wound</w:t>
      </w:r>
      <w:r w:rsidR="00F72D3F" w:rsidRPr="00345A16">
        <w:rPr>
          <w:rFonts w:ascii="Book Antiqua" w:hAnsi="Book Antiqua"/>
          <w:sz w:val="24"/>
          <w:szCs w:val="24"/>
        </w:rPr>
        <w:t xml:space="preserve"> and </w:t>
      </w:r>
      <w:r w:rsidR="002B6904" w:rsidRPr="00345A16">
        <w:rPr>
          <w:rFonts w:ascii="Book Antiqua" w:hAnsi="Book Antiqua"/>
          <w:sz w:val="24"/>
          <w:szCs w:val="24"/>
        </w:rPr>
        <w:t xml:space="preserve">greater chances of </w:t>
      </w:r>
      <w:r w:rsidR="00F72D3F" w:rsidRPr="00345A16">
        <w:rPr>
          <w:rFonts w:ascii="Book Antiqua" w:hAnsi="Book Antiqua"/>
          <w:sz w:val="24"/>
          <w:szCs w:val="24"/>
        </w:rPr>
        <w:t>tumor perforation</w:t>
      </w:r>
      <w:r w:rsidR="008F2D11" w:rsidRPr="00345A16">
        <w:rPr>
          <w:rFonts w:ascii="Book Antiqua" w:hAnsi="Book Antiqua"/>
          <w:sz w:val="24"/>
          <w:szCs w:val="24"/>
        </w:rPr>
        <w:t>, involved resection margin</w:t>
      </w:r>
      <w:r w:rsidR="00F72D3F" w:rsidRPr="00345A16">
        <w:rPr>
          <w:rFonts w:ascii="Book Antiqua" w:hAnsi="Book Antiqua"/>
          <w:sz w:val="24"/>
          <w:szCs w:val="24"/>
        </w:rPr>
        <w:t xml:space="preserve"> and </w:t>
      </w:r>
      <w:r w:rsidR="002B6904" w:rsidRPr="00345A16">
        <w:rPr>
          <w:rFonts w:ascii="Book Antiqua" w:hAnsi="Book Antiqua"/>
          <w:sz w:val="24"/>
          <w:szCs w:val="24"/>
        </w:rPr>
        <w:t>damage of adjacent structures such as urethra, also, the stoma-related complications resulted from inevitable permanent end colostomy</w:t>
      </w:r>
      <w:r w:rsidR="007847A3" w:rsidRPr="00345A16">
        <w:rPr>
          <w:rFonts w:ascii="Book Antiqua" w:hAnsi="Book Antiqua"/>
          <w:sz w:val="24"/>
          <w:szCs w:val="24"/>
        </w:rPr>
        <w:t>.</w:t>
      </w:r>
      <w:r w:rsidR="00E84315" w:rsidRPr="00345A16">
        <w:rPr>
          <w:rFonts w:ascii="Book Antiqua" w:hAnsi="Book Antiqua"/>
          <w:sz w:val="24"/>
          <w:szCs w:val="24"/>
        </w:rPr>
        <w:t xml:space="preserve"> </w:t>
      </w:r>
      <w:r w:rsidR="00F72D3F" w:rsidRPr="00345A16">
        <w:rPr>
          <w:rFonts w:ascii="Book Antiqua" w:hAnsi="Book Antiqua"/>
          <w:sz w:val="24"/>
          <w:szCs w:val="24"/>
        </w:rPr>
        <w:t xml:space="preserve">Intensified treatment of lower rectal cancer </w:t>
      </w:r>
      <w:r w:rsidR="000E555B" w:rsidRPr="00345A16">
        <w:rPr>
          <w:rFonts w:ascii="Book Antiqua" w:hAnsi="Book Antiqua"/>
          <w:sz w:val="24"/>
          <w:szCs w:val="24"/>
        </w:rPr>
        <w:t xml:space="preserve">with </w:t>
      </w:r>
      <w:r w:rsidR="00F72D3F" w:rsidRPr="00345A16">
        <w:rPr>
          <w:rFonts w:ascii="Book Antiqua" w:hAnsi="Book Antiqua"/>
          <w:sz w:val="24"/>
          <w:szCs w:val="24"/>
        </w:rPr>
        <w:t xml:space="preserve">neoadjuvant chemoradiotherapy have been </w:t>
      </w:r>
      <w:r w:rsidR="000E555B" w:rsidRPr="00345A16">
        <w:rPr>
          <w:rFonts w:ascii="Book Antiqua" w:hAnsi="Book Antiqua"/>
          <w:sz w:val="24"/>
          <w:szCs w:val="24"/>
        </w:rPr>
        <w:t>found</w:t>
      </w:r>
      <w:r w:rsidR="00F72D3F" w:rsidRPr="00345A16">
        <w:rPr>
          <w:rFonts w:ascii="Book Antiqua" w:hAnsi="Book Antiqua"/>
          <w:sz w:val="24"/>
          <w:szCs w:val="24"/>
        </w:rPr>
        <w:t xml:space="preserve"> to increase the chances of perineal wound </w:t>
      </w:r>
      <w:r w:rsidR="006E390F" w:rsidRPr="00345A16">
        <w:rPr>
          <w:rFonts w:ascii="Book Antiqua" w:hAnsi="Book Antiqua"/>
          <w:sz w:val="24"/>
          <w:szCs w:val="24"/>
        </w:rPr>
        <w:t>complications</w:t>
      </w:r>
      <w:r w:rsidR="00F72D3F"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NE.Ref.{C24098AC-0D3F-47E4-AF88-E532240EC3BA}</w:instrText>
      </w:r>
      <w:r w:rsidR="00F72D3F" w:rsidRPr="00345A16">
        <w:rPr>
          <w:rFonts w:ascii="Book Antiqua" w:hAnsi="Book Antiqua"/>
          <w:sz w:val="24"/>
          <w:szCs w:val="24"/>
        </w:rPr>
        <w:fldChar w:fldCharType="separate"/>
      </w:r>
      <w:r w:rsidR="00A5211A">
        <w:rPr>
          <w:rFonts w:ascii="Book Antiqua" w:hAnsi="Book Antiqua" w:cs="Calibri"/>
          <w:kern w:val="0"/>
          <w:sz w:val="24"/>
          <w:szCs w:val="24"/>
          <w:vertAlign w:val="superscript"/>
        </w:rPr>
        <w:t>[</w:t>
      </w:r>
      <w:r w:rsidR="00B745BE">
        <w:rPr>
          <w:rFonts w:ascii="Book Antiqua" w:hAnsi="Book Antiqua" w:cs="Calibri" w:hint="eastAsia"/>
          <w:kern w:val="0"/>
          <w:sz w:val="24"/>
          <w:szCs w:val="24"/>
          <w:vertAlign w:val="superscript"/>
        </w:rPr>
        <w:t>42</w:t>
      </w:r>
      <w:r w:rsidR="00A5211A">
        <w:rPr>
          <w:rFonts w:ascii="Book Antiqua" w:hAnsi="Book Antiqua" w:cs="Calibri"/>
          <w:kern w:val="0"/>
          <w:sz w:val="24"/>
          <w:szCs w:val="24"/>
          <w:vertAlign w:val="superscript"/>
        </w:rPr>
        <w:t>,</w:t>
      </w:r>
      <w:r w:rsidR="00B745BE">
        <w:rPr>
          <w:rFonts w:ascii="Book Antiqua" w:hAnsi="Book Antiqua" w:cs="Calibri" w:hint="eastAsia"/>
          <w:kern w:val="0"/>
          <w:sz w:val="24"/>
          <w:szCs w:val="24"/>
          <w:vertAlign w:val="superscript"/>
        </w:rPr>
        <w:t>43</w:t>
      </w:r>
      <w:r w:rsidR="001409A3" w:rsidRPr="00345A16">
        <w:rPr>
          <w:rFonts w:ascii="Book Antiqua" w:hAnsi="Book Antiqua" w:cs="Calibri"/>
          <w:kern w:val="0"/>
          <w:sz w:val="24"/>
          <w:szCs w:val="24"/>
          <w:vertAlign w:val="superscript"/>
        </w:rPr>
        <w:t>]</w:t>
      </w:r>
      <w:r w:rsidR="00F72D3F" w:rsidRPr="00345A16">
        <w:rPr>
          <w:rFonts w:ascii="Book Antiqua" w:hAnsi="Book Antiqua"/>
          <w:sz w:val="24"/>
          <w:szCs w:val="24"/>
        </w:rPr>
        <w:fldChar w:fldCharType="end"/>
      </w:r>
      <w:r w:rsidR="00856F00" w:rsidRPr="00345A16">
        <w:rPr>
          <w:rFonts w:ascii="Book Antiqua" w:hAnsi="Book Antiqua"/>
          <w:sz w:val="24"/>
          <w:szCs w:val="24"/>
        </w:rPr>
        <w:t xml:space="preserve">. However, detailed comparatives of equivalence between laparoscopy and conventional open procedure regarding perineal wound and parastomal problems is lacking in most studies. In the present study, we compared the number of cases suffered from perineal wound dehiscence and deep pelvic abscess resulting in reintervention of perineal wound, and also the number of parastomal hernias. </w:t>
      </w:r>
      <w:r w:rsidR="008F2D11" w:rsidRPr="00345A16">
        <w:rPr>
          <w:rFonts w:ascii="Book Antiqua" w:hAnsi="Book Antiqua"/>
          <w:sz w:val="24"/>
          <w:szCs w:val="24"/>
        </w:rPr>
        <w:t xml:space="preserve">The results showed that LAPR and OAPR shared similar chances of perineal wound reintervention and parastomal hernia. Although LAPR avoids midline incision, </w:t>
      </w:r>
      <w:r w:rsidR="000A4132" w:rsidRPr="00345A16">
        <w:rPr>
          <w:rFonts w:ascii="Book Antiqua" w:hAnsi="Book Antiqua"/>
          <w:sz w:val="24"/>
          <w:szCs w:val="24"/>
        </w:rPr>
        <w:t>LAPR patients showed only slightly decreased chances of abdominal wound infection. The underline reason could be the</w:t>
      </w:r>
      <w:r w:rsidR="008F2D11" w:rsidRPr="00345A16">
        <w:rPr>
          <w:rFonts w:ascii="Book Antiqua" w:hAnsi="Book Antiqua"/>
          <w:sz w:val="24"/>
          <w:szCs w:val="24"/>
        </w:rPr>
        <w:t xml:space="preserve"> </w:t>
      </w:r>
      <w:r w:rsidR="000A4132" w:rsidRPr="00345A16">
        <w:rPr>
          <w:rFonts w:ascii="Book Antiqua" w:hAnsi="Book Antiqua"/>
          <w:sz w:val="24"/>
          <w:szCs w:val="24"/>
        </w:rPr>
        <w:t xml:space="preserve">inability to detect difference due to low event rate. </w:t>
      </w:r>
    </w:p>
    <w:p w14:paraId="34FA7A8C" w14:textId="14E92CC8" w:rsidR="00256C34" w:rsidRPr="00345A16" w:rsidRDefault="00256C34"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Toxicity from chemotherapeutic agents and radiation effects resulted in increased operative blood loss and operation time, greater risk of surgical complications which exert negative influence on postoperative recovery and surgical </w:t>
      </w:r>
      <w:r w:rsidR="006E390F" w:rsidRPr="00345A16">
        <w:rPr>
          <w:rFonts w:ascii="Book Antiqua" w:hAnsi="Book Antiqua"/>
          <w:sz w:val="24"/>
          <w:szCs w:val="24"/>
        </w:rPr>
        <w:t>complications</w:t>
      </w:r>
      <w:r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NE.Ref.{4A56CE98-26F6-4AE1-93FE-472189528685}</w:instrText>
      </w:r>
      <w:r w:rsidRPr="00345A16">
        <w:rPr>
          <w:rFonts w:ascii="Book Antiqua" w:hAnsi="Book Antiqua"/>
          <w:sz w:val="24"/>
          <w:szCs w:val="24"/>
        </w:rPr>
        <w:fldChar w:fldCharType="separate"/>
      </w:r>
      <w:r w:rsidR="00A5211A">
        <w:rPr>
          <w:rFonts w:ascii="Book Antiqua" w:hAnsi="Book Antiqua" w:cs="Calibri"/>
          <w:kern w:val="0"/>
          <w:sz w:val="24"/>
          <w:szCs w:val="24"/>
          <w:vertAlign w:val="superscript"/>
        </w:rPr>
        <w:t>[</w:t>
      </w:r>
      <w:r w:rsidR="00B745BE">
        <w:rPr>
          <w:rFonts w:ascii="Book Antiqua" w:hAnsi="Book Antiqua" w:cs="Calibri" w:hint="eastAsia"/>
          <w:kern w:val="0"/>
          <w:sz w:val="24"/>
          <w:szCs w:val="24"/>
          <w:vertAlign w:val="superscript"/>
        </w:rPr>
        <w:t>44</w:t>
      </w:r>
      <w:r w:rsidR="00A5211A">
        <w:rPr>
          <w:rFonts w:ascii="Book Antiqua" w:hAnsi="Book Antiqua" w:cs="Calibri"/>
          <w:kern w:val="0"/>
          <w:sz w:val="24"/>
          <w:szCs w:val="24"/>
          <w:vertAlign w:val="superscript"/>
        </w:rPr>
        <w:t>,</w:t>
      </w:r>
      <w:r w:rsidR="00B745BE">
        <w:rPr>
          <w:rFonts w:ascii="Book Antiqua" w:hAnsi="Book Antiqua" w:cs="Calibri" w:hint="eastAsia"/>
          <w:kern w:val="0"/>
          <w:sz w:val="24"/>
          <w:szCs w:val="24"/>
          <w:vertAlign w:val="superscript"/>
        </w:rPr>
        <w:t>45</w:t>
      </w:r>
      <w:r w:rsidR="001409A3" w:rsidRPr="00345A16">
        <w:rPr>
          <w:rFonts w:ascii="Book Antiqua" w:hAnsi="Book Antiqua" w:cs="Calibri"/>
          <w:kern w:val="0"/>
          <w:sz w:val="24"/>
          <w:szCs w:val="24"/>
          <w:vertAlign w:val="superscript"/>
        </w:rPr>
        <w:t>]</w:t>
      </w:r>
      <w:r w:rsidRPr="00345A16">
        <w:rPr>
          <w:rFonts w:ascii="Book Antiqua" w:hAnsi="Book Antiqua"/>
          <w:sz w:val="24"/>
          <w:szCs w:val="24"/>
        </w:rPr>
        <w:fldChar w:fldCharType="end"/>
      </w:r>
      <w:r w:rsidRPr="00345A16">
        <w:rPr>
          <w:rFonts w:ascii="Book Antiqua" w:hAnsi="Book Antiqua"/>
          <w:sz w:val="24"/>
          <w:szCs w:val="24"/>
        </w:rPr>
        <w:t>. Intensified treatment of lower rectal cancer with neoCRT have been found to increase the chances of perineal woun</w:t>
      </w:r>
      <w:r w:rsidR="006E390F" w:rsidRPr="00345A16">
        <w:rPr>
          <w:rFonts w:ascii="Book Antiqua" w:hAnsi="Book Antiqua"/>
          <w:sz w:val="24"/>
          <w:szCs w:val="24"/>
        </w:rPr>
        <w:t>d complications</w:t>
      </w:r>
      <w:r w:rsidRPr="00345A16">
        <w:rPr>
          <w:rFonts w:ascii="Book Antiqua" w:hAnsi="Book Antiqua"/>
          <w:sz w:val="24"/>
          <w:szCs w:val="24"/>
        </w:rPr>
        <w:fldChar w:fldCharType="begin"/>
      </w:r>
      <w:r w:rsidR="0026142E" w:rsidRPr="00345A16">
        <w:rPr>
          <w:rFonts w:ascii="Book Antiqua" w:hAnsi="Book Antiqua"/>
          <w:sz w:val="24"/>
          <w:szCs w:val="24"/>
        </w:rPr>
        <w:instrText xml:space="preserve"> ADDIN NE.Ref.{BB9E8672-ABDE-437A-ACDC-5DFB087D565F}</w:instrText>
      </w:r>
      <w:r w:rsidRPr="00345A16">
        <w:rPr>
          <w:rFonts w:ascii="Book Antiqua" w:hAnsi="Book Antiqua"/>
          <w:sz w:val="24"/>
          <w:szCs w:val="24"/>
        </w:rPr>
        <w:fldChar w:fldCharType="separate"/>
      </w:r>
      <w:r w:rsidR="00A5211A">
        <w:rPr>
          <w:rFonts w:ascii="Book Antiqua" w:hAnsi="Book Antiqua" w:cs="Calibri"/>
          <w:kern w:val="0"/>
          <w:sz w:val="24"/>
          <w:szCs w:val="24"/>
          <w:vertAlign w:val="superscript"/>
        </w:rPr>
        <w:t>[</w:t>
      </w:r>
      <w:r w:rsidR="00B745BE">
        <w:rPr>
          <w:rFonts w:ascii="Book Antiqua" w:hAnsi="Book Antiqua" w:cs="Calibri" w:hint="eastAsia"/>
          <w:kern w:val="0"/>
          <w:sz w:val="24"/>
          <w:szCs w:val="24"/>
          <w:vertAlign w:val="superscript"/>
        </w:rPr>
        <w:t>42,43</w:t>
      </w:r>
      <w:r w:rsidR="001409A3" w:rsidRPr="00345A16">
        <w:rPr>
          <w:rFonts w:ascii="Book Antiqua" w:hAnsi="Book Antiqua" w:cs="Calibri"/>
          <w:kern w:val="0"/>
          <w:sz w:val="24"/>
          <w:szCs w:val="24"/>
          <w:vertAlign w:val="superscript"/>
        </w:rPr>
        <w:t>]</w:t>
      </w:r>
      <w:r w:rsidRPr="00345A16">
        <w:rPr>
          <w:rFonts w:ascii="Book Antiqua" w:hAnsi="Book Antiqua"/>
          <w:sz w:val="24"/>
          <w:szCs w:val="24"/>
        </w:rPr>
        <w:fldChar w:fldCharType="end"/>
      </w:r>
      <w:r w:rsidRPr="00345A16">
        <w:rPr>
          <w:rFonts w:ascii="Book Antiqua" w:hAnsi="Book Antiqua"/>
          <w:sz w:val="24"/>
          <w:szCs w:val="24"/>
        </w:rPr>
        <w:t>. According to our results, among neoadjuvant treatment patients, laparoscopy showed improved postoperative recovery of bowel and bladder function, while maintained comparable rate of APR specific complication. The intraoperative blood loss, operation time, postoperative admission day and APR specific complications were all comparable between LAPR and OAPR group.</w:t>
      </w:r>
    </w:p>
    <w:p w14:paraId="083C0C07" w14:textId="77777777" w:rsidR="00256C34" w:rsidRPr="00345A16" w:rsidRDefault="00256C34"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There exists several limitations in our study. Firstly, due to limited sample size, only 26 patients received </w:t>
      </w:r>
      <w:r w:rsidRPr="00345A16">
        <w:rPr>
          <w:rFonts w:ascii="Book Antiqua" w:hAnsi="Book Antiqua"/>
          <w:sz w:val="24"/>
          <w:szCs w:val="24"/>
        </w:rPr>
        <w:lastRenderedPageBreak/>
        <w:t xml:space="preserve">neoCRT in each OAPR and LAPR group which could diminish the ability to distinguish the potential difference of postoperative recover and complication risks. Secondly, because of retrospective design of our study, selection bias could interference the interpretation of the statistical results. The majority of analyzed patients were ASA score </w:t>
      </w:r>
      <w:r w:rsidRPr="00345A16">
        <w:rPr>
          <w:rFonts w:ascii="SimSun" w:eastAsia="SimSun" w:hAnsi="SimSun" w:cs="SimSun" w:hint="eastAsia"/>
          <w:sz w:val="24"/>
          <w:szCs w:val="24"/>
        </w:rPr>
        <w:t>Ⅰ</w:t>
      </w:r>
      <w:r w:rsidRPr="00345A16">
        <w:rPr>
          <w:rFonts w:ascii="Book Antiqua" w:hAnsi="Book Antiqua"/>
          <w:sz w:val="24"/>
          <w:szCs w:val="24"/>
        </w:rPr>
        <w:t xml:space="preserve"> and </w:t>
      </w:r>
      <w:r w:rsidRPr="00345A16">
        <w:rPr>
          <w:rFonts w:ascii="SimSun" w:eastAsia="SimSun" w:hAnsi="SimSun" w:cs="SimSun" w:hint="eastAsia"/>
          <w:sz w:val="24"/>
          <w:szCs w:val="24"/>
        </w:rPr>
        <w:t>Ⅱ</w:t>
      </w:r>
      <w:r w:rsidRPr="00345A16">
        <w:rPr>
          <w:rFonts w:ascii="Book Antiqua" w:hAnsi="Book Antiqua"/>
          <w:sz w:val="24"/>
          <w:szCs w:val="24"/>
        </w:rPr>
        <w:t xml:space="preserve"> resulting lower postoperative complication rate. Also, in each group, almost 60% patients were pathological stage </w:t>
      </w:r>
      <w:r w:rsidRPr="00345A16">
        <w:rPr>
          <w:rFonts w:ascii="SimSun" w:eastAsia="SimSun" w:hAnsi="SimSun" w:cs="SimSun" w:hint="eastAsia"/>
          <w:sz w:val="24"/>
          <w:szCs w:val="24"/>
        </w:rPr>
        <w:t>Ⅰ</w:t>
      </w:r>
      <w:r w:rsidRPr="00345A16">
        <w:rPr>
          <w:rFonts w:ascii="Book Antiqua" w:hAnsi="Book Antiqua"/>
          <w:sz w:val="24"/>
          <w:szCs w:val="24"/>
        </w:rPr>
        <w:t xml:space="preserve"> and </w:t>
      </w:r>
      <w:r w:rsidRPr="00345A16">
        <w:rPr>
          <w:rFonts w:ascii="SimSun" w:eastAsia="SimSun" w:hAnsi="SimSun" w:cs="SimSun" w:hint="eastAsia"/>
          <w:sz w:val="24"/>
          <w:szCs w:val="24"/>
        </w:rPr>
        <w:t>Ⅱ</w:t>
      </w:r>
      <w:r w:rsidRPr="00345A16">
        <w:rPr>
          <w:rFonts w:ascii="Book Antiqua" w:hAnsi="Book Antiqua"/>
          <w:sz w:val="24"/>
          <w:szCs w:val="24"/>
        </w:rPr>
        <w:t>. The ability of larparscopy in improvement of postoperative recovery and morbidity of late stage rectal cancer need to be tested in future study with larger sample size in the subgroup. Lastly, since the median follow-up time is much shorter than 5 years, only short-term but not long-term results was reported in this study. The equivalence of laparoscopy in multidisciplinary treatment of rectal cancer need further data to analysis.</w:t>
      </w:r>
    </w:p>
    <w:p w14:paraId="02A620BE" w14:textId="77777777" w:rsidR="00256C34" w:rsidRPr="00345A16" w:rsidRDefault="00256C34" w:rsidP="00A5211A">
      <w:pPr>
        <w:adjustRightInd w:val="0"/>
        <w:snapToGrid w:val="0"/>
        <w:spacing w:line="360" w:lineRule="auto"/>
        <w:ind w:firstLineChars="100" w:firstLine="240"/>
        <w:rPr>
          <w:rFonts w:ascii="Book Antiqua" w:hAnsi="Book Antiqua"/>
          <w:sz w:val="24"/>
          <w:szCs w:val="24"/>
        </w:rPr>
      </w:pPr>
      <w:r w:rsidRPr="00345A16">
        <w:rPr>
          <w:rFonts w:ascii="Book Antiqua" w:hAnsi="Book Antiqua"/>
          <w:sz w:val="24"/>
          <w:szCs w:val="24"/>
        </w:rPr>
        <w:t xml:space="preserve">In conclusion, our single-center, retrospective, case-matched study demonstrated that, among patients with low rectal cancer requiring abdominal perineal resection of primary tumor, laparoscopy improve postoperative recovery without jeopardizing clear circumferential resection margin, lymph nodes yield and surgical complications. Especially, risks of APR specific surgical complication, perineal wound reintervention and parastomal hernia were comparable in LAPR and OAPR group. </w:t>
      </w:r>
    </w:p>
    <w:p w14:paraId="28BD2812" w14:textId="77777777" w:rsidR="002F0898" w:rsidRPr="00345A16" w:rsidRDefault="002F0898" w:rsidP="00EC6D76">
      <w:pPr>
        <w:adjustRightInd w:val="0"/>
        <w:snapToGrid w:val="0"/>
        <w:spacing w:line="360" w:lineRule="auto"/>
        <w:rPr>
          <w:rFonts w:ascii="Book Antiqua" w:hAnsi="Book Antiqua"/>
          <w:sz w:val="24"/>
          <w:szCs w:val="24"/>
        </w:rPr>
      </w:pPr>
    </w:p>
    <w:p w14:paraId="67FBAEBA" w14:textId="534199E8" w:rsidR="0072178C" w:rsidRPr="00A5211A" w:rsidRDefault="00A5211A" w:rsidP="00EC6D76">
      <w:pPr>
        <w:adjustRightInd w:val="0"/>
        <w:snapToGrid w:val="0"/>
        <w:spacing w:line="360" w:lineRule="auto"/>
        <w:rPr>
          <w:rFonts w:ascii="Book Antiqua" w:hAnsi="Book Antiqua"/>
          <w:b/>
          <w:sz w:val="24"/>
          <w:szCs w:val="24"/>
        </w:rPr>
      </w:pPr>
      <w:r w:rsidRPr="00A5211A">
        <w:rPr>
          <w:rFonts w:ascii="Book Antiqua" w:hAnsi="Book Antiqua" w:hint="eastAsia"/>
          <w:b/>
          <w:sz w:val="24"/>
          <w:szCs w:val="24"/>
        </w:rPr>
        <w:t>COMMENTS</w:t>
      </w:r>
    </w:p>
    <w:p w14:paraId="4E7A3242" w14:textId="77777777" w:rsidR="0072178C" w:rsidRPr="00A5211A" w:rsidRDefault="0072178C" w:rsidP="00EC6D76">
      <w:pPr>
        <w:adjustRightInd w:val="0"/>
        <w:snapToGrid w:val="0"/>
        <w:spacing w:line="360" w:lineRule="auto"/>
        <w:rPr>
          <w:rFonts w:ascii="Book Antiqua" w:hAnsi="Book Antiqua"/>
          <w:b/>
          <w:i/>
          <w:sz w:val="24"/>
          <w:szCs w:val="24"/>
        </w:rPr>
      </w:pPr>
      <w:r w:rsidRPr="00A5211A">
        <w:rPr>
          <w:rFonts w:ascii="Book Antiqua" w:hAnsi="Book Antiqua"/>
          <w:b/>
          <w:i/>
          <w:sz w:val="24"/>
          <w:szCs w:val="24"/>
        </w:rPr>
        <w:t>Background</w:t>
      </w:r>
    </w:p>
    <w:p w14:paraId="40E6F3F4" w14:textId="77777777" w:rsidR="0072178C" w:rsidRDefault="0072178C"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 xml:space="preserve">Optimal perioperative chemoradiation, standard total mesorectal excision (TME) as well as multidisciplinary meeting have contributed greatly in reducing local recurrence of rectal cancer. Abdominoperineal resection (APR) is a highly complex procedure and the associated surgical complication and mortality rate are prominent. Nevertheless, APR remains to be the only curative option for more than 30% of low rectal cancer. </w:t>
      </w:r>
    </w:p>
    <w:p w14:paraId="16BA3658" w14:textId="77777777" w:rsidR="00A5211A" w:rsidRPr="00345A16" w:rsidRDefault="00A5211A" w:rsidP="00EC6D76">
      <w:pPr>
        <w:adjustRightInd w:val="0"/>
        <w:snapToGrid w:val="0"/>
        <w:spacing w:line="360" w:lineRule="auto"/>
        <w:rPr>
          <w:rFonts w:ascii="Book Antiqua" w:hAnsi="Book Antiqua"/>
          <w:sz w:val="24"/>
          <w:szCs w:val="24"/>
        </w:rPr>
      </w:pPr>
    </w:p>
    <w:p w14:paraId="7729B9A5" w14:textId="77777777" w:rsidR="0072178C" w:rsidRPr="00A5211A" w:rsidRDefault="0072178C" w:rsidP="00EC6D76">
      <w:pPr>
        <w:adjustRightInd w:val="0"/>
        <w:snapToGrid w:val="0"/>
        <w:spacing w:line="360" w:lineRule="auto"/>
        <w:rPr>
          <w:rFonts w:ascii="Book Antiqua" w:hAnsi="Book Antiqua"/>
          <w:b/>
          <w:i/>
          <w:sz w:val="24"/>
          <w:szCs w:val="24"/>
        </w:rPr>
      </w:pPr>
      <w:r w:rsidRPr="00A5211A">
        <w:rPr>
          <w:rFonts w:ascii="Book Antiqua" w:hAnsi="Book Antiqua"/>
          <w:b/>
          <w:i/>
          <w:sz w:val="24"/>
          <w:szCs w:val="24"/>
        </w:rPr>
        <w:t>Research frontiers</w:t>
      </w:r>
    </w:p>
    <w:p w14:paraId="16C3DF43" w14:textId="77777777" w:rsidR="0072178C" w:rsidRDefault="0072178C"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Laparoscopy as a minimal invasive procedure, has been the gold standard in treatment of cholecystitis and gained tremendous value in resection of colon cancer. More recently, high-level evidence suggested equivalent oncological outcomes between laparoscopic and open TME of rectal cancer, as well as improved posteroperative recovery of laparoscopic TME.</w:t>
      </w:r>
    </w:p>
    <w:p w14:paraId="4BE29010" w14:textId="77777777" w:rsidR="0028512F" w:rsidRPr="00345A16" w:rsidRDefault="0028512F" w:rsidP="00EC6D76">
      <w:pPr>
        <w:adjustRightInd w:val="0"/>
        <w:snapToGrid w:val="0"/>
        <w:spacing w:line="360" w:lineRule="auto"/>
        <w:rPr>
          <w:rFonts w:ascii="Book Antiqua" w:hAnsi="Book Antiqua"/>
          <w:sz w:val="24"/>
          <w:szCs w:val="24"/>
        </w:rPr>
      </w:pPr>
    </w:p>
    <w:p w14:paraId="7358CB9A" w14:textId="77777777" w:rsidR="0072178C" w:rsidRPr="0028512F" w:rsidRDefault="0072178C" w:rsidP="00EC6D76">
      <w:pPr>
        <w:adjustRightInd w:val="0"/>
        <w:snapToGrid w:val="0"/>
        <w:spacing w:line="360" w:lineRule="auto"/>
        <w:rPr>
          <w:rFonts w:ascii="Book Antiqua" w:hAnsi="Book Antiqua"/>
          <w:b/>
          <w:i/>
          <w:sz w:val="24"/>
          <w:szCs w:val="24"/>
        </w:rPr>
      </w:pPr>
      <w:r w:rsidRPr="0028512F">
        <w:rPr>
          <w:rFonts w:ascii="Book Antiqua" w:hAnsi="Book Antiqua"/>
          <w:b/>
          <w:i/>
          <w:sz w:val="24"/>
          <w:szCs w:val="24"/>
        </w:rPr>
        <w:t>Innovations and breakthroughs</w:t>
      </w:r>
    </w:p>
    <w:p w14:paraId="3087D0FA" w14:textId="2961FA05" w:rsidR="0072178C" w:rsidRDefault="0072178C"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 xml:space="preserve">The present study demonstrated improved postoperative recovery and shorter admission time after laparoscopic </w:t>
      </w:r>
      <w:r w:rsidR="00E54564" w:rsidRPr="00E54564">
        <w:rPr>
          <w:rFonts w:ascii="Book Antiqua" w:hAnsi="Book Antiqua"/>
          <w:sz w:val="24"/>
          <w:szCs w:val="24"/>
        </w:rPr>
        <w:t>abdominoperineal resection (APR)</w:t>
      </w:r>
      <w:r w:rsidRPr="00345A16">
        <w:rPr>
          <w:rFonts w:ascii="Book Antiqua" w:hAnsi="Book Antiqua"/>
          <w:sz w:val="24"/>
          <w:szCs w:val="24"/>
        </w:rPr>
        <w:t xml:space="preserve">, compared with conventional open procedure. Laparoscopic APR is safe and equal in terms of surgical and oncological outcome. Moreover, APR specific complications including perineal wound reintervention and parastomal hernia are comparable between laparoscopy and open surgery. </w:t>
      </w:r>
    </w:p>
    <w:p w14:paraId="6E040D44" w14:textId="77777777" w:rsidR="00594ED1" w:rsidRPr="00345A16" w:rsidRDefault="00594ED1" w:rsidP="00EC6D76">
      <w:pPr>
        <w:adjustRightInd w:val="0"/>
        <w:snapToGrid w:val="0"/>
        <w:spacing w:line="360" w:lineRule="auto"/>
        <w:rPr>
          <w:rFonts w:ascii="Book Antiqua" w:hAnsi="Book Antiqua"/>
          <w:sz w:val="24"/>
          <w:szCs w:val="24"/>
        </w:rPr>
      </w:pPr>
    </w:p>
    <w:p w14:paraId="6568CE60" w14:textId="77777777" w:rsidR="0072178C" w:rsidRPr="00594ED1" w:rsidRDefault="0072178C" w:rsidP="00EC6D76">
      <w:pPr>
        <w:adjustRightInd w:val="0"/>
        <w:snapToGrid w:val="0"/>
        <w:spacing w:line="360" w:lineRule="auto"/>
        <w:rPr>
          <w:rFonts w:ascii="Book Antiqua" w:hAnsi="Book Antiqua"/>
          <w:b/>
          <w:i/>
          <w:sz w:val="24"/>
          <w:szCs w:val="24"/>
        </w:rPr>
      </w:pPr>
      <w:r w:rsidRPr="00594ED1">
        <w:rPr>
          <w:rFonts w:ascii="Book Antiqua" w:hAnsi="Book Antiqua"/>
          <w:b/>
          <w:i/>
          <w:sz w:val="24"/>
          <w:szCs w:val="24"/>
        </w:rPr>
        <w:t xml:space="preserve">Applications </w:t>
      </w:r>
    </w:p>
    <w:p w14:paraId="00C224A0" w14:textId="77777777" w:rsidR="0072178C" w:rsidRDefault="0072178C"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In the era of individualized and multidisciplinary oncology, increasing application of laparoscopy to perform APR is another milestone and will benefit more patients with low rectal cancer patients.</w:t>
      </w:r>
    </w:p>
    <w:p w14:paraId="4BC7CF29" w14:textId="77777777" w:rsidR="00E54564" w:rsidRPr="00345A16" w:rsidRDefault="00E54564" w:rsidP="00EC6D76">
      <w:pPr>
        <w:adjustRightInd w:val="0"/>
        <w:snapToGrid w:val="0"/>
        <w:spacing w:line="360" w:lineRule="auto"/>
        <w:rPr>
          <w:rFonts w:ascii="Book Antiqua" w:hAnsi="Book Antiqua"/>
          <w:sz w:val="24"/>
          <w:szCs w:val="24"/>
        </w:rPr>
      </w:pPr>
    </w:p>
    <w:p w14:paraId="3303C93F" w14:textId="77777777" w:rsidR="0072178C" w:rsidRPr="00E54564" w:rsidRDefault="0072178C" w:rsidP="00EC6D76">
      <w:pPr>
        <w:adjustRightInd w:val="0"/>
        <w:snapToGrid w:val="0"/>
        <w:spacing w:line="360" w:lineRule="auto"/>
        <w:rPr>
          <w:rFonts w:ascii="Book Antiqua" w:hAnsi="Book Antiqua"/>
          <w:b/>
          <w:i/>
          <w:sz w:val="24"/>
          <w:szCs w:val="24"/>
        </w:rPr>
      </w:pPr>
      <w:r w:rsidRPr="00E54564">
        <w:rPr>
          <w:rFonts w:ascii="Book Antiqua" w:hAnsi="Book Antiqua"/>
          <w:b/>
          <w:i/>
          <w:sz w:val="24"/>
          <w:szCs w:val="24"/>
        </w:rPr>
        <w:t>Terminology</w:t>
      </w:r>
    </w:p>
    <w:p w14:paraId="334C356E" w14:textId="28BC380B" w:rsidR="0072178C" w:rsidRDefault="00E54564" w:rsidP="00EC6D76">
      <w:pPr>
        <w:adjustRightInd w:val="0"/>
        <w:snapToGrid w:val="0"/>
        <w:spacing w:line="360" w:lineRule="auto"/>
        <w:rPr>
          <w:rFonts w:ascii="Book Antiqua" w:hAnsi="Book Antiqua"/>
          <w:sz w:val="24"/>
          <w:szCs w:val="24"/>
        </w:rPr>
      </w:pPr>
      <w:r>
        <w:rPr>
          <w:rFonts w:ascii="Book Antiqua" w:hAnsi="Book Antiqua"/>
          <w:sz w:val="24"/>
          <w:szCs w:val="24"/>
        </w:rPr>
        <w:t>APR</w:t>
      </w:r>
      <w:r w:rsidR="0072178C" w:rsidRPr="00345A16">
        <w:rPr>
          <w:rFonts w:ascii="Book Antiqua" w:hAnsi="Book Antiqua"/>
          <w:sz w:val="24"/>
          <w:szCs w:val="24"/>
        </w:rPr>
        <w:t xml:space="preserve">, also called Miles operation, involved surgical removal of the anus, the rectum and part of distal pelvic colon together with mesocolon and lymph nodes, specimen taken out through perineal incision and end-sigmoidostomy. Laparoscopy, as a minimal invasive procedure avoiding mid-line incision, provide greater magnification and illumination of the surgical field. </w:t>
      </w:r>
    </w:p>
    <w:p w14:paraId="57BEB72A" w14:textId="77777777" w:rsidR="00E54564" w:rsidRPr="00345A16" w:rsidRDefault="00E54564" w:rsidP="00EC6D76">
      <w:pPr>
        <w:adjustRightInd w:val="0"/>
        <w:snapToGrid w:val="0"/>
        <w:spacing w:line="360" w:lineRule="auto"/>
        <w:rPr>
          <w:rFonts w:ascii="Book Antiqua" w:hAnsi="Book Antiqua"/>
          <w:sz w:val="24"/>
          <w:szCs w:val="24"/>
        </w:rPr>
      </w:pPr>
    </w:p>
    <w:p w14:paraId="0DAA7D24" w14:textId="06C2A992" w:rsidR="0072178C" w:rsidRPr="00E54564" w:rsidRDefault="0072178C" w:rsidP="00EC6D76">
      <w:pPr>
        <w:adjustRightInd w:val="0"/>
        <w:snapToGrid w:val="0"/>
        <w:spacing w:line="360" w:lineRule="auto"/>
        <w:rPr>
          <w:rFonts w:ascii="Book Antiqua" w:hAnsi="Book Antiqua"/>
          <w:b/>
          <w:i/>
          <w:sz w:val="24"/>
          <w:szCs w:val="24"/>
        </w:rPr>
      </w:pPr>
      <w:r w:rsidRPr="00E54564">
        <w:rPr>
          <w:rFonts w:ascii="Book Antiqua" w:hAnsi="Book Antiqua"/>
          <w:b/>
          <w:i/>
          <w:sz w:val="24"/>
          <w:szCs w:val="24"/>
        </w:rPr>
        <w:t>Peer</w:t>
      </w:r>
      <w:r w:rsidR="00E54564" w:rsidRPr="00E54564">
        <w:rPr>
          <w:rFonts w:ascii="Book Antiqua" w:hAnsi="Book Antiqua" w:hint="eastAsia"/>
          <w:b/>
          <w:i/>
          <w:sz w:val="24"/>
          <w:szCs w:val="24"/>
        </w:rPr>
        <w:t>-</w:t>
      </w:r>
      <w:r w:rsidRPr="00E54564">
        <w:rPr>
          <w:rFonts w:ascii="Book Antiqua" w:hAnsi="Book Antiqua"/>
          <w:b/>
          <w:i/>
          <w:sz w:val="24"/>
          <w:szCs w:val="24"/>
        </w:rPr>
        <w:t>review</w:t>
      </w:r>
    </w:p>
    <w:p w14:paraId="608F8470" w14:textId="77777777" w:rsidR="0072178C" w:rsidRPr="00345A16" w:rsidRDefault="0072178C" w:rsidP="00EC6D76">
      <w:pPr>
        <w:adjustRightInd w:val="0"/>
        <w:snapToGrid w:val="0"/>
        <w:spacing w:line="360" w:lineRule="auto"/>
        <w:rPr>
          <w:rFonts w:ascii="Book Antiqua" w:hAnsi="Book Antiqua"/>
          <w:sz w:val="24"/>
          <w:szCs w:val="24"/>
        </w:rPr>
      </w:pPr>
      <w:r w:rsidRPr="00345A16">
        <w:rPr>
          <w:rFonts w:ascii="Book Antiqua" w:hAnsi="Book Antiqua"/>
          <w:sz w:val="24"/>
          <w:szCs w:val="24"/>
        </w:rPr>
        <w:t>This article is well written and well documented. The number of patients is important, and the team has good surgical results. Laparoscopy offers clear advantages found in large series and in your study. But we must not forget that the oncological outcome prevails. Laparoscopy and open surgery gives similar oncologic results. The surgeon must perform the procedure using the technique he mastered the best (even if open surgery is chosen).</w:t>
      </w:r>
    </w:p>
    <w:p w14:paraId="3D6B0A62" w14:textId="77777777" w:rsidR="0072178C" w:rsidRPr="00345A16" w:rsidRDefault="0072178C" w:rsidP="00EC6D76">
      <w:pPr>
        <w:adjustRightInd w:val="0"/>
        <w:snapToGrid w:val="0"/>
        <w:spacing w:line="360" w:lineRule="auto"/>
        <w:rPr>
          <w:rFonts w:ascii="Book Antiqua" w:hAnsi="Book Antiqua"/>
          <w:sz w:val="24"/>
          <w:szCs w:val="24"/>
        </w:rPr>
      </w:pPr>
    </w:p>
    <w:p w14:paraId="20E0CB98" w14:textId="77777777" w:rsidR="009833F3" w:rsidRPr="00345A16" w:rsidRDefault="009833F3" w:rsidP="00EC6D76">
      <w:pPr>
        <w:adjustRightInd w:val="0"/>
        <w:snapToGrid w:val="0"/>
        <w:spacing w:line="360" w:lineRule="auto"/>
        <w:rPr>
          <w:rFonts w:ascii="Book Antiqua" w:hAnsi="Book Antiqua"/>
          <w:sz w:val="24"/>
          <w:szCs w:val="24"/>
        </w:rPr>
      </w:pPr>
    </w:p>
    <w:p w14:paraId="004474FD" w14:textId="77777777" w:rsidR="001409A3" w:rsidRPr="00345A16" w:rsidRDefault="000B1D62" w:rsidP="00EC6D76">
      <w:pPr>
        <w:autoSpaceDE w:val="0"/>
        <w:autoSpaceDN w:val="0"/>
        <w:adjustRightInd w:val="0"/>
        <w:snapToGrid w:val="0"/>
        <w:spacing w:line="360" w:lineRule="auto"/>
        <w:rPr>
          <w:rFonts w:ascii="Book Antiqua" w:hAnsi="Book Antiqua" w:cs="Times New Roman"/>
          <w:kern w:val="0"/>
          <w:sz w:val="24"/>
          <w:szCs w:val="24"/>
        </w:rPr>
      </w:pPr>
      <w:r w:rsidRPr="00345A16">
        <w:rPr>
          <w:rFonts w:ascii="Book Antiqua" w:hAnsi="Book Antiqua"/>
          <w:sz w:val="24"/>
          <w:szCs w:val="24"/>
        </w:rPr>
        <w:fldChar w:fldCharType="begin"/>
      </w:r>
      <w:r w:rsidRPr="00345A16">
        <w:rPr>
          <w:rFonts w:ascii="Book Antiqua" w:hAnsi="Book Antiqua"/>
          <w:sz w:val="24"/>
          <w:szCs w:val="24"/>
        </w:rPr>
        <w:instrText xml:space="preserve"> ADDIN NE.Bib</w:instrText>
      </w:r>
      <w:r w:rsidRPr="00345A16">
        <w:rPr>
          <w:rFonts w:ascii="Book Antiqua" w:hAnsi="Book Antiqua"/>
          <w:sz w:val="24"/>
          <w:szCs w:val="24"/>
        </w:rPr>
        <w:fldChar w:fldCharType="separate"/>
      </w:r>
    </w:p>
    <w:p w14:paraId="21FAEDC0" w14:textId="77777777" w:rsidR="00A43DE5" w:rsidRDefault="000B1D62" w:rsidP="00EC6D76">
      <w:pPr>
        <w:autoSpaceDE w:val="0"/>
        <w:autoSpaceDN w:val="0"/>
        <w:adjustRightInd w:val="0"/>
        <w:snapToGrid w:val="0"/>
        <w:spacing w:line="360" w:lineRule="auto"/>
        <w:rPr>
          <w:rFonts w:ascii="Book Antiqua" w:hAnsi="Book Antiqua"/>
          <w:sz w:val="24"/>
          <w:szCs w:val="24"/>
        </w:rPr>
      </w:pPr>
      <w:r w:rsidRPr="00345A16">
        <w:rPr>
          <w:rFonts w:ascii="Book Antiqua" w:hAnsi="Book Antiqua"/>
          <w:sz w:val="24"/>
          <w:szCs w:val="24"/>
        </w:rPr>
        <w:fldChar w:fldCharType="end"/>
      </w:r>
      <w:bookmarkStart w:id="376" w:name="OLE_LINK948"/>
      <w:bookmarkStart w:id="377" w:name="OLE_LINK949"/>
      <w:r w:rsidR="001409A3" w:rsidRPr="00345A16">
        <w:rPr>
          <w:rFonts w:ascii="Book Antiqua" w:hAnsi="Book Antiqua"/>
          <w:sz w:val="24"/>
          <w:szCs w:val="24"/>
        </w:rPr>
        <w:t xml:space="preserve"> </w:t>
      </w:r>
    </w:p>
    <w:p w14:paraId="18E37B25" w14:textId="77777777" w:rsidR="00A43DE5" w:rsidRDefault="00A43DE5">
      <w:pPr>
        <w:widowControl/>
        <w:jc w:val="left"/>
        <w:rPr>
          <w:rFonts w:ascii="Book Antiqua" w:hAnsi="Book Antiqua"/>
          <w:sz w:val="24"/>
          <w:szCs w:val="24"/>
        </w:rPr>
      </w:pPr>
      <w:r>
        <w:rPr>
          <w:rFonts w:ascii="Book Antiqua" w:hAnsi="Book Antiqua"/>
          <w:sz w:val="24"/>
          <w:szCs w:val="24"/>
        </w:rPr>
        <w:br w:type="page"/>
      </w:r>
    </w:p>
    <w:p w14:paraId="69F800B9" w14:textId="77777777" w:rsidR="00A43DE5" w:rsidRDefault="00A43DE5" w:rsidP="00EC6D76">
      <w:pPr>
        <w:autoSpaceDE w:val="0"/>
        <w:autoSpaceDN w:val="0"/>
        <w:adjustRightInd w:val="0"/>
        <w:snapToGrid w:val="0"/>
        <w:spacing w:line="360" w:lineRule="auto"/>
        <w:rPr>
          <w:rFonts w:ascii="Book Antiqua" w:hAnsi="Book Antiqua"/>
          <w:b/>
          <w:sz w:val="24"/>
          <w:szCs w:val="24"/>
        </w:rPr>
      </w:pPr>
      <w:r w:rsidRPr="00A43DE5">
        <w:rPr>
          <w:rFonts w:ascii="Book Antiqua" w:hAnsi="Book Antiqua" w:hint="eastAsia"/>
          <w:b/>
          <w:sz w:val="24"/>
          <w:szCs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32"/>
      </w:tblGrid>
      <w:tr w:rsidR="00A43DE5" w:rsidRPr="00A43DE5" w14:paraId="787C9B9D" w14:textId="77777777" w:rsidTr="00A43DE5">
        <w:trPr>
          <w:tblCellSpacing w:w="15" w:type="dxa"/>
        </w:trPr>
        <w:tc>
          <w:tcPr>
            <w:tcW w:w="0" w:type="auto"/>
            <w:vAlign w:val="center"/>
            <w:hideMark/>
          </w:tcPr>
          <w:p w14:paraId="2C6183BC" w14:textId="2513648B"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 </w:t>
            </w:r>
            <w:r w:rsidRPr="00A43DE5">
              <w:rPr>
                <w:rFonts w:ascii="Book Antiqua" w:hAnsi="Book Antiqua"/>
                <w:b/>
                <w:bCs/>
                <w:sz w:val="24"/>
                <w:szCs w:val="24"/>
              </w:rPr>
              <w:t>Cervantes A</w:t>
            </w:r>
            <w:r w:rsidRPr="00A43DE5">
              <w:rPr>
                <w:rFonts w:ascii="Book Antiqua" w:hAnsi="Book Antiqua"/>
                <w:sz w:val="24"/>
                <w:szCs w:val="24"/>
              </w:rPr>
              <w:t xml:space="preserve">, Chirivella I, Rodriguez-Braun E, Campos S, Navarro S, García Granero E. A multimodality approach to localized rectal cancer. </w:t>
            </w:r>
            <w:r w:rsidRPr="00A43DE5">
              <w:rPr>
                <w:rFonts w:ascii="Book Antiqua" w:hAnsi="Book Antiqua"/>
                <w:i/>
                <w:iCs/>
                <w:sz w:val="24"/>
                <w:szCs w:val="24"/>
              </w:rPr>
              <w:t>Ann Oncol</w:t>
            </w:r>
            <w:r w:rsidRPr="00A43DE5">
              <w:rPr>
                <w:rFonts w:ascii="Book Antiqua" w:hAnsi="Book Antiqua"/>
                <w:sz w:val="24"/>
                <w:szCs w:val="24"/>
              </w:rPr>
              <w:t xml:space="preserve"> 2006; </w:t>
            </w:r>
            <w:r w:rsidRPr="00A43DE5">
              <w:rPr>
                <w:rFonts w:ascii="Book Antiqua" w:hAnsi="Book Antiqua"/>
                <w:b/>
                <w:bCs/>
                <w:sz w:val="24"/>
                <w:szCs w:val="24"/>
              </w:rPr>
              <w:t>17 Suppl 10</w:t>
            </w:r>
            <w:r w:rsidRPr="00A43DE5">
              <w:rPr>
                <w:rFonts w:ascii="Book Antiqua" w:hAnsi="Book Antiqua"/>
                <w:sz w:val="24"/>
                <w:szCs w:val="24"/>
              </w:rPr>
              <w:t>: x129-x134 [PMID: 17018713 DOI: 10.1093/annonc/mdl250</w:t>
            </w:r>
            <w:r w:rsidR="00B745BE">
              <w:rPr>
                <w:rFonts w:ascii="Book Antiqua" w:hAnsi="Book Antiqua"/>
                <w:sz w:val="24"/>
                <w:szCs w:val="24"/>
              </w:rPr>
              <w:t>]</w:t>
            </w:r>
          </w:p>
          <w:p w14:paraId="340796C5" w14:textId="7C886DD2"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 </w:t>
            </w:r>
            <w:r w:rsidRPr="00A43DE5">
              <w:rPr>
                <w:rFonts w:ascii="Book Antiqua" w:hAnsi="Book Antiqua"/>
                <w:b/>
                <w:bCs/>
                <w:sz w:val="24"/>
                <w:szCs w:val="24"/>
              </w:rPr>
              <w:t>Allaix ME</w:t>
            </w:r>
            <w:r w:rsidRPr="00A43DE5">
              <w:rPr>
                <w:rFonts w:ascii="Book Antiqua" w:hAnsi="Book Antiqua"/>
                <w:sz w:val="24"/>
                <w:szCs w:val="24"/>
              </w:rPr>
              <w:t xml:space="preserve">, Fichera A. Modern rectal cancer multidisciplinary treatment: the role of radiation and surgery. </w:t>
            </w:r>
            <w:r w:rsidRPr="00A43DE5">
              <w:rPr>
                <w:rFonts w:ascii="Book Antiqua" w:hAnsi="Book Antiqua"/>
                <w:i/>
                <w:iCs/>
                <w:sz w:val="24"/>
                <w:szCs w:val="24"/>
              </w:rPr>
              <w:t>Ann Surg Oncol</w:t>
            </w:r>
            <w:r w:rsidRPr="00A43DE5">
              <w:rPr>
                <w:rFonts w:ascii="Book Antiqua" w:hAnsi="Book Antiqua"/>
                <w:sz w:val="24"/>
                <w:szCs w:val="24"/>
              </w:rPr>
              <w:t xml:space="preserve"> 2013; </w:t>
            </w:r>
            <w:r w:rsidRPr="00A43DE5">
              <w:rPr>
                <w:rFonts w:ascii="Book Antiqua" w:hAnsi="Book Antiqua"/>
                <w:b/>
                <w:bCs/>
                <w:sz w:val="24"/>
                <w:szCs w:val="24"/>
              </w:rPr>
              <w:t>20</w:t>
            </w:r>
            <w:r w:rsidRPr="00A43DE5">
              <w:rPr>
                <w:rFonts w:ascii="Book Antiqua" w:hAnsi="Book Antiqua"/>
                <w:sz w:val="24"/>
                <w:szCs w:val="24"/>
              </w:rPr>
              <w:t>: 2921-2928 [PMID: 23604783 DOI: 10.1245/s10434-013-2966-x</w:t>
            </w:r>
            <w:r w:rsidR="00B745BE">
              <w:rPr>
                <w:rFonts w:ascii="Book Antiqua" w:hAnsi="Book Antiqua"/>
                <w:sz w:val="24"/>
                <w:szCs w:val="24"/>
              </w:rPr>
              <w:t>]</w:t>
            </w:r>
          </w:p>
          <w:p w14:paraId="222FC462" w14:textId="64BF76C3"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3 </w:t>
            </w:r>
            <w:r w:rsidRPr="00A43DE5">
              <w:rPr>
                <w:rFonts w:ascii="Book Antiqua" w:hAnsi="Book Antiqua"/>
                <w:b/>
                <w:bCs/>
                <w:sz w:val="24"/>
                <w:szCs w:val="24"/>
              </w:rPr>
              <w:t>Heald RJ</w:t>
            </w:r>
            <w:r w:rsidRPr="00A43DE5">
              <w:rPr>
                <w:rFonts w:ascii="Book Antiqua" w:hAnsi="Book Antiqua"/>
                <w:sz w:val="24"/>
                <w:szCs w:val="24"/>
              </w:rPr>
              <w:t xml:space="preserve">, Husband EM, Ryall RD. The mesorectum in rectal cancer surgery--the clue to pelvic recurrence? </w:t>
            </w:r>
            <w:r w:rsidRPr="00A43DE5">
              <w:rPr>
                <w:rFonts w:ascii="Book Antiqua" w:hAnsi="Book Antiqua"/>
                <w:i/>
                <w:iCs/>
                <w:sz w:val="24"/>
                <w:szCs w:val="24"/>
              </w:rPr>
              <w:t>Br J Surg</w:t>
            </w:r>
            <w:r w:rsidRPr="00A43DE5">
              <w:rPr>
                <w:rFonts w:ascii="Book Antiqua" w:hAnsi="Book Antiqua"/>
                <w:sz w:val="24"/>
                <w:szCs w:val="24"/>
              </w:rPr>
              <w:t xml:space="preserve"> 1982; </w:t>
            </w:r>
            <w:r w:rsidRPr="00A43DE5">
              <w:rPr>
                <w:rFonts w:ascii="Book Antiqua" w:hAnsi="Book Antiqua"/>
                <w:b/>
                <w:bCs/>
                <w:sz w:val="24"/>
                <w:szCs w:val="24"/>
              </w:rPr>
              <w:t>69</w:t>
            </w:r>
            <w:r w:rsidRPr="00A43DE5">
              <w:rPr>
                <w:rFonts w:ascii="Book Antiqua" w:hAnsi="Book Antiqua"/>
                <w:sz w:val="24"/>
                <w:szCs w:val="24"/>
              </w:rPr>
              <w:t>: 613-616 [PMID: 6751457 DOI: 10.1002/bjs.1800691019</w:t>
            </w:r>
            <w:r w:rsidR="00B745BE">
              <w:rPr>
                <w:rFonts w:ascii="Book Antiqua" w:hAnsi="Book Antiqua"/>
                <w:sz w:val="24"/>
                <w:szCs w:val="24"/>
              </w:rPr>
              <w:t>]</w:t>
            </w:r>
          </w:p>
          <w:p w14:paraId="1D8D9BA6" w14:textId="3A448A14"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4 </w:t>
            </w:r>
            <w:r w:rsidRPr="00A43DE5">
              <w:rPr>
                <w:rFonts w:ascii="Book Antiqua" w:hAnsi="Book Antiqua"/>
                <w:b/>
                <w:bCs/>
                <w:sz w:val="24"/>
                <w:szCs w:val="24"/>
              </w:rPr>
              <w:t>Bach SP</w:t>
            </w:r>
            <w:r w:rsidRPr="00A43DE5">
              <w:rPr>
                <w:rFonts w:ascii="Book Antiqua" w:hAnsi="Book Antiqua"/>
                <w:sz w:val="24"/>
                <w:szCs w:val="24"/>
              </w:rPr>
              <w:t xml:space="preserve">, Hill J, Monson JR, Simson JN, Lane L, Merrie A, Warren B, Mortensen NJ. A predictive model for local recurrence after transanal endoscopic microsurgery for rectal cancer. </w:t>
            </w:r>
            <w:r w:rsidRPr="00A43DE5">
              <w:rPr>
                <w:rFonts w:ascii="Book Antiqua" w:hAnsi="Book Antiqua"/>
                <w:i/>
                <w:iCs/>
                <w:sz w:val="24"/>
                <w:szCs w:val="24"/>
              </w:rPr>
              <w:t>Br J Surg</w:t>
            </w:r>
            <w:r w:rsidRPr="00A43DE5">
              <w:rPr>
                <w:rFonts w:ascii="Book Antiqua" w:hAnsi="Book Antiqua"/>
                <w:sz w:val="24"/>
                <w:szCs w:val="24"/>
              </w:rPr>
              <w:t xml:space="preserve"> 2009; </w:t>
            </w:r>
            <w:r w:rsidRPr="00A43DE5">
              <w:rPr>
                <w:rFonts w:ascii="Book Antiqua" w:hAnsi="Book Antiqua"/>
                <w:b/>
                <w:bCs/>
                <w:sz w:val="24"/>
                <w:szCs w:val="24"/>
              </w:rPr>
              <w:t>96</w:t>
            </w:r>
            <w:r w:rsidRPr="00A43DE5">
              <w:rPr>
                <w:rFonts w:ascii="Book Antiqua" w:hAnsi="Book Antiqua"/>
                <w:sz w:val="24"/>
                <w:szCs w:val="24"/>
              </w:rPr>
              <w:t>: 280-290 [PMID: 19224520 DOI: 10.1002/bjs.6456</w:t>
            </w:r>
            <w:r w:rsidR="00B745BE">
              <w:rPr>
                <w:rFonts w:ascii="Book Antiqua" w:hAnsi="Book Antiqua"/>
                <w:sz w:val="24"/>
                <w:szCs w:val="24"/>
              </w:rPr>
              <w:t>]</w:t>
            </w:r>
          </w:p>
          <w:p w14:paraId="5C99040C" w14:textId="1676921E"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5 </w:t>
            </w:r>
            <w:r w:rsidRPr="00A43DE5">
              <w:rPr>
                <w:rFonts w:ascii="Book Antiqua" w:hAnsi="Book Antiqua"/>
                <w:b/>
                <w:bCs/>
                <w:sz w:val="24"/>
                <w:szCs w:val="24"/>
              </w:rPr>
              <w:t>Heald RJ</w:t>
            </w:r>
            <w:r w:rsidRPr="00A43DE5">
              <w:rPr>
                <w:rFonts w:ascii="Book Antiqua" w:hAnsi="Book Antiqua"/>
                <w:sz w:val="24"/>
                <w:szCs w:val="24"/>
              </w:rPr>
              <w:t xml:space="preserve">, Ryall RD. Recurrence and survival after total mesorectal excision for rectal cancer. </w:t>
            </w:r>
            <w:r w:rsidRPr="00A43DE5">
              <w:rPr>
                <w:rFonts w:ascii="Book Antiqua" w:hAnsi="Book Antiqua"/>
                <w:i/>
                <w:iCs/>
                <w:sz w:val="24"/>
                <w:szCs w:val="24"/>
              </w:rPr>
              <w:t>Lancet</w:t>
            </w:r>
            <w:r w:rsidRPr="00A43DE5">
              <w:rPr>
                <w:rFonts w:ascii="Book Antiqua" w:hAnsi="Book Antiqua"/>
                <w:sz w:val="24"/>
                <w:szCs w:val="24"/>
              </w:rPr>
              <w:t xml:space="preserve"> 1986; </w:t>
            </w:r>
            <w:r w:rsidRPr="00A43DE5">
              <w:rPr>
                <w:rFonts w:ascii="Book Antiqua" w:hAnsi="Book Antiqua"/>
                <w:b/>
                <w:bCs/>
                <w:sz w:val="24"/>
                <w:szCs w:val="24"/>
              </w:rPr>
              <w:t>1</w:t>
            </w:r>
            <w:r w:rsidRPr="00A43DE5">
              <w:rPr>
                <w:rFonts w:ascii="Book Antiqua" w:hAnsi="Book Antiqua"/>
                <w:sz w:val="24"/>
                <w:szCs w:val="24"/>
              </w:rPr>
              <w:t>: 1479-1482 [PMID: 2425199 DOI: 10.1016/S0140-6736(86)91510-2</w:t>
            </w:r>
            <w:r w:rsidR="00B745BE">
              <w:rPr>
                <w:rFonts w:ascii="Book Antiqua" w:hAnsi="Book Antiqua"/>
                <w:sz w:val="24"/>
                <w:szCs w:val="24"/>
              </w:rPr>
              <w:t>]</w:t>
            </w:r>
          </w:p>
          <w:p w14:paraId="753D2AE8" w14:textId="1A18EFFF"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6 </w:t>
            </w:r>
            <w:r w:rsidRPr="00A43DE5">
              <w:rPr>
                <w:rFonts w:ascii="Book Antiqua" w:hAnsi="Book Antiqua"/>
                <w:b/>
                <w:bCs/>
                <w:sz w:val="24"/>
                <w:szCs w:val="24"/>
              </w:rPr>
              <w:t>Kapiteijn E</w:t>
            </w:r>
            <w:r w:rsidRPr="00A43DE5">
              <w:rPr>
                <w:rFonts w:ascii="Book Antiqua" w:hAnsi="Book Antiqua"/>
                <w:sz w:val="24"/>
                <w:szCs w:val="24"/>
              </w:rPr>
              <w:t xml:space="preserve">, Marijnen CA, Nagtegaal ID, Putter H, Steup WH, Wiggers T, Rutten HJ, Pahlman L, Glimelius B, van Krieken JH, Leer JW, van de Velde CJ. Preoperative radiotherapy combined with total mesorectal excision for resectable rectal cancer. </w:t>
            </w:r>
            <w:r w:rsidRPr="00A43DE5">
              <w:rPr>
                <w:rFonts w:ascii="Book Antiqua" w:hAnsi="Book Antiqua"/>
                <w:i/>
                <w:iCs/>
                <w:sz w:val="24"/>
                <w:szCs w:val="24"/>
              </w:rPr>
              <w:t>N Engl J Med</w:t>
            </w:r>
            <w:r w:rsidRPr="00A43DE5">
              <w:rPr>
                <w:rFonts w:ascii="Book Antiqua" w:hAnsi="Book Antiqua"/>
                <w:sz w:val="24"/>
                <w:szCs w:val="24"/>
              </w:rPr>
              <w:t xml:space="preserve"> 2001; </w:t>
            </w:r>
            <w:r w:rsidRPr="00A43DE5">
              <w:rPr>
                <w:rFonts w:ascii="Book Antiqua" w:hAnsi="Book Antiqua"/>
                <w:b/>
                <w:bCs/>
                <w:sz w:val="24"/>
                <w:szCs w:val="24"/>
              </w:rPr>
              <w:t>345</w:t>
            </w:r>
            <w:r w:rsidRPr="00A43DE5">
              <w:rPr>
                <w:rFonts w:ascii="Book Antiqua" w:hAnsi="Book Antiqua"/>
                <w:sz w:val="24"/>
                <w:szCs w:val="24"/>
              </w:rPr>
              <w:t>: 638-646 [PMID: 11547717 DOI: 10.1056/NEJMoa010580</w:t>
            </w:r>
            <w:r w:rsidR="00B745BE">
              <w:rPr>
                <w:rFonts w:ascii="Book Antiqua" w:hAnsi="Book Antiqua"/>
                <w:sz w:val="24"/>
                <w:szCs w:val="24"/>
              </w:rPr>
              <w:t>]</w:t>
            </w:r>
          </w:p>
          <w:p w14:paraId="46A3EB5C" w14:textId="43B1836E"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7 </w:t>
            </w:r>
            <w:r w:rsidRPr="00A43DE5">
              <w:rPr>
                <w:rFonts w:ascii="Book Antiqua" w:hAnsi="Book Antiqua"/>
                <w:b/>
                <w:bCs/>
                <w:sz w:val="24"/>
                <w:szCs w:val="24"/>
              </w:rPr>
              <w:t>van Gijn W</w:t>
            </w:r>
            <w:r w:rsidRPr="00A43DE5">
              <w:rPr>
                <w:rFonts w:ascii="Book Antiqua" w:hAnsi="Book Antiqua"/>
                <w:sz w:val="24"/>
                <w:szCs w:val="24"/>
              </w:rPr>
              <w:t xml:space="preserve">, Marijnen CA, Nagtegaal ID, Kranenbarg EM, Putter H, Wiggers T, Rutten HJ, Påhlman L, Glimelius B, van de Velde CJ. Preoperative radiotherapy combined with total mesorectal excision for resectable rectal cancer: 12-year follow-up of the multicentre, randomised controlled TME trial. </w:t>
            </w:r>
            <w:r w:rsidRPr="00A43DE5">
              <w:rPr>
                <w:rFonts w:ascii="Book Antiqua" w:hAnsi="Book Antiqua"/>
                <w:i/>
                <w:iCs/>
                <w:sz w:val="24"/>
                <w:szCs w:val="24"/>
              </w:rPr>
              <w:t>Lancet Oncol</w:t>
            </w:r>
            <w:r w:rsidRPr="00A43DE5">
              <w:rPr>
                <w:rFonts w:ascii="Book Antiqua" w:hAnsi="Book Antiqua"/>
                <w:sz w:val="24"/>
                <w:szCs w:val="24"/>
              </w:rPr>
              <w:t xml:space="preserve"> 2011; </w:t>
            </w:r>
            <w:r w:rsidRPr="00A43DE5">
              <w:rPr>
                <w:rFonts w:ascii="Book Antiqua" w:hAnsi="Book Antiqua"/>
                <w:b/>
                <w:bCs/>
                <w:sz w:val="24"/>
                <w:szCs w:val="24"/>
              </w:rPr>
              <w:t>12</w:t>
            </w:r>
            <w:r w:rsidRPr="00A43DE5">
              <w:rPr>
                <w:rFonts w:ascii="Book Antiqua" w:hAnsi="Book Antiqua"/>
                <w:sz w:val="24"/>
                <w:szCs w:val="24"/>
              </w:rPr>
              <w:t>: 575-582 [PMID: 21596621 DOI: 10.1016/S1470-2045(11)70097-3</w:t>
            </w:r>
            <w:r w:rsidR="00B745BE">
              <w:rPr>
                <w:rFonts w:ascii="Book Antiqua" w:hAnsi="Book Antiqua"/>
                <w:sz w:val="24"/>
                <w:szCs w:val="24"/>
              </w:rPr>
              <w:t>]</w:t>
            </w:r>
          </w:p>
          <w:p w14:paraId="1989039D" w14:textId="3FDBCDE8"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8 </w:t>
            </w:r>
            <w:r w:rsidRPr="00A43DE5">
              <w:rPr>
                <w:rFonts w:ascii="Book Antiqua" w:hAnsi="Book Antiqua"/>
                <w:b/>
                <w:bCs/>
                <w:sz w:val="24"/>
                <w:szCs w:val="24"/>
              </w:rPr>
              <w:t>Sebag-Montefiore D</w:t>
            </w:r>
            <w:r w:rsidRPr="00A43DE5">
              <w:rPr>
                <w:rFonts w:ascii="Book Antiqua" w:hAnsi="Book Antiqua"/>
                <w:sz w:val="24"/>
                <w:szCs w:val="24"/>
              </w:rPr>
              <w:t xml:space="preserve">, Stephens RJ, Steele R, Monson J, Grieve R, Khanna S, Quirke P, Couture J, de Metz C, Myint AS, Bessell E, Griffiths G, Thompson LC, Parmar M. Preoperative radiotherapy versus selective postoperative chemoradiotherapy in patients with rectal cancer (MRC CR07 and NCIC-CTG C016): a multicentre, randomised trial. </w:t>
            </w:r>
            <w:r w:rsidRPr="00A43DE5">
              <w:rPr>
                <w:rFonts w:ascii="Book Antiqua" w:hAnsi="Book Antiqua"/>
                <w:i/>
                <w:iCs/>
                <w:sz w:val="24"/>
                <w:szCs w:val="24"/>
              </w:rPr>
              <w:t>Lancet</w:t>
            </w:r>
            <w:r w:rsidRPr="00A43DE5">
              <w:rPr>
                <w:rFonts w:ascii="Book Antiqua" w:hAnsi="Book Antiqua"/>
                <w:sz w:val="24"/>
                <w:szCs w:val="24"/>
              </w:rPr>
              <w:t xml:space="preserve"> 2009; </w:t>
            </w:r>
            <w:r w:rsidRPr="00A43DE5">
              <w:rPr>
                <w:rFonts w:ascii="Book Antiqua" w:hAnsi="Book Antiqua"/>
                <w:b/>
                <w:bCs/>
                <w:sz w:val="24"/>
                <w:szCs w:val="24"/>
              </w:rPr>
              <w:t>373</w:t>
            </w:r>
            <w:r w:rsidRPr="00A43DE5">
              <w:rPr>
                <w:rFonts w:ascii="Book Antiqua" w:hAnsi="Book Antiqua"/>
                <w:sz w:val="24"/>
                <w:szCs w:val="24"/>
              </w:rPr>
              <w:t>: 811-820 [PMID: 19269519 DOI: 10.1016/S0140-6736(09)60484-0</w:t>
            </w:r>
            <w:r w:rsidR="00B745BE">
              <w:rPr>
                <w:rFonts w:ascii="Book Antiqua" w:hAnsi="Book Antiqua"/>
                <w:sz w:val="24"/>
                <w:szCs w:val="24"/>
              </w:rPr>
              <w:t>]</w:t>
            </w:r>
          </w:p>
          <w:p w14:paraId="385C53AF" w14:textId="667D3770"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9 </w:t>
            </w:r>
            <w:r w:rsidRPr="00A43DE5">
              <w:rPr>
                <w:rFonts w:ascii="Book Antiqua" w:hAnsi="Book Antiqua"/>
                <w:b/>
                <w:bCs/>
                <w:sz w:val="24"/>
                <w:szCs w:val="24"/>
              </w:rPr>
              <w:t>Sauer R</w:t>
            </w:r>
            <w:r w:rsidRPr="00A43DE5">
              <w:rPr>
                <w:rFonts w:ascii="Book Antiqua" w:hAnsi="Book Antiqua"/>
                <w:sz w:val="24"/>
                <w:szCs w:val="24"/>
              </w:rPr>
              <w:t xml:space="preserve">, Liersch T, Merkel S, Fietkau R, Hohenberger W, Hess C, Becker H, Raab HR, Villanueva MT, Witzigmann H, Wittekind C, Beissbarth T, Rödel C. Preoperative versus postoperative chemoradiotherapy for locally advanced rectal cancer: results of the German CAO/ARO/AIO-94 randomized phase III trial after a median follow-up of 11 years. </w:t>
            </w:r>
            <w:r w:rsidRPr="00A43DE5">
              <w:rPr>
                <w:rFonts w:ascii="Book Antiqua" w:hAnsi="Book Antiqua"/>
                <w:i/>
                <w:iCs/>
                <w:sz w:val="24"/>
                <w:szCs w:val="24"/>
              </w:rPr>
              <w:t>J Clin Oncol</w:t>
            </w:r>
            <w:r w:rsidRPr="00A43DE5">
              <w:rPr>
                <w:rFonts w:ascii="Book Antiqua" w:hAnsi="Book Antiqua"/>
                <w:sz w:val="24"/>
                <w:szCs w:val="24"/>
              </w:rPr>
              <w:t xml:space="preserve"> 2012; </w:t>
            </w:r>
            <w:r w:rsidRPr="00A43DE5">
              <w:rPr>
                <w:rFonts w:ascii="Book Antiqua" w:hAnsi="Book Antiqua"/>
                <w:b/>
                <w:bCs/>
                <w:sz w:val="24"/>
                <w:szCs w:val="24"/>
              </w:rPr>
              <w:t>30</w:t>
            </w:r>
            <w:r w:rsidRPr="00A43DE5">
              <w:rPr>
                <w:rFonts w:ascii="Book Antiqua" w:hAnsi="Book Antiqua"/>
                <w:sz w:val="24"/>
                <w:szCs w:val="24"/>
              </w:rPr>
              <w:t>: 1926-1933 [PMID: 22529255 DOI: 10.1200/JCO.2011.40.1836</w:t>
            </w:r>
            <w:r w:rsidR="00B745BE">
              <w:rPr>
                <w:rFonts w:ascii="Book Antiqua" w:hAnsi="Book Antiqua"/>
                <w:sz w:val="24"/>
                <w:szCs w:val="24"/>
              </w:rPr>
              <w:t>]</w:t>
            </w:r>
          </w:p>
          <w:p w14:paraId="49033C83" w14:textId="4EAB0C67"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10 </w:t>
            </w:r>
            <w:r w:rsidRPr="00A43DE5">
              <w:rPr>
                <w:rFonts w:ascii="Book Antiqua" w:hAnsi="Book Antiqua"/>
                <w:b/>
                <w:bCs/>
                <w:sz w:val="24"/>
                <w:szCs w:val="24"/>
              </w:rPr>
              <w:t>Sauer R</w:t>
            </w:r>
            <w:r w:rsidRPr="00A43DE5">
              <w:rPr>
                <w:rFonts w:ascii="Book Antiqua" w:hAnsi="Book Antiqua"/>
                <w:sz w:val="24"/>
                <w:szCs w:val="24"/>
              </w:rPr>
              <w:t xml:space="preserve">, Becker H, Hohenberger W, Rödel C, Wittekind C, Fietkau R, Martus P, Tschmelitsch J, Hager E, Hess CF, Karstens JH, Liersch T, Schmidberger H, Raab R. Preoperative versus postoperative chemoradiotherapy for rectal cancer. </w:t>
            </w:r>
            <w:r w:rsidRPr="00A43DE5">
              <w:rPr>
                <w:rFonts w:ascii="Book Antiqua" w:hAnsi="Book Antiqua"/>
                <w:i/>
                <w:iCs/>
                <w:sz w:val="24"/>
                <w:szCs w:val="24"/>
              </w:rPr>
              <w:t>N Engl J Med</w:t>
            </w:r>
            <w:r w:rsidRPr="00A43DE5">
              <w:rPr>
                <w:rFonts w:ascii="Book Antiqua" w:hAnsi="Book Antiqua"/>
                <w:sz w:val="24"/>
                <w:szCs w:val="24"/>
              </w:rPr>
              <w:t xml:space="preserve"> 2004; </w:t>
            </w:r>
            <w:r w:rsidRPr="00A43DE5">
              <w:rPr>
                <w:rFonts w:ascii="Book Antiqua" w:hAnsi="Book Antiqua"/>
                <w:b/>
                <w:bCs/>
                <w:sz w:val="24"/>
                <w:szCs w:val="24"/>
              </w:rPr>
              <w:t>351</w:t>
            </w:r>
            <w:r w:rsidRPr="00A43DE5">
              <w:rPr>
                <w:rFonts w:ascii="Book Antiqua" w:hAnsi="Book Antiqua"/>
                <w:sz w:val="24"/>
                <w:szCs w:val="24"/>
              </w:rPr>
              <w:t>: 1731-1740 [PMID: 15496622 DOI: 10.1056/NEJMoa040694</w:t>
            </w:r>
            <w:r w:rsidR="00B745BE">
              <w:rPr>
                <w:rFonts w:ascii="Book Antiqua" w:hAnsi="Book Antiqua"/>
                <w:sz w:val="24"/>
                <w:szCs w:val="24"/>
              </w:rPr>
              <w:t>]</w:t>
            </w:r>
          </w:p>
          <w:p w14:paraId="1C354290" w14:textId="28D155D6"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11 </w:t>
            </w:r>
            <w:r w:rsidRPr="00A43DE5">
              <w:rPr>
                <w:rFonts w:ascii="Book Antiqua" w:hAnsi="Book Antiqua"/>
                <w:b/>
                <w:bCs/>
                <w:sz w:val="24"/>
                <w:szCs w:val="24"/>
              </w:rPr>
              <w:t>Leroy J</w:t>
            </w:r>
            <w:r w:rsidRPr="00A43DE5">
              <w:rPr>
                <w:rFonts w:ascii="Book Antiqua" w:hAnsi="Book Antiqua"/>
                <w:sz w:val="24"/>
                <w:szCs w:val="24"/>
              </w:rPr>
              <w:t xml:space="preserve">, Jamali F, Forbes L, Smith M, Rubino F, Mutter D, Marescaux J. Laparoscopic total mesorectal excision (TME) for rectal cancer surgery: long-term outcomes. </w:t>
            </w:r>
            <w:r w:rsidRPr="00A43DE5">
              <w:rPr>
                <w:rFonts w:ascii="Book Antiqua" w:hAnsi="Book Antiqua"/>
                <w:i/>
                <w:iCs/>
                <w:sz w:val="24"/>
                <w:szCs w:val="24"/>
              </w:rPr>
              <w:t>Surg Endosc</w:t>
            </w:r>
            <w:r w:rsidRPr="00A43DE5">
              <w:rPr>
                <w:rFonts w:ascii="Book Antiqua" w:hAnsi="Book Antiqua"/>
                <w:sz w:val="24"/>
                <w:szCs w:val="24"/>
              </w:rPr>
              <w:t xml:space="preserve"> 2004; </w:t>
            </w:r>
            <w:r w:rsidRPr="00A43DE5">
              <w:rPr>
                <w:rFonts w:ascii="Book Antiqua" w:hAnsi="Book Antiqua"/>
                <w:b/>
                <w:bCs/>
                <w:sz w:val="24"/>
                <w:szCs w:val="24"/>
              </w:rPr>
              <w:t>18</w:t>
            </w:r>
            <w:r w:rsidRPr="00A43DE5">
              <w:rPr>
                <w:rFonts w:ascii="Book Antiqua" w:hAnsi="Book Antiqua"/>
                <w:sz w:val="24"/>
                <w:szCs w:val="24"/>
              </w:rPr>
              <w:t>: 281-289 [PMID: 14691716 DOI: 10.1007/s00464-002-8877-8</w:t>
            </w:r>
            <w:r w:rsidR="00B745BE">
              <w:rPr>
                <w:rFonts w:ascii="Book Antiqua" w:hAnsi="Book Antiqua"/>
                <w:sz w:val="24"/>
                <w:szCs w:val="24"/>
              </w:rPr>
              <w:t>]</w:t>
            </w:r>
          </w:p>
          <w:p w14:paraId="4247410A" w14:textId="2895C040"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12 </w:t>
            </w:r>
            <w:r w:rsidRPr="00A43DE5">
              <w:rPr>
                <w:rFonts w:ascii="Book Antiqua" w:hAnsi="Book Antiqua"/>
                <w:b/>
                <w:bCs/>
                <w:sz w:val="24"/>
                <w:szCs w:val="24"/>
              </w:rPr>
              <w:t>Staudacher C</w:t>
            </w:r>
            <w:r w:rsidRPr="00A43DE5">
              <w:rPr>
                <w:rFonts w:ascii="Book Antiqua" w:hAnsi="Book Antiqua"/>
                <w:sz w:val="24"/>
                <w:szCs w:val="24"/>
              </w:rPr>
              <w:t xml:space="preserve">, Di Palo S, Tamburini A, Vignali A, Orsenigo E. Total mesorectal excision (TME) with laparoscopic approach: 226 consecutive cases. </w:t>
            </w:r>
            <w:r w:rsidRPr="00A43DE5">
              <w:rPr>
                <w:rFonts w:ascii="Book Antiqua" w:hAnsi="Book Antiqua"/>
                <w:i/>
                <w:iCs/>
                <w:sz w:val="24"/>
                <w:szCs w:val="24"/>
              </w:rPr>
              <w:t>Surg Oncol</w:t>
            </w:r>
            <w:r w:rsidRPr="00A43DE5">
              <w:rPr>
                <w:rFonts w:ascii="Book Antiqua" w:hAnsi="Book Antiqua"/>
                <w:sz w:val="24"/>
                <w:szCs w:val="24"/>
              </w:rPr>
              <w:t xml:space="preserve"> 2007; </w:t>
            </w:r>
            <w:r w:rsidRPr="00A43DE5">
              <w:rPr>
                <w:rFonts w:ascii="Book Antiqua" w:hAnsi="Book Antiqua"/>
                <w:b/>
                <w:bCs/>
                <w:sz w:val="24"/>
                <w:szCs w:val="24"/>
              </w:rPr>
              <w:t>16 Suppl 1</w:t>
            </w:r>
            <w:r w:rsidRPr="00A43DE5">
              <w:rPr>
                <w:rFonts w:ascii="Book Antiqua" w:hAnsi="Book Antiqua"/>
                <w:sz w:val="24"/>
                <w:szCs w:val="24"/>
              </w:rPr>
              <w:t>: S113-S116 [PMID: 18054221 DOI: 10.1016/j.suronc.2007.10.035</w:t>
            </w:r>
            <w:r w:rsidR="00B745BE">
              <w:rPr>
                <w:rFonts w:ascii="Book Antiqua" w:hAnsi="Book Antiqua"/>
                <w:sz w:val="24"/>
                <w:szCs w:val="24"/>
              </w:rPr>
              <w:t>]</w:t>
            </w:r>
          </w:p>
          <w:p w14:paraId="4296F559" w14:textId="71967BF2"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13 </w:t>
            </w:r>
            <w:r w:rsidRPr="00A43DE5">
              <w:rPr>
                <w:rFonts w:ascii="Book Antiqua" w:hAnsi="Book Antiqua"/>
                <w:b/>
                <w:bCs/>
                <w:sz w:val="24"/>
                <w:szCs w:val="24"/>
              </w:rPr>
              <w:t>Kim SH</w:t>
            </w:r>
            <w:r w:rsidRPr="00A43DE5">
              <w:rPr>
                <w:rFonts w:ascii="Book Antiqua" w:hAnsi="Book Antiqua"/>
                <w:sz w:val="24"/>
                <w:szCs w:val="24"/>
              </w:rPr>
              <w:t xml:space="preserve">, Park IJ, Joh YG, Hahn KY. Laparoscopic resection for rectal cancer: a prospective analysis of thirty-month follow-up outcomes in 312 patients. </w:t>
            </w:r>
            <w:r w:rsidRPr="00A43DE5">
              <w:rPr>
                <w:rFonts w:ascii="Book Antiqua" w:hAnsi="Book Antiqua"/>
                <w:i/>
                <w:iCs/>
                <w:sz w:val="24"/>
                <w:szCs w:val="24"/>
              </w:rPr>
              <w:t>Surg Endosc</w:t>
            </w:r>
            <w:r w:rsidRPr="00A43DE5">
              <w:rPr>
                <w:rFonts w:ascii="Book Antiqua" w:hAnsi="Book Antiqua"/>
                <w:sz w:val="24"/>
                <w:szCs w:val="24"/>
              </w:rPr>
              <w:t xml:space="preserve"> 2006; </w:t>
            </w:r>
            <w:r w:rsidRPr="00A43DE5">
              <w:rPr>
                <w:rFonts w:ascii="Book Antiqua" w:hAnsi="Book Antiqua"/>
                <w:b/>
                <w:bCs/>
                <w:sz w:val="24"/>
                <w:szCs w:val="24"/>
              </w:rPr>
              <w:t>20</w:t>
            </w:r>
            <w:r w:rsidRPr="00A43DE5">
              <w:rPr>
                <w:rFonts w:ascii="Book Antiqua" w:hAnsi="Book Antiqua"/>
                <w:sz w:val="24"/>
                <w:szCs w:val="24"/>
              </w:rPr>
              <w:t>: 1197-1202 [PMID: 16865622 DOI: 10.1007/s00464-005-0599-2</w:t>
            </w:r>
            <w:r w:rsidR="00B745BE">
              <w:rPr>
                <w:rFonts w:ascii="Book Antiqua" w:hAnsi="Book Antiqua"/>
                <w:sz w:val="24"/>
                <w:szCs w:val="24"/>
              </w:rPr>
              <w:t>]</w:t>
            </w:r>
          </w:p>
          <w:p w14:paraId="344F3392" w14:textId="54F6E642"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14 </w:t>
            </w:r>
            <w:r w:rsidRPr="00A43DE5">
              <w:rPr>
                <w:rFonts w:ascii="Book Antiqua" w:hAnsi="Book Antiqua"/>
                <w:b/>
                <w:bCs/>
                <w:sz w:val="24"/>
                <w:szCs w:val="24"/>
              </w:rPr>
              <w:t>Aziz O</w:t>
            </w:r>
            <w:r w:rsidRPr="00A43DE5">
              <w:rPr>
                <w:rFonts w:ascii="Book Antiqua" w:hAnsi="Book Antiqua"/>
                <w:sz w:val="24"/>
                <w:szCs w:val="24"/>
              </w:rPr>
              <w:t xml:space="preserve">, Constantinides V, Tekkis PP, Athanasiou T, Purkayastha S, Paraskeva P, Darzi AW, Heriot AG. Laparoscopic versus open surgery for rectal cancer: a meta-analysis. </w:t>
            </w:r>
            <w:r w:rsidRPr="00A43DE5">
              <w:rPr>
                <w:rFonts w:ascii="Book Antiqua" w:hAnsi="Book Antiqua"/>
                <w:i/>
                <w:iCs/>
                <w:sz w:val="24"/>
                <w:szCs w:val="24"/>
              </w:rPr>
              <w:t>Ann Surg Oncol</w:t>
            </w:r>
            <w:r w:rsidRPr="00A43DE5">
              <w:rPr>
                <w:rFonts w:ascii="Book Antiqua" w:hAnsi="Book Antiqua"/>
                <w:sz w:val="24"/>
                <w:szCs w:val="24"/>
              </w:rPr>
              <w:t xml:space="preserve"> 2006; </w:t>
            </w:r>
            <w:r w:rsidRPr="00A43DE5">
              <w:rPr>
                <w:rFonts w:ascii="Book Antiqua" w:hAnsi="Book Antiqua"/>
                <w:b/>
                <w:bCs/>
                <w:sz w:val="24"/>
                <w:szCs w:val="24"/>
              </w:rPr>
              <w:t>13</w:t>
            </w:r>
            <w:r w:rsidRPr="00A43DE5">
              <w:rPr>
                <w:rFonts w:ascii="Book Antiqua" w:hAnsi="Book Antiqua"/>
                <w:sz w:val="24"/>
                <w:szCs w:val="24"/>
              </w:rPr>
              <w:t>: 413-424 [PMID: 16450220 DOI: 10.1245/ASO.2006.05.045</w:t>
            </w:r>
            <w:r w:rsidR="00B745BE">
              <w:rPr>
                <w:rFonts w:ascii="Book Antiqua" w:hAnsi="Book Antiqua"/>
                <w:sz w:val="24"/>
                <w:szCs w:val="24"/>
              </w:rPr>
              <w:t>]</w:t>
            </w:r>
          </w:p>
          <w:p w14:paraId="5D7A3284" w14:textId="68CF51FC"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15 </w:t>
            </w:r>
            <w:r w:rsidRPr="00A43DE5">
              <w:rPr>
                <w:rFonts w:ascii="Book Antiqua" w:hAnsi="Book Antiqua"/>
                <w:b/>
                <w:bCs/>
                <w:sz w:val="24"/>
                <w:szCs w:val="24"/>
              </w:rPr>
              <w:t>Breukink S</w:t>
            </w:r>
            <w:r w:rsidRPr="00A43DE5">
              <w:rPr>
                <w:rFonts w:ascii="Book Antiqua" w:hAnsi="Book Antiqua"/>
                <w:sz w:val="24"/>
                <w:szCs w:val="24"/>
              </w:rPr>
              <w:t xml:space="preserve">, Pierie J, Wiggers T. Laparoscopic versus open total mesorectal excision for rectal cancer. </w:t>
            </w:r>
            <w:r w:rsidRPr="00A43DE5">
              <w:rPr>
                <w:rFonts w:ascii="Book Antiqua" w:hAnsi="Book Antiqua"/>
                <w:i/>
                <w:iCs/>
                <w:sz w:val="24"/>
                <w:szCs w:val="24"/>
              </w:rPr>
              <w:t>Cochrane Database Syst Rev</w:t>
            </w:r>
            <w:r w:rsidRPr="00A43DE5">
              <w:rPr>
                <w:rFonts w:ascii="Book Antiqua" w:hAnsi="Book Antiqua"/>
                <w:sz w:val="24"/>
                <w:szCs w:val="24"/>
              </w:rPr>
              <w:t xml:space="preserve"> 2006; : CD005200 [PMID: 17054246 DOI: 10.1002/14651858.CD005200.pub2</w:t>
            </w:r>
            <w:r w:rsidR="00B745BE">
              <w:rPr>
                <w:rFonts w:ascii="Book Antiqua" w:hAnsi="Book Antiqua"/>
                <w:sz w:val="24"/>
                <w:szCs w:val="24"/>
              </w:rPr>
              <w:t>]</w:t>
            </w:r>
          </w:p>
          <w:p w14:paraId="33F0E0EC" w14:textId="4CCFB68D"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16 </w:t>
            </w:r>
            <w:r w:rsidRPr="00A43DE5">
              <w:rPr>
                <w:rFonts w:ascii="Book Antiqua" w:hAnsi="Book Antiqua"/>
                <w:b/>
                <w:bCs/>
                <w:sz w:val="24"/>
                <w:szCs w:val="24"/>
              </w:rPr>
              <w:t>Gong J</w:t>
            </w:r>
            <w:r w:rsidRPr="00A43DE5">
              <w:rPr>
                <w:rFonts w:ascii="Book Antiqua" w:hAnsi="Book Antiqua"/>
                <w:sz w:val="24"/>
                <w:szCs w:val="24"/>
              </w:rPr>
              <w:t xml:space="preserve">, Shi DB, Li XX, Cai SJ, Guan ZQ, Xu Y. Short-term outcomes of laparoscopic total mesorectal excision </w:t>
            </w:r>
            <w:r w:rsidRPr="00A43DE5">
              <w:rPr>
                <w:rFonts w:ascii="Book Antiqua" w:hAnsi="Book Antiqua"/>
                <w:sz w:val="24"/>
                <w:szCs w:val="24"/>
              </w:rPr>
              <w:lastRenderedPageBreak/>
              <w:t xml:space="preserve">compared to open surgery. </w:t>
            </w:r>
            <w:r w:rsidRPr="00A43DE5">
              <w:rPr>
                <w:rFonts w:ascii="Book Antiqua" w:hAnsi="Book Antiqua"/>
                <w:i/>
                <w:iCs/>
                <w:sz w:val="24"/>
                <w:szCs w:val="24"/>
              </w:rPr>
              <w:t>World J Gastroenterol</w:t>
            </w:r>
            <w:r w:rsidRPr="00A43DE5">
              <w:rPr>
                <w:rFonts w:ascii="Book Antiqua" w:hAnsi="Book Antiqua"/>
                <w:sz w:val="24"/>
                <w:szCs w:val="24"/>
              </w:rPr>
              <w:t xml:space="preserve"> 2012; </w:t>
            </w:r>
            <w:r w:rsidRPr="00A43DE5">
              <w:rPr>
                <w:rFonts w:ascii="Book Antiqua" w:hAnsi="Book Antiqua"/>
                <w:b/>
                <w:bCs/>
                <w:sz w:val="24"/>
                <w:szCs w:val="24"/>
              </w:rPr>
              <w:t>18</w:t>
            </w:r>
            <w:r w:rsidRPr="00A43DE5">
              <w:rPr>
                <w:rFonts w:ascii="Book Antiqua" w:hAnsi="Book Antiqua"/>
                <w:sz w:val="24"/>
                <w:szCs w:val="24"/>
              </w:rPr>
              <w:t>: 7308-7313 [PMID: 23326138 DOI: 10.3748/wjg.v18.i48.7308</w:t>
            </w:r>
            <w:r w:rsidR="00B745BE">
              <w:rPr>
                <w:rFonts w:ascii="Book Antiqua" w:hAnsi="Book Antiqua"/>
                <w:sz w:val="24"/>
                <w:szCs w:val="24"/>
              </w:rPr>
              <w:t>]</w:t>
            </w:r>
          </w:p>
          <w:p w14:paraId="3AF197F3" w14:textId="7753677E"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17 </w:t>
            </w:r>
            <w:r w:rsidRPr="00A43DE5">
              <w:rPr>
                <w:rFonts w:ascii="Book Antiqua" w:hAnsi="Book Antiqua"/>
                <w:b/>
                <w:bCs/>
                <w:sz w:val="24"/>
                <w:szCs w:val="24"/>
              </w:rPr>
              <w:t>Green BL</w:t>
            </w:r>
            <w:r w:rsidRPr="00A43DE5">
              <w:rPr>
                <w:rFonts w:ascii="Book Antiqua" w:hAnsi="Book Antiqua"/>
                <w:sz w:val="24"/>
                <w:szCs w:val="24"/>
              </w:rPr>
              <w:t xml:space="preserve">, Marshall HC, Collinson F, Quirke P, Guillou P, Jayne DG, Brown JM. Long-term follow-up of the Medical Research Council CLASICC trial of conventional versus laparoscopically assisted resection in colorectal cancer. </w:t>
            </w:r>
            <w:r w:rsidRPr="00A43DE5">
              <w:rPr>
                <w:rFonts w:ascii="Book Antiqua" w:hAnsi="Book Antiqua"/>
                <w:i/>
                <w:iCs/>
                <w:sz w:val="24"/>
                <w:szCs w:val="24"/>
              </w:rPr>
              <w:t>Br J Surg</w:t>
            </w:r>
            <w:r w:rsidRPr="00A43DE5">
              <w:rPr>
                <w:rFonts w:ascii="Book Antiqua" w:hAnsi="Book Antiqua"/>
                <w:sz w:val="24"/>
                <w:szCs w:val="24"/>
              </w:rPr>
              <w:t xml:space="preserve"> 2013; </w:t>
            </w:r>
            <w:r w:rsidRPr="00A43DE5">
              <w:rPr>
                <w:rFonts w:ascii="Book Antiqua" w:hAnsi="Book Antiqua"/>
                <w:b/>
                <w:bCs/>
                <w:sz w:val="24"/>
                <w:szCs w:val="24"/>
              </w:rPr>
              <w:t>100</w:t>
            </w:r>
            <w:r w:rsidRPr="00A43DE5">
              <w:rPr>
                <w:rFonts w:ascii="Book Antiqua" w:hAnsi="Book Antiqua"/>
                <w:sz w:val="24"/>
                <w:szCs w:val="24"/>
              </w:rPr>
              <w:t>: 75-82 [PMID: 23132548 DOI: 10.1002/bjs.8945</w:t>
            </w:r>
            <w:r w:rsidR="00B745BE">
              <w:rPr>
                <w:rFonts w:ascii="Book Antiqua" w:hAnsi="Book Antiqua"/>
                <w:sz w:val="24"/>
                <w:szCs w:val="24"/>
              </w:rPr>
              <w:t>]</w:t>
            </w:r>
          </w:p>
          <w:p w14:paraId="615F136D" w14:textId="4F3AD2FA"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18 </w:t>
            </w:r>
            <w:r w:rsidRPr="00A43DE5">
              <w:rPr>
                <w:rFonts w:ascii="Book Antiqua" w:hAnsi="Book Antiqua"/>
                <w:b/>
                <w:bCs/>
                <w:sz w:val="24"/>
                <w:szCs w:val="24"/>
              </w:rPr>
              <w:t>Jeong SY</w:t>
            </w:r>
            <w:r w:rsidRPr="00A43DE5">
              <w:rPr>
                <w:rFonts w:ascii="Book Antiqua" w:hAnsi="Book Antiqua"/>
                <w:sz w:val="24"/>
                <w:szCs w:val="24"/>
              </w:rPr>
              <w:t xml:space="preserve">, Park JW, Nam BH, Kim S, Kang SB, Lim SB, Choi HS, Kim DW, Chang HJ, Kim DY, Jung KH, Kim TY, Kang GH, Chie EK, Kim SY, Sohn DK, Kim DH, Kim JS, Lee HS, Kim JH, Oh JH. Open versus laparoscopic surgery for mid-rectal or low-rectal cancer after neoadjuvant chemoradiotherapy (COREAN trial): survival outcomes of an open-label, non-inferiority, randomised controlled trial. </w:t>
            </w:r>
            <w:r w:rsidRPr="00A43DE5">
              <w:rPr>
                <w:rFonts w:ascii="Book Antiqua" w:hAnsi="Book Antiqua"/>
                <w:i/>
                <w:iCs/>
                <w:sz w:val="24"/>
                <w:szCs w:val="24"/>
              </w:rPr>
              <w:t>Lancet Oncol</w:t>
            </w:r>
            <w:r w:rsidRPr="00A43DE5">
              <w:rPr>
                <w:rFonts w:ascii="Book Antiqua" w:hAnsi="Book Antiqua"/>
                <w:sz w:val="24"/>
                <w:szCs w:val="24"/>
              </w:rPr>
              <w:t xml:space="preserve"> 2014; </w:t>
            </w:r>
            <w:r w:rsidRPr="00A43DE5">
              <w:rPr>
                <w:rFonts w:ascii="Book Antiqua" w:hAnsi="Book Antiqua"/>
                <w:b/>
                <w:bCs/>
                <w:sz w:val="24"/>
                <w:szCs w:val="24"/>
              </w:rPr>
              <w:t>15</w:t>
            </w:r>
            <w:r w:rsidRPr="00A43DE5">
              <w:rPr>
                <w:rFonts w:ascii="Book Antiqua" w:hAnsi="Book Antiqua"/>
                <w:sz w:val="24"/>
                <w:szCs w:val="24"/>
              </w:rPr>
              <w:t>: 767-774 [PMID: 24837215 DOI: 10.1016/S1470-2045(14)70205-0</w:t>
            </w:r>
            <w:r w:rsidR="00B745BE">
              <w:rPr>
                <w:rFonts w:ascii="Book Antiqua" w:hAnsi="Book Antiqua"/>
                <w:sz w:val="24"/>
                <w:szCs w:val="24"/>
              </w:rPr>
              <w:t>]</w:t>
            </w:r>
          </w:p>
          <w:p w14:paraId="177927BF" w14:textId="47BF11F3"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19 </w:t>
            </w:r>
            <w:r w:rsidRPr="00A43DE5">
              <w:rPr>
                <w:rFonts w:ascii="Book Antiqua" w:hAnsi="Book Antiqua"/>
                <w:b/>
                <w:bCs/>
                <w:sz w:val="24"/>
                <w:szCs w:val="24"/>
              </w:rPr>
              <w:t>van der Pas MH</w:t>
            </w:r>
            <w:r w:rsidRPr="00A43DE5">
              <w:rPr>
                <w:rFonts w:ascii="Book Antiqua" w:hAnsi="Book Antiqua"/>
                <w:sz w:val="24"/>
                <w:szCs w:val="24"/>
              </w:rPr>
              <w:t xml:space="preserve">, Haglind E, Cuesta MA, Fürst A, Lacy AM, Hop WC, Bonjer HJ. Laparoscopic versus open surgery for rectal cancer (COLOR II): short-term outcomes of a randomised, phase 3 trial. </w:t>
            </w:r>
            <w:r w:rsidRPr="00A43DE5">
              <w:rPr>
                <w:rFonts w:ascii="Book Antiqua" w:hAnsi="Book Antiqua"/>
                <w:i/>
                <w:iCs/>
                <w:sz w:val="24"/>
                <w:szCs w:val="24"/>
              </w:rPr>
              <w:t>Lancet Oncol</w:t>
            </w:r>
            <w:r w:rsidRPr="00A43DE5">
              <w:rPr>
                <w:rFonts w:ascii="Book Antiqua" w:hAnsi="Book Antiqua"/>
                <w:sz w:val="24"/>
                <w:szCs w:val="24"/>
              </w:rPr>
              <w:t xml:space="preserve"> 2013; </w:t>
            </w:r>
            <w:r w:rsidRPr="00A43DE5">
              <w:rPr>
                <w:rFonts w:ascii="Book Antiqua" w:hAnsi="Book Antiqua"/>
                <w:b/>
                <w:bCs/>
                <w:sz w:val="24"/>
                <w:szCs w:val="24"/>
              </w:rPr>
              <w:t>14</w:t>
            </w:r>
            <w:r w:rsidRPr="00A43DE5">
              <w:rPr>
                <w:rFonts w:ascii="Book Antiqua" w:hAnsi="Book Antiqua"/>
                <w:sz w:val="24"/>
                <w:szCs w:val="24"/>
              </w:rPr>
              <w:t>: 210-218 [PMID: 23395398 DOI: 10.1016/S1470-2045(13)70016-0</w:t>
            </w:r>
            <w:r w:rsidR="00B745BE">
              <w:rPr>
                <w:rFonts w:ascii="Book Antiqua" w:hAnsi="Book Antiqua"/>
                <w:sz w:val="24"/>
                <w:szCs w:val="24"/>
              </w:rPr>
              <w:t>]</w:t>
            </w:r>
          </w:p>
          <w:p w14:paraId="1DF69A7D" w14:textId="60893318"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20 </w:t>
            </w:r>
            <w:r w:rsidRPr="00A43DE5">
              <w:rPr>
                <w:rFonts w:ascii="Book Antiqua" w:hAnsi="Book Antiqua"/>
                <w:b/>
                <w:bCs/>
                <w:sz w:val="24"/>
                <w:szCs w:val="24"/>
              </w:rPr>
              <w:t>Bonjer HJ</w:t>
            </w:r>
            <w:r w:rsidRPr="00A43DE5">
              <w:rPr>
                <w:rFonts w:ascii="Book Antiqua" w:hAnsi="Book Antiqua"/>
                <w:sz w:val="24"/>
                <w:szCs w:val="24"/>
              </w:rPr>
              <w:t xml:space="preserve">, Deijen CL, Abis GA, Cuesta MA, van der Pas MH, de Lange-de Klerk ES, Lacy AM, Bemelman WA, Andersson J, Angenete E, Rosenberg J, Fuerst A, Haglind E. A randomized trial of laparoscopic versus open surgery for rectal cancer. </w:t>
            </w:r>
            <w:r w:rsidRPr="00A43DE5">
              <w:rPr>
                <w:rFonts w:ascii="Book Antiqua" w:hAnsi="Book Antiqua"/>
                <w:i/>
                <w:iCs/>
                <w:sz w:val="24"/>
                <w:szCs w:val="24"/>
              </w:rPr>
              <w:t>N Engl J Med</w:t>
            </w:r>
            <w:r w:rsidRPr="00A43DE5">
              <w:rPr>
                <w:rFonts w:ascii="Book Antiqua" w:hAnsi="Book Antiqua"/>
                <w:sz w:val="24"/>
                <w:szCs w:val="24"/>
              </w:rPr>
              <w:t xml:space="preserve"> 2015; </w:t>
            </w:r>
            <w:r w:rsidRPr="00A43DE5">
              <w:rPr>
                <w:rFonts w:ascii="Book Antiqua" w:hAnsi="Book Antiqua"/>
                <w:b/>
                <w:bCs/>
                <w:sz w:val="24"/>
                <w:szCs w:val="24"/>
              </w:rPr>
              <w:t>372</w:t>
            </w:r>
            <w:r w:rsidRPr="00A43DE5">
              <w:rPr>
                <w:rFonts w:ascii="Book Antiqua" w:hAnsi="Book Antiqua"/>
                <w:sz w:val="24"/>
                <w:szCs w:val="24"/>
              </w:rPr>
              <w:t>: 1324-1332 [PMID: 25830422 DOI: 10.1056/NEJMoa1414882</w:t>
            </w:r>
            <w:r w:rsidR="00B745BE">
              <w:rPr>
                <w:rFonts w:ascii="Book Antiqua" w:hAnsi="Book Antiqua"/>
                <w:sz w:val="24"/>
                <w:szCs w:val="24"/>
              </w:rPr>
              <w:t>]</w:t>
            </w:r>
          </w:p>
          <w:p w14:paraId="1891678F" w14:textId="060E419D"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21 </w:t>
            </w:r>
            <w:r w:rsidRPr="00A43DE5">
              <w:rPr>
                <w:rFonts w:ascii="Book Antiqua" w:hAnsi="Book Antiqua"/>
                <w:b/>
                <w:bCs/>
                <w:sz w:val="24"/>
                <w:szCs w:val="24"/>
              </w:rPr>
              <w:t>Huang MJ</w:t>
            </w:r>
            <w:r w:rsidRPr="00A43DE5">
              <w:rPr>
                <w:rFonts w:ascii="Book Antiqua" w:hAnsi="Book Antiqua"/>
                <w:sz w:val="24"/>
                <w:szCs w:val="24"/>
              </w:rPr>
              <w:t xml:space="preserve">, Liang JL, Wang H, Kang L, Deng YH, Wang JP. Laparoscopic-assisted versus open surgery for rectal cancer: a meta-analysis of randomized controlled trials on oncologic adequacy of resection and long-term oncologic outcomes. </w:t>
            </w:r>
            <w:r w:rsidRPr="00A43DE5">
              <w:rPr>
                <w:rFonts w:ascii="Book Antiqua" w:hAnsi="Book Antiqua"/>
                <w:i/>
                <w:iCs/>
                <w:sz w:val="24"/>
                <w:szCs w:val="24"/>
              </w:rPr>
              <w:t>Int J Colorectal Dis</w:t>
            </w:r>
            <w:r w:rsidRPr="00A43DE5">
              <w:rPr>
                <w:rFonts w:ascii="Book Antiqua" w:hAnsi="Book Antiqua"/>
                <w:sz w:val="24"/>
                <w:szCs w:val="24"/>
              </w:rPr>
              <w:t xml:space="preserve"> 2011; </w:t>
            </w:r>
            <w:r w:rsidRPr="00A43DE5">
              <w:rPr>
                <w:rFonts w:ascii="Book Antiqua" w:hAnsi="Book Antiqua"/>
                <w:b/>
                <w:bCs/>
                <w:sz w:val="24"/>
                <w:szCs w:val="24"/>
              </w:rPr>
              <w:t>26</w:t>
            </w:r>
            <w:r w:rsidRPr="00A43DE5">
              <w:rPr>
                <w:rFonts w:ascii="Book Antiqua" w:hAnsi="Book Antiqua"/>
                <w:sz w:val="24"/>
                <w:szCs w:val="24"/>
              </w:rPr>
              <w:t>: 415-421 [PMID: 21174107 DOI: 10.1007/s00384-010-1091-6</w:t>
            </w:r>
            <w:r w:rsidR="00B745BE">
              <w:rPr>
                <w:rFonts w:ascii="Book Antiqua" w:hAnsi="Book Antiqua"/>
                <w:sz w:val="24"/>
                <w:szCs w:val="24"/>
              </w:rPr>
              <w:t>]</w:t>
            </w:r>
          </w:p>
          <w:p w14:paraId="1D3E8AA1" w14:textId="1F35E134"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22 </w:t>
            </w:r>
            <w:r w:rsidRPr="00A43DE5">
              <w:rPr>
                <w:rFonts w:ascii="Book Antiqua" w:hAnsi="Book Antiqua"/>
                <w:b/>
                <w:bCs/>
                <w:sz w:val="24"/>
                <w:szCs w:val="24"/>
              </w:rPr>
              <w:t>Lindsetmo RO</w:t>
            </w:r>
            <w:r w:rsidRPr="00A43DE5">
              <w:rPr>
                <w:rFonts w:ascii="Book Antiqua" w:hAnsi="Book Antiqua"/>
                <w:sz w:val="24"/>
                <w:szCs w:val="24"/>
              </w:rPr>
              <w:t xml:space="preserve">, Joh YG, Delaney CP. Surgical treatment for rectal cancer: an international perspective on what the medical gastroenterologist needs to know. </w:t>
            </w:r>
            <w:r w:rsidRPr="00A43DE5">
              <w:rPr>
                <w:rFonts w:ascii="Book Antiqua" w:hAnsi="Book Antiqua"/>
                <w:i/>
                <w:iCs/>
                <w:sz w:val="24"/>
                <w:szCs w:val="24"/>
              </w:rPr>
              <w:t>World J Gastroenterol</w:t>
            </w:r>
            <w:r w:rsidRPr="00A43DE5">
              <w:rPr>
                <w:rFonts w:ascii="Book Antiqua" w:hAnsi="Book Antiqua"/>
                <w:sz w:val="24"/>
                <w:szCs w:val="24"/>
              </w:rPr>
              <w:t xml:space="preserve"> 2008; </w:t>
            </w:r>
            <w:r w:rsidRPr="00A43DE5">
              <w:rPr>
                <w:rFonts w:ascii="Book Antiqua" w:hAnsi="Book Antiqua"/>
                <w:b/>
                <w:bCs/>
                <w:sz w:val="24"/>
                <w:szCs w:val="24"/>
              </w:rPr>
              <w:t>14</w:t>
            </w:r>
            <w:r w:rsidRPr="00A43DE5">
              <w:rPr>
                <w:rFonts w:ascii="Book Antiqua" w:hAnsi="Book Antiqua"/>
                <w:sz w:val="24"/>
                <w:szCs w:val="24"/>
              </w:rPr>
              <w:t>: 3281-3289 [PMID: 18528924 DOI: 10.3748/wjg.14.3281</w:t>
            </w:r>
            <w:r w:rsidR="00B745BE">
              <w:rPr>
                <w:rFonts w:ascii="Book Antiqua" w:hAnsi="Book Antiqua"/>
                <w:sz w:val="24"/>
                <w:szCs w:val="24"/>
              </w:rPr>
              <w:t>]</w:t>
            </w:r>
          </w:p>
          <w:p w14:paraId="03590661" w14:textId="247A4D83"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23 </w:t>
            </w:r>
            <w:r w:rsidRPr="00A43DE5">
              <w:rPr>
                <w:rFonts w:ascii="Book Antiqua" w:hAnsi="Book Antiqua"/>
                <w:b/>
                <w:bCs/>
                <w:sz w:val="24"/>
                <w:szCs w:val="24"/>
              </w:rPr>
              <w:t>Miles WE</w:t>
            </w:r>
            <w:r w:rsidRPr="00A43DE5">
              <w:rPr>
                <w:rFonts w:ascii="Book Antiqua" w:hAnsi="Book Antiqua"/>
                <w:sz w:val="24"/>
                <w:szCs w:val="24"/>
              </w:rPr>
              <w:t xml:space="preserve">. A method of performing abdomino-perineal excision for carcinoma of the rectum and of the terminal portion of the pelvic colon (1908). </w:t>
            </w:r>
            <w:r w:rsidRPr="00A43DE5">
              <w:rPr>
                <w:rFonts w:ascii="Book Antiqua" w:hAnsi="Book Antiqua"/>
                <w:i/>
                <w:iCs/>
                <w:sz w:val="24"/>
                <w:szCs w:val="24"/>
              </w:rPr>
              <w:t>CA Cancer J Clin</w:t>
            </w:r>
            <w:r w:rsidRPr="00A43DE5">
              <w:rPr>
                <w:rFonts w:ascii="Book Antiqua" w:hAnsi="Book Antiqua"/>
                <w:sz w:val="24"/>
                <w:szCs w:val="24"/>
              </w:rPr>
              <w:t xml:space="preserve"> </w:t>
            </w:r>
            <w:r>
              <w:rPr>
                <w:rFonts w:ascii="Book Antiqua" w:hAnsi="Book Antiqua" w:hint="eastAsia"/>
                <w:sz w:val="24"/>
                <w:szCs w:val="24"/>
              </w:rPr>
              <w:t>1971</w:t>
            </w:r>
            <w:r w:rsidRPr="00A43DE5">
              <w:rPr>
                <w:rFonts w:ascii="Book Antiqua" w:hAnsi="Book Antiqua"/>
                <w:sz w:val="24"/>
                <w:szCs w:val="24"/>
              </w:rPr>
              <w:t xml:space="preserve">; </w:t>
            </w:r>
            <w:r w:rsidRPr="00A43DE5">
              <w:rPr>
                <w:rFonts w:ascii="Book Antiqua" w:hAnsi="Book Antiqua"/>
                <w:b/>
                <w:bCs/>
                <w:sz w:val="24"/>
                <w:szCs w:val="24"/>
              </w:rPr>
              <w:t>21</w:t>
            </w:r>
            <w:r w:rsidRPr="00A43DE5">
              <w:rPr>
                <w:rFonts w:ascii="Book Antiqua" w:hAnsi="Book Antiqua"/>
                <w:sz w:val="24"/>
                <w:szCs w:val="24"/>
              </w:rPr>
              <w:t>: 361-364 [PMID: 5001853 DOI: 10.3322/canjclin.21.6.361</w:t>
            </w:r>
            <w:r w:rsidR="00B745BE">
              <w:rPr>
                <w:rFonts w:ascii="Book Antiqua" w:hAnsi="Book Antiqua"/>
                <w:sz w:val="24"/>
                <w:szCs w:val="24"/>
              </w:rPr>
              <w:t>]</w:t>
            </w:r>
          </w:p>
          <w:p w14:paraId="09565A15" w14:textId="25C1630A"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24 </w:t>
            </w:r>
            <w:r w:rsidRPr="00A43DE5">
              <w:rPr>
                <w:rFonts w:ascii="Book Antiqua" w:hAnsi="Book Antiqua"/>
                <w:b/>
                <w:bCs/>
                <w:sz w:val="24"/>
                <w:szCs w:val="24"/>
              </w:rPr>
              <w:t>Tilney HS</w:t>
            </w:r>
            <w:r w:rsidRPr="00A43DE5">
              <w:rPr>
                <w:rFonts w:ascii="Book Antiqua" w:hAnsi="Book Antiqua"/>
                <w:sz w:val="24"/>
                <w:szCs w:val="24"/>
              </w:rPr>
              <w:t xml:space="preserve">, Tekkis PP. Extending the horizons of restorative rectal surgery: intersphincteric resection for low rectal cancer. </w:t>
            </w:r>
            <w:r w:rsidRPr="00A43DE5">
              <w:rPr>
                <w:rFonts w:ascii="Book Antiqua" w:hAnsi="Book Antiqua"/>
                <w:i/>
                <w:iCs/>
                <w:sz w:val="24"/>
                <w:szCs w:val="24"/>
              </w:rPr>
              <w:t>Colorectal Dis</w:t>
            </w:r>
            <w:r w:rsidRPr="00A43DE5">
              <w:rPr>
                <w:rFonts w:ascii="Book Antiqua" w:hAnsi="Book Antiqua"/>
                <w:sz w:val="24"/>
                <w:szCs w:val="24"/>
              </w:rPr>
              <w:t xml:space="preserve"> 2008; </w:t>
            </w:r>
            <w:r w:rsidRPr="00A43DE5">
              <w:rPr>
                <w:rFonts w:ascii="Book Antiqua" w:hAnsi="Book Antiqua"/>
                <w:b/>
                <w:bCs/>
                <w:sz w:val="24"/>
                <w:szCs w:val="24"/>
              </w:rPr>
              <w:t>10</w:t>
            </w:r>
            <w:r w:rsidRPr="00A43DE5">
              <w:rPr>
                <w:rFonts w:ascii="Book Antiqua" w:hAnsi="Book Antiqua"/>
                <w:sz w:val="24"/>
                <w:szCs w:val="24"/>
              </w:rPr>
              <w:t>: 3-15; discussion 15-6 [PMID: 17477848 DOI: 10.1111/j.1463-1318.2007.01226.x</w:t>
            </w:r>
            <w:r w:rsidR="00B745BE">
              <w:rPr>
                <w:rFonts w:ascii="Book Antiqua" w:hAnsi="Book Antiqua"/>
                <w:sz w:val="24"/>
                <w:szCs w:val="24"/>
              </w:rPr>
              <w:t>]</w:t>
            </w:r>
          </w:p>
          <w:p w14:paraId="50CA9CDD" w14:textId="52DBDB4B"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25 </w:t>
            </w:r>
            <w:r w:rsidRPr="00A43DE5">
              <w:rPr>
                <w:rFonts w:ascii="Book Antiqua" w:hAnsi="Book Antiqua"/>
                <w:b/>
                <w:bCs/>
                <w:sz w:val="24"/>
                <w:szCs w:val="24"/>
              </w:rPr>
              <w:t>Ptok H</w:t>
            </w:r>
            <w:r w:rsidRPr="00A43DE5">
              <w:rPr>
                <w:rFonts w:ascii="Book Antiqua" w:hAnsi="Book Antiqua"/>
                <w:sz w:val="24"/>
                <w:szCs w:val="24"/>
              </w:rPr>
              <w:t xml:space="preserve">, Marusch F, Kuhn R, Gastinger I, Lippert H. Influence of hospital volume on the frequency of abdominoperineal resection and long-term oncological outcomes in low rectal cancer. </w:t>
            </w:r>
            <w:r w:rsidRPr="00A43DE5">
              <w:rPr>
                <w:rFonts w:ascii="Book Antiqua" w:hAnsi="Book Antiqua"/>
                <w:i/>
                <w:iCs/>
                <w:sz w:val="24"/>
                <w:szCs w:val="24"/>
              </w:rPr>
              <w:t>Eur J Surg Oncol</w:t>
            </w:r>
            <w:r w:rsidRPr="00A43DE5">
              <w:rPr>
                <w:rFonts w:ascii="Book Antiqua" w:hAnsi="Book Antiqua"/>
                <w:sz w:val="24"/>
                <w:szCs w:val="24"/>
              </w:rPr>
              <w:t xml:space="preserve"> 2007; </w:t>
            </w:r>
            <w:r w:rsidRPr="00A43DE5">
              <w:rPr>
                <w:rFonts w:ascii="Book Antiqua" w:hAnsi="Book Antiqua"/>
                <w:b/>
                <w:bCs/>
                <w:sz w:val="24"/>
                <w:szCs w:val="24"/>
              </w:rPr>
              <w:t>33</w:t>
            </w:r>
            <w:r w:rsidRPr="00A43DE5">
              <w:rPr>
                <w:rFonts w:ascii="Book Antiqua" w:hAnsi="Book Antiqua"/>
                <w:sz w:val="24"/>
                <w:szCs w:val="24"/>
              </w:rPr>
              <w:t>: 854-861 [PMID: 17933024 DOI: 10.1016/j.ejso.2006.12.020</w:t>
            </w:r>
            <w:r w:rsidR="00B745BE">
              <w:rPr>
                <w:rFonts w:ascii="Book Antiqua" w:hAnsi="Book Antiqua"/>
                <w:sz w:val="24"/>
                <w:szCs w:val="24"/>
              </w:rPr>
              <w:t>]</w:t>
            </w:r>
          </w:p>
          <w:p w14:paraId="07F09DD5" w14:textId="4D31AD03"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26 </w:t>
            </w:r>
            <w:r w:rsidRPr="00A43DE5">
              <w:rPr>
                <w:rFonts w:ascii="Book Antiqua" w:hAnsi="Book Antiqua"/>
                <w:b/>
                <w:bCs/>
                <w:sz w:val="24"/>
                <w:szCs w:val="24"/>
              </w:rPr>
              <w:t>Liang JT</w:t>
            </w:r>
            <w:r w:rsidRPr="00A43DE5">
              <w:rPr>
                <w:rFonts w:ascii="Book Antiqua" w:hAnsi="Book Antiqua"/>
                <w:sz w:val="24"/>
                <w:szCs w:val="24"/>
              </w:rPr>
              <w:t xml:space="preserve">, Cheng JC, Huang KC, Lai HS, Sun CT. Comparison of tumor recurrence between laparoscopic total mesorectal excision with sphincter preservation and laparoscopic abdominoperineal resection for low rectal cancer. </w:t>
            </w:r>
            <w:r w:rsidRPr="00A43DE5">
              <w:rPr>
                <w:rFonts w:ascii="Book Antiqua" w:hAnsi="Book Antiqua"/>
                <w:i/>
                <w:iCs/>
                <w:sz w:val="24"/>
                <w:szCs w:val="24"/>
              </w:rPr>
              <w:t>Surg Endosc</w:t>
            </w:r>
            <w:r w:rsidRPr="00A43DE5">
              <w:rPr>
                <w:rFonts w:ascii="Book Antiqua" w:hAnsi="Book Antiqua"/>
                <w:sz w:val="24"/>
                <w:szCs w:val="24"/>
              </w:rPr>
              <w:t xml:space="preserve"> 2013; </w:t>
            </w:r>
            <w:r w:rsidRPr="00A43DE5">
              <w:rPr>
                <w:rFonts w:ascii="Book Antiqua" w:hAnsi="Book Antiqua"/>
                <w:b/>
                <w:bCs/>
                <w:sz w:val="24"/>
                <w:szCs w:val="24"/>
              </w:rPr>
              <w:t>27</w:t>
            </w:r>
            <w:r w:rsidRPr="00A43DE5">
              <w:rPr>
                <w:rFonts w:ascii="Book Antiqua" w:hAnsi="Book Antiqua"/>
                <w:sz w:val="24"/>
                <w:szCs w:val="24"/>
              </w:rPr>
              <w:t>: 3452-3464 [PMID: 23508815 DOI: 10.1007/s00464-013-2898-3</w:t>
            </w:r>
            <w:r w:rsidR="00B745BE">
              <w:rPr>
                <w:rFonts w:ascii="Book Antiqua" w:hAnsi="Book Antiqua"/>
                <w:sz w:val="24"/>
                <w:szCs w:val="24"/>
              </w:rPr>
              <w:t>]</w:t>
            </w:r>
          </w:p>
          <w:p w14:paraId="34E3BC29" w14:textId="4711EA16"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27 </w:t>
            </w:r>
            <w:r w:rsidRPr="00A43DE5">
              <w:rPr>
                <w:rFonts w:ascii="Book Antiqua" w:hAnsi="Book Antiqua"/>
                <w:b/>
                <w:bCs/>
                <w:sz w:val="24"/>
                <w:szCs w:val="24"/>
              </w:rPr>
              <w:t>Kim JS</w:t>
            </w:r>
            <w:r w:rsidRPr="00A43DE5">
              <w:rPr>
                <w:rFonts w:ascii="Book Antiqua" w:hAnsi="Book Antiqua"/>
                <w:sz w:val="24"/>
                <w:szCs w:val="24"/>
              </w:rPr>
              <w:t xml:space="preserve">, Hur H, Kim NK, Kim YW, Cho SY, Kim JY, Min BS, Ahn JB, Keum KC, Kim H, Sohn SK, Cho CH. Oncologic outcomes after radical surgery following preoperative chemoradiotherapy for locally advanced lower rectal cancer: abdominoperineal resection versus sphincter-preserving procedure. </w:t>
            </w:r>
            <w:r w:rsidRPr="00A43DE5">
              <w:rPr>
                <w:rFonts w:ascii="Book Antiqua" w:hAnsi="Book Antiqua"/>
                <w:i/>
                <w:iCs/>
                <w:sz w:val="24"/>
                <w:szCs w:val="24"/>
              </w:rPr>
              <w:t>Ann Surg Oncol</w:t>
            </w:r>
            <w:r w:rsidRPr="00A43DE5">
              <w:rPr>
                <w:rFonts w:ascii="Book Antiqua" w:hAnsi="Book Antiqua"/>
                <w:sz w:val="24"/>
                <w:szCs w:val="24"/>
              </w:rPr>
              <w:t xml:space="preserve"> 2009; </w:t>
            </w:r>
            <w:r w:rsidRPr="00A43DE5">
              <w:rPr>
                <w:rFonts w:ascii="Book Antiqua" w:hAnsi="Book Antiqua"/>
                <w:b/>
                <w:bCs/>
                <w:sz w:val="24"/>
                <w:szCs w:val="24"/>
              </w:rPr>
              <w:t>16</w:t>
            </w:r>
            <w:r w:rsidRPr="00A43DE5">
              <w:rPr>
                <w:rFonts w:ascii="Book Antiqua" w:hAnsi="Book Antiqua"/>
                <w:sz w:val="24"/>
                <w:szCs w:val="24"/>
              </w:rPr>
              <w:t>: 1266-1273 [PMID: 19224287 DOI: 10.1245/s10434-009-0338-3</w:t>
            </w:r>
            <w:r w:rsidR="00B745BE">
              <w:rPr>
                <w:rFonts w:ascii="Book Antiqua" w:hAnsi="Book Antiqua"/>
                <w:sz w:val="24"/>
                <w:szCs w:val="24"/>
              </w:rPr>
              <w:t>]</w:t>
            </w:r>
          </w:p>
          <w:p w14:paraId="1FB64B2F" w14:textId="403FF1DB"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28 </w:t>
            </w:r>
            <w:r w:rsidRPr="00D57975">
              <w:rPr>
                <w:rFonts w:ascii="Book Antiqua" w:hAnsi="Book Antiqua"/>
                <w:b/>
                <w:sz w:val="24"/>
                <w:szCs w:val="24"/>
              </w:rPr>
              <w:t>National Comprehensive Cancer Network</w:t>
            </w:r>
            <w:r w:rsidRPr="00A43DE5">
              <w:rPr>
                <w:rFonts w:ascii="Book Antiqua" w:hAnsi="Book Antiqua"/>
                <w:sz w:val="24"/>
                <w:szCs w:val="24"/>
              </w:rPr>
              <w:t xml:space="preserve">. NCCN Clinical Practice Guidelines in Oncology: Rectal Cancer. </w:t>
            </w:r>
            <w:r w:rsidR="00D57975" w:rsidRPr="00D57975">
              <w:rPr>
                <w:rFonts w:ascii="Book Antiqua" w:hAnsi="Book Antiqua"/>
                <w:sz w:val="24"/>
                <w:szCs w:val="24"/>
              </w:rPr>
              <w:t xml:space="preserve">Available from: URL: </w:t>
            </w:r>
            <w:r w:rsidRPr="00A43DE5">
              <w:rPr>
                <w:rFonts w:ascii="Book Antiqua" w:hAnsi="Book Antiqua"/>
                <w:sz w:val="24"/>
                <w:szCs w:val="24"/>
              </w:rPr>
              <w:t>http: //www.nccn.org/professiona</w:t>
            </w:r>
            <w:r w:rsidR="00D57975">
              <w:rPr>
                <w:rFonts w:ascii="Book Antiqua" w:hAnsi="Book Antiqua"/>
                <w:sz w:val="24"/>
                <w:szCs w:val="24"/>
              </w:rPr>
              <w:t>ls/physician_gls/pdf/rectal.pdf</w:t>
            </w:r>
            <w:r w:rsidRPr="00A43DE5">
              <w:rPr>
                <w:rFonts w:ascii="Book Antiqua" w:hAnsi="Book Antiqua"/>
                <w:sz w:val="24"/>
                <w:szCs w:val="24"/>
              </w:rPr>
              <w:t xml:space="preserve"> </w:t>
            </w:r>
            <w:r w:rsidR="00D57975">
              <w:rPr>
                <w:rFonts w:ascii="Book Antiqua" w:hAnsi="Book Antiqua" w:hint="eastAsia"/>
                <w:sz w:val="24"/>
                <w:szCs w:val="24"/>
              </w:rPr>
              <w:t>(</w:t>
            </w:r>
            <w:r w:rsidR="00D57975" w:rsidRPr="00A43DE5">
              <w:rPr>
                <w:rFonts w:ascii="Book Antiqua" w:hAnsi="Book Antiqua"/>
                <w:sz w:val="24"/>
                <w:szCs w:val="24"/>
              </w:rPr>
              <w:t xml:space="preserve">accessed </w:t>
            </w:r>
            <w:r w:rsidRPr="00A43DE5">
              <w:rPr>
                <w:rFonts w:ascii="Book Antiqua" w:hAnsi="Book Antiqua"/>
                <w:sz w:val="24"/>
                <w:szCs w:val="24"/>
              </w:rPr>
              <w:t>September 12, 2014</w:t>
            </w:r>
            <w:r w:rsidR="00D57975">
              <w:rPr>
                <w:rFonts w:ascii="Book Antiqua" w:hAnsi="Book Antiqua" w:hint="eastAsia"/>
                <w:sz w:val="24"/>
                <w:szCs w:val="24"/>
              </w:rPr>
              <w:t>)</w:t>
            </w:r>
          </w:p>
          <w:p w14:paraId="2F6F1F32" w14:textId="71A5D032"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29 </w:t>
            </w:r>
            <w:r w:rsidRPr="00A43DE5">
              <w:rPr>
                <w:rFonts w:ascii="Book Antiqua" w:hAnsi="Book Antiqua"/>
                <w:b/>
                <w:bCs/>
                <w:sz w:val="24"/>
                <w:szCs w:val="24"/>
              </w:rPr>
              <w:t>Adam IJ</w:t>
            </w:r>
            <w:r w:rsidRPr="00A43DE5">
              <w:rPr>
                <w:rFonts w:ascii="Book Antiqua" w:hAnsi="Book Antiqua"/>
                <w:sz w:val="24"/>
                <w:szCs w:val="24"/>
              </w:rPr>
              <w:t xml:space="preserve">, Mohamdee MO, Martin IG, Scott N, Finan PJ, Johnston D, Dixon MF, Quirke P. Role of circumferential margin involvement in the local recurrence of rectal cancer. </w:t>
            </w:r>
            <w:r w:rsidRPr="00A43DE5">
              <w:rPr>
                <w:rFonts w:ascii="Book Antiqua" w:hAnsi="Book Antiqua"/>
                <w:i/>
                <w:iCs/>
                <w:sz w:val="24"/>
                <w:szCs w:val="24"/>
              </w:rPr>
              <w:t>Lancet</w:t>
            </w:r>
            <w:r w:rsidRPr="00A43DE5">
              <w:rPr>
                <w:rFonts w:ascii="Book Antiqua" w:hAnsi="Book Antiqua"/>
                <w:sz w:val="24"/>
                <w:szCs w:val="24"/>
              </w:rPr>
              <w:t xml:space="preserve"> 1994; </w:t>
            </w:r>
            <w:r w:rsidRPr="00A43DE5">
              <w:rPr>
                <w:rFonts w:ascii="Book Antiqua" w:hAnsi="Book Antiqua"/>
                <w:b/>
                <w:bCs/>
                <w:sz w:val="24"/>
                <w:szCs w:val="24"/>
              </w:rPr>
              <w:t>344</w:t>
            </w:r>
            <w:r w:rsidRPr="00A43DE5">
              <w:rPr>
                <w:rFonts w:ascii="Book Antiqua" w:hAnsi="Book Antiqua"/>
                <w:sz w:val="24"/>
                <w:szCs w:val="24"/>
              </w:rPr>
              <w:t>: 707-711 [PMID: 7915774 DOI: 10.1016/S0140-6736(94)92206-3</w:t>
            </w:r>
            <w:r w:rsidR="00B745BE">
              <w:rPr>
                <w:rFonts w:ascii="Book Antiqua" w:hAnsi="Book Antiqua"/>
                <w:sz w:val="24"/>
                <w:szCs w:val="24"/>
              </w:rPr>
              <w:t>]</w:t>
            </w:r>
          </w:p>
          <w:p w14:paraId="550C81D4" w14:textId="5099ADFC"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30 </w:t>
            </w:r>
            <w:r w:rsidRPr="00A43DE5">
              <w:rPr>
                <w:rFonts w:ascii="Book Antiqua" w:hAnsi="Book Antiqua"/>
                <w:b/>
                <w:bCs/>
                <w:sz w:val="24"/>
                <w:szCs w:val="24"/>
              </w:rPr>
              <w:t>Arezzo A</w:t>
            </w:r>
            <w:r w:rsidRPr="00A43DE5">
              <w:rPr>
                <w:rFonts w:ascii="Book Antiqua" w:hAnsi="Book Antiqua"/>
                <w:sz w:val="24"/>
                <w:szCs w:val="24"/>
              </w:rPr>
              <w:t xml:space="preserve">, Passera R, Scozzari G, Verra M, Morino M. Laparoscopy for extraperitoneal rectal cancer reduces short-term morbidity: Results of a systematic review and meta-analysis. </w:t>
            </w:r>
            <w:r w:rsidRPr="00A43DE5">
              <w:rPr>
                <w:rFonts w:ascii="Book Antiqua" w:hAnsi="Book Antiqua"/>
                <w:i/>
                <w:iCs/>
                <w:sz w:val="24"/>
                <w:szCs w:val="24"/>
              </w:rPr>
              <w:t>United European Gastroenterol J</w:t>
            </w:r>
            <w:r w:rsidRPr="00A43DE5">
              <w:rPr>
                <w:rFonts w:ascii="Book Antiqua" w:hAnsi="Book Antiqua"/>
                <w:sz w:val="24"/>
                <w:szCs w:val="24"/>
              </w:rPr>
              <w:t xml:space="preserve"> 2013; </w:t>
            </w:r>
            <w:r w:rsidRPr="00A43DE5">
              <w:rPr>
                <w:rFonts w:ascii="Book Antiqua" w:hAnsi="Book Antiqua"/>
                <w:b/>
                <w:bCs/>
                <w:sz w:val="24"/>
                <w:szCs w:val="24"/>
              </w:rPr>
              <w:t>1</w:t>
            </w:r>
            <w:r w:rsidRPr="00A43DE5">
              <w:rPr>
                <w:rFonts w:ascii="Book Antiqua" w:hAnsi="Book Antiqua"/>
                <w:sz w:val="24"/>
                <w:szCs w:val="24"/>
              </w:rPr>
              <w:t>: 32-47 [PMID: 24917939 DOI: 10.1177/2050640612473753</w:t>
            </w:r>
            <w:r w:rsidR="00B745BE">
              <w:rPr>
                <w:rFonts w:ascii="Book Antiqua" w:hAnsi="Book Antiqua"/>
                <w:sz w:val="24"/>
                <w:szCs w:val="24"/>
              </w:rPr>
              <w:t>]</w:t>
            </w:r>
          </w:p>
          <w:p w14:paraId="5BDD727D" w14:textId="5292D58E"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lastRenderedPageBreak/>
              <w:t xml:space="preserve">31 </w:t>
            </w:r>
            <w:r w:rsidRPr="00A43DE5">
              <w:rPr>
                <w:rFonts w:ascii="Book Antiqua" w:hAnsi="Book Antiqua"/>
                <w:b/>
                <w:bCs/>
                <w:sz w:val="24"/>
                <w:szCs w:val="24"/>
              </w:rPr>
              <w:t>Arezzo A</w:t>
            </w:r>
            <w:r w:rsidRPr="00A43DE5">
              <w:rPr>
                <w:rFonts w:ascii="Book Antiqua" w:hAnsi="Book Antiqua"/>
                <w:sz w:val="24"/>
                <w:szCs w:val="24"/>
              </w:rPr>
              <w:t xml:space="preserve">, Passera R, Salvai A, Arolfo S, Allaix ME, Schwarzer G, Morino M. Laparoscopy for rectal cancer is oncologically adequate: a systematic review and meta-analysis of the literature. </w:t>
            </w:r>
            <w:r w:rsidRPr="00A43DE5">
              <w:rPr>
                <w:rFonts w:ascii="Book Antiqua" w:hAnsi="Book Antiqua"/>
                <w:i/>
                <w:iCs/>
                <w:sz w:val="24"/>
                <w:szCs w:val="24"/>
              </w:rPr>
              <w:t>Surg Endosc</w:t>
            </w:r>
            <w:r w:rsidRPr="00A43DE5">
              <w:rPr>
                <w:rFonts w:ascii="Book Antiqua" w:hAnsi="Book Antiqua"/>
                <w:sz w:val="24"/>
                <w:szCs w:val="24"/>
              </w:rPr>
              <w:t xml:space="preserve"> 2015; </w:t>
            </w:r>
            <w:r w:rsidRPr="00A43DE5">
              <w:rPr>
                <w:rFonts w:ascii="Book Antiqua" w:hAnsi="Book Antiqua"/>
                <w:b/>
                <w:bCs/>
                <w:sz w:val="24"/>
                <w:szCs w:val="24"/>
              </w:rPr>
              <w:t>29</w:t>
            </w:r>
            <w:r w:rsidRPr="00A43DE5">
              <w:rPr>
                <w:rFonts w:ascii="Book Antiqua" w:hAnsi="Book Antiqua"/>
                <w:sz w:val="24"/>
                <w:szCs w:val="24"/>
              </w:rPr>
              <w:t>: 334-348 [PMID: 25007974 DOI: 10.1007/s00464-014-3686-4</w:t>
            </w:r>
            <w:r w:rsidR="00B745BE">
              <w:rPr>
                <w:rFonts w:ascii="Book Antiqua" w:hAnsi="Book Antiqua"/>
                <w:sz w:val="24"/>
                <w:szCs w:val="24"/>
              </w:rPr>
              <w:t>]</w:t>
            </w:r>
          </w:p>
          <w:p w14:paraId="597E0265" w14:textId="2E5DE7FF"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32 </w:t>
            </w:r>
            <w:r w:rsidRPr="00A43DE5">
              <w:rPr>
                <w:rFonts w:ascii="Book Antiqua" w:hAnsi="Book Antiqua"/>
                <w:b/>
                <w:bCs/>
                <w:sz w:val="24"/>
                <w:szCs w:val="24"/>
              </w:rPr>
              <w:t>Duepree HJ</w:t>
            </w:r>
            <w:r w:rsidRPr="00A43DE5">
              <w:rPr>
                <w:rFonts w:ascii="Book Antiqua" w:hAnsi="Book Antiqua"/>
                <w:sz w:val="24"/>
                <w:szCs w:val="24"/>
              </w:rPr>
              <w:t xml:space="preserve">, Senagore AJ, Delaney CP, Fazio VW. Does means of access affect the incidence of small bowel obstruction and ventral hernia after bowel resection? Laparoscopy versus laparotomy. </w:t>
            </w:r>
            <w:r w:rsidRPr="00A43DE5">
              <w:rPr>
                <w:rFonts w:ascii="Book Antiqua" w:hAnsi="Book Antiqua"/>
                <w:i/>
                <w:iCs/>
                <w:sz w:val="24"/>
                <w:szCs w:val="24"/>
              </w:rPr>
              <w:t>J Am Coll Surg</w:t>
            </w:r>
            <w:r w:rsidRPr="00A43DE5">
              <w:rPr>
                <w:rFonts w:ascii="Book Antiqua" w:hAnsi="Book Antiqua"/>
                <w:sz w:val="24"/>
                <w:szCs w:val="24"/>
              </w:rPr>
              <w:t xml:space="preserve"> 2003; </w:t>
            </w:r>
            <w:r w:rsidRPr="00A43DE5">
              <w:rPr>
                <w:rFonts w:ascii="Book Antiqua" w:hAnsi="Book Antiqua"/>
                <w:b/>
                <w:bCs/>
                <w:sz w:val="24"/>
                <w:szCs w:val="24"/>
              </w:rPr>
              <w:t>197</w:t>
            </w:r>
            <w:r w:rsidRPr="00A43DE5">
              <w:rPr>
                <w:rFonts w:ascii="Book Antiqua" w:hAnsi="Book Antiqua"/>
                <w:sz w:val="24"/>
                <w:szCs w:val="24"/>
              </w:rPr>
              <w:t>: 177-181 [PMID: 12892794 DOI: 10.1016/S1072-7515(03)00232-1</w:t>
            </w:r>
            <w:r w:rsidR="00B745BE">
              <w:rPr>
                <w:rFonts w:ascii="Book Antiqua" w:hAnsi="Book Antiqua"/>
                <w:sz w:val="24"/>
                <w:szCs w:val="24"/>
              </w:rPr>
              <w:t>]</w:t>
            </w:r>
          </w:p>
          <w:p w14:paraId="522EC67D" w14:textId="22DEA530"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33 </w:t>
            </w:r>
            <w:r w:rsidRPr="00A43DE5">
              <w:rPr>
                <w:rFonts w:ascii="Book Antiqua" w:hAnsi="Book Antiqua"/>
                <w:b/>
                <w:bCs/>
                <w:sz w:val="24"/>
                <w:szCs w:val="24"/>
              </w:rPr>
              <w:t>Inada R</w:t>
            </w:r>
            <w:r w:rsidRPr="00A43DE5">
              <w:rPr>
                <w:rFonts w:ascii="Book Antiqua" w:hAnsi="Book Antiqua"/>
                <w:sz w:val="24"/>
                <w:szCs w:val="24"/>
              </w:rPr>
              <w:t xml:space="preserve">, Yamamoto S, Oshiro T, Takawa M, Fujita S, Akasu T. Case-matched comparison of the short-term outcomes between laparoscopic and open abdominoperineal resection for rectal cancer. </w:t>
            </w:r>
            <w:r w:rsidRPr="00A43DE5">
              <w:rPr>
                <w:rFonts w:ascii="Book Antiqua" w:hAnsi="Book Antiqua"/>
                <w:i/>
                <w:iCs/>
                <w:sz w:val="24"/>
                <w:szCs w:val="24"/>
              </w:rPr>
              <w:t>Surg Today</w:t>
            </w:r>
            <w:r w:rsidRPr="00A43DE5">
              <w:rPr>
                <w:rFonts w:ascii="Book Antiqua" w:hAnsi="Book Antiqua"/>
                <w:sz w:val="24"/>
                <w:szCs w:val="24"/>
              </w:rPr>
              <w:t xml:space="preserve"> 2014; </w:t>
            </w:r>
            <w:r w:rsidRPr="00A43DE5">
              <w:rPr>
                <w:rFonts w:ascii="Book Antiqua" w:hAnsi="Book Antiqua"/>
                <w:b/>
                <w:bCs/>
                <w:sz w:val="24"/>
                <w:szCs w:val="24"/>
              </w:rPr>
              <w:t>44</w:t>
            </w:r>
            <w:r w:rsidRPr="00A43DE5">
              <w:rPr>
                <w:rFonts w:ascii="Book Antiqua" w:hAnsi="Book Antiqua"/>
                <w:sz w:val="24"/>
                <w:szCs w:val="24"/>
              </w:rPr>
              <w:t>: 640-645 [PMID: 23670040 DOI: 10.1007/s00595-013-0611-8</w:t>
            </w:r>
            <w:r w:rsidR="00B745BE">
              <w:rPr>
                <w:rFonts w:ascii="Book Antiqua" w:hAnsi="Book Antiqua"/>
                <w:sz w:val="24"/>
                <w:szCs w:val="24"/>
              </w:rPr>
              <w:t>]</w:t>
            </w:r>
          </w:p>
          <w:p w14:paraId="67819588" w14:textId="433828C8"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34 </w:t>
            </w:r>
            <w:r w:rsidRPr="00A43DE5">
              <w:rPr>
                <w:rFonts w:ascii="Book Antiqua" w:hAnsi="Book Antiqua"/>
                <w:b/>
                <w:bCs/>
                <w:sz w:val="24"/>
                <w:szCs w:val="24"/>
              </w:rPr>
              <w:t>Ng SS</w:t>
            </w:r>
            <w:r w:rsidRPr="00A43DE5">
              <w:rPr>
                <w:rFonts w:ascii="Book Antiqua" w:hAnsi="Book Antiqua"/>
                <w:sz w:val="24"/>
                <w:szCs w:val="24"/>
              </w:rPr>
              <w:t xml:space="preserve">, Leung KL, Lee JF, Yiu RY, Li JC, Teoh AY, Leung WW. Laparoscopic-assisted versus open abdominoperineal resection for low rectal cancer: a prospective randomized trial. </w:t>
            </w:r>
            <w:r w:rsidRPr="00A43DE5">
              <w:rPr>
                <w:rFonts w:ascii="Book Antiqua" w:hAnsi="Book Antiqua"/>
                <w:i/>
                <w:iCs/>
                <w:sz w:val="24"/>
                <w:szCs w:val="24"/>
              </w:rPr>
              <w:t>Ann Surg Oncol</w:t>
            </w:r>
            <w:r w:rsidRPr="00A43DE5">
              <w:rPr>
                <w:rFonts w:ascii="Book Antiqua" w:hAnsi="Book Antiqua"/>
                <w:sz w:val="24"/>
                <w:szCs w:val="24"/>
              </w:rPr>
              <w:t xml:space="preserve"> 2008; </w:t>
            </w:r>
            <w:r w:rsidRPr="00A43DE5">
              <w:rPr>
                <w:rFonts w:ascii="Book Antiqua" w:hAnsi="Book Antiqua"/>
                <w:b/>
                <w:bCs/>
                <w:sz w:val="24"/>
                <w:szCs w:val="24"/>
              </w:rPr>
              <w:t>15</w:t>
            </w:r>
            <w:r w:rsidRPr="00A43DE5">
              <w:rPr>
                <w:rFonts w:ascii="Book Antiqua" w:hAnsi="Book Antiqua"/>
                <w:sz w:val="24"/>
                <w:szCs w:val="24"/>
              </w:rPr>
              <w:t>: 2418-2425 [PMID: 18392659 DOI: 10.1245/s10434-008-9895-0</w:t>
            </w:r>
            <w:r w:rsidR="00B745BE">
              <w:rPr>
                <w:rFonts w:ascii="Book Antiqua" w:hAnsi="Book Antiqua"/>
                <w:sz w:val="24"/>
                <w:szCs w:val="24"/>
              </w:rPr>
              <w:t>]</w:t>
            </w:r>
          </w:p>
          <w:p w14:paraId="7152605D" w14:textId="676E6358"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 xml:space="preserve">35 </w:t>
            </w:r>
            <w:r w:rsidRPr="00A43DE5">
              <w:rPr>
                <w:rFonts w:ascii="Book Antiqua" w:hAnsi="Book Antiqua"/>
                <w:b/>
                <w:bCs/>
                <w:sz w:val="24"/>
                <w:szCs w:val="24"/>
              </w:rPr>
              <w:t>Guillou PJ</w:t>
            </w:r>
            <w:r w:rsidRPr="00A43DE5">
              <w:rPr>
                <w:rFonts w:ascii="Book Antiqua" w:hAnsi="Book Antiqua"/>
                <w:sz w:val="24"/>
                <w:szCs w:val="24"/>
              </w:rPr>
              <w:t xml:space="preserve">, Quirke P, Thorpe H, Walker J, Jayne DG, Smith AM, Heath RM, Brown JM. Short-term endpoints of conventional versus laparoscopic-assisted surgery in patients with colorectal cancer (MRC CLASICC trial): multicentre, randomised controlled trial. </w:t>
            </w:r>
            <w:r w:rsidRPr="00A43DE5">
              <w:rPr>
                <w:rFonts w:ascii="Book Antiqua" w:hAnsi="Book Antiqua"/>
                <w:i/>
                <w:iCs/>
                <w:sz w:val="24"/>
                <w:szCs w:val="24"/>
              </w:rPr>
              <w:t>Lancet</w:t>
            </w:r>
            <w:r w:rsidRPr="00A43DE5">
              <w:rPr>
                <w:rFonts w:ascii="Book Antiqua" w:hAnsi="Book Antiqua"/>
                <w:sz w:val="24"/>
                <w:szCs w:val="24"/>
              </w:rPr>
              <w:t xml:space="preserve"> </w:t>
            </w:r>
            <w:r>
              <w:rPr>
                <w:rFonts w:ascii="Book Antiqua" w:hAnsi="Book Antiqua" w:hint="eastAsia"/>
                <w:sz w:val="24"/>
                <w:szCs w:val="24"/>
              </w:rPr>
              <w:t>2005</w:t>
            </w:r>
            <w:r w:rsidRPr="00A43DE5">
              <w:rPr>
                <w:rFonts w:ascii="Book Antiqua" w:hAnsi="Book Antiqua"/>
                <w:sz w:val="24"/>
                <w:szCs w:val="24"/>
              </w:rPr>
              <w:t xml:space="preserve">; </w:t>
            </w:r>
            <w:r w:rsidRPr="00A43DE5">
              <w:rPr>
                <w:rFonts w:ascii="Book Antiqua" w:hAnsi="Book Antiqua"/>
                <w:b/>
                <w:bCs/>
                <w:sz w:val="24"/>
                <w:szCs w:val="24"/>
              </w:rPr>
              <w:t>365</w:t>
            </w:r>
            <w:r w:rsidRPr="00A43DE5">
              <w:rPr>
                <w:rFonts w:ascii="Book Antiqua" w:hAnsi="Book Antiqua"/>
                <w:sz w:val="24"/>
                <w:szCs w:val="24"/>
              </w:rPr>
              <w:t>: 1718-1726 [PMID: 15894098 DOI: 10.1016/S0140-6736(05)66545-2</w:t>
            </w:r>
            <w:r w:rsidR="00B745BE">
              <w:rPr>
                <w:rFonts w:ascii="Book Antiqua" w:hAnsi="Book Antiqua"/>
                <w:sz w:val="24"/>
                <w:szCs w:val="24"/>
              </w:rPr>
              <w:t>]</w:t>
            </w:r>
          </w:p>
          <w:p w14:paraId="0047C773" w14:textId="65D3332D"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3</w:t>
            </w:r>
            <w:r>
              <w:rPr>
                <w:rFonts w:ascii="Book Antiqua" w:hAnsi="Book Antiqua" w:hint="eastAsia"/>
                <w:sz w:val="24"/>
                <w:szCs w:val="24"/>
              </w:rPr>
              <w:t>6</w:t>
            </w:r>
            <w:r w:rsidRPr="00A43DE5">
              <w:rPr>
                <w:rFonts w:ascii="Book Antiqua" w:hAnsi="Book Antiqua"/>
                <w:sz w:val="24"/>
                <w:szCs w:val="24"/>
              </w:rPr>
              <w:t xml:space="preserve"> </w:t>
            </w:r>
            <w:r w:rsidRPr="00A43DE5">
              <w:rPr>
                <w:rFonts w:ascii="Book Antiqua" w:hAnsi="Book Antiqua"/>
                <w:b/>
                <w:bCs/>
                <w:sz w:val="24"/>
                <w:szCs w:val="24"/>
              </w:rPr>
              <w:t>Anderson C</w:t>
            </w:r>
            <w:r w:rsidRPr="00A43DE5">
              <w:rPr>
                <w:rFonts w:ascii="Book Antiqua" w:hAnsi="Book Antiqua"/>
                <w:sz w:val="24"/>
                <w:szCs w:val="24"/>
              </w:rPr>
              <w:t xml:space="preserve">, Uman G, Pigazzi A. Oncologic outcomes of laparoscopic surgery for rectal cancer: a systematic review and meta-analysis of the literature. </w:t>
            </w:r>
            <w:r w:rsidRPr="00A43DE5">
              <w:rPr>
                <w:rFonts w:ascii="Book Antiqua" w:hAnsi="Book Antiqua"/>
                <w:i/>
                <w:iCs/>
                <w:sz w:val="24"/>
                <w:szCs w:val="24"/>
              </w:rPr>
              <w:t>Eur J Surg Oncol</w:t>
            </w:r>
            <w:r w:rsidRPr="00A43DE5">
              <w:rPr>
                <w:rFonts w:ascii="Book Antiqua" w:hAnsi="Book Antiqua"/>
                <w:sz w:val="24"/>
                <w:szCs w:val="24"/>
              </w:rPr>
              <w:t xml:space="preserve"> 2008; </w:t>
            </w:r>
            <w:r w:rsidRPr="00A43DE5">
              <w:rPr>
                <w:rFonts w:ascii="Book Antiqua" w:hAnsi="Book Antiqua"/>
                <w:b/>
                <w:bCs/>
                <w:sz w:val="24"/>
                <w:szCs w:val="24"/>
              </w:rPr>
              <w:t>34</w:t>
            </w:r>
            <w:r w:rsidRPr="00A43DE5">
              <w:rPr>
                <w:rFonts w:ascii="Book Antiqua" w:hAnsi="Book Antiqua"/>
                <w:sz w:val="24"/>
                <w:szCs w:val="24"/>
              </w:rPr>
              <w:t>: 1135-1142 [PMID: 18191529 DOI: 10.1016/j.ejso.2007.11.015</w:t>
            </w:r>
            <w:r w:rsidR="00B745BE">
              <w:rPr>
                <w:rFonts w:ascii="Book Antiqua" w:hAnsi="Book Antiqua"/>
                <w:sz w:val="24"/>
                <w:szCs w:val="24"/>
              </w:rPr>
              <w:t>]</w:t>
            </w:r>
          </w:p>
          <w:p w14:paraId="5CBB3D66" w14:textId="48306F9B"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3</w:t>
            </w:r>
            <w:r>
              <w:rPr>
                <w:rFonts w:ascii="Book Antiqua" w:hAnsi="Book Antiqua" w:hint="eastAsia"/>
                <w:sz w:val="24"/>
                <w:szCs w:val="24"/>
              </w:rPr>
              <w:t>7</w:t>
            </w:r>
            <w:r w:rsidRPr="00A43DE5">
              <w:rPr>
                <w:rFonts w:ascii="Book Antiqua" w:hAnsi="Book Antiqua"/>
                <w:sz w:val="24"/>
                <w:szCs w:val="24"/>
              </w:rPr>
              <w:t xml:space="preserve"> </w:t>
            </w:r>
            <w:r w:rsidRPr="00A43DE5">
              <w:rPr>
                <w:rFonts w:ascii="Book Antiqua" w:hAnsi="Book Antiqua"/>
                <w:b/>
                <w:bCs/>
                <w:sz w:val="24"/>
                <w:szCs w:val="24"/>
              </w:rPr>
              <w:t>Stelzner S</w:t>
            </w:r>
            <w:r w:rsidRPr="00A43DE5">
              <w:rPr>
                <w:rFonts w:ascii="Book Antiqua" w:hAnsi="Book Antiqua"/>
                <w:sz w:val="24"/>
                <w:szCs w:val="24"/>
              </w:rPr>
              <w:t xml:space="preserve">, Koehler C, Stelzer J, Sims A, Witzigmann H. Extended abdominoperineal excision vs. standard abdominoperineal excision in rectal cancer--a systematic overview. </w:t>
            </w:r>
            <w:r w:rsidRPr="00A43DE5">
              <w:rPr>
                <w:rFonts w:ascii="Book Antiqua" w:hAnsi="Book Antiqua"/>
                <w:i/>
                <w:iCs/>
                <w:sz w:val="24"/>
                <w:szCs w:val="24"/>
              </w:rPr>
              <w:t>Int J Colorectal Dis</w:t>
            </w:r>
            <w:r w:rsidRPr="00A43DE5">
              <w:rPr>
                <w:rFonts w:ascii="Book Antiqua" w:hAnsi="Book Antiqua"/>
                <w:sz w:val="24"/>
                <w:szCs w:val="24"/>
              </w:rPr>
              <w:t xml:space="preserve"> 2011; </w:t>
            </w:r>
            <w:r w:rsidRPr="00A43DE5">
              <w:rPr>
                <w:rFonts w:ascii="Book Antiqua" w:hAnsi="Book Antiqua"/>
                <w:b/>
                <w:bCs/>
                <w:sz w:val="24"/>
                <w:szCs w:val="24"/>
              </w:rPr>
              <w:t>26</w:t>
            </w:r>
            <w:r w:rsidRPr="00A43DE5">
              <w:rPr>
                <w:rFonts w:ascii="Book Antiqua" w:hAnsi="Book Antiqua"/>
                <w:sz w:val="24"/>
                <w:szCs w:val="24"/>
              </w:rPr>
              <w:t>: 1227-1240 [PMID: 21603901 DOI: 10.1007/s00384-011-1235-3</w:t>
            </w:r>
            <w:r w:rsidR="00B745BE">
              <w:rPr>
                <w:rFonts w:ascii="Book Antiqua" w:hAnsi="Book Antiqua"/>
                <w:sz w:val="24"/>
                <w:szCs w:val="24"/>
              </w:rPr>
              <w:t>]</w:t>
            </w:r>
          </w:p>
          <w:p w14:paraId="162F5BDC" w14:textId="14D4DAD2"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3</w:t>
            </w:r>
            <w:r>
              <w:rPr>
                <w:rFonts w:ascii="Book Antiqua" w:hAnsi="Book Antiqua" w:hint="eastAsia"/>
                <w:sz w:val="24"/>
                <w:szCs w:val="24"/>
              </w:rPr>
              <w:t>8</w:t>
            </w:r>
            <w:r w:rsidRPr="00A43DE5">
              <w:rPr>
                <w:rFonts w:ascii="Book Antiqua" w:hAnsi="Book Antiqua"/>
                <w:sz w:val="24"/>
                <w:szCs w:val="24"/>
              </w:rPr>
              <w:t xml:space="preserve"> </w:t>
            </w:r>
            <w:r w:rsidRPr="00A43DE5">
              <w:rPr>
                <w:rFonts w:ascii="Book Antiqua" w:hAnsi="Book Antiqua"/>
                <w:b/>
                <w:bCs/>
                <w:sz w:val="24"/>
                <w:szCs w:val="24"/>
              </w:rPr>
              <w:t>Marr R</w:t>
            </w:r>
            <w:r w:rsidRPr="00A43DE5">
              <w:rPr>
                <w:rFonts w:ascii="Book Antiqua" w:hAnsi="Book Antiqua"/>
                <w:sz w:val="24"/>
                <w:szCs w:val="24"/>
              </w:rPr>
              <w:t xml:space="preserve">, Birbeck K, Garvican J, Macklin CP, Tiffin NJ, Parsons WJ, Dixon MF, Mapstone NP, Sebag-Montefiore D, Scott N, Johnston D, Sagar P, Finan P, Quirke P. The modern abdominoperineal excision: the next challenge after total mesorectal excision. </w:t>
            </w:r>
            <w:r w:rsidRPr="00A43DE5">
              <w:rPr>
                <w:rFonts w:ascii="Book Antiqua" w:hAnsi="Book Antiqua"/>
                <w:i/>
                <w:iCs/>
                <w:sz w:val="24"/>
                <w:szCs w:val="24"/>
              </w:rPr>
              <w:t>Ann Surg</w:t>
            </w:r>
            <w:r w:rsidRPr="00A43DE5">
              <w:rPr>
                <w:rFonts w:ascii="Book Antiqua" w:hAnsi="Book Antiqua"/>
                <w:sz w:val="24"/>
                <w:szCs w:val="24"/>
              </w:rPr>
              <w:t xml:space="preserve"> 2005; </w:t>
            </w:r>
            <w:r w:rsidRPr="00A43DE5">
              <w:rPr>
                <w:rFonts w:ascii="Book Antiqua" w:hAnsi="Book Antiqua"/>
                <w:b/>
                <w:bCs/>
                <w:sz w:val="24"/>
                <w:szCs w:val="24"/>
              </w:rPr>
              <w:t>242</w:t>
            </w:r>
            <w:r w:rsidRPr="00A43DE5">
              <w:rPr>
                <w:rFonts w:ascii="Book Antiqua" w:hAnsi="Book Antiqua"/>
                <w:sz w:val="24"/>
                <w:szCs w:val="24"/>
              </w:rPr>
              <w:t>: 74-82 [PMID: 15973104 DOI: 10.1097/01.sla.0000167926.60908.15</w:t>
            </w:r>
            <w:r w:rsidR="00B745BE">
              <w:rPr>
                <w:rFonts w:ascii="Book Antiqua" w:hAnsi="Book Antiqua"/>
                <w:sz w:val="24"/>
                <w:szCs w:val="24"/>
              </w:rPr>
              <w:t>]</w:t>
            </w:r>
          </w:p>
          <w:p w14:paraId="31E3B4B4" w14:textId="32748E2A" w:rsidR="00A43DE5" w:rsidRPr="00A43DE5" w:rsidRDefault="00A43DE5" w:rsidP="00A43DE5">
            <w:pPr>
              <w:spacing w:line="360" w:lineRule="auto"/>
              <w:rPr>
                <w:rFonts w:ascii="Book Antiqua" w:hAnsi="Book Antiqua"/>
                <w:sz w:val="24"/>
                <w:szCs w:val="24"/>
              </w:rPr>
            </w:pPr>
            <w:r>
              <w:rPr>
                <w:rFonts w:ascii="Book Antiqua" w:hAnsi="Book Antiqua" w:hint="eastAsia"/>
                <w:sz w:val="24"/>
                <w:szCs w:val="24"/>
              </w:rPr>
              <w:t>39</w:t>
            </w:r>
            <w:r w:rsidRPr="00A43DE5">
              <w:rPr>
                <w:rFonts w:ascii="Book Antiqua" w:hAnsi="Book Antiqua"/>
                <w:sz w:val="24"/>
                <w:szCs w:val="24"/>
              </w:rPr>
              <w:t xml:space="preserve"> </w:t>
            </w:r>
            <w:r w:rsidRPr="00A43DE5">
              <w:rPr>
                <w:rFonts w:ascii="Book Antiqua" w:hAnsi="Book Antiqua"/>
                <w:b/>
                <w:bCs/>
                <w:sz w:val="24"/>
                <w:szCs w:val="24"/>
              </w:rPr>
              <w:t>Shihab OC</w:t>
            </w:r>
            <w:r w:rsidRPr="00A43DE5">
              <w:rPr>
                <w:rFonts w:ascii="Book Antiqua" w:hAnsi="Book Antiqua"/>
                <w:sz w:val="24"/>
                <w:szCs w:val="24"/>
              </w:rPr>
              <w:t xml:space="preserve">, Brown G, Daniels IR, Heald RJ, Quirke P, Moran BJ. Patients with low rectal cancer treated by abdominoperineal excision have worse tumors and higher involved margin rates compared with patients treated by anterior resection. </w:t>
            </w:r>
            <w:r w:rsidRPr="00A43DE5">
              <w:rPr>
                <w:rFonts w:ascii="Book Antiqua" w:hAnsi="Book Antiqua"/>
                <w:i/>
                <w:iCs/>
                <w:sz w:val="24"/>
                <w:szCs w:val="24"/>
              </w:rPr>
              <w:t>Dis Colon Rectum</w:t>
            </w:r>
            <w:r w:rsidRPr="00A43DE5">
              <w:rPr>
                <w:rFonts w:ascii="Book Antiqua" w:hAnsi="Book Antiqua"/>
                <w:sz w:val="24"/>
                <w:szCs w:val="24"/>
              </w:rPr>
              <w:t xml:space="preserve"> 2010; </w:t>
            </w:r>
            <w:r w:rsidRPr="00A43DE5">
              <w:rPr>
                <w:rFonts w:ascii="Book Antiqua" w:hAnsi="Book Antiqua"/>
                <w:b/>
                <w:bCs/>
                <w:sz w:val="24"/>
                <w:szCs w:val="24"/>
              </w:rPr>
              <w:t>53</w:t>
            </w:r>
            <w:r w:rsidRPr="00A43DE5">
              <w:rPr>
                <w:rFonts w:ascii="Book Antiqua" w:hAnsi="Book Antiqua"/>
                <w:sz w:val="24"/>
                <w:szCs w:val="24"/>
              </w:rPr>
              <w:t>: 53-56 [PMID: 20010351 DOI: 10.1007/DCR.0b013e3181c70465</w:t>
            </w:r>
            <w:r w:rsidR="00B745BE">
              <w:rPr>
                <w:rFonts w:ascii="Book Antiqua" w:hAnsi="Book Antiqua"/>
                <w:sz w:val="24"/>
                <w:szCs w:val="24"/>
              </w:rPr>
              <w:t>]</w:t>
            </w:r>
          </w:p>
          <w:p w14:paraId="0798368F" w14:textId="630514F6" w:rsidR="00A43DE5" w:rsidRPr="00A43DE5" w:rsidRDefault="00A43DE5" w:rsidP="00A43DE5">
            <w:pPr>
              <w:spacing w:line="360" w:lineRule="auto"/>
              <w:rPr>
                <w:rFonts w:ascii="Book Antiqua" w:hAnsi="Book Antiqua"/>
                <w:sz w:val="24"/>
                <w:szCs w:val="24"/>
              </w:rPr>
            </w:pPr>
            <w:r>
              <w:rPr>
                <w:rFonts w:ascii="Book Antiqua" w:hAnsi="Book Antiqua" w:hint="eastAsia"/>
                <w:sz w:val="24"/>
                <w:szCs w:val="24"/>
              </w:rPr>
              <w:t>40</w:t>
            </w:r>
            <w:r w:rsidRPr="00A43DE5">
              <w:rPr>
                <w:rFonts w:ascii="Book Antiqua" w:hAnsi="Book Antiqua"/>
                <w:sz w:val="24"/>
                <w:szCs w:val="24"/>
              </w:rPr>
              <w:t xml:space="preserve"> </w:t>
            </w:r>
            <w:r w:rsidRPr="00A43DE5">
              <w:rPr>
                <w:rFonts w:ascii="Book Antiqua" w:hAnsi="Book Antiqua"/>
                <w:b/>
                <w:bCs/>
                <w:sz w:val="24"/>
                <w:szCs w:val="24"/>
              </w:rPr>
              <w:t>Wibe A</w:t>
            </w:r>
            <w:r w:rsidRPr="00A43DE5">
              <w:rPr>
                <w:rFonts w:ascii="Book Antiqua" w:hAnsi="Book Antiqua"/>
                <w:sz w:val="24"/>
                <w:szCs w:val="24"/>
              </w:rPr>
              <w:t xml:space="preserve">, Syse A, Andersen E, Tretli S, Myrvold HE, Søreide O. Oncological outcomes after total mesorectal excision for cure for cancer of the lower rectum: anterior vs. abdominoperineal resection. </w:t>
            </w:r>
            <w:r w:rsidRPr="00A43DE5">
              <w:rPr>
                <w:rFonts w:ascii="Book Antiqua" w:hAnsi="Book Antiqua"/>
                <w:i/>
                <w:iCs/>
                <w:sz w:val="24"/>
                <w:szCs w:val="24"/>
              </w:rPr>
              <w:t>Dis Colon Rectum</w:t>
            </w:r>
            <w:r w:rsidRPr="00A43DE5">
              <w:rPr>
                <w:rFonts w:ascii="Book Antiqua" w:hAnsi="Book Antiqua"/>
                <w:sz w:val="24"/>
                <w:szCs w:val="24"/>
              </w:rPr>
              <w:t xml:space="preserve"> 2004; </w:t>
            </w:r>
            <w:r w:rsidRPr="00A43DE5">
              <w:rPr>
                <w:rFonts w:ascii="Book Antiqua" w:hAnsi="Book Antiqua"/>
                <w:b/>
                <w:bCs/>
                <w:sz w:val="24"/>
                <w:szCs w:val="24"/>
              </w:rPr>
              <w:t>47</w:t>
            </w:r>
            <w:r w:rsidRPr="00A43DE5">
              <w:rPr>
                <w:rFonts w:ascii="Book Antiqua" w:hAnsi="Book Antiqua"/>
                <w:sz w:val="24"/>
                <w:szCs w:val="24"/>
              </w:rPr>
              <w:t>: 48-58 [PMID: 14719151 DOI: 10.1007/s10350-003-0012-y</w:t>
            </w:r>
            <w:r w:rsidR="00B745BE">
              <w:rPr>
                <w:rFonts w:ascii="Book Antiqua" w:hAnsi="Book Antiqua"/>
                <w:sz w:val="24"/>
                <w:szCs w:val="24"/>
              </w:rPr>
              <w:t>]</w:t>
            </w:r>
          </w:p>
          <w:p w14:paraId="7571C544" w14:textId="4B8A09D6"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4</w:t>
            </w:r>
            <w:r>
              <w:rPr>
                <w:rFonts w:ascii="Book Antiqua" w:hAnsi="Book Antiqua" w:hint="eastAsia"/>
                <w:sz w:val="24"/>
                <w:szCs w:val="24"/>
              </w:rPr>
              <w:t>1</w:t>
            </w:r>
            <w:r w:rsidRPr="00A43DE5">
              <w:rPr>
                <w:rFonts w:ascii="Book Antiqua" w:hAnsi="Book Antiqua"/>
                <w:sz w:val="24"/>
                <w:szCs w:val="24"/>
              </w:rPr>
              <w:t xml:space="preserve"> </w:t>
            </w:r>
            <w:r w:rsidRPr="00A43DE5">
              <w:rPr>
                <w:rFonts w:ascii="Book Antiqua" w:hAnsi="Book Antiqua"/>
                <w:b/>
                <w:bCs/>
                <w:sz w:val="24"/>
                <w:szCs w:val="24"/>
              </w:rPr>
              <w:t>Reshef A</w:t>
            </w:r>
            <w:r w:rsidRPr="00A43DE5">
              <w:rPr>
                <w:rFonts w:ascii="Book Antiqua" w:hAnsi="Book Antiqua"/>
                <w:sz w:val="24"/>
                <w:szCs w:val="24"/>
              </w:rPr>
              <w:t xml:space="preserve">, Lavery I, Kiran RP. Factors associated with oncologic outcomes after abdominoperineal resection compared with restorative resection for low rectal cancer: patient- and tumor-related or technical factors only? </w:t>
            </w:r>
            <w:r w:rsidRPr="00A43DE5">
              <w:rPr>
                <w:rFonts w:ascii="Book Antiqua" w:hAnsi="Book Antiqua"/>
                <w:i/>
                <w:iCs/>
                <w:sz w:val="24"/>
                <w:szCs w:val="24"/>
              </w:rPr>
              <w:t>Dis Colon Rectum</w:t>
            </w:r>
            <w:r w:rsidRPr="00A43DE5">
              <w:rPr>
                <w:rFonts w:ascii="Book Antiqua" w:hAnsi="Book Antiqua"/>
                <w:sz w:val="24"/>
                <w:szCs w:val="24"/>
              </w:rPr>
              <w:t xml:space="preserve"> 2012; </w:t>
            </w:r>
            <w:r w:rsidRPr="00A43DE5">
              <w:rPr>
                <w:rFonts w:ascii="Book Antiqua" w:hAnsi="Book Antiqua"/>
                <w:b/>
                <w:bCs/>
                <w:sz w:val="24"/>
                <w:szCs w:val="24"/>
              </w:rPr>
              <w:t>55</w:t>
            </w:r>
            <w:r w:rsidRPr="00A43DE5">
              <w:rPr>
                <w:rFonts w:ascii="Book Antiqua" w:hAnsi="Book Antiqua"/>
                <w:sz w:val="24"/>
                <w:szCs w:val="24"/>
              </w:rPr>
              <w:t>: 51-58 [PMID: 22156867 DOI: 10.1097/DCR.0b013e3182351c1f</w:t>
            </w:r>
            <w:r w:rsidR="00B745BE">
              <w:rPr>
                <w:rFonts w:ascii="Book Antiqua" w:hAnsi="Book Antiqua"/>
                <w:sz w:val="24"/>
                <w:szCs w:val="24"/>
              </w:rPr>
              <w:t>]</w:t>
            </w:r>
          </w:p>
          <w:p w14:paraId="28A9C02F" w14:textId="1290AA7F"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4</w:t>
            </w:r>
            <w:r>
              <w:rPr>
                <w:rFonts w:ascii="Book Antiqua" w:hAnsi="Book Antiqua" w:hint="eastAsia"/>
                <w:sz w:val="24"/>
                <w:szCs w:val="24"/>
              </w:rPr>
              <w:t>2</w:t>
            </w:r>
            <w:r w:rsidRPr="00A43DE5">
              <w:rPr>
                <w:rFonts w:ascii="Book Antiqua" w:hAnsi="Book Antiqua"/>
                <w:sz w:val="24"/>
                <w:szCs w:val="24"/>
              </w:rPr>
              <w:t xml:space="preserve"> </w:t>
            </w:r>
            <w:r w:rsidRPr="00A43DE5">
              <w:rPr>
                <w:rFonts w:ascii="Book Antiqua" w:hAnsi="Book Antiqua"/>
                <w:b/>
                <w:bCs/>
                <w:sz w:val="24"/>
                <w:szCs w:val="24"/>
              </w:rPr>
              <w:t>Bullard KM</w:t>
            </w:r>
            <w:r w:rsidRPr="00A43DE5">
              <w:rPr>
                <w:rFonts w:ascii="Book Antiqua" w:hAnsi="Book Antiqua"/>
                <w:sz w:val="24"/>
                <w:szCs w:val="24"/>
              </w:rPr>
              <w:t xml:space="preserve">, Trudel JL, Baxter NN, Rothenberger DA. Primary perineal wound closure after preoperative radiotherapy and abdominoperineal resection has a high incidence of wound failure. </w:t>
            </w:r>
            <w:r w:rsidRPr="00A43DE5">
              <w:rPr>
                <w:rFonts w:ascii="Book Antiqua" w:hAnsi="Book Antiqua"/>
                <w:i/>
                <w:iCs/>
                <w:sz w:val="24"/>
                <w:szCs w:val="24"/>
              </w:rPr>
              <w:t>Dis Colon Rectum</w:t>
            </w:r>
            <w:r w:rsidRPr="00A43DE5">
              <w:rPr>
                <w:rFonts w:ascii="Book Antiqua" w:hAnsi="Book Antiqua"/>
                <w:sz w:val="24"/>
                <w:szCs w:val="24"/>
              </w:rPr>
              <w:t xml:space="preserve"> 2005; </w:t>
            </w:r>
            <w:r w:rsidRPr="00A43DE5">
              <w:rPr>
                <w:rFonts w:ascii="Book Antiqua" w:hAnsi="Book Antiqua"/>
                <w:b/>
                <w:bCs/>
                <w:sz w:val="24"/>
                <w:szCs w:val="24"/>
              </w:rPr>
              <w:t>48</w:t>
            </w:r>
            <w:r w:rsidRPr="00A43DE5">
              <w:rPr>
                <w:rFonts w:ascii="Book Antiqua" w:hAnsi="Book Antiqua"/>
                <w:sz w:val="24"/>
                <w:szCs w:val="24"/>
              </w:rPr>
              <w:t>: 438-443 [PMID: 15719190 DOI: 10.1007/s10350-004-0827-1</w:t>
            </w:r>
            <w:r w:rsidR="00B745BE">
              <w:rPr>
                <w:rFonts w:ascii="Book Antiqua" w:hAnsi="Book Antiqua"/>
                <w:sz w:val="24"/>
                <w:szCs w:val="24"/>
              </w:rPr>
              <w:t>]</w:t>
            </w:r>
          </w:p>
          <w:p w14:paraId="133E95EE" w14:textId="63877611"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4</w:t>
            </w:r>
            <w:r>
              <w:rPr>
                <w:rFonts w:ascii="Book Antiqua" w:hAnsi="Book Antiqua" w:hint="eastAsia"/>
                <w:sz w:val="24"/>
                <w:szCs w:val="24"/>
              </w:rPr>
              <w:t>3</w:t>
            </w:r>
            <w:r w:rsidRPr="00A43DE5">
              <w:rPr>
                <w:rFonts w:ascii="Book Antiqua" w:hAnsi="Book Antiqua"/>
                <w:sz w:val="24"/>
                <w:szCs w:val="24"/>
              </w:rPr>
              <w:t xml:space="preserve"> </w:t>
            </w:r>
            <w:r w:rsidRPr="00A43DE5">
              <w:rPr>
                <w:rFonts w:ascii="Book Antiqua" w:hAnsi="Book Antiqua"/>
                <w:b/>
                <w:bCs/>
                <w:sz w:val="24"/>
                <w:szCs w:val="24"/>
              </w:rPr>
              <w:t>Bobkiewicz A</w:t>
            </w:r>
            <w:r w:rsidRPr="00A43DE5">
              <w:rPr>
                <w:rFonts w:ascii="Book Antiqua" w:hAnsi="Book Antiqua"/>
                <w:sz w:val="24"/>
                <w:szCs w:val="24"/>
              </w:rPr>
              <w:t xml:space="preserve">, Banasiewicz T, Krokowicz L, Paszkowski J, Hermann J, Malinger S, Drews M. Perineal wound healing after abdominoperineal resection for rectal cancer: a systematic review and meta-analysis. </w:t>
            </w:r>
            <w:r w:rsidRPr="00A43DE5">
              <w:rPr>
                <w:rFonts w:ascii="Book Antiqua" w:hAnsi="Book Antiqua"/>
                <w:i/>
                <w:iCs/>
                <w:sz w:val="24"/>
                <w:szCs w:val="24"/>
              </w:rPr>
              <w:t>Dis Colon Rectum</w:t>
            </w:r>
            <w:r w:rsidRPr="00A43DE5">
              <w:rPr>
                <w:rFonts w:ascii="Book Antiqua" w:hAnsi="Book Antiqua"/>
                <w:sz w:val="24"/>
                <w:szCs w:val="24"/>
              </w:rPr>
              <w:t xml:space="preserve"> 2015; </w:t>
            </w:r>
            <w:r w:rsidRPr="00A43DE5">
              <w:rPr>
                <w:rFonts w:ascii="Book Antiqua" w:hAnsi="Book Antiqua"/>
                <w:b/>
                <w:bCs/>
                <w:sz w:val="24"/>
                <w:szCs w:val="24"/>
              </w:rPr>
              <w:t>58</w:t>
            </w:r>
            <w:r w:rsidRPr="00A43DE5">
              <w:rPr>
                <w:rFonts w:ascii="Book Antiqua" w:hAnsi="Book Antiqua"/>
                <w:sz w:val="24"/>
                <w:szCs w:val="24"/>
              </w:rPr>
              <w:t>: e18 [PMID: 25585092 DOI: 10.1097/DCR.0000000000000303</w:t>
            </w:r>
            <w:r w:rsidR="00B745BE">
              <w:rPr>
                <w:rFonts w:ascii="Book Antiqua" w:hAnsi="Book Antiqua"/>
                <w:sz w:val="24"/>
                <w:szCs w:val="24"/>
              </w:rPr>
              <w:t>]</w:t>
            </w:r>
          </w:p>
          <w:p w14:paraId="630A908B" w14:textId="6C1A89EA" w:rsidR="00A43DE5" w:rsidRPr="00A43DE5" w:rsidRDefault="00A43DE5" w:rsidP="00A43DE5">
            <w:pPr>
              <w:spacing w:line="360" w:lineRule="auto"/>
              <w:rPr>
                <w:rFonts w:ascii="Book Antiqua" w:hAnsi="Book Antiqua"/>
                <w:sz w:val="24"/>
                <w:szCs w:val="24"/>
              </w:rPr>
            </w:pPr>
            <w:r w:rsidRPr="00A43DE5">
              <w:rPr>
                <w:rFonts w:ascii="Book Antiqua" w:hAnsi="Book Antiqua"/>
                <w:sz w:val="24"/>
                <w:szCs w:val="24"/>
              </w:rPr>
              <w:t>4</w:t>
            </w:r>
            <w:r>
              <w:rPr>
                <w:rFonts w:ascii="Book Antiqua" w:hAnsi="Book Antiqua" w:hint="eastAsia"/>
                <w:sz w:val="24"/>
                <w:szCs w:val="24"/>
              </w:rPr>
              <w:t>4</w:t>
            </w:r>
            <w:r w:rsidRPr="00A43DE5">
              <w:rPr>
                <w:rFonts w:ascii="Book Antiqua" w:hAnsi="Book Antiqua"/>
                <w:sz w:val="24"/>
                <w:szCs w:val="24"/>
              </w:rPr>
              <w:t xml:space="preserve"> </w:t>
            </w:r>
            <w:r w:rsidRPr="00A43DE5">
              <w:rPr>
                <w:rFonts w:ascii="Book Antiqua" w:hAnsi="Book Antiqua"/>
                <w:b/>
                <w:bCs/>
                <w:sz w:val="24"/>
                <w:szCs w:val="24"/>
              </w:rPr>
              <w:t>Simunovic M</w:t>
            </w:r>
            <w:r w:rsidRPr="00A43DE5">
              <w:rPr>
                <w:rFonts w:ascii="Book Antiqua" w:hAnsi="Book Antiqua"/>
                <w:sz w:val="24"/>
                <w:szCs w:val="24"/>
              </w:rPr>
              <w:t xml:space="preserve">, Sexton R, Rempel E, Moran BJ, Heald RJ. Optimal preoperative assessment and surgery for rectal cancer may greatly limit the need for radiotherapy. </w:t>
            </w:r>
            <w:r w:rsidRPr="00A43DE5">
              <w:rPr>
                <w:rFonts w:ascii="Book Antiqua" w:hAnsi="Book Antiqua"/>
                <w:i/>
                <w:iCs/>
                <w:sz w:val="24"/>
                <w:szCs w:val="24"/>
              </w:rPr>
              <w:t>Br J Surg</w:t>
            </w:r>
            <w:r w:rsidRPr="00A43DE5">
              <w:rPr>
                <w:rFonts w:ascii="Book Antiqua" w:hAnsi="Book Antiqua"/>
                <w:sz w:val="24"/>
                <w:szCs w:val="24"/>
              </w:rPr>
              <w:t xml:space="preserve"> 2003; </w:t>
            </w:r>
            <w:r w:rsidRPr="00A43DE5">
              <w:rPr>
                <w:rFonts w:ascii="Book Antiqua" w:hAnsi="Book Antiqua"/>
                <w:b/>
                <w:bCs/>
                <w:sz w:val="24"/>
                <w:szCs w:val="24"/>
              </w:rPr>
              <w:t>90</w:t>
            </w:r>
            <w:r w:rsidRPr="00A43DE5">
              <w:rPr>
                <w:rFonts w:ascii="Book Antiqua" w:hAnsi="Book Antiqua"/>
                <w:sz w:val="24"/>
                <w:szCs w:val="24"/>
              </w:rPr>
              <w:t>: 999-1003 [PMID: 12905555 DOI: 10.1002/bjs.4210</w:t>
            </w:r>
            <w:r w:rsidR="00B745BE">
              <w:rPr>
                <w:rFonts w:ascii="Book Antiqua" w:hAnsi="Book Antiqua"/>
                <w:sz w:val="24"/>
                <w:szCs w:val="24"/>
              </w:rPr>
              <w:t>]</w:t>
            </w:r>
          </w:p>
          <w:p w14:paraId="27581078" w14:textId="37392907" w:rsidR="00A43DE5" w:rsidRPr="00A43DE5" w:rsidRDefault="00A43DE5" w:rsidP="00A43DE5">
            <w:pPr>
              <w:spacing w:line="360" w:lineRule="auto"/>
              <w:rPr>
                <w:rFonts w:ascii="Book Antiqua" w:eastAsia="SimSun" w:hAnsi="Book Antiqua" w:cs="SimSun"/>
                <w:sz w:val="24"/>
                <w:szCs w:val="24"/>
              </w:rPr>
            </w:pPr>
            <w:r w:rsidRPr="00A43DE5">
              <w:rPr>
                <w:rFonts w:ascii="Book Antiqua" w:hAnsi="Book Antiqua"/>
                <w:sz w:val="24"/>
                <w:szCs w:val="24"/>
              </w:rPr>
              <w:t>4</w:t>
            </w:r>
            <w:r>
              <w:rPr>
                <w:rFonts w:ascii="Book Antiqua" w:hAnsi="Book Antiqua" w:hint="eastAsia"/>
                <w:sz w:val="24"/>
                <w:szCs w:val="24"/>
              </w:rPr>
              <w:t>5</w:t>
            </w:r>
            <w:r w:rsidRPr="00A43DE5">
              <w:rPr>
                <w:rFonts w:ascii="Book Antiqua" w:hAnsi="Book Antiqua"/>
                <w:sz w:val="24"/>
                <w:szCs w:val="24"/>
              </w:rPr>
              <w:t xml:space="preserve"> </w:t>
            </w:r>
            <w:r w:rsidRPr="00A43DE5">
              <w:rPr>
                <w:rFonts w:ascii="Book Antiqua" w:hAnsi="Book Antiqua"/>
                <w:b/>
                <w:bCs/>
                <w:sz w:val="24"/>
                <w:szCs w:val="24"/>
              </w:rPr>
              <w:t>Marijnen CA</w:t>
            </w:r>
            <w:r w:rsidRPr="00A43DE5">
              <w:rPr>
                <w:rFonts w:ascii="Book Antiqua" w:hAnsi="Book Antiqua"/>
                <w:sz w:val="24"/>
                <w:szCs w:val="24"/>
              </w:rPr>
              <w:t xml:space="preserve">, Kapiteijn E, van de Velde CJ, Martijn H, Steup WH, Wiggers T, Kranenbarg EK, Leer JW. Acute </w:t>
            </w:r>
            <w:r w:rsidRPr="00A43DE5">
              <w:rPr>
                <w:rFonts w:ascii="Book Antiqua" w:hAnsi="Book Antiqua"/>
                <w:sz w:val="24"/>
                <w:szCs w:val="24"/>
              </w:rPr>
              <w:lastRenderedPageBreak/>
              <w:t xml:space="preserve">side effects and complications after short-term preoperative radiotherapy combined with total mesorectal excision in primary rectal cancer: report of a multicenter randomized trial. </w:t>
            </w:r>
            <w:r w:rsidRPr="00A43DE5">
              <w:rPr>
                <w:rFonts w:ascii="Book Antiqua" w:hAnsi="Book Antiqua"/>
                <w:i/>
                <w:iCs/>
                <w:sz w:val="24"/>
                <w:szCs w:val="24"/>
              </w:rPr>
              <w:t>J Clin Oncol</w:t>
            </w:r>
            <w:r w:rsidRPr="00A43DE5">
              <w:rPr>
                <w:rFonts w:ascii="Book Antiqua" w:hAnsi="Book Antiqua"/>
                <w:sz w:val="24"/>
                <w:szCs w:val="24"/>
              </w:rPr>
              <w:t xml:space="preserve"> 2002; </w:t>
            </w:r>
            <w:r w:rsidRPr="00A43DE5">
              <w:rPr>
                <w:rFonts w:ascii="Book Antiqua" w:hAnsi="Book Antiqua"/>
                <w:b/>
                <w:bCs/>
                <w:sz w:val="24"/>
                <w:szCs w:val="24"/>
              </w:rPr>
              <w:t>20</w:t>
            </w:r>
            <w:r w:rsidRPr="00A43DE5">
              <w:rPr>
                <w:rFonts w:ascii="Book Antiqua" w:hAnsi="Book Antiqua"/>
                <w:sz w:val="24"/>
                <w:szCs w:val="24"/>
              </w:rPr>
              <w:t>: 817-825 [PMID: 11821466 DOI: 10.1200/JCO.20.3.817</w:t>
            </w:r>
            <w:r w:rsidR="00B745BE">
              <w:rPr>
                <w:rFonts w:ascii="Book Antiqua" w:hAnsi="Book Antiqua"/>
                <w:sz w:val="24"/>
                <w:szCs w:val="24"/>
              </w:rPr>
              <w:t>]</w:t>
            </w:r>
          </w:p>
        </w:tc>
      </w:tr>
    </w:tbl>
    <w:p w14:paraId="196FBAED" w14:textId="6125F68B" w:rsidR="00A43DE5" w:rsidRPr="009E3692" w:rsidRDefault="00A43DE5" w:rsidP="003909D7">
      <w:pPr>
        <w:wordWrap w:val="0"/>
        <w:spacing w:line="360" w:lineRule="auto"/>
        <w:ind w:left="361" w:hangingChars="150" w:hanging="361"/>
        <w:jc w:val="right"/>
        <w:rPr>
          <w:rFonts w:ascii="Book Antiqua" w:hAnsi="Book Antiqua"/>
          <w:sz w:val="24"/>
        </w:rPr>
      </w:pPr>
      <w:bookmarkStart w:id="378" w:name="OLE_LINK51"/>
      <w:bookmarkStart w:id="379" w:name="OLE_LINK52"/>
      <w:bookmarkStart w:id="380" w:name="OLE_LINK75"/>
      <w:bookmarkStart w:id="381" w:name="OLE_LINK120"/>
      <w:bookmarkStart w:id="382" w:name="OLE_LINK148"/>
      <w:bookmarkStart w:id="383" w:name="OLE_LINK72"/>
      <w:bookmarkStart w:id="384" w:name="OLE_LINK112"/>
      <w:bookmarkStart w:id="385" w:name="OLE_LINK320"/>
      <w:bookmarkStart w:id="386" w:name="OLE_LINK387"/>
      <w:bookmarkStart w:id="387" w:name="OLE_LINK183"/>
      <w:bookmarkStart w:id="388" w:name="OLE_LINK254"/>
      <w:bookmarkStart w:id="389" w:name="OLE_LINK149"/>
      <w:bookmarkStart w:id="390" w:name="OLE_LINK207"/>
      <w:bookmarkStart w:id="391" w:name="OLE_LINK226"/>
      <w:bookmarkStart w:id="392" w:name="OLE_LINK212"/>
      <w:bookmarkStart w:id="393" w:name="OLE_LINK250"/>
      <w:bookmarkStart w:id="394" w:name="OLE_LINK281"/>
      <w:bookmarkStart w:id="395" w:name="OLE_LINK240"/>
      <w:bookmarkStart w:id="396" w:name="OLE_LINK313"/>
      <w:bookmarkStart w:id="397" w:name="OLE_LINK304"/>
      <w:bookmarkStart w:id="398" w:name="OLE_LINK321"/>
      <w:bookmarkStart w:id="399" w:name="OLE_LINK385"/>
      <w:bookmarkStart w:id="400" w:name="OLE_LINK400"/>
      <w:bookmarkStart w:id="401" w:name="OLE_LINK371"/>
      <w:bookmarkStart w:id="402" w:name="OLE_LINK334"/>
      <w:bookmarkStart w:id="403" w:name="OLE_LINK1830"/>
      <w:bookmarkStart w:id="404" w:name="OLE_LINK442"/>
      <w:bookmarkStart w:id="405" w:name="OLE_LINK457"/>
      <w:bookmarkStart w:id="406" w:name="OLE_LINK288"/>
      <w:bookmarkStart w:id="407" w:name="OLE_LINK384"/>
      <w:bookmarkStart w:id="408" w:name="OLE_LINK379"/>
      <w:bookmarkStart w:id="409" w:name="OLE_LINK303"/>
      <w:bookmarkStart w:id="410" w:name="OLE_LINK450"/>
      <w:bookmarkStart w:id="411" w:name="OLE_LINK489"/>
      <w:bookmarkStart w:id="412" w:name="OLE_LINK535"/>
      <w:bookmarkStart w:id="413" w:name="OLE_LINK648"/>
      <w:bookmarkStart w:id="414" w:name="OLE_LINK686"/>
      <w:bookmarkStart w:id="415" w:name="OLE_LINK430"/>
      <w:bookmarkStart w:id="416" w:name="OLE_LINK471"/>
      <w:bookmarkStart w:id="417" w:name="OLE_LINK462"/>
      <w:bookmarkStart w:id="418" w:name="OLE_LINK519"/>
      <w:bookmarkStart w:id="419" w:name="OLE_LINK575"/>
      <w:bookmarkStart w:id="420" w:name="OLE_LINK491"/>
      <w:bookmarkStart w:id="421" w:name="OLE_LINK572"/>
      <w:bookmarkStart w:id="422" w:name="OLE_LINK574"/>
      <w:bookmarkStart w:id="423" w:name="OLE_LINK480"/>
      <w:bookmarkStart w:id="424" w:name="OLE_LINK567"/>
      <w:bookmarkStart w:id="425" w:name="OLE_LINK2700"/>
      <w:bookmarkStart w:id="426" w:name="OLE_LINK639"/>
      <w:bookmarkStart w:id="427" w:name="OLE_LINK688"/>
      <w:bookmarkStart w:id="428" w:name="OLE_LINK722"/>
      <w:bookmarkStart w:id="429" w:name="OLE_LINK542"/>
      <w:bookmarkStart w:id="430" w:name="OLE_LINK589"/>
      <w:bookmarkStart w:id="431" w:name="OLE_LINK640"/>
      <w:bookmarkStart w:id="432" w:name="OLE_LINK714"/>
      <w:bookmarkStart w:id="433" w:name="OLE_LINK770"/>
      <w:bookmarkStart w:id="434" w:name="OLE_LINK801"/>
      <w:bookmarkStart w:id="435" w:name="OLE_LINK660"/>
      <w:bookmarkStart w:id="436" w:name="OLE_LINK739"/>
      <w:bookmarkStart w:id="437" w:name="OLE_LINK781"/>
      <w:bookmarkStart w:id="438" w:name="OLE_LINK642"/>
      <w:bookmarkStart w:id="439" w:name="OLE_LINK700"/>
      <w:bookmarkStart w:id="440" w:name="OLE_LINK792"/>
      <w:bookmarkStart w:id="441" w:name="OLE_LINK2882"/>
      <w:bookmarkStart w:id="442" w:name="OLE_LINK836"/>
      <w:bookmarkStart w:id="443" w:name="OLE_LINK889"/>
      <w:bookmarkStart w:id="444" w:name="OLE_LINK782"/>
      <w:bookmarkStart w:id="445" w:name="OLE_LINK826"/>
      <w:bookmarkStart w:id="446" w:name="OLE_LINK865"/>
      <w:bookmarkStart w:id="447" w:name="OLE_LINK2898"/>
      <w:bookmarkStart w:id="448" w:name="OLE_LINK856"/>
      <w:bookmarkStart w:id="449" w:name="OLE_LINK908"/>
      <w:r w:rsidRPr="00A43DE5">
        <w:rPr>
          <w:rFonts w:ascii="Book Antiqua" w:hAnsi="Book Antiqua"/>
          <w:b/>
          <w:bCs/>
          <w:sz w:val="24"/>
        </w:rPr>
        <w:lastRenderedPageBreak/>
        <w:t xml:space="preserve"> </w:t>
      </w:r>
      <w:r w:rsidRPr="009E3692">
        <w:rPr>
          <w:rFonts w:ascii="Book Antiqua" w:hAnsi="Book Antiqua"/>
          <w:b/>
          <w:bCs/>
          <w:sz w:val="24"/>
        </w:rPr>
        <w:t>P-Reviewer</w:t>
      </w:r>
      <w:r>
        <w:rPr>
          <w:rFonts w:ascii="Book Antiqua" w:hAnsi="Book Antiqua"/>
          <w:b/>
          <w:bCs/>
          <w:sz w:val="24"/>
        </w:rPr>
        <w:t>:</w:t>
      </w:r>
      <w:r w:rsidR="00C35EE0">
        <w:rPr>
          <w:rFonts w:ascii="Book Antiqua" w:hAnsi="Book Antiqua" w:hint="eastAsia"/>
          <w:b/>
          <w:bCs/>
          <w:sz w:val="24"/>
        </w:rPr>
        <w:t xml:space="preserve"> </w:t>
      </w:r>
      <w:r w:rsidR="00C35EE0" w:rsidRPr="00C35EE0">
        <w:rPr>
          <w:rFonts w:ascii="Book Antiqua" w:hAnsi="Book Antiqua"/>
          <w:bCs/>
          <w:sz w:val="24"/>
        </w:rPr>
        <w:t>Falletto</w:t>
      </w:r>
      <w:r w:rsidR="00C35EE0" w:rsidRPr="00C35EE0">
        <w:rPr>
          <w:rFonts w:ascii="Book Antiqua" w:hAnsi="Book Antiqua" w:hint="eastAsia"/>
          <w:bCs/>
          <w:sz w:val="24"/>
        </w:rPr>
        <w:t xml:space="preserve"> </w:t>
      </w:r>
      <w:r w:rsidR="00C35EE0" w:rsidRPr="00C35EE0">
        <w:rPr>
          <w:rFonts w:ascii="Book Antiqua" w:hAnsi="Book Antiqua"/>
          <w:bCs/>
          <w:sz w:val="24"/>
        </w:rPr>
        <w:t>E</w:t>
      </w:r>
      <w:r w:rsidR="00C35EE0" w:rsidRPr="00C35EE0">
        <w:rPr>
          <w:rFonts w:ascii="Book Antiqua" w:hAnsi="Book Antiqua" w:hint="eastAsia"/>
          <w:bCs/>
          <w:sz w:val="24"/>
        </w:rPr>
        <w:t xml:space="preserve">, </w:t>
      </w:r>
      <w:r w:rsidR="00C35EE0" w:rsidRPr="00C35EE0">
        <w:rPr>
          <w:rFonts w:ascii="Book Antiqua" w:hAnsi="Book Antiqua"/>
          <w:bCs/>
          <w:sz w:val="24"/>
        </w:rPr>
        <w:t>Kotzampassakis</w:t>
      </w:r>
      <w:r w:rsidR="00256291" w:rsidRPr="00C35EE0">
        <w:rPr>
          <w:rFonts w:ascii="Book Antiqua" w:hAnsi="Book Antiqua"/>
          <w:bCs/>
          <w:sz w:val="24"/>
        </w:rPr>
        <w:t xml:space="preserve"> </w:t>
      </w:r>
      <w:r w:rsidR="00C35EE0" w:rsidRPr="00C35EE0">
        <w:rPr>
          <w:rFonts w:ascii="Book Antiqua" w:hAnsi="Book Antiqua" w:hint="eastAsia"/>
          <w:bCs/>
          <w:sz w:val="24"/>
        </w:rPr>
        <w:t>N</w:t>
      </w:r>
      <w:r w:rsidR="00C35EE0">
        <w:rPr>
          <w:rFonts w:ascii="Book Antiqua" w:hAnsi="Book Antiqua" w:hint="eastAsia"/>
          <w:b/>
          <w:bCs/>
          <w:sz w:val="24"/>
        </w:rPr>
        <w:t xml:space="preserve"> </w:t>
      </w:r>
      <w:r w:rsidRPr="009E3692">
        <w:rPr>
          <w:rFonts w:ascii="Book Antiqua" w:hAnsi="Book Antiqua"/>
          <w:b/>
          <w:bCs/>
          <w:sz w:val="24"/>
        </w:rPr>
        <w:t>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00256291">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14:paraId="642D1E90" w14:textId="77777777" w:rsidR="00353234" w:rsidRDefault="00353234">
      <w:pPr>
        <w:widowControl/>
        <w:jc w:val="left"/>
      </w:pPr>
      <w:r>
        <w:br w:type="page"/>
      </w:r>
    </w:p>
    <w:p w14:paraId="5F6AD5F0" w14:textId="207C85FE" w:rsidR="00A43DE5" w:rsidRDefault="00A43DE5" w:rsidP="00A43DE5">
      <w:pPr>
        <w:rPr>
          <w:vanish/>
        </w:rPr>
      </w:pPr>
      <w:r>
        <w:rPr>
          <w:vanish/>
        </w:rPr>
        <w:lastRenderedPageBreak/>
        <w:t> </w:t>
      </w:r>
      <w:hyperlink r:id="rId9" w:anchor="##" w:tgtFrame="_blank" w:history="1">
        <w:r>
          <w:rPr>
            <w:rStyle w:val="Hyperlink"/>
            <w:vanish/>
          </w:rPr>
          <w:t> </w:t>
        </w:r>
      </w:hyperlink>
      <w:r>
        <w:rPr>
          <w:vanish/>
        </w:rPr>
        <w:t> </w:t>
      </w:r>
    </w:p>
    <w:p w14:paraId="4C83ABF1" w14:textId="77777777" w:rsidR="00A43DE5" w:rsidRPr="00A43DE5" w:rsidRDefault="00A43DE5" w:rsidP="00EC6D76">
      <w:pPr>
        <w:autoSpaceDE w:val="0"/>
        <w:autoSpaceDN w:val="0"/>
        <w:adjustRightInd w:val="0"/>
        <w:snapToGrid w:val="0"/>
        <w:spacing w:line="360" w:lineRule="auto"/>
        <w:rPr>
          <w:rFonts w:ascii="Book Antiqua" w:hAnsi="Book Antiqua"/>
          <w:b/>
          <w:sz w:val="24"/>
          <w:szCs w:val="24"/>
        </w:rPr>
      </w:pPr>
    </w:p>
    <w:p w14:paraId="2C7647F3" w14:textId="77777777" w:rsidR="006240BF" w:rsidRPr="00345A16" w:rsidRDefault="006240BF" w:rsidP="00EC6D76">
      <w:pPr>
        <w:autoSpaceDE w:val="0"/>
        <w:autoSpaceDN w:val="0"/>
        <w:adjustRightInd w:val="0"/>
        <w:snapToGrid w:val="0"/>
        <w:spacing w:line="360" w:lineRule="auto"/>
        <w:rPr>
          <w:rFonts w:ascii="Book Antiqua" w:hAnsi="Book Antiqua"/>
          <w:sz w:val="24"/>
          <w:szCs w:val="24"/>
        </w:rPr>
      </w:pPr>
    </w:p>
    <w:p w14:paraId="50B30F1E"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bookmarkEnd w:id="376"/>
    <w:bookmarkEnd w:id="377"/>
    <w:p w14:paraId="0057CF13" w14:textId="77777777" w:rsidR="00F43782" w:rsidRDefault="00F43782" w:rsidP="00EC6D76">
      <w:pPr>
        <w:autoSpaceDE w:val="0"/>
        <w:autoSpaceDN w:val="0"/>
        <w:adjustRightInd w:val="0"/>
        <w:snapToGrid w:val="0"/>
        <w:spacing w:line="360" w:lineRule="auto"/>
        <w:rPr>
          <w:rFonts w:ascii="Book Antiqua" w:hAnsi="Book Antiqua"/>
          <w:sz w:val="24"/>
          <w:szCs w:val="24"/>
        </w:rPr>
      </w:pPr>
    </w:p>
    <w:p w14:paraId="239DACB6" w14:textId="77777777" w:rsidR="00C22649" w:rsidRDefault="00C22649" w:rsidP="00EC6D76">
      <w:pPr>
        <w:autoSpaceDE w:val="0"/>
        <w:autoSpaceDN w:val="0"/>
        <w:adjustRightInd w:val="0"/>
        <w:snapToGrid w:val="0"/>
        <w:spacing w:line="360" w:lineRule="auto"/>
        <w:rPr>
          <w:rFonts w:ascii="Book Antiqua" w:hAnsi="Book Antiqua"/>
          <w:sz w:val="24"/>
          <w:szCs w:val="24"/>
        </w:rPr>
      </w:pPr>
    </w:p>
    <w:p w14:paraId="72F788FF" w14:textId="77777777" w:rsidR="00C22649" w:rsidRDefault="00C22649" w:rsidP="00EC6D76">
      <w:pPr>
        <w:autoSpaceDE w:val="0"/>
        <w:autoSpaceDN w:val="0"/>
        <w:adjustRightInd w:val="0"/>
        <w:snapToGrid w:val="0"/>
        <w:spacing w:line="360" w:lineRule="auto"/>
        <w:rPr>
          <w:rFonts w:ascii="Book Antiqua" w:hAnsi="Book Antiqua"/>
          <w:sz w:val="24"/>
          <w:szCs w:val="24"/>
        </w:rPr>
      </w:pPr>
    </w:p>
    <w:p w14:paraId="1D4F9866" w14:textId="77777777" w:rsidR="00C22649" w:rsidRDefault="00C22649" w:rsidP="00EC6D76">
      <w:pPr>
        <w:autoSpaceDE w:val="0"/>
        <w:autoSpaceDN w:val="0"/>
        <w:adjustRightInd w:val="0"/>
        <w:snapToGrid w:val="0"/>
        <w:spacing w:line="360" w:lineRule="auto"/>
        <w:rPr>
          <w:rFonts w:ascii="Book Antiqua" w:hAnsi="Book Antiqua"/>
          <w:sz w:val="24"/>
          <w:szCs w:val="24"/>
        </w:rPr>
      </w:pPr>
    </w:p>
    <w:p w14:paraId="11963AFA" w14:textId="77777777" w:rsidR="00C22649" w:rsidRDefault="00C22649" w:rsidP="00EC6D76">
      <w:pPr>
        <w:autoSpaceDE w:val="0"/>
        <w:autoSpaceDN w:val="0"/>
        <w:adjustRightInd w:val="0"/>
        <w:snapToGrid w:val="0"/>
        <w:spacing w:line="360" w:lineRule="auto"/>
        <w:rPr>
          <w:rFonts w:ascii="Book Antiqua" w:hAnsi="Book Antiqua"/>
          <w:sz w:val="24"/>
          <w:szCs w:val="24"/>
        </w:rPr>
      </w:pPr>
    </w:p>
    <w:p w14:paraId="06325687" w14:textId="77777777" w:rsidR="005E76EB" w:rsidRPr="005E76EB" w:rsidRDefault="005E76EB" w:rsidP="005E76EB">
      <w:pPr>
        <w:autoSpaceDE w:val="0"/>
        <w:autoSpaceDN w:val="0"/>
        <w:adjustRightInd w:val="0"/>
        <w:snapToGrid w:val="0"/>
        <w:spacing w:line="360" w:lineRule="auto"/>
        <w:rPr>
          <w:rFonts w:ascii="Book Antiqua" w:hAnsi="Book Antiqua"/>
          <w:sz w:val="24"/>
          <w:szCs w:val="24"/>
        </w:rPr>
      </w:pPr>
      <w:r w:rsidRPr="005E76EB">
        <w:rPr>
          <w:rFonts w:ascii="Book Antiqua" w:hAnsi="Book Antiqua"/>
          <w:noProof/>
          <w:sz w:val="24"/>
          <w:szCs w:val="24"/>
        </w:rPr>
        <w:drawing>
          <wp:inline distT="0" distB="0" distL="0" distR="0" wp14:anchorId="098E8614" wp14:editId="3BBA6ED4">
            <wp:extent cx="5267325" cy="4219575"/>
            <wp:effectExtent l="0" t="0" r="9525" b="9525"/>
            <wp:docPr id="1" name="图片 1" descr="D:\科研 王玉玮\文章\LAP APR\DFS LAP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 王玉玮\文章\LAP APR\DFS LAPR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219575"/>
                    </a:xfrm>
                    <a:prstGeom prst="rect">
                      <a:avLst/>
                    </a:prstGeom>
                    <a:noFill/>
                    <a:ln>
                      <a:noFill/>
                    </a:ln>
                  </pic:spPr>
                </pic:pic>
              </a:graphicData>
            </a:graphic>
          </wp:inline>
        </w:drawing>
      </w:r>
    </w:p>
    <w:p w14:paraId="542E26AC" w14:textId="14FC0AF3" w:rsidR="005E76EB" w:rsidRPr="005E76EB" w:rsidRDefault="005E76EB" w:rsidP="005E76EB">
      <w:pPr>
        <w:autoSpaceDE w:val="0"/>
        <w:autoSpaceDN w:val="0"/>
        <w:adjustRightInd w:val="0"/>
        <w:snapToGrid w:val="0"/>
        <w:spacing w:line="360" w:lineRule="auto"/>
        <w:rPr>
          <w:rFonts w:ascii="Book Antiqua" w:hAnsi="Book Antiqua"/>
          <w:sz w:val="24"/>
          <w:szCs w:val="24"/>
        </w:rPr>
      </w:pPr>
      <w:r w:rsidRPr="005E76EB">
        <w:rPr>
          <w:rFonts w:ascii="Book Antiqua" w:hAnsi="Book Antiqua"/>
          <w:b/>
          <w:sz w:val="24"/>
          <w:szCs w:val="24"/>
        </w:rPr>
        <w:t>Figure</w:t>
      </w:r>
      <w:r w:rsidRPr="005E76EB">
        <w:rPr>
          <w:rFonts w:ascii="Book Antiqua" w:hAnsi="Book Antiqua" w:hint="eastAsia"/>
          <w:b/>
          <w:sz w:val="24"/>
          <w:szCs w:val="24"/>
        </w:rPr>
        <w:t xml:space="preserve"> </w:t>
      </w:r>
      <w:r w:rsidRPr="005E76EB">
        <w:rPr>
          <w:rFonts w:ascii="Book Antiqua" w:hAnsi="Book Antiqua"/>
          <w:b/>
          <w:sz w:val="24"/>
          <w:szCs w:val="24"/>
        </w:rPr>
        <w:t xml:space="preserve">1 Among 161 patients with non-metastatic disease upon diagnosis and follow-up time more than 1 </w:t>
      </w:r>
      <w:r w:rsidRPr="005E76EB">
        <w:rPr>
          <w:rFonts w:ascii="Book Antiqua" w:hAnsi="Book Antiqua" w:hint="eastAsia"/>
          <w:b/>
          <w:sz w:val="24"/>
          <w:szCs w:val="24"/>
        </w:rPr>
        <w:t>mo</w:t>
      </w:r>
      <w:r w:rsidRPr="005E76EB">
        <w:rPr>
          <w:rFonts w:ascii="Book Antiqua" w:hAnsi="Book Antiqua"/>
          <w:b/>
          <w:sz w:val="24"/>
          <w:szCs w:val="24"/>
        </w:rPr>
        <w:t xml:space="preserve">, survival curves was carried out using log-rank test and Kaplan-Meier estimate. </w:t>
      </w:r>
      <w:r w:rsidRPr="005E76EB">
        <w:rPr>
          <w:rFonts w:ascii="Book Antiqua" w:hAnsi="Book Antiqua"/>
          <w:sz w:val="24"/>
          <w:szCs w:val="24"/>
        </w:rPr>
        <w:t>The 3-year disease-free survival of LAPR and OAPR group was 88.1% and 71.9%, respectively (</w:t>
      </w:r>
      <w:r w:rsidRPr="005E76EB">
        <w:rPr>
          <w:rFonts w:ascii="Book Antiqua" w:hAnsi="Book Antiqua"/>
          <w:i/>
          <w:sz w:val="24"/>
          <w:szCs w:val="24"/>
        </w:rPr>
        <w:t xml:space="preserve">P = </w:t>
      </w:r>
      <w:r w:rsidRPr="005E76EB">
        <w:rPr>
          <w:rFonts w:ascii="Book Antiqua" w:hAnsi="Book Antiqua"/>
          <w:sz w:val="24"/>
          <w:szCs w:val="24"/>
        </w:rPr>
        <w:t>0.317).</w:t>
      </w:r>
      <w:bookmarkStart w:id="450" w:name="OLE_LINK64"/>
      <w:bookmarkStart w:id="451" w:name="OLE_LINK68"/>
      <w:bookmarkStart w:id="452" w:name="OLE_LINK19"/>
      <w:bookmarkStart w:id="453" w:name="OLE_LINK662"/>
      <w:bookmarkStart w:id="454" w:name="OLE_LINK1082"/>
      <w:bookmarkStart w:id="455" w:name="OLE_LINK1113"/>
      <w:bookmarkStart w:id="456" w:name="OLE_LINK1301"/>
      <w:bookmarkStart w:id="457" w:name="OLE_LINK1303"/>
      <w:bookmarkStart w:id="458" w:name="OLE_LINK1597"/>
      <w:bookmarkStart w:id="459" w:name="OLE_LINK833"/>
      <w:bookmarkStart w:id="460" w:name="OLE_LINK846"/>
      <w:r w:rsidRPr="005E76EB">
        <w:rPr>
          <w:rFonts w:ascii="Book Antiqua" w:hAnsi="Book Antiqua" w:hint="eastAsia"/>
          <w:sz w:val="24"/>
          <w:szCs w:val="24"/>
        </w:rPr>
        <w:t xml:space="preserve"> </w:t>
      </w:r>
      <w:r w:rsidRPr="005E76EB">
        <w:rPr>
          <w:rFonts w:ascii="Book Antiqua" w:hAnsi="Book Antiqua"/>
          <w:sz w:val="24"/>
          <w:szCs w:val="24"/>
        </w:rPr>
        <w:t>LAPR</w:t>
      </w:r>
      <w:r w:rsidRPr="005E76EB">
        <w:rPr>
          <w:rFonts w:ascii="Book Antiqua" w:hAnsi="Book Antiqua" w:hint="eastAsia"/>
          <w:sz w:val="24"/>
          <w:szCs w:val="24"/>
        </w:rPr>
        <w:t>:</w:t>
      </w:r>
      <w:r w:rsidRPr="005E76EB">
        <w:rPr>
          <w:rFonts w:ascii="Book Antiqua" w:hAnsi="Book Antiqua"/>
          <w:sz w:val="24"/>
          <w:szCs w:val="24"/>
        </w:rPr>
        <w:t xml:space="preserve"> Laparoscopic abdominoperineal resection; OAPR</w:t>
      </w:r>
      <w:r w:rsidRPr="005E76EB">
        <w:rPr>
          <w:rFonts w:ascii="Book Antiqua" w:hAnsi="Book Antiqua" w:hint="eastAsia"/>
          <w:sz w:val="24"/>
          <w:szCs w:val="24"/>
        </w:rPr>
        <w:t>:</w:t>
      </w:r>
      <w:r w:rsidRPr="005E76EB">
        <w:rPr>
          <w:rFonts w:ascii="Book Antiqua" w:hAnsi="Book Antiqua"/>
          <w:sz w:val="24"/>
          <w:szCs w:val="24"/>
        </w:rPr>
        <w:t xml:space="preserve"> Open </w:t>
      </w:r>
      <w:r>
        <w:rPr>
          <w:rFonts w:ascii="Book Antiqua" w:hAnsi="Book Antiqua"/>
          <w:sz w:val="24"/>
          <w:szCs w:val="24"/>
        </w:rPr>
        <w:t>abdominoperineal resection</w:t>
      </w:r>
      <w:r>
        <w:rPr>
          <w:rFonts w:ascii="Book Antiqua" w:hAnsi="Book Antiqua" w:hint="eastAsia"/>
          <w:sz w:val="24"/>
          <w:szCs w:val="24"/>
        </w:rPr>
        <w:t>.</w:t>
      </w:r>
    </w:p>
    <w:bookmarkEnd w:id="450"/>
    <w:bookmarkEnd w:id="451"/>
    <w:bookmarkEnd w:id="452"/>
    <w:bookmarkEnd w:id="453"/>
    <w:bookmarkEnd w:id="454"/>
    <w:bookmarkEnd w:id="455"/>
    <w:bookmarkEnd w:id="456"/>
    <w:bookmarkEnd w:id="457"/>
    <w:bookmarkEnd w:id="458"/>
    <w:bookmarkEnd w:id="459"/>
    <w:bookmarkEnd w:id="460"/>
    <w:p w14:paraId="4B614BF5" w14:textId="77777777" w:rsidR="00C22649" w:rsidRPr="005E76EB" w:rsidRDefault="00C22649" w:rsidP="00EC6D76">
      <w:pPr>
        <w:autoSpaceDE w:val="0"/>
        <w:autoSpaceDN w:val="0"/>
        <w:adjustRightInd w:val="0"/>
        <w:snapToGrid w:val="0"/>
        <w:spacing w:line="360" w:lineRule="auto"/>
        <w:rPr>
          <w:rFonts w:ascii="Book Antiqua" w:hAnsi="Book Antiqua"/>
          <w:sz w:val="24"/>
          <w:szCs w:val="24"/>
        </w:rPr>
      </w:pPr>
    </w:p>
    <w:p w14:paraId="6EABC640" w14:textId="4BB132E5" w:rsidR="00C22649" w:rsidRDefault="00C22649" w:rsidP="00EC6D76">
      <w:pPr>
        <w:autoSpaceDE w:val="0"/>
        <w:autoSpaceDN w:val="0"/>
        <w:adjustRightInd w:val="0"/>
        <w:snapToGrid w:val="0"/>
        <w:spacing w:line="360" w:lineRule="auto"/>
        <w:rPr>
          <w:rFonts w:ascii="Book Antiqua" w:hAnsi="Book Antiqua"/>
          <w:b/>
          <w:sz w:val="24"/>
          <w:szCs w:val="24"/>
        </w:rPr>
      </w:pPr>
    </w:p>
    <w:p w14:paraId="67FA490A"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07D0FA46"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771E09A5"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56650450"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7C635730"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0A14BC62"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588BBD50"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03EA8B5F"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57F15ECD"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61CECD84"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55AF2222"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3ABD62BF"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0E81FE8D"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591B31E1" w14:textId="77777777" w:rsidR="00353234" w:rsidRDefault="00353234" w:rsidP="00EC6D76">
      <w:pPr>
        <w:autoSpaceDE w:val="0"/>
        <w:autoSpaceDN w:val="0"/>
        <w:adjustRightInd w:val="0"/>
        <w:snapToGrid w:val="0"/>
        <w:spacing w:line="360" w:lineRule="auto"/>
        <w:rPr>
          <w:rFonts w:ascii="Book Antiqua" w:hAnsi="Book Antiqua"/>
          <w:b/>
          <w:sz w:val="24"/>
          <w:szCs w:val="24"/>
        </w:rPr>
      </w:pPr>
    </w:p>
    <w:p w14:paraId="0355762F" w14:textId="77777777" w:rsidR="00353234" w:rsidRDefault="00353234" w:rsidP="00EC6D76">
      <w:pPr>
        <w:autoSpaceDE w:val="0"/>
        <w:autoSpaceDN w:val="0"/>
        <w:adjustRightInd w:val="0"/>
        <w:snapToGrid w:val="0"/>
        <w:spacing w:line="360" w:lineRule="auto"/>
        <w:rPr>
          <w:rFonts w:ascii="Book Antiqua" w:hAnsi="Book Antiqua"/>
          <w:b/>
          <w:sz w:val="24"/>
          <w:szCs w:val="24"/>
        </w:rPr>
      </w:pPr>
    </w:p>
    <w:p w14:paraId="00A39CB4" w14:textId="77777777" w:rsidR="00353234" w:rsidRDefault="00353234" w:rsidP="00EC6D76">
      <w:pPr>
        <w:autoSpaceDE w:val="0"/>
        <w:autoSpaceDN w:val="0"/>
        <w:adjustRightInd w:val="0"/>
        <w:snapToGrid w:val="0"/>
        <w:spacing w:line="360" w:lineRule="auto"/>
        <w:rPr>
          <w:rFonts w:ascii="Book Antiqua" w:hAnsi="Book Antiqua"/>
          <w:b/>
          <w:sz w:val="24"/>
          <w:szCs w:val="24"/>
        </w:rPr>
      </w:pPr>
    </w:p>
    <w:p w14:paraId="1FBF5EA3" w14:textId="77777777" w:rsidR="00353234" w:rsidRDefault="00353234" w:rsidP="00EC6D76">
      <w:pPr>
        <w:autoSpaceDE w:val="0"/>
        <w:autoSpaceDN w:val="0"/>
        <w:adjustRightInd w:val="0"/>
        <w:snapToGrid w:val="0"/>
        <w:spacing w:line="360" w:lineRule="auto"/>
        <w:rPr>
          <w:rFonts w:ascii="Book Antiqua" w:hAnsi="Book Antiqua"/>
          <w:b/>
          <w:sz w:val="24"/>
          <w:szCs w:val="24"/>
        </w:rPr>
      </w:pPr>
    </w:p>
    <w:p w14:paraId="0B9E645E" w14:textId="77777777" w:rsidR="00353234" w:rsidRDefault="00353234" w:rsidP="00EC6D76">
      <w:pPr>
        <w:autoSpaceDE w:val="0"/>
        <w:autoSpaceDN w:val="0"/>
        <w:adjustRightInd w:val="0"/>
        <w:snapToGrid w:val="0"/>
        <w:spacing w:line="360" w:lineRule="auto"/>
        <w:rPr>
          <w:rFonts w:ascii="Book Antiqua" w:hAnsi="Book Antiqua"/>
          <w:b/>
          <w:sz w:val="24"/>
          <w:szCs w:val="24"/>
        </w:rPr>
      </w:pPr>
    </w:p>
    <w:p w14:paraId="2C0F0D70"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58834D97" w14:textId="65DE4524" w:rsidR="005E76EB" w:rsidRDefault="002F23C4" w:rsidP="00EC6D76">
      <w:pPr>
        <w:autoSpaceDE w:val="0"/>
        <w:autoSpaceDN w:val="0"/>
        <w:adjustRightInd w:val="0"/>
        <w:snapToGrid w:val="0"/>
        <w:spacing w:line="360" w:lineRule="auto"/>
        <w:rPr>
          <w:rFonts w:ascii="Book Antiqua" w:hAnsi="Book Antiqua"/>
          <w:b/>
          <w:sz w:val="24"/>
          <w:szCs w:val="24"/>
        </w:rPr>
      </w:pPr>
      <w:r w:rsidRPr="002F23C4">
        <w:rPr>
          <w:rFonts w:ascii="Book Antiqua" w:hAnsi="Book Antiqua"/>
          <w:b/>
          <w:sz w:val="24"/>
          <w:szCs w:val="24"/>
        </w:rPr>
        <w:t>Table 1 Summarized clinicopathological features</w:t>
      </w:r>
    </w:p>
    <w:p w14:paraId="404473C5" w14:textId="77777777" w:rsidR="005E76EB" w:rsidRDefault="005E76EB" w:rsidP="00EC6D76">
      <w:pPr>
        <w:autoSpaceDE w:val="0"/>
        <w:autoSpaceDN w:val="0"/>
        <w:adjustRightInd w:val="0"/>
        <w:snapToGrid w:val="0"/>
        <w:spacing w:line="360" w:lineRule="auto"/>
        <w:rPr>
          <w:rFonts w:ascii="Book Antiqua" w:hAnsi="Book Antiqua"/>
          <w:b/>
          <w:sz w:val="24"/>
          <w:szCs w:val="24"/>
        </w:rPr>
      </w:pPr>
    </w:p>
    <w:p w14:paraId="1D1A2536" w14:textId="1D1910D2" w:rsidR="005E76EB" w:rsidRPr="00C22649" w:rsidRDefault="005E76EB" w:rsidP="00EC6D76">
      <w:pPr>
        <w:autoSpaceDE w:val="0"/>
        <w:autoSpaceDN w:val="0"/>
        <w:adjustRightInd w:val="0"/>
        <w:snapToGrid w:val="0"/>
        <w:spacing w:line="360" w:lineRule="auto"/>
        <w:rPr>
          <w:rFonts w:ascii="Book Antiqua" w:hAnsi="Book Antiqua"/>
          <w:b/>
          <w:sz w:val="24"/>
          <w:szCs w:val="24"/>
        </w:rPr>
      </w:pPr>
    </w:p>
    <w:tbl>
      <w:tblPr>
        <w:tblpPr w:leftFromText="180" w:rightFromText="180" w:vertAnchor="text" w:horzAnchor="margin" w:tblpXSpec="center" w:tblpY="-1439"/>
        <w:tblW w:w="5843" w:type="pct"/>
        <w:tblLook w:val="04A0" w:firstRow="1" w:lastRow="0" w:firstColumn="1" w:lastColumn="0" w:noHBand="0" w:noVBand="1"/>
      </w:tblPr>
      <w:tblGrid>
        <w:gridCol w:w="3433"/>
        <w:gridCol w:w="2880"/>
        <w:gridCol w:w="1994"/>
        <w:gridCol w:w="1229"/>
        <w:gridCol w:w="323"/>
        <w:gridCol w:w="1997"/>
        <w:gridCol w:w="1229"/>
        <w:gridCol w:w="1473"/>
      </w:tblGrid>
      <w:tr w:rsidR="00C22649" w:rsidRPr="00D57975" w14:paraId="64828BCC" w14:textId="77777777" w:rsidTr="005E76EB">
        <w:trPr>
          <w:trHeight w:val="361"/>
        </w:trPr>
        <w:tc>
          <w:tcPr>
            <w:tcW w:w="2168" w:type="pct"/>
            <w:gridSpan w:val="2"/>
            <w:vMerge w:val="restart"/>
            <w:tcBorders>
              <w:top w:val="nil"/>
              <w:left w:val="nil"/>
              <w:bottom w:val="single" w:sz="8" w:space="0" w:color="000000"/>
              <w:right w:val="nil"/>
            </w:tcBorders>
            <w:shd w:val="clear" w:color="auto" w:fill="auto"/>
            <w:vAlign w:val="center"/>
            <w:hideMark/>
          </w:tcPr>
          <w:p w14:paraId="1ED627BA" w14:textId="77777777" w:rsidR="00C22649" w:rsidRPr="00D57975" w:rsidRDefault="00C22649" w:rsidP="00C22649">
            <w:pPr>
              <w:widowControl/>
              <w:adjustRightInd w:val="0"/>
              <w:snapToGrid w:val="0"/>
              <w:spacing w:line="360" w:lineRule="auto"/>
              <w:jc w:val="center"/>
              <w:rPr>
                <w:rFonts w:ascii="Book Antiqua" w:eastAsia="Arial Unicode MS" w:hAnsi="Book Antiqua" w:cs="Arial Unicode MS"/>
                <w:b/>
                <w:bCs/>
                <w:kern w:val="0"/>
                <w:sz w:val="24"/>
                <w:szCs w:val="24"/>
              </w:rPr>
            </w:pPr>
          </w:p>
        </w:tc>
        <w:tc>
          <w:tcPr>
            <w:tcW w:w="1107" w:type="pct"/>
            <w:gridSpan w:val="2"/>
            <w:tcBorders>
              <w:top w:val="single" w:sz="12" w:space="0" w:color="auto"/>
              <w:left w:val="nil"/>
              <w:bottom w:val="single" w:sz="8" w:space="0" w:color="auto"/>
              <w:right w:val="nil"/>
            </w:tcBorders>
            <w:shd w:val="clear" w:color="auto" w:fill="auto"/>
            <w:vAlign w:val="center"/>
            <w:hideMark/>
          </w:tcPr>
          <w:p w14:paraId="18BEC398" w14:textId="66A60701" w:rsidR="00C22649" w:rsidRPr="00D57975" w:rsidRDefault="00C22649" w:rsidP="005E76EB">
            <w:pPr>
              <w:widowControl/>
              <w:adjustRightInd w:val="0"/>
              <w:snapToGrid w:val="0"/>
              <w:spacing w:line="360" w:lineRule="auto"/>
              <w:jc w:val="center"/>
              <w:rPr>
                <w:rFonts w:ascii="Book Antiqua" w:eastAsia="Arial Unicode MS" w:hAnsi="Book Antiqua" w:cs="Arial Unicode MS"/>
                <w:b/>
                <w:kern w:val="0"/>
                <w:sz w:val="24"/>
                <w:szCs w:val="24"/>
              </w:rPr>
            </w:pPr>
            <w:r w:rsidRPr="00D57975">
              <w:rPr>
                <w:rFonts w:ascii="Book Antiqua" w:eastAsia="Arial Unicode MS" w:hAnsi="Book Antiqua" w:cs="Arial Unicode MS"/>
                <w:b/>
                <w:kern w:val="0"/>
                <w:sz w:val="24"/>
                <w:szCs w:val="24"/>
              </w:rPr>
              <w:t>LAPR</w:t>
            </w:r>
            <w:r>
              <w:rPr>
                <w:rFonts w:ascii="Book Antiqua" w:eastAsia="Arial Unicode MS" w:hAnsi="Book Antiqua" w:cs="Arial Unicode MS" w:hint="eastAsia"/>
                <w:b/>
                <w:kern w:val="0"/>
                <w:sz w:val="24"/>
                <w:szCs w:val="24"/>
              </w:rPr>
              <w:t xml:space="preserve"> </w:t>
            </w:r>
          </w:p>
        </w:tc>
        <w:tc>
          <w:tcPr>
            <w:tcW w:w="111" w:type="pct"/>
            <w:tcBorders>
              <w:top w:val="nil"/>
              <w:left w:val="nil"/>
              <w:bottom w:val="single" w:sz="8" w:space="0" w:color="auto"/>
              <w:right w:val="nil"/>
            </w:tcBorders>
            <w:shd w:val="clear" w:color="auto" w:fill="auto"/>
            <w:vAlign w:val="center"/>
            <w:hideMark/>
          </w:tcPr>
          <w:p w14:paraId="69625A75" w14:textId="3426E331" w:rsidR="00C22649" w:rsidRPr="00D57975" w:rsidRDefault="00C22649" w:rsidP="00C22649">
            <w:pPr>
              <w:widowControl/>
              <w:adjustRightInd w:val="0"/>
              <w:snapToGrid w:val="0"/>
              <w:spacing w:line="360" w:lineRule="auto"/>
              <w:jc w:val="center"/>
              <w:rPr>
                <w:rFonts w:ascii="Book Antiqua" w:eastAsia="Arial Unicode MS" w:hAnsi="Book Antiqua" w:cs="Arial Unicode MS"/>
                <w:b/>
                <w:kern w:val="0"/>
                <w:sz w:val="24"/>
                <w:szCs w:val="24"/>
              </w:rPr>
            </w:pPr>
          </w:p>
        </w:tc>
        <w:tc>
          <w:tcPr>
            <w:tcW w:w="1108" w:type="pct"/>
            <w:gridSpan w:val="2"/>
            <w:tcBorders>
              <w:top w:val="single" w:sz="12" w:space="0" w:color="auto"/>
              <w:left w:val="nil"/>
              <w:bottom w:val="single" w:sz="8" w:space="0" w:color="auto"/>
              <w:right w:val="nil"/>
            </w:tcBorders>
            <w:shd w:val="clear" w:color="auto" w:fill="auto"/>
            <w:vAlign w:val="center"/>
            <w:hideMark/>
          </w:tcPr>
          <w:p w14:paraId="7D353C34" w14:textId="793CC060" w:rsidR="00C22649" w:rsidRPr="00D57975" w:rsidRDefault="00C22649" w:rsidP="00C22649">
            <w:pPr>
              <w:widowControl/>
              <w:adjustRightInd w:val="0"/>
              <w:snapToGrid w:val="0"/>
              <w:spacing w:line="360" w:lineRule="auto"/>
              <w:jc w:val="center"/>
              <w:rPr>
                <w:rFonts w:ascii="Book Antiqua" w:eastAsia="Arial Unicode MS" w:hAnsi="Book Antiqua" w:cs="Arial Unicode MS"/>
                <w:b/>
                <w:kern w:val="0"/>
                <w:sz w:val="24"/>
                <w:szCs w:val="24"/>
              </w:rPr>
            </w:pPr>
            <w:r w:rsidRPr="00D57975">
              <w:rPr>
                <w:rFonts w:ascii="Book Antiqua" w:eastAsia="Arial Unicode MS" w:hAnsi="Book Antiqua" w:cs="Arial Unicode MS"/>
                <w:b/>
                <w:kern w:val="0"/>
                <w:sz w:val="24"/>
                <w:szCs w:val="24"/>
              </w:rPr>
              <w:t>OAPR</w:t>
            </w:r>
            <w:r>
              <w:rPr>
                <w:rFonts w:ascii="Book Antiqua" w:eastAsia="Arial Unicode MS" w:hAnsi="Book Antiqua" w:cs="Arial Unicode MS" w:hint="eastAsia"/>
                <w:b/>
                <w:kern w:val="0"/>
                <w:sz w:val="24"/>
                <w:szCs w:val="24"/>
              </w:rPr>
              <w:t xml:space="preserve"> (%)</w:t>
            </w:r>
          </w:p>
        </w:tc>
        <w:tc>
          <w:tcPr>
            <w:tcW w:w="506" w:type="pct"/>
            <w:tcBorders>
              <w:top w:val="nil"/>
              <w:left w:val="nil"/>
              <w:bottom w:val="nil"/>
              <w:right w:val="nil"/>
            </w:tcBorders>
            <w:shd w:val="clear" w:color="auto" w:fill="auto"/>
            <w:noWrap/>
            <w:vAlign w:val="center"/>
            <w:hideMark/>
          </w:tcPr>
          <w:p w14:paraId="7E5380D6" w14:textId="77777777" w:rsidR="00C22649" w:rsidRPr="00D57975" w:rsidRDefault="00C22649" w:rsidP="00C22649">
            <w:pPr>
              <w:widowControl/>
              <w:adjustRightInd w:val="0"/>
              <w:snapToGrid w:val="0"/>
              <w:spacing w:line="360" w:lineRule="auto"/>
              <w:jc w:val="center"/>
              <w:rPr>
                <w:rFonts w:ascii="Book Antiqua" w:eastAsia="Arial Unicode MS" w:hAnsi="Book Antiqua" w:cs="Arial Unicode MS"/>
                <w:b/>
                <w:kern w:val="0"/>
                <w:sz w:val="24"/>
                <w:szCs w:val="24"/>
              </w:rPr>
            </w:pPr>
          </w:p>
        </w:tc>
      </w:tr>
      <w:tr w:rsidR="00C22649" w:rsidRPr="00345A16" w14:paraId="61D01EC9" w14:textId="77777777" w:rsidTr="005E76EB">
        <w:trPr>
          <w:trHeight w:val="346"/>
        </w:trPr>
        <w:tc>
          <w:tcPr>
            <w:tcW w:w="2168" w:type="pct"/>
            <w:gridSpan w:val="2"/>
            <w:vMerge/>
            <w:tcBorders>
              <w:top w:val="nil"/>
              <w:left w:val="nil"/>
              <w:bottom w:val="single" w:sz="8" w:space="0" w:color="000000"/>
              <w:right w:val="nil"/>
            </w:tcBorders>
            <w:vAlign w:val="center"/>
            <w:hideMark/>
          </w:tcPr>
          <w:p w14:paraId="7F3A0D4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b/>
                <w:bCs/>
                <w:kern w:val="0"/>
                <w:sz w:val="24"/>
                <w:szCs w:val="24"/>
              </w:rPr>
            </w:pPr>
          </w:p>
        </w:tc>
        <w:tc>
          <w:tcPr>
            <w:tcW w:w="685" w:type="pct"/>
            <w:tcBorders>
              <w:top w:val="nil"/>
              <w:left w:val="nil"/>
              <w:bottom w:val="single" w:sz="8" w:space="0" w:color="auto"/>
              <w:right w:val="nil"/>
            </w:tcBorders>
            <w:shd w:val="clear" w:color="auto" w:fill="auto"/>
            <w:vAlign w:val="center"/>
            <w:hideMark/>
          </w:tcPr>
          <w:p w14:paraId="711BC2B7" w14:textId="746BAD46"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mea</w:t>
            </w:r>
            <w:r>
              <w:rPr>
                <w:rFonts w:ascii="Book Antiqua" w:eastAsia="Arial Unicode MS" w:hAnsi="Book Antiqua" w:cs="Arial Unicode MS" w:hint="eastAsia"/>
                <w:kern w:val="0"/>
                <w:sz w:val="24"/>
                <w:szCs w:val="24"/>
              </w:rPr>
              <w:t>n</w:t>
            </w:r>
            <w:r w:rsidR="005E76EB">
              <w:rPr>
                <w:rFonts w:ascii="Book Antiqua" w:eastAsia="Arial Unicode MS" w:hAnsi="Book Antiqua" w:cs="Arial Unicode MS" w:hint="eastAsia"/>
                <w:kern w:val="0"/>
                <w:sz w:val="24"/>
                <w:szCs w:val="24"/>
              </w:rPr>
              <w:t xml:space="preserve">, </w:t>
            </w:r>
            <w:r w:rsidR="005E76EB" w:rsidRPr="005E76EB">
              <w:rPr>
                <w:rFonts w:ascii="Book Antiqua" w:eastAsia="Arial Unicode MS" w:hAnsi="Book Antiqua" w:cs="Arial Unicode MS" w:hint="eastAsia"/>
                <w:i/>
                <w:kern w:val="0"/>
                <w:sz w:val="24"/>
                <w:szCs w:val="24"/>
              </w:rPr>
              <w:t>n</w:t>
            </w:r>
            <w:r w:rsidR="005E76EB">
              <w:rPr>
                <w:rFonts w:ascii="Book Antiqua" w:eastAsia="Arial Unicode MS" w:hAnsi="Book Antiqua" w:cs="Arial Unicode MS" w:hint="eastAsia"/>
                <w:kern w:val="0"/>
                <w:sz w:val="24"/>
                <w:szCs w:val="24"/>
              </w:rPr>
              <w:t xml:space="preserve"> </w:t>
            </w:r>
          </w:p>
        </w:tc>
        <w:tc>
          <w:tcPr>
            <w:tcW w:w="421" w:type="pct"/>
            <w:tcBorders>
              <w:top w:val="nil"/>
              <w:left w:val="nil"/>
              <w:bottom w:val="single" w:sz="8" w:space="0" w:color="auto"/>
              <w:right w:val="nil"/>
            </w:tcBorders>
            <w:shd w:val="clear" w:color="auto" w:fill="auto"/>
            <w:vAlign w:val="center"/>
            <w:hideMark/>
          </w:tcPr>
          <w:p w14:paraId="5109DE97" w14:textId="435C6428"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bookmarkStart w:id="461" w:name="OLE_LINK950"/>
            <w:bookmarkStart w:id="462" w:name="OLE_LINK953"/>
            <w:r w:rsidRPr="00345A16">
              <w:rPr>
                <w:rFonts w:ascii="Book Antiqua" w:eastAsia="Arial Unicode MS" w:hAnsi="Book Antiqua" w:cs="Arial Unicode MS"/>
                <w:kern w:val="0"/>
                <w:sz w:val="24"/>
                <w:szCs w:val="24"/>
              </w:rPr>
              <w:t>SD</w:t>
            </w:r>
            <w:r w:rsidR="005E76EB">
              <w:rPr>
                <w:rFonts w:ascii="Book Antiqua" w:eastAsia="Arial Unicode MS" w:hAnsi="Book Antiqua" w:cs="Arial Unicode MS" w:hint="eastAsia"/>
                <w:kern w:val="0"/>
                <w:sz w:val="24"/>
                <w:szCs w:val="24"/>
              </w:rPr>
              <w:t xml:space="preserve"> (%)</w:t>
            </w:r>
            <w:bookmarkEnd w:id="461"/>
            <w:bookmarkEnd w:id="462"/>
          </w:p>
        </w:tc>
        <w:tc>
          <w:tcPr>
            <w:tcW w:w="111" w:type="pct"/>
            <w:tcBorders>
              <w:top w:val="nil"/>
              <w:left w:val="nil"/>
              <w:bottom w:val="single" w:sz="8" w:space="0" w:color="auto"/>
              <w:right w:val="nil"/>
            </w:tcBorders>
            <w:shd w:val="clear" w:color="auto" w:fill="auto"/>
            <w:vAlign w:val="center"/>
            <w:hideMark/>
          </w:tcPr>
          <w:p w14:paraId="02AD274B" w14:textId="52E6A019"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single" w:sz="8" w:space="0" w:color="auto"/>
              <w:right w:val="nil"/>
            </w:tcBorders>
            <w:shd w:val="clear" w:color="auto" w:fill="auto"/>
            <w:vAlign w:val="center"/>
            <w:hideMark/>
          </w:tcPr>
          <w:p w14:paraId="47C912F4" w14:textId="60B3F5FA" w:rsidR="00C22649" w:rsidRPr="00345A16" w:rsidRDefault="005E76EB" w:rsidP="005E76EB">
            <w:pPr>
              <w:widowControl/>
              <w:adjustRightInd w:val="0"/>
              <w:snapToGrid w:val="0"/>
              <w:spacing w:line="360" w:lineRule="auto"/>
              <w:ind w:firstLineChars="100" w:firstLine="240"/>
              <w:rPr>
                <w:rFonts w:ascii="Book Antiqua" w:eastAsia="Arial Unicode MS" w:hAnsi="Book Antiqua" w:cs="Arial Unicode MS"/>
                <w:kern w:val="0"/>
                <w:sz w:val="24"/>
                <w:szCs w:val="24"/>
              </w:rPr>
            </w:pPr>
            <w:r w:rsidRPr="005E76EB">
              <w:rPr>
                <w:rFonts w:ascii="Book Antiqua" w:eastAsia="Arial Unicode MS" w:hAnsi="Book Antiqua" w:cs="Arial Unicode MS"/>
                <w:kern w:val="0"/>
                <w:sz w:val="24"/>
                <w:szCs w:val="24"/>
              </w:rPr>
              <w:t>mea</w:t>
            </w:r>
            <w:r w:rsidRPr="005E76EB">
              <w:rPr>
                <w:rFonts w:ascii="Book Antiqua" w:eastAsia="Arial Unicode MS" w:hAnsi="Book Antiqua" w:cs="Arial Unicode MS" w:hint="eastAsia"/>
                <w:kern w:val="0"/>
                <w:sz w:val="24"/>
                <w:szCs w:val="24"/>
              </w:rPr>
              <w:t xml:space="preserve">n, </w:t>
            </w:r>
            <w:r w:rsidRPr="005E76EB">
              <w:rPr>
                <w:rFonts w:ascii="Book Antiqua" w:eastAsia="Arial Unicode MS" w:hAnsi="Book Antiqua" w:cs="Arial Unicode MS" w:hint="eastAsia"/>
                <w:i/>
                <w:kern w:val="0"/>
                <w:sz w:val="24"/>
                <w:szCs w:val="24"/>
              </w:rPr>
              <w:t>n</w:t>
            </w:r>
          </w:p>
        </w:tc>
        <w:tc>
          <w:tcPr>
            <w:tcW w:w="422" w:type="pct"/>
            <w:tcBorders>
              <w:top w:val="nil"/>
              <w:left w:val="nil"/>
              <w:bottom w:val="single" w:sz="8" w:space="0" w:color="auto"/>
              <w:right w:val="nil"/>
            </w:tcBorders>
            <w:shd w:val="clear" w:color="auto" w:fill="auto"/>
            <w:vAlign w:val="center"/>
            <w:hideMark/>
          </w:tcPr>
          <w:p w14:paraId="07E90904" w14:textId="59CFF997" w:rsidR="00C22649" w:rsidRPr="00345A16" w:rsidRDefault="00256291"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 xml:space="preserve"> </w:t>
            </w:r>
            <w:r w:rsidR="005E76EB" w:rsidRPr="005E76EB">
              <w:rPr>
                <w:rFonts w:ascii="Book Antiqua" w:eastAsia="Arial Unicode MS" w:hAnsi="Book Antiqua" w:cs="Arial Unicode MS"/>
                <w:kern w:val="0"/>
                <w:sz w:val="24"/>
                <w:szCs w:val="24"/>
              </w:rPr>
              <w:t>SD</w:t>
            </w:r>
            <w:r w:rsidR="005E76EB" w:rsidRPr="005E76EB">
              <w:rPr>
                <w:rFonts w:ascii="Book Antiqua" w:eastAsia="Arial Unicode MS" w:hAnsi="Book Antiqua" w:cs="Arial Unicode MS" w:hint="eastAsia"/>
                <w:kern w:val="0"/>
                <w:sz w:val="24"/>
                <w:szCs w:val="24"/>
              </w:rPr>
              <w:t xml:space="preserve"> (%)</w:t>
            </w:r>
          </w:p>
        </w:tc>
        <w:tc>
          <w:tcPr>
            <w:tcW w:w="506" w:type="pct"/>
            <w:tcBorders>
              <w:top w:val="nil"/>
              <w:left w:val="nil"/>
              <w:bottom w:val="single" w:sz="8" w:space="0" w:color="auto"/>
              <w:right w:val="nil"/>
            </w:tcBorders>
            <w:shd w:val="clear" w:color="auto" w:fill="auto"/>
            <w:noWrap/>
            <w:vAlign w:val="center"/>
            <w:hideMark/>
          </w:tcPr>
          <w:p w14:paraId="120B97E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C22649">
              <w:rPr>
                <w:rFonts w:ascii="Book Antiqua" w:eastAsia="Arial Unicode MS" w:hAnsi="Book Antiqua" w:cs="Arial Unicode MS"/>
                <w:i/>
                <w:kern w:val="0"/>
                <w:sz w:val="24"/>
                <w:szCs w:val="24"/>
              </w:rPr>
              <w:t>P</w:t>
            </w:r>
            <w:r w:rsidRPr="00345A16">
              <w:rPr>
                <w:rFonts w:ascii="Book Antiqua" w:eastAsia="Arial Unicode MS" w:hAnsi="Book Antiqua" w:cs="Arial Unicode MS"/>
                <w:kern w:val="0"/>
                <w:sz w:val="24"/>
                <w:szCs w:val="24"/>
              </w:rPr>
              <w:t xml:space="preserve"> value</w:t>
            </w:r>
          </w:p>
        </w:tc>
      </w:tr>
      <w:tr w:rsidR="00C22649" w:rsidRPr="00345A16" w14:paraId="4645BFD1" w14:textId="77777777" w:rsidTr="005E76EB">
        <w:trPr>
          <w:trHeight w:val="331"/>
        </w:trPr>
        <w:tc>
          <w:tcPr>
            <w:tcW w:w="1179" w:type="pct"/>
            <w:tcBorders>
              <w:top w:val="nil"/>
              <w:left w:val="nil"/>
              <w:bottom w:val="nil"/>
              <w:right w:val="nil"/>
            </w:tcBorders>
            <w:shd w:val="clear" w:color="auto" w:fill="auto"/>
            <w:noWrap/>
            <w:vAlign w:val="center"/>
            <w:hideMark/>
          </w:tcPr>
          <w:p w14:paraId="0839EDFF"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Age (</w:t>
            </w:r>
            <w:r>
              <w:rPr>
                <w:rFonts w:ascii="Book Antiqua" w:eastAsia="Arial Unicode MS" w:hAnsi="Book Antiqua" w:cs="Arial Unicode MS" w:hint="eastAsia"/>
                <w:kern w:val="0"/>
                <w:sz w:val="24"/>
                <w:szCs w:val="24"/>
              </w:rPr>
              <w:t>yr</w:t>
            </w:r>
            <w:r w:rsidRPr="00345A16">
              <w:rPr>
                <w:rFonts w:ascii="Book Antiqua" w:eastAsia="Arial Unicode MS" w:hAnsi="Book Antiqua" w:cs="Arial Unicode MS"/>
                <w:kern w:val="0"/>
                <w:sz w:val="24"/>
                <w:szCs w:val="24"/>
              </w:rPr>
              <w:t>)</w:t>
            </w:r>
          </w:p>
        </w:tc>
        <w:tc>
          <w:tcPr>
            <w:tcW w:w="989" w:type="pct"/>
            <w:tcBorders>
              <w:top w:val="nil"/>
              <w:left w:val="nil"/>
              <w:bottom w:val="nil"/>
              <w:right w:val="nil"/>
            </w:tcBorders>
            <w:shd w:val="clear" w:color="auto" w:fill="auto"/>
            <w:noWrap/>
            <w:vAlign w:val="center"/>
            <w:hideMark/>
          </w:tcPr>
          <w:p w14:paraId="316C157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1A808186" w14:textId="7498BBFD"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58.01</w:t>
            </w:r>
          </w:p>
        </w:tc>
        <w:tc>
          <w:tcPr>
            <w:tcW w:w="421" w:type="pct"/>
            <w:tcBorders>
              <w:top w:val="nil"/>
              <w:left w:val="nil"/>
              <w:bottom w:val="nil"/>
              <w:right w:val="nil"/>
            </w:tcBorders>
            <w:shd w:val="clear" w:color="auto" w:fill="auto"/>
            <w:noWrap/>
            <w:vAlign w:val="center"/>
            <w:hideMark/>
          </w:tcPr>
          <w:p w14:paraId="4EF5BEDB" w14:textId="2270E21B"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11.64</w:t>
            </w:r>
          </w:p>
        </w:tc>
        <w:tc>
          <w:tcPr>
            <w:tcW w:w="111" w:type="pct"/>
            <w:tcBorders>
              <w:top w:val="nil"/>
              <w:left w:val="nil"/>
              <w:bottom w:val="nil"/>
              <w:right w:val="nil"/>
            </w:tcBorders>
            <w:shd w:val="clear" w:color="auto" w:fill="auto"/>
            <w:noWrap/>
            <w:vAlign w:val="center"/>
            <w:hideMark/>
          </w:tcPr>
          <w:p w14:paraId="44A7B4D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70D1A1C6" w14:textId="5F9EEFC3"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56.78</w:t>
            </w:r>
          </w:p>
        </w:tc>
        <w:tc>
          <w:tcPr>
            <w:tcW w:w="422" w:type="pct"/>
            <w:tcBorders>
              <w:top w:val="nil"/>
              <w:left w:val="nil"/>
              <w:bottom w:val="nil"/>
              <w:right w:val="nil"/>
            </w:tcBorders>
            <w:shd w:val="clear" w:color="auto" w:fill="auto"/>
            <w:noWrap/>
            <w:vAlign w:val="center"/>
            <w:hideMark/>
          </w:tcPr>
          <w:p w14:paraId="35382AEE" w14:textId="6F60F064"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12.28</w:t>
            </w:r>
          </w:p>
        </w:tc>
        <w:tc>
          <w:tcPr>
            <w:tcW w:w="506" w:type="pct"/>
            <w:tcBorders>
              <w:top w:val="nil"/>
              <w:left w:val="nil"/>
              <w:bottom w:val="nil"/>
              <w:right w:val="nil"/>
            </w:tcBorders>
            <w:shd w:val="clear" w:color="auto" w:fill="auto"/>
            <w:noWrap/>
            <w:vAlign w:val="center"/>
            <w:hideMark/>
          </w:tcPr>
          <w:p w14:paraId="46D3CBFF" w14:textId="74F32363"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0.454</w:t>
            </w:r>
          </w:p>
        </w:tc>
      </w:tr>
      <w:tr w:rsidR="00C22649" w:rsidRPr="00345A16" w14:paraId="5AB123E2" w14:textId="77777777" w:rsidTr="005E76EB">
        <w:trPr>
          <w:trHeight w:val="331"/>
        </w:trPr>
        <w:tc>
          <w:tcPr>
            <w:tcW w:w="1179" w:type="pct"/>
            <w:tcBorders>
              <w:top w:val="nil"/>
              <w:left w:val="nil"/>
              <w:bottom w:val="nil"/>
              <w:right w:val="nil"/>
            </w:tcBorders>
            <w:shd w:val="clear" w:color="auto" w:fill="auto"/>
            <w:noWrap/>
            <w:vAlign w:val="center"/>
            <w:hideMark/>
          </w:tcPr>
          <w:p w14:paraId="7CDC8805"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BMI</w:t>
            </w:r>
          </w:p>
        </w:tc>
        <w:tc>
          <w:tcPr>
            <w:tcW w:w="989" w:type="pct"/>
            <w:tcBorders>
              <w:top w:val="nil"/>
              <w:left w:val="nil"/>
              <w:bottom w:val="nil"/>
              <w:right w:val="nil"/>
            </w:tcBorders>
            <w:shd w:val="clear" w:color="auto" w:fill="auto"/>
            <w:noWrap/>
            <w:vAlign w:val="center"/>
            <w:hideMark/>
          </w:tcPr>
          <w:p w14:paraId="335B128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47E21E9B" w14:textId="2EA17EEF"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23.13</w:t>
            </w:r>
          </w:p>
        </w:tc>
        <w:tc>
          <w:tcPr>
            <w:tcW w:w="421" w:type="pct"/>
            <w:tcBorders>
              <w:top w:val="nil"/>
              <w:left w:val="nil"/>
              <w:bottom w:val="nil"/>
              <w:right w:val="nil"/>
            </w:tcBorders>
            <w:shd w:val="clear" w:color="auto" w:fill="auto"/>
            <w:noWrap/>
            <w:vAlign w:val="center"/>
            <w:hideMark/>
          </w:tcPr>
          <w:p w14:paraId="48BCF32E" w14:textId="048F54F2"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3.01</w:t>
            </w:r>
          </w:p>
        </w:tc>
        <w:tc>
          <w:tcPr>
            <w:tcW w:w="111" w:type="pct"/>
            <w:tcBorders>
              <w:top w:val="nil"/>
              <w:left w:val="nil"/>
              <w:bottom w:val="nil"/>
              <w:right w:val="nil"/>
            </w:tcBorders>
            <w:shd w:val="clear" w:color="auto" w:fill="auto"/>
            <w:noWrap/>
            <w:vAlign w:val="center"/>
            <w:hideMark/>
          </w:tcPr>
          <w:p w14:paraId="13CA0182"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7A88AE1" w14:textId="09BA6B49"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22.97</w:t>
            </w:r>
          </w:p>
        </w:tc>
        <w:tc>
          <w:tcPr>
            <w:tcW w:w="422" w:type="pct"/>
            <w:tcBorders>
              <w:top w:val="nil"/>
              <w:left w:val="nil"/>
              <w:bottom w:val="nil"/>
              <w:right w:val="nil"/>
            </w:tcBorders>
            <w:shd w:val="clear" w:color="auto" w:fill="auto"/>
            <w:noWrap/>
            <w:vAlign w:val="center"/>
            <w:hideMark/>
          </w:tcPr>
          <w:p w14:paraId="27E4AB7D" w14:textId="4FB278CE"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2.85</w:t>
            </w:r>
          </w:p>
        </w:tc>
        <w:tc>
          <w:tcPr>
            <w:tcW w:w="506" w:type="pct"/>
            <w:tcBorders>
              <w:top w:val="nil"/>
              <w:left w:val="nil"/>
              <w:bottom w:val="nil"/>
              <w:right w:val="nil"/>
            </w:tcBorders>
            <w:shd w:val="clear" w:color="auto" w:fill="auto"/>
            <w:noWrap/>
            <w:vAlign w:val="center"/>
            <w:hideMark/>
          </w:tcPr>
          <w:p w14:paraId="0A939469" w14:textId="0CD153E6"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0.690</w:t>
            </w:r>
          </w:p>
        </w:tc>
      </w:tr>
      <w:tr w:rsidR="00C22649" w:rsidRPr="00345A16" w14:paraId="1912357B" w14:textId="77777777" w:rsidTr="005E76EB">
        <w:trPr>
          <w:trHeight w:val="331"/>
        </w:trPr>
        <w:tc>
          <w:tcPr>
            <w:tcW w:w="1179" w:type="pct"/>
            <w:tcBorders>
              <w:top w:val="nil"/>
              <w:left w:val="nil"/>
              <w:bottom w:val="nil"/>
              <w:right w:val="nil"/>
            </w:tcBorders>
            <w:shd w:val="clear" w:color="auto" w:fill="auto"/>
            <w:noWrap/>
            <w:vAlign w:val="center"/>
            <w:hideMark/>
          </w:tcPr>
          <w:p w14:paraId="58BA8797"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Gender</w:t>
            </w:r>
          </w:p>
        </w:tc>
        <w:tc>
          <w:tcPr>
            <w:tcW w:w="989" w:type="pct"/>
            <w:tcBorders>
              <w:top w:val="nil"/>
              <w:left w:val="nil"/>
              <w:bottom w:val="nil"/>
              <w:right w:val="nil"/>
            </w:tcBorders>
            <w:shd w:val="clear" w:color="auto" w:fill="auto"/>
            <w:noWrap/>
            <w:vAlign w:val="center"/>
            <w:hideMark/>
          </w:tcPr>
          <w:p w14:paraId="06F09AA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576AAB20"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3233C105"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0680A0DB"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0FA7A257"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2D0BA099"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321CE1E1" w14:textId="558C68F5"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0.583</w:t>
            </w:r>
          </w:p>
        </w:tc>
      </w:tr>
      <w:tr w:rsidR="00C22649" w:rsidRPr="00345A16" w14:paraId="2171FFAE" w14:textId="77777777" w:rsidTr="005E76EB">
        <w:trPr>
          <w:trHeight w:val="331"/>
        </w:trPr>
        <w:tc>
          <w:tcPr>
            <w:tcW w:w="1179" w:type="pct"/>
            <w:tcBorders>
              <w:top w:val="nil"/>
              <w:left w:val="nil"/>
              <w:bottom w:val="nil"/>
              <w:right w:val="nil"/>
            </w:tcBorders>
            <w:shd w:val="clear" w:color="auto" w:fill="auto"/>
            <w:hideMark/>
          </w:tcPr>
          <w:p w14:paraId="6A9A60C2"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3F7EF1B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Male</w:t>
            </w:r>
          </w:p>
        </w:tc>
        <w:tc>
          <w:tcPr>
            <w:tcW w:w="685" w:type="pct"/>
            <w:tcBorders>
              <w:top w:val="nil"/>
              <w:left w:val="nil"/>
              <w:bottom w:val="nil"/>
              <w:right w:val="nil"/>
            </w:tcBorders>
            <w:shd w:val="clear" w:color="auto" w:fill="auto"/>
            <w:noWrap/>
            <w:vAlign w:val="center"/>
            <w:hideMark/>
          </w:tcPr>
          <w:p w14:paraId="040B709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55</w:t>
            </w:r>
          </w:p>
        </w:tc>
        <w:tc>
          <w:tcPr>
            <w:tcW w:w="421" w:type="pct"/>
            <w:tcBorders>
              <w:top w:val="nil"/>
              <w:left w:val="nil"/>
              <w:bottom w:val="nil"/>
              <w:right w:val="nil"/>
            </w:tcBorders>
            <w:shd w:val="clear" w:color="auto" w:fill="auto"/>
            <w:noWrap/>
            <w:vAlign w:val="center"/>
            <w:hideMark/>
          </w:tcPr>
          <w:p w14:paraId="45EA2CEA" w14:textId="01A40751"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51.9</w:t>
            </w:r>
          </w:p>
        </w:tc>
        <w:tc>
          <w:tcPr>
            <w:tcW w:w="111" w:type="pct"/>
            <w:tcBorders>
              <w:top w:val="nil"/>
              <w:left w:val="nil"/>
              <w:bottom w:val="nil"/>
              <w:right w:val="nil"/>
            </w:tcBorders>
            <w:shd w:val="clear" w:color="auto" w:fill="auto"/>
            <w:noWrap/>
            <w:vAlign w:val="center"/>
            <w:hideMark/>
          </w:tcPr>
          <w:p w14:paraId="43C9D65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313180F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51</w:t>
            </w:r>
          </w:p>
        </w:tc>
        <w:tc>
          <w:tcPr>
            <w:tcW w:w="422" w:type="pct"/>
            <w:tcBorders>
              <w:top w:val="nil"/>
              <w:left w:val="nil"/>
              <w:bottom w:val="nil"/>
              <w:right w:val="nil"/>
            </w:tcBorders>
            <w:shd w:val="clear" w:color="auto" w:fill="auto"/>
            <w:noWrap/>
            <w:vAlign w:val="center"/>
            <w:hideMark/>
          </w:tcPr>
          <w:p w14:paraId="532D024E" w14:textId="64556CC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48.1</w:t>
            </w:r>
          </w:p>
        </w:tc>
        <w:tc>
          <w:tcPr>
            <w:tcW w:w="506" w:type="pct"/>
            <w:tcBorders>
              <w:top w:val="nil"/>
              <w:left w:val="nil"/>
              <w:bottom w:val="nil"/>
              <w:right w:val="nil"/>
            </w:tcBorders>
            <w:shd w:val="clear" w:color="auto" w:fill="auto"/>
            <w:noWrap/>
            <w:vAlign w:val="center"/>
            <w:hideMark/>
          </w:tcPr>
          <w:p w14:paraId="00BE593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46D87199" w14:textId="77777777" w:rsidTr="005E76EB">
        <w:trPr>
          <w:trHeight w:val="331"/>
        </w:trPr>
        <w:tc>
          <w:tcPr>
            <w:tcW w:w="1179" w:type="pct"/>
            <w:tcBorders>
              <w:top w:val="nil"/>
              <w:left w:val="nil"/>
              <w:bottom w:val="nil"/>
              <w:right w:val="nil"/>
            </w:tcBorders>
            <w:shd w:val="clear" w:color="auto" w:fill="auto"/>
            <w:hideMark/>
          </w:tcPr>
          <w:p w14:paraId="2D6A887C"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6B02CCF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Female</w:t>
            </w:r>
          </w:p>
        </w:tc>
        <w:tc>
          <w:tcPr>
            <w:tcW w:w="685" w:type="pct"/>
            <w:tcBorders>
              <w:top w:val="nil"/>
              <w:left w:val="nil"/>
              <w:bottom w:val="nil"/>
              <w:right w:val="nil"/>
            </w:tcBorders>
            <w:shd w:val="clear" w:color="auto" w:fill="auto"/>
            <w:noWrap/>
            <w:vAlign w:val="center"/>
            <w:hideMark/>
          </w:tcPr>
          <w:p w14:paraId="657DB54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51</w:t>
            </w:r>
          </w:p>
        </w:tc>
        <w:tc>
          <w:tcPr>
            <w:tcW w:w="421" w:type="pct"/>
            <w:tcBorders>
              <w:top w:val="nil"/>
              <w:left w:val="nil"/>
              <w:bottom w:val="nil"/>
              <w:right w:val="nil"/>
            </w:tcBorders>
            <w:shd w:val="clear" w:color="auto" w:fill="auto"/>
            <w:noWrap/>
            <w:vAlign w:val="center"/>
            <w:hideMark/>
          </w:tcPr>
          <w:p w14:paraId="22A00DA2" w14:textId="4CD64A8B"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48.1</w:t>
            </w:r>
          </w:p>
        </w:tc>
        <w:tc>
          <w:tcPr>
            <w:tcW w:w="111" w:type="pct"/>
            <w:tcBorders>
              <w:top w:val="nil"/>
              <w:left w:val="nil"/>
              <w:bottom w:val="nil"/>
              <w:right w:val="nil"/>
            </w:tcBorders>
            <w:shd w:val="clear" w:color="auto" w:fill="auto"/>
            <w:noWrap/>
            <w:vAlign w:val="center"/>
            <w:hideMark/>
          </w:tcPr>
          <w:p w14:paraId="7137B31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00DECF9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55</w:t>
            </w:r>
          </w:p>
        </w:tc>
        <w:tc>
          <w:tcPr>
            <w:tcW w:w="422" w:type="pct"/>
            <w:tcBorders>
              <w:top w:val="nil"/>
              <w:left w:val="nil"/>
              <w:bottom w:val="nil"/>
              <w:right w:val="nil"/>
            </w:tcBorders>
            <w:shd w:val="clear" w:color="auto" w:fill="auto"/>
            <w:noWrap/>
            <w:vAlign w:val="center"/>
            <w:hideMark/>
          </w:tcPr>
          <w:p w14:paraId="7ECE203A" w14:textId="69397C8D"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51.9</w:t>
            </w:r>
          </w:p>
        </w:tc>
        <w:tc>
          <w:tcPr>
            <w:tcW w:w="506" w:type="pct"/>
            <w:tcBorders>
              <w:top w:val="nil"/>
              <w:left w:val="nil"/>
              <w:bottom w:val="nil"/>
              <w:right w:val="nil"/>
            </w:tcBorders>
            <w:shd w:val="clear" w:color="auto" w:fill="auto"/>
            <w:noWrap/>
            <w:vAlign w:val="center"/>
            <w:hideMark/>
          </w:tcPr>
          <w:p w14:paraId="44B74B8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0F4754BA" w14:textId="77777777" w:rsidTr="005E76EB">
        <w:trPr>
          <w:trHeight w:val="331"/>
        </w:trPr>
        <w:tc>
          <w:tcPr>
            <w:tcW w:w="1179" w:type="pct"/>
            <w:tcBorders>
              <w:top w:val="nil"/>
              <w:left w:val="nil"/>
              <w:bottom w:val="nil"/>
              <w:right w:val="nil"/>
            </w:tcBorders>
            <w:shd w:val="clear" w:color="auto" w:fill="auto"/>
            <w:hideMark/>
          </w:tcPr>
          <w:p w14:paraId="788ADD56"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ASA score</w:t>
            </w:r>
          </w:p>
        </w:tc>
        <w:tc>
          <w:tcPr>
            <w:tcW w:w="989" w:type="pct"/>
            <w:tcBorders>
              <w:top w:val="nil"/>
              <w:left w:val="nil"/>
              <w:bottom w:val="nil"/>
              <w:right w:val="nil"/>
            </w:tcBorders>
            <w:shd w:val="clear" w:color="auto" w:fill="auto"/>
            <w:vAlign w:val="center"/>
            <w:hideMark/>
          </w:tcPr>
          <w:p w14:paraId="025A158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54F84ABC"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5457E9B6"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4BADCCAC"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6591CF5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25CCACF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3814C145" w14:textId="06A36702"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0.783</w:t>
            </w:r>
          </w:p>
        </w:tc>
      </w:tr>
      <w:tr w:rsidR="00C22649" w:rsidRPr="00345A16" w14:paraId="284ACE39" w14:textId="77777777" w:rsidTr="005E76EB">
        <w:trPr>
          <w:trHeight w:val="331"/>
        </w:trPr>
        <w:tc>
          <w:tcPr>
            <w:tcW w:w="1179" w:type="pct"/>
            <w:tcBorders>
              <w:top w:val="nil"/>
              <w:left w:val="nil"/>
              <w:bottom w:val="nil"/>
              <w:right w:val="nil"/>
            </w:tcBorders>
            <w:shd w:val="clear" w:color="auto" w:fill="auto"/>
            <w:hideMark/>
          </w:tcPr>
          <w:p w14:paraId="3E8A232F"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5474A41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Ⅰ</w:t>
            </w:r>
          </w:p>
        </w:tc>
        <w:tc>
          <w:tcPr>
            <w:tcW w:w="685" w:type="pct"/>
            <w:tcBorders>
              <w:top w:val="nil"/>
              <w:left w:val="nil"/>
              <w:bottom w:val="nil"/>
              <w:right w:val="nil"/>
            </w:tcBorders>
            <w:shd w:val="clear" w:color="auto" w:fill="auto"/>
            <w:noWrap/>
            <w:vAlign w:val="center"/>
            <w:hideMark/>
          </w:tcPr>
          <w:p w14:paraId="19C7839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54</w:t>
            </w:r>
          </w:p>
        </w:tc>
        <w:tc>
          <w:tcPr>
            <w:tcW w:w="421" w:type="pct"/>
            <w:tcBorders>
              <w:top w:val="nil"/>
              <w:left w:val="nil"/>
              <w:bottom w:val="nil"/>
              <w:right w:val="nil"/>
            </w:tcBorders>
            <w:shd w:val="clear" w:color="auto" w:fill="auto"/>
            <w:noWrap/>
            <w:vAlign w:val="center"/>
            <w:hideMark/>
          </w:tcPr>
          <w:p w14:paraId="160FCFB0" w14:textId="32E41DB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50.9</w:t>
            </w:r>
          </w:p>
        </w:tc>
        <w:tc>
          <w:tcPr>
            <w:tcW w:w="111" w:type="pct"/>
            <w:tcBorders>
              <w:top w:val="nil"/>
              <w:left w:val="nil"/>
              <w:bottom w:val="nil"/>
              <w:right w:val="nil"/>
            </w:tcBorders>
            <w:shd w:val="clear" w:color="auto" w:fill="auto"/>
            <w:noWrap/>
            <w:vAlign w:val="center"/>
            <w:hideMark/>
          </w:tcPr>
          <w:p w14:paraId="779F3D4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32FE71F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52</w:t>
            </w:r>
          </w:p>
        </w:tc>
        <w:tc>
          <w:tcPr>
            <w:tcW w:w="422" w:type="pct"/>
            <w:tcBorders>
              <w:top w:val="nil"/>
              <w:left w:val="nil"/>
              <w:bottom w:val="nil"/>
              <w:right w:val="nil"/>
            </w:tcBorders>
            <w:shd w:val="clear" w:color="auto" w:fill="auto"/>
            <w:noWrap/>
            <w:vAlign w:val="center"/>
            <w:hideMark/>
          </w:tcPr>
          <w:p w14:paraId="6666A170" w14:textId="62D5216B" w:rsidR="00C22649" w:rsidRPr="00345A16" w:rsidRDefault="00C22649" w:rsidP="005E76EB">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49.1</w:t>
            </w:r>
          </w:p>
        </w:tc>
        <w:tc>
          <w:tcPr>
            <w:tcW w:w="506" w:type="pct"/>
            <w:tcBorders>
              <w:top w:val="nil"/>
              <w:left w:val="nil"/>
              <w:bottom w:val="nil"/>
              <w:right w:val="nil"/>
            </w:tcBorders>
            <w:shd w:val="clear" w:color="auto" w:fill="auto"/>
            <w:noWrap/>
            <w:vAlign w:val="center"/>
            <w:hideMark/>
          </w:tcPr>
          <w:p w14:paraId="0A4C32F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3D56B51C" w14:textId="77777777" w:rsidTr="005E76EB">
        <w:trPr>
          <w:trHeight w:val="331"/>
        </w:trPr>
        <w:tc>
          <w:tcPr>
            <w:tcW w:w="1179" w:type="pct"/>
            <w:tcBorders>
              <w:top w:val="nil"/>
              <w:left w:val="nil"/>
              <w:bottom w:val="nil"/>
              <w:right w:val="nil"/>
            </w:tcBorders>
            <w:shd w:val="clear" w:color="auto" w:fill="auto"/>
            <w:hideMark/>
          </w:tcPr>
          <w:p w14:paraId="58D61A8D"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28C575C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Ⅱ</w:t>
            </w:r>
          </w:p>
        </w:tc>
        <w:tc>
          <w:tcPr>
            <w:tcW w:w="685" w:type="pct"/>
            <w:tcBorders>
              <w:top w:val="nil"/>
              <w:left w:val="nil"/>
              <w:bottom w:val="nil"/>
              <w:right w:val="nil"/>
            </w:tcBorders>
            <w:shd w:val="clear" w:color="auto" w:fill="auto"/>
            <w:noWrap/>
            <w:vAlign w:val="center"/>
            <w:hideMark/>
          </w:tcPr>
          <w:p w14:paraId="3A43417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51</w:t>
            </w:r>
          </w:p>
        </w:tc>
        <w:tc>
          <w:tcPr>
            <w:tcW w:w="421" w:type="pct"/>
            <w:tcBorders>
              <w:top w:val="nil"/>
              <w:left w:val="nil"/>
              <w:bottom w:val="nil"/>
              <w:right w:val="nil"/>
            </w:tcBorders>
            <w:shd w:val="clear" w:color="auto" w:fill="auto"/>
            <w:noWrap/>
            <w:vAlign w:val="center"/>
            <w:hideMark/>
          </w:tcPr>
          <w:p w14:paraId="4133F9C1" w14:textId="2067165A"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48.1</w:t>
            </w:r>
          </w:p>
        </w:tc>
        <w:tc>
          <w:tcPr>
            <w:tcW w:w="111" w:type="pct"/>
            <w:tcBorders>
              <w:top w:val="nil"/>
              <w:left w:val="nil"/>
              <w:bottom w:val="nil"/>
              <w:right w:val="nil"/>
            </w:tcBorders>
            <w:shd w:val="clear" w:color="auto" w:fill="auto"/>
            <w:noWrap/>
            <w:vAlign w:val="center"/>
            <w:hideMark/>
          </w:tcPr>
          <w:p w14:paraId="0201347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03455F9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53</w:t>
            </w:r>
          </w:p>
        </w:tc>
        <w:tc>
          <w:tcPr>
            <w:tcW w:w="422" w:type="pct"/>
            <w:tcBorders>
              <w:top w:val="nil"/>
              <w:left w:val="nil"/>
              <w:bottom w:val="nil"/>
              <w:right w:val="nil"/>
            </w:tcBorders>
            <w:shd w:val="clear" w:color="auto" w:fill="auto"/>
            <w:noWrap/>
            <w:vAlign w:val="center"/>
            <w:hideMark/>
          </w:tcPr>
          <w:p w14:paraId="176FFDF8" w14:textId="55527C53"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50.0</w:t>
            </w:r>
          </w:p>
        </w:tc>
        <w:tc>
          <w:tcPr>
            <w:tcW w:w="506" w:type="pct"/>
            <w:tcBorders>
              <w:top w:val="nil"/>
              <w:left w:val="nil"/>
              <w:bottom w:val="nil"/>
              <w:right w:val="nil"/>
            </w:tcBorders>
            <w:shd w:val="clear" w:color="auto" w:fill="auto"/>
            <w:noWrap/>
            <w:vAlign w:val="center"/>
            <w:hideMark/>
          </w:tcPr>
          <w:p w14:paraId="3E6ED7B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7901C917" w14:textId="77777777" w:rsidTr="005E76EB">
        <w:trPr>
          <w:trHeight w:val="331"/>
        </w:trPr>
        <w:tc>
          <w:tcPr>
            <w:tcW w:w="1179" w:type="pct"/>
            <w:tcBorders>
              <w:top w:val="nil"/>
              <w:left w:val="nil"/>
              <w:bottom w:val="nil"/>
              <w:right w:val="nil"/>
            </w:tcBorders>
            <w:shd w:val="clear" w:color="auto" w:fill="auto"/>
            <w:hideMark/>
          </w:tcPr>
          <w:p w14:paraId="426EBFD3"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2DC1D48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Ⅲ</w:t>
            </w:r>
          </w:p>
        </w:tc>
        <w:tc>
          <w:tcPr>
            <w:tcW w:w="685" w:type="pct"/>
            <w:tcBorders>
              <w:top w:val="nil"/>
              <w:left w:val="nil"/>
              <w:bottom w:val="nil"/>
              <w:right w:val="nil"/>
            </w:tcBorders>
            <w:shd w:val="clear" w:color="auto" w:fill="auto"/>
            <w:noWrap/>
            <w:vAlign w:val="center"/>
            <w:hideMark/>
          </w:tcPr>
          <w:p w14:paraId="0002EE7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421" w:type="pct"/>
            <w:tcBorders>
              <w:top w:val="nil"/>
              <w:left w:val="nil"/>
              <w:bottom w:val="nil"/>
              <w:right w:val="nil"/>
            </w:tcBorders>
            <w:shd w:val="clear" w:color="auto" w:fill="auto"/>
            <w:noWrap/>
            <w:vAlign w:val="center"/>
            <w:hideMark/>
          </w:tcPr>
          <w:p w14:paraId="0B8370FA" w14:textId="4E608E96"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0.9</w:t>
            </w:r>
          </w:p>
        </w:tc>
        <w:tc>
          <w:tcPr>
            <w:tcW w:w="111" w:type="pct"/>
            <w:tcBorders>
              <w:top w:val="nil"/>
              <w:left w:val="nil"/>
              <w:bottom w:val="nil"/>
              <w:right w:val="nil"/>
            </w:tcBorders>
            <w:shd w:val="clear" w:color="auto" w:fill="auto"/>
            <w:noWrap/>
            <w:vAlign w:val="center"/>
            <w:hideMark/>
          </w:tcPr>
          <w:p w14:paraId="4C91D23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113A031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422" w:type="pct"/>
            <w:tcBorders>
              <w:top w:val="nil"/>
              <w:left w:val="nil"/>
              <w:bottom w:val="nil"/>
              <w:right w:val="nil"/>
            </w:tcBorders>
            <w:shd w:val="clear" w:color="auto" w:fill="auto"/>
            <w:noWrap/>
            <w:vAlign w:val="center"/>
            <w:hideMark/>
          </w:tcPr>
          <w:p w14:paraId="79951677" w14:textId="1C201C18"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0.9</w:t>
            </w:r>
          </w:p>
        </w:tc>
        <w:tc>
          <w:tcPr>
            <w:tcW w:w="506" w:type="pct"/>
            <w:tcBorders>
              <w:top w:val="nil"/>
              <w:left w:val="nil"/>
              <w:bottom w:val="nil"/>
              <w:right w:val="nil"/>
            </w:tcBorders>
            <w:shd w:val="clear" w:color="auto" w:fill="auto"/>
            <w:noWrap/>
            <w:vAlign w:val="center"/>
            <w:hideMark/>
          </w:tcPr>
          <w:p w14:paraId="678BCB4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40BA7AB2" w14:textId="77777777" w:rsidTr="005E76EB">
        <w:trPr>
          <w:trHeight w:val="331"/>
        </w:trPr>
        <w:tc>
          <w:tcPr>
            <w:tcW w:w="1179" w:type="pct"/>
            <w:tcBorders>
              <w:top w:val="nil"/>
              <w:left w:val="nil"/>
              <w:bottom w:val="nil"/>
              <w:right w:val="nil"/>
            </w:tcBorders>
            <w:shd w:val="clear" w:color="auto" w:fill="auto"/>
            <w:hideMark/>
          </w:tcPr>
          <w:p w14:paraId="548C6BF1"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Neoadjuvant</w:t>
            </w:r>
          </w:p>
        </w:tc>
        <w:tc>
          <w:tcPr>
            <w:tcW w:w="989" w:type="pct"/>
            <w:tcBorders>
              <w:top w:val="nil"/>
              <w:left w:val="nil"/>
              <w:bottom w:val="nil"/>
              <w:right w:val="nil"/>
            </w:tcBorders>
            <w:shd w:val="clear" w:color="auto" w:fill="auto"/>
            <w:vAlign w:val="center"/>
            <w:hideMark/>
          </w:tcPr>
          <w:p w14:paraId="2A15EEAB"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2671E21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79FBB9F6"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491A0D40"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077B25E6"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1A698D46"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5E5D6A0E" w14:textId="45B36FB3"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C22649" w:rsidRPr="00345A16" w14:paraId="44A1A501" w14:textId="77777777" w:rsidTr="005E76EB">
        <w:trPr>
          <w:trHeight w:val="331"/>
        </w:trPr>
        <w:tc>
          <w:tcPr>
            <w:tcW w:w="1179" w:type="pct"/>
            <w:vMerge w:val="restart"/>
            <w:tcBorders>
              <w:top w:val="nil"/>
              <w:left w:val="nil"/>
              <w:bottom w:val="nil"/>
              <w:right w:val="nil"/>
            </w:tcBorders>
            <w:shd w:val="clear" w:color="auto" w:fill="auto"/>
            <w:hideMark/>
          </w:tcPr>
          <w:p w14:paraId="4D01CFD0"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598E2D8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No</w:t>
            </w:r>
          </w:p>
        </w:tc>
        <w:tc>
          <w:tcPr>
            <w:tcW w:w="685" w:type="pct"/>
            <w:tcBorders>
              <w:top w:val="nil"/>
              <w:left w:val="nil"/>
              <w:bottom w:val="nil"/>
              <w:right w:val="nil"/>
            </w:tcBorders>
            <w:shd w:val="clear" w:color="auto" w:fill="auto"/>
            <w:noWrap/>
            <w:vAlign w:val="center"/>
            <w:hideMark/>
          </w:tcPr>
          <w:p w14:paraId="3E75CBD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80</w:t>
            </w:r>
          </w:p>
        </w:tc>
        <w:tc>
          <w:tcPr>
            <w:tcW w:w="421" w:type="pct"/>
            <w:tcBorders>
              <w:top w:val="nil"/>
              <w:left w:val="nil"/>
              <w:bottom w:val="nil"/>
              <w:right w:val="nil"/>
            </w:tcBorders>
            <w:shd w:val="clear" w:color="auto" w:fill="auto"/>
            <w:noWrap/>
            <w:vAlign w:val="center"/>
            <w:hideMark/>
          </w:tcPr>
          <w:p w14:paraId="4819E699" w14:textId="78F2DD39"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75.5</w:t>
            </w:r>
          </w:p>
        </w:tc>
        <w:tc>
          <w:tcPr>
            <w:tcW w:w="111" w:type="pct"/>
            <w:tcBorders>
              <w:top w:val="nil"/>
              <w:left w:val="nil"/>
              <w:bottom w:val="nil"/>
              <w:right w:val="nil"/>
            </w:tcBorders>
            <w:shd w:val="clear" w:color="auto" w:fill="auto"/>
            <w:noWrap/>
            <w:vAlign w:val="center"/>
            <w:hideMark/>
          </w:tcPr>
          <w:p w14:paraId="24B0603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1D67CF4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80</w:t>
            </w:r>
          </w:p>
        </w:tc>
        <w:tc>
          <w:tcPr>
            <w:tcW w:w="422" w:type="pct"/>
            <w:tcBorders>
              <w:top w:val="nil"/>
              <w:left w:val="nil"/>
              <w:bottom w:val="nil"/>
              <w:right w:val="nil"/>
            </w:tcBorders>
            <w:shd w:val="clear" w:color="auto" w:fill="auto"/>
            <w:noWrap/>
            <w:vAlign w:val="center"/>
            <w:hideMark/>
          </w:tcPr>
          <w:p w14:paraId="3287EAED" w14:textId="0ADBF450"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75.5</w:t>
            </w:r>
          </w:p>
        </w:tc>
        <w:tc>
          <w:tcPr>
            <w:tcW w:w="506" w:type="pct"/>
            <w:tcBorders>
              <w:top w:val="nil"/>
              <w:left w:val="nil"/>
              <w:bottom w:val="nil"/>
              <w:right w:val="nil"/>
            </w:tcBorders>
            <w:shd w:val="clear" w:color="auto" w:fill="auto"/>
            <w:noWrap/>
            <w:vAlign w:val="center"/>
            <w:hideMark/>
          </w:tcPr>
          <w:p w14:paraId="234C63E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72C4D09F" w14:textId="77777777" w:rsidTr="005E76EB">
        <w:trPr>
          <w:trHeight w:val="331"/>
        </w:trPr>
        <w:tc>
          <w:tcPr>
            <w:tcW w:w="1179" w:type="pct"/>
            <w:vMerge/>
            <w:tcBorders>
              <w:top w:val="nil"/>
              <w:left w:val="nil"/>
              <w:bottom w:val="nil"/>
              <w:right w:val="nil"/>
            </w:tcBorders>
            <w:vAlign w:val="center"/>
            <w:hideMark/>
          </w:tcPr>
          <w:p w14:paraId="0843FC85"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333B360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Yes</w:t>
            </w:r>
          </w:p>
        </w:tc>
        <w:tc>
          <w:tcPr>
            <w:tcW w:w="685" w:type="pct"/>
            <w:tcBorders>
              <w:top w:val="nil"/>
              <w:left w:val="nil"/>
              <w:bottom w:val="nil"/>
              <w:right w:val="nil"/>
            </w:tcBorders>
            <w:shd w:val="clear" w:color="auto" w:fill="auto"/>
            <w:noWrap/>
            <w:vAlign w:val="center"/>
            <w:hideMark/>
          </w:tcPr>
          <w:p w14:paraId="0194C832"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26</w:t>
            </w:r>
          </w:p>
        </w:tc>
        <w:tc>
          <w:tcPr>
            <w:tcW w:w="421" w:type="pct"/>
            <w:tcBorders>
              <w:top w:val="nil"/>
              <w:left w:val="nil"/>
              <w:bottom w:val="nil"/>
              <w:right w:val="nil"/>
            </w:tcBorders>
            <w:shd w:val="clear" w:color="auto" w:fill="auto"/>
            <w:noWrap/>
            <w:vAlign w:val="center"/>
            <w:hideMark/>
          </w:tcPr>
          <w:p w14:paraId="43D0E03C" w14:textId="488E8377"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24.5</w:t>
            </w:r>
          </w:p>
        </w:tc>
        <w:tc>
          <w:tcPr>
            <w:tcW w:w="111" w:type="pct"/>
            <w:tcBorders>
              <w:top w:val="nil"/>
              <w:left w:val="nil"/>
              <w:bottom w:val="nil"/>
              <w:right w:val="nil"/>
            </w:tcBorders>
            <w:shd w:val="clear" w:color="auto" w:fill="auto"/>
            <w:noWrap/>
            <w:vAlign w:val="center"/>
            <w:hideMark/>
          </w:tcPr>
          <w:p w14:paraId="3F372ED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30DF47B"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26</w:t>
            </w:r>
          </w:p>
        </w:tc>
        <w:tc>
          <w:tcPr>
            <w:tcW w:w="422" w:type="pct"/>
            <w:tcBorders>
              <w:top w:val="nil"/>
              <w:left w:val="nil"/>
              <w:bottom w:val="nil"/>
              <w:right w:val="nil"/>
            </w:tcBorders>
            <w:shd w:val="clear" w:color="auto" w:fill="auto"/>
            <w:noWrap/>
            <w:vAlign w:val="center"/>
            <w:hideMark/>
          </w:tcPr>
          <w:p w14:paraId="0968F9DD" w14:textId="11B9F333"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24.5</w:t>
            </w:r>
          </w:p>
        </w:tc>
        <w:tc>
          <w:tcPr>
            <w:tcW w:w="506" w:type="pct"/>
            <w:tcBorders>
              <w:top w:val="nil"/>
              <w:left w:val="nil"/>
              <w:bottom w:val="nil"/>
              <w:right w:val="nil"/>
            </w:tcBorders>
            <w:shd w:val="clear" w:color="auto" w:fill="auto"/>
            <w:noWrap/>
            <w:vAlign w:val="center"/>
            <w:hideMark/>
          </w:tcPr>
          <w:p w14:paraId="1B464B5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01A59F32" w14:textId="77777777" w:rsidTr="005E76EB">
        <w:trPr>
          <w:trHeight w:val="331"/>
        </w:trPr>
        <w:tc>
          <w:tcPr>
            <w:tcW w:w="1179" w:type="pct"/>
            <w:tcBorders>
              <w:top w:val="nil"/>
              <w:left w:val="nil"/>
              <w:bottom w:val="nil"/>
              <w:right w:val="nil"/>
            </w:tcBorders>
            <w:shd w:val="clear" w:color="auto" w:fill="auto"/>
            <w:hideMark/>
          </w:tcPr>
          <w:p w14:paraId="03844E50"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Histology</w:t>
            </w:r>
          </w:p>
        </w:tc>
        <w:tc>
          <w:tcPr>
            <w:tcW w:w="989" w:type="pct"/>
            <w:tcBorders>
              <w:top w:val="nil"/>
              <w:left w:val="nil"/>
              <w:bottom w:val="nil"/>
              <w:right w:val="nil"/>
            </w:tcBorders>
            <w:shd w:val="clear" w:color="auto" w:fill="auto"/>
            <w:noWrap/>
            <w:vAlign w:val="center"/>
            <w:hideMark/>
          </w:tcPr>
          <w:p w14:paraId="05BD11C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415FDA68"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154A9CD4"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6A6F2AB5"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45C65CB6"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65DF8EB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4C7362E4" w14:textId="0FD0F3CE"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C22649" w:rsidRPr="00345A16" w14:paraId="4134C522" w14:textId="77777777" w:rsidTr="005E76EB">
        <w:trPr>
          <w:trHeight w:val="331"/>
        </w:trPr>
        <w:tc>
          <w:tcPr>
            <w:tcW w:w="1179" w:type="pct"/>
            <w:vMerge w:val="restart"/>
            <w:tcBorders>
              <w:top w:val="nil"/>
              <w:left w:val="nil"/>
              <w:bottom w:val="nil"/>
              <w:right w:val="nil"/>
            </w:tcBorders>
            <w:shd w:val="clear" w:color="auto" w:fill="auto"/>
            <w:hideMark/>
          </w:tcPr>
          <w:p w14:paraId="49D8F6E3"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2384456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Adenocarcinom</w:t>
            </w:r>
          </w:p>
        </w:tc>
        <w:tc>
          <w:tcPr>
            <w:tcW w:w="685" w:type="pct"/>
            <w:tcBorders>
              <w:top w:val="nil"/>
              <w:left w:val="nil"/>
              <w:bottom w:val="nil"/>
              <w:right w:val="nil"/>
            </w:tcBorders>
            <w:shd w:val="clear" w:color="auto" w:fill="auto"/>
            <w:noWrap/>
            <w:vAlign w:val="center"/>
            <w:hideMark/>
          </w:tcPr>
          <w:p w14:paraId="246629D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97</w:t>
            </w:r>
          </w:p>
        </w:tc>
        <w:tc>
          <w:tcPr>
            <w:tcW w:w="421" w:type="pct"/>
            <w:tcBorders>
              <w:top w:val="nil"/>
              <w:left w:val="nil"/>
              <w:bottom w:val="nil"/>
              <w:right w:val="nil"/>
            </w:tcBorders>
            <w:shd w:val="clear" w:color="auto" w:fill="auto"/>
            <w:noWrap/>
            <w:vAlign w:val="center"/>
            <w:hideMark/>
          </w:tcPr>
          <w:p w14:paraId="7E5F5519" w14:textId="6DB41EC1"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91.5</w:t>
            </w:r>
          </w:p>
        </w:tc>
        <w:tc>
          <w:tcPr>
            <w:tcW w:w="111" w:type="pct"/>
            <w:tcBorders>
              <w:top w:val="nil"/>
              <w:left w:val="nil"/>
              <w:bottom w:val="nil"/>
              <w:right w:val="nil"/>
            </w:tcBorders>
            <w:shd w:val="clear" w:color="auto" w:fill="auto"/>
            <w:noWrap/>
            <w:vAlign w:val="center"/>
            <w:hideMark/>
          </w:tcPr>
          <w:p w14:paraId="2A508AE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6EEEA70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98</w:t>
            </w:r>
          </w:p>
        </w:tc>
        <w:tc>
          <w:tcPr>
            <w:tcW w:w="422" w:type="pct"/>
            <w:tcBorders>
              <w:top w:val="nil"/>
              <w:left w:val="nil"/>
              <w:bottom w:val="nil"/>
              <w:right w:val="nil"/>
            </w:tcBorders>
            <w:shd w:val="clear" w:color="auto" w:fill="auto"/>
            <w:noWrap/>
            <w:vAlign w:val="center"/>
            <w:hideMark/>
          </w:tcPr>
          <w:p w14:paraId="548B685A" w14:textId="75976A2A"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92.5</w:t>
            </w:r>
          </w:p>
        </w:tc>
        <w:tc>
          <w:tcPr>
            <w:tcW w:w="506" w:type="pct"/>
            <w:tcBorders>
              <w:top w:val="nil"/>
              <w:left w:val="nil"/>
              <w:bottom w:val="nil"/>
              <w:right w:val="nil"/>
            </w:tcBorders>
            <w:shd w:val="clear" w:color="auto" w:fill="auto"/>
            <w:noWrap/>
            <w:vAlign w:val="center"/>
            <w:hideMark/>
          </w:tcPr>
          <w:p w14:paraId="032F1B3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42E4C685" w14:textId="77777777" w:rsidTr="005E76EB">
        <w:trPr>
          <w:trHeight w:val="331"/>
        </w:trPr>
        <w:tc>
          <w:tcPr>
            <w:tcW w:w="1179" w:type="pct"/>
            <w:vMerge/>
            <w:tcBorders>
              <w:top w:val="nil"/>
              <w:left w:val="nil"/>
              <w:bottom w:val="nil"/>
              <w:right w:val="nil"/>
            </w:tcBorders>
            <w:vAlign w:val="center"/>
            <w:hideMark/>
          </w:tcPr>
          <w:p w14:paraId="207B7841"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3BC12A5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Mucinous adenocarcinoma</w:t>
            </w:r>
          </w:p>
        </w:tc>
        <w:tc>
          <w:tcPr>
            <w:tcW w:w="685" w:type="pct"/>
            <w:tcBorders>
              <w:top w:val="nil"/>
              <w:left w:val="nil"/>
              <w:bottom w:val="nil"/>
              <w:right w:val="nil"/>
            </w:tcBorders>
            <w:shd w:val="clear" w:color="auto" w:fill="auto"/>
            <w:noWrap/>
            <w:vAlign w:val="center"/>
            <w:hideMark/>
          </w:tcPr>
          <w:p w14:paraId="7C82CF9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w:t>
            </w:r>
          </w:p>
        </w:tc>
        <w:tc>
          <w:tcPr>
            <w:tcW w:w="421" w:type="pct"/>
            <w:tcBorders>
              <w:top w:val="nil"/>
              <w:left w:val="nil"/>
              <w:bottom w:val="nil"/>
              <w:right w:val="nil"/>
            </w:tcBorders>
            <w:shd w:val="clear" w:color="auto" w:fill="auto"/>
            <w:noWrap/>
            <w:vAlign w:val="center"/>
            <w:hideMark/>
          </w:tcPr>
          <w:p w14:paraId="41635263" w14:textId="2D864649"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8.5</w:t>
            </w:r>
          </w:p>
        </w:tc>
        <w:tc>
          <w:tcPr>
            <w:tcW w:w="111" w:type="pct"/>
            <w:tcBorders>
              <w:top w:val="nil"/>
              <w:left w:val="nil"/>
              <w:bottom w:val="nil"/>
              <w:right w:val="nil"/>
            </w:tcBorders>
            <w:shd w:val="clear" w:color="auto" w:fill="auto"/>
            <w:noWrap/>
            <w:vAlign w:val="center"/>
            <w:hideMark/>
          </w:tcPr>
          <w:p w14:paraId="1A5C7B2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68ED632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422" w:type="pct"/>
            <w:tcBorders>
              <w:top w:val="nil"/>
              <w:left w:val="nil"/>
              <w:bottom w:val="nil"/>
              <w:right w:val="nil"/>
            </w:tcBorders>
            <w:shd w:val="clear" w:color="auto" w:fill="auto"/>
            <w:noWrap/>
            <w:vAlign w:val="center"/>
            <w:hideMark/>
          </w:tcPr>
          <w:p w14:paraId="7602B7A5" w14:textId="7EDA76E4"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7.5</w:t>
            </w:r>
          </w:p>
        </w:tc>
        <w:tc>
          <w:tcPr>
            <w:tcW w:w="506" w:type="pct"/>
            <w:tcBorders>
              <w:top w:val="nil"/>
              <w:left w:val="nil"/>
              <w:bottom w:val="nil"/>
              <w:right w:val="nil"/>
            </w:tcBorders>
            <w:shd w:val="clear" w:color="auto" w:fill="auto"/>
            <w:noWrap/>
            <w:vAlign w:val="center"/>
            <w:hideMark/>
          </w:tcPr>
          <w:p w14:paraId="614C304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168C0682" w14:textId="77777777" w:rsidTr="005E76EB">
        <w:trPr>
          <w:trHeight w:val="331"/>
        </w:trPr>
        <w:tc>
          <w:tcPr>
            <w:tcW w:w="1179" w:type="pct"/>
            <w:tcBorders>
              <w:top w:val="nil"/>
              <w:left w:val="nil"/>
              <w:bottom w:val="nil"/>
              <w:right w:val="nil"/>
            </w:tcBorders>
            <w:shd w:val="clear" w:color="auto" w:fill="auto"/>
            <w:hideMark/>
          </w:tcPr>
          <w:p w14:paraId="5DA0B508"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Pathological stage</w:t>
            </w:r>
          </w:p>
        </w:tc>
        <w:tc>
          <w:tcPr>
            <w:tcW w:w="989" w:type="pct"/>
            <w:tcBorders>
              <w:top w:val="nil"/>
              <w:left w:val="nil"/>
              <w:bottom w:val="nil"/>
              <w:right w:val="nil"/>
            </w:tcBorders>
            <w:shd w:val="clear" w:color="auto" w:fill="auto"/>
            <w:vAlign w:val="center"/>
            <w:hideMark/>
          </w:tcPr>
          <w:p w14:paraId="794DD02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3936E5EC"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0A1F5758"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6F667ED1"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4A1C0C70"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31160FE9"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366D34B6" w14:textId="5E25EE24"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C22649" w:rsidRPr="00345A16" w14:paraId="464DE378" w14:textId="77777777" w:rsidTr="005E76EB">
        <w:trPr>
          <w:trHeight w:val="331"/>
        </w:trPr>
        <w:tc>
          <w:tcPr>
            <w:tcW w:w="1179" w:type="pct"/>
            <w:tcBorders>
              <w:top w:val="nil"/>
              <w:left w:val="nil"/>
              <w:bottom w:val="nil"/>
              <w:right w:val="nil"/>
            </w:tcBorders>
            <w:shd w:val="clear" w:color="auto" w:fill="auto"/>
            <w:hideMark/>
          </w:tcPr>
          <w:p w14:paraId="14E25B48"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4AD4998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pCR</w:t>
            </w:r>
          </w:p>
        </w:tc>
        <w:tc>
          <w:tcPr>
            <w:tcW w:w="685" w:type="pct"/>
            <w:tcBorders>
              <w:top w:val="nil"/>
              <w:left w:val="nil"/>
              <w:bottom w:val="nil"/>
              <w:right w:val="nil"/>
            </w:tcBorders>
            <w:shd w:val="clear" w:color="auto" w:fill="auto"/>
            <w:noWrap/>
            <w:vAlign w:val="center"/>
            <w:hideMark/>
          </w:tcPr>
          <w:p w14:paraId="59125E47"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421" w:type="pct"/>
            <w:tcBorders>
              <w:top w:val="nil"/>
              <w:left w:val="nil"/>
              <w:bottom w:val="nil"/>
              <w:right w:val="nil"/>
            </w:tcBorders>
            <w:shd w:val="clear" w:color="auto" w:fill="auto"/>
            <w:noWrap/>
            <w:vAlign w:val="center"/>
            <w:hideMark/>
          </w:tcPr>
          <w:p w14:paraId="30B7B744" w14:textId="122CB1B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1.9</w:t>
            </w:r>
          </w:p>
        </w:tc>
        <w:tc>
          <w:tcPr>
            <w:tcW w:w="111" w:type="pct"/>
            <w:tcBorders>
              <w:top w:val="nil"/>
              <w:left w:val="nil"/>
              <w:bottom w:val="nil"/>
              <w:right w:val="nil"/>
            </w:tcBorders>
            <w:shd w:val="clear" w:color="auto" w:fill="auto"/>
            <w:noWrap/>
            <w:vAlign w:val="center"/>
            <w:hideMark/>
          </w:tcPr>
          <w:p w14:paraId="12FE6DA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5C1006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422" w:type="pct"/>
            <w:tcBorders>
              <w:top w:val="nil"/>
              <w:left w:val="nil"/>
              <w:bottom w:val="nil"/>
              <w:right w:val="nil"/>
            </w:tcBorders>
            <w:shd w:val="clear" w:color="auto" w:fill="auto"/>
            <w:noWrap/>
            <w:vAlign w:val="center"/>
            <w:hideMark/>
          </w:tcPr>
          <w:p w14:paraId="183A12E4" w14:textId="6A5C50E0"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2.8</w:t>
            </w:r>
          </w:p>
        </w:tc>
        <w:tc>
          <w:tcPr>
            <w:tcW w:w="506" w:type="pct"/>
            <w:tcBorders>
              <w:top w:val="nil"/>
              <w:left w:val="nil"/>
              <w:bottom w:val="nil"/>
              <w:right w:val="nil"/>
            </w:tcBorders>
            <w:shd w:val="clear" w:color="auto" w:fill="auto"/>
            <w:noWrap/>
            <w:vAlign w:val="center"/>
            <w:hideMark/>
          </w:tcPr>
          <w:p w14:paraId="06F37EA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1490B8A9" w14:textId="77777777" w:rsidTr="005E76EB">
        <w:trPr>
          <w:trHeight w:val="331"/>
        </w:trPr>
        <w:tc>
          <w:tcPr>
            <w:tcW w:w="1179" w:type="pct"/>
            <w:tcBorders>
              <w:top w:val="nil"/>
              <w:left w:val="nil"/>
              <w:bottom w:val="nil"/>
              <w:right w:val="nil"/>
            </w:tcBorders>
            <w:shd w:val="clear" w:color="auto" w:fill="auto"/>
            <w:hideMark/>
          </w:tcPr>
          <w:p w14:paraId="351C4B89"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198A918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Ⅰ</w:t>
            </w:r>
          </w:p>
        </w:tc>
        <w:tc>
          <w:tcPr>
            <w:tcW w:w="685" w:type="pct"/>
            <w:tcBorders>
              <w:top w:val="nil"/>
              <w:left w:val="nil"/>
              <w:bottom w:val="nil"/>
              <w:right w:val="nil"/>
            </w:tcBorders>
            <w:shd w:val="clear" w:color="auto" w:fill="auto"/>
            <w:noWrap/>
            <w:vAlign w:val="center"/>
            <w:hideMark/>
          </w:tcPr>
          <w:p w14:paraId="73FE8C5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43</w:t>
            </w:r>
          </w:p>
        </w:tc>
        <w:tc>
          <w:tcPr>
            <w:tcW w:w="421" w:type="pct"/>
            <w:tcBorders>
              <w:top w:val="nil"/>
              <w:left w:val="nil"/>
              <w:bottom w:val="nil"/>
              <w:right w:val="nil"/>
            </w:tcBorders>
            <w:shd w:val="clear" w:color="auto" w:fill="auto"/>
            <w:noWrap/>
            <w:vAlign w:val="center"/>
            <w:hideMark/>
          </w:tcPr>
          <w:p w14:paraId="075AAF57" w14:textId="70B2F557"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40.6</w:t>
            </w:r>
          </w:p>
        </w:tc>
        <w:tc>
          <w:tcPr>
            <w:tcW w:w="111" w:type="pct"/>
            <w:tcBorders>
              <w:top w:val="nil"/>
              <w:left w:val="nil"/>
              <w:bottom w:val="nil"/>
              <w:right w:val="nil"/>
            </w:tcBorders>
            <w:shd w:val="clear" w:color="auto" w:fill="auto"/>
            <w:noWrap/>
            <w:vAlign w:val="center"/>
            <w:hideMark/>
          </w:tcPr>
          <w:p w14:paraId="3D0545E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0E5718E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41</w:t>
            </w:r>
          </w:p>
        </w:tc>
        <w:tc>
          <w:tcPr>
            <w:tcW w:w="422" w:type="pct"/>
            <w:tcBorders>
              <w:top w:val="nil"/>
              <w:left w:val="nil"/>
              <w:bottom w:val="nil"/>
              <w:right w:val="nil"/>
            </w:tcBorders>
            <w:shd w:val="clear" w:color="auto" w:fill="auto"/>
            <w:noWrap/>
            <w:vAlign w:val="center"/>
            <w:hideMark/>
          </w:tcPr>
          <w:p w14:paraId="3E62AD3B" w14:textId="38EDBF72"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38.7</w:t>
            </w:r>
          </w:p>
        </w:tc>
        <w:tc>
          <w:tcPr>
            <w:tcW w:w="506" w:type="pct"/>
            <w:tcBorders>
              <w:top w:val="nil"/>
              <w:left w:val="nil"/>
              <w:bottom w:val="nil"/>
              <w:right w:val="nil"/>
            </w:tcBorders>
            <w:shd w:val="clear" w:color="auto" w:fill="auto"/>
            <w:noWrap/>
            <w:vAlign w:val="center"/>
            <w:hideMark/>
          </w:tcPr>
          <w:p w14:paraId="6A9C986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429129B5" w14:textId="77777777" w:rsidTr="005E76EB">
        <w:trPr>
          <w:trHeight w:val="331"/>
        </w:trPr>
        <w:tc>
          <w:tcPr>
            <w:tcW w:w="1179" w:type="pct"/>
            <w:tcBorders>
              <w:top w:val="nil"/>
              <w:left w:val="nil"/>
              <w:bottom w:val="nil"/>
              <w:right w:val="nil"/>
            </w:tcBorders>
            <w:shd w:val="clear" w:color="auto" w:fill="auto"/>
            <w:hideMark/>
          </w:tcPr>
          <w:p w14:paraId="0F08F92C"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664BD54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Ⅱ</w:t>
            </w:r>
          </w:p>
        </w:tc>
        <w:tc>
          <w:tcPr>
            <w:tcW w:w="685" w:type="pct"/>
            <w:tcBorders>
              <w:top w:val="nil"/>
              <w:left w:val="nil"/>
              <w:bottom w:val="nil"/>
              <w:right w:val="nil"/>
            </w:tcBorders>
            <w:shd w:val="clear" w:color="auto" w:fill="auto"/>
            <w:noWrap/>
            <w:vAlign w:val="center"/>
            <w:hideMark/>
          </w:tcPr>
          <w:p w14:paraId="06425C97"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24</w:t>
            </w:r>
          </w:p>
        </w:tc>
        <w:tc>
          <w:tcPr>
            <w:tcW w:w="421" w:type="pct"/>
            <w:tcBorders>
              <w:top w:val="nil"/>
              <w:left w:val="nil"/>
              <w:bottom w:val="nil"/>
              <w:right w:val="nil"/>
            </w:tcBorders>
            <w:shd w:val="clear" w:color="auto" w:fill="auto"/>
            <w:noWrap/>
            <w:vAlign w:val="center"/>
            <w:hideMark/>
          </w:tcPr>
          <w:p w14:paraId="3AE6C521" w14:textId="33D6C15A"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22.6</w:t>
            </w:r>
          </w:p>
        </w:tc>
        <w:tc>
          <w:tcPr>
            <w:tcW w:w="111" w:type="pct"/>
            <w:tcBorders>
              <w:top w:val="nil"/>
              <w:left w:val="nil"/>
              <w:bottom w:val="nil"/>
              <w:right w:val="nil"/>
            </w:tcBorders>
            <w:shd w:val="clear" w:color="auto" w:fill="auto"/>
            <w:noWrap/>
            <w:vAlign w:val="center"/>
            <w:hideMark/>
          </w:tcPr>
          <w:p w14:paraId="4225464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2B05C99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24</w:t>
            </w:r>
          </w:p>
        </w:tc>
        <w:tc>
          <w:tcPr>
            <w:tcW w:w="422" w:type="pct"/>
            <w:tcBorders>
              <w:top w:val="nil"/>
              <w:left w:val="nil"/>
              <w:bottom w:val="nil"/>
              <w:right w:val="nil"/>
            </w:tcBorders>
            <w:shd w:val="clear" w:color="auto" w:fill="auto"/>
            <w:noWrap/>
            <w:vAlign w:val="center"/>
            <w:hideMark/>
          </w:tcPr>
          <w:p w14:paraId="1814723D" w14:textId="2015B9AD"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22.6</w:t>
            </w:r>
          </w:p>
        </w:tc>
        <w:tc>
          <w:tcPr>
            <w:tcW w:w="506" w:type="pct"/>
            <w:tcBorders>
              <w:top w:val="nil"/>
              <w:left w:val="nil"/>
              <w:bottom w:val="nil"/>
              <w:right w:val="nil"/>
            </w:tcBorders>
            <w:shd w:val="clear" w:color="auto" w:fill="auto"/>
            <w:noWrap/>
            <w:vAlign w:val="center"/>
            <w:hideMark/>
          </w:tcPr>
          <w:p w14:paraId="636F5EB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7737D038" w14:textId="77777777" w:rsidTr="005E76EB">
        <w:trPr>
          <w:trHeight w:val="331"/>
        </w:trPr>
        <w:tc>
          <w:tcPr>
            <w:tcW w:w="1179" w:type="pct"/>
            <w:tcBorders>
              <w:top w:val="nil"/>
              <w:left w:val="nil"/>
              <w:bottom w:val="nil"/>
              <w:right w:val="nil"/>
            </w:tcBorders>
            <w:shd w:val="clear" w:color="auto" w:fill="auto"/>
            <w:hideMark/>
          </w:tcPr>
          <w:p w14:paraId="55F9EA6E"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6FA36A7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Ⅲ</w:t>
            </w:r>
          </w:p>
        </w:tc>
        <w:tc>
          <w:tcPr>
            <w:tcW w:w="685" w:type="pct"/>
            <w:tcBorders>
              <w:top w:val="nil"/>
              <w:left w:val="nil"/>
              <w:bottom w:val="nil"/>
              <w:right w:val="nil"/>
            </w:tcBorders>
            <w:shd w:val="clear" w:color="auto" w:fill="auto"/>
            <w:noWrap/>
            <w:vAlign w:val="center"/>
            <w:hideMark/>
          </w:tcPr>
          <w:p w14:paraId="6B37E4F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w:t>
            </w:r>
          </w:p>
        </w:tc>
        <w:tc>
          <w:tcPr>
            <w:tcW w:w="421" w:type="pct"/>
            <w:tcBorders>
              <w:top w:val="nil"/>
              <w:left w:val="nil"/>
              <w:bottom w:val="nil"/>
              <w:right w:val="nil"/>
            </w:tcBorders>
            <w:shd w:val="clear" w:color="auto" w:fill="auto"/>
            <w:noWrap/>
            <w:vAlign w:val="center"/>
            <w:hideMark/>
          </w:tcPr>
          <w:p w14:paraId="5A56D4AE" w14:textId="19551A2E"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23.6</w:t>
            </w:r>
          </w:p>
        </w:tc>
        <w:tc>
          <w:tcPr>
            <w:tcW w:w="111" w:type="pct"/>
            <w:tcBorders>
              <w:top w:val="nil"/>
              <w:left w:val="nil"/>
              <w:bottom w:val="nil"/>
              <w:right w:val="nil"/>
            </w:tcBorders>
            <w:shd w:val="clear" w:color="auto" w:fill="auto"/>
            <w:noWrap/>
            <w:vAlign w:val="center"/>
            <w:hideMark/>
          </w:tcPr>
          <w:p w14:paraId="5029FD0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75DD3CB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w:t>
            </w:r>
          </w:p>
        </w:tc>
        <w:tc>
          <w:tcPr>
            <w:tcW w:w="422" w:type="pct"/>
            <w:tcBorders>
              <w:top w:val="nil"/>
              <w:left w:val="nil"/>
              <w:bottom w:val="nil"/>
              <w:right w:val="nil"/>
            </w:tcBorders>
            <w:shd w:val="clear" w:color="auto" w:fill="auto"/>
            <w:noWrap/>
            <w:vAlign w:val="center"/>
            <w:hideMark/>
          </w:tcPr>
          <w:p w14:paraId="436E9796" w14:textId="774DAE42"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23.6</w:t>
            </w:r>
          </w:p>
        </w:tc>
        <w:tc>
          <w:tcPr>
            <w:tcW w:w="506" w:type="pct"/>
            <w:tcBorders>
              <w:top w:val="nil"/>
              <w:left w:val="nil"/>
              <w:bottom w:val="nil"/>
              <w:right w:val="nil"/>
            </w:tcBorders>
            <w:shd w:val="clear" w:color="auto" w:fill="auto"/>
            <w:noWrap/>
            <w:vAlign w:val="center"/>
            <w:hideMark/>
          </w:tcPr>
          <w:p w14:paraId="04BA396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3556A772" w14:textId="77777777" w:rsidTr="005E76EB">
        <w:trPr>
          <w:trHeight w:val="331"/>
        </w:trPr>
        <w:tc>
          <w:tcPr>
            <w:tcW w:w="1179" w:type="pct"/>
            <w:tcBorders>
              <w:top w:val="nil"/>
              <w:left w:val="nil"/>
              <w:bottom w:val="nil"/>
              <w:right w:val="nil"/>
            </w:tcBorders>
            <w:shd w:val="clear" w:color="auto" w:fill="auto"/>
            <w:hideMark/>
          </w:tcPr>
          <w:p w14:paraId="333BE4F6"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1BCB8B82"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Ⅳ</w:t>
            </w:r>
          </w:p>
        </w:tc>
        <w:tc>
          <w:tcPr>
            <w:tcW w:w="685" w:type="pct"/>
            <w:tcBorders>
              <w:top w:val="nil"/>
              <w:left w:val="nil"/>
              <w:bottom w:val="nil"/>
              <w:right w:val="nil"/>
            </w:tcBorders>
            <w:shd w:val="clear" w:color="auto" w:fill="auto"/>
            <w:noWrap/>
            <w:vAlign w:val="center"/>
            <w:hideMark/>
          </w:tcPr>
          <w:p w14:paraId="6AB3C16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w:t>
            </w:r>
          </w:p>
        </w:tc>
        <w:tc>
          <w:tcPr>
            <w:tcW w:w="421" w:type="pct"/>
            <w:tcBorders>
              <w:top w:val="nil"/>
              <w:left w:val="nil"/>
              <w:bottom w:val="nil"/>
              <w:right w:val="nil"/>
            </w:tcBorders>
            <w:shd w:val="clear" w:color="auto" w:fill="auto"/>
            <w:noWrap/>
            <w:vAlign w:val="center"/>
            <w:hideMark/>
          </w:tcPr>
          <w:p w14:paraId="0D0FA20E" w14:textId="3B0269EA"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11.3</w:t>
            </w:r>
          </w:p>
        </w:tc>
        <w:tc>
          <w:tcPr>
            <w:tcW w:w="111" w:type="pct"/>
            <w:tcBorders>
              <w:top w:val="nil"/>
              <w:left w:val="nil"/>
              <w:bottom w:val="nil"/>
              <w:right w:val="nil"/>
            </w:tcBorders>
            <w:shd w:val="clear" w:color="auto" w:fill="auto"/>
            <w:noWrap/>
            <w:vAlign w:val="center"/>
            <w:hideMark/>
          </w:tcPr>
          <w:p w14:paraId="2BC89C7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A26A57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422" w:type="pct"/>
            <w:tcBorders>
              <w:top w:val="nil"/>
              <w:left w:val="nil"/>
              <w:bottom w:val="nil"/>
              <w:right w:val="nil"/>
            </w:tcBorders>
            <w:shd w:val="clear" w:color="auto" w:fill="auto"/>
            <w:noWrap/>
            <w:vAlign w:val="center"/>
            <w:hideMark/>
          </w:tcPr>
          <w:p w14:paraId="47A5CCB2" w14:textId="2F2BEE68"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12.3</w:t>
            </w:r>
          </w:p>
        </w:tc>
        <w:tc>
          <w:tcPr>
            <w:tcW w:w="506" w:type="pct"/>
            <w:tcBorders>
              <w:top w:val="nil"/>
              <w:left w:val="nil"/>
              <w:bottom w:val="nil"/>
              <w:right w:val="nil"/>
            </w:tcBorders>
            <w:shd w:val="clear" w:color="auto" w:fill="auto"/>
            <w:noWrap/>
            <w:vAlign w:val="center"/>
            <w:hideMark/>
          </w:tcPr>
          <w:p w14:paraId="3EAAB10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7164B7CE" w14:textId="77777777" w:rsidTr="005E76EB">
        <w:trPr>
          <w:trHeight w:val="331"/>
        </w:trPr>
        <w:tc>
          <w:tcPr>
            <w:tcW w:w="1179" w:type="pct"/>
            <w:tcBorders>
              <w:top w:val="nil"/>
              <w:left w:val="nil"/>
              <w:bottom w:val="nil"/>
              <w:right w:val="nil"/>
            </w:tcBorders>
            <w:shd w:val="clear" w:color="auto" w:fill="auto"/>
            <w:hideMark/>
          </w:tcPr>
          <w:p w14:paraId="58629FF2"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Lymphovascular invasion</w:t>
            </w:r>
          </w:p>
        </w:tc>
        <w:tc>
          <w:tcPr>
            <w:tcW w:w="989" w:type="pct"/>
            <w:tcBorders>
              <w:top w:val="nil"/>
              <w:left w:val="nil"/>
              <w:bottom w:val="nil"/>
              <w:right w:val="nil"/>
            </w:tcBorders>
            <w:shd w:val="clear" w:color="auto" w:fill="auto"/>
            <w:vAlign w:val="center"/>
            <w:hideMark/>
          </w:tcPr>
          <w:p w14:paraId="5A9EF77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1F88169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42D7D648"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6D4454CE"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71765C11"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64B6F454"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59C839F8" w14:textId="702DBFC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0.846</w:t>
            </w:r>
          </w:p>
        </w:tc>
      </w:tr>
      <w:tr w:rsidR="00C22649" w:rsidRPr="00345A16" w14:paraId="561784ED" w14:textId="77777777" w:rsidTr="005E76EB">
        <w:trPr>
          <w:trHeight w:val="331"/>
        </w:trPr>
        <w:tc>
          <w:tcPr>
            <w:tcW w:w="1179" w:type="pct"/>
            <w:tcBorders>
              <w:top w:val="nil"/>
              <w:left w:val="nil"/>
              <w:bottom w:val="nil"/>
              <w:right w:val="nil"/>
            </w:tcBorders>
            <w:shd w:val="clear" w:color="auto" w:fill="auto"/>
            <w:hideMark/>
          </w:tcPr>
          <w:p w14:paraId="3FEC5C70"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69A2FF3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No</w:t>
            </w:r>
          </w:p>
        </w:tc>
        <w:tc>
          <w:tcPr>
            <w:tcW w:w="685" w:type="pct"/>
            <w:tcBorders>
              <w:top w:val="nil"/>
              <w:left w:val="nil"/>
              <w:bottom w:val="nil"/>
              <w:right w:val="nil"/>
            </w:tcBorders>
            <w:shd w:val="clear" w:color="auto" w:fill="auto"/>
            <w:noWrap/>
            <w:vAlign w:val="center"/>
            <w:hideMark/>
          </w:tcPr>
          <w:p w14:paraId="2D26BD1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91</w:t>
            </w:r>
          </w:p>
        </w:tc>
        <w:tc>
          <w:tcPr>
            <w:tcW w:w="421" w:type="pct"/>
            <w:tcBorders>
              <w:top w:val="nil"/>
              <w:left w:val="nil"/>
              <w:bottom w:val="nil"/>
              <w:right w:val="nil"/>
            </w:tcBorders>
            <w:shd w:val="clear" w:color="auto" w:fill="auto"/>
            <w:noWrap/>
            <w:vAlign w:val="center"/>
            <w:hideMark/>
          </w:tcPr>
          <w:p w14:paraId="42313E2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85.8%</w:t>
            </w:r>
          </w:p>
        </w:tc>
        <w:tc>
          <w:tcPr>
            <w:tcW w:w="111" w:type="pct"/>
            <w:tcBorders>
              <w:top w:val="nil"/>
              <w:left w:val="nil"/>
              <w:bottom w:val="nil"/>
              <w:right w:val="nil"/>
            </w:tcBorders>
            <w:shd w:val="clear" w:color="auto" w:fill="auto"/>
            <w:noWrap/>
            <w:vAlign w:val="center"/>
            <w:hideMark/>
          </w:tcPr>
          <w:p w14:paraId="762B12D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6D7FDCA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90</w:t>
            </w:r>
          </w:p>
        </w:tc>
        <w:tc>
          <w:tcPr>
            <w:tcW w:w="422" w:type="pct"/>
            <w:tcBorders>
              <w:top w:val="nil"/>
              <w:left w:val="nil"/>
              <w:bottom w:val="nil"/>
              <w:right w:val="nil"/>
            </w:tcBorders>
            <w:shd w:val="clear" w:color="auto" w:fill="auto"/>
            <w:noWrap/>
            <w:vAlign w:val="center"/>
            <w:hideMark/>
          </w:tcPr>
          <w:p w14:paraId="5D403B25" w14:textId="37CD8EE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84.9</w:t>
            </w:r>
          </w:p>
        </w:tc>
        <w:tc>
          <w:tcPr>
            <w:tcW w:w="506" w:type="pct"/>
            <w:tcBorders>
              <w:top w:val="nil"/>
              <w:left w:val="nil"/>
              <w:bottom w:val="nil"/>
              <w:right w:val="nil"/>
            </w:tcBorders>
            <w:shd w:val="clear" w:color="auto" w:fill="auto"/>
            <w:noWrap/>
            <w:vAlign w:val="center"/>
            <w:hideMark/>
          </w:tcPr>
          <w:p w14:paraId="0429E3D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22C405A6" w14:textId="77777777" w:rsidTr="005E76EB">
        <w:trPr>
          <w:trHeight w:val="331"/>
        </w:trPr>
        <w:tc>
          <w:tcPr>
            <w:tcW w:w="1179" w:type="pct"/>
            <w:tcBorders>
              <w:top w:val="nil"/>
              <w:left w:val="nil"/>
              <w:bottom w:val="nil"/>
              <w:right w:val="nil"/>
            </w:tcBorders>
            <w:shd w:val="clear" w:color="auto" w:fill="auto"/>
            <w:hideMark/>
          </w:tcPr>
          <w:p w14:paraId="5F536AA9"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1E2FCB2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Yes</w:t>
            </w:r>
          </w:p>
        </w:tc>
        <w:tc>
          <w:tcPr>
            <w:tcW w:w="685" w:type="pct"/>
            <w:tcBorders>
              <w:top w:val="nil"/>
              <w:left w:val="nil"/>
              <w:bottom w:val="nil"/>
              <w:right w:val="nil"/>
            </w:tcBorders>
            <w:shd w:val="clear" w:color="auto" w:fill="auto"/>
            <w:noWrap/>
            <w:vAlign w:val="center"/>
            <w:hideMark/>
          </w:tcPr>
          <w:p w14:paraId="2A92923B"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w:t>
            </w:r>
          </w:p>
        </w:tc>
        <w:tc>
          <w:tcPr>
            <w:tcW w:w="421" w:type="pct"/>
            <w:tcBorders>
              <w:top w:val="nil"/>
              <w:left w:val="nil"/>
              <w:bottom w:val="nil"/>
              <w:right w:val="nil"/>
            </w:tcBorders>
            <w:shd w:val="clear" w:color="auto" w:fill="auto"/>
            <w:noWrap/>
            <w:vAlign w:val="center"/>
            <w:hideMark/>
          </w:tcPr>
          <w:p w14:paraId="5400B83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14.2%</w:t>
            </w:r>
          </w:p>
        </w:tc>
        <w:tc>
          <w:tcPr>
            <w:tcW w:w="111" w:type="pct"/>
            <w:tcBorders>
              <w:top w:val="nil"/>
              <w:left w:val="nil"/>
              <w:bottom w:val="nil"/>
              <w:right w:val="nil"/>
            </w:tcBorders>
            <w:shd w:val="clear" w:color="auto" w:fill="auto"/>
            <w:noWrap/>
            <w:vAlign w:val="center"/>
            <w:hideMark/>
          </w:tcPr>
          <w:p w14:paraId="3AA7636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29D4F5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16</w:t>
            </w:r>
          </w:p>
        </w:tc>
        <w:tc>
          <w:tcPr>
            <w:tcW w:w="422" w:type="pct"/>
            <w:tcBorders>
              <w:top w:val="nil"/>
              <w:left w:val="nil"/>
              <w:bottom w:val="nil"/>
              <w:right w:val="nil"/>
            </w:tcBorders>
            <w:shd w:val="clear" w:color="auto" w:fill="auto"/>
            <w:noWrap/>
            <w:vAlign w:val="center"/>
            <w:hideMark/>
          </w:tcPr>
          <w:p w14:paraId="27F8BBA8" w14:textId="37E61B78"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15.1</w:t>
            </w:r>
          </w:p>
        </w:tc>
        <w:tc>
          <w:tcPr>
            <w:tcW w:w="506" w:type="pct"/>
            <w:tcBorders>
              <w:top w:val="nil"/>
              <w:left w:val="nil"/>
              <w:bottom w:val="nil"/>
              <w:right w:val="nil"/>
            </w:tcBorders>
            <w:shd w:val="clear" w:color="auto" w:fill="auto"/>
            <w:noWrap/>
            <w:vAlign w:val="center"/>
            <w:hideMark/>
          </w:tcPr>
          <w:p w14:paraId="0C43DEB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6999CB4B" w14:textId="77777777" w:rsidTr="005E76EB">
        <w:trPr>
          <w:trHeight w:val="331"/>
        </w:trPr>
        <w:tc>
          <w:tcPr>
            <w:tcW w:w="1179" w:type="pct"/>
            <w:tcBorders>
              <w:top w:val="nil"/>
              <w:left w:val="nil"/>
              <w:bottom w:val="nil"/>
              <w:right w:val="nil"/>
            </w:tcBorders>
            <w:shd w:val="clear" w:color="auto" w:fill="auto"/>
            <w:hideMark/>
          </w:tcPr>
          <w:p w14:paraId="55196BBF"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Perineural invasion</w:t>
            </w:r>
          </w:p>
        </w:tc>
        <w:tc>
          <w:tcPr>
            <w:tcW w:w="989" w:type="pct"/>
            <w:tcBorders>
              <w:top w:val="nil"/>
              <w:left w:val="nil"/>
              <w:bottom w:val="nil"/>
              <w:right w:val="nil"/>
            </w:tcBorders>
            <w:shd w:val="clear" w:color="auto" w:fill="auto"/>
            <w:vAlign w:val="center"/>
            <w:hideMark/>
          </w:tcPr>
          <w:p w14:paraId="4B47724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0EF8CDBD"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79F9965C"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770A4B4B"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60F77075"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0FA22E38"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5BD3DB88" w14:textId="26233A4B"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0.366</w:t>
            </w:r>
          </w:p>
        </w:tc>
      </w:tr>
      <w:tr w:rsidR="00C22649" w:rsidRPr="00345A16" w14:paraId="598EF5DA" w14:textId="77777777" w:rsidTr="005E76EB">
        <w:trPr>
          <w:trHeight w:val="331"/>
        </w:trPr>
        <w:tc>
          <w:tcPr>
            <w:tcW w:w="1179" w:type="pct"/>
            <w:tcBorders>
              <w:top w:val="nil"/>
              <w:left w:val="nil"/>
              <w:bottom w:val="nil"/>
              <w:right w:val="nil"/>
            </w:tcBorders>
            <w:shd w:val="clear" w:color="auto" w:fill="auto"/>
            <w:hideMark/>
          </w:tcPr>
          <w:p w14:paraId="4C18E2BF"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71BFA5C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No</w:t>
            </w:r>
          </w:p>
        </w:tc>
        <w:tc>
          <w:tcPr>
            <w:tcW w:w="685" w:type="pct"/>
            <w:tcBorders>
              <w:top w:val="nil"/>
              <w:left w:val="nil"/>
              <w:bottom w:val="nil"/>
              <w:right w:val="nil"/>
            </w:tcBorders>
            <w:shd w:val="clear" w:color="auto" w:fill="auto"/>
            <w:noWrap/>
            <w:vAlign w:val="center"/>
            <w:hideMark/>
          </w:tcPr>
          <w:p w14:paraId="6048C9AB"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85</w:t>
            </w:r>
          </w:p>
        </w:tc>
        <w:tc>
          <w:tcPr>
            <w:tcW w:w="421" w:type="pct"/>
            <w:tcBorders>
              <w:top w:val="nil"/>
              <w:left w:val="nil"/>
              <w:bottom w:val="nil"/>
              <w:right w:val="nil"/>
            </w:tcBorders>
            <w:shd w:val="clear" w:color="auto" w:fill="auto"/>
            <w:noWrap/>
            <w:vAlign w:val="center"/>
            <w:hideMark/>
          </w:tcPr>
          <w:p w14:paraId="636D8C4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80.2%</w:t>
            </w:r>
          </w:p>
        </w:tc>
        <w:tc>
          <w:tcPr>
            <w:tcW w:w="111" w:type="pct"/>
            <w:tcBorders>
              <w:top w:val="nil"/>
              <w:left w:val="nil"/>
              <w:bottom w:val="nil"/>
              <w:right w:val="nil"/>
            </w:tcBorders>
            <w:shd w:val="clear" w:color="auto" w:fill="auto"/>
            <w:noWrap/>
            <w:vAlign w:val="center"/>
            <w:hideMark/>
          </w:tcPr>
          <w:p w14:paraId="7CAC1E0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72087A8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90</w:t>
            </w:r>
          </w:p>
        </w:tc>
        <w:tc>
          <w:tcPr>
            <w:tcW w:w="422" w:type="pct"/>
            <w:tcBorders>
              <w:top w:val="nil"/>
              <w:left w:val="nil"/>
              <w:bottom w:val="nil"/>
              <w:right w:val="nil"/>
            </w:tcBorders>
            <w:shd w:val="clear" w:color="auto" w:fill="auto"/>
            <w:noWrap/>
            <w:vAlign w:val="center"/>
            <w:hideMark/>
          </w:tcPr>
          <w:p w14:paraId="4A52AA92" w14:textId="6F8F75C6"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84.9</w:t>
            </w:r>
          </w:p>
        </w:tc>
        <w:tc>
          <w:tcPr>
            <w:tcW w:w="506" w:type="pct"/>
            <w:tcBorders>
              <w:top w:val="nil"/>
              <w:left w:val="nil"/>
              <w:bottom w:val="nil"/>
              <w:right w:val="nil"/>
            </w:tcBorders>
            <w:shd w:val="clear" w:color="auto" w:fill="auto"/>
            <w:noWrap/>
            <w:vAlign w:val="center"/>
            <w:hideMark/>
          </w:tcPr>
          <w:p w14:paraId="60668F2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08BEEBA0" w14:textId="77777777" w:rsidTr="005E76EB">
        <w:trPr>
          <w:trHeight w:val="331"/>
        </w:trPr>
        <w:tc>
          <w:tcPr>
            <w:tcW w:w="1179" w:type="pct"/>
            <w:tcBorders>
              <w:top w:val="nil"/>
              <w:left w:val="nil"/>
              <w:bottom w:val="nil"/>
              <w:right w:val="nil"/>
            </w:tcBorders>
            <w:shd w:val="clear" w:color="auto" w:fill="auto"/>
            <w:hideMark/>
          </w:tcPr>
          <w:p w14:paraId="5C7AA3DB"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67ECE57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Yes</w:t>
            </w:r>
          </w:p>
        </w:tc>
        <w:tc>
          <w:tcPr>
            <w:tcW w:w="685" w:type="pct"/>
            <w:tcBorders>
              <w:top w:val="nil"/>
              <w:left w:val="nil"/>
              <w:bottom w:val="nil"/>
              <w:right w:val="nil"/>
            </w:tcBorders>
            <w:shd w:val="clear" w:color="auto" w:fill="auto"/>
            <w:noWrap/>
            <w:vAlign w:val="center"/>
            <w:hideMark/>
          </w:tcPr>
          <w:p w14:paraId="062C0F6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21</w:t>
            </w:r>
          </w:p>
        </w:tc>
        <w:tc>
          <w:tcPr>
            <w:tcW w:w="421" w:type="pct"/>
            <w:tcBorders>
              <w:top w:val="nil"/>
              <w:left w:val="nil"/>
              <w:bottom w:val="nil"/>
              <w:right w:val="nil"/>
            </w:tcBorders>
            <w:shd w:val="clear" w:color="auto" w:fill="auto"/>
            <w:noWrap/>
            <w:vAlign w:val="center"/>
            <w:hideMark/>
          </w:tcPr>
          <w:p w14:paraId="6358927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19.8%</w:t>
            </w:r>
          </w:p>
        </w:tc>
        <w:tc>
          <w:tcPr>
            <w:tcW w:w="111" w:type="pct"/>
            <w:tcBorders>
              <w:top w:val="nil"/>
              <w:left w:val="nil"/>
              <w:bottom w:val="nil"/>
              <w:right w:val="nil"/>
            </w:tcBorders>
            <w:shd w:val="clear" w:color="auto" w:fill="auto"/>
            <w:noWrap/>
            <w:vAlign w:val="center"/>
            <w:hideMark/>
          </w:tcPr>
          <w:p w14:paraId="57F82FE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6752AC1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16</w:t>
            </w:r>
          </w:p>
        </w:tc>
        <w:tc>
          <w:tcPr>
            <w:tcW w:w="422" w:type="pct"/>
            <w:tcBorders>
              <w:top w:val="nil"/>
              <w:left w:val="nil"/>
              <w:bottom w:val="nil"/>
              <w:right w:val="nil"/>
            </w:tcBorders>
            <w:shd w:val="clear" w:color="auto" w:fill="auto"/>
            <w:noWrap/>
            <w:vAlign w:val="center"/>
            <w:hideMark/>
          </w:tcPr>
          <w:p w14:paraId="69A12C99" w14:textId="0593F44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15.1</w:t>
            </w:r>
          </w:p>
        </w:tc>
        <w:tc>
          <w:tcPr>
            <w:tcW w:w="506" w:type="pct"/>
            <w:tcBorders>
              <w:top w:val="nil"/>
              <w:left w:val="nil"/>
              <w:bottom w:val="nil"/>
              <w:right w:val="nil"/>
            </w:tcBorders>
            <w:shd w:val="clear" w:color="auto" w:fill="auto"/>
            <w:noWrap/>
            <w:vAlign w:val="center"/>
            <w:hideMark/>
          </w:tcPr>
          <w:p w14:paraId="6738CA8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6339D516" w14:textId="77777777" w:rsidTr="005E76EB">
        <w:trPr>
          <w:trHeight w:val="331"/>
        </w:trPr>
        <w:tc>
          <w:tcPr>
            <w:tcW w:w="1179" w:type="pct"/>
            <w:tcBorders>
              <w:top w:val="nil"/>
              <w:left w:val="nil"/>
              <w:bottom w:val="nil"/>
              <w:right w:val="nil"/>
            </w:tcBorders>
            <w:shd w:val="clear" w:color="auto" w:fill="auto"/>
            <w:hideMark/>
          </w:tcPr>
          <w:p w14:paraId="1F620449"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Grade</w:t>
            </w:r>
          </w:p>
        </w:tc>
        <w:tc>
          <w:tcPr>
            <w:tcW w:w="989" w:type="pct"/>
            <w:tcBorders>
              <w:top w:val="nil"/>
              <w:left w:val="nil"/>
              <w:bottom w:val="nil"/>
              <w:right w:val="nil"/>
            </w:tcBorders>
            <w:shd w:val="clear" w:color="auto" w:fill="auto"/>
            <w:vAlign w:val="center"/>
            <w:hideMark/>
          </w:tcPr>
          <w:p w14:paraId="0E4B2FF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757C39EC"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39C7041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22F52C8B"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32BA94D5"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3AEC7C08"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1D5F11C8" w14:textId="3080129C"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0.451</w:t>
            </w:r>
          </w:p>
        </w:tc>
      </w:tr>
      <w:tr w:rsidR="00C22649" w:rsidRPr="00345A16" w14:paraId="29E2689B" w14:textId="77777777" w:rsidTr="005E76EB">
        <w:trPr>
          <w:trHeight w:val="331"/>
        </w:trPr>
        <w:tc>
          <w:tcPr>
            <w:tcW w:w="1179" w:type="pct"/>
            <w:tcBorders>
              <w:top w:val="nil"/>
              <w:left w:val="nil"/>
              <w:bottom w:val="nil"/>
              <w:right w:val="nil"/>
            </w:tcBorders>
            <w:shd w:val="clear" w:color="auto" w:fill="auto"/>
            <w:hideMark/>
          </w:tcPr>
          <w:p w14:paraId="3CB08602"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5B11CC7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NA</w:t>
            </w:r>
          </w:p>
        </w:tc>
        <w:tc>
          <w:tcPr>
            <w:tcW w:w="685" w:type="pct"/>
            <w:tcBorders>
              <w:top w:val="nil"/>
              <w:left w:val="nil"/>
              <w:bottom w:val="nil"/>
              <w:right w:val="nil"/>
            </w:tcBorders>
            <w:shd w:val="clear" w:color="auto" w:fill="auto"/>
            <w:noWrap/>
            <w:vAlign w:val="center"/>
            <w:hideMark/>
          </w:tcPr>
          <w:p w14:paraId="54DE1E5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w:t>
            </w:r>
          </w:p>
        </w:tc>
        <w:tc>
          <w:tcPr>
            <w:tcW w:w="421" w:type="pct"/>
            <w:tcBorders>
              <w:top w:val="nil"/>
              <w:left w:val="nil"/>
              <w:bottom w:val="nil"/>
              <w:right w:val="nil"/>
            </w:tcBorders>
            <w:shd w:val="clear" w:color="auto" w:fill="auto"/>
            <w:noWrap/>
            <w:vAlign w:val="center"/>
            <w:hideMark/>
          </w:tcPr>
          <w:p w14:paraId="683DD387" w14:textId="18102C14" w:rsidR="00C22649" w:rsidRPr="00345A16" w:rsidRDefault="00C22649" w:rsidP="005E76EB">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23.6</w:t>
            </w:r>
          </w:p>
        </w:tc>
        <w:tc>
          <w:tcPr>
            <w:tcW w:w="111" w:type="pct"/>
            <w:tcBorders>
              <w:top w:val="nil"/>
              <w:left w:val="nil"/>
              <w:bottom w:val="nil"/>
              <w:right w:val="nil"/>
            </w:tcBorders>
            <w:shd w:val="clear" w:color="auto" w:fill="auto"/>
            <w:noWrap/>
            <w:vAlign w:val="center"/>
            <w:hideMark/>
          </w:tcPr>
          <w:p w14:paraId="26E8D48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D2E543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18</w:t>
            </w:r>
          </w:p>
        </w:tc>
        <w:tc>
          <w:tcPr>
            <w:tcW w:w="422" w:type="pct"/>
            <w:tcBorders>
              <w:top w:val="nil"/>
              <w:left w:val="nil"/>
              <w:bottom w:val="nil"/>
              <w:right w:val="nil"/>
            </w:tcBorders>
            <w:shd w:val="clear" w:color="auto" w:fill="auto"/>
            <w:noWrap/>
            <w:vAlign w:val="center"/>
            <w:hideMark/>
          </w:tcPr>
          <w:p w14:paraId="0562015A" w14:textId="17C9F2B3"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17.0</w:t>
            </w:r>
          </w:p>
        </w:tc>
        <w:tc>
          <w:tcPr>
            <w:tcW w:w="506" w:type="pct"/>
            <w:tcBorders>
              <w:top w:val="nil"/>
              <w:left w:val="nil"/>
              <w:bottom w:val="nil"/>
              <w:right w:val="nil"/>
            </w:tcBorders>
            <w:shd w:val="clear" w:color="auto" w:fill="auto"/>
            <w:noWrap/>
            <w:vAlign w:val="center"/>
            <w:hideMark/>
          </w:tcPr>
          <w:p w14:paraId="1BDA89B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473511E0" w14:textId="77777777" w:rsidTr="005E76EB">
        <w:trPr>
          <w:trHeight w:val="331"/>
        </w:trPr>
        <w:tc>
          <w:tcPr>
            <w:tcW w:w="1179" w:type="pct"/>
            <w:tcBorders>
              <w:top w:val="nil"/>
              <w:left w:val="nil"/>
              <w:bottom w:val="nil"/>
              <w:right w:val="nil"/>
            </w:tcBorders>
            <w:shd w:val="clear" w:color="auto" w:fill="auto"/>
            <w:hideMark/>
          </w:tcPr>
          <w:p w14:paraId="6DD3D973"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7349F42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Ⅲ</w:t>
            </w:r>
            <w:r w:rsidRPr="00345A16">
              <w:rPr>
                <w:rFonts w:ascii="Book Antiqua" w:eastAsia="Arial Unicode MS" w:hAnsi="Book Antiqua" w:cs="Arial Unicode MS"/>
                <w:kern w:val="0"/>
                <w:sz w:val="24"/>
                <w:szCs w:val="24"/>
              </w:rPr>
              <w:t>/</w:t>
            </w:r>
            <w:r w:rsidRPr="00345A16">
              <w:rPr>
                <w:rFonts w:ascii="SimSun" w:eastAsia="SimSun" w:hAnsi="SimSun" w:cs="SimSun" w:hint="eastAsia"/>
                <w:kern w:val="0"/>
                <w:sz w:val="24"/>
                <w:szCs w:val="24"/>
              </w:rPr>
              <w:t>Ⅳ</w:t>
            </w:r>
          </w:p>
        </w:tc>
        <w:tc>
          <w:tcPr>
            <w:tcW w:w="685" w:type="pct"/>
            <w:tcBorders>
              <w:top w:val="nil"/>
              <w:left w:val="nil"/>
              <w:bottom w:val="nil"/>
              <w:right w:val="nil"/>
            </w:tcBorders>
            <w:shd w:val="clear" w:color="auto" w:fill="auto"/>
            <w:noWrap/>
            <w:vAlign w:val="center"/>
            <w:hideMark/>
          </w:tcPr>
          <w:p w14:paraId="772790A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w:t>
            </w:r>
          </w:p>
        </w:tc>
        <w:tc>
          <w:tcPr>
            <w:tcW w:w="421" w:type="pct"/>
            <w:tcBorders>
              <w:top w:val="nil"/>
              <w:left w:val="nil"/>
              <w:bottom w:val="nil"/>
              <w:right w:val="nil"/>
            </w:tcBorders>
            <w:shd w:val="clear" w:color="auto" w:fill="auto"/>
            <w:noWrap/>
            <w:vAlign w:val="center"/>
            <w:hideMark/>
          </w:tcPr>
          <w:p w14:paraId="43E4F11E" w14:textId="717F7244"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17.9</w:t>
            </w:r>
          </w:p>
        </w:tc>
        <w:tc>
          <w:tcPr>
            <w:tcW w:w="111" w:type="pct"/>
            <w:tcBorders>
              <w:top w:val="nil"/>
              <w:left w:val="nil"/>
              <w:bottom w:val="nil"/>
              <w:right w:val="nil"/>
            </w:tcBorders>
            <w:shd w:val="clear" w:color="auto" w:fill="auto"/>
            <w:noWrap/>
            <w:vAlign w:val="center"/>
            <w:hideMark/>
          </w:tcPr>
          <w:p w14:paraId="4102EA62"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27E68D51"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w:t>
            </w:r>
          </w:p>
        </w:tc>
        <w:tc>
          <w:tcPr>
            <w:tcW w:w="422" w:type="pct"/>
            <w:tcBorders>
              <w:top w:val="nil"/>
              <w:left w:val="nil"/>
              <w:bottom w:val="nil"/>
              <w:right w:val="nil"/>
            </w:tcBorders>
            <w:shd w:val="clear" w:color="auto" w:fill="auto"/>
            <w:noWrap/>
            <w:vAlign w:val="center"/>
            <w:hideMark/>
          </w:tcPr>
          <w:p w14:paraId="52C81C7D" w14:textId="03BC653E"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21.7</w:t>
            </w:r>
          </w:p>
        </w:tc>
        <w:tc>
          <w:tcPr>
            <w:tcW w:w="506" w:type="pct"/>
            <w:tcBorders>
              <w:top w:val="nil"/>
              <w:left w:val="nil"/>
              <w:bottom w:val="nil"/>
              <w:right w:val="nil"/>
            </w:tcBorders>
            <w:shd w:val="clear" w:color="auto" w:fill="auto"/>
            <w:noWrap/>
            <w:vAlign w:val="center"/>
            <w:hideMark/>
          </w:tcPr>
          <w:p w14:paraId="61F9CCD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589A321D" w14:textId="77777777" w:rsidTr="005E76EB">
        <w:trPr>
          <w:trHeight w:val="331"/>
        </w:trPr>
        <w:tc>
          <w:tcPr>
            <w:tcW w:w="1179" w:type="pct"/>
            <w:tcBorders>
              <w:top w:val="nil"/>
              <w:left w:val="nil"/>
              <w:bottom w:val="nil"/>
              <w:right w:val="nil"/>
            </w:tcBorders>
            <w:shd w:val="clear" w:color="auto" w:fill="auto"/>
            <w:hideMark/>
          </w:tcPr>
          <w:p w14:paraId="59FBA52D"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25FC914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Ⅰ</w:t>
            </w:r>
            <w:r w:rsidRPr="00345A16">
              <w:rPr>
                <w:rFonts w:ascii="Book Antiqua" w:eastAsia="Arial Unicode MS" w:hAnsi="Book Antiqua" w:cs="Arial Unicode MS"/>
                <w:kern w:val="0"/>
                <w:sz w:val="24"/>
                <w:szCs w:val="24"/>
              </w:rPr>
              <w:t>/</w:t>
            </w:r>
            <w:r w:rsidRPr="00345A16">
              <w:rPr>
                <w:rFonts w:ascii="SimSun" w:eastAsia="SimSun" w:hAnsi="SimSun" w:cs="SimSun" w:hint="eastAsia"/>
                <w:kern w:val="0"/>
                <w:sz w:val="24"/>
                <w:szCs w:val="24"/>
              </w:rPr>
              <w:t>Ⅱ</w:t>
            </w:r>
          </w:p>
        </w:tc>
        <w:tc>
          <w:tcPr>
            <w:tcW w:w="685" w:type="pct"/>
            <w:tcBorders>
              <w:top w:val="nil"/>
              <w:left w:val="nil"/>
              <w:bottom w:val="nil"/>
              <w:right w:val="nil"/>
            </w:tcBorders>
            <w:shd w:val="clear" w:color="auto" w:fill="auto"/>
            <w:noWrap/>
            <w:vAlign w:val="center"/>
            <w:hideMark/>
          </w:tcPr>
          <w:p w14:paraId="655E3A2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62</w:t>
            </w:r>
          </w:p>
        </w:tc>
        <w:tc>
          <w:tcPr>
            <w:tcW w:w="421" w:type="pct"/>
            <w:tcBorders>
              <w:top w:val="nil"/>
              <w:left w:val="nil"/>
              <w:bottom w:val="nil"/>
              <w:right w:val="nil"/>
            </w:tcBorders>
            <w:shd w:val="clear" w:color="auto" w:fill="auto"/>
            <w:noWrap/>
            <w:vAlign w:val="center"/>
            <w:hideMark/>
          </w:tcPr>
          <w:p w14:paraId="6AE95FC0" w14:textId="22A68E1B"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58.5</w:t>
            </w:r>
          </w:p>
        </w:tc>
        <w:tc>
          <w:tcPr>
            <w:tcW w:w="111" w:type="pct"/>
            <w:tcBorders>
              <w:top w:val="nil"/>
              <w:left w:val="nil"/>
              <w:bottom w:val="nil"/>
              <w:right w:val="nil"/>
            </w:tcBorders>
            <w:shd w:val="clear" w:color="auto" w:fill="auto"/>
            <w:noWrap/>
            <w:vAlign w:val="center"/>
            <w:hideMark/>
          </w:tcPr>
          <w:p w14:paraId="160B3F7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488D7AB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65</w:t>
            </w:r>
          </w:p>
        </w:tc>
        <w:tc>
          <w:tcPr>
            <w:tcW w:w="422" w:type="pct"/>
            <w:tcBorders>
              <w:top w:val="nil"/>
              <w:left w:val="nil"/>
              <w:bottom w:val="nil"/>
              <w:right w:val="nil"/>
            </w:tcBorders>
            <w:shd w:val="clear" w:color="auto" w:fill="auto"/>
            <w:noWrap/>
            <w:vAlign w:val="center"/>
            <w:hideMark/>
          </w:tcPr>
          <w:p w14:paraId="76AA7056" w14:textId="34D175B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61.3</w:t>
            </w:r>
          </w:p>
        </w:tc>
        <w:tc>
          <w:tcPr>
            <w:tcW w:w="506" w:type="pct"/>
            <w:tcBorders>
              <w:top w:val="nil"/>
              <w:left w:val="nil"/>
              <w:bottom w:val="nil"/>
              <w:right w:val="nil"/>
            </w:tcBorders>
            <w:shd w:val="clear" w:color="auto" w:fill="auto"/>
            <w:noWrap/>
            <w:vAlign w:val="center"/>
            <w:hideMark/>
          </w:tcPr>
          <w:p w14:paraId="03A47E9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3582F6BB" w14:textId="77777777" w:rsidTr="005E76EB">
        <w:trPr>
          <w:trHeight w:val="331"/>
        </w:trPr>
        <w:tc>
          <w:tcPr>
            <w:tcW w:w="1179" w:type="pct"/>
            <w:tcBorders>
              <w:top w:val="nil"/>
              <w:left w:val="nil"/>
              <w:bottom w:val="nil"/>
              <w:right w:val="nil"/>
            </w:tcBorders>
            <w:shd w:val="clear" w:color="auto" w:fill="auto"/>
            <w:hideMark/>
          </w:tcPr>
          <w:p w14:paraId="2E815DA6"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 category</w:t>
            </w:r>
          </w:p>
        </w:tc>
        <w:tc>
          <w:tcPr>
            <w:tcW w:w="989" w:type="pct"/>
            <w:tcBorders>
              <w:top w:val="nil"/>
              <w:left w:val="nil"/>
              <w:bottom w:val="nil"/>
              <w:right w:val="nil"/>
            </w:tcBorders>
            <w:shd w:val="clear" w:color="auto" w:fill="auto"/>
            <w:noWrap/>
            <w:vAlign w:val="center"/>
            <w:hideMark/>
          </w:tcPr>
          <w:p w14:paraId="33F27E5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78E5FC63"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2A105CED"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50C9A66C"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63024B28"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6A0A3A22"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25652D2E" w14:textId="3C56A976"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0.612</w:t>
            </w:r>
          </w:p>
        </w:tc>
      </w:tr>
      <w:tr w:rsidR="00C22649" w:rsidRPr="00345A16" w14:paraId="57F35451" w14:textId="77777777" w:rsidTr="005E76EB">
        <w:trPr>
          <w:trHeight w:val="331"/>
        </w:trPr>
        <w:tc>
          <w:tcPr>
            <w:tcW w:w="1179" w:type="pct"/>
            <w:tcBorders>
              <w:top w:val="nil"/>
              <w:left w:val="nil"/>
              <w:bottom w:val="nil"/>
              <w:right w:val="nil"/>
            </w:tcBorders>
            <w:shd w:val="clear" w:color="auto" w:fill="auto"/>
            <w:hideMark/>
          </w:tcPr>
          <w:p w14:paraId="7C404689"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noWrap/>
            <w:vAlign w:val="center"/>
            <w:hideMark/>
          </w:tcPr>
          <w:p w14:paraId="48DEF77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pT0</w:t>
            </w:r>
          </w:p>
        </w:tc>
        <w:tc>
          <w:tcPr>
            <w:tcW w:w="685" w:type="pct"/>
            <w:tcBorders>
              <w:top w:val="nil"/>
              <w:left w:val="nil"/>
              <w:bottom w:val="nil"/>
              <w:right w:val="nil"/>
            </w:tcBorders>
            <w:shd w:val="clear" w:color="auto" w:fill="auto"/>
            <w:noWrap/>
            <w:vAlign w:val="center"/>
            <w:hideMark/>
          </w:tcPr>
          <w:p w14:paraId="2CC8A09E"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421" w:type="pct"/>
            <w:tcBorders>
              <w:top w:val="nil"/>
              <w:left w:val="nil"/>
              <w:bottom w:val="nil"/>
              <w:right w:val="nil"/>
            </w:tcBorders>
            <w:shd w:val="clear" w:color="auto" w:fill="auto"/>
            <w:noWrap/>
            <w:vAlign w:val="center"/>
            <w:hideMark/>
          </w:tcPr>
          <w:p w14:paraId="27C6A810" w14:textId="0E081652"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3.8</w:t>
            </w:r>
          </w:p>
        </w:tc>
        <w:tc>
          <w:tcPr>
            <w:tcW w:w="111" w:type="pct"/>
            <w:tcBorders>
              <w:top w:val="nil"/>
              <w:left w:val="nil"/>
              <w:bottom w:val="nil"/>
              <w:right w:val="nil"/>
            </w:tcBorders>
            <w:shd w:val="clear" w:color="auto" w:fill="auto"/>
            <w:noWrap/>
            <w:vAlign w:val="center"/>
            <w:hideMark/>
          </w:tcPr>
          <w:p w14:paraId="0B2A3F6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6ECF719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422" w:type="pct"/>
            <w:tcBorders>
              <w:top w:val="nil"/>
              <w:left w:val="nil"/>
              <w:bottom w:val="nil"/>
              <w:right w:val="nil"/>
            </w:tcBorders>
            <w:shd w:val="clear" w:color="auto" w:fill="auto"/>
            <w:noWrap/>
            <w:vAlign w:val="center"/>
            <w:hideMark/>
          </w:tcPr>
          <w:p w14:paraId="27449A06" w14:textId="165013CC"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3.8</w:t>
            </w:r>
          </w:p>
        </w:tc>
        <w:tc>
          <w:tcPr>
            <w:tcW w:w="506" w:type="pct"/>
            <w:tcBorders>
              <w:top w:val="nil"/>
              <w:left w:val="nil"/>
              <w:bottom w:val="nil"/>
              <w:right w:val="nil"/>
            </w:tcBorders>
            <w:shd w:val="clear" w:color="auto" w:fill="auto"/>
            <w:noWrap/>
            <w:vAlign w:val="center"/>
            <w:hideMark/>
          </w:tcPr>
          <w:p w14:paraId="0DD5A3A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40BC2C94" w14:textId="77777777" w:rsidTr="005E76EB">
        <w:trPr>
          <w:trHeight w:val="331"/>
        </w:trPr>
        <w:tc>
          <w:tcPr>
            <w:tcW w:w="1179" w:type="pct"/>
            <w:tcBorders>
              <w:top w:val="nil"/>
              <w:left w:val="nil"/>
              <w:bottom w:val="nil"/>
              <w:right w:val="nil"/>
            </w:tcBorders>
            <w:shd w:val="clear" w:color="auto" w:fill="auto"/>
            <w:hideMark/>
          </w:tcPr>
          <w:p w14:paraId="2CF698CB"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0B5076C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pT1</w:t>
            </w:r>
          </w:p>
        </w:tc>
        <w:tc>
          <w:tcPr>
            <w:tcW w:w="685" w:type="pct"/>
            <w:tcBorders>
              <w:top w:val="nil"/>
              <w:left w:val="nil"/>
              <w:bottom w:val="nil"/>
              <w:right w:val="nil"/>
            </w:tcBorders>
            <w:shd w:val="clear" w:color="auto" w:fill="auto"/>
            <w:noWrap/>
            <w:vAlign w:val="center"/>
            <w:hideMark/>
          </w:tcPr>
          <w:p w14:paraId="28E920E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w:t>
            </w:r>
          </w:p>
        </w:tc>
        <w:tc>
          <w:tcPr>
            <w:tcW w:w="421" w:type="pct"/>
            <w:tcBorders>
              <w:top w:val="nil"/>
              <w:left w:val="nil"/>
              <w:bottom w:val="nil"/>
              <w:right w:val="nil"/>
            </w:tcBorders>
            <w:shd w:val="clear" w:color="auto" w:fill="auto"/>
            <w:noWrap/>
            <w:vAlign w:val="center"/>
            <w:hideMark/>
          </w:tcPr>
          <w:p w14:paraId="12A1419A" w14:textId="72C2415F"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11.3</w:t>
            </w:r>
          </w:p>
        </w:tc>
        <w:tc>
          <w:tcPr>
            <w:tcW w:w="111" w:type="pct"/>
            <w:tcBorders>
              <w:top w:val="nil"/>
              <w:left w:val="nil"/>
              <w:bottom w:val="nil"/>
              <w:right w:val="nil"/>
            </w:tcBorders>
            <w:shd w:val="clear" w:color="auto" w:fill="auto"/>
            <w:noWrap/>
            <w:vAlign w:val="center"/>
            <w:hideMark/>
          </w:tcPr>
          <w:p w14:paraId="4F5E5D1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7225A19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w:t>
            </w:r>
          </w:p>
        </w:tc>
        <w:tc>
          <w:tcPr>
            <w:tcW w:w="422" w:type="pct"/>
            <w:tcBorders>
              <w:top w:val="nil"/>
              <w:left w:val="nil"/>
              <w:bottom w:val="nil"/>
              <w:right w:val="nil"/>
            </w:tcBorders>
            <w:shd w:val="clear" w:color="auto" w:fill="auto"/>
            <w:noWrap/>
            <w:vAlign w:val="center"/>
            <w:hideMark/>
          </w:tcPr>
          <w:p w14:paraId="28B49863" w14:textId="7F130A2A"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14.2</w:t>
            </w:r>
          </w:p>
        </w:tc>
        <w:tc>
          <w:tcPr>
            <w:tcW w:w="506" w:type="pct"/>
            <w:tcBorders>
              <w:top w:val="nil"/>
              <w:left w:val="nil"/>
              <w:bottom w:val="nil"/>
              <w:right w:val="nil"/>
            </w:tcBorders>
            <w:shd w:val="clear" w:color="auto" w:fill="auto"/>
            <w:noWrap/>
            <w:vAlign w:val="center"/>
            <w:hideMark/>
          </w:tcPr>
          <w:p w14:paraId="3346DDEA"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63E353CB" w14:textId="77777777" w:rsidTr="005E76EB">
        <w:trPr>
          <w:trHeight w:val="331"/>
        </w:trPr>
        <w:tc>
          <w:tcPr>
            <w:tcW w:w="1179" w:type="pct"/>
            <w:tcBorders>
              <w:top w:val="nil"/>
              <w:left w:val="nil"/>
              <w:bottom w:val="nil"/>
              <w:right w:val="nil"/>
            </w:tcBorders>
            <w:shd w:val="clear" w:color="auto" w:fill="auto"/>
            <w:hideMark/>
          </w:tcPr>
          <w:p w14:paraId="0E070A0D"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3F1957D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pT2</w:t>
            </w:r>
          </w:p>
        </w:tc>
        <w:tc>
          <w:tcPr>
            <w:tcW w:w="685" w:type="pct"/>
            <w:tcBorders>
              <w:top w:val="nil"/>
              <w:left w:val="nil"/>
              <w:bottom w:val="nil"/>
              <w:right w:val="nil"/>
            </w:tcBorders>
            <w:shd w:val="clear" w:color="auto" w:fill="auto"/>
            <w:noWrap/>
            <w:vAlign w:val="center"/>
            <w:hideMark/>
          </w:tcPr>
          <w:p w14:paraId="4A4C632B"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40</w:t>
            </w:r>
          </w:p>
        </w:tc>
        <w:tc>
          <w:tcPr>
            <w:tcW w:w="421" w:type="pct"/>
            <w:tcBorders>
              <w:top w:val="nil"/>
              <w:left w:val="nil"/>
              <w:bottom w:val="nil"/>
              <w:right w:val="nil"/>
            </w:tcBorders>
            <w:shd w:val="clear" w:color="auto" w:fill="auto"/>
            <w:noWrap/>
            <w:vAlign w:val="center"/>
            <w:hideMark/>
          </w:tcPr>
          <w:p w14:paraId="6F855710" w14:textId="3889D080"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37.7</w:t>
            </w:r>
          </w:p>
        </w:tc>
        <w:tc>
          <w:tcPr>
            <w:tcW w:w="111" w:type="pct"/>
            <w:tcBorders>
              <w:top w:val="nil"/>
              <w:left w:val="nil"/>
              <w:bottom w:val="nil"/>
              <w:right w:val="nil"/>
            </w:tcBorders>
            <w:shd w:val="clear" w:color="auto" w:fill="auto"/>
            <w:noWrap/>
            <w:vAlign w:val="center"/>
            <w:hideMark/>
          </w:tcPr>
          <w:p w14:paraId="6969F6F9"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2134998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31</w:t>
            </w:r>
          </w:p>
        </w:tc>
        <w:tc>
          <w:tcPr>
            <w:tcW w:w="422" w:type="pct"/>
            <w:tcBorders>
              <w:top w:val="nil"/>
              <w:left w:val="nil"/>
              <w:bottom w:val="nil"/>
              <w:right w:val="nil"/>
            </w:tcBorders>
            <w:shd w:val="clear" w:color="auto" w:fill="auto"/>
            <w:noWrap/>
            <w:vAlign w:val="center"/>
            <w:hideMark/>
          </w:tcPr>
          <w:p w14:paraId="79F2BF88" w14:textId="6AD3E558"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29.2</w:t>
            </w:r>
          </w:p>
        </w:tc>
        <w:tc>
          <w:tcPr>
            <w:tcW w:w="506" w:type="pct"/>
            <w:tcBorders>
              <w:top w:val="nil"/>
              <w:left w:val="nil"/>
              <w:bottom w:val="nil"/>
              <w:right w:val="nil"/>
            </w:tcBorders>
            <w:shd w:val="clear" w:color="auto" w:fill="auto"/>
            <w:noWrap/>
            <w:vAlign w:val="center"/>
            <w:hideMark/>
          </w:tcPr>
          <w:p w14:paraId="70AACF6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3508C5FB" w14:textId="77777777" w:rsidTr="005E76EB">
        <w:trPr>
          <w:trHeight w:val="331"/>
        </w:trPr>
        <w:tc>
          <w:tcPr>
            <w:tcW w:w="1179" w:type="pct"/>
            <w:tcBorders>
              <w:top w:val="nil"/>
              <w:left w:val="nil"/>
              <w:bottom w:val="nil"/>
              <w:right w:val="nil"/>
            </w:tcBorders>
            <w:shd w:val="clear" w:color="auto" w:fill="auto"/>
            <w:hideMark/>
          </w:tcPr>
          <w:p w14:paraId="23128790"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18E7599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pT3</w:t>
            </w:r>
          </w:p>
        </w:tc>
        <w:tc>
          <w:tcPr>
            <w:tcW w:w="685" w:type="pct"/>
            <w:tcBorders>
              <w:top w:val="nil"/>
              <w:left w:val="nil"/>
              <w:bottom w:val="nil"/>
              <w:right w:val="nil"/>
            </w:tcBorders>
            <w:shd w:val="clear" w:color="auto" w:fill="auto"/>
            <w:noWrap/>
            <w:vAlign w:val="center"/>
            <w:hideMark/>
          </w:tcPr>
          <w:p w14:paraId="7E65754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50</w:t>
            </w:r>
          </w:p>
        </w:tc>
        <w:tc>
          <w:tcPr>
            <w:tcW w:w="421" w:type="pct"/>
            <w:tcBorders>
              <w:top w:val="nil"/>
              <w:left w:val="nil"/>
              <w:bottom w:val="nil"/>
              <w:right w:val="nil"/>
            </w:tcBorders>
            <w:shd w:val="clear" w:color="auto" w:fill="auto"/>
            <w:noWrap/>
            <w:vAlign w:val="center"/>
            <w:hideMark/>
          </w:tcPr>
          <w:p w14:paraId="15515387" w14:textId="084123D6"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47.2</w:t>
            </w:r>
          </w:p>
        </w:tc>
        <w:tc>
          <w:tcPr>
            <w:tcW w:w="111" w:type="pct"/>
            <w:tcBorders>
              <w:top w:val="nil"/>
              <w:left w:val="nil"/>
              <w:bottom w:val="nil"/>
              <w:right w:val="nil"/>
            </w:tcBorders>
            <w:shd w:val="clear" w:color="auto" w:fill="auto"/>
            <w:noWrap/>
            <w:vAlign w:val="center"/>
            <w:hideMark/>
          </w:tcPr>
          <w:p w14:paraId="6BFE2BF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10EABA32"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w:t>
            </w:r>
          </w:p>
        </w:tc>
        <w:tc>
          <w:tcPr>
            <w:tcW w:w="422" w:type="pct"/>
            <w:tcBorders>
              <w:top w:val="nil"/>
              <w:left w:val="nil"/>
              <w:bottom w:val="nil"/>
              <w:right w:val="nil"/>
            </w:tcBorders>
            <w:shd w:val="clear" w:color="auto" w:fill="auto"/>
            <w:noWrap/>
            <w:vAlign w:val="center"/>
            <w:hideMark/>
          </w:tcPr>
          <w:p w14:paraId="17F5BA80" w14:textId="07439B3C"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52.8</w:t>
            </w:r>
          </w:p>
        </w:tc>
        <w:tc>
          <w:tcPr>
            <w:tcW w:w="506" w:type="pct"/>
            <w:tcBorders>
              <w:top w:val="nil"/>
              <w:left w:val="nil"/>
              <w:bottom w:val="nil"/>
              <w:right w:val="nil"/>
            </w:tcBorders>
            <w:shd w:val="clear" w:color="auto" w:fill="auto"/>
            <w:noWrap/>
            <w:vAlign w:val="center"/>
            <w:hideMark/>
          </w:tcPr>
          <w:p w14:paraId="49008C07"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64022F3C" w14:textId="77777777" w:rsidTr="005E76EB">
        <w:trPr>
          <w:trHeight w:val="331"/>
        </w:trPr>
        <w:tc>
          <w:tcPr>
            <w:tcW w:w="1179" w:type="pct"/>
            <w:tcBorders>
              <w:top w:val="nil"/>
              <w:left w:val="nil"/>
              <w:bottom w:val="nil"/>
              <w:right w:val="nil"/>
            </w:tcBorders>
            <w:shd w:val="clear" w:color="auto" w:fill="auto"/>
            <w:hideMark/>
          </w:tcPr>
          <w:p w14:paraId="2C9FF511"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 category</w:t>
            </w:r>
          </w:p>
        </w:tc>
        <w:tc>
          <w:tcPr>
            <w:tcW w:w="989" w:type="pct"/>
            <w:tcBorders>
              <w:top w:val="nil"/>
              <w:left w:val="nil"/>
              <w:bottom w:val="nil"/>
              <w:right w:val="nil"/>
            </w:tcBorders>
            <w:shd w:val="clear" w:color="auto" w:fill="auto"/>
            <w:vAlign w:val="center"/>
            <w:hideMark/>
          </w:tcPr>
          <w:p w14:paraId="0F89609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244AA140"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1" w:type="pct"/>
            <w:tcBorders>
              <w:top w:val="nil"/>
              <w:left w:val="nil"/>
              <w:bottom w:val="nil"/>
              <w:right w:val="nil"/>
            </w:tcBorders>
            <w:shd w:val="clear" w:color="auto" w:fill="auto"/>
            <w:noWrap/>
            <w:vAlign w:val="center"/>
            <w:hideMark/>
          </w:tcPr>
          <w:p w14:paraId="5E18D06A"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111" w:type="pct"/>
            <w:tcBorders>
              <w:top w:val="nil"/>
              <w:left w:val="nil"/>
              <w:bottom w:val="nil"/>
              <w:right w:val="nil"/>
            </w:tcBorders>
            <w:shd w:val="clear" w:color="auto" w:fill="auto"/>
            <w:noWrap/>
            <w:vAlign w:val="center"/>
            <w:hideMark/>
          </w:tcPr>
          <w:p w14:paraId="79006D3D"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686" w:type="pct"/>
            <w:tcBorders>
              <w:top w:val="nil"/>
              <w:left w:val="nil"/>
              <w:bottom w:val="nil"/>
              <w:right w:val="nil"/>
            </w:tcBorders>
            <w:shd w:val="clear" w:color="auto" w:fill="auto"/>
            <w:noWrap/>
            <w:vAlign w:val="center"/>
            <w:hideMark/>
          </w:tcPr>
          <w:p w14:paraId="206BAB3B"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422" w:type="pct"/>
            <w:tcBorders>
              <w:top w:val="nil"/>
              <w:left w:val="nil"/>
              <w:bottom w:val="nil"/>
              <w:right w:val="nil"/>
            </w:tcBorders>
            <w:shd w:val="clear" w:color="auto" w:fill="auto"/>
            <w:noWrap/>
            <w:vAlign w:val="center"/>
            <w:hideMark/>
          </w:tcPr>
          <w:p w14:paraId="5D94C9D4" w14:textId="77777777" w:rsidR="00C22649" w:rsidRPr="00345A16" w:rsidRDefault="00C22649" w:rsidP="00C22649">
            <w:pPr>
              <w:widowControl/>
              <w:adjustRightInd w:val="0"/>
              <w:snapToGrid w:val="0"/>
              <w:spacing w:line="360" w:lineRule="auto"/>
              <w:jc w:val="center"/>
              <w:rPr>
                <w:rFonts w:ascii="Book Antiqua" w:eastAsia="Times New Roman" w:hAnsi="Book Antiqua" w:cs="Times New Roman"/>
                <w:kern w:val="0"/>
                <w:sz w:val="24"/>
                <w:szCs w:val="24"/>
              </w:rPr>
            </w:pPr>
          </w:p>
        </w:tc>
        <w:tc>
          <w:tcPr>
            <w:tcW w:w="506" w:type="pct"/>
            <w:tcBorders>
              <w:top w:val="nil"/>
              <w:left w:val="nil"/>
              <w:bottom w:val="nil"/>
              <w:right w:val="nil"/>
            </w:tcBorders>
            <w:shd w:val="clear" w:color="auto" w:fill="auto"/>
            <w:noWrap/>
            <w:vAlign w:val="center"/>
            <w:hideMark/>
          </w:tcPr>
          <w:p w14:paraId="300FAA3A" w14:textId="63AFF5F2"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0.543</w:t>
            </w:r>
          </w:p>
        </w:tc>
      </w:tr>
      <w:tr w:rsidR="00C22649" w:rsidRPr="00345A16" w14:paraId="46AAEE42" w14:textId="77777777" w:rsidTr="005E76EB">
        <w:trPr>
          <w:trHeight w:val="331"/>
        </w:trPr>
        <w:tc>
          <w:tcPr>
            <w:tcW w:w="1179" w:type="pct"/>
            <w:tcBorders>
              <w:top w:val="nil"/>
              <w:left w:val="nil"/>
              <w:bottom w:val="nil"/>
              <w:right w:val="nil"/>
            </w:tcBorders>
            <w:shd w:val="clear" w:color="auto" w:fill="auto"/>
            <w:hideMark/>
          </w:tcPr>
          <w:p w14:paraId="42DB0B88"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p>
        </w:tc>
        <w:tc>
          <w:tcPr>
            <w:tcW w:w="989" w:type="pct"/>
            <w:tcBorders>
              <w:top w:val="nil"/>
              <w:left w:val="nil"/>
              <w:bottom w:val="nil"/>
              <w:right w:val="nil"/>
            </w:tcBorders>
            <w:shd w:val="clear" w:color="auto" w:fill="auto"/>
            <w:vAlign w:val="center"/>
            <w:hideMark/>
          </w:tcPr>
          <w:p w14:paraId="6856281C"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pN0</w:t>
            </w:r>
          </w:p>
        </w:tc>
        <w:tc>
          <w:tcPr>
            <w:tcW w:w="685" w:type="pct"/>
            <w:tcBorders>
              <w:top w:val="nil"/>
              <w:left w:val="nil"/>
              <w:bottom w:val="nil"/>
              <w:right w:val="nil"/>
            </w:tcBorders>
            <w:shd w:val="clear" w:color="auto" w:fill="auto"/>
            <w:noWrap/>
            <w:vAlign w:val="center"/>
            <w:hideMark/>
          </w:tcPr>
          <w:p w14:paraId="4C4DB3DB"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74</w:t>
            </w:r>
          </w:p>
        </w:tc>
        <w:tc>
          <w:tcPr>
            <w:tcW w:w="421" w:type="pct"/>
            <w:tcBorders>
              <w:top w:val="nil"/>
              <w:left w:val="nil"/>
              <w:bottom w:val="nil"/>
              <w:right w:val="nil"/>
            </w:tcBorders>
            <w:shd w:val="clear" w:color="auto" w:fill="auto"/>
            <w:noWrap/>
            <w:vAlign w:val="center"/>
            <w:hideMark/>
          </w:tcPr>
          <w:p w14:paraId="5BF9B1CC" w14:textId="4D111358"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69.8</w:t>
            </w:r>
          </w:p>
        </w:tc>
        <w:tc>
          <w:tcPr>
            <w:tcW w:w="111" w:type="pct"/>
            <w:tcBorders>
              <w:top w:val="nil"/>
              <w:left w:val="nil"/>
              <w:bottom w:val="nil"/>
              <w:right w:val="nil"/>
            </w:tcBorders>
            <w:shd w:val="clear" w:color="auto" w:fill="auto"/>
            <w:noWrap/>
            <w:vAlign w:val="center"/>
            <w:hideMark/>
          </w:tcPr>
          <w:p w14:paraId="1526C5C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0B7D9DD7"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70</w:t>
            </w:r>
          </w:p>
        </w:tc>
        <w:tc>
          <w:tcPr>
            <w:tcW w:w="422" w:type="pct"/>
            <w:tcBorders>
              <w:top w:val="nil"/>
              <w:left w:val="nil"/>
              <w:bottom w:val="nil"/>
              <w:right w:val="nil"/>
            </w:tcBorders>
            <w:shd w:val="clear" w:color="auto" w:fill="auto"/>
            <w:noWrap/>
            <w:vAlign w:val="center"/>
            <w:hideMark/>
          </w:tcPr>
          <w:p w14:paraId="6D1CE5F8" w14:textId="525B4829"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66.0</w:t>
            </w:r>
          </w:p>
        </w:tc>
        <w:tc>
          <w:tcPr>
            <w:tcW w:w="506" w:type="pct"/>
            <w:tcBorders>
              <w:top w:val="nil"/>
              <w:left w:val="nil"/>
              <w:bottom w:val="nil"/>
              <w:right w:val="nil"/>
            </w:tcBorders>
            <w:shd w:val="clear" w:color="auto" w:fill="auto"/>
            <w:noWrap/>
            <w:vAlign w:val="center"/>
            <w:hideMark/>
          </w:tcPr>
          <w:p w14:paraId="08AF4306"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5E815141" w14:textId="77777777" w:rsidTr="005E76EB">
        <w:trPr>
          <w:trHeight w:val="331"/>
        </w:trPr>
        <w:tc>
          <w:tcPr>
            <w:tcW w:w="1179" w:type="pct"/>
            <w:tcBorders>
              <w:top w:val="nil"/>
              <w:left w:val="nil"/>
              <w:bottom w:val="nil"/>
              <w:right w:val="nil"/>
            </w:tcBorders>
            <w:shd w:val="clear" w:color="auto" w:fill="auto"/>
            <w:hideMark/>
          </w:tcPr>
          <w:p w14:paraId="268332D8"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12424C48"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pN1</w:t>
            </w:r>
          </w:p>
        </w:tc>
        <w:tc>
          <w:tcPr>
            <w:tcW w:w="685" w:type="pct"/>
            <w:tcBorders>
              <w:top w:val="nil"/>
              <w:left w:val="nil"/>
              <w:bottom w:val="nil"/>
              <w:right w:val="nil"/>
            </w:tcBorders>
            <w:shd w:val="clear" w:color="auto" w:fill="auto"/>
            <w:noWrap/>
            <w:vAlign w:val="center"/>
            <w:hideMark/>
          </w:tcPr>
          <w:p w14:paraId="1475286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w:t>
            </w:r>
          </w:p>
        </w:tc>
        <w:tc>
          <w:tcPr>
            <w:tcW w:w="421" w:type="pct"/>
            <w:tcBorders>
              <w:top w:val="nil"/>
              <w:left w:val="nil"/>
              <w:bottom w:val="nil"/>
              <w:right w:val="nil"/>
            </w:tcBorders>
            <w:shd w:val="clear" w:color="auto" w:fill="auto"/>
            <w:noWrap/>
            <w:vAlign w:val="center"/>
            <w:hideMark/>
          </w:tcPr>
          <w:p w14:paraId="6D9B740B" w14:textId="6866DA72"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21.7</w:t>
            </w:r>
          </w:p>
        </w:tc>
        <w:tc>
          <w:tcPr>
            <w:tcW w:w="111" w:type="pct"/>
            <w:tcBorders>
              <w:top w:val="nil"/>
              <w:left w:val="nil"/>
              <w:bottom w:val="nil"/>
              <w:right w:val="nil"/>
            </w:tcBorders>
            <w:shd w:val="clear" w:color="auto" w:fill="auto"/>
            <w:noWrap/>
            <w:vAlign w:val="center"/>
            <w:hideMark/>
          </w:tcPr>
          <w:p w14:paraId="7FBFC387"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7ABD03B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22</w:t>
            </w:r>
          </w:p>
        </w:tc>
        <w:tc>
          <w:tcPr>
            <w:tcW w:w="422" w:type="pct"/>
            <w:tcBorders>
              <w:top w:val="nil"/>
              <w:left w:val="nil"/>
              <w:bottom w:val="nil"/>
              <w:right w:val="nil"/>
            </w:tcBorders>
            <w:shd w:val="clear" w:color="auto" w:fill="auto"/>
            <w:noWrap/>
            <w:vAlign w:val="center"/>
            <w:hideMark/>
          </w:tcPr>
          <w:p w14:paraId="404425B9" w14:textId="5B234397"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20.8</w:t>
            </w:r>
          </w:p>
        </w:tc>
        <w:tc>
          <w:tcPr>
            <w:tcW w:w="506" w:type="pct"/>
            <w:tcBorders>
              <w:top w:val="nil"/>
              <w:left w:val="nil"/>
              <w:bottom w:val="nil"/>
              <w:right w:val="nil"/>
            </w:tcBorders>
            <w:shd w:val="clear" w:color="auto" w:fill="auto"/>
            <w:noWrap/>
            <w:vAlign w:val="center"/>
            <w:hideMark/>
          </w:tcPr>
          <w:p w14:paraId="11680480"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22786DCC" w14:textId="77777777" w:rsidTr="005E76EB">
        <w:trPr>
          <w:trHeight w:val="331"/>
        </w:trPr>
        <w:tc>
          <w:tcPr>
            <w:tcW w:w="1179" w:type="pct"/>
            <w:tcBorders>
              <w:top w:val="nil"/>
              <w:left w:val="nil"/>
              <w:bottom w:val="nil"/>
              <w:right w:val="nil"/>
            </w:tcBorders>
            <w:shd w:val="clear" w:color="auto" w:fill="auto"/>
            <w:hideMark/>
          </w:tcPr>
          <w:p w14:paraId="221711A4" w14:textId="77777777" w:rsidR="00C22649" w:rsidRPr="00345A16" w:rsidRDefault="00C22649" w:rsidP="00C22649">
            <w:pPr>
              <w:widowControl/>
              <w:adjustRightInd w:val="0"/>
              <w:snapToGrid w:val="0"/>
              <w:spacing w:line="360" w:lineRule="auto"/>
              <w:jc w:val="left"/>
              <w:rPr>
                <w:rFonts w:ascii="Book Antiqua" w:eastAsia="Times New Roman" w:hAnsi="Book Antiqua" w:cs="Times New Roman"/>
                <w:kern w:val="0"/>
                <w:sz w:val="24"/>
                <w:szCs w:val="24"/>
              </w:rPr>
            </w:pPr>
          </w:p>
        </w:tc>
        <w:tc>
          <w:tcPr>
            <w:tcW w:w="989" w:type="pct"/>
            <w:tcBorders>
              <w:top w:val="nil"/>
              <w:left w:val="nil"/>
              <w:bottom w:val="nil"/>
              <w:right w:val="nil"/>
            </w:tcBorders>
            <w:shd w:val="clear" w:color="auto" w:fill="auto"/>
            <w:vAlign w:val="center"/>
            <w:hideMark/>
          </w:tcPr>
          <w:p w14:paraId="6A0C910D"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pN2</w:t>
            </w:r>
          </w:p>
        </w:tc>
        <w:tc>
          <w:tcPr>
            <w:tcW w:w="685" w:type="pct"/>
            <w:tcBorders>
              <w:top w:val="nil"/>
              <w:left w:val="nil"/>
              <w:bottom w:val="nil"/>
              <w:right w:val="nil"/>
            </w:tcBorders>
            <w:shd w:val="clear" w:color="auto" w:fill="auto"/>
            <w:noWrap/>
            <w:vAlign w:val="center"/>
            <w:hideMark/>
          </w:tcPr>
          <w:p w14:paraId="7F257CB5"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w:t>
            </w:r>
          </w:p>
        </w:tc>
        <w:tc>
          <w:tcPr>
            <w:tcW w:w="421" w:type="pct"/>
            <w:tcBorders>
              <w:top w:val="nil"/>
              <w:left w:val="nil"/>
              <w:bottom w:val="nil"/>
              <w:right w:val="nil"/>
            </w:tcBorders>
            <w:shd w:val="clear" w:color="auto" w:fill="auto"/>
            <w:noWrap/>
            <w:vAlign w:val="center"/>
            <w:hideMark/>
          </w:tcPr>
          <w:p w14:paraId="5C2E158D" w14:textId="759EFB36"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8.5</w:t>
            </w:r>
          </w:p>
        </w:tc>
        <w:tc>
          <w:tcPr>
            <w:tcW w:w="111" w:type="pct"/>
            <w:tcBorders>
              <w:top w:val="nil"/>
              <w:left w:val="nil"/>
              <w:bottom w:val="nil"/>
              <w:right w:val="nil"/>
            </w:tcBorders>
            <w:shd w:val="clear" w:color="auto" w:fill="auto"/>
            <w:noWrap/>
            <w:vAlign w:val="center"/>
            <w:hideMark/>
          </w:tcPr>
          <w:p w14:paraId="6EFDAE57"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151643EF"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w:t>
            </w:r>
          </w:p>
        </w:tc>
        <w:tc>
          <w:tcPr>
            <w:tcW w:w="422" w:type="pct"/>
            <w:tcBorders>
              <w:top w:val="nil"/>
              <w:left w:val="nil"/>
              <w:bottom w:val="nil"/>
              <w:right w:val="nil"/>
            </w:tcBorders>
            <w:shd w:val="clear" w:color="auto" w:fill="auto"/>
            <w:noWrap/>
            <w:vAlign w:val="center"/>
            <w:hideMark/>
          </w:tcPr>
          <w:p w14:paraId="1238D2C3" w14:textId="104804B7" w:rsidR="00C22649" w:rsidRPr="00345A16" w:rsidRDefault="005E76EB" w:rsidP="00C22649">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13.2</w:t>
            </w:r>
          </w:p>
        </w:tc>
        <w:tc>
          <w:tcPr>
            <w:tcW w:w="506" w:type="pct"/>
            <w:tcBorders>
              <w:top w:val="nil"/>
              <w:left w:val="nil"/>
              <w:bottom w:val="nil"/>
              <w:right w:val="nil"/>
            </w:tcBorders>
            <w:shd w:val="clear" w:color="auto" w:fill="auto"/>
            <w:noWrap/>
            <w:vAlign w:val="center"/>
            <w:hideMark/>
          </w:tcPr>
          <w:p w14:paraId="28FA3964"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r>
      <w:tr w:rsidR="00C22649" w:rsidRPr="00345A16" w14:paraId="604492DE" w14:textId="77777777" w:rsidTr="005E76EB">
        <w:trPr>
          <w:trHeight w:val="331"/>
        </w:trPr>
        <w:tc>
          <w:tcPr>
            <w:tcW w:w="1179" w:type="pct"/>
            <w:tcBorders>
              <w:top w:val="nil"/>
              <w:left w:val="nil"/>
              <w:bottom w:val="nil"/>
              <w:right w:val="nil"/>
            </w:tcBorders>
            <w:shd w:val="clear" w:color="auto" w:fill="auto"/>
            <w:noWrap/>
            <w:vAlign w:val="center"/>
            <w:hideMark/>
          </w:tcPr>
          <w:p w14:paraId="0118F4FE"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Total examed nodes</w:t>
            </w:r>
          </w:p>
        </w:tc>
        <w:tc>
          <w:tcPr>
            <w:tcW w:w="989" w:type="pct"/>
            <w:tcBorders>
              <w:top w:val="nil"/>
              <w:left w:val="nil"/>
              <w:bottom w:val="nil"/>
              <w:right w:val="nil"/>
            </w:tcBorders>
            <w:shd w:val="clear" w:color="auto" w:fill="auto"/>
            <w:noWrap/>
            <w:vAlign w:val="center"/>
            <w:hideMark/>
          </w:tcPr>
          <w:p w14:paraId="357B6B7F" w14:textId="77777777" w:rsidR="00C22649" w:rsidRPr="00345A16" w:rsidRDefault="00C22649" w:rsidP="00C22649">
            <w:pPr>
              <w:widowControl/>
              <w:adjustRightInd w:val="0"/>
              <w:snapToGrid w:val="0"/>
              <w:spacing w:line="360" w:lineRule="auto"/>
              <w:rPr>
                <w:rFonts w:ascii="Book Antiqua" w:eastAsia="Arial Unicode MS" w:hAnsi="Book Antiqua" w:cs="Arial Unicode MS"/>
                <w:kern w:val="0"/>
                <w:sz w:val="24"/>
                <w:szCs w:val="24"/>
              </w:rPr>
            </w:pPr>
          </w:p>
        </w:tc>
        <w:tc>
          <w:tcPr>
            <w:tcW w:w="685" w:type="pct"/>
            <w:tcBorders>
              <w:top w:val="nil"/>
              <w:left w:val="nil"/>
              <w:bottom w:val="nil"/>
              <w:right w:val="nil"/>
            </w:tcBorders>
            <w:shd w:val="clear" w:color="auto" w:fill="auto"/>
            <w:noWrap/>
            <w:vAlign w:val="center"/>
            <w:hideMark/>
          </w:tcPr>
          <w:p w14:paraId="5AD7BBF5" w14:textId="707B3C33"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12.88</w:t>
            </w:r>
          </w:p>
        </w:tc>
        <w:tc>
          <w:tcPr>
            <w:tcW w:w="421" w:type="pct"/>
            <w:tcBorders>
              <w:top w:val="nil"/>
              <w:left w:val="nil"/>
              <w:bottom w:val="nil"/>
              <w:right w:val="nil"/>
            </w:tcBorders>
            <w:shd w:val="clear" w:color="auto" w:fill="auto"/>
            <w:noWrap/>
            <w:vAlign w:val="center"/>
            <w:hideMark/>
          </w:tcPr>
          <w:p w14:paraId="21527CA0" w14:textId="42C150F6"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6.93</w:t>
            </w:r>
          </w:p>
        </w:tc>
        <w:tc>
          <w:tcPr>
            <w:tcW w:w="111" w:type="pct"/>
            <w:tcBorders>
              <w:top w:val="nil"/>
              <w:left w:val="nil"/>
              <w:bottom w:val="nil"/>
              <w:right w:val="nil"/>
            </w:tcBorders>
            <w:shd w:val="clear" w:color="auto" w:fill="auto"/>
            <w:noWrap/>
            <w:vAlign w:val="center"/>
            <w:hideMark/>
          </w:tcPr>
          <w:p w14:paraId="7483B8B3" w14:textId="77777777"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nil"/>
              <w:right w:val="nil"/>
            </w:tcBorders>
            <w:shd w:val="clear" w:color="auto" w:fill="auto"/>
            <w:noWrap/>
            <w:vAlign w:val="center"/>
            <w:hideMark/>
          </w:tcPr>
          <w:p w14:paraId="7C519C2A" w14:textId="0D4BBE85"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12.91</w:t>
            </w:r>
          </w:p>
        </w:tc>
        <w:tc>
          <w:tcPr>
            <w:tcW w:w="422" w:type="pct"/>
            <w:tcBorders>
              <w:top w:val="nil"/>
              <w:left w:val="nil"/>
              <w:bottom w:val="nil"/>
              <w:right w:val="nil"/>
            </w:tcBorders>
            <w:shd w:val="clear" w:color="auto" w:fill="auto"/>
            <w:noWrap/>
            <w:vAlign w:val="center"/>
            <w:hideMark/>
          </w:tcPr>
          <w:p w14:paraId="61E10219" w14:textId="2DD89CEE"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5.40</w:t>
            </w:r>
          </w:p>
        </w:tc>
        <w:tc>
          <w:tcPr>
            <w:tcW w:w="506" w:type="pct"/>
            <w:tcBorders>
              <w:top w:val="nil"/>
              <w:left w:val="nil"/>
              <w:bottom w:val="nil"/>
              <w:right w:val="nil"/>
            </w:tcBorders>
            <w:shd w:val="clear" w:color="auto" w:fill="auto"/>
            <w:noWrap/>
            <w:vAlign w:val="center"/>
            <w:hideMark/>
          </w:tcPr>
          <w:p w14:paraId="101A6941" w14:textId="6A091B2B"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0.974</w:t>
            </w:r>
          </w:p>
        </w:tc>
      </w:tr>
      <w:tr w:rsidR="00C22649" w:rsidRPr="00345A16" w14:paraId="4E71305F" w14:textId="77777777" w:rsidTr="005E76EB">
        <w:trPr>
          <w:trHeight w:val="331"/>
        </w:trPr>
        <w:tc>
          <w:tcPr>
            <w:tcW w:w="1179" w:type="pct"/>
            <w:tcBorders>
              <w:top w:val="nil"/>
              <w:left w:val="nil"/>
              <w:bottom w:val="single" w:sz="12" w:space="0" w:color="auto"/>
              <w:right w:val="nil"/>
            </w:tcBorders>
            <w:shd w:val="clear" w:color="auto" w:fill="auto"/>
            <w:noWrap/>
            <w:vAlign w:val="center"/>
            <w:hideMark/>
          </w:tcPr>
          <w:p w14:paraId="41C32797" w14:textId="77777777" w:rsidR="00C22649" w:rsidRPr="00345A16" w:rsidRDefault="00C22649" w:rsidP="00C2264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Distance (cm)</w:t>
            </w:r>
          </w:p>
        </w:tc>
        <w:tc>
          <w:tcPr>
            <w:tcW w:w="989" w:type="pct"/>
            <w:tcBorders>
              <w:top w:val="nil"/>
              <w:left w:val="nil"/>
              <w:bottom w:val="single" w:sz="12" w:space="0" w:color="auto"/>
              <w:right w:val="nil"/>
            </w:tcBorders>
            <w:shd w:val="clear" w:color="auto" w:fill="auto"/>
            <w:noWrap/>
            <w:vAlign w:val="center"/>
            <w:hideMark/>
          </w:tcPr>
          <w:p w14:paraId="76D296A2" w14:textId="77777777" w:rsidR="00C22649" w:rsidRPr="00345A16" w:rsidRDefault="00C22649" w:rsidP="00C22649">
            <w:pPr>
              <w:widowControl/>
              <w:adjustRightInd w:val="0"/>
              <w:snapToGrid w:val="0"/>
              <w:spacing w:line="360" w:lineRule="auto"/>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 xml:space="preserve">　</w:t>
            </w:r>
          </w:p>
        </w:tc>
        <w:tc>
          <w:tcPr>
            <w:tcW w:w="685" w:type="pct"/>
            <w:tcBorders>
              <w:top w:val="nil"/>
              <w:left w:val="nil"/>
              <w:bottom w:val="single" w:sz="12" w:space="0" w:color="auto"/>
              <w:right w:val="nil"/>
            </w:tcBorders>
            <w:shd w:val="clear" w:color="auto" w:fill="auto"/>
            <w:noWrap/>
            <w:vAlign w:val="center"/>
            <w:hideMark/>
          </w:tcPr>
          <w:p w14:paraId="07E9A956" w14:textId="7A64301C"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3.87</w:t>
            </w:r>
          </w:p>
        </w:tc>
        <w:tc>
          <w:tcPr>
            <w:tcW w:w="421" w:type="pct"/>
            <w:tcBorders>
              <w:top w:val="nil"/>
              <w:left w:val="nil"/>
              <w:bottom w:val="single" w:sz="12" w:space="0" w:color="auto"/>
              <w:right w:val="nil"/>
            </w:tcBorders>
            <w:shd w:val="clear" w:color="auto" w:fill="auto"/>
            <w:noWrap/>
            <w:vAlign w:val="center"/>
            <w:hideMark/>
          </w:tcPr>
          <w:p w14:paraId="2A11EBAF" w14:textId="7096AD29"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1.34</w:t>
            </w:r>
          </w:p>
        </w:tc>
        <w:tc>
          <w:tcPr>
            <w:tcW w:w="111" w:type="pct"/>
            <w:tcBorders>
              <w:top w:val="nil"/>
              <w:left w:val="nil"/>
              <w:bottom w:val="single" w:sz="12" w:space="0" w:color="auto"/>
              <w:right w:val="nil"/>
            </w:tcBorders>
            <w:shd w:val="clear" w:color="auto" w:fill="auto"/>
            <w:noWrap/>
            <w:vAlign w:val="center"/>
            <w:hideMark/>
          </w:tcPr>
          <w:p w14:paraId="0C8B6F32" w14:textId="5F7DFBFF"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p>
        </w:tc>
        <w:tc>
          <w:tcPr>
            <w:tcW w:w="686" w:type="pct"/>
            <w:tcBorders>
              <w:top w:val="nil"/>
              <w:left w:val="nil"/>
              <w:bottom w:val="single" w:sz="12" w:space="0" w:color="auto"/>
              <w:right w:val="nil"/>
            </w:tcBorders>
            <w:shd w:val="clear" w:color="auto" w:fill="auto"/>
            <w:noWrap/>
            <w:vAlign w:val="center"/>
            <w:hideMark/>
          </w:tcPr>
          <w:p w14:paraId="5C3583BD" w14:textId="7F395A72"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3.58</w:t>
            </w:r>
          </w:p>
        </w:tc>
        <w:tc>
          <w:tcPr>
            <w:tcW w:w="422" w:type="pct"/>
            <w:tcBorders>
              <w:top w:val="nil"/>
              <w:left w:val="nil"/>
              <w:bottom w:val="single" w:sz="12" w:space="0" w:color="auto"/>
              <w:right w:val="nil"/>
            </w:tcBorders>
            <w:shd w:val="clear" w:color="auto" w:fill="auto"/>
            <w:noWrap/>
            <w:vAlign w:val="center"/>
            <w:hideMark/>
          </w:tcPr>
          <w:p w14:paraId="0C0BDACE" w14:textId="564FCE6F"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1.28</w:t>
            </w:r>
          </w:p>
        </w:tc>
        <w:tc>
          <w:tcPr>
            <w:tcW w:w="506" w:type="pct"/>
            <w:tcBorders>
              <w:top w:val="nil"/>
              <w:left w:val="nil"/>
              <w:bottom w:val="single" w:sz="12" w:space="0" w:color="auto"/>
              <w:right w:val="nil"/>
            </w:tcBorders>
            <w:shd w:val="clear" w:color="auto" w:fill="auto"/>
            <w:noWrap/>
            <w:vAlign w:val="center"/>
            <w:hideMark/>
          </w:tcPr>
          <w:p w14:paraId="3DD5CEF4" w14:textId="4EAF5E4D" w:rsidR="00C22649" w:rsidRPr="00345A16" w:rsidRDefault="00C22649" w:rsidP="00C22649">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0.099</w:t>
            </w:r>
          </w:p>
        </w:tc>
      </w:tr>
    </w:tbl>
    <w:p w14:paraId="65785A96" w14:textId="77777777" w:rsidR="005E76EB" w:rsidRPr="005E76EB" w:rsidRDefault="005E76EB" w:rsidP="005E76EB">
      <w:pPr>
        <w:autoSpaceDE w:val="0"/>
        <w:autoSpaceDN w:val="0"/>
        <w:adjustRightInd w:val="0"/>
        <w:snapToGrid w:val="0"/>
        <w:spacing w:line="360" w:lineRule="auto"/>
        <w:rPr>
          <w:rFonts w:ascii="Book Antiqua" w:hAnsi="Book Antiqua"/>
          <w:sz w:val="24"/>
          <w:szCs w:val="24"/>
        </w:rPr>
      </w:pPr>
      <w:r w:rsidRPr="005E76EB">
        <w:rPr>
          <w:rFonts w:ascii="Book Antiqua" w:hAnsi="Book Antiqua"/>
          <w:sz w:val="24"/>
          <w:szCs w:val="24"/>
        </w:rPr>
        <w:t>LAPR</w:t>
      </w:r>
      <w:r w:rsidRPr="005E76EB">
        <w:rPr>
          <w:rFonts w:ascii="Book Antiqua" w:hAnsi="Book Antiqua" w:hint="eastAsia"/>
          <w:sz w:val="24"/>
          <w:szCs w:val="24"/>
        </w:rPr>
        <w:t>:</w:t>
      </w:r>
      <w:r w:rsidRPr="005E76EB">
        <w:rPr>
          <w:rFonts w:ascii="Book Antiqua" w:hAnsi="Book Antiqua"/>
          <w:sz w:val="24"/>
          <w:szCs w:val="24"/>
        </w:rPr>
        <w:t xml:space="preserve"> Laparoscopic abdominoperineal resection; OAPR</w:t>
      </w:r>
      <w:r w:rsidRPr="005E76EB">
        <w:rPr>
          <w:rFonts w:ascii="Book Antiqua" w:hAnsi="Book Antiqua" w:hint="eastAsia"/>
          <w:sz w:val="24"/>
          <w:szCs w:val="24"/>
        </w:rPr>
        <w:t>:</w:t>
      </w:r>
      <w:r w:rsidRPr="005E76EB">
        <w:rPr>
          <w:rFonts w:ascii="Book Antiqua" w:hAnsi="Book Antiqua"/>
          <w:sz w:val="24"/>
          <w:szCs w:val="24"/>
        </w:rPr>
        <w:t xml:space="preserve"> Open abdominoperineal resection; BMI</w:t>
      </w:r>
      <w:r w:rsidRPr="005E76EB">
        <w:rPr>
          <w:rFonts w:ascii="Book Antiqua" w:hAnsi="Book Antiqua" w:hint="eastAsia"/>
          <w:sz w:val="24"/>
          <w:szCs w:val="24"/>
        </w:rPr>
        <w:t>:</w:t>
      </w:r>
      <w:r w:rsidRPr="005E76EB">
        <w:rPr>
          <w:rFonts w:ascii="Book Antiqua" w:hAnsi="Book Antiqua"/>
          <w:sz w:val="24"/>
          <w:szCs w:val="24"/>
        </w:rPr>
        <w:t xml:space="preserve"> Body mass index; ASA</w:t>
      </w:r>
      <w:r w:rsidRPr="005E76EB">
        <w:rPr>
          <w:rFonts w:ascii="Book Antiqua" w:hAnsi="Book Antiqua" w:hint="eastAsia"/>
          <w:sz w:val="24"/>
          <w:szCs w:val="24"/>
        </w:rPr>
        <w:t xml:space="preserve">: </w:t>
      </w:r>
      <w:r w:rsidRPr="005E76EB">
        <w:rPr>
          <w:rFonts w:ascii="Book Antiqua" w:hAnsi="Book Antiqua"/>
          <w:sz w:val="24"/>
          <w:szCs w:val="24"/>
        </w:rPr>
        <w:t>American society of anesthesiologists; pCR</w:t>
      </w:r>
      <w:r w:rsidRPr="005E76EB">
        <w:rPr>
          <w:rFonts w:ascii="Book Antiqua" w:hAnsi="Book Antiqua" w:hint="eastAsia"/>
          <w:sz w:val="24"/>
          <w:szCs w:val="24"/>
        </w:rPr>
        <w:t>:</w:t>
      </w:r>
      <w:r w:rsidRPr="005E76EB">
        <w:rPr>
          <w:rFonts w:ascii="Book Antiqua" w:hAnsi="Book Antiqua"/>
          <w:sz w:val="24"/>
          <w:szCs w:val="24"/>
        </w:rPr>
        <w:t xml:space="preserve"> Pathological complete remission</w:t>
      </w:r>
      <w:r w:rsidRPr="005E76EB">
        <w:rPr>
          <w:rFonts w:ascii="Book Antiqua" w:hAnsi="Book Antiqua" w:hint="eastAsia"/>
          <w:sz w:val="24"/>
          <w:szCs w:val="24"/>
        </w:rPr>
        <w:t>.</w:t>
      </w:r>
    </w:p>
    <w:p w14:paraId="23213ECD"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tbl>
      <w:tblPr>
        <w:tblW w:w="5000" w:type="pct"/>
        <w:tblLook w:val="04A0" w:firstRow="1" w:lastRow="0" w:firstColumn="1" w:lastColumn="0" w:noHBand="0" w:noVBand="1"/>
      </w:tblPr>
      <w:tblGrid>
        <w:gridCol w:w="4692"/>
        <w:gridCol w:w="354"/>
        <w:gridCol w:w="1542"/>
        <w:gridCol w:w="1425"/>
        <w:gridCol w:w="1547"/>
        <w:gridCol w:w="1428"/>
        <w:gridCol w:w="1470"/>
      </w:tblGrid>
      <w:tr w:rsidR="00345A16" w:rsidRPr="00345A16" w14:paraId="4F9E9318" w14:textId="77777777" w:rsidTr="00F43782">
        <w:trPr>
          <w:trHeight w:val="345"/>
        </w:trPr>
        <w:tc>
          <w:tcPr>
            <w:tcW w:w="5000" w:type="pct"/>
            <w:gridSpan w:val="7"/>
            <w:tcBorders>
              <w:top w:val="nil"/>
              <w:left w:val="nil"/>
              <w:bottom w:val="single" w:sz="12" w:space="0" w:color="auto"/>
              <w:right w:val="nil"/>
            </w:tcBorders>
            <w:shd w:val="clear" w:color="auto" w:fill="auto"/>
            <w:noWrap/>
            <w:vAlign w:val="center"/>
            <w:hideMark/>
          </w:tcPr>
          <w:p w14:paraId="4D72FE9C" w14:textId="3CC2233E" w:rsidR="00F43782" w:rsidRPr="00345A1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r w:rsidRPr="00345A16">
              <w:rPr>
                <w:rFonts w:ascii="Book Antiqua" w:eastAsia="Arial Unicode MS" w:hAnsi="Book Antiqua" w:cs="Arial Unicode MS"/>
                <w:b/>
                <w:bCs/>
                <w:kern w:val="0"/>
                <w:sz w:val="24"/>
                <w:szCs w:val="24"/>
              </w:rPr>
              <w:t>Table</w:t>
            </w:r>
            <w:r w:rsidR="005E76EB">
              <w:rPr>
                <w:rFonts w:ascii="Book Antiqua" w:eastAsia="Arial Unicode MS" w:hAnsi="Book Antiqua" w:cs="Arial Unicode MS" w:hint="eastAsia"/>
                <w:b/>
                <w:bCs/>
                <w:kern w:val="0"/>
                <w:sz w:val="24"/>
                <w:szCs w:val="24"/>
              </w:rPr>
              <w:t xml:space="preserve"> </w:t>
            </w:r>
            <w:r w:rsidR="00443D55">
              <w:rPr>
                <w:rFonts w:ascii="Book Antiqua" w:eastAsia="Arial Unicode MS" w:hAnsi="Book Antiqua" w:cs="Arial Unicode MS"/>
                <w:b/>
                <w:bCs/>
                <w:kern w:val="0"/>
                <w:sz w:val="24"/>
                <w:szCs w:val="24"/>
              </w:rPr>
              <w:t>2</w:t>
            </w:r>
            <w:r w:rsidRPr="00345A16">
              <w:rPr>
                <w:rFonts w:ascii="Book Antiqua" w:eastAsia="Arial Unicode MS" w:hAnsi="Book Antiqua" w:cs="Arial Unicode MS"/>
                <w:b/>
                <w:bCs/>
                <w:kern w:val="0"/>
                <w:sz w:val="24"/>
                <w:szCs w:val="24"/>
              </w:rPr>
              <w:t xml:space="preserve"> Postoperative recovery</w:t>
            </w:r>
          </w:p>
        </w:tc>
      </w:tr>
      <w:tr w:rsidR="00345A16" w:rsidRPr="00443D55" w14:paraId="3893F328" w14:textId="77777777" w:rsidTr="002161D2">
        <w:trPr>
          <w:trHeight w:val="360"/>
        </w:trPr>
        <w:tc>
          <w:tcPr>
            <w:tcW w:w="2025" w:type="pct"/>
            <w:gridSpan w:val="2"/>
            <w:vMerge w:val="restart"/>
            <w:tcBorders>
              <w:top w:val="nil"/>
              <w:left w:val="nil"/>
              <w:bottom w:val="single" w:sz="8" w:space="0" w:color="000000"/>
              <w:right w:val="nil"/>
            </w:tcBorders>
            <w:shd w:val="clear" w:color="auto" w:fill="auto"/>
            <w:vAlign w:val="bottom"/>
            <w:hideMark/>
          </w:tcPr>
          <w:p w14:paraId="117DD331" w14:textId="77777777" w:rsidR="00F43782" w:rsidRPr="00443D55"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p>
        </w:tc>
        <w:tc>
          <w:tcPr>
            <w:tcW w:w="1191" w:type="pct"/>
            <w:gridSpan w:val="2"/>
            <w:tcBorders>
              <w:top w:val="single" w:sz="12" w:space="0" w:color="auto"/>
              <w:left w:val="nil"/>
              <w:bottom w:val="single" w:sz="8" w:space="0" w:color="auto"/>
              <w:right w:val="nil"/>
            </w:tcBorders>
            <w:shd w:val="clear" w:color="auto" w:fill="auto"/>
            <w:vAlign w:val="center"/>
            <w:hideMark/>
          </w:tcPr>
          <w:p w14:paraId="231BBF9E" w14:textId="77777777" w:rsidR="00F43782" w:rsidRPr="00443D55" w:rsidRDefault="00F43782" w:rsidP="00443D55">
            <w:pPr>
              <w:widowControl/>
              <w:adjustRightInd w:val="0"/>
              <w:snapToGrid w:val="0"/>
              <w:spacing w:line="360" w:lineRule="auto"/>
              <w:jc w:val="center"/>
              <w:rPr>
                <w:rFonts w:ascii="Book Antiqua" w:eastAsia="Arial Unicode MS" w:hAnsi="Book Antiqua" w:cs="Arial Unicode MS"/>
                <w:b/>
                <w:kern w:val="0"/>
                <w:sz w:val="24"/>
                <w:szCs w:val="24"/>
              </w:rPr>
            </w:pPr>
            <w:r w:rsidRPr="00443D55">
              <w:rPr>
                <w:rFonts w:ascii="Book Antiqua" w:eastAsia="Arial Unicode MS" w:hAnsi="Book Antiqua" w:cs="Arial Unicode MS"/>
                <w:b/>
                <w:kern w:val="0"/>
                <w:sz w:val="24"/>
                <w:szCs w:val="24"/>
              </w:rPr>
              <w:t>LAPR</w:t>
            </w:r>
          </w:p>
        </w:tc>
        <w:tc>
          <w:tcPr>
            <w:tcW w:w="1193" w:type="pct"/>
            <w:gridSpan w:val="2"/>
            <w:tcBorders>
              <w:top w:val="single" w:sz="12" w:space="0" w:color="auto"/>
              <w:left w:val="nil"/>
              <w:bottom w:val="single" w:sz="8" w:space="0" w:color="auto"/>
              <w:right w:val="nil"/>
            </w:tcBorders>
            <w:shd w:val="clear" w:color="auto" w:fill="auto"/>
            <w:vAlign w:val="center"/>
            <w:hideMark/>
          </w:tcPr>
          <w:p w14:paraId="7A92C871" w14:textId="77777777" w:rsidR="00F43782" w:rsidRPr="00443D55" w:rsidRDefault="00F43782" w:rsidP="00443D55">
            <w:pPr>
              <w:widowControl/>
              <w:adjustRightInd w:val="0"/>
              <w:snapToGrid w:val="0"/>
              <w:spacing w:line="360" w:lineRule="auto"/>
              <w:jc w:val="center"/>
              <w:rPr>
                <w:rFonts w:ascii="Book Antiqua" w:eastAsia="Arial Unicode MS" w:hAnsi="Book Antiqua" w:cs="Arial Unicode MS"/>
                <w:b/>
                <w:kern w:val="0"/>
                <w:sz w:val="24"/>
                <w:szCs w:val="24"/>
              </w:rPr>
            </w:pPr>
            <w:r w:rsidRPr="00443D55">
              <w:rPr>
                <w:rFonts w:ascii="Book Antiqua" w:eastAsia="Arial Unicode MS" w:hAnsi="Book Antiqua" w:cs="Arial Unicode MS"/>
                <w:b/>
                <w:kern w:val="0"/>
                <w:sz w:val="24"/>
                <w:szCs w:val="24"/>
              </w:rPr>
              <w:t>OAPR</w:t>
            </w:r>
          </w:p>
        </w:tc>
        <w:tc>
          <w:tcPr>
            <w:tcW w:w="591" w:type="pct"/>
            <w:tcBorders>
              <w:top w:val="nil"/>
              <w:left w:val="nil"/>
              <w:bottom w:val="nil"/>
              <w:right w:val="nil"/>
            </w:tcBorders>
            <w:shd w:val="clear" w:color="auto" w:fill="auto"/>
            <w:noWrap/>
            <w:vAlign w:val="center"/>
            <w:hideMark/>
          </w:tcPr>
          <w:p w14:paraId="6C209228" w14:textId="77777777" w:rsidR="00F43782" w:rsidRPr="00443D55" w:rsidRDefault="00F43782" w:rsidP="00443D55">
            <w:pPr>
              <w:widowControl/>
              <w:adjustRightInd w:val="0"/>
              <w:snapToGrid w:val="0"/>
              <w:spacing w:line="360" w:lineRule="auto"/>
              <w:jc w:val="center"/>
              <w:rPr>
                <w:rFonts w:ascii="Book Antiqua" w:eastAsia="Arial Unicode MS" w:hAnsi="Book Antiqua" w:cs="Arial Unicode MS"/>
                <w:b/>
                <w:kern w:val="0"/>
                <w:sz w:val="24"/>
                <w:szCs w:val="24"/>
              </w:rPr>
            </w:pPr>
          </w:p>
        </w:tc>
      </w:tr>
      <w:tr w:rsidR="00345A16" w:rsidRPr="00345A16" w14:paraId="30391F21" w14:textId="77777777" w:rsidTr="002161D2">
        <w:trPr>
          <w:trHeight w:val="345"/>
        </w:trPr>
        <w:tc>
          <w:tcPr>
            <w:tcW w:w="2025" w:type="pct"/>
            <w:gridSpan w:val="2"/>
            <w:vMerge/>
            <w:tcBorders>
              <w:top w:val="nil"/>
              <w:left w:val="nil"/>
              <w:bottom w:val="single" w:sz="8" w:space="0" w:color="000000"/>
              <w:right w:val="nil"/>
            </w:tcBorders>
            <w:vAlign w:val="center"/>
            <w:hideMark/>
          </w:tcPr>
          <w:p w14:paraId="1EE40B4B" w14:textId="77777777" w:rsidR="00F43782" w:rsidRPr="00345A1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p>
        </w:tc>
        <w:tc>
          <w:tcPr>
            <w:tcW w:w="619" w:type="pct"/>
            <w:tcBorders>
              <w:top w:val="nil"/>
              <w:left w:val="nil"/>
              <w:bottom w:val="single" w:sz="8" w:space="0" w:color="auto"/>
              <w:right w:val="nil"/>
            </w:tcBorders>
            <w:shd w:val="clear" w:color="auto" w:fill="auto"/>
            <w:vAlign w:val="center"/>
            <w:hideMark/>
          </w:tcPr>
          <w:p w14:paraId="2D91F3D8" w14:textId="0CC4EE81" w:rsidR="00F43782" w:rsidRPr="00345A16" w:rsidRDefault="002161D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mean</w:t>
            </w:r>
          </w:p>
        </w:tc>
        <w:tc>
          <w:tcPr>
            <w:tcW w:w="572" w:type="pct"/>
            <w:tcBorders>
              <w:top w:val="nil"/>
              <w:left w:val="nil"/>
              <w:bottom w:val="single" w:sz="8" w:space="0" w:color="auto"/>
              <w:right w:val="nil"/>
            </w:tcBorders>
            <w:shd w:val="clear" w:color="auto" w:fill="auto"/>
            <w:vAlign w:val="center"/>
            <w:hideMark/>
          </w:tcPr>
          <w:p w14:paraId="534476C4" w14:textId="77777777"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SD</w:t>
            </w:r>
          </w:p>
        </w:tc>
        <w:tc>
          <w:tcPr>
            <w:tcW w:w="621" w:type="pct"/>
            <w:tcBorders>
              <w:top w:val="nil"/>
              <w:left w:val="nil"/>
              <w:bottom w:val="single" w:sz="8" w:space="0" w:color="auto"/>
              <w:right w:val="nil"/>
            </w:tcBorders>
            <w:shd w:val="clear" w:color="auto" w:fill="auto"/>
            <w:vAlign w:val="center"/>
            <w:hideMark/>
          </w:tcPr>
          <w:p w14:paraId="048D1A1E" w14:textId="517DF434" w:rsidR="00F43782" w:rsidRPr="00345A16" w:rsidRDefault="002161D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mean</w:t>
            </w:r>
          </w:p>
        </w:tc>
        <w:tc>
          <w:tcPr>
            <w:tcW w:w="573" w:type="pct"/>
            <w:tcBorders>
              <w:top w:val="nil"/>
              <w:left w:val="nil"/>
              <w:bottom w:val="single" w:sz="8" w:space="0" w:color="auto"/>
              <w:right w:val="nil"/>
            </w:tcBorders>
            <w:shd w:val="clear" w:color="auto" w:fill="auto"/>
            <w:vAlign w:val="center"/>
            <w:hideMark/>
          </w:tcPr>
          <w:p w14:paraId="342FAD5E" w14:textId="77777777"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SD</w:t>
            </w:r>
          </w:p>
        </w:tc>
        <w:tc>
          <w:tcPr>
            <w:tcW w:w="591" w:type="pct"/>
            <w:tcBorders>
              <w:top w:val="nil"/>
              <w:left w:val="nil"/>
              <w:bottom w:val="single" w:sz="8" w:space="0" w:color="auto"/>
              <w:right w:val="nil"/>
            </w:tcBorders>
            <w:shd w:val="clear" w:color="auto" w:fill="auto"/>
            <w:noWrap/>
            <w:vAlign w:val="center"/>
            <w:hideMark/>
          </w:tcPr>
          <w:p w14:paraId="241AB908" w14:textId="77777777"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2161D2">
              <w:rPr>
                <w:rFonts w:ascii="Book Antiqua" w:eastAsia="Arial Unicode MS" w:hAnsi="Book Antiqua" w:cs="Arial Unicode MS"/>
                <w:i/>
                <w:kern w:val="0"/>
                <w:sz w:val="24"/>
                <w:szCs w:val="24"/>
              </w:rPr>
              <w:t>P</w:t>
            </w:r>
            <w:r w:rsidRPr="00345A16">
              <w:rPr>
                <w:rFonts w:ascii="Book Antiqua" w:eastAsia="Arial Unicode MS" w:hAnsi="Book Antiqua" w:cs="Arial Unicode MS"/>
                <w:kern w:val="0"/>
                <w:sz w:val="24"/>
                <w:szCs w:val="24"/>
              </w:rPr>
              <w:t xml:space="preserve"> value</w:t>
            </w:r>
          </w:p>
        </w:tc>
      </w:tr>
      <w:tr w:rsidR="00345A16" w:rsidRPr="00345A16" w14:paraId="7A227099" w14:textId="77777777" w:rsidTr="002161D2">
        <w:trPr>
          <w:trHeight w:val="330"/>
        </w:trPr>
        <w:tc>
          <w:tcPr>
            <w:tcW w:w="2025" w:type="pct"/>
            <w:gridSpan w:val="2"/>
            <w:tcBorders>
              <w:top w:val="nil"/>
              <w:left w:val="nil"/>
              <w:bottom w:val="nil"/>
              <w:right w:val="nil"/>
            </w:tcBorders>
            <w:shd w:val="clear" w:color="auto" w:fill="auto"/>
            <w:noWrap/>
            <w:vAlign w:val="center"/>
            <w:hideMark/>
          </w:tcPr>
          <w:p w14:paraId="1A6C09CF" w14:textId="6E2F7DEB" w:rsidR="00F43782" w:rsidRPr="00345A16" w:rsidRDefault="00F43782" w:rsidP="0009109E">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Intraoperative blood loss (m</w:t>
            </w:r>
            <w:r w:rsidR="0009109E">
              <w:rPr>
                <w:rFonts w:ascii="Book Antiqua" w:eastAsia="Arial Unicode MS" w:hAnsi="Book Antiqua" w:cs="Arial Unicode MS" w:hint="eastAsia"/>
                <w:kern w:val="0"/>
                <w:sz w:val="24"/>
                <w:szCs w:val="24"/>
              </w:rPr>
              <w:t>L</w:t>
            </w:r>
            <w:r w:rsidRPr="00345A16">
              <w:rPr>
                <w:rFonts w:ascii="Book Antiqua" w:eastAsia="Arial Unicode MS" w:hAnsi="Book Antiqua" w:cs="Arial Unicode MS"/>
                <w:kern w:val="0"/>
                <w:sz w:val="24"/>
                <w:szCs w:val="24"/>
              </w:rPr>
              <w:t>)</w:t>
            </w:r>
          </w:p>
        </w:tc>
        <w:tc>
          <w:tcPr>
            <w:tcW w:w="619" w:type="pct"/>
            <w:tcBorders>
              <w:top w:val="nil"/>
              <w:left w:val="nil"/>
              <w:bottom w:val="nil"/>
              <w:right w:val="nil"/>
            </w:tcBorders>
            <w:shd w:val="clear" w:color="auto" w:fill="auto"/>
            <w:noWrap/>
            <w:vAlign w:val="center"/>
            <w:hideMark/>
          </w:tcPr>
          <w:p w14:paraId="3DC1155A" w14:textId="1E713086"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93.87</w:t>
            </w:r>
          </w:p>
        </w:tc>
        <w:tc>
          <w:tcPr>
            <w:tcW w:w="572" w:type="pct"/>
            <w:tcBorders>
              <w:top w:val="nil"/>
              <w:left w:val="nil"/>
              <w:bottom w:val="nil"/>
              <w:right w:val="nil"/>
            </w:tcBorders>
            <w:shd w:val="clear" w:color="auto" w:fill="auto"/>
            <w:noWrap/>
            <w:vAlign w:val="center"/>
            <w:hideMark/>
          </w:tcPr>
          <w:p w14:paraId="335CFEA7" w14:textId="7ECECB06"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60.04</w:t>
            </w:r>
          </w:p>
        </w:tc>
        <w:tc>
          <w:tcPr>
            <w:tcW w:w="621" w:type="pct"/>
            <w:tcBorders>
              <w:top w:val="nil"/>
              <w:left w:val="nil"/>
              <w:bottom w:val="nil"/>
              <w:right w:val="nil"/>
            </w:tcBorders>
            <w:shd w:val="clear" w:color="auto" w:fill="auto"/>
            <w:noWrap/>
            <w:vAlign w:val="center"/>
            <w:hideMark/>
          </w:tcPr>
          <w:p w14:paraId="11A22829" w14:textId="5E4FACA6"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88.44</w:t>
            </w:r>
          </w:p>
        </w:tc>
        <w:tc>
          <w:tcPr>
            <w:tcW w:w="573" w:type="pct"/>
            <w:tcBorders>
              <w:top w:val="nil"/>
              <w:left w:val="nil"/>
              <w:bottom w:val="nil"/>
              <w:right w:val="nil"/>
            </w:tcBorders>
            <w:shd w:val="clear" w:color="auto" w:fill="auto"/>
            <w:noWrap/>
            <w:vAlign w:val="center"/>
            <w:hideMark/>
          </w:tcPr>
          <w:p w14:paraId="14EB580E" w14:textId="319F45BB"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55.15</w:t>
            </w:r>
          </w:p>
        </w:tc>
        <w:tc>
          <w:tcPr>
            <w:tcW w:w="591" w:type="pct"/>
            <w:tcBorders>
              <w:top w:val="nil"/>
              <w:left w:val="nil"/>
              <w:bottom w:val="nil"/>
              <w:right w:val="nil"/>
            </w:tcBorders>
            <w:shd w:val="clear" w:color="auto" w:fill="auto"/>
            <w:noWrap/>
            <w:vAlign w:val="center"/>
            <w:hideMark/>
          </w:tcPr>
          <w:p w14:paraId="239DDC8A" w14:textId="4642E037"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0.494</w:t>
            </w:r>
          </w:p>
        </w:tc>
      </w:tr>
      <w:tr w:rsidR="00345A16" w:rsidRPr="00345A16" w14:paraId="7AE12745" w14:textId="77777777" w:rsidTr="002161D2">
        <w:trPr>
          <w:trHeight w:val="330"/>
        </w:trPr>
        <w:tc>
          <w:tcPr>
            <w:tcW w:w="1883" w:type="pct"/>
            <w:tcBorders>
              <w:top w:val="nil"/>
              <w:left w:val="nil"/>
              <w:bottom w:val="nil"/>
              <w:right w:val="nil"/>
            </w:tcBorders>
            <w:shd w:val="clear" w:color="auto" w:fill="auto"/>
            <w:noWrap/>
            <w:vAlign w:val="center"/>
            <w:hideMark/>
          </w:tcPr>
          <w:p w14:paraId="16468EF4"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Operation time (min)</w:t>
            </w:r>
          </w:p>
        </w:tc>
        <w:tc>
          <w:tcPr>
            <w:tcW w:w="141" w:type="pct"/>
            <w:tcBorders>
              <w:top w:val="nil"/>
              <w:left w:val="nil"/>
              <w:bottom w:val="nil"/>
              <w:right w:val="nil"/>
            </w:tcBorders>
            <w:shd w:val="clear" w:color="auto" w:fill="auto"/>
            <w:noWrap/>
            <w:vAlign w:val="center"/>
            <w:hideMark/>
          </w:tcPr>
          <w:p w14:paraId="2BE6D360"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p>
        </w:tc>
        <w:tc>
          <w:tcPr>
            <w:tcW w:w="619" w:type="pct"/>
            <w:tcBorders>
              <w:top w:val="nil"/>
              <w:left w:val="nil"/>
              <w:bottom w:val="nil"/>
              <w:right w:val="nil"/>
            </w:tcBorders>
            <w:shd w:val="clear" w:color="auto" w:fill="auto"/>
            <w:noWrap/>
            <w:vAlign w:val="center"/>
            <w:hideMark/>
          </w:tcPr>
          <w:p w14:paraId="5147CE35" w14:textId="775F4052"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180.83</w:t>
            </w:r>
          </w:p>
        </w:tc>
        <w:tc>
          <w:tcPr>
            <w:tcW w:w="572" w:type="pct"/>
            <w:tcBorders>
              <w:top w:val="nil"/>
              <w:left w:val="nil"/>
              <w:bottom w:val="nil"/>
              <w:right w:val="nil"/>
            </w:tcBorders>
            <w:shd w:val="clear" w:color="auto" w:fill="auto"/>
            <w:noWrap/>
            <w:vAlign w:val="center"/>
            <w:hideMark/>
          </w:tcPr>
          <w:p w14:paraId="4ABEBA45" w14:textId="0EA06A30"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47.83</w:t>
            </w:r>
          </w:p>
        </w:tc>
        <w:tc>
          <w:tcPr>
            <w:tcW w:w="621" w:type="pct"/>
            <w:tcBorders>
              <w:top w:val="nil"/>
              <w:left w:val="nil"/>
              <w:bottom w:val="nil"/>
              <w:right w:val="nil"/>
            </w:tcBorders>
            <w:shd w:val="clear" w:color="auto" w:fill="auto"/>
            <w:noWrap/>
            <w:vAlign w:val="center"/>
            <w:hideMark/>
          </w:tcPr>
          <w:p w14:paraId="11FCBBF1" w14:textId="3B165C80"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172.07</w:t>
            </w:r>
          </w:p>
        </w:tc>
        <w:tc>
          <w:tcPr>
            <w:tcW w:w="573" w:type="pct"/>
            <w:tcBorders>
              <w:top w:val="nil"/>
              <w:left w:val="nil"/>
              <w:bottom w:val="nil"/>
              <w:right w:val="nil"/>
            </w:tcBorders>
            <w:shd w:val="clear" w:color="auto" w:fill="auto"/>
            <w:noWrap/>
            <w:vAlign w:val="center"/>
            <w:hideMark/>
          </w:tcPr>
          <w:p w14:paraId="27C2BBFB" w14:textId="63E762A7"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49.16</w:t>
            </w:r>
          </w:p>
        </w:tc>
        <w:tc>
          <w:tcPr>
            <w:tcW w:w="591" w:type="pct"/>
            <w:tcBorders>
              <w:top w:val="nil"/>
              <w:left w:val="nil"/>
              <w:bottom w:val="nil"/>
              <w:right w:val="nil"/>
            </w:tcBorders>
            <w:shd w:val="clear" w:color="auto" w:fill="auto"/>
            <w:noWrap/>
            <w:vAlign w:val="center"/>
            <w:hideMark/>
          </w:tcPr>
          <w:p w14:paraId="74B26532" w14:textId="3EC09DCC"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0.190</w:t>
            </w:r>
          </w:p>
        </w:tc>
      </w:tr>
      <w:tr w:rsidR="00345A16" w:rsidRPr="00345A16" w14:paraId="41E5217C" w14:textId="77777777" w:rsidTr="002161D2">
        <w:trPr>
          <w:trHeight w:val="330"/>
        </w:trPr>
        <w:tc>
          <w:tcPr>
            <w:tcW w:w="2025" w:type="pct"/>
            <w:gridSpan w:val="2"/>
            <w:tcBorders>
              <w:top w:val="nil"/>
              <w:left w:val="nil"/>
              <w:bottom w:val="nil"/>
              <w:right w:val="nil"/>
            </w:tcBorders>
            <w:shd w:val="clear" w:color="auto" w:fill="auto"/>
            <w:noWrap/>
            <w:vAlign w:val="center"/>
            <w:hideMark/>
          </w:tcPr>
          <w:p w14:paraId="2AAC88DD"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Time to first pass of flatus (h)</w:t>
            </w:r>
          </w:p>
        </w:tc>
        <w:tc>
          <w:tcPr>
            <w:tcW w:w="619" w:type="pct"/>
            <w:tcBorders>
              <w:top w:val="nil"/>
              <w:left w:val="nil"/>
              <w:bottom w:val="nil"/>
              <w:right w:val="nil"/>
            </w:tcBorders>
            <w:shd w:val="clear" w:color="auto" w:fill="auto"/>
            <w:noWrap/>
            <w:vAlign w:val="center"/>
            <w:hideMark/>
          </w:tcPr>
          <w:p w14:paraId="380B576F" w14:textId="1C337A1C"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57.31</w:t>
            </w:r>
          </w:p>
        </w:tc>
        <w:tc>
          <w:tcPr>
            <w:tcW w:w="572" w:type="pct"/>
            <w:tcBorders>
              <w:top w:val="nil"/>
              <w:left w:val="nil"/>
              <w:bottom w:val="nil"/>
              <w:right w:val="nil"/>
            </w:tcBorders>
            <w:shd w:val="clear" w:color="auto" w:fill="auto"/>
            <w:noWrap/>
            <w:vAlign w:val="center"/>
            <w:hideMark/>
          </w:tcPr>
          <w:p w14:paraId="26260C4D" w14:textId="7E7281FC"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7.91</w:t>
            </w:r>
          </w:p>
        </w:tc>
        <w:tc>
          <w:tcPr>
            <w:tcW w:w="621" w:type="pct"/>
            <w:tcBorders>
              <w:top w:val="nil"/>
              <w:left w:val="nil"/>
              <w:bottom w:val="nil"/>
              <w:right w:val="nil"/>
            </w:tcBorders>
            <w:shd w:val="clear" w:color="auto" w:fill="auto"/>
            <w:noWrap/>
            <w:vAlign w:val="center"/>
            <w:hideMark/>
          </w:tcPr>
          <w:p w14:paraId="1CB2AAAF" w14:textId="09F18973"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63.51</w:t>
            </w:r>
          </w:p>
        </w:tc>
        <w:tc>
          <w:tcPr>
            <w:tcW w:w="573" w:type="pct"/>
            <w:tcBorders>
              <w:top w:val="nil"/>
              <w:left w:val="nil"/>
              <w:bottom w:val="nil"/>
              <w:right w:val="nil"/>
            </w:tcBorders>
            <w:shd w:val="clear" w:color="auto" w:fill="auto"/>
            <w:noWrap/>
            <w:vAlign w:val="center"/>
            <w:hideMark/>
          </w:tcPr>
          <w:p w14:paraId="0D4AC4B5" w14:textId="1232BFA5"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9.20</w:t>
            </w:r>
          </w:p>
        </w:tc>
        <w:tc>
          <w:tcPr>
            <w:tcW w:w="591" w:type="pct"/>
            <w:tcBorders>
              <w:top w:val="nil"/>
              <w:left w:val="nil"/>
              <w:bottom w:val="nil"/>
              <w:right w:val="nil"/>
            </w:tcBorders>
            <w:shd w:val="clear" w:color="auto" w:fill="auto"/>
            <w:noWrap/>
            <w:vAlign w:val="center"/>
            <w:hideMark/>
          </w:tcPr>
          <w:p w14:paraId="08691206" w14:textId="3FEEDFA1"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0.000</w:t>
            </w:r>
          </w:p>
        </w:tc>
      </w:tr>
      <w:tr w:rsidR="00345A16" w:rsidRPr="00345A16" w14:paraId="32F65B6B" w14:textId="77777777" w:rsidTr="002161D2">
        <w:trPr>
          <w:trHeight w:val="330"/>
        </w:trPr>
        <w:tc>
          <w:tcPr>
            <w:tcW w:w="2025" w:type="pct"/>
            <w:gridSpan w:val="2"/>
            <w:tcBorders>
              <w:top w:val="nil"/>
              <w:left w:val="nil"/>
              <w:bottom w:val="nil"/>
              <w:right w:val="nil"/>
            </w:tcBorders>
            <w:shd w:val="clear" w:color="auto" w:fill="auto"/>
            <w:noWrap/>
            <w:vAlign w:val="center"/>
            <w:hideMark/>
          </w:tcPr>
          <w:p w14:paraId="0E425975"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Postoperative analgesia (d)</w:t>
            </w:r>
          </w:p>
        </w:tc>
        <w:tc>
          <w:tcPr>
            <w:tcW w:w="619" w:type="pct"/>
            <w:tcBorders>
              <w:top w:val="nil"/>
              <w:left w:val="nil"/>
              <w:bottom w:val="nil"/>
              <w:right w:val="nil"/>
            </w:tcBorders>
            <w:shd w:val="clear" w:color="auto" w:fill="auto"/>
            <w:noWrap/>
            <w:vAlign w:val="center"/>
            <w:hideMark/>
          </w:tcPr>
          <w:p w14:paraId="226E94F4" w14:textId="7DE0426F"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2.35</w:t>
            </w:r>
          </w:p>
        </w:tc>
        <w:tc>
          <w:tcPr>
            <w:tcW w:w="572" w:type="pct"/>
            <w:tcBorders>
              <w:top w:val="nil"/>
              <w:left w:val="nil"/>
              <w:bottom w:val="nil"/>
              <w:right w:val="nil"/>
            </w:tcBorders>
            <w:shd w:val="clear" w:color="auto" w:fill="auto"/>
            <w:noWrap/>
            <w:vAlign w:val="center"/>
            <w:hideMark/>
          </w:tcPr>
          <w:p w14:paraId="07551801" w14:textId="4A05F04A"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0.65</w:t>
            </w:r>
          </w:p>
        </w:tc>
        <w:tc>
          <w:tcPr>
            <w:tcW w:w="621" w:type="pct"/>
            <w:tcBorders>
              <w:top w:val="nil"/>
              <w:left w:val="nil"/>
              <w:bottom w:val="nil"/>
              <w:right w:val="nil"/>
            </w:tcBorders>
            <w:shd w:val="clear" w:color="auto" w:fill="auto"/>
            <w:noWrap/>
            <w:vAlign w:val="center"/>
            <w:hideMark/>
          </w:tcPr>
          <w:p w14:paraId="66869D27" w14:textId="60E027B0"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2.66</w:t>
            </w:r>
          </w:p>
        </w:tc>
        <w:tc>
          <w:tcPr>
            <w:tcW w:w="573" w:type="pct"/>
            <w:tcBorders>
              <w:top w:val="nil"/>
              <w:left w:val="nil"/>
              <w:bottom w:val="nil"/>
              <w:right w:val="nil"/>
            </w:tcBorders>
            <w:shd w:val="clear" w:color="auto" w:fill="auto"/>
            <w:noWrap/>
            <w:vAlign w:val="center"/>
            <w:hideMark/>
          </w:tcPr>
          <w:p w14:paraId="5547C340" w14:textId="125F7EDB"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0.63</w:t>
            </w:r>
          </w:p>
        </w:tc>
        <w:tc>
          <w:tcPr>
            <w:tcW w:w="591" w:type="pct"/>
            <w:tcBorders>
              <w:top w:val="nil"/>
              <w:left w:val="nil"/>
              <w:bottom w:val="nil"/>
              <w:right w:val="nil"/>
            </w:tcBorders>
            <w:shd w:val="clear" w:color="auto" w:fill="auto"/>
            <w:noWrap/>
            <w:vAlign w:val="center"/>
            <w:hideMark/>
          </w:tcPr>
          <w:p w14:paraId="3D1A3F2C" w14:textId="74924AF5"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0.000</w:t>
            </w:r>
          </w:p>
        </w:tc>
      </w:tr>
      <w:tr w:rsidR="00345A16" w:rsidRPr="00345A16" w14:paraId="3CD22355" w14:textId="77777777" w:rsidTr="002161D2">
        <w:trPr>
          <w:trHeight w:val="330"/>
        </w:trPr>
        <w:tc>
          <w:tcPr>
            <w:tcW w:w="1883" w:type="pct"/>
            <w:tcBorders>
              <w:top w:val="nil"/>
              <w:left w:val="nil"/>
              <w:bottom w:val="nil"/>
              <w:right w:val="nil"/>
            </w:tcBorders>
            <w:shd w:val="clear" w:color="auto" w:fill="auto"/>
            <w:noWrap/>
            <w:vAlign w:val="center"/>
            <w:hideMark/>
          </w:tcPr>
          <w:p w14:paraId="301DE8F2"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Urinary drainage (d)</w:t>
            </w:r>
          </w:p>
        </w:tc>
        <w:tc>
          <w:tcPr>
            <w:tcW w:w="141" w:type="pct"/>
            <w:tcBorders>
              <w:top w:val="nil"/>
              <w:left w:val="nil"/>
              <w:bottom w:val="nil"/>
              <w:right w:val="nil"/>
            </w:tcBorders>
            <w:shd w:val="clear" w:color="auto" w:fill="auto"/>
            <w:noWrap/>
            <w:vAlign w:val="center"/>
            <w:hideMark/>
          </w:tcPr>
          <w:p w14:paraId="067E53ED"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p>
        </w:tc>
        <w:tc>
          <w:tcPr>
            <w:tcW w:w="619" w:type="pct"/>
            <w:tcBorders>
              <w:top w:val="nil"/>
              <w:left w:val="nil"/>
              <w:bottom w:val="nil"/>
              <w:right w:val="nil"/>
            </w:tcBorders>
            <w:shd w:val="clear" w:color="auto" w:fill="auto"/>
            <w:noWrap/>
            <w:vAlign w:val="center"/>
            <w:hideMark/>
          </w:tcPr>
          <w:p w14:paraId="37664D91" w14:textId="1F619A5B"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6.45</w:t>
            </w:r>
          </w:p>
        </w:tc>
        <w:tc>
          <w:tcPr>
            <w:tcW w:w="572" w:type="pct"/>
            <w:tcBorders>
              <w:top w:val="nil"/>
              <w:left w:val="nil"/>
              <w:bottom w:val="nil"/>
              <w:right w:val="nil"/>
            </w:tcBorders>
            <w:shd w:val="clear" w:color="auto" w:fill="auto"/>
            <w:noWrap/>
            <w:vAlign w:val="center"/>
            <w:hideMark/>
          </w:tcPr>
          <w:p w14:paraId="6ABA7C6E" w14:textId="2B528A13"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3.40</w:t>
            </w:r>
          </w:p>
        </w:tc>
        <w:tc>
          <w:tcPr>
            <w:tcW w:w="621" w:type="pct"/>
            <w:tcBorders>
              <w:top w:val="nil"/>
              <w:left w:val="nil"/>
              <w:bottom w:val="nil"/>
              <w:right w:val="nil"/>
            </w:tcBorders>
            <w:shd w:val="clear" w:color="auto" w:fill="auto"/>
            <w:noWrap/>
            <w:vAlign w:val="center"/>
            <w:hideMark/>
          </w:tcPr>
          <w:p w14:paraId="0F44701D" w14:textId="1887B221"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7.75</w:t>
            </w:r>
          </w:p>
        </w:tc>
        <w:tc>
          <w:tcPr>
            <w:tcW w:w="573" w:type="pct"/>
            <w:tcBorders>
              <w:top w:val="nil"/>
              <w:left w:val="nil"/>
              <w:bottom w:val="nil"/>
              <w:right w:val="nil"/>
            </w:tcBorders>
            <w:shd w:val="clear" w:color="auto" w:fill="auto"/>
            <w:noWrap/>
            <w:vAlign w:val="center"/>
            <w:hideMark/>
          </w:tcPr>
          <w:p w14:paraId="4F8DCE71" w14:textId="28C94A72"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1.30</w:t>
            </w:r>
          </w:p>
        </w:tc>
        <w:tc>
          <w:tcPr>
            <w:tcW w:w="591" w:type="pct"/>
            <w:tcBorders>
              <w:top w:val="nil"/>
              <w:left w:val="nil"/>
              <w:bottom w:val="nil"/>
              <w:right w:val="nil"/>
            </w:tcBorders>
            <w:shd w:val="clear" w:color="auto" w:fill="auto"/>
            <w:noWrap/>
            <w:vAlign w:val="center"/>
            <w:hideMark/>
          </w:tcPr>
          <w:p w14:paraId="0E35B0F3" w14:textId="4D39C291"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0.000</w:t>
            </w:r>
          </w:p>
        </w:tc>
      </w:tr>
      <w:tr w:rsidR="00345A16" w:rsidRPr="00345A16" w14:paraId="649226D5" w14:textId="77777777" w:rsidTr="002161D2">
        <w:trPr>
          <w:trHeight w:val="330"/>
        </w:trPr>
        <w:tc>
          <w:tcPr>
            <w:tcW w:w="2025" w:type="pct"/>
            <w:gridSpan w:val="2"/>
            <w:tcBorders>
              <w:top w:val="nil"/>
              <w:left w:val="nil"/>
              <w:bottom w:val="single" w:sz="12" w:space="0" w:color="auto"/>
              <w:right w:val="nil"/>
            </w:tcBorders>
            <w:shd w:val="clear" w:color="auto" w:fill="auto"/>
            <w:noWrap/>
            <w:vAlign w:val="center"/>
            <w:hideMark/>
          </w:tcPr>
          <w:p w14:paraId="64A2518A" w14:textId="77777777" w:rsidR="00F43782" w:rsidRPr="00345A16" w:rsidRDefault="00F43782" w:rsidP="00443D55">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Postoperative hospital stay (d)</w:t>
            </w:r>
          </w:p>
        </w:tc>
        <w:tc>
          <w:tcPr>
            <w:tcW w:w="619" w:type="pct"/>
            <w:tcBorders>
              <w:top w:val="nil"/>
              <w:left w:val="nil"/>
              <w:bottom w:val="single" w:sz="12" w:space="0" w:color="auto"/>
              <w:right w:val="nil"/>
            </w:tcBorders>
            <w:shd w:val="clear" w:color="auto" w:fill="auto"/>
            <w:noWrap/>
            <w:vAlign w:val="center"/>
            <w:hideMark/>
          </w:tcPr>
          <w:p w14:paraId="421EF6EC" w14:textId="7E6B5C76"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11.15</w:t>
            </w:r>
          </w:p>
        </w:tc>
        <w:tc>
          <w:tcPr>
            <w:tcW w:w="572" w:type="pct"/>
            <w:tcBorders>
              <w:top w:val="nil"/>
              <w:left w:val="nil"/>
              <w:bottom w:val="single" w:sz="12" w:space="0" w:color="auto"/>
              <w:right w:val="nil"/>
            </w:tcBorders>
            <w:shd w:val="clear" w:color="auto" w:fill="auto"/>
            <w:noWrap/>
            <w:vAlign w:val="center"/>
            <w:hideMark/>
          </w:tcPr>
          <w:p w14:paraId="38F382C4" w14:textId="3BEA15A2"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4.72</w:t>
            </w:r>
          </w:p>
        </w:tc>
        <w:tc>
          <w:tcPr>
            <w:tcW w:w="621" w:type="pct"/>
            <w:tcBorders>
              <w:top w:val="nil"/>
              <w:left w:val="nil"/>
              <w:bottom w:val="single" w:sz="12" w:space="0" w:color="auto"/>
              <w:right w:val="nil"/>
            </w:tcBorders>
            <w:shd w:val="clear" w:color="auto" w:fill="auto"/>
            <w:noWrap/>
            <w:vAlign w:val="center"/>
            <w:hideMark/>
          </w:tcPr>
          <w:p w14:paraId="70EC7A88" w14:textId="1E4CC357"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12.63</w:t>
            </w:r>
          </w:p>
        </w:tc>
        <w:tc>
          <w:tcPr>
            <w:tcW w:w="573" w:type="pct"/>
            <w:tcBorders>
              <w:top w:val="nil"/>
              <w:left w:val="nil"/>
              <w:bottom w:val="single" w:sz="12" w:space="0" w:color="auto"/>
              <w:right w:val="nil"/>
            </w:tcBorders>
            <w:shd w:val="clear" w:color="auto" w:fill="auto"/>
            <w:noWrap/>
            <w:vAlign w:val="center"/>
            <w:hideMark/>
          </w:tcPr>
          <w:p w14:paraId="3B25B1BC" w14:textId="01EEB222"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3.96</w:t>
            </w:r>
          </w:p>
        </w:tc>
        <w:tc>
          <w:tcPr>
            <w:tcW w:w="591" w:type="pct"/>
            <w:tcBorders>
              <w:top w:val="nil"/>
              <w:left w:val="nil"/>
              <w:bottom w:val="single" w:sz="12" w:space="0" w:color="auto"/>
              <w:right w:val="nil"/>
            </w:tcBorders>
            <w:shd w:val="clear" w:color="auto" w:fill="auto"/>
            <w:noWrap/>
            <w:vAlign w:val="center"/>
            <w:hideMark/>
          </w:tcPr>
          <w:p w14:paraId="30205CBA" w14:textId="3D346771" w:rsidR="00F43782" w:rsidRPr="00345A16" w:rsidRDefault="00F43782" w:rsidP="00443D55">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0.014</w:t>
            </w:r>
          </w:p>
        </w:tc>
      </w:tr>
    </w:tbl>
    <w:p w14:paraId="55E89C5C" w14:textId="4B8596DB" w:rsidR="00F43782" w:rsidRPr="00345A16" w:rsidRDefault="002161D2" w:rsidP="00EC6D76">
      <w:pPr>
        <w:autoSpaceDE w:val="0"/>
        <w:autoSpaceDN w:val="0"/>
        <w:adjustRightInd w:val="0"/>
        <w:snapToGrid w:val="0"/>
        <w:spacing w:line="360" w:lineRule="auto"/>
        <w:rPr>
          <w:rFonts w:ascii="Book Antiqua" w:hAnsi="Book Antiqua"/>
          <w:b/>
          <w:sz w:val="24"/>
          <w:szCs w:val="24"/>
        </w:rPr>
      </w:pPr>
      <w:r w:rsidRPr="002161D2">
        <w:rPr>
          <w:rFonts w:ascii="Book Antiqua" w:eastAsia="SimSun" w:hAnsi="Book Antiqua" w:cs="Times New Roman"/>
          <w:sz w:val="24"/>
          <w:szCs w:val="24"/>
        </w:rPr>
        <w:t>LAPR</w:t>
      </w:r>
      <w:r w:rsidRPr="002161D2">
        <w:rPr>
          <w:rFonts w:ascii="Book Antiqua" w:eastAsia="SimSun" w:hAnsi="Book Antiqua" w:cs="Times New Roman" w:hint="eastAsia"/>
          <w:sz w:val="24"/>
          <w:szCs w:val="24"/>
        </w:rPr>
        <w:t>:</w:t>
      </w:r>
      <w:r w:rsidRPr="002161D2">
        <w:rPr>
          <w:rFonts w:ascii="Book Antiqua" w:eastAsia="SimSun" w:hAnsi="Book Antiqua" w:cs="Times New Roman"/>
          <w:sz w:val="24"/>
          <w:szCs w:val="24"/>
        </w:rPr>
        <w:t xml:space="preserve"> Laparoscopic abdominoperineal resection; OAPR</w:t>
      </w:r>
      <w:r w:rsidRPr="002161D2">
        <w:rPr>
          <w:rFonts w:ascii="Book Antiqua" w:eastAsia="SimSun" w:hAnsi="Book Antiqua" w:cs="Times New Roman" w:hint="eastAsia"/>
          <w:sz w:val="24"/>
          <w:szCs w:val="24"/>
        </w:rPr>
        <w:t>:</w:t>
      </w:r>
      <w:r w:rsidRPr="002161D2">
        <w:rPr>
          <w:rFonts w:ascii="Book Antiqua" w:eastAsia="SimSun" w:hAnsi="Book Antiqua" w:cs="Times New Roman"/>
          <w:sz w:val="24"/>
          <w:szCs w:val="24"/>
        </w:rPr>
        <w:t xml:space="preserve"> Open abdominoperineal resection</w:t>
      </w:r>
      <w:r>
        <w:rPr>
          <w:rFonts w:ascii="Book Antiqua" w:eastAsia="SimSun" w:hAnsi="Book Antiqua" w:cs="Times New Roman" w:hint="eastAsia"/>
          <w:sz w:val="24"/>
          <w:szCs w:val="24"/>
        </w:rPr>
        <w:t>.</w:t>
      </w:r>
    </w:p>
    <w:p w14:paraId="57C34D3D"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p w14:paraId="7A76F280"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p w14:paraId="4042146F" w14:textId="573CEE78" w:rsidR="00353234" w:rsidRDefault="00353234">
      <w:pPr>
        <w:widowControl/>
        <w:jc w:val="left"/>
        <w:rPr>
          <w:rFonts w:ascii="Book Antiqua" w:hAnsi="Book Antiqua"/>
          <w:sz w:val="24"/>
          <w:szCs w:val="24"/>
        </w:rPr>
      </w:pPr>
      <w:r>
        <w:rPr>
          <w:rFonts w:ascii="Book Antiqua" w:hAnsi="Book Antiqua"/>
          <w:sz w:val="24"/>
          <w:szCs w:val="24"/>
        </w:rPr>
        <w:br w:type="page"/>
      </w:r>
    </w:p>
    <w:p w14:paraId="57954463"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tbl>
      <w:tblPr>
        <w:tblW w:w="7280" w:type="dxa"/>
        <w:tblLook w:val="04A0" w:firstRow="1" w:lastRow="0" w:firstColumn="1" w:lastColumn="0" w:noHBand="0" w:noVBand="1"/>
      </w:tblPr>
      <w:tblGrid>
        <w:gridCol w:w="3160"/>
        <w:gridCol w:w="1080"/>
        <w:gridCol w:w="540"/>
        <w:gridCol w:w="1080"/>
        <w:gridCol w:w="340"/>
        <w:gridCol w:w="1080"/>
      </w:tblGrid>
      <w:tr w:rsidR="00345A16" w:rsidRPr="00345A16" w14:paraId="7A9B022C" w14:textId="77777777" w:rsidTr="00F43782">
        <w:trPr>
          <w:trHeight w:val="345"/>
        </w:trPr>
        <w:tc>
          <w:tcPr>
            <w:tcW w:w="7280" w:type="dxa"/>
            <w:gridSpan w:val="6"/>
            <w:tcBorders>
              <w:top w:val="nil"/>
              <w:left w:val="nil"/>
              <w:bottom w:val="single" w:sz="12" w:space="0" w:color="auto"/>
              <w:right w:val="nil"/>
            </w:tcBorders>
            <w:shd w:val="clear" w:color="auto" w:fill="auto"/>
            <w:noWrap/>
            <w:vAlign w:val="center"/>
            <w:hideMark/>
          </w:tcPr>
          <w:p w14:paraId="4216AA96" w14:textId="4DF2C516" w:rsidR="00F43782" w:rsidRPr="00345A16" w:rsidRDefault="00357BD6" w:rsidP="00EC6D76">
            <w:pPr>
              <w:widowControl/>
              <w:adjustRightInd w:val="0"/>
              <w:snapToGrid w:val="0"/>
              <w:spacing w:line="360" w:lineRule="auto"/>
              <w:rPr>
                <w:rFonts w:ascii="Book Antiqua" w:eastAsia="Arial Unicode MS" w:hAnsi="Book Antiqua" w:cs="Arial Unicode MS"/>
                <w:b/>
                <w:bCs/>
                <w:kern w:val="0"/>
                <w:sz w:val="24"/>
                <w:szCs w:val="24"/>
              </w:rPr>
            </w:pPr>
            <w:r>
              <w:rPr>
                <w:rFonts w:ascii="Book Antiqua" w:eastAsia="Arial Unicode MS" w:hAnsi="Book Antiqua" w:cs="Arial Unicode MS"/>
                <w:b/>
                <w:bCs/>
                <w:kern w:val="0"/>
                <w:sz w:val="24"/>
                <w:szCs w:val="24"/>
              </w:rPr>
              <w:t>Table</w:t>
            </w:r>
            <w:r>
              <w:rPr>
                <w:rFonts w:ascii="Book Antiqua" w:eastAsia="Arial Unicode MS" w:hAnsi="Book Antiqua" w:cs="Arial Unicode MS" w:hint="eastAsia"/>
                <w:b/>
                <w:bCs/>
                <w:kern w:val="0"/>
                <w:sz w:val="24"/>
                <w:szCs w:val="24"/>
              </w:rPr>
              <w:t xml:space="preserve"> </w:t>
            </w:r>
            <w:r>
              <w:rPr>
                <w:rFonts w:ascii="Book Antiqua" w:eastAsia="Arial Unicode MS" w:hAnsi="Book Antiqua" w:cs="Arial Unicode MS"/>
                <w:b/>
                <w:bCs/>
                <w:kern w:val="0"/>
                <w:sz w:val="24"/>
                <w:szCs w:val="24"/>
              </w:rPr>
              <w:t>3</w:t>
            </w:r>
            <w:r w:rsidR="00F43782" w:rsidRPr="00345A16">
              <w:rPr>
                <w:rFonts w:ascii="Book Antiqua" w:eastAsia="Arial Unicode MS" w:hAnsi="Book Antiqua" w:cs="Arial Unicode MS"/>
                <w:b/>
                <w:bCs/>
                <w:kern w:val="0"/>
                <w:sz w:val="24"/>
                <w:szCs w:val="24"/>
              </w:rPr>
              <w:t xml:space="preserve"> Summary of complications</w:t>
            </w:r>
          </w:p>
        </w:tc>
      </w:tr>
      <w:tr w:rsidR="00345A16" w:rsidRPr="00357BD6" w14:paraId="74FAE2F8" w14:textId="77777777" w:rsidTr="00F43782">
        <w:trPr>
          <w:trHeight w:val="360"/>
        </w:trPr>
        <w:tc>
          <w:tcPr>
            <w:tcW w:w="3160" w:type="dxa"/>
            <w:vMerge w:val="restart"/>
            <w:tcBorders>
              <w:top w:val="nil"/>
              <w:left w:val="nil"/>
              <w:bottom w:val="single" w:sz="8" w:space="0" w:color="000000"/>
              <w:right w:val="nil"/>
            </w:tcBorders>
            <w:shd w:val="clear" w:color="auto" w:fill="auto"/>
            <w:vAlign w:val="center"/>
            <w:hideMark/>
          </w:tcPr>
          <w:p w14:paraId="27AF4F57" w14:textId="77777777" w:rsidR="00F43782" w:rsidRPr="00357BD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p>
        </w:tc>
        <w:tc>
          <w:tcPr>
            <w:tcW w:w="1080" w:type="dxa"/>
            <w:tcBorders>
              <w:top w:val="nil"/>
              <w:left w:val="nil"/>
              <w:bottom w:val="single" w:sz="8" w:space="0" w:color="auto"/>
              <w:right w:val="nil"/>
            </w:tcBorders>
            <w:shd w:val="clear" w:color="auto" w:fill="auto"/>
            <w:vAlign w:val="center"/>
            <w:hideMark/>
          </w:tcPr>
          <w:p w14:paraId="0B83921A" w14:textId="77777777" w:rsidR="00F43782" w:rsidRPr="00357BD6" w:rsidRDefault="00F43782" w:rsidP="00357BD6">
            <w:pPr>
              <w:widowControl/>
              <w:adjustRightInd w:val="0"/>
              <w:snapToGrid w:val="0"/>
              <w:spacing w:line="360" w:lineRule="auto"/>
              <w:jc w:val="center"/>
              <w:rPr>
                <w:rFonts w:ascii="Book Antiqua" w:eastAsia="Arial Unicode MS" w:hAnsi="Book Antiqua" w:cs="Arial Unicode MS"/>
                <w:b/>
                <w:kern w:val="0"/>
                <w:sz w:val="24"/>
                <w:szCs w:val="24"/>
              </w:rPr>
            </w:pPr>
            <w:r w:rsidRPr="00357BD6">
              <w:rPr>
                <w:rFonts w:ascii="Book Antiqua" w:eastAsia="Arial Unicode MS" w:hAnsi="Book Antiqua" w:cs="Arial Unicode MS"/>
                <w:b/>
                <w:kern w:val="0"/>
                <w:sz w:val="24"/>
                <w:szCs w:val="24"/>
              </w:rPr>
              <w:t>LAPR</w:t>
            </w:r>
          </w:p>
        </w:tc>
        <w:tc>
          <w:tcPr>
            <w:tcW w:w="540" w:type="dxa"/>
            <w:tcBorders>
              <w:top w:val="nil"/>
              <w:left w:val="nil"/>
              <w:bottom w:val="single" w:sz="8" w:space="0" w:color="auto"/>
              <w:right w:val="nil"/>
            </w:tcBorders>
            <w:shd w:val="clear" w:color="auto" w:fill="auto"/>
            <w:vAlign w:val="center"/>
            <w:hideMark/>
          </w:tcPr>
          <w:p w14:paraId="5188AC96" w14:textId="4AB811F0" w:rsidR="00F43782" w:rsidRPr="00357BD6" w:rsidRDefault="00F43782" w:rsidP="00357BD6">
            <w:pPr>
              <w:widowControl/>
              <w:adjustRightInd w:val="0"/>
              <w:snapToGrid w:val="0"/>
              <w:spacing w:line="360" w:lineRule="auto"/>
              <w:jc w:val="center"/>
              <w:rPr>
                <w:rFonts w:ascii="Book Antiqua" w:eastAsia="Arial Unicode MS" w:hAnsi="Book Antiqua" w:cs="Arial Unicode MS"/>
                <w:b/>
                <w:kern w:val="0"/>
                <w:sz w:val="24"/>
                <w:szCs w:val="24"/>
              </w:rPr>
            </w:pPr>
          </w:p>
        </w:tc>
        <w:tc>
          <w:tcPr>
            <w:tcW w:w="1080" w:type="dxa"/>
            <w:tcBorders>
              <w:top w:val="nil"/>
              <w:left w:val="nil"/>
              <w:bottom w:val="single" w:sz="8" w:space="0" w:color="auto"/>
              <w:right w:val="nil"/>
            </w:tcBorders>
            <w:shd w:val="clear" w:color="auto" w:fill="auto"/>
            <w:vAlign w:val="center"/>
            <w:hideMark/>
          </w:tcPr>
          <w:p w14:paraId="0351D8BA" w14:textId="77777777" w:rsidR="00F43782" w:rsidRPr="00357BD6" w:rsidRDefault="00F43782" w:rsidP="00357BD6">
            <w:pPr>
              <w:widowControl/>
              <w:adjustRightInd w:val="0"/>
              <w:snapToGrid w:val="0"/>
              <w:spacing w:line="360" w:lineRule="auto"/>
              <w:jc w:val="center"/>
              <w:rPr>
                <w:rFonts w:ascii="Book Antiqua" w:eastAsia="Arial Unicode MS" w:hAnsi="Book Antiqua" w:cs="Arial Unicode MS"/>
                <w:b/>
                <w:kern w:val="0"/>
                <w:sz w:val="24"/>
                <w:szCs w:val="24"/>
              </w:rPr>
            </w:pPr>
            <w:r w:rsidRPr="00357BD6">
              <w:rPr>
                <w:rFonts w:ascii="Book Antiqua" w:eastAsia="Arial Unicode MS" w:hAnsi="Book Antiqua" w:cs="Arial Unicode MS"/>
                <w:b/>
                <w:kern w:val="0"/>
                <w:sz w:val="24"/>
                <w:szCs w:val="24"/>
              </w:rPr>
              <w:t>OAPR</w:t>
            </w:r>
          </w:p>
        </w:tc>
        <w:tc>
          <w:tcPr>
            <w:tcW w:w="340" w:type="dxa"/>
            <w:tcBorders>
              <w:top w:val="nil"/>
              <w:left w:val="nil"/>
              <w:bottom w:val="nil"/>
              <w:right w:val="nil"/>
            </w:tcBorders>
            <w:shd w:val="clear" w:color="auto" w:fill="auto"/>
            <w:vAlign w:val="center"/>
            <w:hideMark/>
          </w:tcPr>
          <w:p w14:paraId="75F41010" w14:textId="77777777" w:rsidR="00F43782" w:rsidRPr="00357BD6" w:rsidRDefault="00F43782" w:rsidP="00357BD6">
            <w:pPr>
              <w:widowControl/>
              <w:adjustRightInd w:val="0"/>
              <w:snapToGrid w:val="0"/>
              <w:spacing w:line="360" w:lineRule="auto"/>
              <w:jc w:val="center"/>
              <w:rPr>
                <w:rFonts w:ascii="Book Antiqua" w:eastAsia="Arial Unicode MS" w:hAnsi="Book Antiqua" w:cs="Arial Unicode MS"/>
                <w:b/>
                <w:kern w:val="0"/>
                <w:sz w:val="24"/>
                <w:szCs w:val="24"/>
              </w:rPr>
            </w:pPr>
          </w:p>
        </w:tc>
        <w:tc>
          <w:tcPr>
            <w:tcW w:w="1080" w:type="dxa"/>
            <w:tcBorders>
              <w:top w:val="nil"/>
              <w:left w:val="nil"/>
              <w:bottom w:val="nil"/>
              <w:right w:val="nil"/>
            </w:tcBorders>
            <w:shd w:val="clear" w:color="auto" w:fill="auto"/>
            <w:noWrap/>
            <w:vAlign w:val="center"/>
            <w:hideMark/>
          </w:tcPr>
          <w:p w14:paraId="2F19345F" w14:textId="77777777" w:rsidR="00F43782" w:rsidRPr="00357BD6" w:rsidRDefault="00F43782" w:rsidP="00357BD6">
            <w:pPr>
              <w:widowControl/>
              <w:adjustRightInd w:val="0"/>
              <w:snapToGrid w:val="0"/>
              <w:spacing w:line="360" w:lineRule="auto"/>
              <w:jc w:val="center"/>
              <w:rPr>
                <w:rFonts w:ascii="Book Antiqua" w:eastAsia="Times New Roman" w:hAnsi="Book Antiqua" w:cs="Times New Roman"/>
                <w:b/>
                <w:kern w:val="0"/>
                <w:sz w:val="24"/>
                <w:szCs w:val="24"/>
              </w:rPr>
            </w:pPr>
          </w:p>
        </w:tc>
      </w:tr>
      <w:tr w:rsidR="00345A16" w:rsidRPr="00345A16" w14:paraId="127A4299" w14:textId="77777777" w:rsidTr="00F43782">
        <w:trPr>
          <w:trHeight w:val="345"/>
        </w:trPr>
        <w:tc>
          <w:tcPr>
            <w:tcW w:w="3160" w:type="dxa"/>
            <w:vMerge/>
            <w:tcBorders>
              <w:top w:val="nil"/>
              <w:left w:val="nil"/>
              <w:bottom w:val="single" w:sz="8" w:space="0" w:color="000000"/>
              <w:right w:val="nil"/>
            </w:tcBorders>
            <w:vAlign w:val="center"/>
            <w:hideMark/>
          </w:tcPr>
          <w:p w14:paraId="57E248B7" w14:textId="77777777" w:rsidR="00F43782" w:rsidRPr="00345A1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p>
        </w:tc>
        <w:tc>
          <w:tcPr>
            <w:tcW w:w="1080" w:type="dxa"/>
            <w:tcBorders>
              <w:top w:val="nil"/>
              <w:left w:val="nil"/>
              <w:bottom w:val="single" w:sz="8" w:space="0" w:color="auto"/>
              <w:right w:val="nil"/>
            </w:tcBorders>
            <w:shd w:val="clear" w:color="auto" w:fill="auto"/>
            <w:vAlign w:val="center"/>
            <w:hideMark/>
          </w:tcPr>
          <w:p w14:paraId="1F0C81CE" w14:textId="29AFDE51" w:rsidR="00F43782" w:rsidRPr="00357BD6" w:rsidRDefault="00357BD6" w:rsidP="00357BD6">
            <w:pPr>
              <w:widowControl/>
              <w:adjustRightInd w:val="0"/>
              <w:snapToGrid w:val="0"/>
              <w:spacing w:line="360" w:lineRule="auto"/>
              <w:jc w:val="center"/>
              <w:rPr>
                <w:rFonts w:ascii="Book Antiqua" w:eastAsia="Arial Unicode MS" w:hAnsi="Book Antiqua" w:cs="Arial Unicode MS"/>
                <w:i/>
                <w:kern w:val="0"/>
                <w:sz w:val="24"/>
                <w:szCs w:val="24"/>
              </w:rPr>
            </w:pPr>
            <w:r w:rsidRPr="00357BD6">
              <w:rPr>
                <w:rFonts w:ascii="Book Antiqua" w:eastAsia="Arial Unicode MS" w:hAnsi="Book Antiqua" w:cs="Arial Unicode MS" w:hint="eastAsia"/>
                <w:i/>
                <w:kern w:val="0"/>
                <w:sz w:val="24"/>
                <w:szCs w:val="24"/>
              </w:rPr>
              <w:t>n</w:t>
            </w:r>
          </w:p>
        </w:tc>
        <w:tc>
          <w:tcPr>
            <w:tcW w:w="540" w:type="dxa"/>
            <w:tcBorders>
              <w:top w:val="nil"/>
              <w:left w:val="nil"/>
              <w:bottom w:val="single" w:sz="8" w:space="0" w:color="auto"/>
              <w:right w:val="nil"/>
            </w:tcBorders>
            <w:shd w:val="clear" w:color="auto" w:fill="auto"/>
            <w:vAlign w:val="center"/>
            <w:hideMark/>
          </w:tcPr>
          <w:p w14:paraId="3DDC6FD6" w14:textId="12950081"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single" w:sz="8" w:space="0" w:color="auto"/>
              <w:right w:val="nil"/>
            </w:tcBorders>
            <w:shd w:val="clear" w:color="auto" w:fill="auto"/>
            <w:vAlign w:val="center"/>
            <w:hideMark/>
          </w:tcPr>
          <w:p w14:paraId="4CBB40D4" w14:textId="5886E97C" w:rsidR="00F43782" w:rsidRPr="00357BD6" w:rsidRDefault="00357BD6" w:rsidP="00357BD6">
            <w:pPr>
              <w:widowControl/>
              <w:adjustRightInd w:val="0"/>
              <w:snapToGrid w:val="0"/>
              <w:spacing w:line="360" w:lineRule="auto"/>
              <w:jc w:val="center"/>
              <w:rPr>
                <w:rFonts w:ascii="Book Antiqua" w:eastAsia="Arial Unicode MS" w:hAnsi="Book Antiqua" w:cs="Arial Unicode MS"/>
                <w:i/>
                <w:kern w:val="0"/>
                <w:sz w:val="24"/>
                <w:szCs w:val="24"/>
              </w:rPr>
            </w:pPr>
            <w:r w:rsidRPr="00357BD6">
              <w:rPr>
                <w:rFonts w:ascii="Book Antiqua" w:eastAsia="Arial Unicode MS" w:hAnsi="Book Antiqua" w:cs="Arial Unicode MS" w:hint="eastAsia"/>
                <w:i/>
                <w:kern w:val="0"/>
                <w:sz w:val="24"/>
                <w:szCs w:val="24"/>
              </w:rPr>
              <w:t>n</w:t>
            </w:r>
          </w:p>
        </w:tc>
        <w:tc>
          <w:tcPr>
            <w:tcW w:w="340" w:type="dxa"/>
            <w:tcBorders>
              <w:top w:val="nil"/>
              <w:left w:val="nil"/>
              <w:bottom w:val="single" w:sz="8" w:space="0" w:color="auto"/>
              <w:right w:val="nil"/>
            </w:tcBorders>
            <w:shd w:val="clear" w:color="auto" w:fill="auto"/>
            <w:vAlign w:val="center"/>
            <w:hideMark/>
          </w:tcPr>
          <w:p w14:paraId="46B2E7EC" w14:textId="7940FFF2"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single" w:sz="8" w:space="0" w:color="auto"/>
              <w:right w:val="nil"/>
            </w:tcBorders>
            <w:shd w:val="clear" w:color="auto" w:fill="auto"/>
            <w:noWrap/>
            <w:vAlign w:val="center"/>
            <w:hideMark/>
          </w:tcPr>
          <w:p w14:paraId="58781995"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57BD6">
              <w:rPr>
                <w:rFonts w:ascii="Book Antiqua" w:eastAsia="Arial Unicode MS" w:hAnsi="Book Antiqua" w:cs="Arial Unicode MS"/>
                <w:i/>
                <w:kern w:val="0"/>
                <w:sz w:val="24"/>
                <w:szCs w:val="24"/>
              </w:rPr>
              <w:t>P</w:t>
            </w:r>
            <w:r w:rsidRPr="00345A16">
              <w:rPr>
                <w:rFonts w:ascii="Book Antiqua" w:eastAsia="Arial Unicode MS" w:hAnsi="Book Antiqua" w:cs="Arial Unicode MS"/>
                <w:kern w:val="0"/>
                <w:sz w:val="24"/>
                <w:szCs w:val="24"/>
              </w:rPr>
              <w:t xml:space="preserve"> value</w:t>
            </w:r>
          </w:p>
        </w:tc>
      </w:tr>
      <w:tr w:rsidR="00345A16" w:rsidRPr="00345A16" w14:paraId="31E0A6EB" w14:textId="77777777" w:rsidTr="00F43782">
        <w:trPr>
          <w:trHeight w:val="330"/>
        </w:trPr>
        <w:tc>
          <w:tcPr>
            <w:tcW w:w="3160" w:type="dxa"/>
            <w:tcBorders>
              <w:top w:val="nil"/>
              <w:left w:val="nil"/>
              <w:bottom w:val="nil"/>
              <w:right w:val="nil"/>
            </w:tcBorders>
            <w:shd w:val="clear" w:color="auto" w:fill="auto"/>
            <w:noWrap/>
            <w:vAlign w:val="center"/>
            <w:hideMark/>
          </w:tcPr>
          <w:p w14:paraId="77599669" w14:textId="77777777"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Abdominal wound infection</w:t>
            </w:r>
          </w:p>
        </w:tc>
        <w:tc>
          <w:tcPr>
            <w:tcW w:w="1080" w:type="dxa"/>
            <w:tcBorders>
              <w:top w:val="nil"/>
              <w:left w:val="nil"/>
              <w:bottom w:val="nil"/>
              <w:right w:val="nil"/>
            </w:tcBorders>
            <w:shd w:val="clear" w:color="auto" w:fill="auto"/>
            <w:noWrap/>
            <w:vAlign w:val="center"/>
            <w:hideMark/>
          </w:tcPr>
          <w:p w14:paraId="42EC2824"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540" w:type="dxa"/>
            <w:tcBorders>
              <w:top w:val="nil"/>
              <w:left w:val="nil"/>
              <w:bottom w:val="nil"/>
              <w:right w:val="nil"/>
            </w:tcBorders>
            <w:shd w:val="clear" w:color="auto" w:fill="auto"/>
            <w:noWrap/>
            <w:vAlign w:val="center"/>
            <w:hideMark/>
          </w:tcPr>
          <w:p w14:paraId="78CCB96D"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60F28E52"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340" w:type="dxa"/>
            <w:tcBorders>
              <w:top w:val="nil"/>
              <w:left w:val="nil"/>
              <w:bottom w:val="nil"/>
              <w:right w:val="nil"/>
            </w:tcBorders>
            <w:shd w:val="clear" w:color="auto" w:fill="auto"/>
            <w:noWrap/>
            <w:vAlign w:val="center"/>
            <w:hideMark/>
          </w:tcPr>
          <w:p w14:paraId="544AC637"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53A3116F" w14:textId="4DA7D1C3"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0.721</w:t>
            </w:r>
          </w:p>
        </w:tc>
      </w:tr>
      <w:tr w:rsidR="00345A16" w:rsidRPr="00345A16" w14:paraId="4F546090" w14:textId="77777777" w:rsidTr="00F43782">
        <w:trPr>
          <w:trHeight w:val="330"/>
        </w:trPr>
        <w:tc>
          <w:tcPr>
            <w:tcW w:w="3160" w:type="dxa"/>
            <w:tcBorders>
              <w:top w:val="nil"/>
              <w:left w:val="nil"/>
              <w:bottom w:val="nil"/>
              <w:right w:val="nil"/>
            </w:tcBorders>
            <w:shd w:val="clear" w:color="auto" w:fill="auto"/>
            <w:noWrap/>
            <w:vAlign w:val="center"/>
            <w:hideMark/>
          </w:tcPr>
          <w:p w14:paraId="127045D0" w14:textId="1F6DA05B"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 xml:space="preserve">Perineal wound </w:t>
            </w:r>
            <w:r w:rsidR="0034573E" w:rsidRPr="00345A16">
              <w:rPr>
                <w:rFonts w:ascii="Book Antiqua" w:eastAsia="Arial Unicode MS" w:hAnsi="Book Antiqua" w:cs="Arial Unicode MS"/>
                <w:kern w:val="0"/>
                <w:sz w:val="24"/>
                <w:szCs w:val="24"/>
              </w:rPr>
              <w:t>reintervention</w:t>
            </w:r>
            <w:r w:rsidRPr="00345A16">
              <w:rPr>
                <w:rFonts w:ascii="Book Antiqua" w:eastAsia="Arial Unicode MS" w:hAnsi="Book Antiqua" w:cs="Arial Unicode MS"/>
                <w:kern w:val="0"/>
                <w:sz w:val="24"/>
                <w:szCs w:val="24"/>
              </w:rPr>
              <w:t xml:space="preserve"> </w:t>
            </w:r>
          </w:p>
        </w:tc>
        <w:tc>
          <w:tcPr>
            <w:tcW w:w="1080" w:type="dxa"/>
            <w:tcBorders>
              <w:top w:val="nil"/>
              <w:left w:val="nil"/>
              <w:bottom w:val="nil"/>
              <w:right w:val="nil"/>
            </w:tcBorders>
            <w:shd w:val="clear" w:color="auto" w:fill="auto"/>
            <w:noWrap/>
            <w:vAlign w:val="center"/>
            <w:hideMark/>
          </w:tcPr>
          <w:p w14:paraId="7832F821"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40" w:type="dxa"/>
            <w:tcBorders>
              <w:top w:val="nil"/>
              <w:left w:val="nil"/>
              <w:bottom w:val="nil"/>
              <w:right w:val="nil"/>
            </w:tcBorders>
            <w:shd w:val="clear" w:color="auto" w:fill="auto"/>
            <w:noWrap/>
            <w:vAlign w:val="center"/>
            <w:hideMark/>
          </w:tcPr>
          <w:p w14:paraId="5665F356"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20351312"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340" w:type="dxa"/>
            <w:tcBorders>
              <w:top w:val="nil"/>
              <w:left w:val="nil"/>
              <w:bottom w:val="nil"/>
              <w:right w:val="nil"/>
            </w:tcBorders>
            <w:shd w:val="clear" w:color="auto" w:fill="auto"/>
            <w:noWrap/>
            <w:vAlign w:val="center"/>
            <w:hideMark/>
          </w:tcPr>
          <w:p w14:paraId="2F295170"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5F25FC7E" w14:textId="3A27006E"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345A16" w:rsidRPr="00345A16" w14:paraId="02191E6C" w14:textId="77777777" w:rsidTr="00F43782">
        <w:trPr>
          <w:trHeight w:val="330"/>
        </w:trPr>
        <w:tc>
          <w:tcPr>
            <w:tcW w:w="3160" w:type="dxa"/>
            <w:tcBorders>
              <w:top w:val="nil"/>
              <w:left w:val="nil"/>
              <w:bottom w:val="nil"/>
              <w:right w:val="nil"/>
            </w:tcBorders>
            <w:shd w:val="clear" w:color="auto" w:fill="auto"/>
            <w:noWrap/>
            <w:vAlign w:val="center"/>
            <w:hideMark/>
          </w:tcPr>
          <w:p w14:paraId="730958A4" w14:textId="77777777"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Bowel obstruction</w:t>
            </w:r>
          </w:p>
        </w:tc>
        <w:tc>
          <w:tcPr>
            <w:tcW w:w="1080" w:type="dxa"/>
            <w:tcBorders>
              <w:top w:val="nil"/>
              <w:left w:val="nil"/>
              <w:bottom w:val="nil"/>
              <w:right w:val="nil"/>
            </w:tcBorders>
            <w:shd w:val="clear" w:color="auto" w:fill="auto"/>
            <w:noWrap/>
            <w:vAlign w:val="center"/>
            <w:hideMark/>
          </w:tcPr>
          <w:p w14:paraId="489A6DBC"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40" w:type="dxa"/>
            <w:tcBorders>
              <w:top w:val="nil"/>
              <w:left w:val="nil"/>
              <w:bottom w:val="nil"/>
              <w:right w:val="nil"/>
            </w:tcBorders>
            <w:shd w:val="clear" w:color="auto" w:fill="auto"/>
            <w:noWrap/>
            <w:vAlign w:val="center"/>
            <w:hideMark/>
          </w:tcPr>
          <w:p w14:paraId="67709D56"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6650D67D"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340" w:type="dxa"/>
            <w:tcBorders>
              <w:top w:val="nil"/>
              <w:left w:val="nil"/>
              <w:bottom w:val="nil"/>
              <w:right w:val="nil"/>
            </w:tcBorders>
            <w:shd w:val="clear" w:color="auto" w:fill="auto"/>
            <w:noWrap/>
            <w:vAlign w:val="center"/>
            <w:hideMark/>
          </w:tcPr>
          <w:p w14:paraId="464168FA"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56652A6B" w14:textId="05484698"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345A16" w:rsidRPr="00345A16" w14:paraId="1B11E314" w14:textId="77777777" w:rsidTr="00F43782">
        <w:trPr>
          <w:trHeight w:val="330"/>
        </w:trPr>
        <w:tc>
          <w:tcPr>
            <w:tcW w:w="3160" w:type="dxa"/>
            <w:tcBorders>
              <w:top w:val="nil"/>
              <w:left w:val="nil"/>
              <w:bottom w:val="nil"/>
              <w:right w:val="nil"/>
            </w:tcBorders>
            <w:shd w:val="clear" w:color="auto" w:fill="auto"/>
            <w:noWrap/>
            <w:vAlign w:val="center"/>
            <w:hideMark/>
          </w:tcPr>
          <w:p w14:paraId="18B0B6A8" w14:textId="77777777"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Urinary retention</w:t>
            </w:r>
          </w:p>
        </w:tc>
        <w:tc>
          <w:tcPr>
            <w:tcW w:w="1080" w:type="dxa"/>
            <w:tcBorders>
              <w:top w:val="nil"/>
              <w:left w:val="nil"/>
              <w:bottom w:val="nil"/>
              <w:right w:val="nil"/>
            </w:tcBorders>
            <w:shd w:val="clear" w:color="auto" w:fill="auto"/>
            <w:noWrap/>
            <w:vAlign w:val="center"/>
            <w:hideMark/>
          </w:tcPr>
          <w:p w14:paraId="4E5BFEF5"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540" w:type="dxa"/>
            <w:tcBorders>
              <w:top w:val="nil"/>
              <w:left w:val="nil"/>
              <w:bottom w:val="nil"/>
              <w:right w:val="nil"/>
            </w:tcBorders>
            <w:shd w:val="clear" w:color="auto" w:fill="auto"/>
            <w:noWrap/>
            <w:vAlign w:val="center"/>
            <w:hideMark/>
          </w:tcPr>
          <w:p w14:paraId="3A50E920"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4D0C4E96"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340" w:type="dxa"/>
            <w:tcBorders>
              <w:top w:val="nil"/>
              <w:left w:val="nil"/>
              <w:bottom w:val="nil"/>
              <w:right w:val="nil"/>
            </w:tcBorders>
            <w:shd w:val="clear" w:color="auto" w:fill="auto"/>
            <w:noWrap/>
            <w:vAlign w:val="center"/>
            <w:hideMark/>
          </w:tcPr>
          <w:p w14:paraId="6C2FA1C9"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7A5E9F4A" w14:textId="40C8E566"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345A16" w:rsidRPr="00345A16" w14:paraId="5021AA23" w14:textId="77777777" w:rsidTr="00F43782">
        <w:trPr>
          <w:trHeight w:val="330"/>
        </w:trPr>
        <w:tc>
          <w:tcPr>
            <w:tcW w:w="3160" w:type="dxa"/>
            <w:tcBorders>
              <w:top w:val="nil"/>
              <w:left w:val="nil"/>
              <w:bottom w:val="nil"/>
              <w:right w:val="nil"/>
            </w:tcBorders>
            <w:shd w:val="clear" w:color="auto" w:fill="auto"/>
            <w:noWrap/>
            <w:vAlign w:val="center"/>
            <w:hideMark/>
          </w:tcPr>
          <w:p w14:paraId="18414039" w14:textId="77777777"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Ureter damage</w:t>
            </w:r>
          </w:p>
        </w:tc>
        <w:tc>
          <w:tcPr>
            <w:tcW w:w="1080" w:type="dxa"/>
            <w:tcBorders>
              <w:top w:val="nil"/>
              <w:left w:val="nil"/>
              <w:bottom w:val="nil"/>
              <w:right w:val="nil"/>
            </w:tcBorders>
            <w:shd w:val="clear" w:color="auto" w:fill="auto"/>
            <w:noWrap/>
            <w:vAlign w:val="center"/>
            <w:hideMark/>
          </w:tcPr>
          <w:p w14:paraId="1A4988E6"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40" w:type="dxa"/>
            <w:tcBorders>
              <w:top w:val="nil"/>
              <w:left w:val="nil"/>
              <w:bottom w:val="nil"/>
              <w:right w:val="nil"/>
            </w:tcBorders>
            <w:shd w:val="clear" w:color="auto" w:fill="auto"/>
            <w:noWrap/>
            <w:vAlign w:val="center"/>
            <w:hideMark/>
          </w:tcPr>
          <w:p w14:paraId="1215B041"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65177924"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340" w:type="dxa"/>
            <w:tcBorders>
              <w:top w:val="nil"/>
              <w:left w:val="nil"/>
              <w:bottom w:val="nil"/>
              <w:right w:val="nil"/>
            </w:tcBorders>
            <w:shd w:val="clear" w:color="auto" w:fill="auto"/>
            <w:noWrap/>
            <w:vAlign w:val="center"/>
            <w:hideMark/>
          </w:tcPr>
          <w:p w14:paraId="508F3783"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215189D6" w14:textId="76154C06"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345A16" w:rsidRPr="00345A16" w14:paraId="426D8D3E" w14:textId="77777777" w:rsidTr="00F43782">
        <w:trPr>
          <w:trHeight w:val="330"/>
        </w:trPr>
        <w:tc>
          <w:tcPr>
            <w:tcW w:w="3160" w:type="dxa"/>
            <w:tcBorders>
              <w:top w:val="nil"/>
              <w:left w:val="nil"/>
              <w:bottom w:val="nil"/>
              <w:right w:val="nil"/>
            </w:tcBorders>
            <w:shd w:val="clear" w:color="auto" w:fill="auto"/>
            <w:noWrap/>
            <w:vAlign w:val="center"/>
            <w:hideMark/>
          </w:tcPr>
          <w:p w14:paraId="3688E0EC" w14:textId="77777777"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Urethra damage</w:t>
            </w:r>
          </w:p>
        </w:tc>
        <w:tc>
          <w:tcPr>
            <w:tcW w:w="1080" w:type="dxa"/>
            <w:tcBorders>
              <w:top w:val="nil"/>
              <w:left w:val="nil"/>
              <w:bottom w:val="nil"/>
              <w:right w:val="nil"/>
            </w:tcBorders>
            <w:shd w:val="clear" w:color="auto" w:fill="auto"/>
            <w:noWrap/>
            <w:vAlign w:val="center"/>
            <w:hideMark/>
          </w:tcPr>
          <w:p w14:paraId="3C29A044"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40" w:type="dxa"/>
            <w:tcBorders>
              <w:top w:val="nil"/>
              <w:left w:val="nil"/>
              <w:bottom w:val="nil"/>
              <w:right w:val="nil"/>
            </w:tcBorders>
            <w:shd w:val="clear" w:color="auto" w:fill="auto"/>
            <w:noWrap/>
            <w:vAlign w:val="center"/>
            <w:hideMark/>
          </w:tcPr>
          <w:p w14:paraId="23F62513"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34F9119C"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340" w:type="dxa"/>
            <w:tcBorders>
              <w:top w:val="nil"/>
              <w:left w:val="nil"/>
              <w:bottom w:val="nil"/>
              <w:right w:val="nil"/>
            </w:tcBorders>
            <w:shd w:val="clear" w:color="auto" w:fill="auto"/>
            <w:noWrap/>
            <w:vAlign w:val="center"/>
            <w:hideMark/>
          </w:tcPr>
          <w:p w14:paraId="522560FE"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7F06C982" w14:textId="2A127772"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345A16" w:rsidRPr="00345A16" w14:paraId="16C36946" w14:textId="77777777" w:rsidTr="00F43782">
        <w:trPr>
          <w:trHeight w:val="330"/>
        </w:trPr>
        <w:tc>
          <w:tcPr>
            <w:tcW w:w="3160" w:type="dxa"/>
            <w:tcBorders>
              <w:top w:val="nil"/>
              <w:left w:val="nil"/>
              <w:bottom w:val="nil"/>
              <w:right w:val="nil"/>
            </w:tcBorders>
            <w:shd w:val="clear" w:color="auto" w:fill="auto"/>
            <w:noWrap/>
            <w:vAlign w:val="center"/>
            <w:hideMark/>
          </w:tcPr>
          <w:p w14:paraId="7FD057AA" w14:textId="77777777" w:rsidR="00F43782" w:rsidRPr="00345A16" w:rsidRDefault="00F43782" w:rsidP="00357BD6">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Parastomal hernia</w:t>
            </w:r>
          </w:p>
        </w:tc>
        <w:tc>
          <w:tcPr>
            <w:tcW w:w="1080" w:type="dxa"/>
            <w:tcBorders>
              <w:top w:val="nil"/>
              <w:left w:val="nil"/>
              <w:bottom w:val="nil"/>
              <w:right w:val="nil"/>
            </w:tcBorders>
            <w:shd w:val="clear" w:color="auto" w:fill="auto"/>
            <w:noWrap/>
            <w:vAlign w:val="center"/>
            <w:hideMark/>
          </w:tcPr>
          <w:p w14:paraId="76C01448"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40" w:type="dxa"/>
            <w:tcBorders>
              <w:top w:val="nil"/>
              <w:left w:val="nil"/>
              <w:bottom w:val="nil"/>
              <w:right w:val="nil"/>
            </w:tcBorders>
            <w:shd w:val="clear" w:color="auto" w:fill="auto"/>
            <w:noWrap/>
            <w:vAlign w:val="center"/>
            <w:hideMark/>
          </w:tcPr>
          <w:p w14:paraId="41D7145A"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7334A6D2"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340" w:type="dxa"/>
            <w:tcBorders>
              <w:top w:val="nil"/>
              <w:left w:val="nil"/>
              <w:bottom w:val="nil"/>
              <w:right w:val="nil"/>
            </w:tcBorders>
            <w:shd w:val="clear" w:color="auto" w:fill="auto"/>
            <w:noWrap/>
            <w:vAlign w:val="center"/>
            <w:hideMark/>
          </w:tcPr>
          <w:p w14:paraId="45F0B63B"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nil"/>
              <w:right w:val="nil"/>
            </w:tcBorders>
            <w:shd w:val="clear" w:color="auto" w:fill="auto"/>
            <w:noWrap/>
            <w:vAlign w:val="center"/>
            <w:hideMark/>
          </w:tcPr>
          <w:p w14:paraId="3E8BDDA9" w14:textId="217D0E3B"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345A16" w:rsidRPr="00345A16" w14:paraId="09DD88A2" w14:textId="77777777" w:rsidTr="00F43782">
        <w:trPr>
          <w:trHeight w:val="345"/>
        </w:trPr>
        <w:tc>
          <w:tcPr>
            <w:tcW w:w="3160" w:type="dxa"/>
            <w:tcBorders>
              <w:top w:val="nil"/>
              <w:left w:val="nil"/>
              <w:bottom w:val="single" w:sz="12" w:space="0" w:color="auto"/>
              <w:right w:val="nil"/>
            </w:tcBorders>
            <w:shd w:val="clear" w:color="auto" w:fill="auto"/>
            <w:noWrap/>
            <w:vAlign w:val="center"/>
            <w:hideMark/>
          </w:tcPr>
          <w:p w14:paraId="61AA63D7" w14:textId="77777777" w:rsidR="00F43782" w:rsidRPr="00345A16" w:rsidRDefault="00F43782" w:rsidP="000D425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Total</w:t>
            </w:r>
          </w:p>
        </w:tc>
        <w:tc>
          <w:tcPr>
            <w:tcW w:w="1080" w:type="dxa"/>
            <w:tcBorders>
              <w:top w:val="nil"/>
              <w:left w:val="nil"/>
              <w:bottom w:val="single" w:sz="12" w:space="0" w:color="auto"/>
              <w:right w:val="nil"/>
            </w:tcBorders>
            <w:shd w:val="clear" w:color="auto" w:fill="auto"/>
            <w:noWrap/>
            <w:vAlign w:val="center"/>
            <w:hideMark/>
          </w:tcPr>
          <w:p w14:paraId="60C51EE6"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w:t>
            </w:r>
          </w:p>
        </w:tc>
        <w:tc>
          <w:tcPr>
            <w:tcW w:w="540" w:type="dxa"/>
            <w:tcBorders>
              <w:top w:val="nil"/>
              <w:left w:val="nil"/>
              <w:bottom w:val="single" w:sz="12" w:space="0" w:color="auto"/>
              <w:right w:val="nil"/>
            </w:tcBorders>
            <w:shd w:val="clear" w:color="auto" w:fill="auto"/>
            <w:noWrap/>
            <w:vAlign w:val="center"/>
            <w:hideMark/>
          </w:tcPr>
          <w:p w14:paraId="053F37B3" w14:textId="5597C1A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single" w:sz="12" w:space="0" w:color="auto"/>
              <w:right w:val="nil"/>
            </w:tcBorders>
            <w:shd w:val="clear" w:color="auto" w:fill="auto"/>
            <w:noWrap/>
            <w:vAlign w:val="center"/>
            <w:hideMark/>
          </w:tcPr>
          <w:p w14:paraId="65486ED8" w14:textId="77777777"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340" w:type="dxa"/>
            <w:tcBorders>
              <w:top w:val="nil"/>
              <w:left w:val="nil"/>
              <w:bottom w:val="single" w:sz="12" w:space="0" w:color="auto"/>
              <w:right w:val="nil"/>
            </w:tcBorders>
            <w:shd w:val="clear" w:color="auto" w:fill="auto"/>
            <w:noWrap/>
            <w:vAlign w:val="center"/>
            <w:hideMark/>
          </w:tcPr>
          <w:p w14:paraId="26D143BD" w14:textId="39ED03CD"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p>
        </w:tc>
        <w:tc>
          <w:tcPr>
            <w:tcW w:w="1080" w:type="dxa"/>
            <w:tcBorders>
              <w:top w:val="nil"/>
              <w:left w:val="nil"/>
              <w:bottom w:val="single" w:sz="12" w:space="0" w:color="auto"/>
              <w:right w:val="nil"/>
            </w:tcBorders>
            <w:shd w:val="clear" w:color="auto" w:fill="auto"/>
            <w:noWrap/>
            <w:vAlign w:val="center"/>
            <w:hideMark/>
          </w:tcPr>
          <w:p w14:paraId="45207962" w14:textId="54B7AB09" w:rsidR="00F43782" w:rsidRPr="00345A16" w:rsidRDefault="00F43782" w:rsidP="00357BD6">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0.500</w:t>
            </w:r>
          </w:p>
        </w:tc>
      </w:tr>
    </w:tbl>
    <w:p w14:paraId="1A94ADE0" w14:textId="77777777" w:rsidR="000D4251" w:rsidRPr="000D4251" w:rsidRDefault="000D4251" w:rsidP="000D4251">
      <w:pPr>
        <w:autoSpaceDE w:val="0"/>
        <w:autoSpaceDN w:val="0"/>
        <w:adjustRightInd w:val="0"/>
        <w:snapToGrid w:val="0"/>
        <w:spacing w:line="360" w:lineRule="auto"/>
        <w:rPr>
          <w:rFonts w:ascii="Book Antiqua" w:eastAsia="SimSun" w:hAnsi="Book Antiqua" w:cs="Times New Roman"/>
          <w:b/>
          <w:sz w:val="24"/>
          <w:szCs w:val="24"/>
        </w:rPr>
      </w:pPr>
      <w:r w:rsidRPr="000D4251">
        <w:rPr>
          <w:rFonts w:ascii="Book Antiqua" w:eastAsia="SimSun" w:hAnsi="Book Antiqua" w:cs="Times New Roman"/>
          <w:sz w:val="24"/>
          <w:szCs w:val="24"/>
        </w:rPr>
        <w:t>LAPR</w:t>
      </w:r>
      <w:r w:rsidRPr="000D4251">
        <w:rPr>
          <w:rFonts w:ascii="Book Antiqua" w:eastAsia="SimSun" w:hAnsi="Book Antiqua" w:cs="Times New Roman" w:hint="eastAsia"/>
          <w:sz w:val="24"/>
          <w:szCs w:val="24"/>
        </w:rPr>
        <w:t>:</w:t>
      </w:r>
      <w:r w:rsidRPr="000D4251">
        <w:rPr>
          <w:rFonts w:ascii="Book Antiqua" w:eastAsia="SimSun" w:hAnsi="Book Antiqua" w:cs="Times New Roman"/>
          <w:sz w:val="24"/>
          <w:szCs w:val="24"/>
        </w:rPr>
        <w:t xml:space="preserve"> Laparoscopic abdominoperineal resection; OAPR</w:t>
      </w:r>
      <w:r w:rsidRPr="000D4251">
        <w:rPr>
          <w:rFonts w:ascii="Book Antiqua" w:eastAsia="SimSun" w:hAnsi="Book Antiqua" w:cs="Times New Roman" w:hint="eastAsia"/>
          <w:sz w:val="24"/>
          <w:szCs w:val="24"/>
        </w:rPr>
        <w:t>:</w:t>
      </w:r>
      <w:r w:rsidRPr="000D4251">
        <w:rPr>
          <w:rFonts w:ascii="Book Antiqua" w:eastAsia="SimSun" w:hAnsi="Book Antiqua" w:cs="Times New Roman"/>
          <w:sz w:val="24"/>
          <w:szCs w:val="24"/>
        </w:rPr>
        <w:t xml:space="preserve"> Open abdominoperineal resection</w:t>
      </w:r>
      <w:r w:rsidRPr="000D4251">
        <w:rPr>
          <w:rFonts w:ascii="Book Antiqua" w:eastAsia="SimSun" w:hAnsi="Book Antiqua" w:cs="Times New Roman" w:hint="eastAsia"/>
          <w:sz w:val="24"/>
          <w:szCs w:val="24"/>
        </w:rPr>
        <w:t>.</w:t>
      </w:r>
    </w:p>
    <w:p w14:paraId="12CF7523" w14:textId="146D7F28" w:rsidR="00353234" w:rsidRDefault="00353234">
      <w:pPr>
        <w:widowControl/>
        <w:jc w:val="left"/>
        <w:rPr>
          <w:rFonts w:ascii="Book Antiqua" w:hAnsi="Book Antiqua"/>
          <w:sz w:val="24"/>
          <w:szCs w:val="24"/>
        </w:rPr>
      </w:pPr>
      <w:r>
        <w:rPr>
          <w:rFonts w:ascii="Book Antiqua" w:hAnsi="Book Antiqua"/>
          <w:sz w:val="24"/>
          <w:szCs w:val="24"/>
        </w:rPr>
        <w:br w:type="page"/>
      </w:r>
    </w:p>
    <w:p w14:paraId="47B3D84E"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tbl>
      <w:tblPr>
        <w:tblW w:w="6097" w:type="pct"/>
        <w:tblInd w:w="-1473" w:type="dxa"/>
        <w:tblLook w:val="04A0" w:firstRow="1" w:lastRow="0" w:firstColumn="1" w:lastColumn="0" w:noHBand="0" w:noVBand="1"/>
      </w:tblPr>
      <w:tblGrid>
        <w:gridCol w:w="2481"/>
        <w:gridCol w:w="2036"/>
        <w:gridCol w:w="863"/>
        <w:gridCol w:w="838"/>
        <w:gridCol w:w="1366"/>
        <w:gridCol w:w="838"/>
        <w:gridCol w:w="1008"/>
        <w:gridCol w:w="222"/>
        <w:gridCol w:w="1366"/>
        <w:gridCol w:w="838"/>
        <w:gridCol w:w="1367"/>
        <w:gridCol w:w="960"/>
        <w:gridCol w:w="1008"/>
      </w:tblGrid>
      <w:tr w:rsidR="00345A16" w:rsidRPr="00345A16" w14:paraId="55F69762" w14:textId="77777777" w:rsidTr="000D4251">
        <w:trPr>
          <w:trHeight w:val="360"/>
        </w:trPr>
        <w:tc>
          <w:tcPr>
            <w:tcW w:w="5000" w:type="pct"/>
            <w:gridSpan w:val="13"/>
            <w:tcBorders>
              <w:top w:val="nil"/>
              <w:left w:val="nil"/>
              <w:bottom w:val="single" w:sz="12" w:space="0" w:color="auto"/>
              <w:right w:val="nil"/>
            </w:tcBorders>
            <w:shd w:val="clear" w:color="auto" w:fill="auto"/>
            <w:noWrap/>
            <w:vAlign w:val="center"/>
            <w:hideMark/>
          </w:tcPr>
          <w:p w14:paraId="3BCD81BA" w14:textId="59EFE2C4" w:rsidR="00F43782" w:rsidRPr="00345A1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r w:rsidRPr="00345A16">
              <w:rPr>
                <w:rFonts w:ascii="Book Antiqua" w:eastAsia="Arial Unicode MS" w:hAnsi="Book Antiqua" w:cs="Arial Unicode MS"/>
                <w:b/>
                <w:bCs/>
                <w:kern w:val="0"/>
                <w:sz w:val="24"/>
                <w:szCs w:val="24"/>
              </w:rPr>
              <w:t>Table</w:t>
            </w:r>
            <w:r w:rsidR="000D4251">
              <w:rPr>
                <w:rFonts w:ascii="Book Antiqua" w:eastAsia="Arial Unicode MS" w:hAnsi="Book Antiqua" w:cs="Arial Unicode MS" w:hint="eastAsia"/>
                <w:b/>
                <w:bCs/>
                <w:kern w:val="0"/>
                <w:sz w:val="24"/>
                <w:szCs w:val="24"/>
              </w:rPr>
              <w:t xml:space="preserve"> </w:t>
            </w:r>
            <w:r w:rsidR="000D4251">
              <w:rPr>
                <w:rFonts w:ascii="Book Antiqua" w:eastAsia="Arial Unicode MS" w:hAnsi="Book Antiqua" w:cs="Arial Unicode MS"/>
                <w:b/>
                <w:bCs/>
                <w:kern w:val="0"/>
                <w:sz w:val="24"/>
                <w:szCs w:val="24"/>
              </w:rPr>
              <w:t>4</w:t>
            </w:r>
            <w:r w:rsidRPr="00345A16">
              <w:rPr>
                <w:rFonts w:ascii="Book Antiqua" w:eastAsia="Arial Unicode MS" w:hAnsi="Book Antiqua" w:cs="Arial Unicode MS"/>
                <w:b/>
                <w:bCs/>
                <w:kern w:val="0"/>
                <w:sz w:val="24"/>
                <w:szCs w:val="24"/>
              </w:rPr>
              <w:t xml:space="preserve"> Summarized clinicopathological features according to neoadjuvant therapy</w:t>
            </w:r>
          </w:p>
        </w:tc>
      </w:tr>
      <w:tr w:rsidR="00345A16" w:rsidRPr="000D4251" w14:paraId="773689C6" w14:textId="77777777" w:rsidTr="000D4251">
        <w:trPr>
          <w:trHeight w:val="376"/>
        </w:trPr>
        <w:tc>
          <w:tcPr>
            <w:tcW w:w="1487" w:type="pct"/>
            <w:gridSpan w:val="2"/>
            <w:vMerge w:val="restart"/>
            <w:tcBorders>
              <w:top w:val="single" w:sz="12" w:space="0" w:color="auto"/>
              <w:left w:val="nil"/>
              <w:bottom w:val="nil"/>
              <w:right w:val="nil"/>
            </w:tcBorders>
            <w:shd w:val="clear" w:color="auto" w:fill="auto"/>
            <w:vAlign w:val="center"/>
            <w:hideMark/>
          </w:tcPr>
          <w:p w14:paraId="701A6A22" w14:textId="77777777" w:rsidR="00F43782" w:rsidRPr="000D4251" w:rsidRDefault="00F43782" w:rsidP="00AD4BC2">
            <w:pPr>
              <w:widowControl/>
              <w:adjustRightInd w:val="0"/>
              <w:snapToGrid w:val="0"/>
              <w:spacing w:line="360" w:lineRule="auto"/>
              <w:jc w:val="left"/>
              <w:rPr>
                <w:rFonts w:ascii="Book Antiqua" w:eastAsia="Arial Unicode MS" w:hAnsi="Book Antiqua" w:cs="Arial Unicode MS"/>
                <w:b/>
                <w:kern w:val="0"/>
                <w:sz w:val="24"/>
                <w:szCs w:val="24"/>
              </w:rPr>
            </w:pPr>
            <w:r w:rsidRPr="000D4251">
              <w:rPr>
                <w:rFonts w:ascii="Book Antiqua" w:eastAsia="Arial Unicode MS" w:hAnsi="Book Antiqua" w:cs="Arial Unicode MS"/>
                <w:b/>
                <w:kern w:val="0"/>
                <w:sz w:val="24"/>
                <w:szCs w:val="24"/>
              </w:rPr>
              <w:t xml:space="preserve">　</w:t>
            </w:r>
          </w:p>
        </w:tc>
        <w:tc>
          <w:tcPr>
            <w:tcW w:w="1617" w:type="pct"/>
            <w:gridSpan w:val="5"/>
            <w:tcBorders>
              <w:top w:val="single" w:sz="12" w:space="0" w:color="auto"/>
              <w:left w:val="nil"/>
              <w:bottom w:val="single" w:sz="8" w:space="0" w:color="auto"/>
              <w:right w:val="nil"/>
            </w:tcBorders>
            <w:shd w:val="clear" w:color="auto" w:fill="auto"/>
            <w:vAlign w:val="center"/>
            <w:hideMark/>
          </w:tcPr>
          <w:p w14:paraId="40668AE5" w14:textId="77777777" w:rsidR="00F43782" w:rsidRPr="000D4251" w:rsidRDefault="00F43782" w:rsidP="000D4251">
            <w:pPr>
              <w:widowControl/>
              <w:adjustRightInd w:val="0"/>
              <w:snapToGrid w:val="0"/>
              <w:spacing w:line="360" w:lineRule="auto"/>
              <w:jc w:val="center"/>
              <w:rPr>
                <w:rFonts w:ascii="Book Antiqua" w:eastAsia="Arial Unicode MS" w:hAnsi="Book Antiqua" w:cs="Arial Unicode MS"/>
                <w:b/>
                <w:kern w:val="0"/>
                <w:sz w:val="24"/>
                <w:szCs w:val="24"/>
              </w:rPr>
            </w:pPr>
            <w:r w:rsidRPr="000D4251">
              <w:rPr>
                <w:rFonts w:ascii="Book Antiqua" w:eastAsia="Arial Unicode MS" w:hAnsi="Book Antiqua" w:cs="Arial Unicode MS"/>
                <w:b/>
                <w:kern w:val="0"/>
                <w:sz w:val="24"/>
                <w:szCs w:val="24"/>
              </w:rPr>
              <w:t>No neoCRT</w:t>
            </w:r>
          </w:p>
        </w:tc>
        <w:tc>
          <w:tcPr>
            <w:tcW w:w="73" w:type="pct"/>
            <w:tcBorders>
              <w:top w:val="nil"/>
              <w:left w:val="nil"/>
              <w:bottom w:val="nil"/>
              <w:right w:val="nil"/>
            </w:tcBorders>
            <w:shd w:val="clear" w:color="auto" w:fill="auto"/>
            <w:noWrap/>
            <w:vAlign w:val="center"/>
            <w:hideMark/>
          </w:tcPr>
          <w:p w14:paraId="38EB4670" w14:textId="11840386" w:rsidR="00F43782" w:rsidRPr="000D4251" w:rsidRDefault="00F43782" w:rsidP="000D4251">
            <w:pPr>
              <w:widowControl/>
              <w:adjustRightInd w:val="0"/>
              <w:snapToGrid w:val="0"/>
              <w:spacing w:line="360" w:lineRule="auto"/>
              <w:jc w:val="center"/>
              <w:rPr>
                <w:rFonts w:ascii="Book Antiqua" w:eastAsia="SimSun" w:hAnsi="Book Antiqua" w:cs="Arial"/>
                <w:b/>
                <w:kern w:val="0"/>
                <w:sz w:val="24"/>
                <w:szCs w:val="24"/>
              </w:rPr>
            </w:pPr>
          </w:p>
        </w:tc>
        <w:tc>
          <w:tcPr>
            <w:tcW w:w="1823" w:type="pct"/>
            <w:gridSpan w:val="5"/>
            <w:tcBorders>
              <w:top w:val="single" w:sz="12" w:space="0" w:color="auto"/>
              <w:left w:val="nil"/>
              <w:bottom w:val="single" w:sz="8" w:space="0" w:color="auto"/>
              <w:right w:val="nil"/>
            </w:tcBorders>
            <w:shd w:val="clear" w:color="auto" w:fill="auto"/>
            <w:vAlign w:val="center"/>
            <w:hideMark/>
          </w:tcPr>
          <w:p w14:paraId="34FA08F6" w14:textId="77777777" w:rsidR="00F43782" w:rsidRPr="000D4251" w:rsidRDefault="00F43782" w:rsidP="000D4251">
            <w:pPr>
              <w:widowControl/>
              <w:adjustRightInd w:val="0"/>
              <w:snapToGrid w:val="0"/>
              <w:spacing w:line="360" w:lineRule="auto"/>
              <w:jc w:val="center"/>
              <w:rPr>
                <w:rFonts w:ascii="Book Antiqua" w:eastAsia="Arial Unicode MS" w:hAnsi="Book Antiqua" w:cs="Arial Unicode MS"/>
                <w:b/>
                <w:kern w:val="0"/>
                <w:sz w:val="24"/>
                <w:szCs w:val="24"/>
              </w:rPr>
            </w:pPr>
            <w:r w:rsidRPr="000D4251">
              <w:rPr>
                <w:rFonts w:ascii="Book Antiqua" w:eastAsia="Arial Unicode MS" w:hAnsi="Book Antiqua" w:cs="Arial Unicode MS"/>
                <w:b/>
                <w:kern w:val="0"/>
                <w:sz w:val="24"/>
                <w:szCs w:val="24"/>
              </w:rPr>
              <w:t>neoCRT</w:t>
            </w:r>
          </w:p>
        </w:tc>
      </w:tr>
      <w:tr w:rsidR="000D4251" w:rsidRPr="00345A16" w14:paraId="24B8A612" w14:textId="77777777" w:rsidTr="001D4539">
        <w:trPr>
          <w:trHeight w:val="360"/>
        </w:trPr>
        <w:tc>
          <w:tcPr>
            <w:tcW w:w="1487" w:type="pct"/>
            <w:gridSpan w:val="2"/>
            <w:vMerge/>
            <w:tcBorders>
              <w:top w:val="single" w:sz="12" w:space="0" w:color="auto"/>
              <w:left w:val="nil"/>
              <w:bottom w:val="nil"/>
              <w:right w:val="nil"/>
            </w:tcBorders>
            <w:vAlign w:val="center"/>
            <w:hideMark/>
          </w:tcPr>
          <w:p w14:paraId="02506AE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560" w:type="pct"/>
            <w:gridSpan w:val="2"/>
            <w:tcBorders>
              <w:top w:val="single" w:sz="8" w:space="0" w:color="auto"/>
              <w:left w:val="nil"/>
              <w:bottom w:val="single" w:sz="8" w:space="0" w:color="auto"/>
              <w:right w:val="nil"/>
            </w:tcBorders>
            <w:shd w:val="clear" w:color="auto" w:fill="auto"/>
            <w:vAlign w:val="center"/>
            <w:hideMark/>
          </w:tcPr>
          <w:p w14:paraId="622261C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LAPR</w:t>
            </w:r>
          </w:p>
        </w:tc>
        <w:tc>
          <w:tcPr>
            <w:tcW w:w="725" w:type="pct"/>
            <w:gridSpan w:val="2"/>
            <w:tcBorders>
              <w:top w:val="single" w:sz="8" w:space="0" w:color="auto"/>
              <w:left w:val="nil"/>
              <w:bottom w:val="single" w:sz="8" w:space="0" w:color="auto"/>
              <w:right w:val="nil"/>
            </w:tcBorders>
            <w:shd w:val="clear" w:color="auto" w:fill="auto"/>
            <w:vAlign w:val="center"/>
            <w:hideMark/>
          </w:tcPr>
          <w:p w14:paraId="5C0D25A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OAPR</w:t>
            </w:r>
          </w:p>
        </w:tc>
        <w:tc>
          <w:tcPr>
            <w:tcW w:w="332" w:type="pct"/>
            <w:tcBorders>
              <w:top w:val="nil"/>
              <w:left w:val="nil"/>
              <w:bottom w:val="nil"/>
              <w:right w:val="nil"/>
            </w:tcBorders>
            <w:shd w:val="clear" w:color="auto" w:fill="auto"/>
            <w:vAlign w:val="center"/>
            <w:hideMark/>
          </w:tcPr>
          <w:p w14:paraId="7F6A176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2411FE2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725" w:type="pct"/>
            <w:gridSpan w:val="2"/>
            <w:tcBorders>
              <w:top w:val="single" w:sz="8" w:space="0" w:color="auto"/>
              <w:left w:val="nil"/>
              <w:bottom w:val="single" w:sz="8" w:space="0" w:color="auto"/>
              <w:right w:val="nil"/>
            </w:tcBorders>
            <w:shd w:val="clear" w:color="auto" w:fill="auto"/>
            <w:vAlign w:val="center"/>
            <w:hideMark/>
          </w:tcPr>
          <w:p w14:paraId="614EF4C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LAPR</w:t>
            </w:r>
          </w:p>
        </w:tc>
        <w:tc>
          <w:tcPr>
            <w:tcW w:w="766" w:type="pct"/>
            <w:gridSpan w:val="2"/>
            <w:tcBorders>
              <w:top w:val="single" w:sz="8" w:space="0" w:color="auto"/>
              <w:left w:val="nil"/>
              <w:bottom w:val="single" w:sz="8" w:space="0" w:color="auto"/>
              <w:right w:val="nil"/>
            </w:tcBorders>
            <w:shd w:val="clear" w:color="auto" w:fill="auto"/>
            <w:vAlign w:val="center"/>
            <w:hideMark/>
          </w:tcPr>
          <w:p w14:paraId="2D1075D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OAPR</w:t>
            </w:r>
          </w:p>
        </w:tc>
        <w:tc>
          <w:tcPr>
            <w:tcW w:w="332" w:type="pct"/>
            <w:tcBorders>
              <w:top w:val="nil"/>
              <w:left w:val="nil"/>
              <w:bottom w:val="nil"/>
              <w:right w:val="nil"/>
            </w:tcBorders>
            <w:shd w:val="clear" w:color="auto" w:fill="auto"/>
            <w:noWrap/>
            <w:vAlign w:val="center"/>
            <w:hideMark/>
          </w:tcPr>
          <w:p w14:paraId="6B8692B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49064DF" w14:textId="77777777" w:rsidTr="001D4539">
        <w:trPr>
          <w:trHeight w:val="360"/>
        </w:trPr>
        <w:tc>
          <w:tcPr>
            <w:tcW w:w="1487" w:type="pct"/>
            <w:gridSpan w:val="2"/>
            <w:vMerge/>
            <w:tcBorders>
              <w:top w:val="single" w:sz="12" w:space="0" w:color="auto"/>
              <w:left w:val="nil"/>
              <w:bottom w:val="nil"/>
              <w:right w:val="nil"/>
            </w:tcBorders>
            <w:vAlign w:val="center"/>
            <w:hideMark/>
          </w:tcPr>
          <w:p w14:paraId="5AC7BD9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single" w:sz="8" w:space="0" w:color="auto"/>
              <w:right w:val="nil"/>
            </w:tcBorders>
            <w:shd w:val="clear" w:color="auto" w:fill="auto"/>
            <w:vAlign w:val="center"/>
            <w:hideMark/>
          </w:tcPr>
          <w:p w14:paraId="3BC1BE92" w14:textId="128B9FF4" w:rsidR="00F43782" w:rsidRPr="000D4251"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mean</w:t>
            </w:r>
            <w:r>
              <w:rPr>
                <w:rFonts w:ascii="Book Antiqua" w:eastAsia="Arial Unicode MS" w:hAnsi="Book Antiqua" w:cs="Arial Unicode MS" w:hint="eastAsia"/>
                <w:kern w:val="0"/>
                <w:sz w:val="24"/>
                <w:szCs w:val="24"/>
              </w:rPr>
              <w:t xml:space="preserve">, </w:t>
            </w:r>
            <w:r w:rsidRPr="000D4251">
              <w:rPr>
                <w:rFonts w:ascii="Book Antiqua" w:eastAsia="Arial Unicode MS" w:hAnsi="Book Antiqua" w:cs="Arial Unicode MS" w:hint="eastAsia"/>
                <w:i/>
                <w:kern w:val="0"/>
                <w:sz w:val="24"/>
                <w:szCs w:val="24"/>
              </w:rPr>
              <w:t>n</w:t>
            </w:r>
          </w:p>
        </w:tc>
        <w:tc>
          <w:tcPr>
            <w:tcW w:w="276" w:type="pct"/>
            <w:tcBorders>
              <w:top w:val="nil"/>
              <w:left w:val="nil"/>
              <w:bottom w:val="single" w:sz="8" w:space="0" w:color="auto"/>
              <w:right w:val="nil"/>
            </w:tcBorders>
            <w:shd w:val="clear" w:color="auto" w:fill="auto"/>
            <w:vAlign w:val="center"/>
            <w:hideMark/>
          </w:tcPr>
          <w:p w14:paraId="12B8CA06" w14:textId="04A0B725"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Pr>
                <w:rFonts w:ascii="Book Antiqua" w:eastAsia="Arial Unicode MS" w:hAnsi="Book Antiqua" w:cs="Arial Unicode MS"/>
                <w:kern w:val="0"/>
                <w:sz w:val="24"/>
                <w:szCs w:val="24"/>
              </w:rPr>
              <w:t>SD</w:t>
            </w:r>
            <w:r>
              <w:rPr>
                <w:rFonts w:ascii="Book Antiqua" w:eastAsia="Arial Unicode MS" w:hAnsi="Book Antiqua" w:cs="Arial Unicode MS" w:hint="eastAsia"/>
                <w:kern w:val="0"/>
                <w:sz w:val="24"/>
                <w:szCs w:val="24"/>
              </w:rPr>
              <w:t xml:space="preserve"> (%)</w:t>
            </w:r>
          </w:p>
        </w:tc>
        <w:tc>
          <w:tcPr>
            <w:tcW w:w="450" w:type="pct"/>
            <w:tcBorders>
              <w:top w:val="nil"/>
              <w:left w:val="nil"/>
              <w:bottom w:val="single" w:sz="8" w:space="0" w:color="auto"/>
              <w:right w:val="nil"/>
            </w:tcBorders>
            <w:shd w:val="clear" w:color="auto" w:fill="auto"/>
            <w:vAlign w:val="center"/>
            <w:hideMark/>
          </w:tcPr>
          <w:p w14:paraId="562AF9A2" w14:textId="41107010"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sidRPr="000D4251">
              <w:rPr>
                <w:rFonts w:ascii="Book Antiqua" w:eastAsia="Arial Unicode MS" w:hAnsi="Book Antiqua" w:cs="Arial Unicode MS"/>
                <w:kern w:val="0"/>
                <w:sz w:val="24"/>
                <w:szCs w:val="24"/>
              </w:rPr>
              <w:t>mean</w:t>
            </w:r>
            <w:r w:rsidRPr="000D4251">
              <w:rPr>
                <w:rFonts w:ascii="Book Antiqua" w:eastAsia="Arial Unicode MS" w:hAnsi="Book Antiqua" w:cs="Arial Unicode MS" w:hint="eastAsia"/>
                <w:kern w:val="0"/>
                <w:sz w:val="24"/>
                <w:szCs w:val="24"/>
              </w:rPr>
              <w:t xml:space="preserve">, </w:t>
            </w:r>
            <w:r w:rsidRPr="000D4251">
              <w:rPr>
                <w:rFonts w:ascii="Book Antiqua" w:eastAsia="Arial Unicode MS" w:hAnsi="Book Antiqua" w:cs="Arial Unicode MS" w:hint="eastAsia"/>
                <w:i/>
                <w:kern w:val="0"/>
                <w:sz w:val="24"/>
                <w:szCs w:val="24"/>
              </w:rPr>
              <w:t>n</w:t>
            </w:r>
          </w:p>
        </w:tc>
        <w:tc>
          <w:tcPr>
            <w:tcW w:w="276" w:type="pct"/>
            <w:tcBorders>
              <w:top w:val="nil"/>
              <w:left w:val="nil"/>
              <w:bottom w:val="single" w:sz="8" w:space="0" w:color="auto"/>
              <w:right w:val="nil"/>
            </w:tcBorders>
            <w:shd w:val="clear" w:color="auto" w:fill="auto"/>
            <w:vAlign w:val="center"/>
            <w:hideMark/>
          </w:tcPr>
          <w:p w14:paraId="49B79132" w14:textId="597DF9B5"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sidRPr="000D4251">
              <w:rPr>
                <w:rFonts w:ascii="Book Antiqua" w:eastAsia="Arial Unicode MS" w:hAnsi="Book Antiqua" w:cs="Arial Unicode MS"/>
                <w:kern w:val="0"/>
                <w:sz w:val="24"/>
                <w:szCs w:val="24"/>
              </w:rPr>
              <w:t>SD</w:t>
            </w:r>
            <w:r w:rsidRPr="000D4251">
              <w:rPr>
                <w:rFonts w:ascii="Book Antiqua" w:eastAsia="Arial Unicode MS" w:hAnsi="Book Antiqua" w:cs="Arial Unicode MS" w:hint="eastAsia"/>
                <w:kern w:val="0"/>
                <w:sz w:val="24"/>
                <w:szCs w:val="24"/>
              </w:rPr>
              <w:t xml:space="preserve"> (%)</w:t>
            </w:r>
          </w:p>
        </w:tc>
        <w:tc>
          <w:tcPr>
            <w:tcW w:w="332" w:type="pct"/>
            <w:tcBorders>
              <w:top w:val="nil"/>
              <w:left w:val="nil"/>
              <w:bottom w:val="single" w:sz="8" w:space="0" w:color="auto"/>
              <w:right w:val="nil"/>
            </w:tcBorders>
            <w:shd w:val="clear" w:color="auto" w:fill="auto"/>
            <w:noWrap/>
            <w:vAlign w:val="center"/>
            <w:hideMark/>
          </w:tcPr>
          <w:p w14:paraId="224A00B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DC3AB1">
              <w:rPr>
                <w:rFonts w:ascii="Book Antiqua" w:eastAsia="Arial Unicode MS" w:hAnsi="Book Antiqua" w:cs="Arial Unicode MS"/>
                <w:i/>
                <w:kern w:val="0"/>
                <w:sz w:val="24"/>
                <w:szCs w:val="24"/>
              </w:rPr>
              <w:t>P</w:t>
            </w:r>
            <w:r w:rsidRPr="00345A16">
              <w:rPr>
                <w:rFonts w:ascii="Book Antiqua" w:eastAsia="Arial Unicode MS" w:hAnsi="Book Antiqua" w:cs="Arial Unicode MS"/>
                <w:kern w:val="0"/>
                <w:sz w:val="24"/>
                <w:szCs w:val="24"/>
              </w:rPr>
              <w:t xml:space="preserve"> value</w:t>
            </w:r>
          </w:p>
        </w:tc>
        <w:tc>
          <w:tcPr>
            <w:tcW w:w="73" w:type="pct"/>
            <w:tcBorders>
              <w:top w:val="nil"/>
              <w:left w:val="nil"/>
              <w:bottom w:val="single" w:sz="8" w:space="0" w:color="auto"/>
              <w:right w:val="nil"/>
            </w:tcBorders>
            <w:shd w:val="clear" w:color="auto" w:fill="auto"/>
            <w:noWrap/>
            <w:vAlign w:val="center"/>
            <w:hideMark/>
          </w:tcPr>
          <w:p w14:paraId="0C0AF069" w14:textId="1087E1C8" w:rsidR="00F43782" w:rsidRPr="00345A16" w:rsidRDefault="00F43782" w:rsidP="000D4251">
            <w:pPr>
              <w:widowControl/>
              <w:adjustRightInd w:val="0"/>
              <w:snapToGrid w:val="0"/>
              <w:spacing w:line="360" w:lineRule="auto"/>
              <w:jc w:val="center"/>
              <w:rPr>
                <w:rFonts w:ascii="Book Antiqua" w:eastAsia="SimSun" w:hAnsi="Book Antiqua" w:cs="Arial"/>
                <w:kern w:val="0"/>
                <w:sz w:val="24"/>
                <w:szCs w:val="24"/>
              </w:rPr>
            </w:pPr>
          </w:p>
        </w:tc>
        <w:tc>
          <w:tcPr>
            <w:tcW w:w="450" w:type="pct"/>
            <w:tcBorders>
              <w:top w:val="nil"/>
              <w:left w:val="nil"/>
              <w:bottom w:val="single" w:sz="8" w:space="0" w:color="auto"/>
              <w:right w:val="nil"/>
            </w:tcBorders>
            <w:shd w:val="clear" w:color="auto" w:fill="auto"/>
            <w:vAlign w:val="center"/>
            <w:hideMark/>
          </w:tcPr>
          <w:p w14:paraId="1AB5A3E5" w14:textId="777968C7"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sidRPr="000D4251">
              <w:rPr>
                <w:rFonts w:ascii="Book Antiqua" w:eastAsia="Arial Unicode MS" w:hAnsi="Book Antiqua" w:cs="Arial Unicode MS"/>
                <w:kern w:val="0"/>
                <w:sz w:val="24"/>
                <w:szCs w:val="24"/>
              </w:rPr>
              <w:t>mean</w:t>
            </w:r>
            <w:r w:rsidRPr="000D4251">
              <w:rPr>
                <w:rFonts w:ascii="Book Antiqua" w:eastAsia="Arial Unicode MS" w:hAnsi="Book Antiqua" w:cs="Arial Unicode MS" w:hint="eastAsia"/>
                <w:kern w:val="0"/>
                <w:sz w:val="24"/>
                <w:szCs w:val="24"/>
              </w:rPr>
              <w:t xml:space="preserve">, </w:t>
            </w:r>
            <w:r w:rsidRPr="000D4251">
              <w:rPr>
                <w:rFonts w:ascii="Book Antiqua" w:eastAsia="Arial Unicode MS" w:hAnsi="Book Antiqua" w:cs="Arial Unicode MS" w:hint="eastAsia"/>
                <w:i/>
                <w:kern w:val="0"/>
                <w:sz w:val="24"/>
                <w:szCs w:val="24"/>
              </w:rPr>
              <w:t>n</w:t>
            </w:r>
          </w:p>
        </w:tc>
        <w:tc>
          <w:tcPr>
            <w:tcW w:w="276" w:type="pct"/>
            <w:tcBorders>
              <w:top w:val="nil"/>
              <w:left w:val="nil"/>
              <w:bottom w:val="single" w:sz="8" w:space="0" w:color="auto"/>
              <w:right w:val="nil"/>
            </w:tcBorders>
            <w:shd w:val="clear" w:color="auto" w:fill="auto"/>
            <w:vAlign w:val="center"/>
            <w:hideMark/>
          </w:tcPr>
          <w:p w14:paraId="455D4110" w14:textId="00E47710"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sidRPr="000D4251">
              <w:rPr>
                <w:rFonts w:ascii="Book Antiqua" w:eastAsia="Arial Unicode MS" w:hAnsi="Book Antiqua" w:cs="Arial Unicode MS"/>
                <w:kern w:val="0"/>
                <w:sz w:val="24"/>
                <w:szCs w:val="24"/>
              </w:rPr>
              <w:t>SD</w:t>
            </w:r>
            <w:r w:rsidRPr="000D4251">
              <w:rPr>
                <w:rFonts w:ascii="Book Antiqua" w:eastAsia="Arial Unicode MS" w:hAnsi="Book Antiqua" w:cs="Arial Unicode MS" w:hint="eastAsia"/>
                <w:kern w:val="0"/>
                <w:sz w:val="24"/>
                <w:szCs w:val="24"/>
              </w:rPr>
              <w:t xml:space="preserve"> (%)</w:t>
            </w:r>
          </w:p>
        </w:tc>
        <w:tc>
          <w:tcPr>
            <w:tcW w:w="450" w:type="pct"/>
            <w:tcBorders>
              <w:top w:val="nil"/>
              <w:left w:val="nil"/>
              <w:bottom w:val="single" w:sz="8" w:space="0" w:color="auto"/>
              <w:right w:val="nil"/>
            </w:tcBorders>
            <w:shd w:val="clear" w:color="auto" w:fill="auto"/>
            <w:vAlign w:val="center"/>
            <w:hideMark/>
          </w:tcPr>
          <w:p w14:paraId="2595D77C" w14:textId="3CD3327E"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sidRPr="000D4251">
              <w:rPr>
                <w:rFonts w:ascii="Book Antiqua" w:eastAsia="Arial Unicode MS" w:hAnsi="Book Antiqua" w:cs="Arial Unicode MS"/>
                <w:kern w:val="0"/>
                <w:sz w:val="24"/>
                <w:szCs w:val="24"/>
              </w:rPr>
              <w:t>mean</w:t>
            </w:r>
            <w:r w:rsidRPr="000D4251">
              <w:rPr>
                <w:rFonts w:ascii="Book Antiqua" w:eastAsia="Arial Unicode MS" w:hAnsi="Book Antiqua" w:cs="Arial Unicode MS" w:hint="eastAsia"/>
                <w:kern w:val="0"/>
                <w:sz w:val="24"/>
                <w:szCs w:val="24"/>
              </w:rPr>
              <w:t xml:space="preserve">, </w:t>
            </w:r>
            <w:r w:rsidRPr="000D4251">
              <w:rPr>
                <w:rFonts w:ascii="Book Antiqua" w:eastAsia="Arial Unicode MS" w:hAnsi="Book Antiqua" w:cs="Arial Unicode MS" w:hint="eastAsia"/>
                <w:i/>
                <w:kern w:val="0"/>
                <w:sz w:val="24"/>
                <w:szCs w:val="24"/>
              </w:rPr>
              <w:t>n</w:t>
            </w:r>
          </w:p>
        </w:tc>
        <w:tc>
          <w:tcPr>
            <w:tcW w:w="316" w:type="pct"/>
            <w:tcBorders>
              <w:top w:val="nil"/>
              <w:left w:val="nil"/>
              <w:bottom w:val="single" w:sz="8" w:space="0" w:color="auto"/>
              <w:right w:val="nil"/>
            </w:tcBorders>
            <w:shd w:val="clear" w:color="auto" w:fill="auto"/>
            <w:vAlign w:val="center"/>
            <w:hideMark/>
          </w:tcPr>
          <w:p w14:paraId="00786D44" w14:textId="50E178A2" w:rsidR="00F43782" w:rsidRPr="00345A16" w:rsidRDefault="000D4251" w:rsidP="000D4251">
            <w:pPr>
              <w:widowControl/>
              <w:adjustRightInd w:val="0"/>
              <w:snapToGrid w:val="0"/>
              <w:spacing w:line="360" w:lineRule="auto"/>
              <w:jc w:val="center"/>
              <w:rPr>
                <w:rFonts w:ascii="Book Antiqua" w:eastAsia="Arial Unicode MS" w:hAnsi="Book Antiqua" w:cs="Arial Unicode MS"/>
                <w:kern w:val="0"/>
                <w:sz w:val="24"/>
                <w:szCs w:val="24"/>
              </w:rPr>
            </w:pPr>
            <w:r w:rsidRPr="000D4251">
              <w:rPr>
                <w:rFonts w:ascii="Book Antiqua" w:eastAsia="Arial Unicode MS" w:hAnsi="Book Antiqua" w:cs="Arial Unicode MS"/>
                <w:kern w:val="0"/>
                <w:sz w:val="24"/>
                <w:szCs w:val="24"/>
              </w:rPr>
              <w:t>SD</w:t>
            </w:r>
            <w:r w:rsidRPr="000D4251">
              <w:rPr>
                <w:rFonts w:ascii="Book Antiqua" w:eastAsia="Arial Unicode MS" w:hAnsi="Book Antiqua" w:cs="Arial Unicode MS" w:hint="eastAsia"/>
                <w:kern w:val="0"/>
                <w:sz w:val="24"/>
                <w:szCs w:val="24"/>
              </w:rPr>
              <w:t xml:space="preserve"> (%)</w:t>
            </w:r>
          </w:p>
        </w:tc>
        <w:tc>
          <w:tcPr>
            <w:tcW w:w="332" w:type="pct"/>
            <w:tcBorders>
              <w:top w:val="nil"/>
              <w:left w:val="nil"/>
              <w:bottom w:val="single" w:sz="8" w:space="0" w:color="auto"/>
              <w:right w:val="nil"/>
            </w:tcBorders>
            <w:shd w:val="clear" w:color="auto" w:fill="auto"/>
            <w:noWrap/>
            <w:vAlign w:val="center"/>
            <w:hideMark/>
          </w:tcPr>
          <w:p w14:paraId="27048C8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DC3AB1">
              <w:rPr>
                <w:rFonts w:ascii="Book Antiqua" w:eastAsia="Arial Unicode MS" w:hAnsi="Book Antiqua" w:cs="Arial Unicode MS"/>
                <w:i/>
                <w:kern w:val="0"/>
                <w:sz w:val="24"/>
                <w:szCs w:val="24"/>
              </w:rPr>
              <w:t>P</w:t>
            </w:r>
            <w:r w:rsidRPr="00345A16">
              <w:rPr>
                <w:rFonts w:ascii="Book Antiqua" w:eastAsia="Arial Unicode MS" w:hAnsi="Book Antiqua" w:cs="Arial Unicode MS"/>
                <w:kern w:val="0"/>
                <w:sz w:val="24"/>
                <w:szCs w:val="24"/>
              </w:rPr>
              <w:t xml:space="preserve"> value</w:t>
            </w:r>
          </w:p>
        </w:tc>
      </w:tr>
      <w:tr w:rsidR="000D4251" w:rsidRPr="00345A16" w14:paraId="21F6B6E6" w14:textId="77777777" w:rsidTr="001D4539">
        <w:trPr>
          <w:trHeight w:val="344"/>
        </w:trPr>
        <w:tc>
          <w:tcPr>
            <w:tcW w:w="817" w:type="pct"/>
            <w:tcBorders>
              <w:top w:val="nil"/>
              <w:left w:val="nil"/>
              <w:bottom w:val="nil"/>
              <w:right w:val="nil"/>
            </w:tcBorders>
            <w:shd w:val="clear" w:color="auto" w:fill="auto"/>
            <w:noWrap/>
            <w:vAlign w:val="center"/>
            <w:hideMark/>
          </w:tcPr>
          <w:p w14:paraId="627AA314" w14:textId="03D1E727" w:rsidR="00F43782" w:rsidRPr="00345A16" w:rsidRDefault="00F43782" w:rsidP="001D4539">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Age (</w:t>
            </w:r>
            <w:r w:rsidR="001D4539">
              <w:rPr>
                <w:rFonts w:ascii="Book Antiqua" w:eastAsia="Arial Unicode MS" w:hAnsi="Book Antiqua" w:cs="Arial Unicode MS" w:hint="eastAsia"/>
                <w:kern w:val="0"/>
                <w:sz w:val="24"/>
                <w:szCs w:val="24"/>
              </w:rPr>
              <w:t>yr</w:t>
            </w:r>
            <w:r w:rsidRPr="00345A16">
              <w:rPr>
                <w:rFonts w:ascii="Book Antiqua" w:eastAsia="Arial Unicode MS" w:hAnsi="Book Antiqua" w:cs="Arial Unicode MS"/>
                <w:kern w:val="0"/>
                <w:sz w:val="24"/>
                <w:szCs w:val="24"/>
              </w:rPr>
              <w:t>)</w:t>
            </w:r>
          </w:p>
        </w:tc>
        <w:tc>
          <w:tcPr>
            <w:tcW w:w="670" w:type="pct"/>
            <w:tcBorders>
              <w:top w:val="nil"/>
              <w:left w:val="nil"/>
              <w:bottom w:val="nil"/>
              <w:right w:val="nil"/>
            </w:tcBorders>
            <w:shd w:val="clear" w:color="auto" w:fill="auto"/>
            <w:noWrap/>
            <w:vAlign w:val="center"/>
            <w:hideMark/>
          </w:tcPr>
          <w:p w14:paraId="15CF1341"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4422680C" w14:textId="47ED6EA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58.41</w:t>
            </w:r>
          </w:p>
        </w:tc>
        <w:tc>
          <w:tcPr>
            <w:tcW w:w="276" w:type="pct"/>
            <w:tcBorders>
              <w:top w:val="nil"/>
              <w:left w:val="nil"/>
              <w:bottom w:val="nil"/>
              <w:right w:val="nil"/>
            </w:tcBorders>
            <w:shd w:val="clear" w:color="auto" w:fill="auto"/>
            <w:noWrap/>
            <w:vAlign w:val="center"/>
            <w:hideMark/>
          </w:tcPr>
          <w:p w14:paraId="76FE807A" w14:textId="7ABBC573"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11.98</w:t>
            </w:r>
          </w:p>
        </w:tc>
        <w:tc>
          <w:tcPr>
            <w:tcW w:w="450" w:type="pct"/>
            <w:tcBorders>
              <w:top w:val="nil"/>
              <w:left w:val="nil"/>
              <w:bottom w:val="nil"/>
              <w:right w:val="nil"/>
            </w:tcBorders>
            <w:shd w:val="clear" w:color="auto" w:fill="auto"/>
            <w:noWrap/>
            <w:vAlign w:val="center"/>
            <w:hideMark/>
          </w:tcPr>
          <w:p w14:paraId="1C93CCA5" w14:textId="1092CE7B"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57.44</w:t>
            </w:r>
          </w:p>
        </w:tc>
        <w:tc>
          <w:tcPr>
            <w:tcW w:w="276" w:type="pct"/>
            <w:tcBorders>
              <w:top w:val="nil"/>
              <w:left w:val="nil"/>
              <w:bottom w:val="nil"/>
              <w:right w:val="nil"/>
            </w:tcBorders>
            <w:shd w:val="clear" w:color="auto" w:fill="auto"/>
            <w:noWrap/>
            <w:vAlign w:val="center"/>
            <w:hideMark/>
          </w:tcPr>
          <w:p w14:paraId="6D1EA763" w14:textId="6B08085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12.86</w:t>
            </w:r>
          </w:p>
        </w:tc>
        <w:tc>
          <w:tcPr>
            <w:tcW w:w="332" w:type="pct"/>
            <w:tcBorders>
              <w:top w:val="nil"/>
              <w:left w:val="nil"/>
              <w:bottom w:val="nil"/>
              <w:right w:val="nil"/>
            </w:tcBorders>
            <w:shd w:val="clear" w:color="auto" w:fill="auto"/>
            <w:noWrap/>
            <w:vAlign w:val="center"/>
            <w:hideMark/>
          </w:tcPr>
          <w:p w14:paraId="4C086BD0" w14:textId="2E34F2A2"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0.623</w:t>
            </w:r>
          </w:p>
        </w:tc>
        <w:tc>
          <w:tcPr>
            <w:tcW w:w="73" w:type="pct"/>
            <w:tcBorders>
              <w:top w:val="nil"/>
              <w:left w:val="nil"/>
              <w:bottom w:val="nil"/>
              <w:right w:val="nil"/>
            </w:tcBorders>
            <w:shd w:val="clear" w:color="auto" w:fill="auto"/>
            <w:noWrap/>
            <w:vAlign w:val="center"/>
            <w:hideMark/>
          </w:tcPr>
          <w:p w14:paraId="7A1CE54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4195938A" w14:textId="404D0273"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56.81</w:t>
            </w:r>
          </w:p>
        </w:tc>
        <w:tc>
          <w:tcPr>
            <w:tcW w:w="276" w:type="pct"/>
            <w:tcBorders>
              <w:top w:val="nil"/>
              <w:left w:val="nil"/>
              <w:bottom w:val="nil"/>
              <w:right w:val="nil"/>
            </w:tcBorders>
            <w:shd w:val="clear" w:color="auto" w:fill="auto"/>
            <w:noWrap/>
            <w:vAlign w:val="center"/>
            <w:hideMark/>
          </w:tcPr>
          <w:p w14:paraId="2249E396" w14:textId="6563C832"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10.64</w:t>
            </w:r>
          </w:p>
        </w:tc>
        <w:tc>
          <w:tcPr>
            <w:tcW w:w="450" w:type="pct"/>
            <w:tcBorders>
              <w:top w:val="nil"/>
              <w:left w:val="nil"/>
              <w:bottom w:val="nil"/>
              <w:right w:val="nil"/>
            </w:tcBorders>
            <w:shd w:val="clear" w:color="auto" w:fill="auto"/>
            <w:noWrap/>
            <w:vAlign w:val="center"/>
            <w:hideMark/>
          </w:tcPr>
          <w:p w14:paraId="07ACABCA" w14:textId="40041EE0"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54.77</w:t>
            </w:r>
          </w:p>
        </w:tc>
        <w:tc>
          <w:tcPr>
            <w:tcW w:w="316" w:type="pct"/>
            <w:tcBorders>
              <w:top w:val="nil"/>
              <w:left w:val="nil"/>
              <w:bottom w:val="nil"/>
              <w:right w:val="nil"/>
            </w:tcBorders>
            <w:shd w:val="clear" w:color="auto" w:fill="auto"/>
            <w:noWrap/>
            <w:vAlign w:val="center"/>
            <w:hideMark/>
          </w:tcPr>
          <w:p w14:paraId="06472400" w14:textId="792142C0"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10.23</w:t>
            </w:r>
          </w:p>
        </w:tc>
        <w:tc>
          <w:tcPr>
            <w:tcW w:w="332" w:type="pct"/>
            <w:tcBorders>
              <w:top w:val="nil"/>
              <w:left w:val="nil"/>
              <w:bottom w:val="nil"/>
              <w:right w:val="nil"/>
            </w:tcBorders>
            <w:shd w:val="clear" w:color="auto" w:fill="auto"/>
            <w:noWrap/>
            <w:vAlign w:val="center"/>
            <w:hideMark/>
          </w:tcPr>
          <w:p w14:paraId="723CCFA4" w14:textId="0C0AB59E"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0.483</w:t>
            </w:r>
          </w:p>
        </w:tc>
      </w:tr>
      <w:tr w:rsidR="000D4251" w:rsidRPr="00345A16" w14:paraId="5A868542" w14:textId="77777777" w:rsidTr="001D4539">
        <w:trPr>
          <w:trHeight w:val="344"/>
        </w:trPr>
        <w:tc>
          <w:tcPr>
            <w:tcW w:w="817" w:type="pct"/>
            <w:tcBorders>
              <w:top w:val="nil"/>
              <w:left w:val="nil"/>
              <w:bottom w:val="nil"/>
              <w:right w:val="nil"/>
            </w:tcBorders>
            <w:shd w:val="clear" w:color="auto" w:fill="auto"/>
            <w:noWrap/>
            <w:vAlign w:val="center"/>
            <w:hideMark/>
          </w:tcPr>
          <w:p w14:paraId="10D353D3"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BMI</w:t>
            </w:r>
          </w:p>
        </w:tc>
        <w:tc>
          <w:tcPr>
            <w:tcW w:w="670" w:type="pct"/>
            <w:tcBorders>
              <w:top w:val="nil"/>
              <w:left w:val="nil"/>
              <w:bottom w:val="nil"/>
              <w:right w:val="nil"/>
            </w:tcBorders>
            <w:shd w:val="clear" w:color="auto" w:fill="auto"/>
            <w:noWrap/>
            <w:vAlign w:val="center"/>
            <w:hideMark/>
          </w:tcPr>
          <w:p w14:paraId="164376F5"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35375C69" w14:textId="11E6173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23.21</w:t>
            </w:r>
          </w:p>
        </w:tc>
        <w:tc>
          <w:tcPr>
            <w:tcW w:w="276" w:type="pct"/>
            <w:tcBorders>
              <w:top w:val="nil"/>
              <w:left w:val="nil"/>
              <w:bottom w:val="nil"/>
              <w:right w:val="nil"/>
            </w:tcBorders>
            <w:shd w:val="clear" w:color="auto" w:fill="auto"/>
            <w:noWrap/>
            <w:vAlign w:val="center"/>
            <w:hideMark/>
          </w:tcPr>
          <w:p w14:paraId="27E105F5" w14:textId="43163269"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3.00</w:t>
            </w:r>
          </w:p>
        </w:tc>
        <w:tc>
          <w:tcPr>
            <w:tcW w:w="450" w:type="pct"/>
            <w:tcBorders>
              <w:top w:val="nil"/>
              <w:left w:val="nil"/>
              <w:bottom w:val="nil"/>
              <w:right w:val="nil"/>
            </w:tcBorders>
            <w:shd w:val="clear" w:color="auto" w:fill="auto"/>
            <w:noWrap/>
            <w:vAlign w:val="center"/>
            <w:hideMark/>
          </w:tcPr>
          <w:p w14:paraId="7EAE4B5C" w14:textId="4598C946"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22.84</w:t>
            </w:r>
          </w:p>
        </w:tc>
        <w:tc>
          <w:tcPr>
            <w:tcW w:w="276" w:type="pct"/>
            <w:tcBorders>
              <w:top w:val="nil"/>
              <w:left w:val="nil"/>
              <w:bottom w:val="nil"/>
              <w:right w:val="nil"/>
            </w:tcBorders>
            <w:shd w:val="clear" w:color="auto" w:fill="auto"/>
            <w:noWrap/>
            <w:vAlign w:val="center"/>
            <w:hideMark/>
          </w:tcPr>
          <w:p w14:paraId="7F8E13EF" w14:textId="116E682F"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2.89</w:t>
            </w:r>
          </w:p>
        </w:tc>
        <w:tc>
          <w:tcPr>
            <w:tcW w:w="332" w:type="pct"/>
            <w:tcBorders>
              <w:top w:val="nil"/>
              <w:left w:val="nil"/>
              <w:bottom w:val="nil"/>
              <w:right w:val="nil"/>
            </w:tcBorders>
            <w:shd w:val="clear" w:color="auto" w:fill="auto"/>
            <w:noWrap/>
            <w:vAlign w:val="center"/>
            <w:hideMark/>
          </w:tcPr>
          <w:p w14:paraId="089FC06C" w14:textId="539FA02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0.431</w:t>
            </w:r>
          </w:p>
        </w:tc>
        <w:tc>
          <w:tcPr>
            <w:tcW w:w="73" w:type="pct"/>
            <w:tcBorders>
              <w:top w:val="nil"/>
              <w:left w:val="nil"/>
              <w:bottom w:val="nil"/>
              <w:right w:val="nil"/>
            </w:tcBorders>
            <w:shd w:val="clear" w:color="auto" w:fill="auto"/>
            <w:noWrap/>
            <w:vAlign w:val="center"/>
            <w:hideMark/>
          </w:tcPr>
          <w:p w14:paraId="73A5A7C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352368FF" w14:textId="2DD0B4AB"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22.90</w:t>
            </w:r>
          </w:p>
        </w:tc>
        <w:tc>
          <w:tcPr>
            <w:tcW w:w="276" w:type="pct"/>
            <w:tcBorders>
              <w:top w:val="nil"/>
              <w:left w:val="nil"/>
              <w:bottom w:val="nil"/>
              <w:right w:val="nil"/>
            </w:tcBorders>
            <w:shd w:val="clear" w:color="auto" w:fill="auto"/>
            <w:noWrap/>
            <w:vAlign w:val="center"/>
            <w:hideMark/>
          </w:tcPr>
          <w:p w14:paraId="2A7FCC7D" w14:textId="3AAFC130"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3.08</w:t>
            </w:r>
          </w:p>
        </w:tc>
        <w:tc>
          <w:tcPr>
            <w:tcW w:w="450" w:type="pct"/>
            <w:tcBorders>
              <w:top w:val="nil"/>
              <w:left w:val="nil"/>
              <w:bottom w:val="nil"/>
              <w:right w:val="nil"/>
            </w:tcBorders>
            <w:shd w:val="clear" w:color="auto" w:fill="auto"/>
            <w:noWrap/>
            <w:vAlign w:val="center"/>
            <w:hideMark/>
          </w:tcPr>
          <w:p w14:paraId="03D4A6B0" w14:textId="039329B4"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23.37</w:t>
            </w:r>
          </w:p>
        </w:tc>
        <w:tc>
          <w:tcPr>
            <w:tcW w:w="316" w:type="pct"/>
            <w:tcBorders>
              <w:top w:val="nil"/>
              <w:left w:val="nil"/>
              <w:bottom w:val="nil"/>
              <w:right w:val="nil"/>
            </w:tcBorders>
            <w:shd w:val="clear" w:color="auto" w:fill="auto"/>
            <w:noWrap/>
            <w:vAlign w:val="center"/>
            <w:hideMark/>
          </w:tcPr>
          <w:p w14:paraId="100B6829" w14:textId="3FB39B02"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2.74</w:t>
            </w:r>
          </w:p>
        </w:tc>
        <w:tc>
          <w:tcPr>
            <w:tcW w:w="332" w:type="pct"/>
            <w:tcBorders>
              <w:top w:val="nil"/>
              <w:left w:val="nil"/>
              <w:bottom w:val="nil"/>
              <w:right w:val="nil"/>
            </w:tcBorders>
            <w:shd w:val="clear" w:color="auto" w:fill="auto"/>
            <w:noWrap/>
            <w:vAlign w:val="center"/>
            <w:hideMark/>
          </w:tcPr>
          <w:p w14:paraId="20A7A58B" w14:textId="684E738A"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0.561</w:t>
            </w:r>
          </w:p>
        </w:tc>
      </w:tr>
      <w:tr w:rsidR="000D4251" w:rsidRPr="00345A16" w14:paraId="2183719D" w14:textId="77777777" w:rsidTr="001D4539">
        <w:trPr>
          <w:trHeight w:val="344"/>
        </w:trPr>
        <w:tc>
          <w:tcPr>
            <w:tcW w:w="817" w:type="pct"/>
            <w:tcBorders>
              <w:top w:val="nil"/>
              <w:left w:val="nil"/>
              <w:bottom w:val="nil"/>
              <w:right w:val="nil"/>
            </w:tcBorders>
            <w:shd w:val="clear" w:color="auto" w:fill="auto"/>
            <w:noWrap/>
            <w:vAlign w:val="center"/>
            <w:hideMark/>
          </w:tcPr>
          <w:p w14:paraId="75B324E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Gender</w:t>
            </w:r>
          </w:p>
        </w:tc>
        <w:tc>
          <w:tcPr>
            <w:tcW w:w="670" w:type="pct"/>
            <w:tcBorders>
              <w:top w:val="nil"/>
              <w:left w:val="nil"/>
              <w:bottom w:val="nil"/>
              <w:right w:val="nil"/>
            </w:tcBorders>
            <w:shd w:val="clear" w:color="auto" w:fill="auto"/>
            <w:noWrap/>
            <w:vAlign w:val="center"/>
            <w:hideMark/>
          </w:tcPr>
          <w:p w14:paraId="749C3372"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276E81C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576197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2EBAF5F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579FBF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43C4DFCB" w14:textId="24B370D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0.113</w:t>
            </w:r>
          </w:p>
        </w:tc>
        <w:tc>
          <w:tcPr>
            <w:tcW w:w="73" w:type="pct"/>
            <w:tcBorders>
              <w:top w:val="nil"/>
              <w:left w:val="nil"/>
              <w:bottom w:val="nil"/>
              <w:right w:val="nil"/>
            </w:tcBorders>
            <w:shd w:val="clear" w:color="auto" w:fill="auto"/>
            <w:noWrap/>
            <w:vAlign w:val="center"/>
            <w:hideMark/>
          </w:tcPr>
          <w:p w14:paraId="72CA422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54583F49"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880B60D"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CD4E51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6E65916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4988D5EB" w14:textId="12FCBDA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0.087</w:t>
            </w:r>
          </w:p>
        </w:tc>
      </w:tr>
      <w:tr w:rsidR="000D4251" w:rsidRPr="00345A16" w14:paraId="22379567" w14:textId="77777777" w:rsidTr="001D4539">
        <w:trPr>
          <w:trHeight w:val="344"/>
        </w:trPr>
        <w:tc>
          <w:tcPr>
            <w:tcW w:w="817" w:type="pct"/>
            <w:vMerge w:val="restart"/>
            <w:tcBorders>
              <w:top w:val="nil"/>
              <w:left w:val="nil"/>
              <w:bottom w:val="nil"/>
              <w:right w:val="nil"/>
            </w:tcBorders>
            <w:shd w:val="clear" w:color="auto" w:fill="auto"/>
            <w:vAlign w:val="center"/>
            <w:hideMark/>
          </w:tcPr>
          <w:p w14:paraId="4AAA5453"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0371C827"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Male</w:t>
            </w:r>
          </w:p>
        </w:tc>
        <w:tc>
          <w:tcPr>
            <w:tcW w:w="284" w:type="pct"/>
            <w:tcBorders>
              <w:top w:val="nil"/>
              <w:left w:val="nil"/>
              <w:bottom w:val="nil"/>
              <w:right w:val="nil"/>
            </w:tcBorders>
            <w:shd w:val="clear" w:color="auto" w:fill="auto"/>
            <w:noWrap/>
            <w:vAlign w:val="center"/>
            <w:hideMark/>
          </w:tcPr>
          <w:p w14:paraId="3F18250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42</w:t>
            </w:r>
          </w:p>
        </w:tc>
        <w:tc>
          <w:tcPr>
            <w:tcW w:w="276" w:type="pct"/>
            <w:tcBorders>
              <w:top w:val="nil"/>
              <w:left w:val="nil"/>
              <w:bottom w:val="nil"/>
              <w:right w:val="nil"/>
            </w:tcBorders>
            <w:shd w:val="clear" w:color="auto" w:fill="auto"/>
            <w:noWrap/>
            <w:vAlign w:val="center"/>
            <w:hideMark/>
          </w:tcPr>
          <w:p w14:paraId="1C518BD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52.5%</w:t>
            </w:r>
          </w:p>
        </w:tc>
        <w:tc>
          <w:tcPr>
            <w:tcW w:w="450" w:type="pct"/>
            <w:tcBorders>
              <w:top w:val="nil"/>
              <w:left w:val="nil"/>
              <w:bottom w:val="nil"/>
              <w:right w:val="nil"/>
            </w:tcBorders>
            <w:shd w:val="clear" w:color="auto" w:fill="auto"/>
            <w:noWrap/>
            <w:vAlign w:val="center"/>
            <w:hideMark/>
          </w:tcPr>
          <w:p w14:paraId="7F6E41B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32</w:t>
            </w:r>
          </w:p>
        </w:tc>
        <w:tc>
          <w:tcPr>
            <w:tcW w:w="276" w:type="pct"/>
            <w:tcBorders>
              <w:top w:val="nil"/>
              <w:left w:val="nil"/>
              <w:bottom w:val="nil"/>
              <w:right w:val="nil"/>
            </w:tcBorders>
            <w:shd w:val="clear" w:color="auto" w:fill="auto"/>
            <w:noWrap/>
            <w:vAlign w:val="center"/>
            <w:hideMark/>
          </w:tcPr>
          <w:p w14:paraId="43DD0E4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40.0%</w:t>
            </w:r>
          </w:p>
        </w:tc>
        <w:tc>
          <w:tcPr>
            <w:tcW w:w="332" w:type="pct"/>
            <w:tcBorders>
              <w:top w:val="nil"/>
              <w:left w:val="nil"/>
              <w:bottom w:val="nil"/>
              <w:right w:val="nil"/>
            </w:tcBorders>
            <w:shd w:val="clear" w:color="auto" w:fill="auto"/>
            <w:noWrap/>
            <w:vAlign w:val="center"/>
            <w:hideMark/>
          </w:tcPr>
          <w:p w14:paraId="1279CE8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65F4D9DF"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D572F2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276" w:type="pct"/>
            <w:tcBorders>
              <w:top w:val="nil"/>
              <w:left w:val="nil"/>
              <w:bottom w:val="nil"/>
              <w:right w:val="nil"/>
            </w:tcBorders>
            <w:shd w:val="clear" w:color="auto" w:fill="auto"/>
            <w:noWrap/>
            <w:vAlign w:val="center"/>
            <w:hideMark/>
          </w:tcPr>
          <w:p w14:paraId="14B7ED2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50.0%</w:t>
            </w:r>
          </w:p>
        </w:tc>
        <w:tc>
          <w:tcPr>
            <w:tcW w:w="450" w:type="pct"/>
            <w:tcBorders>
              <w:top w:val="nil"/>
              <w:left w:val="nil"/>
              <w:bottom w:val="nil"/>
              <w:right w:val="nil"/>
            </w:tcBorders>
            <w:shd w:val="clear" w:color="auto" w:fill="auto"/>
            <w:noWrap/>
            <w:vAlign w:val="center"/>
            <w:hideMark/>
          </w:tcPr>
          <w:p w14:paraId="6F11442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w:t>
            </w:r>
          </w:p>
        </w:tc>
        <w:tc>
          <w:tcPr>
            <w:tcW w:w="316" w:type="pct"/>
            <w:tcBorders>
              <w:top w:val="nil"/>
              <w:left w:val="nil"/>
              <w:bottom w:val="nil"/>
              <w:right w:val="nil"/>
            </w:tcBorders>
            <w:shd w:val="clear" w:color="auto" w:fill="auto"/>
            <w:noWrap/>
            <w:vAlign w:val="center"/>
            <w:hideMark/>
          </w:tcPr>
          <w:p w14:paraId="046FC63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73.1%</w:t>
            </w:r>
          </w:p>
        </w:tc>
        <w:tc>
          <w:tcPr>
            <w:tcW w:w="332" w:type="pct"/>
            <w:tcBorders>
              <w:top w:val="nil"/>
              <w:left w:val="nil"/>
              <w:bottom w:val="nil"/>
              <w:right w:val="nil"/>
            </w:tcBorders>
            <w:shd w:val="clear" w:color="auto" w:fill="auto"/>
            <w:noWrap/>
            <w:vAlign w:val="center"/>
            <w:hideMark/>
          </w:tcPr>
          <w:p w14:paraId="4F12E06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1C748D7E" w14:textId="77777777" w:rsidTr="001D4539">
        <w:trPr>
          <w:trHeight w:val="344"/>
        </w:trPr>
        <w:tc>
          <w:tcPr>
            <w:tcW w:w="817" w:type="pct"/>
            <w:vMerge/>
            <w:tcBorders>
              <w:top w:val="nil"/>
              <w:left w:val="nil"/>
              <w:bottom w:val="nil"/>
              <w:right w:val="nil"/>
            </w:tcBorders>
            <w:vAlign w:val="center"/>
            <w:hideMark/>
          </w:tcPr>
          <w:p w14:paraId="496B5CE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36D88EA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Female</w:t>
            </w:r>
          </w:p>
        </w:tc>
        <w:tc>
          <w:tcPr>
            <w:tcW w:w="284" w:type="pct"/>
            <w:tcBorders>
              <w:top w:val="nil"/>
              <w:left w:val="nil"/>
              <w:bottom w:val="nil"/>
              <w:right w:val="nil"/>
            </w:tcBorders>
            <w:shd w:val="clear" w:color="auto" w:fill="auto"/>
            <w:noWrap/>
            <w:vAlign w:val="center"/>
            <w:hideMark/>
          </w:tcPr>
          <w:p w14:paraId="2CE6142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276" w:type="pct"/>
            <w:tcBorders>
              <w:top w:val="nil"/>
              <w:left w:val="nil"/>
              <w:bottom w:val="nil"/>
              <w:right w:val="nil"/>
            </w:tcBorders>
            <w:shd w:val="clear" w:color="auto" w:fill="auto"/>
            <w:noWrap/>
            <w:vAlign w:val="center"/>
            <w:hideMark/>
          </w:tcPr>
          <w:p w14:paraId="11A01AC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47.5%</w:t>
            </w:r>
          </w:p>
        </w:tc>
        <w:tc>
          <w:tcPr>
            <w:tcW w:w="450" w:type="pct"/>
            <w:tcBorders>
              <w:top w:val="nil"/>
              <w:left w:val="nil"/>
              <w:bottom w:val="nil"/>
              <w:right w:val="nil"/>
            </w:tcBorders>
            <w:shd w:val="clear" w:color="auto" w:fill="auto"/>
            <w:noWrap/>
            <w:vAlign w:val="center"/>
            <w:hideMark/>
          </w:tcPr>
          <w:p w14:paraId="4630DCE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48</w:t>
            </w:r>
          </w:p>
        </w:tc>
        <w:tc>
          <w:tcPr>
            <w:tcW w:w="276" w:type="pct"/>
            <w:tcBorders>
              <w:top w:val="nil"/>
              <w:left w:val="nil"/>
              <w:bottom w:val="nil"/>
              <w:right w:val="nil"/>
            </w:tcBorders>
            <w:shd w:val="clear" w:color="auto" w:fill="auto"/>
            <w:noWrap/>
            <w:vAlign w:val="center"/>
            <w:hideMark/>
          </w:tcPr>
          <w:p w14:paraId="5B9746C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60.0%</w:t>
            </w:r>
          </w:p>
        </w:tc>
        <w:tc>
          <w:tcPr>
            <w:tcW w:w="332" w:type="pct"/>
            <w:tcBorders>
              <w:top w:val="nil"/>
              <w:left w:val="nil"/>
              <w:bottom w:val="nil"/>
              <w:right w:val="nil"/>
            </w:tcBorders>
            <w:shd w:val="clear" w:color="auto" w:fill="auto"/>
            <w:noWrap/>
            <w:vAlign w:val="center"/>
            <w:hideMark/>
          </w:tcPr>
          <w:p w14:paraId="55826D3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07A4068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3A9A7FE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276" w:type="pct"/>
            <w:tcBorders>
              <w:top w:val="nil"/>
              <w:left w:val="nil"/>
              <w:bottom w:val="nil"/>
              <w:right w:val="nil"/>
            </w:tcBorders>
            <w:shd w:val="clear" w:color="auto" w:fill="auto"/>
            <w:noWrap/>
            <w:vAlign w:val="center"/>
            <w:hideMark/>
          </w:tcPr>
          <w:p w14:paraId="542A3A4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50.0%</w:t>
            </w:r>
          </w:p>
        </w:tc>
        <w:tc>
          <w:tcPr>
            <w:tcW w:w="450" w:type="pct"/>
            <w:tcBorders>
              <w:top w:val="nil"/>
              <w:left w:val="nil"/>
              <w:bottom w:val="nil"/>
              <w:right w:val="nil"/>
            </w:tcBorders>
            <w:shd w:val="clear" w:color="auto" w:fill="auto"/>
            <w:noWrap/>
            <w:vAlign w:val="center"/>
            <w:hideMark/>
          </w:tcPr>
          <w:p w14:paraId="730AA2D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w:t>
            </w:r>
          </w:p>
        </w:tc>
        <w:tc>
          <w:tcPr>
            <w:tcW w:w="316" w:type="pct"/>
            <w:tcBorders>
              <w:top w:val="nil"/>
              <w:left w:val="nil"/>
              <w:bottom w:val="nil"/>
              <w:right w:val="nil"/>
            </w:tcBorders>
            <w:shd w:val="clear" w:color="auto" w:fill="auto"/>
            <w:noWrap/>
            <w:vAlign w:val="center"/>
            <w:hideMark/>
          </w:tcPr>
          <w:p w14:paraId="7A14EA6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26.9%</w:t>
            </w:r>
          </w:p>
        </w:tc>
        <w:tc>
          <w:tcPr>
            <w:tcW w:w="332" w:type="pct"/>
            <w:tcBorders>
              <w:top w:val="nil"/>
              <w:left w:val="nil"/>
              <w:bottom w:val="nil"/>
              <w:right w:val="nil"/>
            </w:tcBorders>
            <w:shd w:val="clear" w:color="auto" w:fill="auto"/>
            <w:noWrap/>
            <w:vAlign w:val="center"/>
            <w:hideMark/>
          </w:tcPr>
          <w:p w14:paraId="0F71D13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43829E3F" w14:textId="77777777" w:rsidTr="001D4539">
        <w:trPr>
          <w:trHeight w:val="344"/>
        </w:trPr>
        <w:tc>
          <w:tcPr>
            <w:tcW w:w="817" w:type="pct"/>
            <w:tcBorders>
              <w:top w:val="nil"/>
              <w:left w:val="nil"/>
              <w:bottom w:val="nil"/>
              <w:right w:val="nil"/>
            </w:tcBorders>
            <w:shd w:val="clear" w:color="auto" w:fill="auto"/>
            <w:vAlign w:val="center"/>
            <w:hideMark/>
          </w:tcPr>
          <w:p w14:paraId="3E64D212"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ASA score</w:t>
            </w:r>
          </w:p>
        </w:tc>
        <w:tc>
          <w:tcPr>
            <w:tcW w:w="670" w:type="pct"/>
            <w:tcBorders>
              <w:top w:val="nil"/>
              <w:left w:val="nil"/>
              <w:bottom w:val="nil"/>
              <w:right w:val="nil"/>
            </w:tcBorders>
            <w:shd w:val="clear" w:color="auto" w:fill="auto"/>
            <w:vAlign w:val="center"/>
            <w:hideMark/>
          </w:tcPr>
          <w:p w14:paraId="3CDBD854"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5906D58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763B3D30"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9A758C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04053AA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57A7341D" w14:textId="050559F6"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0.429</w:t>
            </w:r>
          </w:p>
        </w:tc>
        <w:tc>
          <w:tcPr>
            <w:tcW w:w="73" w:type="pct"/>
            <w:tcBorders>
              <w:top w:val="nil"/>
              <w:left w:val="nil"/>
              <w:bottom w:val="nil"/>
              <w:right w:val="nil"/>
            </w:tcBorders>
            <w:shd w:val="clear" w:color="auto" w:fill="auto"/>
            <w:noWrap/>
            <w:vAlign w:val="center"/>
            <w:hideMark/>
          </w:tcPr>
          <w:p w14:paraId="44871F8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0ED0E2C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7E9874E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39C9E43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1144D63E"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18DBCE36" w14:textId="3958EA1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0.696</w:t>
            </w:r>
          </w:p>
        </w:tc>
      </w:tr>
      <w:tr w:rsidR="000D4251" w:rsidRPr="00345A16" w14:paraId="7C9B0C76" w14:textId="77777777" w:rsidTr="001D4539">
        <w:trPr>
          <w:trHeight w:val="344"/>
        </w:trPr>
        <w:tc>
          <w:tcPr>
            <w:tcW w:w="817" w:type="pct"/>
            <w:vMerge w:val="restart"/>
            <w:tcBorders>
              <w:top w:val="nil"/>
              <w:left w:val="nil"/>
              <w:bottom w:val="nil"/>
              <w:right w:val="nil"/>
            </w:tcBorders>
            <w:shd w:val="clear" w:color="auto" w:fill="auto"/>
            <w:vAlign w:val="center"/>
            <w:hideMark/>
          </w:tcPr>
          <w:p w14:paraId="04FDAC4F"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12C808E0"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Ⅰ</w:t>
            </w:r>
          </w:p>
        </w:tc>
        <w:tc>
          <w:tcPr>
            <w:tcW w:w="284" w:type="pct"/>
            <w:tcBorders>
              <w:top w:val="nil"/>
              <w:left w:val="nil"/>
              <w:bottom w:val="nil"/>
              <w:right w:val="nil"/>
            </w:tcBorders>
            <w:shd w:val="clear" w:color="auto" w:fill="auto"/>
            <w:noWrap/>
            <w:vAlign w:val="center"/>
            <w:hideMark/>
          </w:tcPr>
          <w:p w14:paraId="1F09395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42</w:t>
            </w:r>
          </w:p>
        </w:tc>
        <w:tc>
          <w:tcPr>
            <w:tcW w:w="276" w:type="pct"/>
            <w:tcBorders>
              <w:top w:val="nil"/>
              <w:left w:val="nil"/>
              <w:bottom w:val="nil"/>
              <w:right w:val="nil"/>
            </w:tcBorders>
            <w:shd w:val="clear" w:color="auto" w:fill="auto"/>
            <w:noWrap/>
            <w:vAlign w:val="center"/>
            <w:hideMark/>
          </w:tcPr>
          <w:p w14:paraId="3FEA834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52.5%</w:t>
            </w:r>
          </w:p>
        </w:tc>
        <w:tc>
          <w:tcPr>
            <w:tcW w:w="450" w:type="pct"/>
            <w:tcBorders>
              <w:top w:val="nil"/>
              <w:left w:val="nil"/>
              <w:bottom w:val="nil"/>
              <w:right w:val="nil"/>
            </w:tcBorders>
            <w:shd w:val="clear" w:color="auto" w:fill="auto"/>
            <w:noWrap/>
            <w:vAlign w:val="center"/>
            <w:hideMark/>
          </w:tcPr>
          <w:p w14:paraId="22BAC9C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37</w:t>
            </w:r>
          </w:p>
        </w:tc>
        <w:tc>
          <w:tcPr>
            <w:tcW w:w="276" w:type="pct"/>
            <w:tcBorders>
              <w:top w:val="nil"/>
              <w:left w:val="nil"/>
              <w:bottom w:val="nil"/>
              <w:right w:val="nil"/>
            </w:tcBorders>
            <w:shd w:val="clear" w:color="auto" w:fill="auto"/>
            <w:noWrap/>
            <w:vAlign w:val="center"/>
            <w:hideMark/>
          </w:tcPr>
          <w:p w14:paraId="72DBBDB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46.3%</w:t>
            </w:r>
          </w:p>
        </w:tc>
        <w:tc>
          <w:tcPr>
            <w:tcW w:w="332" w:type="pct"/>
            <w:tcBorders>
              <w:top w:val="nil"/>
              <w:left w:val="nil"/>
              <w:bottom w:val="nil"/>
              <w:right w:val="nil"/>
            </w:tcBorders>
            <w:shd w:val="clear" w:color="auto" w:fill="auto"/>
            <w:noWrap/>
            <w:vAlign w:val="center"/>
            <w:hideMark/>
          </w:tcPr>
          <w:p w14:paraId="730A214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66AC3859"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7FAA32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w:t>
            </w:r>
          </w:p>
        </w:tc>
        <w:tc>
          <w:tcPr>
            <w:tcW w:w="276" w:type="pct"/>
            <w:tcBorders>
              <w:top w:val="nil"/>
              <w:left w:val="nil"/>
              <w:bottom w:val="nil"/>
              <w:right w:val="nil"/>
            </w:tcBorders>
            <w:shd w:val="clear" w:color="auto" w:fill="auto"/>
            <w:noWrap/>
            <w:vAlign w:val="center"/>
            <w:hideMark/>
          </w:tcPr>
          <w:p w14:paraId="6551A31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46.2%</w:t>
            </w:r>
          </w:p>
        </w:tc>
        <w:tc>
          <w:tcPr>
            <w:tcW w:w="450" w:type="pct"/>
            <w:tcBorders>
              <w:top w:val="nil"/>
              <w:left w:val="nil"/>
              <w:bottom w:val="nil"/>
              <w:right w:val="nil"/>
            </w:tcBorders>
            <w:shd w:val="clear" w:color="auto" w:fill="auto"/>
            <w:noWrap/>
            <w:vAlign w:val="center"/>
            <w:hideMark/>
          </w:tcPr>
          <w:p w14:paraId="07EADC3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w:t>
            </w:r>
          </w:p>
        </w:tc>
        <w:tc>
          <w:tcPr>
            <w:tcW w:w="316" w:type="pct"/>
            <w:tcBorders>
              <w:top w:val="nil"/>
              <w:left w:val="nil"/>
              <w:bottom w:val="nil"/>
              <w:right w:val="nil"/>
            </w:tcBorders>
            <w:shd w:val="clear" w:color="auto" w:fill="auto"/>
            <w:noWrap/>
            <w:vAlign w:val="center"/>
            <w:hideMark/>
          </w:tcPr>
          <w:p w14:paraId="580ECD3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57.7%</w:t>
            </w:r>
          </w:p>
        </w:tc>
        <w:tc>
          <w:tcPr>
            <w:tcW w:w="332" w:type="pct"/>
            <w:tcBorders>
              <w:top w:val="nil"/>
              <w:left w:val="nil"/>
              <w:bottom w:val="nil"/>
              <w:right w:val="nil"/>
            </w:tcBorders>
            <w:shd w:val="clear" w:color="auto" w:fill="auto"/>
            <w:noWrap/>
            <w:vAlign w:val="center"/>
            <w:hideMark/>
          </w:tcPr>
          <w:p w14:paraId="4AE2DF3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29E2F7BE" w14:textId="77777777" w:rsidTr="001D4539">
        <w:trPr>
          <w:trHeight w:val="344"/>
        </w:trPr>
        <w:tc>
          <w:tcPr>
            <w:tcW w:w="817" w:type="pct"/>
            <w:vMerge/>
            <w:tcBorders>
              <w:top w:val="nil"/>
              <w:left w:val="nil"/>
              <w:bottom w:val="nil"/>
              <w:right w:val="nil"/>
            </w:tcBorders>
            <w:vAlign w:val="center"/>
            <w:hideMark/>
          </w:tcPr>
          <w:p w14:paraId="6339FAE2"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425A9F38"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Ⅱ</w:t>
            </w:r>
          </w:p>
        </w:tc>
        <w:tc>
          <w:tcPr>
            <w:tcW w:w="284" w:type="pct"/>
            <w:tcBorders>
              <w:top w:val="nil"/>
              <w:left w:val="nil"/>
              <w:bottom w:val="nil"/>
              <w:right w:val="nil"/>
            </w:tcBorders>
            <w:shd w:val="clear" w:color="auto" w:fill="auto"/>
            <w:noWrap/>
            <w:vAlign w:val="center"/>
            <w:hideMark/>
          </w:tcPr>
          <w:p w14:paraId="299B0F7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276" w:type="pct"/>
            <w:tcBorders>
              <w:top w:val="nil"/>
              <w:left w:val="nil"/>
              <w:bottom w:val="nil"/>
              <w:right w:val="nil"/>
            </w:tcBorders>
            <w:shd w:val="clear" w:color="auto" w:fill="auto"/>
            <w:noWrap/>
            <w:vAlign w:val="center"/>
            <w:hideMark/>
          </w:tcPr>
          <w:p w14:paraId="3CAE410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47.5%</w:t>
            </w:r>
          </w:p>
        </w:tc>
        <w:tc>
          <w:tcPr>
            <w:tcW w:w="450" w:type="pct"/>
            <w:tcBorders>
              <w:top w:val="nil"/>
              <w:left w:val="nil"/>
              <w:bottom w:val="nil"/>
              <w:right w:val="nil"/>
            </w:tcBorders>
            <w:shd w:val="clear" w:color="auto" w:fill="auto"/>
            <w:noWrap/>
            <w:vAlign w:val="center"/>
            <w:hideMark/>
          </w:tcPr>
          <w:p w14:paraId="04022EE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43</w:t>
            </w:r>
          </w:p>
        </w:tc>
        <w:tc>
          <w:tcPr>
            <w:tcW w:w="276" w:type="pct"/>
            <w:tcBorders>
              <w:top w:val="nil"/>
              <w:left w:val="nil"/>
              <w:bottom w:val="nil"/>
              <w:right w:val="nil"/>
            </w:tcBorders>
            <w:shd w:val="clear" w:color="auto" w:fill="auto"/>
            <w:noWrap/>
            <w:vAlign w:val="center"/>
            <w:hideMark/>
          </w:tcPr>
          <w:p w14:paraId="62CDD03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53.8%</w:t>
            </w:r>
          </w:p>
        </w:tc>
        <w:tc>
          <w:tcPr>
            <w:tcW w:w="332" w:type="pct"/>
            <w:tcBorders>
              <w:top w:val="nil"/>
              <w:left w:val="nil"/>
              <w:bottom w:val="nil"/>
              <w:right w:val="nil"/>
            </w:tcBorders>
            <w:shd w:val="clear" w:color="auto" w:fill="auto"/>
            <w:noWrap/>
            <w:vAlign w:val="center"/>
            <w:hideMark/>
          </w:tcPr>
          <w:p w14:paraId="0CBADE8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77F87CA5"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12D2B35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276" w:type="pct"/>
            <w:tcBorders>
              <w:top w:val="nil"/>
              <w:left w:val="nil"/>
              <w:bottom w:val="nil"/>
              <w:right w:val="nil"/>
            </w:tcBorders>
            <w:shd w:val="clear" w:color="auto" w:fill="auto"/>
            <w:noWrap/>
            <w:vAlign w:val="center"/>
            <w:hideMark/>
          </w:tcPr>
          <w:p w14:paraId="3836CB9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50.0%</w:t>
            </w:r>
          </w:p>
        </w:tc>
        <w:tc>
          <w:tcPr>
            <w:tcW w:w="450" w:type="pct"/>
            <w:tcBorders>
              <w:top w:val="nil"/>
              <w:left w:val="nil"/>
              <w:bottom w:val="nil"/>
              <w:right w:val="nil"/>
            </w:tcBorders>
            <w:shd w:val="clear" w:color="auto" w:fill="auto"/>
            <w:noWrap/>
            <w:vAlign w:val="center"/>
            <w:hideMark/>
          </w:tcPr>
          <w:p w14:paraId="292C9E5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w:t>
            </w:r>
          </w:p>
        </w:tc>
        <w:tc>
          <w:tcPr>
            <w:tcW w:w="316" w:type="pct"/>
            <w:tcBorders>
              <w:top w:val="nil"/>
              <w:left w:val="nil"/>
              <w:bottom w:val="nil"/>
              <w:right w:val="nil"/>
            </w:tcBorders>
            <w:shd w:val="clear" w:color="auto" w:fill="auto"/>
            <w:noWrap/>
            <w:vAlign w:val="center"/>
            <w:hideMark/>
          </w:tcPr>
          <w:p w14:paraId="2FC45F6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38.5%</w:t>
            </w:r>
          </w:p>
        </w:tc>
        <w:tc>
          <w:tcPr>
            <w:tcW w:w="332" w:type="pct"/>
            <w:tcBorders>
              <w:top w:val="nil"/>
              <w:left w:val="nil"/>
              <w:bottom w:val="nil"/>
              <w:right w:val="nil"/>
            </w:tcBorders>
            <w:shd w:val="clear" w:color="auto" w:fill="auto"/>
            <w:noWrap/>
            <w:vAlign w:val="center"/>
            <w:hideMark/>
          </w:tcPr>
          <w:p w14:paraId="1B8DCC4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65A62C84" w14:textId="77777777" w:rsidTr="001D4539">
        <w:trPr>
          <w:trHeight w:val="344"/>
        </w:trPr>
        <w:tc>
          <w:tcPr>
            <w:tcW w:w="817" w:type="pct"/>
            <w:tcBorders>
              <w:top w:val="nil"/>
              <w:left w:val="nil"/>
              <w:bottom w:val="nil"/>
              <w:right w:val="nil"/>
            </w:tcBorders>
            <w:shd w:val="clear" w:color="auto" w:fill="auto"/>
            <w:vAlign w:val="center"/>
            <w:hideMark/>
          </w:tcPr>
          <w:p w14:paraId="03470B18"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57814DBE"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Ⅲ</w:t>
            </w:r>
          </w:p>
        </w:tc>
        <w:tc>
          <w:tcPr>
            <w:tcW w:w="284" w:type="pct"/>
            <w:tcBorders>
              <w:top w:val="nil"/>
              <w:left w:val="nil"/>
              <w:bottom w:val="nil"/>
              <w:right w:val="nil"/>
            </w:tcBorders>
            <w:shd w:val="clear" w:color="auto" w:fill="auto"/>
            <w:noWrap/>
            <w:vAlign w:val="center"/>
            <w:hideMark/>
          </w:tcPr>
          <w:p w14:paraId="16904A7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276" w:type="pct"/>
            <w:tcBorders>
              <w:top w:val="nil"/>
              <w:left w:val="nil"/>
              <w:bottom w:val="nil"/>
              <w:right w:val="nil"/>
            </w:tcBorders>
            <w:shd w:val="clear" w:color="auto" w:fill="auto"/>
            <w:noWrap/>
            <w:vAlign w:val="center"/>
            <w:hideMark/>
          </w:tcPr>
          <w:p w14:paraId="3884A86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w:t>
            </w:r>
          </w:p>
        </w:tc>
        <w:tc>
          <w:tcPr>
            <w:tcW w:w="450" w:type="pct"/>
            <w:tcBorders>
              <w:top w:val="nil"/>
              <w:left w:val="nil"/>
              <w:bottom w:val="nil"/>
              <w:right w:val="nil"/>
            </w:tcBorders>
            <w:shd w:val="clear" w:color="auto" w:fill="auto"/>
            <w:noWrap/>
            <w:vAlign w:val="center"/>
            <w:hideMark/>
          </w:tcPr>
          <w:p w14:paraId="543DE2C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276" w:type="pct"/>
            <w:tcBorders>
              <w:top w:val="nil"/>
              <w:left w:val="nil"/>
              <w:bottom w:val="nil"/>
              <w:right w:val="nil"/>
            </w:tcBorders>
            <w:shd w:val="clear" w:color="auto" w:fill="auto"/>
            <w:noWrap/>
            <w:vAlign w:val="center"/>
            <w:hideMark/>
          </w:tcPr>
          <w:p w14:paraId="6531677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w:t>
            </w:r>
          </w:p>
        </w:tc>
        <w:tc>
          <w:tcPr>
            <w:tcW w:w="332" w:type="pct"/>
            <w:tcBorders>
              <w:top w:val="nil"/>
              <w:left w:val="nil"/>
              <w:bottom w:val="nil"/>
              <w:right w:val="nil"/>
            </w:tcBorders>
            <w:shd w:val="clear" w:color="auto" w:fill="auto"/>
            <w:noWrap/>
            <w:vAlign w:val="center"/>
            <w:hideMark/>
          </w:tcPr>
          <w:p w14:paraId="335C5B5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7929CBA9"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376FA2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276" w:type="pct"/>
            <w:tcBorders>
              <w:top w:val="nil"/>
              <w:left w:val="nil"/>
              <w:bottom w:val="nil"/>
              <w:right w:val="nil"/>
            </w:tcBorders>
            <w:shd w:val="clear" w:color="auto" w:fill="auto"/>
            <w:noWrap/>
            <w:vAlign w:val="center"/>
            <w:hideMark/>
          </w:tcPr>
          <w:p w14:paraId="1668337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450" w:type="pct"/>
            <w:tcBorders>
              <w:top w:val="nil"/>
              <w:left w:val="nil"/>
              <w:bottom w:val="nil"/>
              <w:right w:val="nil"/>
            </w:tcBorders>
            <w:shd w:val="clear" w:color="auto" w:fill="auto"/>
            <w:noWrap/>
            <w:vAlign w:val="center"/>
            <w:hideMark/>
          </w:tcPr>
          <w:p w14:paraId="368C238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316" w:type="pct"/>
            <w:tcBorders>
              <w:top w:val="nil"/>
              <w:left w:val="nil"/>
              <w:bottom w:val="nil"/>
              <w:right w:val="nil"/>
            </w:tcBorders>
            <w:shd w:val="clear" w:color="auto" w:fill="auto"/>
            <w:noWrap/>
            <w:vAlign w:val="center"/>
            <w:hideMark/>
          </w:tcPr>
          <w:p w14:paraId="393B686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332" w:type="pct"/>
            <w:tcBorders>
              <w:top w:val="nil"/>
              <w:left w:val="nil"/>
              <w:bottom w:val="nil"/>
              <w:right w:val="nil"/>
            </w:tcBorders>
            <w:shd w:val="clear" w:color="auto" w:fill="auto"/>
            <w:noWrap/>
            <w:vAlign w:val="center"/>
            <w:hideMark/>
          </w:tcPr>
          <w:p w14:paraId="37201A8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311B497" w14:textId="77777777" w:rsidTr="001D4539">
        <w:trPr>
          <w:trHeight w:val="344"/>
        </w:trPr>
        <w:tc>
          <w:tcPr>
            <w:tcW w:w="817" w:type="pct"/>
            <w:tcBorders>
              <w:top w:val="nil"/>
              <w:left w:val="nil"/>
              <w:bottom w:val="nil"/>
              <w:right w:val="nil"/>
            </w:tcBorders>
            <w:shd w:val="clear" w:color="auto" w:fill="auto"/>
            <w:vAlign w:val="center"/>
            <w:hideMark/>
          </w:tcPr>
          <w:p w14:paraId="3306B9BE"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Histology</w:t>
            </w:r>
          </w:p>
        </w:tc>
        <w:tc>
          <w:tcPr>
            <w:tcW w:w="670" w:type="pct"/>
            <w:tcBorders>
              <w:top w:val="nil"/>
              <w:left w:val="nil"/>
              <w:bottom w:val="nil"/>
              <w:right w:val="nil"/>
            </w:tcBorders>
            <w:shd w:val="clear" w:color="auto" w:fill="auto"/>
            <w:noWrap/>
            <w:vAlign w:val="center"/>
            <w:hideMark/>
          </w:tcPr>
          <w:p w14:paraId="2410762E"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2692997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6116C432"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41719B10"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3E569A0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1B605AAF" w14:textId="231A39C5"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c>
          <w:tcPr>
            <w:tcW w:w="73" w:type="pct"/>
            <w:tcBorders>
              <w:top w:val="nil"/>
              <w:left w:val="nil"/>
              <w:bottom w:val="nil"/>
              <w:right w:val="nil"/>
            </w:tcBorders>
            <w:shd w:val="clear" w:color="auto" w:fill="auto"/>
            <w:noWrap/>
            <w:vAlign w:val="center"/>
            <w:hideMark/>
          </w:tcPr>
          <w:p w14:paraId="5A83B86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0A451BB0"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1843D62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D7A636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5B43BE0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50DE167E" w14:textId="40270F3C"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0D4251" w:rsidRPr="00345A16" w14:paraId="415520C6" w14:textId="77777777" w:rsidTr="001D4539">
        <w:trPr>
          <w:trHeight w:val="344"/>
        </w:trPr>
        <w:tc>
          <w:tcPr>
            <w:tcW w:w="817" w:type="pct"/>
            <w:vMerge w:val="restart"/>
            <w:tcBorders>
              <w:top w:val="nil"/>
              <w:left w:val="nil"/>
              <w:bottom w:val="nil"/>
              <w:right w:val="nil"/>
            </w:tcBorders>
            <w:shd w:val="clear" w:color="auto" w:fill="auto"/>
            <w:vAlign w:val="center"/>
            <w:hideMark/>
          </w:tcPr>
          <w:p w14:paraId="0949F660"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757D7B8A" w14:textId="745F381D" w:rsidR="00F43782" w:rsidRPr="00345A16" w:rsidRDefault="0034573E"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Adenocarcinoma</w:t>
            </w:r>
          </w:p>
        </w:tc>
        <w:tc>
          <w:tcPr>
            <w:tcW w:w="284" w:type="pct"/>
            <w:tcBorders>
              <w:top w:val="nil"/>
              <w:left w:val="nil"/>
              <w:bottom w:val="nil"/>
              <w:right w:val="nil"/>
            </w:tcBorders>
            <w:shd w:val="clear" w:color="auto" w:fill="auto"/>
            <w:noWrap/>
            <w:vAlign w:val="center"/>
            <w:hideMark/>
          </w:tcPr>
          <w:p w14:paraId="69F965F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w:t>
            </w:r>
          </w:p>
        </w:tc>
        <w:tc>
          <w:tcPr>
            <w:tcW w:w="276" w:type="pct"/>
            <w:tcBorders>
              <w:top w:val="nil"/>
              <w:left w:val="nil"/>
              <w:bottom w:val="nil"/>
              <w:right w:val="nil"/>
            </w:tcBorders>
            <w:shd w:val="clear" w:color="auto" w:fill="auto"/>
            <w:noWrap/>
            <w:vAlign w:val="center"/>
            <w:hideMark/>
          </w:tcPr>
          <w:p w14:paraId="1FC90F3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80.3%</w:t>
            </w:r>
          </w:p>
        </w:tc>
        <w:tc>
          <w:tcPr>
            <w:tcW w:w="450" w:type="pct"/>
            <w:tcBorders>
              <w:top w:val="nil"/>
              <w:left w:val="nil"/>
              <w:bottom w:val="nil"/>
              <w:right w:val="nil"/>
            </w:tcBorders>
            <w:shd w:val="clear" w:color="auto" w:fill="auto"/>
            <w:noWrap/>
            <w:vAlign w:val="center"/>
            <w:hideMark/>
          </w:tcPr>
          <w:p w14:paraId="7F58A49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w:t>
            </w:r>
          </w:p>
        </w:tc>
        <w:tc>
          <w:tcPr>
            <w:tcW w:w="276" w:type="pct"/>
            <w:tcBorders>
              <w:top w:val="nil"/>
              <w:left w:val="nil"/>
              <w:bottom w:val="nil"/>
              <w:right w:val="nil"/>
            </w:tcBorders>
            <w:shd w:val="clear" w:color="auto" w:fill="auto"/>
            <w:noWrap/>
            <w:vAlign w:val="center"/>
            <w:hideMark/>
          </w:tcPr>
          <w:p w14:paraId="06AE196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73.7%</w:t>
            </w:r>
          </w:p>
        </w:tc>
        <w:tc>
          <w:tcPr>
            <w:tcW w:w="332" w:type="pct"/>
            <w:tcBorders>
              <w:top w:val="nil"/>
              <w:left w:val="nil"/>
              <w:bottom w:val="nil"/>
              <w:right w:val="nil"/>
            </w:tcBorders>
            <w:shd w:val="clear" w:color="auto" w:fill="auto"/>
            <w:noWrap/>
            <w:vAlign w:val="center"/>
            <w:hideMark/>
          </w:tcPr>
          <w:p w14:paraId="60107BD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736B227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016471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276" w:type="pct"/>
            <w:tcBorders>
              <w:top w:val="nil"/>
              <w:left w:val="nil"/>
              <w:bottom w:val="nil"/>
              <w:right w:val="nil"/>
            </w:tcBorders>
            <w:shd w:val="clear" w:color="auto" w:fill="auto"/>
            <w:noWrap/>
            <w:vAlign w:val="center"/>
            <w:hideMark/>
          </w:tcPr>
          <w:p w14:paraId="21B2DE3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50.0%</w:t>
            </w:r>
          </w:p>
        </w:tc>
        <w:tc>
          <w:tcPr>
            <w:tcW w:w="450" w:type="pct"/>
            <w:tcBorders>
              <w:top w:val="nil"/>
              <w:left w:val="nil"/>
              <w:bottom w:val="nil"/>
              <w:right w:val="nil"/>
            </w:tcBorders>
            <w:shd w:val="clear" w:color="auto" w:fill="auto"/>
            <w:noWrap/>
            <w:vAlign w:val="center"/>
            <w:hideMark/>
          </w:tcPr>
          <w:p w14:paraId="6603536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w:t>
            </w:r>
          </w:p>
        </w:tc>
        <w:tc>
          <w:tcPr>
            <w:tcW w:w="316" w:type="pct"/>
            <w:tcBorders>
              <w:top w:val="nil"/>
              <w:left w:val="nil"/>
              <w:bottom w:val="nil"/>
              <w:right w:val="nil"/>
            </w:tcBorders>
            <w:shd w:val="clear" w:color="auto" w:fill="auto"/>
            <w:noWrap/>
            <w:vAlign w:val="center"/>
            <w:hideMark/>
          </w:tcPr>
          <w:p w14:paraId="28A42A9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75.0%</w:t>
            </w:r>
          </w:p>
        </w:tc>
        <w:tc>
          <w:tcPr>
            <w:tcW w:w="332" w:type="pct"/>
            <w:tcBorders>
              <w:top w:val="nil"/>
              <w:left w:val="nil"/>
              <w:bottom w:val="nil"/>
              <w:right w:val="nil"/>
            </w:tcBorders>
            <w:shd w:val="clear" w:color="auto" w:fill="auto"/>
            <w:noWrap/>
            <w:vAlign w:val="center"/>
            <w:hideMark/>
          </w:tcPr>
          <w:p w14:paraId="3D03440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2A9F4488" w14:textId="77777777" w:rsidTr="001D4539">
        <w:trPr>
          <w:trHeight w:val="689"/>
        </w:trPr>
        <w:tc>
          <w:tcPr>
            <w:tcW w:w="817" w:type="pct"/>
            <w:vMerge/>
            <w:tcBorders>
              <w:top w:val="nil"/>
              <w:left w:val="nil"/>
              <w:bottom w:val="nil"/>
              <w:right w:val="nil"/>
            </w:tcBorders>
            <w:vAlign w:val="center"/>
            <w:hideMark/>
          </w:tcPr>
          <w:p w14:paraId="79D7252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4DB9C946"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Mucinous adenocarcinoma</w:t>
            </w:r>
          </w:p>
        </w:tc>
        <w:tc>
          <w:tcPr>
            <w:tcW w:w="284" w:type="pct"/>
            <w:tcBorders>
              <w:top w:val="nil"/>
              <w:left w:val="nil"/>
              <w:bottom w:val="nil"/>
              <w:right w:val="nil"/>
            </w:tcBorders>
            <w:shd w:val="clear" w:color="auto" w:fill="auto"/>
            <w:noWrap/>
            <w:vAlign w:val="center"/>
            <w:hideMark/>
          </w:tcPr>
          <w:p w14:paraId="6B6B569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w:t>
            </w:r>
          </w:p>
        </w:tc>
        <w:tc>
          <w:tcPr>
            <w:tcW w:w="276" w:type="pct"/>
            <w:tcBorders>
              <w:top w:val="nil"/>
              <w:left w:val="nil"/>
              <w:bottom w:val="nil"/>
              <w:right w:val="nil"/>
            </w:tcBorders>
            <w:shd w:val="clear" w:color="auto" w:fill="auto"/>
            <w:noWrap/>
            <w:vAlign w:val="center"/>
            <w:hideMark/>
          </w:tcPr>
          <w:p w14:paraId="0FE51E9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7.5%</w:t>
            </w:r>
          </w:p>
        </w:tc>
        <w:tc>
          <w:tcPr>
            <w:tcW w:w="450" w:type="pct"/>
            <w:tcBorders>
              <w:top w:val="nil"/>
              <w:left w:val="nil"/>
              <w:bottom w:val="nil"/>
              <w:right w:val="nil"/>
            </w:tcBorders>
            <w:shd w:val="clear" w:color="auto" w:fill="auto"/>
            <w:noWrap/>
            <w:vAlign w:val="center"/>
            <w:hideMark/>
          </w:tcPr>
          <w:p w14:paraId="63D2808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w:t>
            </w:r>
          </w:p>
        </w:tc>
        <w:tc>
          <w:tcPr>
            <w:tcW w:w="276" w:type="pct"/>
            <w:tcBorders>
              <w:top w:val="nil"/>
              <w:left w:val="nil"/>
              <w:bottom w:val="nil"/>
              <w:right w:val="nil"/>
            </w:tcBorders>
            <w:shd w:val="clear" w:color="auto" w:fill="auto"/>
            <w:noWrap/>
            <w:vAlign w:val="center"/>
            <w:hideMark/>
          </w:tcPr>
          <w:p w14:paraId="1D98E14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7.5%</w:t>
            </w:r>
          </w:p>
        </w:tc>
        <w:tc>
          <w:tcPr>
            <w:tcW w:w="332" w:type="pct"/>
            <w:tcBorders>
              <w:top w:val="nil"/>
              <w:left w:val="nil"/>
              <w:bottom w:val="nil"/>
              <w:right w:val="nil"/>
            </w:tcBorders>
            <w:shd w:val="clear" w:color="auto" w:fill="auto"/>
            <w:noWrap/>
            <w:vAlign w:val="center"/>
            <w:hideMark/>
          </w:tcPr>
          <w:p w14:paraId="0D0749C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6BA5D06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338BDF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276" w:type="pct"/>
            <w:tcBorders>
              <w:top w:val="nil"/>
              <w:left w:val="nil"/>
              <w:bottom w:val="nil"/>
              <w:right w:val="nil"/>
            </w:tcBorders>
            <w:shd w:val="clear" w:color="auto" w:fill="auto"/>
            <w:noWrap/>
            <w:vAlign w:val="center"/>
            <w:hideMark/>
          </w:tcPr>
          <w:p w14:paraId="42DD39C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11.5%</w:t>
            </w:r>
          </w:p>
        </w:tc>
        <w:tc>
          <w:tcPr>
            <w:tcW w:w="450" w:type="pct"/>
            <w:tcBorders>
              <w:top w:val="nil"/>
              <w:left w:val="nil"/>
              <w:bottom w:val="nil"/>
              <w:right w:val="nil"/>
            </w:tcBorders>
            <w:shd w:val="clear" w:color="auto" w:fill="auto"/>
            <w:noWrap/>
            <w:vAlign w:val="center"/>
            <w:hideMark/>
          </w:tcPr>
          <w:p w14:paraId="3BFF2B5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316" w:type="pct"/>
            <w:tcBorders>
              <w:top w:val="nil"/>
              <w:left w:val="nil"/>
              <w:bottom w:val="nil"/>
              <w:right w:val="nil"/>
            </w:tcBorders>
            <w:shd w:val="clear" w:color="auto" w:fill="auto"/>
            <w:noWrap/>
            <w:vAlign w:val="center"/>
            <w:hideMark/>
          </w:tcPr>
          <w:p w14:paraId="472F69F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7.7%</w:t>
            </w:r>
          </w:p>
        </w:tc>
        <w:tc>
          <w:tcPr>
            <w:tcW w:w="332" w:type="pct"/>
            <w:tcBorders>
              <w:top w:val="nil"/>
              <w:left w:val="nil"/>
              <w:bottom w:val="nil"/>
              <w:right w:val="nil"/>
            </w:tcBorders>
            <w:shd w:val="clear" w:color="auto" w:fill="auto"/>
            <w:noWrap/>
            <w:vAlign w:val="center"/>
            <w:hideMark/>
          </w:tcPr>
          <w:p w14:paraId="0101517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EF4FB4C" w14:textId="77777777" w:rsidTr="001D4539">
        <w:trPr>
          <w:trHeight w:val="344"/>
        </w:trPr>
        <w:tc>
          <w:tcPr>
            <w:tcW w:w="817" w:type="pct"/>
            <w:tcBorders>
              <w:top w:val="nil"/>
              <w:left w:val="nil"/>
              <w:bottom w:val="nil"/>
              <w:right w:val="nil"/>
            </w:tcBorders>
            <w:shd w:val="clear" w:color="auto" w:fill="auto"/>
            <w:hideMark/>
          </w:tcPr>
          <w:p w14:paraId="3B14EA60"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Pathological stage</w:t>
            </w:r>
          </w:p>
        </w:tc>
        <w:tc>
          <w:tcPr>
            <w:tcW w:w="670" w:type="pct"/>
            <w:tcBorders>
              <w:top w:val="nil"/>
              <w:left w:val="nil"/>
              <w:bottom w:val="nil"/>
              <w:right w:val="nil"/>
            </w:tcBorders>
            <w:shd w:val="clear" w:color="auto" w:fill="auto"/>
            <w:vAlign w:val="center"/>
            <w:hideMark/>
          </w:tcPr>
          <w:p w14:paraId="2C704978"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6ABF41A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4645B0CE"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A9C973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646204A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1F595542" w14:textId="35805461"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0.884</w:t>
            </w:r>
          </w:p>
        </w:tc>
        <w:tc>
          <w:tcPr>
            <w:tcW w:w="73" w:type="pct"/>
            <w:tcBorders>
              <w:top w:val="nil"/>
              <w:left w:val="nil"/>
              <w:bottom w:val="nil"/>
              <w:right w:val="nil"/>
            </w:tcBorders>
            <w:shd w:val="clear" w:color="auto" w:fill="auto"/>
            <w:noWrap/>
            <w:vAlign w:val="center"/>
            <w:hideMark/>
          </w:tcPr>
          <w:p w14:paraId="41288F9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4C1A03DA"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1D12942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CCB0485"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4379466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1E8F6A7D" w14:textId="1731D014"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0.970</w:t>
            </w:r>
          </w:p>
        </w:tc>
      </w:tr>
      <w:tr w:rsidR="000D4251" w:rsidRPr="00345A16" w14:paraId="2858B9B0" w14:textId="77777777" w:rsidTr="001D4539">
        <w:trPr>
          <w:trHeight w:val="344"/>
        </w:trPr>
        <w:tc>
          <w:tcPr>
            <w:tcW w:w="817" w:type="pct"/>
            <w:vMerge w:val="restart"/>
            <w:tcBorders>
              <w:top w:val="nil"/>
              <w:left w:val="nil"/>
              <w:bottom w:val="nil"/>
              <w:right w:val="nil"/>
            </w:tcBorders>
            <w:shd w:val="clear" w:color="auto" w:fill="auto"/>
            <w:vAlign w:val="center"/>
            <w:hideMark/>
          </w:tcPr>
          <w:p w14:paraId="1759942A"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6295C4F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pCR</w:t>
            </w:r>
          </w:p>
        </w:tc>
        <w:tc>
          <w:tcPr>
            <w:tcW w:w="284" w:type="pct"/>
            <w:tcBorders>
              <w:top w:val="nil"/>
              <w:left w:val="nil"/>
              <w:bottom w:val="nil"/>
              <w:right w:val="nil"/>
            </w:tcBorders>
            <w:shd w:val="clear" w:color="auto" w:fill="auto"/>
            <w:vAlign w:val="center"/>
            <w:hideMark/>
          </w:tcPr>
          <w:p w14:paraId="26B2B41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NA</w:t>
            </w:r>
          </w:p>
        </w:tc>
        <w:tc>
          <w:tcPr>
            <w:tcW w:w="276" w:type="pct"/>
            <w:tcBorders>
              <w:top w:val="nil"/>
              <w:left w:val="nil"/>
              <w:bottom w:val="nil"/>
              <w:right w:val="nil"/>
            </w:tcBorders>
            <w:shd w:val="clear" w:color="auto" w:fill="auto"/>
            <w:noWrap/>
            <w:vAlign w:val="center"/>
            <w:hideMark/>
          </w:tcPr>
          <w:p w14:paraId="30B3A73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vAlign w:val="center"/>
            <w:hideMark/>
          </w:tcPr>
          <w:p w14:paraId="77224F5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NA</w:t>
            </w:r>
          </w:p>
        </w:tc>
        <w:tc>
          <w:tcPr>
            <w:tcW w:w="276" w:type="pct"/>
            <w:tcBorders>
              <w:top w:val="nil"/>
              <w:left w:val="nil"/>
              <w:bottom w:val="nil"/>
              <w:right w:val="nil"/>
            </w:tcBorders>
            <w:shd w:val="clear" w:color="auto" w:fill="auto"/>
            <w:noWrap/>
            <w:vAlign w:val="center"/>
            <w:hideMark/>
          </w:tcPr>
          <w:p w14:paraId="7A4B2B4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332" w:type="pct"/>
            <w:tcBorders>
              <w:top w:val="nil"/>
              <w:left w:val="nil"/>
              <w:bottom w:val="nil"/>
              <w:right w:val="nil"/>
            </w:tcBorders>
            <w:shd w:val="clear" w:color="auto" w:fill="auto"/>
            <w:noWrap/>
            <w:vAlign w:val="center"/>
            <w:hideMark/>
          </w:tcPr>
          <w:p w14:paraId="30C72452"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73" w:type="pct"/>
            <w:tcBorders>
              <w:top w:val="nil"/>
              <w:left w:val="nil"/>
              <w:bottom w:val="nil"/>
              <w:right w:val="nil"/>
            </w:tcBorders>
            <w:shd w:val="clear" w:color="auto" w:fill="auto"/>
            <w:noWrap/>
            <w:vAlign w:val="center"/>
            <w:hideMark/>
          </w:tcPr>
          <w:p w14:paraId="62C9312F"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B70B84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276" w:type="pct"/>
            <w:tcBorders>
              <w:top w:val="nil"/>
              <w:left w:val="nil"/>
              <w:bottom w:val="nil"/>
              <w:right w:val="nil"/>
            </w:tcBorders>
            <w:shd w:val="clear" w:color="auto" w:fill="auto"/>
            <w:noWrap/>
            <w:vAlign w:val="center"/>
            <w:hideMark/>
          </w:tcPr>
          <w:p w14:paraId="0E5A84B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7.7%</w:t>
            </w:r>
          </w:p>
        </w:tc>
        <w:tc>
          <w:tcPr>
            <w:tcW w:w="450" w:type="pct"/>
            <w:tcBorders>
              <w:top w:val="nil"/>
              <w:left w:val="nil"/>
              <w:bottom w:val="nil"/>
              <w:right w:val="nil"/>
            </w:tcBorders>
            <w:shd w:val="clear" w:color="auto" w:fill="auto"/>
            <w:noWrap/>
            <w:vAlign w:val="center"/>
            <w:hideMark/>
          </w:tcPr>
          <w:p w14:paraId="41A1284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316" w:type="pct"/>
            <w:tcBorders>
              <w:top w:val="nil"/>
              <w:left w:val="nil"/>
              <w:bottom w:val="nil"/>
              <w:right w:val="nil"/>
            </w:tcBorders>
            <w:shd w:val="clear" w:color="auto" w:fill="auto"/>
            <w:noWrap/>
            <w:vAlign w:val="center"/>
            <w:hideMark/>
          </w:tcPr>
          <w:p w14:paraId="5E94266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11.5%</w:t>
            </w:r>
          </w:p>
        </w:tc>
        <w:tc>
          <w:tcPr>
            <w:tcW w:w="332" w:type="pct"/>
            <w:tcBorders>
              <w:top w:val="nil"/>
              <w:left w:val="nil"/>
              <w:bottom w:val="nil"/>
              <w:right w:val="nil"/>
            </w:tcBorders>
            <w:shd w:val="clear" w:color="auto" w:fill="auto"/>
            <w:noWrap/>
            <w:vAlign w:val="center"/>
            <w:hideMark/>
          </w:tcPr>
          <w:p w14:paraId="7492371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3F2E25B0" w14:textId="77777777" w:rsidTr="001D4539">
        <w:trPr>
          <w:trHeight w:val="344"/>
        </w:trPr>
        <w:tc>
          <w:tcPr>
            <w:tcW w:w="817" w:type="pct"/>
            <w:vMerge/>
            <w:tcBorders>
              <w:top w:val="nil"/>
              <w:left w:val="nil"/>
              <w:bottom w:val="nil"/>
              <w:right w:val="nil"/>
            </w:tcBorders>
            <w:vAlign w:val="center"/>
            <w:hideMark/>
          </w:tcPr>
          <w:p w14:paraId="6ED8554C"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7C4D45EF"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Ⅰ</w:t>
            </w:r>
          </w:p>
        </w:tc>
        <w:tc>
          <w:tcPr>
            <w:tcW w:w="284" w:type="pct"/>
            <w:tcBorders>
              <w:top w:val="nil"/>
              <w:left w:val="nil"/>
              <w:bottom w:val="nil"/>
              <w:right w:val="nil"/>
            </w:tcBorders>
            <w:shd w:val="clear" w:color="auto" w:fill="auto"/>
            <w:noWrap/>
            <w:vAlign w:val="center"/>
            <w:hideMark/>
          </w:tcPr>
          <w:p w14:paraId="3B80CF7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33</w:t>
            </w:r>
          </w:p>
        </w:tc>
        <w:tc>
          <w:tcPr>
            <w:tcW w:w="276" w:type="pct"/>
            <w:tcBorders>
              <w:top w:val="nil"/>
              <w:left w:val="nil"/>
              <w:bottom w:val="nil"/>
              <w:right w:val="nil"/>
            </w:tcBorders>
            <w:shd w:val="clear" w:color="auto" w:fill="auto"/>
            <w:noWrap/>
            <w:vAlign w:val="center"/>
            <w:hideMark/>
          </w:tcPr>
          <w:p w14:paraId="57A3185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41.3%</w:t>
            </w:r>
          </w:p>
        </w:tc>
        <w:tc>
          <w:tcPr>
            <w:tcW w:w="450" w:type="pct"/>
            <w:tcBorders>
              <w:top w:val="nil"/>
              <w:left w:val="nil"/>
              <w:bottom w:val="nil"/>
              <w:right w:val="nil"/>
            </w:tcBorders>
            <w:shd w:val="clear" w:color="auto" w:fill="auto"/>
            <w:noWrap/>
            <w:vAlign w:val="center"/>
            <w:hideMark/>
          </w:tcPr>
          <w:p w14:paraId="26EA7A5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33</w:t>
            </w:r>
          </w:p>
        </w:tc>
        <w:tc>
          <w:tcPr>
            <w:tcW w:w="276" w:type="pct"/>
            <w:tcBorders>
              <w:top w:val="nil"/>
              <w:left w:val="nil"/>
              <w:bottom w:val="nil"/>
              <w:right w:val="nil"/>
            </w:tcBorders>
            <w:shd w:val="clear" w:color="auto" w:fill="auto"/>
            <w:noWrap/>
            <w:vAlign w:val="center"/>
            <w:hideMark/>
          </w:tcPr>
          <w:p w14:paraId="0C64D55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41.3%</w:t>
            </w:r>
          </w:p>
        </w:tc>
        <w:tc>
          <w:tcPr>
            <w:tcW w:w="332" w:type="pct"/>
            <w:tcBorders>
              <w:top w:val="nil"/>
              <w:left w:val="nil"/>
              <w:bottom w:val="nil"/>
              <w:right w:val="nil"/>
            </w:tcBorders>
            <w:shd w:val="clear" w:color="auto" w:fill="auto"/>
            <w:noWrap/>
            <w:vAlign w:val="center"/>
            <w:hideMark/>
          </w:tcPr>
          <w:p w14:paraId="1359541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64FC600E"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40FDE78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w:t>
            </w:r>
          </w:p>
        </w:tc>
        <w:tc>
          <w:tcPr>
            <w:tcW w:w="276" w:type="pct"/>
            <w:tcBorders>
              <w:top w:val="nil"/>
              <w:left w:val="nil"/>
              <w:bottom w:val="nil"/>
              <w:right w:val="nil"/>
            </w:tcBorders>
            <w:shd w:val="clear" w:color="auto" w:fill="auto"/>
            <w:noWrap/>
            <w:vAlign w:val="center"/>
            <w:hideMark/>
          </w:tcPr>
          <w:p w14:paraId="67A81C3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38.5%</w:t>
            </w:r>
          </w:p>
        </w:tc>
        <w:tc>
          <w:tcPr>
            <w:tcW w:w="450" w:type="pct"/>
            <w:tcBorders>
              <w:top w:val="nil"/>
              <w:left w:val="nil"/>
              <w:bottom w:val="nil"/>
              <w:right w:val="nil"/>
            </w:tcBorders>
            <w:shd w:val="clear" w:color="auto" w:fill="auto"/>
            <w:noWrap/>
            <w:vAlign w:val="center"/>
            <w:hideMark/>
          </w:tcPr>
          <w:p w14:paraId="374EE1E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316" w:type="pct"/>
            <w:tcBorders>
              <w:top w:val="nil"/>
              <w:left w:val="nil"/>
              <w:bottom w:val="nil"/>
              <w:right w:val="nil"/>
            </w:tcBorders>
            <w:shd w:val="clear" w:color="auto" w:fill="auto"/>
            <w:noWrap/>
            <w:vAlign w:val="center"/>
            <w:hideMark/>
          </w:tcPr>
          <w:p w14:paraId="683CA9F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30.8%</w:t>
            </w:r>
          </w:p>
        </w:tc>
        <w:tc>
          <w:tcPr>
            <w:tcW w:w="332" w:type="pct"/>
            <w:tcBorders>
              <w:top w:val="nil"/>
              <w:left w:val="nil"/>
              <w:bottom w:val="nil"/>
              <w:right w:val="nil"/>
            </w:tcBorders>
            <w:shd w:val="clear" w:color="auto" w:fill="auto"/>
            <w:noWrap/>
            <w:vAlign w:val="center"/>
            <w:hideMark/>
          </w:tcPr>
          <w:p w14:paraId="7A5237A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4734A4A4" w14:textId="77777777" w:rsidTr="001D4539">
        <w:trPr>
          <w:trHeight w:val="344"/>
        </w:trPr>
        <w:tc>
          <w:tcPr>
            <w:tcW w:w="817" w:type="pct"/>
            <w:vMerge/>
            <w:tcBorders>
              <w:top w:val="nil"/>
              <w:left w:val="nil"/>
              <w:bottom w:val="nil"/>
              <w:right w:val="nil"/>
            </w:tcBorders>
            <w:vAlign w:val="center"/>
            <w:hideMark/>
          </w:tcPr>
          <w:p w14:paraId="68689BF0"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10333F93"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Ⅱ</w:t>
            </w:r>
          </w:p>
        </w:tc>
        <w:tc>
          <w:tcPr>
            <w:tcW w:w="284" w:type="pct"/>
            <w:tcBorders>
              <w:top w:val="nil"/>
              <w:left w:val="nil"/>
              <w:bottom w:val="nil"/>
              <w:right w:val="nil"/>
            </w:tcBorders>
            <w:shd w:val="clear" w:color="auto" w:fill="auto"/>
            <w:noWrap/>
            <w:vAlign w:val="center"/>
            <w:hideMark/>
          </w:tcPr>
          <w:p w14:paraId="191AA7C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20</w:t>
            </w:r>
          </w:p>
        </w:tc>
        <w:tc>
          <w:tcPr>
            <w:tcW w:w="276" w:type="pct"/>
            <w:tcBorders>
              <w:top w:val="nil"/>
              <w:left w:val="nil"/>
              <w:bottom w:val="nil"/>
              <w:right w:val="nil"/>
            </w:tcBorders>
            <w:shd w:val="clear" w:color="auto" w:fill="auto"/>
            <w:noWrap/>
            <w:vAlign w:val="center"/>
            <w:hideMark/>
          </w:tcPr>
          <w:p w14:paraId="2EA3015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25.0%</w:t>
            </w:r>
          </w:p>
        </w:tc>
        <w:tc>
          <w:tcPr>
            <w:tcW w:w="450" w:type="pct"/>
            <w:tcBorders>
              <w:top w:val="nil"/>
              <w:left w:val="nil"/>
              <w:bottom w:val="nil"/>
              <w:right w:val="nil"/>
            </w:tcBorders>
            <w:shd w:val="clear" w:color="auto" w:fill="auto"/>
            <w:noWrap/>
            <w:vAlign w:val="center"/>
            <w:hideMark/>
          </w:tcPr>
          <w:p w14:paraId="3E77391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20</w:t>
            </w:r>
          </w:p>
        </w:tc>
        <w:tc>
          <w:tcPr>
            <w:tcW w:w="276" w:type="pct"/>
            <w:tcBorders>
              <w:top w:val="nil"/>
              <w:left w:val="nil"/>
              <w:bottom w:val="nil"/>
              <w:right w:val="nil"/>
            </w:tcBorders>
            <w:shd w:val="clear" w:color="auto" w:fill="auto"/>
            <w:noWrap/>
            <w:vAlign w:val="center"/>
            <w:hideMark/>
          </w:tcPr>
          <w:p w14:paraId="7ED673C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25.0%</w:t>
            </w:r>
          </w:p>
        </w:tc>
        <w:tc>
          <w:tcPr>
            <w:tcW w:w="332" w:type="pct"/>
            <w:tcBorders>
              <w:top w:val="nil"/>
              <w:left w:val="nil"/>
              <w:bottom w:val="nil"/>
              <w:right w:val="nil"/>
            </w:tcBorders>
            <w:shd w:val="clear" w:color="auto" w:fill="auto"/>
            <w:noWrap/>
            <w:vAlign w:val="center"/>
            <w:hideMark/>
          </w:tcPr>
          <w:p w14:paraId="0423C71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6B99DA0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084E377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276" w:type="pct"/>
            <w:tcBorders>
              <w:top w:val="nil"/>
              <w:left w:val="nil"/>
              <w:bottom w:val="nil"/>
              <w:right w:val="nil"/>
            </w:tcBorders>
            <w:shd w:val="clear" w:color="auto" w:fill="auto"/>
            <w:noWrap/>
            <w:vAlign w:val="center"/>
            <w:hideMark/>
          </w:tcPr>
          <w:p w14:paraId="3BB323C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15.4%</w:t>
            </w:r>
          </w:p>
        </w:tc>
        <w:tc>
          <w:tcPr>
            <w:tcW w:w="450" w:type="pct"/>
            <w:tcBorders>
              <w:top w:val="nil"/>
              <w:left w:val="nil"/>
              <w:bottom w:val="nil"/>
              <w:right w:val="nil"/>
            </w:tcBorders>
            <w:shd w:val="clear" w:color="auto" w:fill="auto"/>
            <w:noWrap/>
            <w:vAlign w:val="center"/>
            <w:hideMark/>
          </w:tcPr>
          <w:p w14:paraId="626F742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316" w:type="pct"/>
            <w:tcBorders>
              <w:top w:val="nil"/>
              <w:left w:val="nil"/>
              <w:bottom w:val="nil"/>
              <w:right w:val="nil"/>
            </w:tcBorders>
            <w:shd w:val="clear" w:color="auto" w:fill="auto"/>
            <w:noWrap/>
            <w:vAlign w:val="center"/>
            <w:hideMark/>
          </w:tcPr>
          <w:p w14:paraId="68C91D7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15.4%</w:t>
            </w:r>
          </w:p>
        </w:tc>
        <w:tc>
          <w:tcPr>
            <w:tcW w:w="332" w:type="pct"/>
            <w:tcBorders>
              <w:top w:val="nil"/>
              <w:left w:val="nil"/>
              <w:bottom w:val="nil"/>
              <w:right w:val="nil"/>
            </w:tcBorders>
            <w:shd w:val="clear" w:color="auto" w:fill="auto"/>
            <w:noWrap/>
            <w:vAlign w:val="center"/>
            <w:hideMark/>
          </w:tcPr>
          <w:p w14:paraId="067B674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1636F96C" w14:textId="77777777" w:rsidTr="001D4539">
        <w:trPr>
          <w:trHeight w:val="344"/>
        </w:trPr>
        <w:tc>
          <w:tcPr>
            <w:tcW w:w="817" w:type="pct"/>
            <w:vMerge/>
            <w:tcBorders>
              <w:top w:val="nil"/>
              <w:left w:val="nil"/>
              <w:bottom w:val="nil"/>
              <w:right w:val="nil"/>
            </w:tcBorders>
            <w:vAlign w:val="center"/>
            <w:hideMark/>
          </w:tcPr>
          <w:p w14:paraId="499D0FBA"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29713ED8"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Ⅲ</w:t>
            </w:r>
          </w:p>
        </w:tc>
        <w:tc>
          <w:tcPr>
            <w:tcW w:w="284" w:type="pct"/>
            <w:tcBorders>
              <w:top w:val="nil"/>
              <w:left w:val="nil"/>
              <w:bottom w:val="nil"/>
              <w:right w:val="nil"/>
            </w:tcBorders>
            <w:shd w:val="clear" w:color="auto" w:fill="auto"/>
            <w:noWrap/>
            <w:vAlign w:val="center"/>
            <w:hideMark/>
          </w:tcPr>
          <w:p w14:paraId="7884AA0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w:t>
            </w:r>
          </w:p>
        </w:tc>
        <w:tc>
          <w:tcPr>
            <w:tcW w:w="276" w:type="pct"/>
            <w:tcBorders>
              <w:top w:val="nil"/>
              <w:left w:val="nil"/>
              <w:bottom w:val="nil"/>
              <w:right w:val="nil"/>
            </w:tcBorders>
            <w:shd w:val="clear" w:color="auto" w:fill="auto"/>
            <w:noWrap/>
            <w:vAlign w:val="center"/>
            <w:hideMark/>
          </w:tcPr>
          <w:p w14:paraId="147AB16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23.8%</w:t>
            </w:r>
          </w:p>
        </w:tc>
        <w:tc>
          <w:tcPr>
            <w:tcW w:w="450" w:type="pct"/>
            <w:tcBorders>
              <w:top w:val="nil"/>
              <w:left w:val="nil"/>
              <w:bottom w:val="nil"/>
              <w:right w:val="nil"/>
            </w:tcBorders>
            <w:shd w:val="clear" w:color="auto" w:fill="auto"/>
            <w:noWrap/>
            <w:vAlign w:val="center"/>
            <w:hideMark/>
          </w:tcPr>
          <w:p w14:paraId="41F5339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w:t>
            </w:r>
          </w:p>
        </w:tc>
        <w:tc>
          <w:tcPr>
            <w:tcW w:w="276" w:type="pct"/>
            <w:tcBorders>
              <w:top w:val="nil"/>
              <w:left w:val="nil"/>
              <w:bottom w:val="nil"/>
              <w:right w:val="nil"/>
            </w:tcBorders>
            <w:shd w:val="clear" w:color="auto" w:fill="auto"/>
            <w:noWrap/>
            <w:vAlign w:val="center"/>
            <w:hideMark/>
          </w:tcPr>
          <w:p w14:paraId="76C9A41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23.8%</w:t>
            </w:r>
          </w:p>
        </w:tc>
        <w:tc>
          <w:tcPr>
            <w:tcW w:w="332" w:type="pct"/>
            <w:tcBorders>
              <w:top w:val="nil"/>
              <w:left w:val="nil"/>
              <w:bottom w:val="nil"/>
              <w:right w:val="nil"/>
            </w:tcBorders>
            <w:shd w:val="clear" w:color="auto" w:fill="auto"/>
            <w:noWrap/>
            <w:vAlign w:val="center"/>
            <w:hideMark/>
          </w:tcPr>
          <w:p w14:paraId="30A7E31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33BFA4C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A211B5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w:t>
            </w:r>
          </w:p>
        </w:tc>
        <w:tc>
          <w:tcPr>
            <w:tcW w:w="276" w:type="pct"/>
            <w:tcBorders>
              <w:top w:val="nil"/>
              <w:left w:val="nil"/>
              <w:bottom w:val="nil"/>
              <w:right w:val="nil"/>
            </w:tcBorders>
            <w:shd w:val="clear" w:color="auto" w:fill="auto"/>
            <w:noWrap/>
            <w:vAlign w:val="center"/>
            <w:hideMark/>
          </w:tcPr>
          <w:p w14:paraId="4322C98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23.1%</w:t>
            </w:r>
          </w:p>
        </w:tc>
        <w:tc>
          <w:tcPr>
            <w:tcW w:w="450" w:type="pct"/>
            <w:tcBorders>
              <w:top w:val="nil"/>
              <w:left w:val="nil"/>
              <w:bottom w:val="nil"/>
              <w:right w:val="nil"/>
            </w:tcBorders>
            <w:shd w:val="clear" w:color="auto" w:fill="auto"/>
            <w:noWrap/>
            <w:vAlign w:val="center"/>
            <w:hideMark/>
          </w:tcPr>
          <w:p w14:paraId="2899E94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w:t>
            </w:r>
          </w:p>
        </w:tc>
        <w:tc>
          <w:tcPr>
            <w:tcW w:w="316" w:type="pct"/>
            <w:tcBorders>
              <w:top w:val="nil"/>
              <w:left w:val="nil"/>
              <w:bottom w:val="nil"/>
              <w:right w:val="nil"/>
            </w:tcBorders>
            <w:shd w:val="clear" w:color="auto" w:fill="auto"/>
            <w:noWrap/>
            <w:vAlign w:val="center"/>
            <w:hideMark/>
          </w:tcPr>
          <w:p w14:paraId="339638B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23.1%</w:t>
            </w:r>
          </w:p>
        </w:tc>
        <w:tc>
          <w:tcPr>
            <w:tcW w:w="332" w:type="pct"/>
            <w:tcBorders>
              <w:top w:val="nil"/>
              <w:left w:val="nil"/>
              <w:bottom w:val="nil"/>
              <w:right w:val="nil"/>
            </w:tcBorders>
            <w:shd w:val="clear" w:color="auto" w:fill="auto"/>
            <w:noWrap/>
            <w:vAlign w:val="center"/>
            <w:hideMark/>
          </w:tcPr>
          <w:p w14:paraId="250A464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D8786D3" w14:textId="77777777" w:rsidTr="001D4539">
        <w:trPr>
          <w:trHeight w:val="344"/>
        </w:trPr>
        <w:tc>
          <w:tcPr>
            <w:tcW w:w="817" w:type="pct"/>
            <w:vMerge/>
            <w:tcBorders>
              <w:top w:val="nil"/>
              <w:left w:val="nil"/>
              <w:bottom w:val="nil"/>
              <w:right w:val="nil"/>
            </w:tcBorders>
            <w:vAlign w:val="center"/>
            <w:hideMark/>
          </w:tcPr>
          <w:p w14:paraId="560B5FBA"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0D6444F4"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Ⅳ</w:t>
            </w:r>
          </w:p>
        </w:tc>
        <w:tc>
          <w:tcPr>
            <w:tcW w:w="284" w:type="pct"/>
            <w:tcBorders>
              <w:top w:val="nil"/>
              <w:left w:val="nil"/>
              <w:bottom w:val="nil"/>
              <w:right w:val="nil"/>
            </w:tcBorders>
            <w:shd w:val="clear" w:color="auto" w:fill="auto"/>
            <w:noWrap/>
            <w:vAlign w:val="center"/>
            <w:hideMark/>
          </w:tcPr>
          <w:p w14:paraId="5AB60B1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276" w:type="pct"/>
            <w:tcBorders>
              <w:top w:val="nil"/>
              <w:left w:val="nil"/>
              <w:bottom w:val="nil"/>
              <w:right w:val="nil"/>
            </w:tcBorders>
            <w:shd w:val="clear" w:color="auto" w:fill="auto"/>
            <w:noWrap/>
            <w:vAlign w:val="center"/>
            <w:hideMark/>
          </w:tcPr>
          <w:p w14:paraId="14D3A7D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w:t>
            </w:r>
          </w:p>
        </w:tc>
        <w:tc>
          <w:tcPr>
            <w:tcW w:w="450" w:type="pct"/>
            <w:tcBorders>
              <w:top w:val="nil"/>
              <w:left w:val="nil"/>
              <w:bottom w:val="nil"/>
              <w:right w:val="nil"/>
            </w:tcBorders>
            <w:shd w:val="clear" w:color="auto" w:fill="auto"/>
            <w:noWrap/>
            <w:vAlign w:val="center"/>
            <w:hideMark/>
          </w:tcPr>
          <w:p w14:paraId="16DB28C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276" w:type="pct"/>
            <w:tcBorders>
              <w:top w:val="nil"/>
              <w:left w:val="nil"/>
              <w:bottom w:val="nil"/>
              <w:right w:val="nil"/>
            </w:tcBorders>
            <w:shd w:val="clear" w:color="auto" w:fill="auto"/>
            <w:noWrap/>
            <w:vAlign w:val="center"/>
            <w:hideMark/>
          </w:tcPr>
          <w:p w14:paraId="70B7C77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w:t>
            </w:r>
          </w:p>
        </w:tc>
        <w:tc>
          <w:tcPr>
            <w:tcW w:w="332" w:type="pct"/>
            <w:tcBorders>
              <w:top w:val="nil"/>
              <w:left w:val="nil"/>
              <w:bottom w:val="nil"/>
              <w:right w:val="nil"/>
            </w:tcBorders>
            <w:shd w:val="clear" w:color="auto" w:fill="auto"/>
            <w:noWrap/>
            <w:vAlign w:val="center"/>
            <w:hideMark/>
          </w:tcPr>
          <w:p w14:paraId="556CC98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497CD01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4488A4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276" w:type="pct"/>
            <w:tcBorders>
              <w:top w:val="nil"/>
              <w:left w:val="nil"/>
              <w:bottom w:val="nil"/>
              <w:right w:val="nil"/>
            </w:tcBorders>
            <w:shd w:val="clear" w:color="auto" w:fill="auto"/>
            <w:noWrap/>
            <w:vAlign w:val="center"/>
            <w:hideMark/>
          </w:tcPr>
          <w:p w14:paraId="7DECAF6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15.4%</w:t>
            </w:r>
          </w:p>
        </w:tc>
        <w:tc>
          <w:tcPr>
            <w:tcW w:w="450" w:type="pct"/>
            <w:tcBorders>
              <w:top w:val="nil"/>
              <w:left w:val="nil"/>
              <w:bottom w:val="nil"/>
              <w:right w:val="nil"/>
            </w:tcBorders>
            <w:shd w:val="clear" w:color="auto" w:fill="auto"/>
            <w:noWrap/>
            <w:vAlign w:val="center"/>
            <w:hideMark/>
          </w:tcPr>
          <w:p w14:paraId="7C123A2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316" w:type="pct"/>
            <w:tcBorders>
              <w:top w:val="nil"/>
              <w:left w:val="nil"/>
              <w:bottom w:val="nil"/>
              <w:right w:val="nil"/>
            </w:tcBorders>
            <w:shd w:val="clear" w:color="auto" w:fill="auto"/>
            <w:noWrap/>
            <w:vAlign w:val="center"/>
            <w:hideMark/>
          </w:tcPr>
          <w:p w14:paraId="624D5F9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19.2%</w:t>
            </w:r>
          </w:p>
        </w:tc>
        <w:tc>
          <w:tcPr>
            <w:tcW w:w="332" w:type="pct"/>
            <w:tcBorders>
              <w:top w:val="nil"/>
              <w:left w:val="nil"/>
              <w:bottom w:val="nil"/>
              <w:right w:val="nil"/>
            </w:tcBorders>
            <w:shd w:val="clear" w:color="auto" w:fill="auto"/>
            <w:noWrap/>
            <w:vAlign w:val="center"/>
            <w:hideMark/>
          </w:tcPr>
          <w:p w14:paraId="4D597FC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0542F691" w14:textId="77777777" w:rsidTr="001D4539">
        <w:trPr>
          <w:trHeight w:val="344"/>
        </w:trPr>
        <w:tc>
          <w:tcPr>
            <w:tcW w:w="817" w:type="pct"/>
            <w:tcBorders>
              <w:top w:val="nil"/>
              <w:left w:val="nil"/>
              <w:bottom w:val="nil"/>
              <w:right w:val="nil"/>
            </w:tcBorders>
            <w:shd w:val="clear" w:color="auto" w:fill="auto"/>
            <w:vAlign w:val="center"/>
            <w:hideMark/>
          </w:tcPr>
          <w:p w14:paraId="534C39D2"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Lymphovascular invasion</w:t>
            </w:r>
          </w:p>
        </w:tc>
        <w:tc>
          <w:tcPr>
            <w:tcW w:w="670" w:type="pct"/>
            <w:tcBorders>
              <w:top w:val="nil"/>
              <w:left w:val="nil"/>
              <w:bottom w:val="nil"/>
              <w:right w:val="nil"/>
            </w:tcBorders>
            <w:shd w:val="clear" w:color="auto" w:fill="auto"/>
            <w:vAlign w:val="center"/>
            <w:hideMark/>
          </w:tcPr>
          <w:p w14:paraId="2E532028"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4605637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7C5AA4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521CAF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0C7464E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684F154E" w14:textId="6D0843A3"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0.685</w:t>
            </w:r>
          </w:p>
        </w:tc>
        <w:tc>
          <w:tcPr>
            <w:tcW w:w="73" w:type="pct"/>
            <w:tcBorders>
              <w:top w:val="nil"/>
              <w:left w:val="nil"/>
              <w:bottom w:val="nil"/>
              <w:right w:val="nil"/>
            </w:tcBorders>
            <w:shd w:val="clear" w:color="auto" w:fill="auto"/>
            <w:noWrap/>
            <w:vAlign w:val="center"/>
            <w:hideMark/>
          </w:tcPr>
          <w:p w14:paraId="3CF13E0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0DE68E6F"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60F2E8A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1D42E9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240BAA6D"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6E95D616" w14:textId="7117C324"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r>
      <w:tr w:rsidR="000D4251" w:rsidRPr="00345A16" w14:paraId="68B220AA" w14:textId="77777777" w:rsidTr="001D4539">
        <w:trPr>
          <w:trHeight w:val="344"/>
        </w:trPr>
        <w:tc>
          <w:tcPr>
            <w:tcW w:w="817" w:type="pct"/>
            <w:vMerge w:val="restart"/>
            <w:tcBorders>
              <w:top w:val="nil"/>
              <w:left w:val="nil"/>
              <w:bottom w:val="nil"/>
              <w:right w:val="nil"/>
            </w:tcBorders>
            <w:shd w:val="clear" w:color="auto" w:fill="auto"/>
            <w:vAlign w:val="center"/>
            <w:hideMark/>
          </w:tcPr>
          <w:p w14:paraId="74F9D3C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2F3EF8A6"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No</w:t>
            </w:r>
          </w:p>
        </w:tc>
        <w:tc>
          <w:tcPr>
            <w:tcW w:w="284" w:type="pct"/>
            <w:tcBorders>
              <w:top w:val="nil"/>
              <w:left w:val="nil"/>
              <w:bottom w:val="nil"/>
              <w:right w:val="nil"/>
            </w:tcBorders>
            <w:shd w:val="clear" w:color="auto" w:fill="auto"/>
            <w:noWrap/>
            <w:vAlign w:val="center"/>
            <w:hideMark/>
          </w:tcPr>
          <w:p w14:paraId="1DD5D35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66</w:t>
            </w:r>
          </w:p>
        </w:tc>
        <w:tc>
          <w:tcPr>
            <w:tcW w:w="276" w:type="pct"/>
            <w:tcBorders>
              <w:top w:val="nil"/>
              <w:left w:val="nil"/>
              <w:bottom w:val="nil"/>
              <w:right w:val="nil"/>
            </w:tcBorders>
            <w:shd w:val="clear" w:color="auto" w:fill="auto"/>
            <w:noWrap/>
            <w:vAlign w:val="center"/>
            <w:hideMark/>
          </w:tcPr>
          <w:p w14:paraId="2F19A50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82.5%</w:t>
            </w:r>
          </w:p>
        </w:tc>
        <w:tc>
          <w:tcPr>
            <w:tcW w:w="450" w:type="pct"/>
            <w:tcBorders>
              <w:top w:val="nil"/>
              <w:left w:val="nil"/>
              <w:bottom w:val="nil"/>
              <w:right w:val="nil"/>
            </w:tcBorders>
            <w:shd w:val="clear" w:color="auto" w:fill="auto"/>
            <w:noWrap/>
            <w:vAlign w:val="center"/>
            <w:hideMark/>
          </w:tcPr>
          <w:p w14:paraId="05DD7B2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64</w:t>
            </w:r>
          </w:p>
        </w:tc>
        <w:tc>
          <w:tcPr>
            <w:tcW w:w="276" w:type="pct"/>
            <w:tcBorders>
              <w:top w:val="nil"/>
              <w:left w:val="nil"/>
              <w:bottom w:val="nil"/>
              <w:right w:val="nil"/>
            </w:tcBorders>
            <w:shd w:val="clear" w:color="auto" w:fill="auto"/>
            <w:noWrap/>
            <w:vAlign w:val="center"/>
            <w:hideMark/>
          </w:tcPr>
          <w:p w14:paraId="1CCB419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80.0%</w:t>
            </w:r>
          </w:p>
        </w:tc>
        <w:tc>
          <w:tcPr>
            <w:tcW w:w="332" w:type="pct"/>
            <w:tcBorders>
              <w:top w:val="nil"/>
              <w:left w:val="nil"/>
              <w:bottom w:val="nil"/>
              <w:right w:val="nil"/>
            </w:tcBorders>
            <w:shd w:val="clear" w:color="auto" w:fill="auto"/>
            <w:noWrap/>
            <w:vAlign w:val="center"/>
            <w:hideMark/>
          </w:tcPr>
          <w:p w14:paraId="3C9F37C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432CDBC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2AF7A05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w:t>
            </w:r>
          </w:p>
        </w:tc>
        <w:tc>
          <w:tcPr>
            <w:tcW w:w="276" w:type="pct"/>
            <w:tcBorders>
              <w:top w:val="nil"/>
              <w:left w:val="nil"/>
              <w:bottom w:val="nil"/>
              <w:right w:val="nil"/>
            </w:tcBorders>
            <w:shd w:val="clear" w:color="auto" w:fill="auto"/>
            <w:noWrap/>
            <w:vAlign w:val="center"/>
            <w:hideMark/>
          </w:tcPr>
          <w:p w14:paraId="78CEA43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96.2%</w:t>
            </w:r>
          </w:p>
        </w:tc>
        <w:tc>
          <w:tcPr>
            <w:tcW w:w="450" w:type="pct"/>
            <w:tcBorders>
              <w:top w:val="nil"/>
              <w:left w:val="nil"/>
              <w:bottom w:val="nil"/>
              <w:right w:val="nil"/>
            </w:tcBorders>
            <w:shd w:val="clear" w:color="auto" w:fill="auto"/>
            <w:noWrap/>
            <w:vAlign w:val="center"/>
            <w:hideMark/>
          </w:tcPr>
          <w:p w14:paraId="2A7E827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26</w:t>
            </w:r>
          </w:p>
        </w:tc>
        <w:tc>
          <w:tcPr>
            <w:tcW w:w="316" w:type="pct"/>
            <w:tcBorders>
              <w:top w:val="nil"/>
              <w:left w:val="nil"/>
              <w:bottom w:val="nil"/>
              <w:right w:val="nil"/>
            </w:tcBorders>
            <w:shd w:val="clear" w:color="auto" w:fill="auto"/>
            <w:noWrap/>
            <w:vAlign w:val="center"/>
            <w:hideMark/>
          </w:tcPr>
          <w:p w14:paraId="525FB06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c>
          <w:tcPr>
            <w:tcW w:w="332" w:type="pct"/>
            <w:tcBorders>
              <w:top w:val="nil"/>
              <w:left w:val="nil"/>
              <w:bottom w:val="nil"/>
              <w:right w:val="nil"/>
            </w:tcBorders>
            <w:shd w:val="clear" w:color="auto" w:fill="auto"/>
            <w:noWrap/>
            <w:vAlign w:val="center"/>
            <w:hideMark/>
          </w:tcPr>
          <w:p w14:paraId="3C000AF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410E22E4" w14:textId="77777777" w:rsidTr="001D4539">
        <w:trPr>
          <w:trHeight w:val="344"/>
        </w:trPr>
        <w:tc>
          <w:tcPr>
            <w:tcW w:w="817" w:type="pct"/>
            <w:vMerge/>
            <w:tcBorders>
              <w:top w:val="nil"/>
              <w:left w:val="nil"/>
              <w:bottom w:val="nil"/>
              <w:right w:val="nil"/>
            </w:tcBorders>
            <w:vAlign w:val="center"/>
            <w:hideMark/>
          </w:tcPr>
          <w:p w14:paraId="149BFFAA"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3FABD16F"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Yes</w:t>
            </w:r>
          </w:p>
        </w:tc>
        <w:tc>
          <w:tcPr>
            <w:tcW w:w="284" w:type="pct"/>
            <w:tcBorders>
              <w:top w:val="nil"/>
              <w:left w:val="nil"/>
              <w:bottom w:val="nil"/>
              <w:right w:val="nil"/>
            </w:tcBorders>
            <w:shd w:val="clear" w:color="auto" w:fill="auto"/>
            <w:noWrap/>
            <w:vAlign w:val="center"/>
            <w:hideMark/>
          </w:tcPr>
          <w:p w14:paraId="3D8E5D6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w:t>
            </w:r>
          </w:p>
        </w:tc>
        <w:tc>
          <w:tcPr>
            <w:tcW w:w="276" w:type="pct"/>
            <w:tcBorders>
              <w:top w:val="nil"/>
              <w:left w:val="nil"/>
              <w:bottom w:val="nil"/>
              <w:right w:val="nil"/>
            </w:tcBorders>
            <w:shd w:val="clear" w:color="auto" w:fill="auto"/>
            <w:noWrap/>
            <w:vAlign w:val="center"/>
            <w:hideMark/>
          </w:tcPr>
          <w:p w14:paraId="19A1F63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17.5%</w:t>
            </w:r>
          </w:p>
        </w:tc>
        <w:tc>
          <w:tcPr>
            <w:tcW w:w="450" w:type="pct"/>
            <w:tcBorders>
              <w:top w:val="nil"/>
              <w:left w:val="nil"/>
              <w:bottom w:val="nil"/>
              <w:right w:val="nil"/>
            </w:tcBorders>
            <w:shd w:val="clear" w:color="auto" w:fill="auto"/>
            <w:noWrap/>
            <w:vAlign w:val="center"/>
            <w:hideMark/>
          </w:tcPr>
          <w:p w14:paraId="7570300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16</w:t>
            </w:r>
          </w:p>
        </w:tc>
        <w:tc>
          <w:tcPr>
            <w:tcW w:w="276" w:type="pct"/>
            <w:tcBorders>
              <w:top w:val="nil"/>
              <w:left w:val="nil"/>
              <w:bottom w:val="nil"/>
              <w:right w:val="nil"/>
            </w:tcBorders>
            <w:shd w:val="clear" w:color="auto" w:fill="auto"/>
            <w:noWrap/>
            <w:vAlign w:val="center"/>
            <w:hideMark/>
          </w:tcPr>
          <w:p w14:paraId="6BEEE99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20.0%</w:t>
            </w:r>
          </w:p>
        </w:tc>
        <w:tc>
          <w:tcPr>
            <w:tcW w:w="332" w:type="pct"/>
            <w:tcBorders>
              <w:top w:val="nil"/>
              <w:left w:val="nil"/>
              <w:bottom w:val="nil"/>
              <w:right w:val="nil"/>
            </w:tcBorders>
            <w:shd w:val="clear" w:color="auto" w:fill="auto"/>
            <w:noWrap/>
            <w:vAlign w:val="center"/>
            <w:hideMark/>
          </w:tcPr>
          <w:p w14:paraId="4783FB2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2D46008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18EDED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276" w:type="pct"/>
            <w:tcBorders>
              <w:top w:val="nil"/>
              <w:left w:val="nil"/>
              <w:bottom w:val="nil"/>
              <w:right w:val="nil"/>
            </w:tcBorders>
            <w:shd w:val="clear" w:color="auto" w:fill="auto"/>
            <w:noWrap/>
            <w:vAlign w:val="center"/>
            <w:hideMark/>
          </w:tcPr>
          <w:p w14:paraId="1108710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450" w:type="pct"/>
            <w:tcBorders>
              <w:top w:val="nil"/>
              <w:left w:val="nil"/>
              <w:bottom w:val="nil"/>
              <w:right w:val="nil"/>
            </w:tcBorders>
            <w:shd w:val="clear" w:color="auto" w:fill="auto"/>
            <w:noWrap/>
            <w:vAlign w:val="center"/>
            <w:hideMark/>
          </w:tcPr>
          <w:p w14:paraId="0BE4913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316" w:type="pct"/>
            <w:tcBorders>
              <w:top w:val="nil"/>
              <w:left w:val="nil"/>
              <w:bottom w:val="nil"/>
              <w:right w:val="nil"/>
            </w:tcBorders>
            <w:shd w:val="clear" w:color="auto" w:fill="auto"/>
            <w:noWrap/>
            <w:vAlign w:val="center"/>
            <w:hideMark/>
          </w:tcPr>
          <w:p w14:paraId="5AA431B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w:t>
            </w:r>
          </w:p>
        </w:tc>
        <w:tc>
          <w:tcPr>
            <w:tcW w:w="332" w:type="pct"/>
            <w:tcBorders>
              <w:top w:val="nil"/>
              <w:left w:val="nil"/>
              <w:bottom w:val="nil"/>
              <w:right w:val="nil"/>
            </w:tcBorders>
            <w:shd w:val="clear" w:color="auto" w:fill="auto"/>
            <w:noWrap/>
            <w:vAlign w:val="center"/>
            <w:hideMark/>
          </w:tcPr>
          <w:p w14:paraId="6813220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2192560" w14:textId="77777777" w:rsidTr="001D4539">
        <w:trPr>
          <w:trHeight w:val="344"/>
        </w:trPr>
        <w:tc>
          <w:tcPr>
            <w:tcW w:w="817" w:type="pct"/>
            <w:tcBorders>
              <w:top w:val="nil"/>
              <w:left w:val="nil"/>
              <w:bottom w:val="nil"/>
              <w:right w:val="nil"/>
            </w:tcBorders>
            <w:shd w:val="clear" w:color="auto" w:fill="auto"/>
            <w:vAlign w:val="center"/>
            <w:hideMark/>
          </w:tcPr>
          <w:p w14:paraId="565D5A52" w14:textId="59320507" w:rsidR="00F43782" w:rsidRPr="00345A16" w:rsidRDefault="0034573E"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Perineural</w:t>
            </w:r>
            <w:r w:rsidR="00F43782" w:rsidRPr="00345A16">
              <w:rPr>
                <w:rFonts w:ascii="Book Antiqua" w:eastAsia="Arial Unicode MS" w:hAnsi="Book Antiqua" w:cs="Arial Unicode MS"/>
                <w:kern w:val="0"/>
                <w:sz w:val="24"/>
                <w:szCs w:val="24"/>
              </w:rPr>
              <w:t xml:space="preserve"> invasion</w:t>
            </w:r>
          </w:p>
        </w:tc>
        <w:tc>
          <w:tcPr>
            <w:tcW w:w="670" w:type="pct"/>
            <w:tcBorders>
              <w:top w:val="nil"/>
              <w:left w:val="nil"/>
              <w:bottom w:val="nil"/>
              <w:right w:val="nil"/>
            </w:tcBorders>
            <w:shd w:val="clear" w:color="auto" w:fill="auto"/>
            <w:vAlign w:val="center"/>
            <w:hideMark/>
          </w:tcPr>
          <w:p w14:paraId="565EDF4B"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10A9227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439C812E"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61499E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3F6104BD"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07FFADFD" w14:textId="37A630BE"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0.151</w:t>
            </w:r>
          </w:p>
        </w:tc>
        <w:tc>
          <w:tcPr>
            <w:tcW w:w="73" w:type="pct"/>
            <w:tcBorders>
              <w:top w:val="nil"/>
              <w:left w:val="nil"/>
              <w:bottom w:val="nil"/>
              <w:right w:val="nil"/>
            </w:tcBorders>
            <w:shd w:val="clear" w:color="auto" w:fill="auto"/>
            <w:noWrap/>
            <w:vAlign w:val="center"/>
            <w:hideMark/>
          </w:tcPr>
          <w:p w14:paraId="76C288E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200A85B2"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4EB7C2A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AB4257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6C0F008D"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169520D4" w14:textId="7DA8BBD1"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0.701</w:t>
            </w:r>
          </w:p>
        </w:tc>
      </w:tr>
      <w:tr w:rsidR="000D4251" w:rsidRPr="00345A16" w14:paraId="4071A90D" w14:textId="77777777" w:rsidTr="001D4539">
        <w:trPr>
          <w:trHeight w:val="344"/>
        </w:trPr>
        <w:tc>
          <w:tcPr>
            <w:tcW w:w="817" w:type="pct"/>
            <w:vMerge w:val="restart"/>
            <w:tcBorders>
              <w:top w:val="nil"/>
              <w:left w:val="nil"/>
              <w:bottom w:val="nil"/>
              <w:right w:val="nil"/>
            </w:tcBorders>
            <w:shd w:val="clear" w:color="auto" w:fill="auto"/>
            <w:vAlign w:val="center"/>
            <w:hideMark/>
          </w:tcPr>
          <w:p w14:paraId="49BBD533"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45EEF326"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No</w:t>
            </w:r>
          </w:p>
        </w:tc>
        <w:tc>
          <w:tcPr>
            <w:tcW w:w="284" w:type="pct"/>
            <w:tcBorders>
              <w:top w:val="nil"/>
              <w:left w:val="nil"/>
              <w:bottom w:val="nil"/>
              <w:right w:val="nil"/>
            </w:tcBorders>
            <w:shd w:val="clear" w:color="auto" w:fill="auto"/>
            <w:noWrap/>
            <w:vAlign w:val="center"/>
            <w:hideMark/>
          </w:tcPr>
          <w:p w14:paraId="7AF2C8A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62</w:t>
            </w:r>
          </w:p>
        </w:tc>
        <w:tc>
          <w:tcPr>
            <w:tcW w:w="276" w:type="pct"/>
            <w:tcBorders>
              <w:top w:val="nil"/>
              <w:left w:val="nil"/>
              <w:bottom w:val="nil"/>
              <w:right w:val="nil"/>
            </w:tcBorders>
            <w:shd w:val="clear" w:color="auto" w:fill="auto"/>
            <w:noWrap/>
            <w:vAlign w:val="center"/>
            <w:hideMark/>
          </w:tcPr>
          <w:p w14:paraId="4F0986D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77.5%</w:t>
            </w:r>
          </w:p>
        </w:tc>
        <w:tc>
          <w:tcPr>
            <w:tcW w:w="450" w:type="pct"/>
            <w:tcBorders>
              <w:top w:val="nil"/>
              <w:left w:val="nil"/>
              <w:bottom w:val="nil"/>
              <w:right w:val="nil"/>
            </w:tcBorders>
            <w:shd w:val="clear" w:color="auto" w:fill="auto"/>
            <w:noWrap/>
            <w:vAlign w:val="center"/>
            <w:hideMark/>
          </w:tcPr>
          <w:p w14:paraId="3B85BE0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69</w:t>
            </w:r>
          </w:p>
        </w:tc>
        <w:tc>
          <w:tcPr>
            <w:tcW w:w="276" w:type="pct"/>
            <w:tcBorders>
              <w:top w:val="nil"/>
              <w:left w:val="nil"/>
              <w:bottom w:val="nil"/>
              <w:right w:val="nil"/>
            </w:tcBorders>
            <w:shd w:val="clear" w:color="auto" w:fill="auto"/>
            <w:noWrap/>
            <w:vAlign w:val="center"/>
            <w:hideMark/>
          </w:tcPr>
          <w:p w14:paraId="14D875B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86.3%</w:t>
            </w:r>
          </w:p>
        </w:tc>
        <w:tc>
          <w:tcPr>
            <w:tcW w:w="332" w:type="pct"/>
            <w:tcBorders>
              <w:top w:val="nil"/>
              <w:left w:val="nil"/>
              <w:bottom w:val="nil"/>
              <w:right w:val="nil"/>
            </w:tcBorders>
            <w:shd w:val="clear" w:color="auto" w:fill="auto"/>
            <w:noWrap/>
            <w:vAlign w:val="center"/>
            <w:hideMark/>
          </w:tcPr>
          <w:p w14:paraId="4F29303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7A2BB167"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941AD2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w:t>
            </w:r>
          </w:p>
        </w:tc>
        <w:tc>
          <w:tcPr>
            <w:tcW w:w="276" w:type="pct"/>
            <w:tcBorders>
              <w:top w:val="nil"/>
              <w:left w:val="nil"/>
              <w:bottom w:val="nil"/>
              <w:right w:val="nil"/>
            </w:tcBorders>
            <w:shd w:val="clear" w:color="auto" w:fill="auto"/>
            <w:noWrap/>
            <w:vAlign w:val="center"/>
            <w:hideMark/>
          </w:tcPr>
          <w:p w14:paraId="679DCC2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88.5%</w:t>
            </w:r>
          </w:p>
        </w:tc>
        <w:tc>
          <w:tcPr>
            <w:tcW w:w="450" w:type="pct"/>
            <w:tcBorders>
              <w:top w:val="nil"/>
              <w:left w:val="nil"/>
              <w:bottom w:val="nil"/>
              <w:right w:val="nil"/>
            </w:tcBorders>
            <w:shd w:val="clear" w:color="auto" w:fill="auto"/>
            <w:noWrap/>
            <w:vAlign w:val="center"/>
            <w:hideMark/>
          </w:tcPr>
          <w:p w14:paraId="2BADB32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21</w:t>
            </w:r>
          </w:p>
        </w:tc>
        <w:tc>
          <w:tcPr>
            <w:tcW w:w="316" w:type="pct"/>
            <w:tcBorders>
              <w:top w:val="nil"/>
              <w:left w:val="nil"/>
              <w:bottom w:val="nil"/>
              <w:right w:val="nil"/>
            </w:tcBorders>
            <w:shd w:val="clear" w:color="auto" w:fill="auto"/>
            <w:noWrap/>
            <w:vAlign w:val="center"/>
            <w:hideMark/>
          </w:tcPr>
          <w:p w14:paraId="41BFE2B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80.8%</w:t>
            </w:r>
          </w:p>
        </w:tc>
        <w:tc>
          <w:tcPr>
            <w:tcW w:w="332" w:type="pct"/>
            <w:tcBorders>
              <w:top w:val="nil"/>
              <w:left w:val="nil"/>
              <w:bottom w:val="nil"/>
              <w:right w:val="nil"/>
            </w:tcBorders>
            <w:shd w:val="clear" w:color="auto" w:fill="auto"/>
            <w:noWrap/>
            <w:vAlign w:val="center"/>
            <w:hideMark/>
          </w:tcPr>
          <w:p w14:paraId="7968B19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374ED000" w14:textId="77777777" w:rsidTr="001D4539">
        <w:trPr>
          <w:trHeight w:val="344"/>
        </w:trPr>
        <w:tc>
          <w:tcPr>
            <w:tcW w:w="817" w:type="pct"/>
            <w:vMerge/>
            <w:tcBorders>
              <w:top w:val="nil"/>
              <w:left w:val="nil"/>
              <w:bottom w:val="nil"/>
              <w:right w:val="nil"/>
            </w:tcBorders>
            <w:vAlign w:val="center"/>
            <w:hideMark/>
          </w:tcPr>
          <w:p w14:paraId="636F1E61"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38ED5418"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Yes</w:t>
            </w:r>
          </w:p>
        </w:tc>
        <w:tc>
          <w:tcPr>
            <w:tcW w:w="284" w:type="pct"/>
            <w:tcBorders>
              <w:top w:val="nil"/>
              <w:left w:val="nil"/>
              <w:bottom w:val="nil"/>
              <w:right w:val="nil"/>
            </w:tcBorders>
            <w:shd w:val="clear" w:color="auto" w:fill="auto"/>
            <w:noWrap/>
            <w:vAlign w:val="center"/>
            <w:hideMark/>
          </w:tcPr>
          <w:p w14:paraId="03BFE2E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18</w:t>
            </w:r>
          </w:p>
        </w:tc>
        <w:tc>
          <w:tcPr>
            <w:tcW w:w="276" w:type="pct"/>
            <w:tcBorders>
              <w:top w:val="nil"/>
              <w:left w:val="nil"/>
              <w:bottom w:val="nil"/>
              <w:right w:val="nil"/>
            </w:tcBorders>
            <w:shd w:val="clear" w:color="auto" w:fill="auto"/>
            <w:noWrap/>
            <w:vAlign w:val="center"/>
            <w:hideMark/>
          </w:tcPr>
          <w:p w14:paraId="73717F8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22.5%</w:t>
            </w:r>
          </w:p>
        </w:tc>
        <w:tc>
          <w:tcPr>
            <w:tcW w:w="450" w:type="pct"/>
            <w:tcBorders>
              <w:top w:val="nil"/>
              <w:left w:val="nil"/>
              <w:bottom w:val="nil"/>
              <w:right w:val="nil"/>
            </w:tcBorders>
            <w:shd w:val="clear" w:color="auto" w:fill="auto"/>
            <w:noWrap/>
            <w:vAlign w:val="center"/>
            <w:hideMark/>
          </w:tcPr>
          <w:p w14:paraId="643556C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w:t>
            </w:r>
          </w:p>
        </w:tc>
        <w:tc>
          <w:tcPr>
            <w:tcW w:w="276" w:type="pct"/>
            <w:tcBorders>
              <w:top w:val="nil"/>
              <w:left w:val="nil"/>
              <w:bottom w:val="nil"/>
              <w:right w:val="nil"/>
            </w:tcBorders>
            <w:shd w:val="clear" w:color="auto" w:fill="auto"/>
            <w:noWrap/>
            <w:vAlign w:val="center"/>
            <w:hideMark/>
          </w:tcPr>
          <w:p w14:paraId="6D4FAF5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13.8%</w:t>
            </w:r>
          </w:p>
        </w:tc>
        <w:tc>
          <w:tcPr>
            <w:tcW w:w="332" w:type="pct"/>
            <w:tcBorders>
              <w:top w:val="nil"/>
              <w:left w:val="nil"/>
              <w:bottom w:val="nil"/>
              <w:right w:val="nil"/>
            </w:tcBorders>
            <w:shd w:val="clear" w:color="auto" w:fill="auto"/>
            <w:noWrap/>
            <w:vAlign w:val="center"/>
            <w:hideMark/>
          </w:tcPr>
          <w:p w14:paraId="250697A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08F42BF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1A46B3B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276" w:type="pct"/>
            <w:tcBorders>
              <w:top w:val="nil"/>
              <w:left w:val="nil"/>
              <w:bottom w:val="nil"/>
              <w:right w:val="nil"/>
            </w:tcBorders>
            <w:shd w:val="clear" w:color="auto" w:fill="auto"/>
            <w:noWrap/>
            <w:vAlign w:val="center"/>
            <w:hideMark/>
          </w:tcPr>
          <w:p w14:paraId="2568396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11.5%</w:t>
            </w:r>
          </w:p>
        </w:tc>
        <w:tc>
          <w:tcPr>
            <w:tcW w:w="450" w:type="pct"/>
            <w:tcBorders>
              <w:top w:val="nil"/>
              <w:left w:val="nil"/>
              <w:bottom w:val="nil"/>
              <w:right w:val="nil"/>
            </w:tcBorders>
            <w:shd w:val="clear" w:color="auto" w:fill="auto"/>
            <w:noWrap/>
            <w:vAlign w:val="center"/>
            <w:hideMark/>
          </w:tcPr>
          <w:p w14:paraId="2A7030A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316" w:type="pct"/>
            <w:tcBorders>
              <w:top w:val="nil"/>
              <w:left w:val="nil"/>
              <w:bottom w:val="nil"/>
              <w:right w:val="nil"/>
            </w:tcBorders>
            <w:shd w:val="clear" w:color="auto" w:fill="auto"/>
            <w:noWrap/>
            <w:vAlign w:val="center"/>
            <w:hideMark/>
          </w:tcPr>
          <w:p w14:paraId="2D06CAD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19.2%</w:t>
            </w:r>
          </w:p>
        </w:tc>
        <w:tc>
          <w:tcPr>
            <w:tcW w:w="332" w:type="pct"/>
            <w:tcBorders>
              <w:top w:val="nil"/>
              <w:left w:val="nil"/>
              <w:bottom w:val="nil"/>
              <w:right w:val="nil"/>
            </w:tcBorders>
            <w:shd w:val="clear" w:color="auto" w:fill="auto"/>
            <w:noWrap/>
            <w:vAlign w:val="center"/>
            <w:hideMark/>
          </w:tcPr>
          <w:p w14:paraId="78A0439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36913FCF" w14:textId="77777777" w:rsidTr="001D4539">
        <w:trPr>
          <w:trHeight w:val="344"/>
        </w:trPr>
        <w:tc>
          <w:tcPr>
            <w:tcW w:w="817" w:type="pct"/>
            <w:tcBorders>
              <w:top w:val="nil"/>
              <w:left w:val="nil"/>
              <w:bottom w:val="nil"/>
              <w:right w:val="nil"/>
            </w:tcBorders>
            <w:shd w:val="clear" w:color="auto" w:fill="auto"/>
            <w:vAlign w:val="center"/>
            <w:hideMark/>
          </w:tcPr>
          <w:p w14:paraId="658E747A"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Grade</w:t>
            </w:r>
          </w:p>
        </w:tc>
        <w:tc>
          <w:tcPr>
            <w:tcW w:w="670" w:type="pct"/>
            <w:tcBorders>
              <w:top w:val="nil"/>
              <w:left w:val="nil"/>
              <w:bottom w:val="nil"/>
              <w:right w:val="nil"/>
            </w:tcBorders>
            <w:shd w:val="clear" w:color="auto" w:fill="auto"/>
            <w:vAlign w:val="center"/>
            <w:hideMark/>
          </w:tcPr>
          <w:p w14:paraId="25175C6A"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0C411E29"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392EC19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1C5AE9F"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27C8F1C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62EFA42C" w14:textId="4D3A361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0.224</w:t>
            </w:r>
          </w:p>
        </w:tc>
        <w:tc>
          <w:tcPr>
            <w:tcW w:w="73" w:type="pct"/>
            <w:tcBorders>
              <w:top w:val="nil"/>
              <w:left w:val="nil"/>
              <w:bottom w:val="nil"/>
              <w:right w:val="nil"/>
            </w:tcBorders>
            <w:shd w:val="clear" w:color="auto" w:fill="auto"/>
            <w:noWrap/>
            <w:vAlign w:val="center"/>
            <w:hideMark/>
          </w:tcPr>
          <w:p w14:paraId="1E7A202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4E2F33EE"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03E8162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9A727E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1CB23F7B"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7D3A09A7" w14:textId="4D3AD3AC"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0.411</w:t>
            </w:r>
          </w:p>
        </w:tc>
      </w:tr>
      <w:tr w:rsidR="000D4251" w:rsidRPr="00345A16" w14:paraId="35B0D0C5" w14:textId="77777777" w:rsidTr="001D4539">
        <w:trPr>
          <w:trHeight w:val="344"/>
        </w:trPr>
        <w:tc>
          <w:tcPr>
            <w:tcW w:w="817" w:type="pct"/>
            <w:tcBorders>
              <w:top w:val="nil"/>
              <w:left w:val="nil"/>
              <w:bottom w:val="nil"/>
              <w:right w:val="nil"/>
            </w:tcBorders>
            <w:shd w:val="clear" w:color="auto" w:fill="auto"/>
            <w:vAlign w:val="center"/>
            <w:hideMark/>
          </w:tcPr>
          <w:p w14:paraId="7D49B0A7"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0F0AE950"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NA</w:t>
            </w:r>
          </w:p>
        </w:tc>
        <w:tc>
          <w:tcPr>
            <w:tcW w:w="284" w:type="pct"/>
            <w:tcBorders>
              <w:top w:val="nil"/>
              <w:left w:val="nil"/>
              <w:bottom w:val="nil"/>
              <w:right w:val="nil"/>
            </w:tcBorders>
            <w:shd w:val="clear" w:color="auto" w:fill="auto"/>
            <w:noWrap/>
            <w:vAlign w:val="center"/>
            <w:hideMark/>
          </w:tcPr>
          <w:p w14:paraId="30A5523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w:t>
            </w:r>
          </w:p>
        </w:tc>
        <w:tc>
          <w:tcPr>
            <w:tcW w:w="276" w:type="pct"/>
            <w:tcBorders>
              <w:top w:val="nil"/>
              <w:left w:val="nil"/>
              <w:bottom w:val="nil"/>
              <w:right w:val="nil"/>
            </w:tcBorders>
            <w:shd w:val="clear" w:color="auto" w:fill="auto"/>
            <w:noWrap/>
            <w:vAlign w:val="center"/>
            <w:hideMark/>
          </w:tcPr>
          <w:p w14:paraId="5150E67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11.2%</w:t>
            </w:r>
          </w:p>
        </w:tc>
        <w:tc>
          <w:tcPr>
            <w:tcW w:w="450" w:type="pct"/>
            <w:tcBorders>
              <w:top w:val="nil"/>
              <w:left w:val="nil"/>
              <w:bottom w:val="nil"/>
              <w:right w:val="nil"/>
            </w:tcBorders>
            <w:shd w:val="clear" w:color="auto" w:fill="auto"/>
            <w:noWrap/>
            <w:vAlign w:val="center"/>
            <w:hideMark/>
          </w:tcPr>
          <w:p w14:paraId="27A7650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276" w:type="pct"/>
            <w:tcBorders>
              <w:top w:val="nil"/>
              <w:left w:val="nil"/>
              <w:bottom w:val="nil"/>
              <w:right w:val="nil"/>
            </w:tcBorders>
            <w:shd w:val="clear" w:color="auto" w:fill="auto"/>
            <w:noWrap/>
            <w:vAlign w:val="center"/>
            <w:hideMark/>
          </w:tcPr>
          <w:p w14:paraId="5BDBEE5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332" w:type="pct"/>
            <w:tcBorders>
              <w:top w:val="nil"/>
              <w:left w:val="nil"/>
              <w:bottom w:val="nil"/>
              <w:right w:val="nil"/>
            </w:tcBorders>
            <w:shd w:val="clear" w:color="auto" w:fill="auto"/>
            <w:noWrap/>
            <w:vAlign w:val="center"/>
            <w:hideMark/>
          </w:tcPr>
          <w:p w14:paraId="1F54A62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73" w:type="pct"/>
            <w:tcBorders>
              <w:top w:val="nil"/>
              <w:left w:val="nil"/>
              <w:bottom w:val="nil"/>
              <w:right w:val="nil"/>
            </w:tcBorders>
            <w:shd w:val="clear" w:color="auto" w:fill="auto"/>
            <w:noWrap/>
            <w:vAlign w:val="center"/>
            <w:hideMark/>
          </w:tcPr>
          <w:p w14:paraId="0D75FDE2"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02997BE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16</w:t>
            </w:r>
          </w:p>
        </w:tc>
        <w:tc>
          <w:tcPr>
            <w:tcW w:w="276" w:type="pct"/>
            <w:tcBorders>
              <w:top w:val="nil"/>
              <w:left w:val="nil"/>
              <w:bottom w:val="nil"/>
              <w:right w:val="nil"/>
            </w:tcBorders>
            <w:shd w:val="clear" w:color="auto" w:fill="auto"/>
            <w:noWrap/>
            <w:vAlign w:val="center"/>
            <w:hideMark/>
          </w:tcPr>
          <w:p w14:paraId="55340F1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61.5%</w:t>
            </w:r>
          </w:p>
        </w:tc>
        <w:tc>
          <w:tcPr>
            <w:tcW w:w="450" w:type="pct"/>
            <w:tcBorders>
              <w:top w:val="nil"/>
              <w:left w:val="nil"/>
              <w:bottom w:val="nil"/>
              <w:right w:val="nil"/>
            </w:tcBorders>
            <w:shd w:val="clear" w:color="auto" w:fill="auto"/>
            <w:noWrap/>
            <w:vAlign w:val="center"/>
            <w:hideMark/>
          </w:tcPr>
          <w:p w14:paraId="4934811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w:t>
            </w:r>
          </w:p>
        </w:tc>
        <w:tc>
          <w:tcPr>
            <w:tcW w:w="316" w:type="pct"/>
            <w:tcBorders>
              <w:top w:val="nil"/>
              <w:left w:val="nil"/>
              <w:bottom w:val="nil"/>
              <w:right w:val="nil"/>
            </w:tcBorders>
            <w:shd w:val="clear" w:color="auto" w:fill="auto"/>
            <w:noWrap/>
            <w:vAlign w:val="center"/>
            <w:hideMark/>
          </w:tcPr>
          <w:p w14:paraId="7E49FB2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53.8%</w:t>
            </w:r>
          </w:p>
        </w:tc>
        <w:tc>
          <w:tcPr>
            <w:tcW w:w="332" w:type="pct"/>
            <w:tcBorders>
              <w:top w:val="nil"/>
              <w:left w:val="nil"/>
              <w:bottom w:val="nil"/>
              <w:right w:val="nil"/>
            </w:tcBorders>
            <w:shd w:val="clear" w:color="auto" w:fill="auto"/>
            <w:noWrap/>
            <w:vAlign w:val="center"/>
            <w:hideMark/>
          </w:tcPr>
          <w:p w14:paraId="77348A7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4C63DB0E" w14:textId="77777777" w:rsidTr="001D4539">
        <w:trPr>
          <w:trHeight w:val="344"/>
        </w:trPr>
        <w:tc>
          <w:tcPr>
            <w:tcW w:w="817" w:type="pct"/>
            <w:vMerge w:val="restart"/>
            <w:tcBorders>
              <w:top w:val="nil"/>
              <w:left w:val="nil"/>
              <w:bottom w:val="nil"/>
              <w:right w:val="nil"/>
            </w:tcBorders>
            <w:shd w:val="clear" w:color="auto" w:fill="auto"/>
            <w:vAlign w:val="center"/>
            <w:hideMark/>
          </w:tcPr>
          <w:p w14:paraId="5B45F1CD"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255A3651"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Ⅲ</w:t>
            </w:r>
            <w:r w:rsidRPr="00345A16">
              <w:rPr>
                <w:rFonts w:ascii="Book Antiqua" w:eastAsia="Arial Unicode MS" w:hAnsi="Book Antiqua" w:cs="Arial Unicode MS"/>
                <w:kern w:val="0"/>
                <w:sz w:val="24"/>
                <w:szCs w:val="24"/>
              </w:rPr>
              <w:t>/</w:t>
            </w:r>
            <w:r w:rsidRPr="00345A16">
              <w:rPr>
                <w:rFonts w:ascii="SimSun" w:eastAsia="SimSun" w:hAnsi="SimSun" w:cs="SimSun" w:hint="eastAsia"/>
                <w:kern w:val="0"/>
                <w:sz w:val="24"/>
                <w:szCs w:val="24"/>
              </w:rPr>
              <w:t>Ⅳ</w:t>
            </w:r>
          </w:p>
        </w:tc>
        <w:tc>
          <w:tcPr>
            <w:tcW w:w="284" w:type="pct"/>
            <w:tcBorders>
              <w:top w:val="nil"/>
              <w:left w:val="nil"/>
              <w:bottom w:val="nil"/>
              <w:right w:val="nil"/>
            </w:tcBorders>
            <w:shd w:val="clear" w:color="auto" w:fill="auto"/>
            <w:noWrap/>
            <w:vAlign w:val="center"/>
            <w:hideMark/>
          </w:tcPr>
          <w:p w14:paraId="10E28A0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w:t>
            </w:r>
          </w:p>
        </w:tc>
        <w:tc>
          <w:tcPr>
            <w:tcW w:w="276" w:type="pct"/>
            <w:tcBorders>
              <w:top w:val="nil"/>
              <w:left w:val="nil"/>
              <w:bottom w:val="nil"/>
              <w:right w:val="nil"/>
            </w:tcBorders>
            <w:shd w:val="clear" w:color="auto" w:fill="auto"/>
            <w:noWrap/>
            <w:vAlign w:val="center"/>
            <w:hideMark/>
          </w:tcPr>
          <w:p w14:paraId="5DD62F1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17.5%</w:t>
            </w:r>
          </w:p>
        </w:tc>
        <w:tc>
          <w:tcPr>
            <w:tcW w:w="450" w:type="pct"/>
            <w:tcBorders>
              <w:top w:val="nil"/>
              <w:left w:val="nil"/>
              <w:bottom w:val="nil"/>
              <w:right w:val="nil"/>
            </w:tcBorders>
            <w:shd w:val="clear" w:color="auto" w:fill="auto"/>
            <w:noWrap/>
            <w:vAlign w:val="center"/>
            <w:hideMark/>
          </w:tcPr>
          <w:p w14:paraId="7CDA866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20</w:t>
            </w:r>
          </w:p>
        </w:tc>
        <w:tc>
          <w:tcPr>
            <w:tcW w:w="276" w:type="pct"/>
            <w:tcBorders>
              <w:top w:val="nil"/>
              <w:left w:val="nil"/>
              <w:bottom w:val="nil"/>
              <w:right w:val="nil"/>
            </w:tcBorders>
            <w:shd w:val="clear" w:color="auto" w:fill="auto"/>
            <w:noWrap/>
            <w:vAlign w:val="center"/>
            <w:hideMark/>
          </w:tcPr>
          <w:p w14:paraId="6663554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25.0%</w:t>
            </w:r>
          </w:p>
        </w:tc>
        <w:tc>
          <w:tcPr>
            <w:tcW w:w="332" w:type="pct"/>
            <w:tcBorders>
              <w:top w:val="nil"/>
              <w:left w:val="nil"/>
              <w:bottom w:val="nil"/>
              <w:right w:val="nil"/>
            </w:tcBorders>
            <w:shd w:val="clear" w:color="auto" w:fill="auto"/>
            <w:noWrap/>
            <w:vAlign w:val="center"/>
            <w:hideMark/>
          </w:tcPr>
          <w:p w14:paraId="0BCBEE7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2989463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1257A22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276" w:type="pct"/>
            <w:tcBorders>
              <w:top w:val="nil"/>
              <w:left w:val="nil"/>
              <w:bottom w:val="nil"/>
              <w:right w:val="nil"/>
            </w:tcBorders>
            <w:shd w:val="clear" w:color="auto" w:fill="auto"/>
            <w:noWrap/>
            <w:vAlign w:val="center"/>
            <w:hideMark/>
          </w:tcPr>
          <w:p w14:paraId="46F42A1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19.2%</w:t>
            </w:r>
          </w:p>
        </w:tc>
        <w:tc>
          <w:tcPr>
            <w:tcW w:w="450" w:type="pct"/>
            <w:tcBorders>
              <w:top w:val="nil"/>
              <w:left w:val="nil"/>
              <w:bottom w:val="nil"/>
              <w:right w:val="nil"/>
            </w:tcBorders>
            <w:shd w:val="clear" w:color="auto" w:fill="auto"/>
            <w:noWrap/>
            <w:vAlign w:val="center"/>
            <w:hideMark/>
          </w:tcPr>
          <w:p w14:paraId="1FFF036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316" w:type="pct"/>
            <w:tcBorders>
              <w:top w:val="nil"/>
              <w:left w:val="nil"/>
              <w:bottom w:val="nil"/>
              <w:right w:val="nil"/>
            </w:tcBorders>
            <w:shd w:val="clear" w:color="auto" w:fill="auto"/>
            <w:noWrap/>
            <w:vAlign w:val="center"/>
            <w:hideMark/>
          </w:tcPr>
          <w:p w14:paraId="1533555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11.5%</w:t>
            </w:r>
          </w:p>
        </w:tc>
        <w:tc>
          <w:tcPr>
            <w:tcW w:w="332" w:type="pct"/>
            <w:tcBorders>
              <w:top w:val="nil"/>
              <w:left w:val="nil"/>
              <w:bottom w:val="nil"/>
              <w:right w:val="nil"/>
            </w:tcBorders>
            <w:shd w:val="clear" w:color="auto" w:fill="auto"/>
            <w:noWrap/>
            <w:vAlign w:val="center"/>
            <w:hideMark/>
          </w:tcPr>
          <w:p w14:paraId="6D5E0E9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0A784CFE" w14:textId="77777777" w:rsidTr="001D4539">
        <w:trPr>
          <w:trHeight w:val="344"/>
        </w:trPr>
        <w:tc>
          <w:tcPr>
            <w:tcW w:w="817" w:type="pct"/>
            <w:vMerge/>
            <w:tcBorders>
              <w:top w:val="nil"/>
              <w:left w:val="nil"/>
              <w:bottom w:val="nil"/>
              <w:right w:val="nil"/>
            </w:tcBorders>
            <w:vAlign w:val="center"/>
            <w:hideMark/>
          </w:tcPr>
          <w:p w14:paraId="2DD77424"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3D8F4A91"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SimSun" w:eastAsia="SimSun" w:hAnsi="SimSun" w:cs="SimSun" w:hint="eastAsia"/>
                <w:kern w:val="0"/>
                <w:sz w:val="24"/>
                <w:szCs w:val="24"/>
              </w:rPr>
              <w:t>Ⅰ</w:t>
            </w:r>
            <w:r w:rsidRPr="00345A16">
              <w:rPr>
                <w:rFonts w:ascii="Book Antiqua" w:eastAsia="Arial Unicode MS" w:hAnsi="Book Antiqua" w:cs="Arial Unicode MS"/>
                <w:kern w:val="0"/>
                <w:sz w:val="24"/>
                <w:szCs w:val="24"/>
              </w:rPr>
              <w:t>/</w:t>
            </w:r>
            <w:r w:rsidRPr="00345A16">
              <w:rPr>
                <w:rFonts w:ascii="SimSun" w:eastAsia="SimSun" w:hAnsi="SimSun" w:cs="SimSun" w:hint="eastAsia"/>
                <w:kern w:val="0"/>
                <w:sz w:val="24"/>
                <w:szCs w:val="24"/>
              </w:rPr>
              <w:t>Ⅱ</w:t>
            </w:r>
          </w:p>
        </w:tc>
        <w:tc>
          <w:tcPr>
            <w:tcW w:w="284" w:type="pct"/>
            <w:tcBorders>
              <w:top w:val="nil"/>
              <w:left w:val="nil"/>
              <w:bottom w:val="nil"/>
              <w:right w:val="nil"/>
            </w:tcBorders>
            <w:shd w:val="clear" w:color="auto" w:fill="auto"/>
            <w:noWrap/>
            <w:vAlign w:val="center"/>
            <w:hideMark/>
          </w:tcPr>
          <w:p w14:paraId="3D2C6D1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w:t>
            </w:r>
          </w:p>
        </w:tc>
        <w:tc>
          <w:tcPr>
            <w:tcW w:w="276" w:type="pct"/>
            <w:tcBorders>
              <w:top w:val="nil"/>
              <w:left w:val="nil"/>
              <w:bottom w:val="nil"/>
              <w:right w:val="nil"/>
            </w:tcBorders>
            <w:shd w:val="clear" w:color="auto" w:fill="auto"/>
            <w:noWrap/>
            <w:vAlign w:val="center"/>
            <w:hideMark/>
          </w:tcPr>
          <w:p w14:paraId="6C6147E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71.2%</w:t>
            </w:r>
          </w:p>
        </w:tc>
        <w:tc>
          <w:tcPr>
            <w:tcW w:w="450" w:type="pct"/>
            <w:tcBorders>
              <w:top w:val="nil"/>
              <w:left w:val="nil"/>
              <w:bottom w:val="nil"/>
              <w:right w:val="nil"/>
            </w:tcBorders>
            <w:shd w:val="clear" w:color="auto" w:fill="auto"/>
            <w:noWrap/>
            <w:vAlign w:val="center"/>
            <w:hideMark/>
          </w:tcPr>
          <w:p w14:paraId="6B10F04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w:t>
            </w:r>
          </w:p>
        </w:tc>
        <w:tc>
          <w:tcPr>
            <w:tcW w:w="276" w:type="pct"/>
            <w:tcBorders>
              <w:top w:val="nil"/>
              <w:left w:val="nil"/>
              <w:bottom w:val="nil"/>
              <w:right w:val="nil"/>
            </w:tcBorders>
            <w:shd w:val="clear" w:color="auto" w:fill="auto"/>
            <w:noWrap/>
            <w:vAlign w:val="center"/>
            <w:hideMark/>
          </w:tcPr>
          <w:p w14:paraId="03DF32B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70.0%</w:t>
            </w:r>
          </w:p>
        </w:tc>
        <w:tc>
          <w:tcPr>
            <w:tcW w:w="332" w:type="pct"/>
            <w:tcBorders>
              <w:top w:val="nil"/>
              <w:left w:val="nil"/>
              <w:bottom w:val="nil"/>
              <w:right w:val="nil"/>
            </w:tcBorders>
            <w:shd w:val="clear" w:color="auto" w:fill="auto"/>
            <w:noWrap/>
            <w:vAlign w:val="center"/>
            <w:hideMark/>
          </w:tcPr>
          <w:p w14:paraId="24A90BE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043AF8C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56601C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276" w:type="pct"/>
            <w:tcBorders>
              <w:top w:val="nil"/>
              <w:left w:val="nil"/>
              <w:bottom w:val="nil"/>
              <w:right w:val="nil"/>
            </w:tcBorders>
            <w:shd w:val="clear" w:color="auto" w:fill="auto"/>
            <w:noWrap/>
            <w:vAlign w:val="center"/>
            <w:hideMark/>
          </w:tcPr>
          <w:p w14:paraId="155EAD7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19.2%</w:t>
            </w:r>
          </w:p>
        </w:tc>
        <w:tc>
          <w:tcPr>
            <w:tcW w:w="450" w:type="pct"/>
            <w:tcBorders>
              <w:top w:val="nil"/>
              <w:left w:val="nil"/>
              <w:bottom w:val="nil"/>
              <w:right w:val="nil"/>
            </w:tcBorders>
            <w:shd w:val="clear" w:color="auto" w:fill="auto"/>
            <w:noWrap/>
            <w:vAlign w:val="center"/>
            <w:hideMark/>
          </w:tcPr>
          <w:p w14:paraId="6C32AD3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w:t>
            </w:r>
          </w:p>
        </w:tc>
        <w:tc>
          <w:tcPr>
            <w:tcW w:w="316" w:type="pct"/>
            <w:tcBorders>
              <w:top w:val="nil"/>
              <w:left w:val="nil"/>
              <w:bottom w:val="nil"/>
              <w:right w:val="nil"/>
            </w:tcBorders>
            <w:shd w:val="clear" w:color="auto" w:fill="auto"/>
            <w:noWrap/>
            <w:vAlign w:val="center"/>
            <w:hideMark/>
          </w:tcPr>
          <w:p w14:paraId="6F2AF24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34.6%</w:t>
            </w:r>
          </w:p>
        </w:tc>
        <w:tc>
          <w:tcPr>
            <w:tcW w:w="332" w:type="pct"/>
            <w:tcBorders>
              <w:top w:val="nil"/>
              <w:left w:val="nil"/>
              <w:bottom w:val="nil"/>
              <w:right w:val="nil"/>
            </w:tcBorders>
            <w:shd w:val="clear" w:color="auto" w:fill="auto"/>
            <w:noWrap/>
            <w:vAlign w:val="center"/>
            <w:hideMark/>
          </w:tcPr>
          <w:p w14:paraId="5D9DD16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23A3F16A" w14:textId="77777777" w:rsidTr="001D4539">
        <w:trPr>
          <w:trHeight w:val="344"/>
        </w:trPr>
        <w:tc>
          <w:tcPr>
            <w:tcW w:w="817" w:type="pct"/>
            <w:tcBorders>
              <w:top w:val="nil"/>
              <w:left w:val="nil"/>
              <w:bottom w:val="nil"/>
              <w:right w:val="nil"/>
            </w:tcBorders>
            <w:shd w:val="clear" w:color="auto" w:fill="auto"/>
            <w:vAlign w:val="center"/>
            <w:hideMark/>
          </w:tcPr>
          <w:p w14:paraId="442E728E"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 category</w:t>
            </w:r>
          </w:p>
        </w:tc>
        <w:tc>
          <w:tcPr>
            <w:tcW w:w="670" w:type="pct"/>
            <w:tcBorders>
              <w:top w:val="nil"/>
              <w:left w:val="nil"/>
              <w:bottom w:val="nil"/>
              <w:right w:val="nil"/>
            </w:tcBorders>
            <w:shd w:val="clear" w:color="auto" w:fill="auto"/>
            <w:noWrap/>
            <w:vAlign w:val="center"/>
            <w:hideMark/>
          </w:tcPr>
          <w:p w14:paraId="44ED99F6"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6A384D2E"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0CF5BD3F"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4A69E41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B5F3345"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6E3EC8C3" w14:textId="64D73EDB"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0.816</w:t>
            </w:r>
          </w:p>
        </w:tc>
        <w:tc>
          <w:tcPr>
            <w:tcW w:w="73" w:type="pct"/>
            <w:tcBorders>
              <w:top w:val="nil"/>
              <w:left w:val="nil"/>
              <w:bottom w:val="nil"/>
              <w:right w:val="nil"/>
            </w:tcBorders>
            <w:shd w:val="clear" w:color="auto" w:fill="auto"/>
            <w:noWrap/>
            <w:vAlign w:val="center"/>
            <w:hideMark/>
          </w:tcPr>
          <w:p w14:paraId="79A8D3D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5CD44B81"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76170B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502D5EE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779E1ED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0811883B" w14:textId="30933B70"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0.196</w:t>
            </w:r>
          </w:p>
        </w:tc>
      </w:tr>
      <w:tr w:rsidR="000D4251" w:rsidRPr="00345A16" w14:paraId="49848FCF" w14:textId="77777777" w:rsidTr="001D4539">
        <w:trPr>
          <w:trHeight w:val="344"/>
        </w:trPr>
        <w:tc>
          <w:tcPr>
            <w:tcW w:w="817" w:type="pct"/>
            <w:tcBorders>
              <w:top w:val="nil"/>
              <w:left w:val="nil"/>
              <w:bottom w:val="nil"/>
              <w:right w:val="nil"/>
            </w:tcBorders>
            <w:shd w:val="clear" w:color="auto" w:fill="auto"/>
            <w:vAlign w:val="center"/>
            <w:hideMark/>
          </w:tcPr>
          <w:p w14:paraId="637128E7"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noWrap/>
            <w:vAlign w:val="center"/>
            <w:hideMark/>
          </w:tcPr>
          <w:p w14:paraId="073B0501"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pT0</w:t>
            </w:r>
          </w:p>
        </w:tc>
        <w:tc>
          <w:tcPr>
            <w:tcW w:w="284" w:type="pct"/>
            <w:tcBorders>
              <w:top w:val="nil"/>
              <w:left w:val="nil"/>
              <w:bottom w:val="nil"/>
              <w:right w:val="nil"/>
            </w:tcBorders>
            <w:shd w:val="clear" w:color="auto" w:fill="auto"/>
            <w:noWrap/>
            <w:vAlign w:val="center"/>
            <w:hideMark/>
          </w:tcPr>
          <w:p w14:paraId="7E3BBE1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276" w:type="pct"/>
            <w:tcBorders>
              <w:top w:val="nil"/>
              <w:left w:val="nil"/>
              <w:bottom w:val="nil"/>
              <w:right w:val="nil"/>
            </w:tcBorders>
            <w:shd w:val="clear" w:color="auto" w:fill="auto"/>
            <w:noWrap/>
            <w:vAlign w:val="center"/>
            <w:hideMark/>
          </w:tcPr>
          <w:p w14:paraId="54F88A8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w:t>
            </w:r>
          </w:p>
        </w:tc>
        <w:tc>
          <w:tcPr>
            <w:tcW w:w="450" w:type="pct"/>
            <w:tcBorders>
              <w:top w:val="nil"/>
              <w:left w:val="nil"/>
              <w:bottom w:val="nil"/>
              <w:right w:val="nil"/>
            </w:tcBorders>
            <w:shd w:val="clear" w:color="auto" w:fill="auto"/>
            <w:noWrap/>
            <w:vAlign w:val="center"/>
            <w:hideMark/>
          </w:tcPr>
          <w:p w14:paraId="5DE7B8A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276" w:type="pct"/>
            <w:tcBorders>
              <w:top w:val="nil"/>
              <w:left w:val="nil"/>
              <w:bottom w:val="nil"/>
              <w:right w:val="nil"/>
            </w:tcBorders>
            <w:shd w:val="clear" w:color="auto" w:fill="auto"/>
            <w:noWrap/>
            <w:vAlign w:val="center"/>
            <w:hideMark/>
          </w:tcPr>
          <w:p w14:paraId="1DA3EDC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332" w:type="pct"/>
            <w:tcBorders>
              <w:top w:val="nil"/>
              <w:left w:val="nil"/>
              <w:bottom w:val="nil"/>
              <w:right w:val="nil"/>
            </w:tcBorders>
            <w:shd w:val="clear" w:color="auto" w:fill="auto"/>
            <w:noWrap/>
            <w:vAlign w:val="center"/>
            <w:hideMark/>
          </w:tcPr>
          <w:p w14:paraId="34E5E8F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73267D3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269E264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276" w:type="pct"/>
            <w:tcBorders>
              <w:top w:val="nil"/>
              <w:left w:val="nil"/>
              <w:bottom w:val="nil"/>
              <w:right w:val="nil"/>
            </w:tcBorders>
            <w:shd w:val="clear" w:color="auto" w:fill="auto"/>
            <w:noWrap/>
            <w:vAlign w:val="center"/>
            <w:hideMark/>
          </w:tcPr>
          <w:p w14:paraId="1C30664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15.4%</w:t>
            </w:r>
          </w:p>
        </w:tc>
        <w:tc>
          <w:tcPr>
            <w:tcW w:w="450" w:type="pct"/>
            <w:tcBorders>
              <w:top w:val="nil"/>
              <w:left w:val="nil"/>
              <w:bottom w:val="nil"/>
              <w:right w:val="nil"/>
            </w:tcBorders>
            <w:shd w:val="clear" w:color="auto" w:fill="auto"/>
            <w:noWrap/>
            <w:vAlign w:val="center"/>
            <w:hideMark/>
          </w:tcPr>
          <w:p w14:paraId="07CFEFB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w:t>
            </w:r>
          </w:p>
        </w:tc>
        <w:tc>
          <w:tcPr>
            <w:tcW w:w="316" w:type="pct"/>
            <w:tcBorders>
              <w:top w:val="nil"/>
              <w:left w:val="nil"/>
              <w:bottom w:val="nil"/>
              <w:right w:val="nil"/>
            </w:tcBorders>
            <w:shd w:val="clear" w:color="auto" w:fill="auto"/>
            <w:noWrap/>
            <w:vAlign w:val="center"/>
            <w:hideMark/>
          </w:tcPr>
          <w:p w14:paraId="4F2BC4A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15.4%</w:t>
            </w:r>
          </w:p>
        </w:tc>
        <w:tc>
          <w:tcPr>
            <w:tcW w:w="332" w:type="pct"/>
            <w:tcBorders>
              <w:top w:val="nil"/>
              <w:left w:val="nil"/>
              <w:bottom w:val="nil"/>
              <w:right w:val="nil"/>
            </w:tcBorders>
            <w:shd w:val="clear" w:color="auto" w:fill="auto"/>
            <w:noWrap/>
            <w:vAlign w:val="center"/>
            <w:hideMark/>
          </w:tcPr>
          <w:p w14:paraId="5D24029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99B7E0C" w14:textId="77777777" w:rsidTr="001D4539">
        <w:trPr>
          <w:trHeight w:val="344"/>
        </w:trPr>
        <w:tc>
          <w:tcPr>
            <w:tcW w:w="817" w:type="pct"/>
            <w:tcBorders>
              <w:top w:val="nil"/>
              <w:left w:val="nil"/>
              <w:bottom w:val="nil"/>
              <w:right w:val="nil"/>
            </w:tcBorders>
            <w:shd w:val="clear" w:color="auto" w:fill="auto"/>
            <w:vAlign w:val="center"/>
            <w:hideMark/>
          </w:tcPr>
          <w:p w14:paraId="7D8DC512"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42CE51AE"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pT1</w:t>
            </w:r>
          </w:p>
        </w:tc>
        <w:tc>
          <w:tcPr>
            <w:tcW w:w="284" w:type="pct"/>
            <w:tcBorders>
              <w:top w:val="nil"/>
              <w:left w:val="nil"/>
              <w:bottom w:val="nil"/>
              <w:right w:val="nil"/>
            </w:tcBorders>
            <w:shd w:val="clear" w:color="auto" w:fill="auto"/>
            <w:noWrap/>
            <w:vAlign w:val="center"/>
            <w:hideMark/>
          </w:tcPr>
          <w:p w14:paraId="002049B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w:t>
            </w:r>
          </w:p>
        </w:tc>
        <w:tc>
          <w:tcPr>
            <w:tcW w:w="276" w:type="pct"/>
            <w:tcBorders>
              <w:top w:val="nil"/>
              <w:left w:val="nil"/>
              <w:bottom w:val="nil"/>
              <w:right w:val="nil"/>
            </w:tcBorders>
            <w:shd w:val="clear" w:color="auto" w:fill="auto"/>
            <w:noWrap/>
            <w:vAlign w:val="center"/>
            <w:hideMark/>
          </w:tcPr>
          <w:p w14:paraId="71B8D29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13.8%</w:t>
            </w:r>
          </w:p>
        </w:tc>
        <w:tc>
          <w:tcPr>
            <w:tcW w:w="450" w:type="pct"/>
            <w:tcBorders>
              <w:top w:val="nil"/>
              <w:left w:val="nil"/>
              <w:bottom w:val="nil"/>
              <w:right w:val="nil"/>
            </w:tcBorders>
            <w:shd w:val="clear" w:color="auto" w:fill="auto"/>
            <w:noWrap/>
            <w:vAlign w:val="center"/>
            <w:hideMark/>
          </w:tcPr>
          <w:p w14:paraId="5A73ADE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276" w:type="pct"/>
            <w:tcBorders>
              <w:top w:val="nil"/>
              <w:left w:val="nil"/>
              <w:bottom w:val="nil"/>
              <w:right w:val="nil"/>
            </w:tcBorders>
            <w:shd w:val="clear" w:color="auto" w:fill="auto"/>
            <w:noWrap/>
            <w:vAlign w:val="center"/>
            <w:hideMark/>
          </w:tcPr>
          <w:p w14:paraId="22E3E81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12.5%</w:t>
            </w:r>
          </w:p>
        </w:tc>
        <w:tc>
          <w:tcPr>
            <w:tcW w:w="332" w:type="pct"/>
            <w:tcBorders>
              <w:top w:val="nil"/>
              <w:left w:val="nil"/>
              <w:bottom w:val="nil"/>
              <w:right w:val="nil"/>
            </w:tcBorders>
            <w:shd w:val="clear" w:color="auto" w:fill="auto"/>
            <w:noWrap/>
            <w:vAlign w:val="center"/>
            <w:hideMark/>
          </w:tcPr>
          <w:p w14:paraId="1C4C6EE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3B47BA5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49C438F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276" w:type="pct"/>
            <w:tcBorders>
              <w:top w:val="nil"/>
              <w:left w:val="nil"/>
              <w:bottom w:val="nil"/>
              <w:right w:val="nil"/>
            </w:tcBorders>
            <w:shd w:val="clear" w:color="auto" w:fill="auto"/>
            <w:noWrap/>
            <w:vAlign w:val="center"/>
            <w:hideMark/>
          </w:tcPr>
          <w:p w14:paraId="07CAB07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450" w:type="pct"/>
            <w:tcBorders>
              <w:top w:val="nil"/>
              <w:left w:val="nil"/>
              <w:bottom w:val="nil"/>
              <w:right w:val="nil"/>
            </w:tcBorders>
            <w:shd w:val="clear" w:color="auto" w:fill="auto"/>
            <w:noWrap/>
            <w:vAlign w:val="center"/>
            <w:hideMark/>
          </w:tcPr>
          <w:p w14:paraId="05E01F9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316" w:type="pct"/>
            <w:tcBorders>
              <w:top w:val="nil"/>
              <w:left w:val="nil"/>
              <w:bottom w:val="nil"/>
              <w:right w:val="nil"/>
            </w:tcBorders>
            <w:shd w:val="clear" w:color="auto" w:fill="auto"/>
            <w:noWrap/>
            <w:vAlign w:val="center"/>
            <w:hideMark/>
          </w:tcPr>
          <w:p w14:paraId="0229C33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19.2%</w:t>
            </w:r>
          </w:p>
        </w:tc>
        <w:tc>
          <w:tcPr>
            <w:tcW w:w="332" w:type="pct"/>
            <w:tcBorders>
              <w:top w:val="nil"/>
              <w:left w:val="nil"/>
              <w:bottom w:val="nil"/>
              <w:right w:val="nil"/>
            </w:tcBorders>
            <w:shd w:val="clear" w:color="auto" w:fill="auto"/>
            <w:noWrap/>
            <w:vAlign w:val="center"/>
            <w:hideMark/>
          </w:tcPr>
          <w:p w14:paraId="173223F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288FDECB" w14:textId="77777777" w:rsidTr="001D4539">
        <w:trPr>
          <w:trHeight w:val="344"/>
        </w:trPr>
        <w:tc>
          <w:tcPr>
            <w:tcW w:w="817" w:type="pct"/>
            <w:tcBorders>
              <w:top w:val="nil"/>
              <w:left w:val="nil"/>
              <w:bottom w:val="nil"/>
              <w:right w:val="nil"/>
            </w:tcBorders>
            <w:shd w:val="clear" w:color="auto" w:fill="auto"/>
            <w:vAlign w:val="center"/>
            <w:hideMark/>
          </w:tcPr>
          <w:p w14:paraId="5D3F7ABC"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6754592F"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pT2</w:t>
            </w:r>
          </w:p>
        </w:tc>
        <w:tc>
          <w:tcPr>
            <w:tcW w:w="284" w:type="pct"/>
            <w:tcBorders>
              <w:top w:val="nil"/>
              <w:left w:val="nil"/>
              <w:bottom w:val="nil"/>
              <w:right w:val="nil"/>
            </w:tcBorders>
            <w:shd w:val="clear" w:color="auto" w:fill="auto"/>
            <w:noWrap/>
            <w:vAlign w:val="center"/>
            <w:hideMark/>
          </w:tcPr>
          <w:p w14:paraId="29EE469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27</w:t>
            </w:r>
          </w:p>
        </w:tc>
        <w:tc>
          <w:tcPr>
            <w:tcW w:w="276" w:type="pct"/>
            <w:tcBorders>
              <w:top w:val="nil"/>
              <w:left w:val="nil"/>
              <w:bottom w:val="nil"/>
              <w:right w:val="nil"/>
            </w:tcBorders>
            <w:shd w:val="clear" w:color="auto" w:fill="auto"/>
            <w:noWrap/>
            <w:vAlign w:val="center"/>
            <w:hideMark/>
          </w:tcPr>
          <w:p w14:paraId="351661D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33.8%</w:t>
            </w:r>
          </w:p>
        </w:tc>
        <w:tc>
          <w:tcPr>
            <w:tcW w:w="450" w:type="pct"/>
            <w:tcBorders>
              <w:top w:val="nil"/>
              <w:left w:val="nil"/>
              <w:bottom w:val="nil"/>
              <w:right w:val="nil"/>
            </w:tcBorders>
            <w:shd w:val="clear" w:color="auto" w:fill="auto"/>
            <w:noWrap/>
            <w:vAlign w:val="center"/>
            <w:hideMark/>
          </w:tcPr>
          <w:p w14:paraId="36B3AF2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w:t>
            </w:r>
          </w:p>
        </w:tc>
        <w:tc>
          <w:tcPr>
            <w:tcW w:w="276" w:type="pct"/>
            <w:tcBorders>
              <w:top w:val="nil"/>
              <w:left w:val="nil"/>
              <w:bottom w:val="nil"/>
              <w:right w:val="nil"/>
            </w:tcBorders>
            <w:shd w:val="clear" w:color="auto" w:fill="auto"/>
            <w:noWrap/>
            <w:vAlign w:val="center"/>
            <w:hideMark/>
          </w:tcPr>
          <w:p w14:paraId="26521F7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30.0%</w:t>
            </w:r>
          </w:p>
        </w:tc>
        <w:tc>
          <w:tcPr>
            <w:tcW w:w="332" w:type="pct"/>
            <w:tcBorders>
              <w:top w:val="nil"/>
              <w:left w:val="nil"/>
              <w:bottom w:val="nil"/>
              <w:right w:val="nil"/>
            </w:tcBorders>
            <w:shd w:val="clear" w:color="auto" w:fill="auto"/>
            <w:noWrap/>
            <w:vAlign w:val="center"/>
            <w:hideMark/>
          </w:tcPr>
          <w:p w14:paraId="378CEA1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33FD95D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2269AA3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276" w:type="pct"/>
            <w:tcBorders>
              <w:top w:val="nil"/>
              <w:left w:val="nil"/>
              <w:bottom w:val="nil"/>
              <w:right w:val="nil"/>
            </w:tcBorders>
            <w:shd w:val="clear" w:color="auto" w:fill="auto"/>
            <w:noWrap/>
            <w:vAlign w:val="center"/>
            <w:hideMark/>
          </w:tcPr>
          <w:p w14:paraId="4AB34B9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50.0%</w:t>
            </w:r>
          </w:p>
        </w:tc>
        <w:tc>
          <w:tcPr>
            <w:tcW w:w="450" w:type="pct"/>
            <w:tcBorders>
              <w:top w:val="nil"/>
              <w:left w:val="nil"/>
              <w:bottom w:val="nil"/>
              <w:right w:val="nil"/>
            </w:tcBorders>
            <w:shd w:val="clear" w:color="auto" w:fill="auto"/>
            <w:noWrap/>
            <w:vAlign w:val="center"/>
            <w:hideMark/>
          </w:tcPr>
          <w:p w14:paraId="5B68546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w:t>
            </w:r>
          </w:p>
        </w:tc>
        <w:tc>
          <w:tcPr>
            <w:tcW w:w="316" w:type="pct"/>
            <w:tcBorders>
              <w:top w:val="nil"/>
              <w:left w:val="nil"/>
              <w:bottom w:val="nil"/>
              <w:right w:val="nil"/>
            </w:tcBorders>
            <w:shd w:val="clear" w:color="auto" w:fill="auto"/>
            <w:noWrap/>
            <w:vAlign w:val="center"/>
            <w:hideMark/>
          </w:tcPr>
          <w:p w14:paraId="4C7B884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26.9%</w:t>
            </w:r>
          </w:p>
        </w:tc>
        <w:tc>
          <w:tcPr>
            <w:tcW w:w="332" w:type="pct"/>
            <w:tcBorders>
              <w:top w:val="nil"/>
              <w:left w:val="nil"/>
              <w:bottom w:val="nil"/>
              <w:right w:val="nil"/>
            </w:tcBorders>
            <w:shd w:val="clear" w:color="auto" w:fill="auto"/>
            <w:noWrap/>
            <w:vAlign w:val="center"/>
            <w:hideMark/>
          </w:tcPr>
          <w:p w14:paraId="3A27EBD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6E2C58F1" w14:textId="77777777" w:rsidTr="001D4539">
        <w:trPr>
          <w:trHeight w:val="344"/>
        </w:trPr>
        <w:tc>
          <w:tcPr>
            <w:tcW w:w="817" w:type="pct"/>
            <w:tcBorders>
              <w:top w:val="nil"/>
              <w:left w:val="nil"/>
              <w:bottom w:val="nil"/>
              <w:right w:val="nil"/>
            </w:tcBorders>
            <w:shd w:val="clear" w:color="auto" w:fill="auto"/>
            <w:vAlign w:val="center"/>
            <w:hideMark/>
          </w:tcPr>
          <w:p w14:paraId="3262C7FF"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129F4899"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pT3</w:t>
            </w:r>
          </w:p>
        </w:tc>
        <w:tc>
          <w:tcPr>
            <w:tcW w:w="284" w:type="pct"/>
            <w:tcBorders>
              <w:top w:val="nil"/>
              <w:left w:val="nil"/>
              <w:bottom w:val="nil"/>
              <w:right w:val="nil"/>
            </w:tcBorders>
            <w:shd w:val="clear" w:color="auto" w:fill="auto"/>
            <w:noWrap/>
            <w:vAlign w:val="center"/>
            <w:hideMark/>
          </w:tcPr>
          <w:p w14:paraId="03B0C99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42</w:t>
            </w:r>
          </w:p>
        </w:tc>
        <w:tc>
          <w:tcPr>
            <w:tcW w:w="276" w:type="pct"/>
            <w:tcBorders>
              <w:top w:val="nil"/>
              <w:left w:val="nil"/>
              <w:bottom w:val="nil"/>
              <w:right w:val="nil"/>
            </w:tcBorders>
            <w:shd w:val="clear" w:color="auto" w:fill="auto"/>
            <w:noWrap/>
            <w:vAlign w:val="center"/>
            <w:hideMark/>
          </w:tcPr>
          <w:p w14:paraId="3032353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52.5%</w:t>
            </w:r>
          </w:p>
        </w:tc>
        <w:tc>
          <w:tcPr>
            <w:tcW w:w="450" w:type="pct"/>
            <w:tcBorders>
              <w:top w:val="nil"/>
              <w:left w:val="nil"/>
              <w:bottom w:val="nil"/>
              <w:right w:val="nil"/>
            </w:tcBorders>
            <w:shd w:val="clear" w:color="auto" w:fill="auto"/>
            <w:noWrap/>
            <w:vAlign w:val="center"/>
            <w:hideMark/>
          </w:tcPr>
          <w:p w14:paraId="113061E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w:t>
            </w:r>
          </w:p>
        </w:tc>
        <w:tc>
          <w:tcPr>
            <w:tcW w:w="276" w:type="pct"/>
            <w:tcBorders>
              <w:top w:val="nil"/>
              <w:left w:val="nil"/>
              <w:bottom w:val="nil"/>
              <w:right w:val="nil"/>
            </w:tcBorders>
            <w:shd w:val="clear" w:color="auto" w:fill="auto"/>
            <w:noWrap/>
            <w:vAlign w:val="center"/>
            <w:hideMark/>
          </w:tcPr>
          <w:p w14:paraId="0828125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57.7%</w:t>
            </w:r>
          </w:p>
        </w:tc>
        <w:tc>
          <w:tcPr>
            <w:tcW w:w="332" w:type="pct"/>
            <w:tcBorders>
              <w:top w:val="nil"/>
              <w:left w:val="nil"/>
              <w:bottom w:val="nil"/>
              <w:right w:val="nil"/>
            </w:tcBorders>
            <w:shd w:val="clear" w:color="auto" w:fill="auto"/>
            <w:noWrap/>
            <w:vAlign w:val="center"/>
            <w:hideMark/>
          </w:tcPr>
          <w:p w14:paraId="0453608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0DAAF03D"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71CF1BC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276" w:type="pct"/>
            <w:tcBorders>
              <w:top w:val="nil"/>
              <w:left w:val="nil"/>
              <w:bottom w:val="nil"/>
              <w:right w:val="nil"/>
            </w:tcBorders>
            <w:shd w:val="clear" w:color="auto" w:fill="auto"/>
            <w:noWrap/>
            <w:vAlign w:val="center"/>
            <w:hideMark/>
          </w:tcPr>
          <w:p w14:paraId="316A071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30.8%</w:t>
            </w:r>
          </w:p>
        </w:tc>
        <w:tc>
          <w:tcPr>
            <w:tcW w:w="450" w:type="pct"/>
            <w:tcBorders>
              <w:top w:val="nil"/>
              <w:left w:val="nil"/>
              <w:bottom w:val="nil"/>
              <w:right w:val="nil"/>
            </w:tcBorders>
            <w:shd w:val="clear" w:color="auto" w:fill="auto"/>
            <w:noWrap/>
            <w:vAlign w:val="center"/>
            <w:hideMark/>
          </w:tcPr>
          <w:p w14:paraId="4B9F278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w:t>
            </w:r>
          </w:p>
        </w:tc>
        <w:tc>
          <w:tcPr>
            <w:tcW w:w="316" w:type="pct"/>
            <w:tcBorders>
              <w:top w:val="nil"/>
              <w:left w:val="nil"/>
              <w:bottom w:val="nil"/>
              <w:right w:val="nil"/>
            </w:tcBorders>
            <w:shd w:val="clear" w:color="auto" w:fill="auto"/>
            <w:noWrap/>
            <w:vAlign w:val="center"/>
            <w:hideMark/>
          </w:tcPr>
          <w:p w14:paraId="33BBE03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38.5%</w:t>
            </w:r>
          </w:p>
        </w:tc>
        <w:tc>
          <w:tcPr>
            <w:tcW w:w="332" w:type="pct"/>
            <w:tcBorders>
              <w:top w:val="nil"/>
              <w:left w:val="nil"/>
              <w:bottom w:val="nil"/>
              <w:right w:val="nil"/>
            </w:tcBorders>
            <w:shd w:val="clear" w:color="auto" w:fill="auto"/>
            <w:noWrap/>
            <w:vAlign w:val="center"/>
            <w:hideMark/>
          </w:tcPr>
          <w:p w14:paraId="4994D7E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02B0408B" w14:textId="77777777" w:rsidTr="001D4539">
        <w:trPr>
          <w:trHeight w:val="344"/>
        </w:trPr>
        <w:tc>
          <w:tcPr>
            <w:tcW w:w="817" w:type="pct"/>
            <w:tcBorders>
              <w:top w:val="nil"/>
              <w:left w:val="nil"/>
              <w:bottom w:val="nil"/>
              <w:right w:val="nil"/>
            </w:tcBorders>
            <w:shd w:val="clear" w:color="auto" w:fill="auto"/>
            <w:vAlign w:val="center"/>
            <w:hideMark/>
          </w:tcPr>
          <w:p w14:paraId="365CF815"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 category</w:t>
            </w:r>
          </w:p>
        </w:tc>
        <w:tc>
          <w:tcPr>
            <w:tcW w:w="670" w:type="pct"/>
            <w:tcBorders>
              <w:top w:val="nil"/>
              <w:left w:val="nil"/>
              <w:bottom w:val="nil"/>
              <w:right w:val="nil"/>
            </w:tcBorders>
            <w:shd w:val="clear" w:color="auto" w:fill="auto"/>
            <w:vAlign w:val="center"/>
            <w:hideMark/>
          </w:tcPr>
          <w:p w14:paraId="27A61213"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29103194"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6D4AC9F6"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932E258"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60222D19"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1A28FDD6" w14:textId="1B5C1666"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0.337</w:t>
            </w:r>
          </w:p>
        </w:tc>
        <w:tc>
          <w:tcPr>
            <w:tcW w:w="73" w:type="pct"/>
            <w:tcBorders>
              <w:top w:val="nil"/>
              <w:left w:val="nil"/>
              <w:bottom w:val="nil"/>
              <w:right w:val="nil"/>
            </w:tcBorders>
            <w:shd w:val="clear" w:color="auto" w:fill="auto"/>
            <w:noWrap/>
            <w:vAlign w:val="center"/>
            <w:hideMark/>
          </w:tcPr>
          <w:p w14:paraId="319EC7D8"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33657FCA"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276" w:type="pct"/>
            <w:tcBorders>
              <w:top w:val="nil"/>
              <w:left w:val="nil"/>
              <w:bottom w:val="nil"/>
              <w:right w:val="nil"/>
            </w:tcBorders>
            <w:shd w:val="clear" w:color="auto" w:fill="auto"/>
            <w:noWrap/>
            <w:vAlign w:val="center"/>
            <w:hideMark/>
          </w:tcPr>
          <w:p w14:paraId="57E4257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67D880A"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16" w:type="pct"/>
            <w:tcBorders>
              <w:top w:val="nil"/>
              <w:left w:val="nil"/>
              <w:bottom w:val="nil"/>
              <w:right w:val="nil"/>
            </w:tcBorders>
            <w:shd w:val="clear" w:color="auto" w:fill="auto"/>
            <w:noWrap/>
            <w:vAlign w:val="center"/>
            <w:hideMark/>
          </w:tcPr>
          <w:p w14:paraId="78D8CA9C"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332" w:type="pct"/>
            <w:tcBorders>
              <w:top w:val="nil"/>
              <w:left w:val="nil"/>
              <w:bottom w:val="nil"/>
              <w:right w:val="nil"/>
            </w:tcBorders>
            <w:shd w:val="clear" w:color="auto" w:fill="auto"/>
            <w:noWrap/>
            <w:vAlign w:val="center"/>
            <w:hideMark/>
          </w:tcPr>
          <w:p w14:paraId="2FE1C0DA" w14:textId="36D4114F"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0.723</w:t>
            </w:r>
          </w:p>
        </w:tc>
      </w:tr>
      <w:tr w:rsidR="000D4251" w:rsidRPr="00345A16" w14:paraId="32C2596B" w14:textId="77777777" w:rsidTr="001D4539">
        <w:trPr>
          <w:trHeight w:val="344"/>
        </w:trPr>
        <w:tc>
          <w:tcPr>
            <w:tcW w:w="817" w:type="pct"/>
            <w:tcBorders>
              <w:top w:val="nil"/>
              <w:left w:val="nil"/>
              <w:bottom w:val="nil"/>
              <w:right w:val="nil"/>
            </w:tcBorders>
            <w:shd w:val="clear" w:color="auto" w:fill="auto"/>
            <w:vAlign w:val="center"/>
            <w:hideMark/>
          </w:tcPr>
          <w:p w14:paraId="3EA8C3B4"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670" w:type="pct"/>
            <w:tcBorders>
              <w:top w:val="nil"/>
              <w:left w:val="nil"/>
              <w:bottom w:val="nil"/>
              <w:right w:val="nil"/>
            </w:tcBorders>
            <w:shd w:val="clear" w:color="auto" w:fill="auto"/>
            <w:vAlign w:val="center"/>
            <w:hideMark/>
          </w:tcPr>
          <w:p w14:paraId="6B689480"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pN0</w:t>
            </w:r>
          </w:p>
        </w:tc>
        <w:tc>
          <w:tcPr>
            <w:tcW w:w="284" w:type="pct"/>
            <w:tcBorders>
              <w:top w:val="nil"/>
              <w:left w:val="nil"/>
              <w:bottom w:val="nil"/>
              <w:right w:val="nil"/>
            </w:tcBorders>
            <w:shd w:val="clear" w:color="auto" w:fill="auto"/>
            <w:noWrap/>
            <w:vAlign w:val="center"/>
            <w:hideMark/>
          </w:tcPr>
          <w:p w14:paraId="2615E79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w:t>
            </w:r>
          </w:p>
        </w:tc>
        <w:tc>
          <w:tcPr>
            <w:tcW w:w="276" w:type="pct"/>
            <w:tcBorders>
              <w:top w:val="nil"/>
              <w:left w:val="nil"/>
              <w:bottom w:val="nil"/>
              <w:right w:val="nil"/>
            </w:tcBorders>
            <w:shd w:val="clear" w:color="auto" w:fill="auto"/>
            <w:noWrap/>
            <w:vAlign w:val="center"/>
            <w:hideMark/>
          </w:tcPr>
          <w:p w14:paraId="3163484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70.0%</w:t>
            </w:r>
          </w:p>
        </w:tc>
        <w:tc>
          <w:tcPr>
            <w:tcW w:w="450" w:type="pct"/>
            <w:tcBorders>
              <w:top w:val="nil"/>
              <w:left w:val="nil"/>
              <w:bottom w:val="nil"/>
              <w:right w:val="nil"/>
            </w:tcBorders>
            <w:shd w:val="clear" w:color="auto" w:fill="auto"/>
            <w:noWrap/>
            <w:vAlign w:val="center"/>
            <w:hideMark/>
          </w:tcPr>
          <w:p w14:paraId="48D8A84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53</w:t>
            </w:r>
          </w:p>
        </w:tc>
        <w:tc>
          <w:tcPr>
            <w:tcW w:w="276" w:type="pct"/>
            <w:tcBorders>
              <w:top w:val="nil"/>
              <w:left w:val="nil"/>
              <w:bottom w:val="nil"/>
              <w:right w:val="nil"/>
            </w:tcBorders>
            <w:shd w:val="clear" w:color="auto" w:fill="auto"/>
            <w:noWrap/>
            <w:vAlign w:val="center"/>
            <w:hideMark/>
          </w:tcPr>
          <w:p w14:paraId="3ABBA4F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66.3%</w:t>
            </w:r>
          </w:p>
        </w:tc>
        <w:tc>
          <w:tcPr>
            <w:tcW w:w="332" w:type="pct"/>
            <w:tcBorders>
              <w:top w:val="nil"/>
              <w:left w:val="nil"/>
              <w:bottom w:val="nil"/>
              <w:right w:val="nil"/>
            </w:tcBorders>
            <w:shd w:val="clear" w:color="auto" w:fill="auto"/>
            <w:noWrap/>
            <w:vAlign w:val="center"/>
            <w:hideMark/>
          </w:tcPr>
          <w:p w14:paraId="4BB5AD3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13C3FEDD"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611527DE"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18</w:t>
            </w:r>
          </w:p>
        </w:tc>
        <w:tc>
          <w:tcPr>
            <w:tcW w:w="276" w:type="pct"/>
            <w:tcBorders>
              <w:top w:val="nil"/>
              <w:left w:val="nil"/>
              <w:bottom w:val="nil"/>
              <w:right w:val="nil"/>
            </w:tcBorders>
            <w:shd w:val="clear" w:color="auto" w:fill="auto"/>
            <w:noWrap/>
            <w:vAlign w:val="center"/>
            <w:hideMark/>
          </w:tcPr>
          <w:p w14:paraId="03A769B6"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69.2%</w:t>
            </w:r>
          </w:p>
        </w:tc>
        <w:tc>
          <w:tcPr>
            <w:tcW w:w="450" w:type="pct"/>
            <w:tcBorders>
              <w:top w:val="nil"/>
              <w:left w:val="nil"/>
              <w:bottom w:val="nil"/>
              <w:right w:val="nil"/>
            </w:tcBorders>
            <w:shd w:val="clear" w:color="auto" w:fill="auto"/>
            <w:noWrap/>
            <w:vAlign w:val="center"/>
            <w:hideMark/>
          </w:tcPr>
          <w:p w14:paraId="488F1A7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w:t>
            </w:r>
          </w:p>
        </w:tc>
        <w:tc>
          <w:tcPr>
            <w:tcW w:w="316" w:type="pct"/>
            <w:tcBorders>
              <w:top w:val="nil"/>
              <w:left w:val="nil"/>
              <w:bottom w:val="nil"/>
              <w:right w:val="nil"/>
            </w:tcBorders>
            <w:shd w:val="clear" w:color="auto" w:fill="auto"/>
            <w:noWrap/>
            <w:vAlign w:val="center"/>
            <w:hideMark/>
          </w:tcPr>
          <w:p w14:paraId="34F76601"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65.4%</w:t>
            </w:r>
          </w:p>
        </w:tc>
        <w:tc>
          <w:tcPr>
            <w:tcW w:w="332" w:type="pct"/>
            <w:tcBorders>
              <w:top w:val="nil"/>
              <w:left w:val="nil"/>
              <w:bottom w:val="nil"/>
              <w:right w:val="nil"/>
            </w:tcBorders>
            <w:shd w:val="clear" w:color="auto" w:fill="auto"/>
            <w:noWrap/>
            <w:vAlign w:val="center"/>
            <w:hideMark/>
          </w:tcPr>
          <w:p w14:paraId="12110A3C"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03F286EF" w14:textId="77777777" w:rsidTr="001D4539">
        <w:trPr>
          <w:trHeight w:val="344"/>
        </w:trPr>
        <w:tc>
          <w:tcPr>
            <w:tcW w:w="817" w:type="pct"/>
            <w:tcBorders>
              <w:top w:val="nil"/>
              <w:left w:val="nil"/>
              <w:bottom w:val="nil"/>
              <w:right w:val="nil"/>
            </w:tcBorders>
            <w:shd w:val="clear" w:color="auto" w:fill="auto"/>
            <w:vAlign w:val="center"/>
            <w:hideMark/>
          </w:tcPr>
          <w:p w14:paraId="64ED2B7F"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79AA87DE"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pN1</w:t>
            </w:r>
          </w:p>
        </w:tc>
        <w:tc>
          <w:tcPr>
            <w:tcW w:w="284" w:type="pct"/>
            <w:tcBorders>
              <w:top w:val="nil"/>
              <w:left w:val="nil"/>
              <w:bottom w:val="nil"/>
              <w:right w:val="nil"/>
            </w:tcBorders>
            <w:shd w:val="clear" w:color="auto" w:fill="auto"/>
            <w:noWrap/>
            <w:vAlign w:val="center"/>
            <w:hideMark/>
          </w:tcPr>
          <w:p w14:paraId="1E2B3C9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w:t>
            </w:r>
          </w:p>
        </w:tc>
        <w:tc>
          <w:tcPr>
            <w:tcW w:w="276" w:type="pct"/>
            <w:tcBorders>
              <w:top w:val="nil"/>
              <w:left w:val="nil"/>
              <w:bottom w:val="nil"/>
              <w:right w:val="nil"/>
            </w:tcBorders>
            <w:shd w:val="clear" w:color="auto" w:fill="auto"/>
            <w:noWrap/>
            <w:vAlign w:val="center"/>
            <w:hideMark/>
          </w:tcPr>
          <w:p w14:paraId="7BC0714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21.3%</w:t>
            </w:r>
          </w:p>
        </w:tc>
        <w:tc>
          <w:tcPr>
            <w:tcW w:w="450" w:type="pct"/>
            <w:tcBorders>
              <w:top w:val="nil"/>
              <w:left w:val="nil"/>
              <w:bottom w:val="nil"/>
              <w:right w:val="nil"/>
            </w:tcBorders>
            <w:shd w:val="clear" w:color="auto" w:fill="auto"/>
            <w:noWrap/>
            <w:vAlign w:val="center"/>
            <w:hideMark/>
          </w:tcPr>
          <w:p w14:paraId="20C5A2E2"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w:t>
            </w:r>
          </w:p>
        </w:tc>
        <w:tc>
          <w:tcPr>
            <w:tcW w:w="276" w:type="pct"/>
            <w:tcBorders>
              <w:top w:val="nil"/>
              <w:left w:val="nil"/>
              <w:bottom w:val="nil"/>
              <w:right w:val="nil"/>
            </w:tcBorders>
            <w:shd w:val="clear" w:color="auto" w:fill="auto"/>
            <w:noWrap/>
            <w:vAlign w:val="center"/>
            <w:hideMark/>
          </w:tcPr>
          <w:p w14:paraId="59066AA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17.5%</w:t>
            </w:r>
          </w:p>
        </w:tc>
        <w:tc>
          <w:tcPr>
            <w:tcW w:w="332" w:type="pct"/>
            <w:tcBorders>
              <w:top w:val="nil"/>
              <w:left w:val="nil"/>
              <w:bottom w:val="nil"/>
              <w:right w:val="nil"/>
            </w:tcBorders>
            <w:shd w:val="clear" w:color="auto" w:fill="auto"/>
            <w:noWrap/>
            <w:vAlign w:val="center"/>
            <w:hideMark/>
          </w:tcPr>
          <w:p w14:paraId="66375FF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756A5163"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0AC1331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w:t>
            </w:r>
          </w:p>
        </w:tc>
        <w:tc>
          <w:tcPr>
            <w:tcW w:w="276" w:type="pct"/>
            <w:tcBorders>
              <w:top w:val="nil"/>
              <w:left w:val="nil"/>
              <w:bottom w:val="nil"/>
              <w:right w:val="nil"/>
            </w:tcBorders>
            <w:shd w:val="clear" w:color="auto" w:fill="auto"/>
            <w:noWrap/>
            <w:vAlign w:val="center"/>
            <w:hideMark/>
          </w:tcPr>
          <w:p w14:paraId="30D0961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23.1%</w:t>
            </w:r>
          </w:p>
        </w:tc>
        <w:tc>
          <w:tcPr>
            <w:tcW w:w="450" w:type="pct"/>
            <w:tcBorders>
              <w:top w:val="nil"/>
              <w:left w:val="nil"/>
              <w:bottom w:val="nil"/>
              <w:right w:val="nil"/>
            </w:tcBorders>
            <w:shd w:val="clear" w:color="auto" w:fill="auto"/>
            <w:noWrap/>
            <w:vAlign w:val="center"/>
            <w:hideMark/>
          </w:tcPr>
          <w:p w14:paraId="4D1B1A2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316" w:type="pct"/>
            <w:tcBorders>
              <w:top w:val="nil"/>
              <w:left w:val="nil"/>
              <w:bottom w:val="nil"/>
              <w:right w:val="nil"/>
            </w:tcBorders>
            <w:shd w:val="clear" w:color="auto" w:fill="auto"/>
            <w:noWrap/>
            <w:vAlign w:val="center"/>
            <w:hideMark/>
          </w:tcPr>
          <w:p w14:paraId="23C6C7D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30.8%</w:t>
            </w:r>
          </w:p>
        </w:tc>
        <w:tc>
          <w:tcPr>
            <w:tcW w:w="332" w:type="pct"/>
            <w:tcBorders>
              <w:top w:val="nil"/>
              <w:left w:val="nil"/>
              <w:bottom w:val="nil"/>
              <w:right w:val="nil"/>
            </w:tcBorders>
            <w:shd w:val="clear" w:color="auto" w:fill="auto"/>
            <w:noWrap/>
            <w:vAlign w:val="center"/>
            <w:hideMark/>
          </w:tcPr>
          <w:p w14:paraId="1BED9179"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0D4A6CE2" w14:textId="77777777" w:rsidTr="001D4539">
        <w:trPr>
          <w:trHeight w:val="344"/>
        </w:trPr>
        <w:tc>
          <w:tcPr>
            <w:tcW w:w="817" w:type="pct"/>
            <w:tcBorders>
              <w:top w:val="nil"/>
              <w:left w:val="nil"/>
              <w:bottom w:val="nil"/>
              <w:right w:val="nil"/>
            </w:tcBorders>
            <w:shd w:val="clear" w:color="auto" w:fill="auto"/>
            <w:vAlign w:val="center"/>
            <w:hideMark/>
          </w:tcPr>
          <w:p w14:paraId="0A2F263D" w14:textId="77777777" w:rsidR="00F43782" w:rsidRPr="00345A16" w:rsidRDefault="00F43782" w:rsidP="00AD4BC2">
            <w:pPr>
              <w:widowControl/>
              <w:adjustRightInd w:val="0"/>
              <w:snapToGrid w:val="0"/>
              <w:spacing w:line="360" w:lineRule="auto"/>
              <w:jc w:val="left"/>
              <w:rPr>
                <w:rFonts w:ascii="Book Antiqua" w:eastAsia="Times New Roman" w:hAnsi="Book Antiqua" w:cs="Times New Roman"/>
                <w:kern w:val="0"/>
                <w:sz w:val="24"/>
                <w:szCs w:val="24"/>
              </w:rPr>
            </w:pPr>
          </w:p>
        </w:tc>
        <w:tc>
          <w:tcPr>
            <w:tcW w:w="670" w:type="pct"/>
            <w:tcBorders>
              <w:top w:val="nil"/>
              <w:left w:val="nil"/>
              <w:bottom w:val="nil"/>
              <w:right w:val="nil"/>
            </w:tcBorders>
            <w:shd w:val="clear" w:color="auto" w:fill="auto"/>
            <w:vAlign w:val="center"/>
            <w:hideMark/>
          </w:tcPr>
          <w:p w14:paraId="4DDABA77"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pN2</w:t>
            </w:r>
          </w:p>
        </w:tc>
        <w:tc>
          <w:tcPr>
            <w:tcW w:w="284" w:type="pct"/>
            <w:tcBorders>
              <w:top w:val="nil"/>
              <w:left w:val="nil"/>
              <w:bottom w:val="nil"/>
              <w:right w:val="nil"/>
            </w:tcBorders>
            <w:shd w:val="clear" w:color="auto" w:fill="auto"/>
            <w:noWrap/>
            <w:vAlign w:val="center"/>
            <w:hideMark/>
          </w:tcPr>
          <w:p w14:paraId="5B304BE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w:t>
            </w:r>
          </w:p>
        </w:tc>
        <w:tc>
          <w:tcPr>
            <w:tcW w:w="276" w:type="pct"/>
            <w:tcBorders>
              <w:top w:val="nil"/>
              <w:left w:val="nil"/>
              <w:bottom w:val="nil"/>
              <w:right w:val="nil"/>
            </w:tcBorders>
            <w:shd w:val="clear" w:color="auto" w:fill="auto"/>
            <w:noWrap/>
            <w:vAlign w:val="center"/>
            <w:hideMark/>
          </w:tcPr>
          <w:p w14:paraId="66DDEE75"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8.8%</w:t>
            </w:r>
          </w:p>
        </w:tc>
        <w:tc>
          <w:tcPr>
            <w:tcW w:w="450" w:type="pct"/>
            <w:tcBorders>
              <w:top w:val="nil"/>
              <w:left w:val="nil"/>
              <w:bottom w:val="nil"/>
              <w:right w:val="nil"/>
            </w:tcBorders>
            <w:shd w:val="clear" w:color="auto" w:fill="auto"/>
            <w:noWrap/>
            <w:vAlign w:val="center"/>
            <w:hideMark/>
          </w:tcPr>
          <w:p w14:paraId="6B11E827"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w:t>
            </w:r>
          </w:p>
        </w:tc>
        <w:tc>
          <w:tcPr>
            <w:tcW w:w="276" w:type="pct"/>
            <w:tcBorders>
              <w:top w:val="nil"/>
              <w:left w:val="nil"/>
              <w:bottom w:val="nil"/>
              <w:right w:val="nil"/>
            </w:tcBorders>
            <w:shd w:val="clear" w:color="auto" w:fill="auto"/>
            <w:noWrap/>
            <w:vAlign w:val="center"/>
            <w:hideMark/>
          </w:tcPr>
          <w:p w14:paraId="2903FE5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16.3%</w:t>
            </w:r>
          </w:p>
        </w:tc>
        <w:tc>
          <w:tcPr>
            <w:tcW w:w="332" w:type="pct"/>
            <w:tcBorders>
              <w:top w:val="nil"/>
              <w:left w:val="nil"/>
              <w:bottom w:val="nil"/>
              <w:right w:val="nil"/>
            </w:tcBorders>
            <w:shd w:val="clear" w:color="auto" w:fill="auto"/>
            <w:noWrap/>
            <w:vAlign w:val="center"/>
            <w:hideMark/>
          </w:tcPr>
          <w:p w14:paraId="1941A8FA"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73" w:type="pct"/>
            <w:tcBorders>
              <w:top w:val="nil"/>
              <w:left w:val="nil"/>
              <w:bottom w:val="nil"/>
              <w:right w:val="nil"/>
            </w:tcBorders>
            <w:shd w:val="clear" w:color="auto" w:fill="auto"/>
            <w:noWrap/>
            <w:vAlign w:val="center"/>
            <w:hideMark/>
          </w:tcPr>
          <w:p w14:paraId="06FC2FFA" w14:textId="77777777" w:rsidR="00F43782" w:rsidRPr="00345A16" w:rsidRDefault="00F43782" w:rsidP="000D4251">
            <w:pPr>
              <w:widowControl/>
              <w:adjustRightInd w:val="0"/>
              <w:snapToGrid w:val="0"/>
              <w:spacing w:line="360" w:lineRule="auto"/>
              <w:jc w:val="center"/>
              <w:rPr>
                <w:rFonts w:ascii="Book Antiqua" w:eastAsia="Times New Roman" w:hAnsi="Book Antiqua" w:cs="Times New Roman"/>
                <w:kern w:val="0"/>
                <w:sz w:val="24"/>
                <w:szCs w:val="24"/>
              </w:rPr>
            </w:pPr>
          </w:p>
        </w:tc>
        <w:tc>
          <w:tcPr>
            <w:tcW w:w="450" w:type="pct"/>
            <w:tcBorders>
              <w:top w:val="nil"/>
              <w:left w:val="nil"/>
              <w:bottom w:val="nil"/>
              <w:right w:val="nil"/>
            </w:tcBorders>
            <w:shd w:val="clear" w:color="auto" w:fill="auto"/>
            <w:noWrap/>
            <w:vAlign w:val="center"/>
            <w:hideMark/>
          </w:tcPr>
          <w:p w14:paraId="13C9434B"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276" w:type="pct"/>
            <w:tcBorders>
              <w:top w:val="nil"/>
              <w:left w:val="nil"/>
              <w:bottom w:val="nil"/>
              <w:right w:val="nil"/>
            </w:tcBorders>
            <w:shd w:val="clear" w:color="auto" w:fill="auto"/>
            <w:noWrap/>
            <w:vAlign w:val="center"/>
            <w:hideMark/>
          </w:tcPr>
          <w:p w14:paraId="2B2753F0"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7.7%</w:t>
            </w:r>
          </w:p>
        </w:tc>
        <w:tc>
          <w:tcPr>
            <w:tcW w:w="450" w:type="pct"/>
            <w:tcBorders>
              <w:top w:val="nil"/>
              <w:left w:val="nil"/>
              <w:bottom w:val="nil"/>
              <w:right w:val="nil"/>
            </w:tcBorders>
            <w:shd w:val="clear" w:color="auto" w:fill="auto"/>
            <w:noWrap/>
            <w:vAlign w:val="center"/>
            <w:hideMark/>
          </w:tcPr>
          <w:p w14:paraId="1ECBE0CD"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316" w:type="pct"/>
            <w:tcBorders>
              <w:top w:val="nil"/>
              <w:left w:val="nil"/>
              <w:bottom w:val="nil"/>
              <w:right w:val="nil"/>
            </w:tcBorders>
            <w:shd w:val="clear" w:color="auto" w:fill="auto"/>
            <w:noWrap/>
            <w:vAlign w:val="center"/>
            <w:hideMark/>
          </w:tcPr>
          <w:p w14:paraId="0E7BDE4F"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3.8%</w:t>
            </w:r>
          </w:p>
        </w:tc>
        <w:tc>
          <w:tcPr>
            <w:tcW w:w="332" w:type="pct"/>
            <w:tcBorders>
              <w:top w:val="nil"/>
              <w:left w:val="nil"/>
              <w:bottom w:val="nil"/>
              <w:right w:val="nil"/>
            </w:tcBorders>
            <w:shd w:val="clear" w:color="auto" w:fill="auto"/>
            <w:noWrap/>
            <w:vAlign w:val="center"/>
            <w:hideMark/>
          </w:tcPr>
          <w:p w14:paraId="410C3B44"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r>
      <w:tr w:rsidR="000D4251" w:rsidRPr="00345A16" w14:paraId="75255736" w14:textId="77777777" w:rsidTr="001D4539">
        <w:trPr>
          <w:trHeight w:val="344"/>
        </w:trPr>
        <w:tc>
          <w:tcPr>
            <w:tcW w:w="817" w:type="pct"/>
            <w:tcBorders>
              <w:top w:val="nil"/>
              <w:left w:val="nil"/>
              <w:bottom w:val="nil"/>
              <w:right w:val="nil"/>
            </w:tcBorders>
            <w:shd w:val="clear" w:color="auto" w:fill="auto"/>
            <w:noWrap/>
            <w:vAlign w:val="center"/>
            <w:hideMark/>
          </w:tcPr>
          <w:p w14:paraId="7B3FD105" w14:textId="49A18D9D"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 xml:space="preserve">Total </w:t>
            </w:r>
            <w:r w:rsidR="0034573E" w:rsidRPr="00345A16">
              <w:rPr>
                <w:rFonts w:ascii="Book Antiqua" w:eastAsia="Arial Unicode MS" w:hAnsi="Book Antiqua" w:cs="Arial Unicode MS"/>
                <w:kern w:val="0"/>
                <w:sz w:val="24"/>
                <w:szCs w:val="24"/>
              </w:rPr>
              <w:t>retrieved</w:t>
            </w:r>
            <w:r w:rsidRPr="00345A16">
              <w:rPr>
                <w:rFonts w:ascii="Book Antiqua" w:eastAsia="Arial Unicode MS" w:hAnsi="Book Antiqua" w:cs="Arial Unicode MS"/>
                <w:kern w:val="0"/>
                <w:sz w:val="24"/>
                <w:szCs w:val="24"/>
              </w:rPr>
              <w:t xml:space="preserve"> nodes</w:t>
            </w:r>
          </w:p>
        </w:tc>
        <w:tc>
          <w:tcPr>
            <w:tcW w:w="670" w:type="pct"/>
            <w:tcBorders>
              <w:top w:val="nil"/>
              <w:left w:val="nil"/>
              <w:bottom w:val="nil"/>
              <w:right w:val="nil"/>
            </w:tcBorders>
            <w:shd w:val="clear" w:color="auto" w:fill="auto"/>
            <w:noWrap/>
            <w:vAlign w:val="center"/>
            <w:hideMark/>
          </w:tcPr>
          <w:p w14:paraId="5A42B27D"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p>
        </w:tc>
        <w:tc>
          <w:tcPr>
            <w:tcW w:w="284" w:type="pct"/>
            <w:tcBorders>
              <w:top w:val="nil"/>
              <w:left w:val="nil"/>
              <w:bottom w:val="nil"/>
              <w:right w:val="nil"/>
            </w:tcBorders>
            <w:shd w:val="clear" w:color="auto" w:fill="auto"/>
            <w:noWrap/>
            <w:vAlign w:val="center"/>
            <w:hideMark/>
          </w:tcPr>
          <w:p w14:paraId="4BC6410C" w14:textId="00A8DDC4"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14.58</w:t>
            </w:r>
          </w:p>
        </w:tc>
        <w:tc>
          <w:tcPr>
            <w:tcW w:w="276" w:type="pct"/>
            <w:tcBorders>
              <w:top w:val="nil"/>
              <w:left w:val="nil"/>
              <w:bottom w:val="nil"/>
              <w:right w:val="nil"/>
            </w:tcBorders>
            <w:shd w:val="clear" w:color="auto" w:fill="auto"/>
            <w:noWrap/>
            <w:vAlign w:val="center"/>
            <w:hideMark/>
          </w:tcPr>
          <w:p w14:paraId="0FBA48D2" w14:textId="6950686A"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6.70</w:t>
            </w:r>
          </w:p>
        </w:tc>
        <w:tc>
          <w:tcPr>
            <w:tcW w:w="450" w:type="pct"/>
            <w:tcBorders>
              <w:top w:val="nil"/>
              <w:left w:val="nil"/>
              <w:bottom w:val="nil"/>
              <w:right w:val="nil"/>
            </w:tcBorders>
            <w:shd w:val="clear" w:color="auto" w:fill="auto"/>
            <w:noWrap/>
            <w:vAlign w:val="center"/>
            <w:hideMark/>
          </w:tcPr>
          <w:p w14:paraId="7888637F" w14:textId="4CC29DE6"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14.11</w:t>
            </w:r>
          </w:p>
        </w:tc>
        <w:tc>
          <w:tcPr>
            <w:tcW w:w="276" w:type="pct"/>
            <w:tcBorders>
              <w:top w:val="nil"/>
              <w:left w:val="nil"/>
              <w:bottom w:val="nil"/>
              <w:right w:val="nil"/>
            </w:tcBorders>
            <w:shd w:val="clear" w:color="auto" w:fill="auto"/>
            <w:noWrap/>
            <w:vAlign w:val="center"/>
            <w:hideMark/>
          </w:tcPr>
          <w:p w14:paraId="235DFCB8" w14:textId="61305B5E"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5.35</w:t>
            </w:r>
          </w:p>
        </w:tc>
        <w:tc>
          <w:tcPr>
            <w:tcW w:w="332" w:type="pct"/>
            <w:tcBorders>
              <w:top w:val="nil"/>
              <w:left w:val="nil"/>
              <w:bottom w:val="nil"/>
              <w:right w:val="nil"/>
            </w:tcBorders>
            <w:shd w:val="clear" w:color="auto" w:fill="auto"/>
            <w:noWrap/>
            <w:vAlign w:val="center"/>
            <w:hideMark/>
          </w:tcPr>
          <w:p w14:paraId="67B4E2CD" w14:textId="172E04AF"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0.630</w:t>
            </w:r>
          </w:p>
        </w:tc>
        <w:tc>
          <w:tcPr>
            <w:tcW w:w="73" w:type="pct"/>
            <w:tcBorders>
              <w:top w:val="nil"/>
              <w:left w:val="nil"/>
              <w:bottom w:val="nil"/>
              <w:right w:val="nil"/>
            </w:tcBorders>
            <w:shd w:val="clear" w:color="auto" w:fill="auto"/>
            <w:noWrap/>
            <w:vAlign w:val="center"/>
            <w:hideMark/>
          </w:tcPr>
          <w:p w14:paraId="216DC903" w14:textId="7777777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p>
        </w:tc>
        <w:tc>
          <w:tcPr>
            <w:tcW w:w="450" w:type="pct"/>
            <w:tcBorders>
              <w:top w:val="nil"/>
              <w:left w:val="nil"/>
              <w:bottom w:val="nil"/>
              <w:right w:val="nil"/>
            </w:tcBorders>
            <w:shd w:val="clear" w:color="auto" w:fill="auto"/>
            <w:noWrap/>
            <w:vAlign w:val="center"/>
            <w:hideMark/>
          </w:tcPr>
          <w:p w14:paraId="0BC53935" w14:textId="5B7677C0"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7.65</w:t>
            </w:r>
          </w:p>
        </w:tc>
        <w:tc>
          <w:tcPr>
            <w:tcW w:w="276" w:type="pct"/>
            <w:tcBorders>
              <w:top w:val="nil"/>
              <w:left w:val="nil"/>
              <w:bottom w:val="nil"/>
              <w:right w:val="nil"/>
            </w:tcBorders>
            <w:shd w:val="clear" w:color="auto" w:fill="auto"/>
            <w:noWrap/>
            <w:vAlign w:val="center"/>
            <w:hideMark/>
          </w:tcPr>
          <w:p w14:paraId="283053D0" w14:textId="6ADCFA35"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4.73</w:t>
            </w:r>
          </w:p>
        </w:tc>
        <w:tc>
          <w:tcPr>
            <w:tcW w:w="450" w:type="pct"/>
            <w:tcBorders>
              <w:top w:val="nil"/>
              <w:left w:val="nil"/>
              <w:bottom w:val="nil"/>
              <w:right w:val="nil"/>
            </w:tcBorders>
            <w:shd w:val="clear" w:color="auto" w:fill="auto"/>
            <w:noWrap/>
            <w:vAlign w:val="center"/>
            <w:hideMark/>
          </w:tcPr>
          <w:p w14:paraId="610C16D2" w14:textId="3A77ADF4"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9.19</w:t>
            </w:r>
          </w:p>
        </w:tc>
        <w:tc>
          <w:tcPr>
            <w:tcW w:w="316" w:type="pct"/>
            <w:tcBorders>
              <w:top w:val="nil"/>
              <w:left w:val="nil"/>
              <w:bottom w:val="nil"/>
              <w:right w:val="nil"/>
            </w:tcBorders>
            <w:shd w:val="clear" w:color="auto" w:fill="auto"/>
            <w:noWrap/>
            <w:vAlign w:val="center"/>
            <w:hideMark/>
          </w:tcPr>
          <w:p w14:paraId="27D46256" w14:textId="1C59364B"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3.59</w:t>
            </w:r>
          </w:p>
        </w:tc>
        <w:tc>
          <w:tcPr>
            <w:tcW w:w="332" w:type="pct"/>
            <w:tcBorders>
              <w:top w:val="nil"/>
              <w:left w:val="nil"/>
              <w:bottom w:val="nil"/>
              <w:right w:val="nil"/>
            </w:tcBorders>
            <w:shd w:val="clear" w:color="auto" w:fill="auto"/>
            <w:noWrap/>
            <w:vAlign w:val="center"/>
            <w:hideMark/>
          </w:tcPr>
          <w:p w14:paraId="19CD543D" w14:textId="2584AE1E"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0.193</w:t>
            </w:r>
          </w:p>
        </w:tc>
      </w:tr>
      <w:tr w:rsidR="000D4251" w:rsidRPr="00345A16" w14:paraId="3B9A5C6B" w14:textId="77777777" w:rsidTr="001D4539">
        <w:trPr>
          <w:trHeight w:val="344"/>
        </w:trPr>
        <w:tc>
          <w:tcPr>
            <w:tcW w:w="817" w:type="pct"/>
            <w:tcBorders>
              <w:top w:val="nil"/>
              <w:left w:val="nil"/>
              <w:bottom w:val="single" w:sz="12" w:space="0" w:color="auto"/>
              <w:right w:val="nil"/>
            </w:tcBorders>
            <w:shd w:val="clear" w:color="auto" w:fill="auto"/>
            <w:noWrap/>
            <w:vAlign w:val="center"/>
            <w:hideMark/>
          </w:tcPr>
          <w:p w14:paraId="348FB585"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Distance (cm)</w:t>
            </w:r>
          </w:p>
        </w:tc>
        <w:tc>
          <w:tcPr>
            <w:tcW w:w="670" w:type="pct"/>
            <w:tcBorders>
              <w:top w:val="nil"/>
              <w:left w:val="nil"/>
              <w:bottom w:val="single" w:sz="12" w:space="0" w:color="auto"/>
              <w:right w:val="nil"/>
            </w:tcBorders>
            <w:shd w:val="clear" w:color="auto" w:fill="auto"/>
            <w:noWrap/>
            <w:vAlign w:val="center"/>
            <w:hideMark/>
          </w:tcPr>
          <w:p w14:paraId="08336F62" w14:textId="77777777" w:rsidR="00F43782" w:rsidRPr="00345A16" w:rsidRDefault="00F43782" w:rsidP="00AD4BC2">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 xml:space="preserve">　</w:t>
            </w:r>
          </w:p>
        </w:tc>
        <w:tc>
          <w:tcPr>
            <w:tcW w:w="284" w:type="pct"/>
            <w:tcBorders>
              <w:top w:val="nil"/>
              <w:left w:val="nil"/>
              <w:bottom w:val="single" w:sz="12" w:space="0" w:color="auto"/>
              <w:right w:val="nil"/>
            </w:tcBorders>
            <w:shd w:val="clear" w:color="auto" w:fill="auto"/>
            <w:noWrap/>
            <w:vAlign w:val="center"/>
            <w:hideMark/>
          </w:tcPr>
          <w:p w14:paraId="3844C1B1" w14:textId="6E188AB0"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3.73</w:t>
            </w:r>
          </w:p>
        </w:tc>
        <w:tc>
          <w:tcPr>
            <w:tcW w:w="276" w:type="pct"/>
            <w:tcBorders>
              <w:top w:val="nil"/>
              <w:left w:val="nil"/>
              <w:bottom w:val="single" w:sz="12" w:space="0" w:color="auto"/>
              <w:right w:val="nil"/>
            </w:tcBorders>
            <w:shd w:val="clear" w:color="auto" w:fill="auto"/>
            <w:noWrap/>
            <w:vAlign w:val="center"/>
            <w:hideMark/>
          </w:tcPr>
          <w:p w14:paraId="40C77AE4" w14:textId="3E8D8151"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1.25</w:t>
            </w:r>
          </w:p>
        </w:tc>
        <w:tc>
          <w:tcPr>
            <w:tcW w:w="450" w:type="pct"/>
            <w:tcBorders>
              <w:top w:val="nil"/>
              <w:left w:val="nil"/>
              <w:bottom w:val="single" w:sz="12" w:space="0" w:color="auto"/>
              <w:right w:val="nil"/>
            </w:tcBorders>
            <w:shd w:val="clear" w:color="auto" w:fill="auto"/>
            <w:noWrap/>
            <w:vAlign w:val="center"/>
            <w:hideMark/>
          </w:tcPr>
          <w:p w14:paraId="3FC263A1" w14:textId="55A6D22C"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3.55</w:t>
            </w:r>
          </w:p>
        </w:tc>
        <w:tc>
          <w:tcPr>
            <w:tcW w:w="276" w:type="pct"/>
            <w:tcBorders>
              <w:top w:val="nil"/>
              <w:left w:val="nil"/>
              <w:bottom w:val="single" w:sz="12" w:space="0" w:color="auto"/>
              <w:right w:val="nil"/>
            </w:tcBorders>
            <w:shd w:val="clear" w:color="auto" w:fill="auto"/>
            <w:noWrap/>
            <w:vAlign w:val="center"/>
            <w:hideMark/>
          </w:tcPr>
          <w:p w14:paraId="1F74F96C" w14:textId="7BD9C257"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1.26</w:t>
            </w:r>
          </w:p>
        </w:tc>
        <w:tc>
          <w:tcPr>
            <w:tcW w:w="332" w:type="pct"/>
            <w:tcBorders>
              <w:top w:val="nil"/>
              <w:left w:val="nil"/>
              <w:bottom w:val="single" w:sz="12" w:space="0" w:color="auto"/>
              <w:right w:val="nil"/>
            </w:tcBorders>
            <w:shd w:val="clear" w:color="auto" w:fill="auto"/>
            <w:noWrap/>
            <w:vAlign w:val="center"/>
            <w:hideMark/>
          </w:tcPr>
          <w:p w14:paraId="65916738" w14:textId="6C017412"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0.380</w:t>
            </w:r>
          </w:p>
        </w:tc>
        <w:tc>
          <w:tcPr>
            <w:tcW w:w="73" w:type="pct"/>
            <w:tcBorders>
              <w:top w:val="nil"/>
              <w:left w:val="nil"/>
              <w:bottom w:val="single" w:sz="12" w:space="0" w:color="auto"/>
              <w:right w:val="nil"/>
            </w:tcBorders>
            <w:shd w:val="clear" w:color="auto" w:fill="auto"/>
            <w:noWrap/>
            <w:vAlign w:val="center"/>
            <w:hideMark/>
          </w:tcPr>
          <w:p w14:paraId="1631B805" w14:textId="0ECEC91C" w:rsidR="00F43782" w:rsidRPr="00345A16" w:rsidRDefault="00F43782" w:rsidP="000D4251">
            <w:pPr>
              <w:widowControl/>
              <w:adjustRightInd w:val="0"/>
              <w:snapToGrid w:val="0"/>
              <w:spacing w:line="360" w:lineRule="auto"/>
              <w:jc w:val="center"/>
              <w:rPr>
                <w:rFonts w:ascii="Book Antiqua" w:eastAsia="SimSun" w:hAnsi="Book Antiqua" w:cs="SimSun"/>
                <w:kern w:val="0"/>
                <w:sz w:val="24"/>
                <w:szCs w:val="24"/>
              </w:rPr>
            </w:pPr>
          </w:p>
        </w:tc>
        <w:tc>
          <w:tcPr>
            <w:tcW w:w="450" w:type="pct"/>
            <w:tcBorders>
              <w:top w:val="nil"/>
              <w:left w:val="nil"/>
              <w:bottom w:val="single" w:sz="12" w:space="0" w:color="auto"/>
              <w:right w:val="nil"/>
            </w:tcBorders>
            <w:shd w:val="clear" w:color="auto" w:fill="auto"/>
            <w:noWrap/>
            <w:vAlign w:val="center"/>
            <w:hideMark/>
          </w:tcPr>
          <w:p w14:paraId="0C6D6825" w14:textId="2E05E04F"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4.33</w:t>
            </w:r>
          </w:p>
        </w:tc>
        <w:tc>
          <w:tcPr>
            <w:tcW w:w="276" w:type="pct"/>
            <w:tcBorders>
              <w:top w:val="nil"/>
              <w:left w:val="nil"/>
              <w:bottom w:val="single" w:sz="12" w:space="0" w:color="auto"/>
              <w:right w:val="nil"/>
            </w:tcBorders>
            <w:shd w:val="clear" w:color="auto" w:fill="auto"/>
            <w:noWrap/>
            <w:vAlign w:val="center"/>
            <w:hideMark/>
          </w:tcPr>
          <w:p w14:paraId="5C40FC20" w14:textId="327B05D3"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1.50</w:t>
            </w:r>
          </w:p>
        </w:tc>
        <w:tc>
          <w:tcPr>
            <w:tcW w:w="450" w:type="pct"/>
            <w:tcBorders>
              <w:top w:val="nil"/>
              <w:left w:val="nil"/>
              <w:bottom w:val="single" w:sz="12" w:space="0" w:color="auto"/>
              <w:right w:val="nil"/>
            </w:tcBorders>
            <w:shd w:val="clear" w:color="auto" w:fill="auto"/>
            <w:noWrap/>
            <w:vAlign w:val="center"/>
            <w:hideMark/>
          </w:tcPr>
          <w:p w14:paraId="441549AA" w14:textId="349B424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3.65</w:t>
            </w:r>
          </w:p>
        </w:tc>
        <w:tc>
          <w:tcPr>
            <w:tcW w:w="316" w:type="pct"/>
            <w:tcBorders>
              <w:top w:val="nil"/>
              <w:left w:val="nil"/>
              <w:bottom w:val="single" w:sz="12" w:space="0" w:color="auto"/>
              <w:right w:val="nil"/>
            </w:tcBorders>
            <w:shd w:val="clear" w:color="auto" w:fill="auto"/>
            <w:noWrap/>
            <w:vAlign w:val="center"/>
            <w:hideMark/>
          </w:tcPr>
          <w:p w14:paraId="7FB7EA20" w14:textId="434B44DC"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1.35</w:t>
            </w:r>
          </w:p>
        </w:tc>
        <w:tc>
          <w:tcPr>
            <w:tcW w:w="332" w:type="pct"/>
            <w:tcBorders>
              <w:top w:val="nil"/>
              <w:left w:val="nil"/>
              <w:bottom w:val="single" w:sz="12" w:space="0" w:color="auto"/>
              <w:right w:val="nil"/>
            </w:tcBorders>
            <w:shd w:val="clear" w:color="auto" w:fill="auto"/>
            <w:noWrap/>
            <w:vAlign w:val="center"/>
            <w:hideMark/>
          </w:tcPr>
          <w:p w14:paraId="4D9DD8FE" w14:textId="399D914D" w:rsidR="00F43782" w:rsidRPr="00345A16" w:rsidRDefault="00F43782" w:rsidP="000D425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0.095</w:t>
            </w:r>
          </w:p>
        </w:tc>
      </w:tr>
    </w:tbl>
    <w:p w14:paraId="22BAE675" w14:textId="198D9392" w:rsidR="0034573E" w:rsidRPr="001D4539" w:rsidRDefault="001D4539" w:rsidP="001D4539">
      <w:pPr>
        <w:autoSpaceDE w:val="0"/>
        <w:autoSpaceDN w:val="0"/>
        <w:adjustRightInd w:val="0"/>
        <w:snapToGrid w:val="0"/>
        <w:spacing w:line="360" w:lineRule="auto"/>
        <w:rPr>
          <w:rFonts w:ascii="Book Antiqua" w:hAnsi="Book Antiqua"/>
          <w:sz w:val="24"/>
          <w:szCs w:val="24"/>
        </w:rPr>
      </w:pPr>
      <w:bookmarkStart w:id="463" w:name="OLE_LINK955"/>
      <w:bookmarkStart w:id="464" w:name="OLE_LINK956"/>
      <w:r w:rsidRPr="005E76EB">
        <w:rPr>
          <w:rFonts w:ascii="Book Antiqua" w:hAnsi="Book Antiqua"/>
          <w:sz w:val="24"/>
          <w:szCs w:val="24"/>
        </w:rPr>
        <w:lastRenderedPageBreak/>
        <w:t>LAPR</w:t>
      </w:r>
      <w:r w:rsidRPr="005E76EB">
        <w:rPr>
          <w:rFonts w:ascii="Book Antiqua" w:hAnsi="Book Antiqua" w:hint="eastAsia"/>
          <w:sz w:val="24"/>
          <w:szCs w:val="24"/>
        </w:rPr>
        <w:t>:</w:t>
      </w:r>
      <w:r w:rsidRPr="005E76EB">
        <w:rPr>
          <w:rFonts w:ascii="Book Antiqua" w:hAnsi="Book Antiqua"/>
          <w:sz w:val="24"/>
          <w:szCs w:val="24"/>
        </w:rPr>
        <w:t xml:space="preserve"> Laparoscopic abdominoperineal resection; OAPR</w:t>
      </w:r>
      <w:r w:rsidRPr="005E76EB">
        <w:rPr>
          <w:rFonts w:ascii="Book Antiqua" w:hAnsi="Book Antiqua" w:hint="eastAsia"/>
          <w:sz w:val="24"/>
          <w:szCs w:val="24"/>
        </w:rPr>
        <w:t>:</w:t>
      </w:r>
      <w:r w:rsidRPr="005E76EB">
        <w:rPr>
          <w:rFonts w:ascii="Book Antiqua" w:hAnsi="Book Antiqua"/>
          <w:sz w:val="24"/>
          <w:szCs w:val="24"/>
        </w:rPr>
        <w:t xml:space="preserve"> Open abdominoperineal resection; BMI</w:t>
      </w:r>
      <w:r w:rsidRPr="005E76EB">
        <w:rPr>
          <w:rFonts w:ascii="Book Antiqua" w:hAnsi="Book Antiqua" w:hint="eastAsia"/>
          <w:sz w:val="24"/>
          <w:szCs w:val="24"/>
        </w:rPr>
        <w:t>:</w:t>
      </w:r>
      <w:r w:rsidRPr="005E76EB">
        <w:rPr>
          <w:rFonts w:ascii="Book Antiqua" w:hAnsi="Book Antiqua"/>
          <w:sz w:val="24"/>
          <w:szCs w:val="24"/>
        </w:rPr>
        <w:t xml:space="preserve"> Body mass index; ASA</w:t>
      </w:r>
      <w:r w:rsidRPr="005E76EB">
        <w:rPr>
          <w:rFonts w:ascii="Book Antiqua" w:hAnsi="Book Antiqua" w:hint="eastAsia"/>
          <w:sz w:val="24"/>
          <w:szCs w:val="24"/>
        </w:rPr>
        <w:t xml:space="preserve">: </w:t>
      </w:r>
      <w:r w:rsidRPr="005E76EB">
        <w:rPr>
          <w:rFonts w:ascii="Book Antiqua" w:hAnsi="Book Antiqua"/>
          <w:sz w:val="24"/>
          <w:szCs w:val="24"/>
        </w:rPr>
        <w:t>American society of anesthesiologists; pCR</w:t>
      </w:r>
      <w:r w:rsidRPr="005E76EB">
        <w:rPr>
          <w:rFonts w:ascii="Book Antiqua" w:hAnsi="Book Antiqua" w:hint="eastAsia"/>
          <w:sz w:val="24"/>
          <w:szCs w:val="24"/>
        </w:rPr>
        <w:t>:</w:t>
      </w:r>
      <w:r w:rsidRPr="005E76EB">
        <w:rPr>
          <w:rFonts w:ascii="Book Antiqua" w:hAnsi="Book Antiqua"/>
          <w:sz w:val="24"/>
          <w:szCs w:val="24"/>
        </w:rPr>
        <w:t xml:space="preserve"> Pathological complete remission</w:t>
      </w:r>
      <w:r>
        <w:rPr>
          <w:rFonts w:ascii="Book Antiqua" w:hAnsi="Book Antiqua" w:hint="eastAsia"/>
          <w:sz w:val="24"/>
          <w:szCs w:val="24"/>
        </w:rPr>
        <w:t xml:space="preserve">; </w:t>
      </w:r>
      <w:r w:rsidR="0034573E" w:rsidRPr="00345A16">
        <w:rPr>
          <w:rFonts w:ascii="Book Antiqua" w:hAnsi="Book Antiqua"/>
          <w:sz w:val="24"/>
        </w:rPr>
        <w:t>neoCRT</w:t>
      </w:r>
      <w:r>
        <w:rPr>
          <w:rFonts w:ascii="Book Antiqua" w:hAnsi="Book Antiqua" w:hint="eastAsia"/>
          <w:sz w:val="24"/>
        </w:rPr>
        <w:t xml:space="preserve">: </w:t>
      </w:r>
      <w:r w:rsidR="000D3DFB" w:rsidRPr="00345A16">
        <w:rPr>
          <w:rFonts w:ascii="Book Antiqua" w:hAnsi="Book Antiqua"/>
          <w:sz w:val="24"/>
        </w:rPr>
        <w:t xml:space="preserve">Neoadjuvant </w:t>
      </w:r>
      <w:r w:rsidR="0034573E" w:rsidRPr="00345A16">
        <w:rPr>
          <w:rFonts w:ascii="Book Antiqua" w:hAnsi="Book Antiqua"/>
          <w:sz w:val="24"/>
        </w:rPr>
        <w:t>chemoradiation therapy</w:t>
      </w:r>
      <w:r>
        <w:rPr>
          <w:rFonts w:ascii="Book Antiqua" w:hAnsi="Book Antiqua" w:hint="eastAsia"/>
          <w:sz w:val="24"/>
        </w:rPr>
        <w:t>.</w:t>
      </w:r>
    </w:p>
    <w:bookmarkEnd w:id="463"/>
    <w:bookmarkEnd w:id="464"/>
    <w:p w14:paraId="2BD84E0A" w14:textId="74DDBD8F" w:rsidR="00353234" w:rsidRDefault="00353234">
      <w:pPr>
        <w:widowControl/>
        <w:jc w:val="left"/>
        <w:rPr>
          <w:rFonts w:ascii="Book Antiqua" w:hAnsi="Book Antiqua"/>
          <w:sz w:val="24"/>
          <w:szCs w:val="24"/>
        </w:rPr>
      </w:pPr>
      <w:r>
        <w:rPr>
          <w:rFonts w:ascii="Book Antiqua" w:hAnsi="Book Antiqua"/>
          <w:sz w:val="24"/>
          <w:szCs w:val="24"/>
        </w:rPr>
        <w:br w:type="page"/>
      </w:r>
    </w:p>
    <w:p w14:paraId="79BE0790"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p w14:paraId="24368EF4" w14:textId="77777777" w:rsidR="00F43782" w:rsidRPr="00345A16" w:rsidRDefault="00F43782" w:rsidP="00EC6D76">
      <w:pPr>
        <w:autoSpaceDE w:val="0"/>
        <w:autoSpaceDN w:val="0"/>
        <w:adjustRightInd w:val="0"/>
        <w:snapToGrid w:val="0"/>
        <w:spacing w:line="360" w:lineRule="auto"/>
        <w:rPr>
          <w:rFonts w:ascii="Book Antiqua" w:hAnsi="Book Antiqua"/>
          <w:sz w:val="24"/>
          <w:szCs w:val="24"/>
        </w:rPr>
      </w:pPr>
    </w:p>
    <w:tbl>
      <w:tblPr>
        <w:tblW w:w="5000" w:type="pct"/>
        <w:tblLook w:val="04A0" w:firstRow="1" w:lastRow="0" w:firstColumn="1" w:lastColumn="0" w:noHBand="0" w:noVBand="1"/>
      </w:tblPr>
      <w:tblGrid>
        <w:gridCol w:w="3451"/>
        <w:gridCol w:w="882"/>
        <w:gridCol w:w="792"/>
        <w:gridCol w:w="882"/>
        <w:gridCol w:w="792"/>
        <w:gridCol w:w="1009"/>
        <w:gridCol w:w="294"/>
        <w:gridCol w:w="882"/>
        <w:gridCol w:w="792"/>
        <w:gridCol w:w="882"/>
        <w:gridCol w:w="792"/>
        <w:gridCol w:w="1008"/>
      </w:tblGrid>
      <w:tr w:rsidR="00345A16" w:rsidRPr="00345A16" w14:paraId="79382354" w14:textId="77777777" w:rsidTr="00F43782">
        <w:trPr>
          <w:trHeight w:val="345"/>
        </w:trPr>
        <w:tc>
          <w:tcPr>
            <w:tcW w:w="5000" w:type="pct"/>
            <w:gridSpan w:val="12"/>
            <w:tcBorders>
              <w:top w:val="nil"/>
              <w:left w:val="nil"/>
              <w:bottom w:val="single" w:sz="12" w:space="0" w:color="auto"/>
              <w:right w:val="nil"/>
            </w:tcBorders>
            <w:shd w:val="clear" w:color="auto" w:fill="auto"/>
            <w:noWrap/>
            <w:vAlign w:val="center"/>
            <w:hideMark/>
          </w:tcPr>
          <w:p w14:paraId="5C16FEC1" w14:textId="7E5A1AE3" w:rsidR="00F43782" w:rsidRPr="00345A1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r w:rsidRPr="00345A16">
              <w:rPr>
                <w:rFonts w:ascii="Book Antiqua" w:eastAsia="Arial Unicode MS" w:hAnsi="Book Antiqua" w:cs="Arial Unicode MS"/>
                <w:b/>
                <w:bCs/>
                <w:kern w:val="0"/>
                <w:sz w:val="24"/>
                <w:szCs w:val="24"/>
              </w:rPr>
              <w:t>Table</w:t>
            </w:r>
            <w:r w:rsidR="000D4251">
              <w:rPr>
                <w:rFonts w:ascii="Book Antiqua" w:eastAsia="Arial Unicode MS" w:hAnsi="Book Antiqua" w:cs="Arial Unicode MS" w:hint="eastAsia"/>
                <w:b/>
                <w:bCs/>
                <w:kern w:val="0"/>
                <w:sz w:val="24"/>
                <w:szCs w:val="24"/>
              </w:rPr>
              <w:t xml:space="preserve"> </w:t>
            </w:r>
            <w:r w:rsidR="009F619D">
              <w:rPr>
                <w:rFonts w:ascii="Book Antiqua" w:eastAsia="Arial Unicode MS" w:hAnsi="Book Antiqua" w:cs="Arial Unicode MS"/>
                <w:b/>
                <w:bCs/>
                <w:kern w:val="0"/>
                <w:sz w:val="24"/>
                <w:szCs w:val="24"/>
              </w:rPr>
              <w:t>5</w:t>
            </w:r>
            <w:r w:rsidRPr="00345A16">
              <w:rPr>
                <w:rFonts w:ascii="Book Antiqua" w:eastAsia="Arial Unicode MS" w:hAnsi="Book Antiqua" w:cs="Arial Unicode MS"/>
                <w:b/>
                <w:bCs/>
                <w:kern w:val="0"/>
                <w:sz w:val="24"/>
                <w:szCs w:val="24"/>
              </w:rPr>
              <w:t xml:space="preserve"> Postoperative recovery according to neoadjuvant therapy</w:t>
            </w:r>
          </w:p>
        </w:tc>
      </w:tr>
      <w:tr w:rsidR="00345A16" w:rsidRPr="009F619D" w14:paraId="0461AAE0" w14:textId="77777777" w:rsidTr="00BB5C4A">
        <w:trPr>
          <w:trHeight w:val="345"/>
        </w:trPr>
        <w:tc>
          <w:tcPr>
            <w:tcW w:w="1385" w:type="pct"/>
            <w:vMerge w:val="restart"/>
            <w:tcBorders>
              <w:top w:val="single" w:sz="12" w:space="0" w:color="auto"/>
              <w:left w:val="nil"/>
              <w:bottom w:val="single" w:sz="8" w:space="0" w:color="000000"/>
              <w:right w:val="nil"/>
            </w:tcBorders>
            <w:shd w:val="clear" w:color="auto" w:fill="auto"/>
            <w:vAlign w:val="bottom"/>
            <w:hideMark/>
          </w:tcPr>
          <w:p w14:paraId="79B038F6" w14:textId="77777777" w:rsidR="00F43782" w:rsidRPr="009F619D" w:rsidRDefault="00F43782" w:rsidP="00EC6D76">
            <w:pPr>
              <w:widowControl/>
              <w:adjustRightInd w:val="0"/>
              <w:snapToGrid w:val="0"/>
              <w:spacing w:line="360" w:lineRule="auto"/>
              <w:rPr>
                <w:rFonts w:ascii="Book Antiqua" w:eastAsia="Arial Unicode MS" w:hAnsi="Book Antiqua" w:cs="Arial Unicode MS"/>
                <w:b/>
                <w:kern w:val="0"/>
                <w:sz w:val="24"/>
                <w:szCs w:val="24"/>
              </w:rPr>
            </w:pPr>
            <w:r w:rsidRPr="009F619D">
              <w:rPr>
                <w:rFonts w:ascii="Book Antiqua" w:eastAsia="Arial Unicode MS" w:hAnsi="Book Antiqua" w:cs="Arial Unicode MS"/>
                <w:b/>
                <w:kern w:val="0"/>
                <w:sz w:val="24"/>
                <w:szCs w:val="24"/>
              </w:rPr>
              <w:t xml:space="preserve">　</w:t>
            </w:r>
          </w:p>
        </w:tc>
        <w:tc>
          <w:tcPr>
            <w:tcW w:w="1748" w:type="pct"/>
            <w:gridSpan w:val="5"/>
            <w:tcBorders>
              <w:top w:val="single" w:sz="12" w:space="0" w:color="auto"/>
              <w:left w:val="nil"/>
              <w:bottom w:val="single" w:sz="8" w:space="0" w:color="auto"/>
              <w:right w:val="nil"/>
            </w:tcBorders>
            <w:shd w:val="clear" w:color="auto" w:fill="auto"/>
            <w:vAlign w:val="center"/>
            <w:hideMark/>
          </w:tcPr>
          <w:p w14:paraId="7886217C" w14:textId="77777777" w:rsidR="00F43782" w:rsidRPr="009F619D" w:rsidRDefault="00F43782" w:rsidP="009F619D">
            <w:pPr>
              <w:widowControl/>
              <w:adjustRightInd w:val="0"/>
              <w:snapToGrid w:val="0"/>
              <w:spacing w:line="360" w:lineRule="auto"/>
              <w:jc w:val="center"/>
              <w:rPr>
                <w:rFonts w:ascii="Book Antiqua" w:eastAsia="Arial Unicode MS" w:hAnsi="Book Antiqua" w:cs="Arial Unicode MS"/>
                <w:b/>
                <w:kern w:val="0"/>
                <w:sz w:val="24"/>
                <w:szCs w:val="24"/>
              </w:rPr>
            </w:pPr>
            <w:r w:rsidRPr="009F619D">
              <w:rPr>
                <w:rFonts w:ascii="Book Antiqua" w:eastAsia="Arial Unicode MS" w:hAnsi="Book Antiqua" w:cs="Arial Unicode MS"/>
                <w:b/>
                <w:kern w:val="0"/>
                <w:sz w:val="24"/>
                <w:szCs w:val="24"/>
              </w:rPr>
              <w:t>No neoCRT</w:t>
            </w:r>
          </w:p>
        </w:tc>
        <w:tc>
          <w:tcPr>
            <w:tcW w:w="118" w:type="pct"/>
            <w:tcBorders>
              <w:top w:val="nil"/>
              <w:left w:val="nil"/>
              <w:bottom w:val="nil"/>
              <w:right w:val="nil"/>
            </w:tcBorders>
            <w:shd w:val="clear" w:color="auto" w:fill="auto"/>
            <w:noWrap/>
            <w:vAlign w:val="center"/>
            <w:hideMark/>
          </w:tcPr>
          <w:p w14:paraId="4CBF9672" w14:textId="61C6735E" w:rsidR="00F43782" w:rsidRPr="009F619D" w:rsidRDefault="00F43782" w:rsidP="009F619D">
            <w:pPr>
              <w:widowControl/>
              <w:adjustRightInd w:val="0"/>
              <w:snapToGrid w:val="0"/>
              <w:spacing w:line="360" w:lineRule="auto"/>
              <w:jc w:val="center"/>
              <w:rPr>
                <w:rFonts w:ascii="Book Antiqua" w:eastAsia="SimSun" w:hAnsi="Book Antiqua" w:cs="SimSun"/>
                <w:b/>
                <w:kern w:val="0"/>
                <w:sz w:val="24"/>
                <w:szCs w:val="24"/>
              </w:rPr>
            </w:pPr>
          </w:p>
        </w:tc>
        <w:tc>
          <w:tcPr>
            <w:tcW w:w="1748" w:type="pct"/>
            <w:gridSpan w:val="5"/>
            <w:tcBorders>
              <w:top w:val="single" w:sz="12" w:space="0" w:color="auto"/>
              <w:left w:val="nil"/>
              <w:bottom w:val="single" w:sz="8" w:space="0" w:color="auto"/>
              <w:right w:val="nil"/>
            </w:tcBorders>
            <w:shd w:val="clear" w:color="auto" w:fill="auto"/>
            <w:vAlign w:val="center"/>
            <w:hideMark/>
          </w:tcPr>
          <w:p w14:paraId="6CFB6BC1" w14:textId="77777777" w:rsidR="00F43782" w:rsidRPr="009F619D" w:rsidRDefault="00F43782" w:rsidP="009F619D">
            <w:pPr>
              <w:widowControl/>
              <w:adjustRightInd w:val="0"/>
              <w:snapToGrid w:val="0"/>
              <w:spacing w:line="360" w:lineRule="auto"/>
              <w:jc w:val="center"/>
              <w:rPr>
                <w:rFonts w:ascii="Book Antiqua" w:eastAsia="Arial Unicode MS" w:hAnsi="Book Antiqua" w:cs="Arial Unicode MS"/>
                <w:b/>
                <w:kern w:val="0"/>
                <w:sz w:val="24"/>
                <w:szCs w:val="24"/>
              </w:rPr>
            </w:pPr>
            <w:r w:rsidRPr="009F619D">
              <w:rPr>
                <w:rFonts w:ascii="Book Antiqua" w:eastAsia="Arial Unicode MS" w:hAnsi="Book Antiqua" w:cs="Arial Unicode MS"/>
                <w:b/>
                <w:kern w:val="0"/>
                <w:sz w:val="24"/>
                <w:szCs w:val="24"/>
              </w:rPr>
              <w:t>neoCRT</w:t>
            </w:r>
          </w:p>
        </w:tc>
      </w:tr>
      <w:tr w:rsidR="00345A16" w:rsidRPr="00345A16" w14:paraId="2EC6A4F9" w14:textId="77777777" w:rsidTr="00BB5C4A">
        <w:trPr>
          <w:trHeight w:val="345"/>
        </w:trPr>
        <w:tc>
          <w:tcPr>
            <w:tcW w:w="1385" w:type="pct"/>
            <w:vMerge/>
            <w:tcBorders>
              <w:top w:val="single" w:sz="12" w:space="0" w:color="auto"/>
              <w:left w:val="nil"/>
              <w:bottom w:val="single" w:sz="8" w:space="0" w:color="000000"/>
              <w:right w:val="nil"/>
            </w:tcBorders>
            <w:vAlign w:val="center"/>
            <w:hideMark/>
          </w:tcPr>
          <w:p w14:paraId="31E50C3F" w14:textId="77777777" w:rsidR="00F43782" w:rsidRPr="00345A16" w:rsidRDefault="00F43782" w:rsidP="00EC6D76">
            <w:pPr>
              <w:widowControl/>
              <w:adjustRightInd w:val="0"/>
              <w:snapToGrid w:val="0"/>
              <w:spacing w:line="360" w:lineRule="auto"/>
              <w:rPr>
                <w:rFonts w:ascii="Book Antiqua" w:eastAsia="Arial Unicode MS" w:hAnsi="Book Antiqua" w:cs="Arial Unicode MS"/>
                <w:kern w:val="0"/>
                <w:sz w:val="24"/>
                <w:szCs w:val="24"/>
              </w:rPr>
            </w:pPr>
          </w:p>
        </w:tc>
        <w:tc>
          <w:tcPr>
            <w:tcW w:w="672" w:type="pct"/>
            <w:gridSpan w:val="2"/>
            <w:tcBorders>
              <w:top w:val="single" w:sz="8" w:space="0" w:color="auto"/>
              <w:left w:val="nil"/>
              <w:bottom w:val="single" w:sz="8" w:space="0" w:color="auto"/>
              <w:right w:val="nil"/>
            </w:tcBorders>
            <w:shd w:val="clear" w:color="auto" w:fill="auto"/>
            <w:vAlign w:val="center"/>
            <w:hideMark/>
          </w:tcPr>
          <w:p w14:paraId="3B13A18E"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LAPR</w:t>
            </w:r>
          </w:p>
        </w:tc>
        <w:tc>
          <w:tcPr>
            <w:tcW w:w="672" w:type="pct"/>
            <w:gridSpan w:val="2"/>
            <w:tcBorders>
              <w:top w:val="single" w:sz="8" w:space="0" w:color="auto"/>
              <w:left w:val="nil"/>
              <w:bottom w:val="single" w:sz="8" w:space="0" w:color="auto"/>
              <w:right w:val="nil"/>
            </w:tcBorders>
            <w:shd w:val="clear" w:color="auto" w:fill="auto"/>
            <w:vAlign w:val="center"/>
            <w:hideMark/>
          </w:tcPr>
          <w:p w14:paraId="7B29A82A"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OAPR</w:t>
            </w:r>
          </w:p>
        </w:tc>
        <w:tc>
          <w:tcPr>
            <w:tcW w:w="405" w:type="pct"/>
            <w:tcBorders>
              <w:top w:val="nil"/>
              <w:left w:val="nil"/>
              <w:bottom w:val="nil"/>
              <w:right w:val="nil"/>
            </w:tcBorders>
            <w:shd w:val="clear" w:color="auto" w:fill="auto"/>
            <w:noWrap/>
            <w:vAlign w:val="center"/>
            <w:hideMark/>
          </w:tcPr>
          <w:p w14:paraId="08253C76"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118" w:type="pct"/>
            <w:tcBorders>
              <w:top w:val="nil"/>
              <w:left w:val="nil"/>
              <w:bottom w:val="nil"/>
              <w:right w:val="nil"/>
            </w:tcBorders>
            <w:shd w:val="clear" w:color="auto" w:fill="auto"/>
            <w:noWrap/>
            <w:vAlign w:val="center"/>
            <w:hideMark/>
          </w:tcPr>
          <w:p w14:paraId="178D2F3F" w14:textId="77777777" w:rsidR="00F43782" w:rsidRPr="00345A16" w:rsidRDefault="00F43782" w:rsidP="009F619D">
            <w:pPr>
              <w:widowControl/>
              <w:adjustRightInd w:val="0"/>
              <w:snapToGrid w:val="0"/>
              <w:spacing w:line="360" w:lineRule="auto"/>
              <w:jc w:val="center"/>
              <w:rPr>
                <w:rFonts w:ascii="Book Antiqua" w:eastAsia="Times New Roman" w:hAnsi="Book Antiqua" w:cs="Times New Roman"/>
                <w:kern w:val="0"/>
                <w:sz w:val="24"/>
                <w:szCs w:val="24"/>
              </w:rPr>
            </w:pPr>
          </w:p>
        </w:tc>
        <w:tc>
          <w:tcPr>
            <w:tcW w:w="672" w:type="pct"/>
            <w:gridSpan w:val="2"/>
            <w:tcBorders>
              <w:top w:val="single" w:sz="8" w:space="0" w:color="auto"/>
              <w:left w:val="nil"/>
              <w:bottom w:val="single" w:sz="8" w:space="0" w:color="auto"/>
              <w:right w:val="nil"/>
            </w:tcBorders>
            <w:shd w:val="clear" w:color="auto" w:fill="auto"/>
            <w:vAlign w:val="center"/>
            <w:hideMark/>
          </w:tcPr>
          <w:p w14:paraId="1E5A3617"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LAPR</w:t>
            </w:r>
          </w:p>
        </w:tc>
        <w:tc>
          <w:tcPr>
            <w:tcW w:w="672" w:type="pct"/>
            <w:gridSpan w:val="2"/>
            <w:tcBorders>
              <w:top w:val="single" w:sz="8" w:space="0" w:color="auto"/>
              <w:left w:val="nil"/>
              <w:bottom w:val="single" w:sz="8" w:space="0" w:color="auto"/>
              <w:right w:val="nil"/>
            </w:tcBorders>
            <w:shd w:val="clear" w:color="auto" w:fill="auto"/>
            <w:vAlign w:val="center"/>
            <w:hideMark/>
          </w:tcPr>
          <w:p w14:paraId="05D9DEA9"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OAPR</w:t>
            </w:r>
          </w:p>
        </w:tc>
        <w:tc>
          <w:tcPr>
            <w:tcW w:w="405" w:type="pct"/>
            <w:tcBorders>
              <w:top w:val="nil"/>
              <w:left w:val="nil"/>
              <w:bottom w:val="nil"/>
              <w:right w:val="nil"/>
            </w:tcBorders>
            <w:shd w:val="clear" w:color="auto" w:fill="auto"/>
            <w:noWrap/>
            <w:vAlign w:val="center"/>
            <w:hideMark/>
          </w:tcPr>
          <w:p w14:paraId="123FA5C1"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r>
      <w:tr w:rsidR="009F619D" w:rsidRPr="00345A16" w14:paraId="095523CB" w14:textId="77777777" w:rsidTr="00BB5C4A">
        <w:trPr>
          <w:trHeight w:val="345"/>
        </w:trPr>
        <w:tc>
          <w:tcPr>
            <w:tcW w:w="1385" w:type="pct"/>
            <w:vMerge/>
            <w:tcBorders>
              <w:top w:val="single" w:sz="12" w:space="0" w:color="auto"/>
              <w:left w:val="nil"/>
              <w:bottom w:val="single" w:sz="8" w:space="0" w:color="000000"/>
              <w:right w:val="nil"/>
            </w:tcBorders>
            <w:vAlign w:val="center"/>
            <w:hideMark/>
          </w:tcPr>
          <w:p w14:paraId="15B39F5B" w14:textId="77777777" w:rsidR="00F43782" w:rsidRPr="00345A16" w:rsidRDefault="00F43782" w:rsidP="00EC6D76">
            <w:pPr>
              <w:widowControl/>
              <w:adjustRightInd w:val="0"/>
              <w:snapToGrid w:val="0"/>
              <w:spacing w:line="360" w:lineRule="auto"/>
              <w:rPr>
                <w:rFonts w:ascii="Book Antiqua" w:eastAsia="Arial Unicode MS" w:hAnsi="Book Antiqua" w:cs="Arial Unicode MS"/>
                <w:kern w:val="0"/>
                <w:sz w:val="24"/>
                <w:szCs w:val="24"/>
              </w:rPr>
            </w:pPr>
          </w:p>
        </w:tc>
        <w:tc>
          <w:tcPr>
            <w:tcW w:w="354" w:type="pct"/>
            <w:tcBorders>
              <w:top w:val="nil"/>
              <w:left w:val="nil"/>
              <w:bottom w:val="single" w:sz="8" w:space="0" w:color="auto"/>
              <w:right w:val="nil"/>
            </w:tcBorders>
            <w:shd w:val="clear" w:color="auto" w:fill="auto"/>
            <w:vAlign w:val="center"/>
            <w:hideMark/>
          </w:tcPr>
          <w:p w14:paraId="26F510B2" w14:textId="4CBF26ED" w:rsidR="00F43782" w:rsidRPr="00345A16" w:rsidRDefault="009F619D"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mean</w:t>
            </w:r>
          </w:p>
        </w:tc>
        <w:tc>
          <w:tcPr>
            <w:tcW w:w="317" w:type="pct"/>
            <w:tcBorders>
              <w:top w:val="nil"/>
              <w:left w:val="nil"/>
              <w:bottom w:val="single" w:sz="8" w:space="0" w:color="auto"/>
              <w:right w:val="nil"/>
            </w:tcBorders>
            <w:shd w:val="clear" w:color="auto" w:fill="auto"/>
            <w:vAlign w:val="center"/>
            <w:hideMark/>
          </w:tcPr>
          <w:p w14:paraId="228E3DB4"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SD</w:t>
            </w:r>
          </w:p>
        </w:tc>
        <w:tc>
          <w:tcPr>
            <w:tcW w:w="354" w:type="pct"/>
            <w:tcBorders>
              <w:top w:val="nil"/>
              <w:left w:val="nil"/>
              <w:bottom w:val="single" w:sz="8" w:space="0" w:color="auto"/>
              <w:right w:val="nil"/>
            </w:tcBorders>
            <w:shd w:val="clear" w:color="auto" w:fill="auto"/>
            <w:vAlign w:val="center"/>
            <w:hideMark/>
          </w:tcPr>
          <w:p w14:paraId="45E1EF58" w14:textId="5039575E" w:rsidR="00F43782" w:rsidRPr="00345A16" w:rsidRDefault="009F619D" w:rsidP="009F619D">
            <w:pPr>
              <w:widowControl/>
              <w:adjustRightInd w:val="0"/>
              <w:snapToGrid w:val="0"/>
              <w:spacing w:line="360" w:lineRule="auto"/>
              <w:jc w:val="center"/>
              <w:rPr>
                <w:rFonts w:ascii="Book Antiqua" w:eastAsia="Arial Unicode MS" w:hAnsi="Book Antiqua" w:cs="Arial Unicode MS"/>
                <w:kern w:val="0"/>
                <w:sz w:val="24"/>
                <w:szCs w:val="24"/>
              </w:rPr>
            </w:pPr>
            <w:r w:rsidRPr="009F619D">
              <w:rPr>
                <w:rFonts w:ascii="Book Antiqua" w:eastAsia="Arial Unicode MS" w:hAnsi="Book Antiqua" w:cs="Arial Unicode MS"/>
                <w:kern w:val="0"/>
                <w:sz w:val="24"/>
                <w:szCs w:val="24"/>
              </w:rPr>
              <w:t>mean</w:t>
            </w:r>
          </w:p>
        </w:tc>
        <w:tc>
          <w:tcPr>
            <w:tcW w:w="317" w:type="pct"/>
            <w:tcBorders>
              <w:top w:val="nil"/>
              <w:left w:val="nil"/>
              <w:bottom w:val="single" w:sz="8" w:space="0" w:color="auto"/>
              <w:right w:val="nil"/>
            </w:tcBorders>
            <w:shd w:val="clear" w:color="auto" w:fill="auto"/>
            <w:vAlign w:val="center"/>
            <w:hideMark/>
          </w:tcPr>
          <w:p w14:paraId="07A7CB5A"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SD</w:t>
            </w:r>
          </w:p>
        </w:tc>
        <w:tc>
          <w:tcPr>
            <w:tcW w:w="405" w:type="pct"/>
            <w:tcBorders>
              <w:top w:val="nil"/>
              <w:left w:val="nil"/>
              <w:bottom w:val="single" w:sz="8" w:space="0" w:color="auto"/>
              <w:right w:val="nil"/>
            </w:tcBorders>
            <w:shd w:val="clear" w:color="auto" w:fill="auto"/>
            <w:noWrap/>
            <w:vAlign w:val="center"/>
            <w:hideMark/>
          </w:tcPr>
          <w:p w14:paraId="4B310101" w14:textId="34366D79" w:rsidR="00F43782" w:rsidRPr="00345A16" w:rsidRDefault="001F11F5" w:rsidP="009F619D">
            <w:pPr>
              <w:widowControl/>
              <w:adjustRightInd w:val="0"/>
              <w:snapToGrid w:val="0"/>
              <w:spacing w:line="360" w:lineRule="auto"/>
              <w:jc w:val="center"/>
              <w:rPr>
                <w:rFonts w:ascii="Book Antiqua" w:eastAsia="Arial Unicode MS" w:hAnsi="Book Antiqua" w:cs="Arial Unicode MS"/>
                <w:kern w:val="0"/>
                <w:sz w:val="24"/>
                <w:szCs w:val="24"/>
              </w:rPr>
            </w:pPr>
            <w:r w:rsidRPr="001F11F5">
              <w:rPr>
                <w:rFonts w:ascii="Book Antiqua" w:eastAsia="Arial Unicode MS" w:hAnsi="Book Antiqua" w:cs="Arial Unicode MS"/>
                <w:i/>
                <w:kern w:val="0"/>
                <w:sz w:val="24"/>
                <w:szCs w:val="24"/>
              </w:rPr>
              <w:t xml:space="preserve">P </w:t>
            </w:r>
            <w:r w:rsidRPr="001F11F5">
              <w:rPr>
                <w:rFonts w:ascii="Book Antiqua" w:eastAsia="Arial Unicode MS" w:hAnsi="Book Antiqua" w:cs="Arial Unicode MS"/>
                <w:kern w:val="0"/>
                <w:sz w:val="24"/>
                <w:szCs w:val="24"/>
              </w:rPr>
              <w:t>value</w:t>
            </w:r>
          </w:p>
        </w:tc>
        <w:tc>
          <w:tcPr>
            <w:tcW w:w="118" w:type="pct"/>
            <w:tcBorders>
              <w:top w:val="nil"/>
              <w:left w:val="nil"/>
              <w:bottom w:val="single" w:sz="8" w:space="0" w:color="auto"/>
              <w:right w:val="nil"/>
            </w:tcBorders>
            <w:shd w:val="clear" w:color="auto" w:fill="auto"/>
            <w:noWrap/>
            <w:vAlign w:val="center"/>
            <w:hideMark/>
          </w:tcPr>
          <w:p w14:paraId="32005DE1" w14:textId="1544D590"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354" w:type="pct"/>
            <w:tcBorders>
              <w:top w:val="nil"/>
              <w:left w:val="nil"/>
              <w:bottom w:val="single" w:sz="8" w:space="0" w:color="auto"/>
              <w:right w:val="nil"/>
            </w:tcBorders>
            <w:shd w:val="clear" w:color="auto" w:fill="auto"/>
            <w:vAlign w:val="center"/>
            <w:hideMark/>
          </w:tcPr>
          <w:p w14:paraId="531E4466" w14:textId="54BC2AC5" w:rsidR="00F43782" w:rsidRPr="00345A16" w:rsidRDefault="009F619D" w:rsidP="009F619D">
            <w:pPr>
              <w:widowControl/>
              <w:adjustRightInd w:val="0"/>
              <w:snapToGrid w:val="0"/>
              <w:spacing w:line="360" w:lineRule="auto"/>
              <w:jc w:val="center"/>
              <w:rPr>
                <w:rFonts w:ascii="Book Antiqua" w:eastAsia="Arial Unicode MS" w:hAnsi="Book Antiqua" w:cs="Arial Unicode MS"/>
                <w:kern w:val="0"/>
                <w:sz w:val="24"/>
                <w:szCs w:val="24"/>
              </w:rPr>
            </w:pPr>
            <w:r w:rsidRPr="009F619D">
              <w:rPr>
                <w:rFonts w:ascii="Book Antiqua" w:eastAsia="Arial Unicode MS" w:hAnsi="Book Antiqua" w:cs="Arial Unicode MS"/>
                <w:kern w:val="0"/>
                <w:sz w:val="24"/>
                <w:szCs w:val="24"/>
              </w:rPr>
              <w:t>mean</w:t>
            </w:r>
          </w:p>
        </w:tc>
        <w:tc>
          <w:tcPr>
            <w:tcW w:w="317" w:type="pct"/>
            <w:tcBorders>
              <w:top w:val="nil"/>
              <w:left w:val="nil"/>
              <w:bottom w:val="single" w:sz="8" w:space="0" w:color="auto"/>
              <w:right w:val="nil"/>
            </w:tcBorders>
            <w:shd w:val="clear" w:color="auto" w:fill="auto"/>
            <w:vAlign w:val="center"/>
            <w:hideMark/>
          </w:tcPr>
          <w:p w14:paraId="4B32D7B8"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SD</w:t>
            </w:r>
          </w:p>
        </w:tc>
        <w:tc>
          <w:tcPr>
            <w:tcW w:w="354" w:type="pct"/>
            <w:tcBorders>
              <w:top w:val="nil"/>
              <w:left w:val="nil"/>
              <w:bottom w:val="single" w:sz="8" w:space="0" w:color="auto"/>
              <w:right w:val="nil"/>
            </w:tcBorders>
            <w:shd w:val="clear" w:color="auto" w:fill="auto"/>
            <w:vAlign w:val="center"/>
            <w:hideMark/>
          </w:tcPr>
          <w:p w14:paraId="788A7F70" w14:textId="4A4FED83" w:rsidR="00F43782" w:rsidRPr="00345A16" w:rsidRDefault="009F619D" w:rsidP="009F619D">
            <w:pPr>
              <w:widowControl/>
              <w:adjustRightInd w:val="0"/>
              <w:snapToGrid w:val="0"/>
              <w:spacing w:line="360" w:lineRule="auto"/>
              <w:jc w:val="center"/>
              <w:rPr>
                <w:rFonts w:ascii="Book Antiqua" w:eastAsia="Arial Unicode MS" w:hAnsi="Book Antiqua" w:cs="Arial Unicode MS"/>
                <w:kern w:val="0"/>
                <w:sz w:val="24"/>
                <w:szCs w:val="24"/>
              </w:rPr>
            </w:pPr>
            <w:r w:rsidRPr="009F619D">
              <w:rPr>
                <w:rFonts w:ascii="Book Antiqua" w:eastAsia="Arial Unicode MS" w:hAnsi="Book Antiqua" w:cs="Arial Unicode MS"/>
                <w:kern w:val="0"/>
                <w:sz w:val="24"/>
                <w:szCs w:val="24"/>
              </w:rPr>
              <w:t>mean</w:t>
            </w:r>
          </w:p>
        </w:tc>
        <w:tc>
          <w:tcPr>
            <w:tcW w:w="317" w:type="pct"/>
            <w:tcBorders>
              <w:top w:val="nil"/>
              <w:left w:val="nil"/>
              <w:bottom w:val="single" w:sz="8" w:space="0" w:color="auto"/>
              <w:right w:val="nil"/>
            </w:tcBorders>
            <w:shd w:val="clear" w:color="auto" w:fill="auto"/>
            <w:vAlign w:val="center"/>
            <w:hideMark/>
          </w:tcPr>
          <w:p w14:paraId="7447E478"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SD</w:t>
            </w:r>
          </w:p>
        </w:tc>
        <w:tc>
          <w:tcPr>
            <w:tcW w:w="405" w:type="pct"/>
            <w:tcBorders>
              <w:top w:val="nil"/>
              <w:left w:val="nil"/>
              <w:bottom w:val="single" w:sz="8" w:space="0" w:color="auto"/>
              <w:right w:val="nil"/>
            </w:tcBorders>
            <w:shd w:val="clear" w:color="auto" w:fill="auto"/>
            <w:noWrap/>
            <w:vAlign w:val="center"/>
            <w:hideMark/>
          </w:tcPr>
          <w:p w14:paraId="0514C84F"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1F11F5">
              <w:rPr>
                <w:rFonts w:ascii="Book Antiqua" w:eastAsia="Arial Unicode MS" w:hAnsi="Book Antiqua" w:cs="Arial Unicode MS"/>
                <w:i/>
                <w:kern w:val="0"/>
                <w:sz w:val="24"/>
                <w:szCs w:val="24"/>
              </w:rPr>
              <w:t xml:space="preserve">P </w:t>
            </w:r>
            <w:r w:rsidRPr="00345A16">
              <w:rPr>
                <w:rFonts w:ascii="Book Antiqua" w:eastAsia="Arial Unicode MS" w:hAnsi="Book Antiqua" w:cs="Arial Unicode MS"/>
                <w:kern w:val="0"/>
                <w:sz w:val="24"/>
                <w:szCs w:val="24"/>
              </w:rPr>
              <w:t>value</w:t>
            </w:r>
          </w:p>
        </w:tc>
      </w:tr>
      <w:tr w:rsidR="009F619D" w:rsidRPr="00345A16" w14:paraId="186C75D6" w14:textId="77777777" w:rsidTr="00BB5C4A">
        <w:trPr>
          <w:trHeight w:val="330"/>
        </w:trPr>
        <w:tc>
          <w:tcPr>
            <w:tcW w:w="1385" w:type="pct"/>
            <w:tcBorders>
              <w:top w:val="nil"/>
              <w:left w:val="nil"/>
              <w:bottom w:val="nil"/>
              <w:right w:val="nil"/>
            </w:tcBorders>
            <w:shd w:val="clear" w:color="auto" w:fill="auto"/>
            <w:noWrap/>
            <w:vAlign w:val="center"/>
            <w:hideMark/>
          </w:tcPr>
          <w:p w14:paraId="224AD2DA" w14:textId="51E009FD" w:rsidR="00F43782" w:rsidRPr="00345A16" w:rsidRDefault="00F43782" w:rsidP="009F619D">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Intraoperative blood loss (m</w:t>
            </w:r>
            <w:r w:rsidR="009F619D">
              <w:rPr>
                <w:rFonts w:ascii="Book Antiqua" w:eastAsia="Arial Unicode MS" w:hAnsi="Book Antiqua" w:cs="Arial Unicode MS" w:hint="eastAsia"/>
                <w:kern w:val="0"/>
                <w:sz w:val="24"/>
                <w:szCs w:val="24"/>
              </w:rPr>
              <w:t>L</w:t>
            </w:r>
            <w:r w:rsidRPr="00345A16">
              <w:rPr>
                <w:rFonts w:ascii="Book Antiqua" w:eastAsia="Arial Unicode MS" w:hAnsi="Book Antiqua" w:cs="Arial Unicode MS"/>
                <w:kern w:val="0"/>
                <w:sz w:val="24"/>
                <w:szCs w:val="24"/>
              </w:rPr>
              <w:t>)</w:t>
            </w:r>
          </w:p>
        </w:tc>
        <w:tc>
          <w:tcPr>
            <w:tcW w:w="354" w:type="pct"/>
            <w:tcBorders>
              <w:top w:val="nil"/>
              <w:left w:val="nil"/>
              <w:bottom w:val="nil"/>
              <w:right w:val="nil"/>
            </w:tcBorders>
            <w:shd w:val="clear" w:color="auto" w:fill="auto"/>
            <w:noWrap/>
            <w:vAlign w:val="center"/>
            <w:hideMark/>
          </w:tcPr>
          <w:p w14:paraId="2B87C033" w14:textId="0CC1A4D2"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91.88</w:t>
            </w:r>
          </w:p>
        </w:tc>
        <w:tc>
          <w:tcPr>
            <w:tcW w:w="317" w:type="pct"/>
            <w:tcBorders>
              <w:top w:val="nil"/>
              <w:left w:val="nil"/>
              <w:bottom w:val="nil"/>
              <w:right w:val="nil"/>
            </w:tcBorders>
            <w:shd w:val="clear" w:color="auto" w:fill="auto"/>
            <w:noWrap/>
            <w:vAlign w:val="center"/>
            <w:hideMark/>
          </w:tcPr>
          <w:p w14:paraId="11E5378D" w14:textId="7BDCC5E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63.87</w:t>
            </w:r>
          </w:p>
        </w:tc>
        <w:tc>
          <w:tcPr>
            <w:tcW w:w="354" w:type="pct"/>
            <w:tcBorders>
              <w:top w:val="nil"/>
              <w:left w:val="nil"/>
              <w:bottom w:val="nil"/>
              <w:right w:val="nil"/>
            </w:tcBorders>
            <w:shd w:val="clear" w:color="auto" w:fill="auto"/>
            <w:noWrap/>
            <w:vAlign w:val="center"/>
            <w:hideMark/>
          </w:tcPr>
          <w:p w14:paraId="2190D997" w14:textId="5FA14945"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87.94</w:t>
            </w:r>
          </w:p>
        </w:tc>
        <w:tc>
          <w:tcPr>
            <w:tcW w:w="317" w:type="pct"/>
            <w:tcBorders>
              <w:top w:val="nil"/>
              <w:left w:val="nil"/>
              <w:bottom w:val="nil"/>
              <w:right w:val="nil"/>
            </w:tcBorders>
            <w:shd w:val="clear" w:color="auto" w:fill="auto"/>
            <w:noWrap/>
            <w:vAlign w:val="center"/>
            <w:hideMark/>
          </w:tcPr>
          <w:p w14:paraId="4CF846A1" w14:textId="4984BCCC"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57.55</w:t>
            </w:r>
          </w:p>
        </w:tc>
        <w:tc>
          <w:tcPr>
            <w:tcW w:w="405" w:type="pct"/>
            <w:tcBorders>
              <w:top w:val="nil"/>
              <w:left w:val="nil"/>
              <w:bottom w:val="nil"/>
              <w:right w:val="nil"/>
            </w:tcBorders>
            <w:shd w:val="clear" w:color="auto" w:fill="auto"/>
            <w:noWrap/>
            <w:vAlign w:val="center"/>
            <w:hideMark/>
          </w:tcPr>
          <w:p w14:paraId="6BBA60FB" w14:textId="044BCB0F"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0.683</w:t>
            </w:r>
          </w:p>
        </w:tc>
        <w:tc>
          <w:tcPr>
            <w:tcW w:w="118" w:type="pct"/>
            <w:tcBorders>
              <w:top w:val="nil"/>
              <w:left w:val="nil"/>
              <w:bottom w:val="nil"/>
              <w:right w:val="nil"/>
            </w:tcBorders>
            <w:shd w:val="clear" w:color="auto" w:fill="auto"/>
            <w:noWrap/>
            <w:vAlign w:val="center"/>
            <w:hideMark/>
          </w:tcPr>
          <w:p w14:paraId="68277CDC"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354" w:type="pct"/>
            <w:tcBorders>
              <w:top w:val="nil"/>
              <w:left w:val="nil"/>
              <w:bottom w:val="nil"/>
              <w:right w:val="nil"/>
            </w:tcBorders>
            <w:shd w:val="clear" w:color="auto" w:fill="auto"/>
            <w:noWrap/>
            <w:vAlign w:val="center"/>
            <w:hideMark/>
          </w:tcPr>
          <w:p w14:paraId="4DEDF18B" w14:textId="6AB9B5F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100.00</w:t>
            </w:r>
          </w:p>
        </w:tc>
        <w:tc>
          <w:tcPr>
            <w:tcW w:w="317" w:type="pct"/>
            <w:tcBorders>
              <w:top w:val="nil"/>
              <w:left w:val="nil"/>
              <w:bottom w:val="nil"/>
              <w:right w:val="nil"/>
            </w:tcBorders>
            <w:shd w:val="clear" w:color="auto" w:fill="auto"/>
            <w:noWrap/>
            <w:vAlign w:val="center"/>
            <w:hideMark/>
          </w:tcPr>
          <w:p w14:paraId="3C58315F" w14:textId="7186DBC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46.90</w:t>
            </w:r>
          </w:p>
        </w:tc>
        <w:tc>
          <w:tcPr>
            <w:tcW w:w="354" w:type="pct"/>
            <w:tcBorders>
              <w:top w:val="nil"/>
              <w:left w:val="nil"/>
              <w:bottom w:val="nil"/>
              <w:right w:val="nil"/>
            </w:tcBorders>
            <w:shd w:val="clear" w:color="auto" w:fill="auto"/>
            <w:noWrap/>
            <w:vAlign w:val="center"/>
            <w:hideMark/>
          </w:tcPr>
          <w:p w14:paraId="1E6AD51E" w14:textId="5DAA8F0D"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90.00</w:t>
            </w:r>
          </w:p>
        </w:tc>
        <w:tc>
          <w:tcPr>
            <w:tcW w:w="317" w:type="pct"/>
            <w:tcBorders>
              <w:top w:val="nil"/>
              <w:left w:val="nil"/>
              <w:bottom w:val="nil"/>
              <w:right w:val="nil"/>
            </w:tcBorders>
            <w:shd w:val="clear" w:color="auto" w:fill="auto"/>
            <w:noWrap/>
            <w:vAlign w:val="center"/>
            <w:hideMark/>
          </w:tcPr>
          <w:p w14:paraId="037E9DF1" w14:textId="733EC840"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48.00</w:t>
            </w:r>
          </w:p>
        </w:tc>
        <w:tc>
          <w:tcPr>
            <w:tcW w:w="405" w:type="pct"/>
            <w:tcBorders>
              <w:top w:val="nil"/>
              <w:left w:val="nil"/>
              <w:bottom w:val="nil"/>
              <w:right w:val="nil"/>
            </w:tcBorders>
            <w:shd w:val="clear" w:color="auto" w:fill="auto"/>
            <w:noWrap/>
            <w:vAlign w:val="center"/>
            <w:hideMark/>
          </w:tcPr>
          <w:p w14:paraId="2B7DE950" w14:textId="4A9539FB"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0.451</w:t>
            </w:r>
          </w:p>
        </w:tc>
      </w:tr>
      <w:tr w:rsidR="009F619D" w:rsidRPr="00345A16" w14:paraId="507E6114" w14:textId="77777777" w:rsidTr="00BB5C4A">
        <w:trPr>
          <w:trHeight w:val="330"/>
        </w:trPr>
        <w:tc>
          <w:tcPr>
            <w:tcW w:w="1385" w:type="pct"/>
            <w:tcBorders>
              <w:top w:val="nil"/>
              <w:left w:val="nil"/>
              <w:bottom w:val="nil"/>
              <w:right w:val="nil"/>
            </w:tcBorders>
            <w:shd w:val="clear" w:color="auto" w:fill="auto"/>
            <w:noWrap/>
            <w:vAlign w:val="center"/>
            <w:hideMark/>
          </w:tcPr>
          <w:p w14:paraId="13F14911" w14:textId="77777777" w:rsidR="00F43782" w:rsidRPr="00345A16" w:rsidRDefault="00F43782" w:rsidP="009F619D">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Operation time (min)</w:t>
            </w:r>
          </w:p>
        </w:tc>
        <w:tc>
          <w:tcPr>
            <w:tcW w:w="354" w:type="pct"/>
            <w:tcBorders>
              <w:top w:val="nil"/>
              <w:left w:val="nil"/>
              <w:bottom w:val="nil"/>
              <w:right w:val="nil"/>
            </w:tcBorders>
            <w:shd w:val="clear" w:color="auto" w:fill="auto"/>
            <w:noWrap/>
            <w:vAlign w:val="center"/>
            <w:hideMark/>
          </w:tcPr>
          <w:p w14:paraId="2A8CDF1A" w14:textId="59DE4041"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176.48</w:t>
            </w:r>
          </w:p>
        </w:tc>
        <w:tc>
          <w:tcPr>
            <w:tcW w:w="317" w:type="pct"/>
            <w:tcBorders>
              <w:top w:val="nil"/>
              <w:left w:val="nil"/>
              <w:bottom w:val="nil"/>
              <w:right w:val="nil"/>
            </w:tcBorders>
            <w:shd w:val="clear" w:color="auto" w:fill="auto"/>
            <w:noWrap/>
            <w:vAlign w:val="center"/>
            <w:hideMark/>
          </w:tcPr>
          <w:p w14:paraId="7957BEAF" w14:textId="3E53D0EF"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48.47</w:t>
            </w:r>
          </w:p>
        </w:tc>
        <w:tc>
          <w:tcPr>
            <w:tcW w:w="354" w:type="pct"/>
            <w:tcBorders>
              <w:top w:val="nil"/>
              <w:left w:val="nil"/>
              <w:bottom w:val="nil"/>
              <w:right w:val="nil"/>
            </w:tcBorders>
            <w:shd w:val="clear" w:color="auto" w:fill="auto"/>
            <w:noWrap/>
            <w:vAlign w:val="center"/>
            <w:hideMark/>
          </w:tcPr>
          <w:p w14:paraId="363B4266" w14:textId="30833A11"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170.25</w:t>
            </w:r>
          </w:p>
        </w:tc>
        <w:tc>
          <w:tcPr>
            <w:tcW w:w="317" w:type="pct"/>
            <w:tcBorders>
              <w:top w:val="nil"/>
              <w:left w:val="nil"/>
              <w:bottom w:val="nil"/>
              <w:right w:val="nil"/>
            </w:tcBorders>
            <w:shd w:val="clear" w:color="auto" w:fill="auto"/>
            <w:noWrap/>
            <w:vAlign w:val="center"/>
            <w:hideMark/>
          </w:tcPr>
          <w:p w14:paraId="1A6F2297" w14:textId="35575E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41.73</w:t>
            </w:r>
          </w:p>
        </w:tc>
        <w:tc>
          <w:tcPr>
            <w:tcW w:w="405" w:type="pct"/>
            <w:tcBorders>
              <w:top w:val="nil"/>
              <w:left w:val="nil"/>
              <w:bottom w:val="nil"/>
              <w:right w:val="nil"/>
            </w:tcBorders>
            <w:shd w:val="clear" w:color="auto" w:fill="auto"/>
            <w:noWrap/>
            <w:vAlign w:val="center"/>
            <w:hideMark/>
          </w:tcPr>
          <w:p w14:paraId="348EC509" w14:textId="73CFCF39"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0.385</w:t>
            </w:r>
          </w:p>
        </w:tc>
        <w:tc>
          <w:tcPr>
            <w:tcW w:w="118" w:type="pct"/>
            <w:tcBorders>
              <w:top w:val="nil"/>
              <w:left w:val="nil"/>
              <w:bottom w:val="nil"/>
              <w:right w:val="nil"/>
            </w:tcBorders>
            <w:shd w:val="clear" w:color="auto" w:fill="auto"/>
            <w:noWrap/>
            <w:vAlign w:val="center"/>
            <w:hideMark/>
          </w:tcPr>
          <w:p w14:paraId="6429BD5D"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354" w:type="pct"/>
            <w:tcBorders>
              <w:top w:val="nil"/>
              <w:left w:val="nil"/>
              <w:bottom w:val="nil"/>
              <w:right w:val="nil"/>
            </w:tcBorders>
            <w:shd w:val="clear" w:color="auto" w:fill="auto"/>
            <w:noWrap/>
            <w:vAlign w:val="center"/>
            <w:hideMark/>
          </w:tcPr>
          <w:p w14:paraId="3052837C" w14:textId="064DAF4D"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194.23</w:t>
            </w:r>
          </w:p>
        </w:tc>
        <w:tc>
          <w:tcPr>
            <w:tcW w:w="317" w:type="pct"/>
            <w:tcBorders>
              <w:top w:val="nil"/>
              <w:left w:val="nil"/>
              <w:bottom w:val="nil"/>
              <w:right w:val="nil"/>
            </w:tcBorders>
            <w:shd w:val="clear" w:color="auto" w:fill="auto"/>
            <w:noWrap/>
            <w:vAlign w:val="center"/>
            <w:hideMark/>
          </w:tcPr>
          <w:p w14:paraId="688AF8B2" w14:textId="6D4ADE8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44.00</w:t>
            </w:r>
          </w:p>
        </w:tc>
        <w:tc>
          <w:tcPr>
            <w:tcW w:w="354" w:type="pct"/>
            <w:tcBorders>
              <w:top w:val="nil"/>
              <w:left w:val="nil"/>
              <w:bottom w:val="nil"/>
              <w:right w:val="nil"/>
            </w:tcBorders>
            <w:shd w:val="clear" w:color="auto" w:fill="auto"/>
            <w:noWrap/>
            <w:vAlign w:val="center"/>
            <w:hideMark/>
          </w:tcPr>
          <w:p w14:paraId="3673BDE6" w14:textId="6C480522"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177.65</w:t>
            </w:r>
          </w:p>
        </w:tc>
        <w:tc>
          <w:tcPr>
            <w:tcW w:w="317" w:type="pct"/>
            <w:tcBorders>
              <w:top w:val="nil"/>
              <w:left w:val="nil"/>
              <w:bottom w:val="nil"/>
              <w:right w:val="nil"/>
            </w:tcBorders>
            <w:shd w:val="clear" w:color="auto" w:fill="auto"/>
            <w:noWrap/>
            <w:vAlign w:val="center"/>
            <w:hideMark/>
          </w:tcPr>
          <w:p w14:paraId="1148F65A" w14:textId="21F9E19D"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67.85</w:t>
            </w:r>
          </w:p>
        </w:tc>
        <w:tc>
          <w:tcPr>
            <w:tcW w:w="405" w:type="pct"/>
            <w:tcBorders>
              <w:top w:val="nil"/>
              <w:left w:val="nil"/>
              <w:bottom w:val="nil"/>
              <w:right w:val="nil"/>
            </w:tcBorders>
            <w:shd w:val="clear" w:color="auto" w:fill="auto"/>
            <w:noWrap/>
            <w:vAlign w:val="center"/>
            <w:hideMark/>
          </w:tcPr>
          <w:p w14:paraId="371F8D59" w14:textId="0A510C0B"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0.301</w:t>
            </w:r>
          </w:p>
        </w:tc>
      </w:tr>
      <w:tr w:rsidR="009F619D" w:rsidRPr="00345A16" w14:paraId="7B9A59CA" w14:textId="77777777" w:rsidTr="00BB5C4A">
        <w:trPr>
          <w:trHeight w:val="330"/>
        </w:trPr>
        <w:tc>
          <w:tcPr>
            <w:tcW w:w="1385" w:type="pct"/>
            <w:tcBorders>
              <w:top w:val="nil"/>
              <w:left w:val="nil"/>
              <w:bottom w:val="nil"/>
              <w:right w:val="nil"/>
            </w:tcBorders>
            <w:shd w:val="clear" w:color="auto" w:fill="auto"/>
            <w:noWrap/>
            <w:vAlign w:val="center"/>
            <w:hideMark/>
          </w:tcPr>
          <w:p w14:paraId="1B5F1CA0" w14:textId="77777777" w:rsidR="00F43782" w:rsidRPr="00345A16" w:rsidRDefault="00F43782" w:rsidP="009F619D">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Time to first pass of flatus (h)</w:t>
            </w:r>
          </w:p>
        </w:tc>
        <w:tc>
          <w:tcPr>
            <w:tcW w:w="354" w:type="pct"/>
            <w:tcBorders>
              <w:top w:val="nil"/>
              <w:left w:val="nil"/>
              <w:bottom w:val="nil"/>
              <w:right w:val="nil"/>
            </w:tcBorders>
            <w:shd w:val="clear" w:color="auto" w:fill="auto"/>
            <w:noWrap/>
            <w:vAlign w:val="center"/>
            <w:hideMark/>
          </w:tcPr>
          <w:p w14:paraId="2AD9F03B" w14:textId="6247CAD3"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57.55</w:t>
            </w:r>
          </w:p>
        </w:tc>
        <w:tc>
          <w:tcPr>
            <w:tcW w:w="317" w:type="pct"/>
            <w:tcBorders>
              <w:top w:val="nil"/>
              <w:left w:val="nil"/>
              <w:bottom w:val="nil"/>
              <w:right w:val="nil"/>
            </w:tcBorders>
            <w:shd w:val="clear" w:color="auto" w:fill="auto"/>
            <w:noWrap/>
            <w:vAlign w:val="center"/>
            <w:hideMark/>
          </w:tcPr>
          <w:p w14:paraId="05E1D391" w14:textId="773CEFC5"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7.56</w:t>
            </w:r>
          </w:p>
        </w:tc>
        <w:tc>
          <w:tcPr>
            <w:tcW w:w="354" w:type="pct"/>
            <w:tcBorders>
              <w:top w:val="nil"/>
              <w:left w:val="nil"/>
              <w:bottom w:val="nil"/>
              <w:right w:val="nil"/>
            </w:tcBorders>
            <w:shd w:val="clear" w:color="auto" w:fill="auto"/>
            <w:noWrap/>
            <w:vAlign w:val="center"/>
            <w:hideMark/>
          </w:tcPr>
          <w:p w14:paraId="437E03C5" w14:textId="77C740B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62.93</w:t>
            </w:r>
          </w:p>
        </w:tc>
        <w:tc>
          <w:tcPr>
            <w:tcW w:w="317" w:type="pct"/>
            <w:tcBorders>
              <w:top w:val="nil"/>
              <w:left w:val="nil"/>
              <w:bottom w:val="nil"/>
              <w:right w:val="nil"/>
            </w:tcBorders>
            <w:shd w:val="clear" w:color="auto" w:fill="auto"/>
            <w:noWrap/>
            <w:vAlign w:val="center"/>
            <w:hideMark/>
          </w:tcPr>
          <w:p w14:paraId="546368D8" w14:textId="320A98C1"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9.33</w:t>
            </w:r>
          </w:p>
        </w:tc>
        <w:tc>
          <w:tcPr>
            <w:tcW w:w="405" w:type="pct"/>
            <w:tcBorders>
              <w:top w:val="nil"/>
              <w:left w:val="nil"/>
              <w:bottom w:val="nil"/>
              <w:right w:val="nil"/>
            </w:tcBorders>
            <w:shd w:val="clear" w:color="auto" w:fill="auto"/>
            <w:noWrap/>
            <w:vAlign w:val="center"/>
            <w:hideMark/>
          </w:tcPr>
          <w:p w14:paraId="04B9FCDD" w14:textId="5B92E9B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0.000</w:t>
            </w:r>
          </w:p>
        </w:tc>
        <w:tc>
          <w:tcPr>
            <w:tcW w:w="118" w:type="pct"/>
            <w:tcBorders>
              <w:top w:val="nil"/>
              <w:left w:val="nil"/>
              <w:bottom w:val="nil"/>
              <w:right w:val="nil"/>
            </w:tcBorders>
            <w:shd w:val="clear" w:color="auto" w:fill="auto"/>
            <w:noWrap/>
            <w:vAlign w:val="center"/>
            <w:hideMark/>
          </w:tcPr>
          <w:p w14:paraId="6E266E51"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354" w:type="pct"/>
            <w:tcBorders>
              <w:top w:val="nil"/>
              <w:left w:val="nil"/>
              <w:bottom w:val="nil"/>
              <w:right w:val="nil"/>
            </w:tcBorders>
            <w:shd w:val="clear" w:color="auto" w:fill="auto"/>
            <w:noWrap/>
            <w:vAlign w:val="center"/>
            <w:hideMark/>
          </w:tcPr>
          <w:p w14:paraId="536316EE" w14:textId="2E1D2E3B"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56.58</w:t>
            </w:r>
          </w:p>
        </w:tc>
        <w:tc>
          <w:tcPr>
            <w:tcW w:w="317" w:type="pct"/>
            <w:tcBorders>
              <w:top w:val="nil"/>
              <w:left w:val="nil"/>
              <w:bottom w:val="nil"/>
              <w:right w:val="nil"/>
            </w:tcBorders>
            <w:shd w:val="clear" w:color="auto" w:fill="auto"/>
            <w:noWrap/>
            <w:vAlign w:val="center"/>
            <w:hideMark/>
          </w:tcPr>
          <w:p w14:paraId="1B738BE5" w14:textId="308366F9"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9.03</w:t>
            </w:r>
          </w:p>
        </w:tc>
        <w:tc>
          <w:tcPr>
            <w:tcW w:w="354" w:type="pct"/>
            <w:tcBorders>
              <w:top w:val="nil"/>
              <w:left w:val="nil"/>
              <w:bottom w:val="nil"/>
              <w:right w:val="nil"/>
            </w:tcBorders>
            <w:shd w:val="clear" w:color="auto" w:fill="auto"/>
            <w:noWrap/>
            <w:vAlign w:val="center"/>
            <w:hideMark/>
          </w:tcPr>
          <w:p w14:paraId="3ACA8517" w14:textId="3C123A9F"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65.31</w:t>
            </w:r>
          </w:p>
        </w:tc>
        <w:tc>
          <w:tcPr>
            <w:tcW w:w="317" w:type="pct"/>
            <w:tcBorders>
              <w:top w:val="nil"/>
              <w:left w:val="nil"/>
              <w:bottom w:val="nil"/>
              <w:right w:val="nil"/>
            </w:tcBorders>
            <w:shd w:val="clear" w:color="auto" w:fill="auto"/>
            <w:noWrap/>
            <w:vAlign w:val="center"/>
            <w:hideMark/>
          </w:tcPr>
          <w:p w14:paraId="0660A657" w14:textId="225FA946"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8.68</w:t>
            </w:r>
          </w:p>
        </w:tc>
        <w:tc>
          <w:tcPr>
            <w:tcW w:w="405" w:type="pct"/>
            <w:tcBorders>
              <w:top w:val="nil"/>
              <w:left w:val="nil"/>
              <w:bottom w:val="nil"/>
              <w:right w:val="nil"/>
            </w:tcBorders>
            <w:shd w:val="clear" w:color="auto" w:fill="auto"/>
            <w:noWrap/>
            <w:vAlign w:val="center"/>
            <w:hideMark/>
          </w:tcPr>
          <w:p w14:paraId="44DA090F" w14:textId="4AEDAF2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0.001</w:t>
            </w:r>
          </w:p>
        </w:tc>
      </w:tr>
      <w:tr w:rsidR="009F619D" w:rsidRPr="00345A16" w14:paraId="13384DD1" w14:textId="77777777" w:rsidTr="00BB5C4A">
        <w:trPr>
          <w:trHeight w:val="330"/>
        </w:trPr>
        <w:tc>
          <w:tcPr>
            <w:tcW w:w="1385" w:type="pct"/>
            <w:tcBorders>
              <w:top w:val="nil"/>
              <w:left w:val="nil"/>
              <w:bottom w:val="nil"/>
              <w:right w:val="nil"/>
            </w:tcBorders>
            <w:shd w:val="clear" w:color="auto" w:fill="auto"/>
            <w:noWrap/>
            <w:vAlign w:val="center"/>
            <w:hideMark/>
          </w:tcPr>
          <w:p w14:paraId="6B739650" w14:textId="77777777" w:rsidR="00F43782" w:rsidRPr="00345A16" w:rsidRDefault="00F43782" w:rsidP="009F619D">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Postoperative analgesia (d)</w:t>
            </w:r>
          </w:p>
        </w:tc>
        <w:tc>
          <w:tcPr>
            <w:tcW w:w="354" w:type="pct"/>
            <w:tcBorders>
              <w:top w:val="nil"/>
              <w:left w:val="nil"/>
              <w:bottom w:val="nil"/>
              <w:right w:val="nil"/>
            </w:tcBorders>
            <w:shd w:val="clear" w:color="auto" w:fill="auto"/>
            <w:noWrap/>
            <w:vAlign w:val="center"/>
            <w:hideMark/>
          </w:tcPr>
          <w:p w14:paraId="4C5A65AF" w14:textId="1B656B5F"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2.39</w:t>
            </w:r>
          </w:p>
        </w:tc>
        <w:tc>
          <w:tcPr>
            <w:tcW w:w="317" w:type="pct"/>
            <w:tcBorders>
              <w:top w:val="nil"/>
              <w:left w:val="nil"/>
              <w:bottom w:val="nil"/>
              <w:right w:val="nil"/>
            </w:tcBorders>
            <w:shd w:val="clear" w:color="auto" w:fill="auto"/>
            <w:noWrap/>
            <w:vAlign w:val="center"/>
            <w:hideMark/>
          </w:tcPr>
          <w:p w14:paraId="42FBD6B2" w14:textId="1CD4ED30"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0.63</w:t>
            </w:r>
          </w:p>
        </w:tc>
        <w:tc>
          <w:tcPr>
            <w:tcW w:w="354" w:type="pct"/>
            <w:tcBorders>
              <w:top w:val="nil"/>
              <w:left w:val="nil"/>
              <w:bottom w:val="nil"/>
              <w:right w:val="nil"/>
            </w:tcBorders>
            <w:shd w:val="clear" w:color="auto" w:fill="auto"/>
            <w:noWrap/>
            <w:vAlign w:val="center"/>
            <w:hideMark/>
          </w:tcPr>
          <w:p w14:paraId="526848A0" w14:textId="2F9BFD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2.70</w:t>
            </w:r>
          </w:p>
        </w:tc>
        <w:tc>
          <w:tcPr>
            <w:tcW w:w="317" w:type="pct"/>
            <w:tcBorders>
              <w:top w:val="nil"/>
              <w:left w:val="nil"/>
              <w:bottom w:val="nil"/>
              <w:right w:val="nil"/>
            </w:tcBorders>
            <w:shd w:val="clear" w:color="auto" w:fill="auto"/>
            <w:noWrap/>
            <w:vAlign w:val="center"/>
            <w:hideMark/>
          </w:tcPr>
          <w:p w14:paraId="05B6F36D" w14:textId="0E578C75"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0.64</w:t>
            </w:r>
          </w:p>
        </w:tc>
        <w:tc>
          <w:tcPr>
            <w:tcW w:w="405" w:type="pct"/>
            <w:tcBorders>
              <w:top w:val="nil"/>
              <w:left w:val="nil"/>
              <w:bottom w:val="nil"/>
              <w:right w:val="nil"/>
            </w:tcBorders>
            <w:shd w:val="clear" w:color="auto" w:fill="auto"/>
            <w:noWrap/>
            <w:vAlign w:val="center"/>
            <w:hideMark/>
          </w:tcPr>
          <w:p w14:paraId="56A55325" w14:textId="4FB43041"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0.001</w:t>
            </w:r>
          </w:p>
        </w:tc>
        <w:tc>
          <w:tcPr>
            <w:tcW w:w="118" w:type="pct"/>
            <w:tcBorders>
              <w:top w:val="nil"/>
              <w:left w:val="nil"/>
              <w:bottom w:val="nil"/>
              <w:right w:val="nil"/>
            </w:tcBorders>
            <w:shd w:val="clear" w:color="auto" w:fill="auto"/>
            <w:noWrap/>
            <w:vAlign w:val="center"/>
            <w:hideMark/>
          </w:tcPr>
          <w:p w14:paraId="1F739546"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354" w:type="pct"/>
            <w:tcBorders>
              <w:top w:val="nil"/>
              <w:left w:val="nil"/>
              <w:bottom w:val="nil"/>
              <w:right w:val="nil"/>
            </w:tcBorders>
            <w:shd w:val="clear" w:color="auto" w:fill="auto"/>
            <w:noWrap/>
            <w:vAlign w:val="center"/>
            <w:hideMark/>
          </w:tcPr>
          <w:p w14:paraId="3032684F" w14:textId="4EAC1FF4"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2.23</w:t>
            </w:r>
          </w:p>
        </w:tc>
        <w:tc>
          <w:tcPr>
            <w:tcW w:w="317" w:type="pct"/>
            <w:tcBorders>
              <w:top w:val="nil"/>
              <w:left w:val="nil"/>
              <w:bottom w:val="nil"/>
              <w:right w:val="nil"/>
            </w:tcBorders>
            <w:shd w:val="clear" w:color="auto" w:fill="auto"/>
            <w:noWrap/>
            <w:vAlign w:val="center"/>
            <w:hideMark/>
          </w:tcPr>
          <w:p w14:paraId="18D87C4A" w14:textId="3C52B486"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0.71</w:t>
            </w:r>
          </w:p>
        </w:tc>
        <w:tc>
          <w:tcPr>
            <w:tcW w:w="354" w:type="pct"/>
            <w:tcBorders>
              <w:top w:val="nil"/>
              <w:left w:val="nil"/>
              <w:bottom w:val="nil"/>
              <w:right w:val="nil"/>
            </w:tcBorders>
            <w:shd w:val="clear" w:color="auto" w:fill="auto"/>
            <w:noWrap/>
            <w:vAlign w:val="center"/>
            <w:hideMark/>
          </w:tcPr>
          <w:p w14:paraId="4424D157" w14:textId="4BE44D33"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2.54</w:t>
            </w:r>
          </w:p>
        </w:tc>
        <w:tc>
          <w:tcPr>
            <w:tcW w:w="317" w:type="pct"/>
            <w:tcBorders>
              <w:top w:val="nil"/>
              <w:left w:val="nil"/>
              <w:bottom w:val="nil"/>
              <w:right w:val="nil"/>
            </w:tcBorders>
            <w:shd w:val="clear" w:color="auto" w:fill="auto"/>
            <w:noWrap/>
            <w:vAlign w:val="center"/>
            <w:hideMark/>
          </w:tcPr>
          <w:p w14:paraId="537FC1C2" w14:textId="1072732C"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0.58</w:t>
            </w:r>
          </w:p>
        </w:tc>
        <w:tc>
          <w:tcPr>
            <w:tcW w:w="405" w:type="pct"/>
            <w:tcBorders>
              <w:top w:val="nil"/>
              <w:left w:val="nil"/>
              <w:bottom w:val="nil"/>
              <w:right w:val="nil"/>
            </w:tcBorders>
            <w:shd w:val="clear" w:color="auto" w:fill="auto"/>
            <w:noWrap/>
            <w:vAlign w:val="center"/>
            <w:hideMark/>
          </w:tcPr>
          <w:p w14:paraId="6739106F" w14:textId="11B92A11"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0.094</w:t>
            </w:r>
          </w:p>
        </w:tc>
      </w:tr>
      <w:tr w:rsidR="009F619D" w:rsidRPr="00345A16" w14:paraId="6F369F89" w14:textId="77777777" w:rsidTr="00BB5C4A">
        <w:trPr>
          <w:trHeight w:val="330"/>
        </w:trPr>
        <w:tc>
          <w:tcPr>
            <w:tcW w:w="1385" w:type="pct"/>
            <w:tcBorders>
              <w:top w:val="nil"/>
              <w:left w:val="nil"/>
              <w:bottom w:val="nil"/>
              <w:right w:val="nil"/>
            </w:tcBorders>
            <w:shd w:val="clear" w:color="auto" w:fill="auto"/>
            <w:noWrap/>
            <w:vAlign w:val="center"/>
            <w:hideMark/>
          </w:tcPr>
          <w:p w14:paraId="720DF615" w14:textId="77777777" w:rsidR="00F43782" w:rsidRPr="00345A16" w:rsidRDefault="00F43782" w:rsidP="009F619D">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Urinary drainage (d)</w:t>
            </w:r>
          </w:p>
        </w:tc>
        <w:tc>
          <w:tcPr>
            <w:tcW w:w="354" w:type="pct"/>
            <w:tcBorders>
              <w:top w:val="nil"/>
              <w:left w:val="nil"/>
              <w:bottom w:val="nil"/>
              <w:right w:val="nil"/>
            </w:tcBorders>
            <w:shd w:val="clear" w:color="auto" w:fill="auto"/>
            <w:noWrap/>
            <w:vAlign w:val="center"/>
            <w:hideMark/>
          </w:tcPr>
          <w:p w14:paraId="1CA67573" w14:textId="078F81CE"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6.63</w:t>
            </w:r>
          </w:p>
        </w:tc>
        <w:tc>
          <w:tcPr>
            <w:tcW w:w="317" w:type="pct"/>
            <w:tcBorders>
              <w:top w:val="nil"/>
              <w:left w:val="nil"/>
              <w:bottom w:val="nil"/>
              <w:right w:val="nil"/>
            </w:tcBorders>
            <w:shd w:val="clear" w:color="auto" w:fill="auto"/>
            <w:noWrap/>
            <w:vAlign w:val="center"/>
            <w:hideMark/>
          </w:tcPr>
          <w:p w14:paraId="38F46CF5" w14:textId="27737515"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3.75</w:t>
            </w:r>
          </w:p>
        </w:tc>
        <w:tc>
          <w:tcPr>
            <w:tcW w:w="354" w:type="pct"/>
            <w:tcBorders>
              <w:top w:val="nil"/>
              <w:left w:val="nil"/>
              <w:bottom w:val="nil"/>
              <w:right w:val="nil"/>
            </w:tcBorders>
            <w:shd w:val="clear" w:color="auto" w:fill="auto"/>
            <w:noWrap/>
            <w:vAlign w:val="center"/>
            <w:hideMark/>
          </w:tcPr>
          <w:p w14:paraId="1404C4FA" w14:textId="135F77C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7.70</w:t>
            </w:r>
          </w:p>
        </w:tc>
        <w:tc>
          <w:tcPr>
            <w:tcW w:w="317" w:type="pct"/>
            <w:tcBorders>
              <w:top w:val="nil"/>
              <w:left w:val="nil"/>
              <w:bottom w:val="nil"/>
              <w:right w:val="nil"/>
            </w:tcBorders>
            <w:shd w:val="clear" w:color="auto" w:fill="auto"/>
            <w:noWrap/>
            <w:vAlign w:val="center"/>
            <w:hideMark/>
          </w:tcPr>
          <w:p w14:paraId="160579B9" w14:textId="5082DC44"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1.07</w:t>
            </w:r>
          </w:p>
        </w:tc>
        <w:tc>
          <w:tcPr>
            <w:tcW w:w="405" w:type="pct"/>
            <w:tcBorders>
              <w:top w:val="nil"/>
              <w:left w:val="nil"/>
              <w:bottom w:val="nil"/>
              <w:right w:val="nil"/>
            </w:tcBorders>
            <w:shd w:val="clear" w:color="auto" w:fill="auto"/>
            <w:noWrap/>
            <w:vAlign w:val="center"/>
            <w:hideMark/>
          </w:tcPr>
          <w:p w14:paraId="6B1B6BF2" w14:textId="474907C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0.016</w:t>
            </w:r>
          </w:p>
        </w:tc>
        <w:tc>
          <w:tcPr>
            <w:tcW w:w="118" w:type="pct"/>
            <w:tcBorders>
              <w:top w:val="nil"/>
              <w:left w:val="nil"/>
              <w:bottom w:val="nil"/>
              <w:right w:val="nil"/>
            </w:tcBorders>
            <w:shd w:val="clear" w:color="auto" w:fill="auto"/>
            <w:noWrap/>
            <w:vAlign w:val="center"/>
            <w:hideMark/>
          </w:tcPr>
          <w:p w14:paraId="16091688" w14:textId="77777777"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p>
        </w:tc>
        <w:tc>
          <w:tcPr>
            <w:tcW w:w="354" w:type="pct"/>
            <w:tcBorders>
              <w:top w:val="nil"/>
              <w:left w:val="nil"/>
              <w:bottom w:val="nil"/>
              <w:right w:val="nil"/>
            </w:tcBorders>
            <w:shd w:val="clear" w:color="auto" w:fill="auto"/>
            <w:noWrap/>
            <w:vAlign w:val="center"/>
            <w:hideMark/>
          </w:tcPr>
          <w:p w14:paraId="75B21D5E" w14:textId="57BC266C"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5.92</w:t>
            </w:r>
          </w:p>
        </w:tc>
        <w:tc>
          <w:tcPr>
            <w:tcW w:w="317" w:type="pct"/>
            <w:tcBorders>
              <w:top w:val="nil"/>
              <w:left w:val="nil"/>
              <w:bottom w:val="nil"/>
              <w:right w:val="nil"/>
            </w:tcBorders>
            <w:shd w:val="clear" w:color="auto" w:fill="auto"/>
            <w:noWrap/>
            <w:vAlign w:val="center"/>
            <w:hideMark/>
          </w:tcPr>
          <w:p w14:paraId="4D1DA7AB" w14:textId="681AE1DC"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1.96</w:t>
            </w:r>
          </w:p>
        </w:tc>
        <w:tc>
          <w:tcPr>
            <w:tcW w:w="354" w:type="pct"/>
            <w:tcBorders>
              <w:top w:val="nil"/>
              <w:left w:val="nil"/>
              <w:bottom w:val="nil"/>
              <w:right w:val="nil"/>
            </w:tcBorders>
            <w:shd w:val="clear" w:color="auto" w:fill="auto"/>
            <w:noWrap/>
            <w:vAlign w:val="center"/>
            <w:hideMark/>
          </w:tcPr>
          <w:p w14:paraId="05B6232A" w14:textId="6A57B2F3"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7.88</w:t>
            </w:r>
          </w:p>
        </w:tc>
        <w:tc>
          <w:tcPr>
            <w:tcW w:w="317" w:type="pct"/>
            <w:tcBorders>
              <w:top w:val="nil"/>
              <w:left w:val="nil"/>
              <w:bottom w:val="nil"/>
              <w:right w:val="nil"/>
            </w:tcBorders>
            <w:shd w:val="clear" w:color="auto" w:fill="auto"/>
            <w:noWrap/>
            <w:vAlign w:val="center"/>
            <w:hideMark/>
          </w:tcPr>
          <w:p w14:paraId="376FC625" w14:textId="4179020C"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1.86</w:t>
            </w:r>
          </w:p>
        </w:tc>
        <w:tc>
          <w:tcPr>
            <w:tcW w:w="405" w:type="pct"/>
            <w:tcBorders>
              <w:top w:val="nil"/>
              <w:left w:val="nil"/>
              <w:bottom w:val="nil"/>
              <w:right w:val="nil"/>
            </w:tcBorders>
            <w:shd w:val="clear" w:color="auto" w:fill="auto"/>
            <w:noWrap/>
            <w:vAlign w:val="center"/>
            <w:hideMark/>
          </w:tcPr>
          <w:p w14:paraId="561142A5" w14:textId="5A50642B"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0.001</w:t>
            </w:r>
          </w:p>
        </w:tc>
      </w:tr>
      <w:tr w:rsidR="009F619D" w:rsidRPr="00345A16" w14:paraId="15254450" w14:textId="77777777" w:rsidTr="00BB5C4A">
        <w:trPr>
          <w:trHeight w:val="345"/>
        </w:trPr>
        <w:tc>
          <w:tcPr>
            <w:tcW w:w="1385" w:type="pct"/>
            <w:tcBorders>
              <w:top w:val="nil"/>
              <w:left w:val="nil"/>
              <w:bottom w:val="single" w:sz="12" w:space="0" w:color="auto"/>
              <w:right w:val="nil"/>
            </w:tcBorders>
            <w:shd w:val="clear" w:color="auto" w:fill="auto"/>
            <w:noWrap/>
            <w:vAlign w:val="center"/>
            <w:hideMark/>
          </w:tcPr>
          <w:p w14:paraId="1D9344AE" w14:textId="77777777" w:rsidR="00F43782" w:rsidRPr="00345A16" w:rsidRDefault="00F43782" w:rsidP="009F619D">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Postoperative hospital stay (d)</w:t>
            </w:r>
          </w:p>
        </w:tc>
        <w:tc>
          <w:tcPr>
            <w:tcW w:w="354" w:type="pct"/>
            <w:tcBorders>
              <w:top w:val="nil"/>
              <w:left w:val="nil"/>
              <w:bottom w:val="single" w:sz="12" w:space="0" w:color="auto"/>
              <w:right w:val="nil"/>
            </w:tcBorders>
            <w:shd w:val="clear" w:color="auto" w:fill="auto"/>
            <w:noWrap/>
            <w:vAlign w:val="center"/>
            <w:hideMark/>
          </w:tcPr>
          <w:p w14:paraId="35BE8F11" w14:textId="591FAF5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11.41</w:t>
            </w:r>
          </w:p>
        </w:tc>
        <w:tc>
          <w:tcPr>
            <w:tcW w:w="317" w:type="pct"/>
            <w:tcBorders>
              <w:top w:val="nil"/>
              <w:left w:val="nil"/>
              <w:bottom w:val="single" w:sz="12" w:space="0" w:color="auto"/>
              <w:right w:val="nil"/>
            </w:tcBorders>
            <w:shd w:val="clear" w:color="auto" w:fill="auto"/>
            <w:noWrap/>
            <w:vAlign w:val="center"/>
            <w:hideMark/>
          </w:tcPr>
          <w:p w14:paraId="6A83606E" w14:textId="2F96A820"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5.24</w:t>
            </w:r>
          </w:p>
        </w:tc>
        <w:tc>
          <w:tcPr>
            <w:tcW w:w="354" w:type="pct"/>
            <w:tcBorders>
              <w:top w:val="nil"/>
              <w:left w:val="nil"/>
              <w:bottom w:val="single" w:sz="12" w:space="0" w:color="auto"/>
              <w:right w:val="nil"/>
            </w:tcBorders>
            <w:shd w:val="clear" w:color="auto" w:fill="auto"/>
            <w:noWrap/>
            <w:vAlign w:val="center"/>
            <w:hideMark/>
          </w:tcPr>
          <w:p w14:paraId="4D175352" w14:textId="41BC8F58"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12.80</w:t>
            </w:r>
          </w:p>
        </w:tc>
        <w:tc>
          <w:tcPr>
            <w:tcW w:w="317" w:type="pct"/>
            <w:tcBorders>
              <w:top w:val="nil"/>
              <w:left w:val="nil"/>
              <w:bottom w:val="single" w:sz="12" w:space="0" w:color="auto"/>
              <w:right w:val="nil"/>
            </w:tcBorders>
            <w:shd w:val="clear" w:color="auto" w:fill="auto"/>
            <w:noWrap/>
            <w:vAlign w:val="center"/>
            <w:hideMark/>
          </w:tcPr>
          <w:p w14:paraId="12E45831" w14:textId="79D3F3E3"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3.94</w:t>
            </w:r>
          </w:p>
        </w:tc>
        <w:tc>
          <w:tcPr>
            <w:tcW w:w="405" w:type="pct"/>
            <w:tcBorders>
              <w:top w:val="nil"/>
              <w:left w:val="nil"/>
              <w:bottom w:val="single" w:sz="12" w:space="0" w:color="auto"/>
              <w:right w:val="nil"/>
            </w:tcBorders>
            <w:shd w:val="clear" w:color="auto" w:fill="auto"/>
            <w:noWrap/>
            <w:vAlign w:val="center"/>
            <w:hideMark/>
          </w:tcPr>
          <w:p w14:paraId="5D181CC0" w14:textId="53405243"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0.060</w:t>
            </w:r>
          </w:p>
        </w:tc>
        <w:tc>
          <w:tcPr>
            <w:tcW w:w="118" w:type="pct"/>
            <w:tcBorders>
              <w:top w:val="nil"/>
              <w:left w:val="nil"/>
              <w:bottom w:val="single" w:sz="12" w:space="0" w:color="auto"/>
              <w:right w:val="nil"/>
            </w:tcBorders>
            <w:shd w:val="clear" w:color="auto" w:fill="auto"/>
            <w:noWrap/>
            <w:vAlign w:val="center"/>
            <w:hideMark/>
          </w:tcPr>
          <w:p w14:paraId="0113E080" w14:textId="65A0A57C" w:rsidR="00F43782" w:rsidRPr="00345A16" w:rsidRDefault="00F43782" w:rsidP="009F619D">
            <w:pPr>
              <w:widowControl/>
              <w:adjustRightInd w:val="0"/>
              <w:snapToGrid w:val="0"/>
              <w:spacing w:line="360" w:lineRule="auto"/>
              <w:jc w:val="center"/>
              <w:rPr>
                <w:rFonts w:ascii="Book Antiqua" w:eastAsia="SimSun" w:hAnsi="Book Antiqua" w:cs="SimSun"/>
                <w:kern w:val="0"/>
                <w:sz w:val="24"/>
                <w:szCs w:val="24"/>
              </w:rPr>
            </w:pPr>
          </w:p>
        </w:tc>
        <w:tc>
          <w:tcPr>
            <w:tcW w:w="354" w:type="pct"/>
            <w:tcBorders>
              <w:top w:val="nil"/>
              <w:left w:val="nil"/>
              <w:bottom w:val="single" w:sz="12" w:space="0" w:color="auto"/>
              <w:right w:val="nil"/>
            </w:tcBorders>
            <w:shd w:val="clear" w:color="auto" w:fill="auto"/>
            <w:noWrap/>
            <w:vAlign w:val="center"/>
            <w:hideMark/>
          </w:tcPr>
          <w:p w14:paraId="72982D71" w14:textId="5EF97B62"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10.35</w:t>
            </w:r>
          </w:p>
        </w:tc>
        <w:tc>
          <w:tcPr>
            <w:tcW w:w="317" w:type="pct"/>
            <w:tcBorders>
              <w:top w:val="nil"/>
              <w:left w:val="nil"/>
              <w:bottom w:val="single" w:sz="12" w:space="0" w:color="auto"/>
              <w:right w:val="nil"/>
            </w:tcBorders>
            <w:shd w:val="clear" w:color="auto" w:fill="auto"/>
            <w:noWrap/>
            <w:vAlign w:val="center"/>
            <w:hideMark/>
          </w:tcPr>
          <w:p w14:paraId="531448EE" w14:textId="23FF49AD"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2.48</w:t>
            </w:r>
          </w:p>
        </w:tc>
        <w:tc>
          <w:tcPr>
            <w:tcW w:w="354" w:type="pct"/>
            <w:tcBorders>
              <w:top w:val="nil"/>
              <w:left w:val="nil"/>
              <w:bottom w:val="single" w:sz="12" w:space="0" w:color="auto"/>
              <w:right w:val="nil"/>
            </w:tcBorders>
            <w:shd w:val="clear" w:color="auto" w:fill="auto"/>
            <w:noWrap/>
            <w:vAlign w:val="center"/>
            <w:hideMark/>
          </w:tcPr>
          <w:p w14:paraId="4C3EA1A9" w14:textId="13BA3AFB"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12.12</w:t>
            </w:r>
          </w:p>
        </w:tc>
        <w:tc>
          <w:tcPr>
            <w:tcW w:w="317" w:type="pct"/>
            <w:tcBorders>
              <w:top w:val="nil"/>
              <w:left w:val="nil"/>
              <w:bottom w:val="single" w:sz="12" w:space="0" w:color="auto"/>
              <w:right w:val="nil"/>
            </w:tcBorders>
            <w:shd w:val="clear" w:color="auto" w:fill="auto"/>
            <w:noWrap/>
            <w:vAlign w:val="center"/>
            <w:hideMark/>
          </w:tcPr>
          <w:p w14:paraId="19CCAA03" w14:textId="6A756D72"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4.07</w:t>
            </w:r>
          </w:p>
        </w:tc>
        <w:tc>
          <w:tcPr>
            <w:tcW w:w="405" w:type="pct"/>
            <w:tcBorders>
              <w:top w:val="nil"/>
              <w:left w:val="nil"/>
              <w:bottom w:val="single" w:sz="12" w:space="0" w:color="auto"/>
              <w:right w:val="nil"/>
            </w:tcBorders>
            <w:shd w:val="clear" w:color="auto" w:fill="auto"/>
            <w:noWrap/>
            <w:vAlign w:val="center"/>
            <w:hideMark/>
          </w:tcPr>
          <w:p w14:paraId="5BA2F1DB" w14:textId="35F4AC72" w:rsidR="00F43782" w:rsidRPr="00345A16" w:rsidRDefault="00F43782" w:rsidP="009F619D">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0.064</w:t>
            </w:r>
          </w:p>
        </w:tc>
      </w:tr>
    </w:tbl>
    <w:p w14:paraId="5D0EB8BC" w14:textId="69B44FD1" w:rsidR="00BB5C4A" w:rsidRPr="00BB5C4A" w:rsidRDefault="00BB5C4A" w:rsidP="00BB5C4A">
      <w:pPr>
        <w:autoSpaceDE w:val="0"/>
        <w:autoSpaceDN w:val="0"/>
        <w:adjustRightInd w:val="0"/>
        <w:snapToGrid w:val="0"/>
        <w:spacing w:line="360" w:lineRule="auto"/>
        <w:rPr>
          <w:rFonts w:ascii="Book Antiqua" w:eastAsia="SimSun" w:hAnsi="Book Antiqua" w:cs="Times New Roman"/>
          <w:sz w:val="24"/>
          <w:szCs w:val="24"/>
        </w:rPr>
      </w:pPr>
      <w:r w:rsidRPr="00BB5C4A">
        <w:rPr>
          <w:rFonts w:ascii="Book Antiqua" w:eastAsia="SimSun" w:hAnsi="Book Antiqua" w:cs="Times New Roman"/>
          <w:sz w:val="24"/>
          <w:szCs w:val="24"/>
        </w:rPr>
        <w:t>LAPR</w:t>
      </w:r>
      <w:r w:rsidRPr="00BB5C4A">
        <w:rPr>
          <w:rFonts w:ascii="Book Antiqua" w:eastAsia="SimSun" w:hAnsi="Book Antiqua" w:cs="Times New Roman" w:hint="eastAsia"/>
          <w:sz w:val="24"/>
          <w:szCs w:val="24"/>
        </w:rPr>
        <w:t>:</w:t>
      </w:r>
      <w:r w:rsidRPr="00BB5C4A">
        <w:rPr>
          <w:rFonts w:ascii="Book Antiqua" w:eastAsia="SimSun" w:hAnsi="Book Antiqua" w:cs="Times New Roman"/>
          <w:sz w:val="24"/>
          <w:szCs w:val="24"/>
        </w:rPr>
        <w:t xml:space="preserve"> Laparoscopic abdominoperineal resection; OAPR</w:t>
      </w:r>
      <w:r w:rsidRPr="00BB5C4A">
        <w:rPr>
          <w:rFonts w:ascii="Book Antiqua" w:eastAsia="SimSun" w:hAnsi="Book Antiqua" w:cs="Times New Roman" w:hint="eastAsia"/>
          <w:sz w:val="24"/>
          <w:szCs w:val="24"/>
        </w:rPr>
        <w:t>:</w:t>
      </w:r>
      <w:r w:rsidRPr="00BB5C4A">
        <w:rPr>
          <w:rFonts w:ascii="Book Antiqua" w:eastAsia="SimSun" w:hAnsi="Book Antiqua" w:cs="Times New Roman"/>
          <w:sz w:val="24"/>
          <w:szCs w:val="24"/>
        </w:rPr>
        <w:t xml:space="preserve"> Open abdominoperineal resection; neoCRT</w:t>
      </w:r>
      <w:r w:rsidRPr="00BB5C4A">
        <w:rPr>
          <w:rFonts w:ascii="Book Antiqua" w:eastAsia="SimSun" w:hAnsi="Book Antiqua" w:cs="Times New Roman" w:hint="eastAsia"/>
          <w:sz w:val="24"/>
          <w:szCs w:val="24"/>
        </w:rPr>
        <w:t xml:space="preserve">: </w:t>
      </w:r>
      <w:r w:rsidR="000D3DFB" w:rsidRPr="00BB5C4A">
        <w:rPr>
          <w:rFonts w:ascii="Book Antiqua" w:eastAsia="SimSun" w:hAnsi="Book Antiqua" w:cs="Times New Roman"/>
          <w:sz w:val="24"/>
          <w:szCs w:val="24"/>
        </w:rPr>
        <w:t xml:space="preserve">Neoadjuvant </w:t>
      </w:r>
      <w:r w:rsidRPr="00BB5C4A">
        <w:rPr>
          <w:rFonts w:ascii="Book Antiqua" w:eastAsia="SimSun" w:hAnsi="Book Antiqua" w:cs="Times New Roman"/>
          <w:sz w:val="24"/>
          <w:szCs w:val="24"/>
        </w:rPr>
        <w:t>chemoradiation therapy</w:t>
      </w:r>
      <w:r w:rsidRPr="00BB5C4A">
        <w:rPr>
          <w:rFonts w:ascii="Book Antiqua" w:eastAsia="SimSun" w:hAnsi="Book Antiqua" w:cs="Times New Roman" w:hint="eastAsia"/>
          <w:sz w:val="24"/>
          <w:szCs w:val="24"/>
        </w:rPr>
        <w:t>.</w:t>
      </w:r>
    </w:p>
    <w:p w14:paraId="51BA7E2A" w14:textId="0A351FD1" w:rsidR="00353234" w:rsidRDefault="00353234">
      <w:pPr>
        <w:widowControl/>
        <w:jc w:val="left"/>
        <w:rPr>
          <w:rFonts w:ascii="Book Antiqua" w:hAnsi="Book Antiqua"/>
          <w:sz w:val="24"/>
          <w:szCs w:val="24"/>
        </w:rPr>
      </w:pPr>
      <w:r>
        <w:rPr>
          <w:rFonts w:ascii="Book Antiqua" w:hAnsi="Book Antiqua"/>
          <w:sz w:val="24"/>
          <w:szCs w:val="24"/>
        </w:rPr>
        <w:br w:type="page"/>
      </w:r>
    </w:p>
    <w:p w14:paraId="33125C2F" w14:textId="77777777" w:rsidR="00F43782" w:rsidRPr="00345A16" w:rsidRDefault="00F43782" w:rsidP="00256291">
      <w:pPr>
        <w:autoSpaceDE w:val="0"/>
        <w:autoSpaceDN w:val="0"/>
        <w:adjustRightInd w:val="0"/>
        <w:snapToGrid w:val="0"/>
        <w:spacing w:line="360" w:lineRule="auto"/>
        <w:ind w:firstLineChars="200" w:firstLine="480"/>
        <w:rPr>
          <w:rFonts w:ascii="Book Antiqua" w:hAnsi="Book Antiqua"/>
          <w:sz w:val="24"/>
          <w:szCs w:val="24"/>
        </w:rPr>
      </w:pPr>
    </w:p>
    <w:tbl>
      <w:tblPr>
        <w:tblW w:w="5000" w:type="pct"/>
        <w:tblLook w:val="04A0" w:firstRow="1" w:lastRow="0" w:firstColumn="1" w:lastColumn="0" w:noHBand="0" w:noVBand="1"/>
      </w:tblPr>
      <w:tblGrid>
        <w:gridCol w:w="3807"/>
        <w:gridCol w:w="1343"/>
        <w:gridCol w:w="1343"/>
        <w:gridCol w:w="1343"/>
        <w:gridCol w:w="598"/>
        <w:gridCol w:w="1343"/>
        <w:gridCol w:w="1343"/>
        <w:gridCol w:w="1338"/>
      </w:tblGrid>
      <w:tr w:rsidR="00345A16" w:rsidRPr="00345A16" w14:paraId="246ED5D6" w14:textId="77777777" w:rsidTr="00F43782">
        <w:trPr>
          <w:trHeight w:val="345"/>
        </w:trPr>
        <w:tc>
          <w:tcPr>
            <w:tcW w:w="5000" w:type="pct"/>
            <w:gridSpan w:val="8"/>
            <w:tcBorders>
              <w:top w:val="nil"/>
              <w:left w:val="nil"/>
              <w:bottom w:val="single" w:sz="12" w:space="0" w:color="auto"/>
              <w:right w:val="nil"/>
            </w:tcBorders>
            <w:shd w:val="clear" w:color="auto" w:fill="auto"/>
            <w:noWrap/>
            <w:vAlign w:val="center"/>
            <w:hideMark/>
          </w:tcPr>
          <w:p w14:paraId="7A86E792" w14:textId="55C90FDF" w:rsidR="00F43782" w:rsidRPr="00345A16" w:rsidRDefault="00F43782" w:rsidP="00EC6D76">
            <w:pPr>
              <w:widowControl/>
              <w:adjustRightInd w:val="0"/>
              <w:snapToGrid w:val="0"/>
              <w:spacing w:line="360" w:lineRule="auto"/>
              <w:rPr>
                <w:rFonts w:ascii="Book Antiqua" w:eastAsia="Arial Unicode MS" w:hAnsi="Book Antiqua" w:cs="Arial Unicode MS"/>
                <w:b/>
                <w:bCs/>
                <w:kern w:val="0"/>
                <w:sz w:val="24"/>
                <w:szCs w:val="24"/>
              </w:rPr>
            </w:pPr>
            <w:r w:rsidRPr="00345A16">
              <w:rPr>
                <w:rFonts w:ascii="Book Antiqua" w:eastAsia="Arial Unicode MS" w:hAnsi="Book Antiqua" w:cs="Arial Unicode MS"/>
                <w:b/>
                <w:bCs/>
                <w:kern w:val="0"/>
                <w:sz w:val="24"/>
                <w:szCs w:val="24"/>
              </w:rPr>
              <w:t>Table</w:t>
            </w:r>
            <w:r w:rsidR="005239F1">
              <w:rPr>
                <w:rFonts w:ascii="Book Antiqua" w:eastAsia="Arial Unicode MS" w:hAnsi="Book Antiqua" w:cs="Arial Unicode MS" w:hint="eastAsia"/>
                <w:b/>
                <w:bCs/>
                <w:kern w:val="0"/>
                <w:sz w:val="24"/>
                <w:szCs w:val="24"/>
              </w:rPr>
              <w:t xml:space="preserve"> </w:t>
            </w:r>
            <w:r w:rsidR="005239F1">
              <w:rPr>
                <w:rFonts w:ascii="Book Antiqua" w:eastAsia="Arial Unicode MS" w:hAnsi="Book Antiqua" w:cs="Arial Unicode MS"/>
                <w:b/>
                <w:bCs/>
                <w:kern w:val="0"/>
                <w:sz w:val="24"/>
                <w:szCs w:val="24"/>
              </w:rPr>
              <w:t>6</w:t>
            </w:r>
            <w:r w:rsidRPr="00345A16">
              <w:rPr>
                <w:rFonts w:ascii="Book Antiqua" w:eastAsia="Arial Unicode MS" w:hAnsi="Book Antiqua" w:cs="Arial Unicode MS"/>
                <w:b/>
                <w:bCs/>
                <w:kern w:val="0"/>
                <w:sz w:val="24"/>
                <w:szCs w:val="24"/>
              </w:rPr>
              <w:t xml:space="preserve"> Summary of complications according to neoadjuvant therapy</w:t>
            </w:r>
          </w:p>
        </w:tc>
      </w:tr>
      <w:tr w:rsidR="00345A16" w:rsidRPr="005239F1" w14:paraId="3FD5BDBE" w14:textId="77777777" w:rsidTr="0015618C">
        <w:trPr>
          <w:trHeight w:val="345"/>
        </w:trPr>
        <w:tc>
          <w:tcPr>
            <w:tcW w:w="1528" w:type="pct"/>
            <w:vMerge w:val="restart"/>
            <w:tcBorders>
              <w:top w:val="nil"/>
              <w:left w:val="nil"/>
              <w:bottom w:val="single" w:sz="8" w:space="0" w:color="000000"/>
              <w:right w:val="nil"/>
            </w:tcBorders>
            <w:shd w:val="clear" w:color="auto" w:fill="auto"/>
            <w:vAlign w:val="center"/>
            <w:hideMark/>
          </w:tcPr>
          <w:p w14:paraId="4B0E27B7" w14:textId="77777777" w:rsidR="00F43782" w:rsidRPr="005239F1" w:rsidRDefault="00F43782" w:rsidP="00EC6D76">
            <w:pPr>
              <w:widowControl/>
              <w:adjustRightInd w:val="0"/>
              <w:snapToGrid w:val="0"/>
              <w:spacing w:line="360" w:lineRule="auto"/>
              <w:rPr>
                <w:rFonts w:ascii="Book Antiqua" w:eastAsia="Arial Unicode MS" w:hAnsi="Book Antiqua" w:cs="Arial Unicode MS"/>
                <w:b/>
                <w:kern w:val="0"/>
                <w:sz w:val="24"/>
                <w:szCs w:val="24"/>
              </w:rPr>
            </w:pPr>
            <w:r w:rsidRPr="005239F1">
              <w:rPr>
                <w:rFonts w:ascii="Book Antiqua" w:eastAsia="Arial Unicode MS" w:hAnsi="Book Antiqua" w:cs="Arial Unicode MS"/>
                <w:b/>
                <w:kern w:val="0"/>
                <w:sz w:val="24"/>
                <w:szCs w:val="24"/>
              </w:rPr>
              <w:t xml:space="preserve">　</w:t>
            </w:r>
          </w:p>
        </w:tc>
        <w:tc>
          <w:tcPr>
            <w:tcW w:w="1617" w:type="pct"/>
            <w:gridSpan w:val="3"/>
            <w:tcBorders>
              <w:top w:val="single" w:sz="12" w:space="0" w:color="auto"/>
              <w:left w:val="nil"/>
              <w:bottom w:val="single" w:sz="8" w:space="0" w:color="auto"/>
              <w:right w:val="nil"/>
            </w:tcBorders>
            <w:shd w:val="clear" w:color="auto" w:fill="auto"/>
            <w:vAlign w:val="center"/>
            <w:hideMark/>
          </w:tcPr>
          <w:p w14:paraId="7916816D" w14:textId="77777777" w:rsidR="00F43782" w:rsidRPr="005239F1" w:rsidRDefault="00F43782" w:rsidP="005239F1">
            <w:pPr>
              <w:widowControl/>
              <w:adjustRightInd w:val="0"/>
              <w:snapToGrid w:val="0"/>
              <w:spacing w:line="360" w:lineRule="auto"/>
              <w:jc w:val="center"/>
              <w:rPr>
                <w:rFonts w:ascii="Book Antiqua" w:eastAsia="Arial Unicode MS" w:hAnsi="Book Antiqua" w:cs="Arial Unicode MS"/>
                <w:b/>
                <w:kern w:val="0"/>
                <w:sz w:val="24"/>
                <w:szCs w:val="24"/>
              </w:rPr>
            </w:pPr>
            <w:r w:rsidRPr="005239F1">
              <w:rPr>
                <w:rFonts w:ascii="Book Antiqua" w:eastAsia="Arial Unicode MS" w:hAnsi="Book Antiqua" w:cs="Arial Unicode MS"/>
                <w:b/>
                <w:kern w:val="0"/>
                <w:sz w:val="24"/>
                <w:szCs w:val="24"/>
              </w:rPr>
              <w:t>No neoCRT</w:t>
            </w:r>
          </w:p>
        </w:tc>
        <w:tc>
          <w:tcPr>
            <w:tcW w:w="240" w:type="pct"/>
            <w:tcBorders>
              <w:top w:val="nil"/>
              <w:left w:val="nil"/>
              <w:bottom w:val="nil"/>
              <w:right w:val="nil"/>
            </w:tcBorders>
            <w:shd w:val="clear" w:color="auto" w:fill="auto"/>
            <w:vAlign w:val="center"/>
            <w:hideMark/>
          </w:tcPr>
          <w:p w14:paraId="6F702CA7" w14:textId="1D72C9D6" w:rsidR="00F43782" w:rsidRPr="005239F1" w:rsidRDefault="00F43782" w:rsidP="005239F1">
            <w:pPr>
              <w:widowControl/>
              <w:adjustRightInd w:val="0"/>
              <w:snapToGrid w:val="0"/>
              <w:spacing w:line="360" w:lineRule="auto"/>
              <w:jc w:val="center"/>
              <w:rPr>
                <w:rFonts w:ascii="Book Antiqua" w:eastAsia="Arial Unicode MS" w:hAnsi="Book Antiqua" w:cs="Arial Unicode MS"/>
                <w:b/>
                <w:kern w:val="0"/>
                <w:sz w:val="24"/>
                <w:szCs w:val="24"/>
              </w:rPr>
            </w:pPr>
          </w:p>
        </w:tc>
        <w:tc>
          <w:tcPr>
            <w:tcW w:w="1615" w:type="pct"/>
            <w:gridSpan w:val="3"/>
            <w:tcBorders>
              <w:top w:val="single" w:sz="12" w:space="0" w:color="auto"/>
              <w:left w:val="nil"/>
              <w:bottom w:val="single" w:sz="8" w:space="0" w:color="auto"/>
              <w:right w:val="nil"/>
            </w:tcBorders>
            <w:shd w:val="clear" w:color="auto" w:fill="auto"/>
            <w:vAlign w:val="center"/>
            <w:hideMark/>
          </w:tcPr>
          <w:p w14:paraId="3D6DFED3" w14:textId="77777777" w:rsidR="00F43782" w:rsidRPr="005239F1" w:rsidRDefault="00F43782" w:rsidP="005239F1">
            <w:pPr>
              <w:widowControl/>
              <w:adjustRightInd w:val="0"/>
              <w:snapToGrid w:val="0"/>
              <w:spacing w:line="360" w:lineRule="auto"/>
              <w:jc w:val="center"/>
              <w:rPr>
                <w:rFonts w:ascii="Book Antiqua" w:eastAsia="Arial Unicode MS" w:hAnsi="Book Antiqua" w:cs="Arial Unicode MS"/>
                <w:b/>
                <w:kern w:val="0"/>
                <w:sz w:val="24"/>
                <w:szCs w:val="24"/>
              </w:rPr>
            </w:pPr>
            <w:r w:rsidRPr="005239F1">
              <w:rPr>
                <w:rFonts w:ascii="Book Antiqua" w:eastAsia="Arial Unicode MS" w:hAnsi="Book Antiqua" w:cs="Arial Unicode MS"/>
                <w:b/>
                <w:kern w:val="0"/>
                <w:sz w:val="24"/>
                <w:szCs w:val="24"/>
              </w:rPr>
              <w:t>neoCRT</w:t>
            </w:r>
          </w:p>
        </w:tc>
      </w:tr>
      <w:tr w:rsidR="00345A16" w:rsidRPr="00345A16" w14:paraId="77EB2B71" w14:textId="77777777" w:rsidTr="0015618C">
        <w:trPr>
          <w:trHeight w:val="345"/>
        </w:trPr>
        <w:tc>
          <w:tcPr>
            <w:tcW w:w="1528" w:type="pct"/>
            <w:vMerge/>
            <w:tcBorders>
              <w:top w:val="nil"/>
              <w:left w:val="nil"/>
              <w:bottom w:val="single" w:sz="8" w:space="0" w:color="000000"/>
              <w:right w:val="nil"/>
            </w:tcBorders>
            <w:vAlign w:val="center"/>
            <w:hideMark/>
          </w:tcPr>
          <w:p w14:paraId="05DCFABE" w14:textId="77777777" w:rsidR="00F43782" w:rsidRPr="00345A16" w:rsidRDefault="00F43782" w:rsidP="00EC6D76">
            <w:pPr>
              <w:widowControl/>
              <w:adjustRightInd w:val="0"/>
              <w:snapToGrid w:val="0"/>
              <w:spacing w:line="360" w:lineRule="auto"/>
              <w:rPr>
                <w:rFonts w:ascii="Book Antiqua" w:eastAsia="Arial Unicode MS" w:hAnsi="Book Antiqua" w:cs="Arial Unicode MS"/>
                <w:kern w:val="0"/>
                <w:sz w:val="24"/>
                <w:szCs w:val="24"/>
              </w:rPr>
            </w:pPr>
          </w:p>
        </w:tc>
        <w:tc>
          <w:tcPr>
            <w:tcW w:w="539" w:type="pct"/>
            <w:tcBorders>
              <w:top w:val="nil"/>
              <w:left w:val="nil"/>
              <w:bottom w:val="single" w:sz="8" w:space="0" w:color="auto"/>
              <w:right w:val="nil"/>
            </w:tcBorders>
            <w:shd w:val="clear" w:color="auto" w:fill="auto"/>
            <w:vAlign w:val="center"/>
            <w:hideMark/>
          </w:tcPr>
          <w:p w14:paraId="098C00E7"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LAPR</w:t>
            </w:r>
          </w:p>
        </w:tc>
        <w:tc>
          <w:tcPr>
            <w:tcW w:w="539" w:type="pct"/>
            <w:tcBorders>
              <w:top w:val="nil"/>
              <w:left w:val="nil"/>
              <w:bottom w:val="single" w:sz="8" w:space="0" w:color="auto"/>
              <w:right w:val="nil"/>
            </w:tcBorders>
            <w:shd w:val="clear" w:color="auto" w:fill="auto"/>
            <w:vAlign w:val="center"/>
            <w:hideMark/>
          </w:tcPr>
          <w:p w14:paraId="5B0B4208"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OAPR</w:t>
            </w:r>
          </w:p>
        </w:tc>
        <w:tc>
          <w:tcPr>
            <w:tcW w:w="539" w:type="pct"/>
            <w:tcBorders>
              <w:top w:val="nil"/>
              <w:left w:val="nil"/>
              <w:bottom w:val="nil"/>
              <w:right w:val="nil"/>
            </w:tcBorders>
            <w:shd w:val="clear" w:color="auto" w:fill="auto"/>
            <w:noWrap/>
            <w:vAlign w:val="center"/>
            <w:hideMark/>
          </w:tcPr>
          <w:p w14:paraId="59F11BE0"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11C73A98"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single" w:sz="8" w:space="0" w:color="auto"/>
              <w:right w:val="nil"/>
            </w:tcBorders>
            <w:shd w:val="clear" w:color="auto" w:fill="auto"/>
            <w:vAlign w:val="center"/>
            <w:hideMark/>
          </w:tcPr>
          <w:p w14:paraId="231F8102"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LAPR</w:t>
            </w:r>
          </w:p>
        </w:tc>
        <w:tc>
          <w:tcPr>
            <w:tcW w:w="539" w:type="pct"/>
            <w:tcBorders>
              <w:top w:val="nil"/>
              <w:left w:val="nil"/>
              <w:bottom w:val="single" w:sz="8" w:space="0" w:color="auto"/>
              <w:right w:val="nil"/>
            </w:tcBorders>
            <w:shd w:val="clear" w:color="auto" w:fill="auto"/>
            <w:vAlign w:val="center"/>
            <w:hideMark/>
          </w:tcPr>
          <w:p w14:paraId="0AA4EE84"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OAPR</w:t>
            </w:r>
          </w:p>
        </w:tc>
        <w:tc>
          <w:tcPr>
            <w:tcW w:w="537" w:type="pct"/>
            <w:tcBorders>
              <w:top w:val="nil"/>
              <w:left w:val="nil"/>
              <w:bottom w:val="nil"/>
              <w:right w:val="nil"/>
            </w:tcBorders>
            <w:shd w:val="clear" w:color="auto" w:fill="auto"/>
            <w:noWrap/>
            <w:vAlign w:val="center"/>
            <w:hideMark/>
          </w:tcPr>
          <w:p w14:paraId="745EE7A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B90547" w:rsidRPr="00345A16" w14:paraId="1511F4D3" w14:textId="77777777" w:rsidTr="0015618C">
        <w:trPr>
          <w:trHeight w:val="345"/>
        </w:trPr>
        <w:tc>
          <w:tcPr>
            <w:tcW w:w="1528" w:type="pct"/>
            <w:vMerge/>
            <w:tcBorders>
              <w:top w:val="nil"/>
              <w:left w:val="nil"/>
              <w:bottom w:val="single" w:sz="8" w:space="0" w:color="000000"/>
              <w:right w:val="nil"/>
            </w:tcBorders>
            <w:vAlign w:val="center"/>
            <w:hideMark/>
          </w:tcPr>
          <w:p w14:paraId="13EE8C75" w14:textId="77777777" w:rsidR="00B90547" w:rsidRPr="00345A16" w:rsidRDefault="00B90547" w:rsidP="00EC6D76">
            <w:pPr>
              <w:widowControl/>
              <w:adjustRightInd w:val="0"/>
              <w:snapToGrid w:val="0"/>
              <w:spacing w:line="360" w:lineRule="auto"/>
              <w:rPr>
                <w:rFonts w:ascii="Book Antiqua" w:eastAsia="Arial Unicode MS" w:hAnsi="Book Antiqua" w:cs="Arial Unicode MS"/>
                <w:kern w:val="0"/>
                <w:sz w:val="24"/>
                <w:szCs w:val="24"/>
              </w:rPr>
            </w:pPr>
          </w:p>
        </w:tc>
        <w:tc>
          <w:tcPr>
            <w:tcW w:w="539" w:type="pct"/>
            <w:tcBorders>
              <w:top w:val="nil"/>
              <w:left w:val="nil"/>
              <w:bottom w:val="single" w:sz="8" w:space="0" w:color="auto"/>
              <w:right w:val="nil"/>
            </w:tcBorders>
            <w:shd w:val="clear" w:color="auto" w:fill="auto"/>
            <w:vAlign w:val="center"/>
            <w:hideMark/>
          </w:tcPr>
          <w:p w14:paraId="418F2877" w14:textId="4F0884DC" w:rsidR="00B90547" w:rsidRPr="00345A16" w:rsidRDefault="00B90547" w:rsidP="005239F1">
            <w:pPr>
              <w:widowControl/>
              <w:adjustRightInd w:val="0"/>
              <w:snapToGrid w:val="0"/>
              <w:spacing w:line="360" w:lineRule="auto"/>
              <w:jc w:val="center"/>
              <w:rPr>
                <w:rFonts w:ascii="Book Antiqua" w:eastAsia="Arial Unicode MS" w:hAnsi="Book Antiqua" w:cs="Arial Unicode MS"/>
                <w:kern w:val="0"/>
                <w:sz w:val="24"/>
                <w:szCs w:val="24"/>
              </w:rPr>
            </w:pPr>
            <w:r w:rsidRPr="00B90547">
              <w:rPr>
                <w:rFonts w:ascii="Book Antiqua" w:eastAsia="Arial Unicode MS" w:hAnsi="Book Antiqua" w:cs="Arial Unicode MS" w:hint="eastAsia"/>
                <w:i/>
                <w:kern w:val="0"/>
                <w:sz w:val="24"/>
                <w:szCs w:val="24"/>
              </w:rPr>
              <w:t>n</w:t>
            </w:r>
          </w:p>
        </w:tc>
        <w:tc>
          <w:tcPr>
            <w:tcW w:w="539" w:type="pct"/>
            <w:tcBorders>
              <w:top w:val="nil"/>
              <w:left w:val="nil"/>
              <w:bottom w:val="single" w:sz="8" w:space="0" w:color="auto"/>
              <w:right w:val="nil"/>
            </w:tcBorders>
            <w:shd w:val="clear" w:color="auto" w:fill="auto"/>
            <w:vAlign w:val="center"/>
            <w:hideMark/>
          </w:tcPr>
          <w:p w14:paraId="2C102D68" w14:textId="0D18F3C5" w:rsidR="00B90547" w:rsidRPr="00B90547" w:rsidRDefault="00B90547" w:rsidP="005239F1">
            <w:pPr>
              <w:widowControl/>
              <w:adjustRightInd w:val="0"/>
              <w:snapToGrid w:val="0"/>
              <w:spacing w:line="360" w:lineRule="auto"/>
              <w:jc w:val="center"/>
              <w:rPr>
                <w:rFonts w:ascii="Book Antiqua" w:eastAsia="Arial Unicode MS" w:hAnsi="Book Antiqua" w:cs="Arial Unicode MS"/>
                <w:i/>
                <w:kern w:val="0"/>
                <w:sz w:val="24"/>
                <w:szCs w:val="24"/>
              </w:rPr>
            </w:pPr>
            <w:r w:rsidRPr="00B90547">
              <w:rPr>
                <w:rFonts w:ascii="Book Antiqua" w:eastAsia="Arial Unicode MS" w:hAnsi="Book Antiqua" w:cs="Arial Unicode MS" w:hint="eastAsia"/>
                <w:i/>
                <w:kern w:val="0"/>
                <w:sz w:val="24"/>
                <w:szCs w:val="24"/>
              </w:rPr>
              <w:t>n</w:t>
            </w:r>
          </w:p>
        </w:tc>
        <w:tc>
          <w:tcPr>
            <w:tcW w:w="539" w:type="pct"/>
            <w:tcBorders>
              <w:top w:val="nil"/>
              <w:left w:val="nil"/>
              <w:bottom w:val="single" w:sz="8" w:space="0" w:color="auto"/>
              <w:right w:val="nil"/>
            </w:tcBorders>
            <w:shd w:val="clear" w:color="auto" w:fill="auto"/>
            <w:noWrap/>
            <w:vAlign w:val="center"/>
            <w:hideMark/>
          </w:tcPr>
          <w:p w14:paraId="03AAAFE6" w14:textId="77777777" w:rsidR="00B90547" w:rsidRPr="00345A16" w:rsidRDefault="00B90547" w:rsidP="005239F1">
            <w:pPr>
              <w:widowControl/>
              <w:adjustRightInd w:val="0"/>
              <w:snapToGrid w:val="0"/>
              <w:spacing w:line="360" w:lineRule="auto"/>
              <w:jc w:val="center"/>
              <w:rPr>
                <w:rFonts w:ascii="Book Antiqua" w:eastAsia="Arial Unicode MS" w:hAnsi="Book Antiqua" w:cs="Arial Unicode MS"/>
                <w:kern w:val="0"/>
                <w:sz w:val="24"/>
                <w:szCs w:val="24"/>
              </w:rPr>
            </w:pPr>
            <w:r w:rsidRPr="001616E0">
              <w:rPr>
                <w:rFonts w:ascii="Book Antiqua" w:eastAsia="Arial Unicode MS" w:hAnsi="Book Antiqua" w:cs="Arial Unicode MS"/>
                <w:i/>
                <w:kern w:val="0"/>
                <w:sz w:val="24"/>
                <w:szCs w:val="24"/>
              </w:rPr>
              <w:t xml:space="preserve">P </w:t>
            </w:r>
            <w:r w:rsidRPr="00345A16">
              <w:rPr>
                <w:rFonts w:ascii="Book Antiqua" w:eastAsia="Arial Unicode MS" w:hAnsi="Book Antiqua" w:cs="Arial Unicode MS"/>
                <w:kern w:val="0"/>
                <w:sz w:val="24"/>
                <w:szCs w:val="24"/>
              </w:rPr>
              <w:t>value</w:t>
            </w:r>
          </w:p>
        </w:tc>
        <w:tc>
          <w:tcPr>
            <w:tcW w:w="240" w:type="pct"/>
            <w:tcBorders>
              <w:top w:val="nil"/>
              <w:left w:val="nil"/>
              <w:bottom w:val="single" w:sz="8" w:space="0" w:color="auto"/>
              <w:right w:val="nil"/>
            </w:tcBorders>
            <w:shd w:val="clear" w:color="auto" w:fill="auto"/>
            <w:noWrap/>
            <w:vAlign w:val="center"/>
            <w:hideMark/>
          </w:tcPr>
          <w:p w14:paraId="462AB81C" w14:textId="57B5D8D4" w:rsidR="00B90547" w:rsidRPr="00345A16" w:rsidRDefault="00B90547"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539" w:type="pct"/>
            <w:tcBorders>
              <w:top w:val="nil"/>
              <w:left w:val="nil"/>
              <w:bottom w:val="single" w:sz="8" w:space="0" w:color="auto"/>
              <w:right w:val="nil"/>
            </w:tcBorders>
            <w:shd w:val="clear" w:color="auto" w:fill="auto"/>
            <w:vAlign w:val="center"/>
            <w:hideMark/>
          </w:tcPr>
          <w:p w14:paraId="6FE5F4CB" w14:textId="3B7352F0" w:rsidR="00B90547" w:rsidRPr="00345A16" w:rsidRDefault="00B90547" w:rsidP="005239F1">
            <w:pPr>
              <w:widowControl/>
              <w:adjustRightInd w:val="0"/>
              <w:snapToGrid w:val="0"/>
              <w:spacing w:line="360" w:lineRule="auto"/>
              <w:jc w:val="center"/>
              <w:rPr>
                <w:rFonts w:ascii="Book Antiqua" w:eastAsia="Arial Unicode MS" w:hAnsi="Book Antiqua" w:cs="Arial Unicode MS"/>
                <w:kern w:val="0"/>
                <w:sz w:val="24"/>
                <w:szCs w:val="24"/>
              </w:rPr>
            </w:pPr>
            <w:r w:rsidRPr="00B90547">
              <w:rPr>
                <w:rFonts w:ascii="Book Antiqua" w:eastAsia="Arial Unicode MS" w:hAnsi="Book Antiqua" w:cs="Arial Unicode MS" w:hint="eastAsia"/>
                <w:i/>
                <w:kern w:val="0"/>
                <w:sz w:val="24"/>
                <w:szCs w:val="24"/>
              </w:rPr>
              <w:t>n</w:t>
            </w:r>
          </w:p>
        </w:tc>
        <w:tc>
          <w:tcPr>
            <w:tcW w:w="539" w:type="pct"/>
            <w:tcBorders>
              <w:top w:val="nil"/>
              <w:left w:val="nil"/>
              <w:bottom w:val="single" w:sz="8" w:space="0" w:color="auto"/>
              <w:right w:val="nil"/>
            </w:tcBorders>
            <w:shd w:val="clear" w:color="auto" w:fill="auto"/>
            <w:vAlign w:val="center"/>
            <w:hideMark/>
          </w:tcPr>
          <w:p w14:paraId="63ECFBCA" w14:textId="5F742DC6" w:rsidR="00B90547" w:rsidRPr="00345A16" w:rsidRDefault="00B90547" w:rsidP="005239F1">
            <w:pPr>
              <w:widowControl/>
              <w:adjustRightInd w:val="0"/>
              <w:snapToGrid w:val="0"/>
              <w:spacing w:line="360" w:lineRule="auto"/>
              <w:jc w:val="center"/>
              <w:rPr>
                <w:rFonts w:ascii="Book Antiqua" w:eastAsia="Arial Unicode MS" w:hAnsi="Book Antiqua" w:cs="Arial Unicode MS"/>
                <w:kern w:val="0"/>
                <w:sz w:val="24"/>
                <w:szCs w:val="24"/>
              </w:rPr>
            </w:pPr>
            <w:r w:rsidRPr="00B90547">
              <w:rPr>
                <w:rFonts w:ascii="Book Antiqua" w:eastAsia="Arial Unicode MS" w:hAnsi="Book Antiqua" w:cs="Arial Unicode MS" w:hint="eastAsia"/>
                <w:i/>
                <w:kern w:val="0"/>
                <w:sz w:val="24"/>
                <w:szCs w:val="24"/>
              </w:rPr>
              <w:t>n</w:t>
            </w:r>
          </w:p>
        </w:tc>
        <w:tc>
          <w:tcPr>
            <w:tcW w:w="537" w:type="pct"/>
            <w:tcBorders>
              <w:top w:val="nil"/>
              <w:left w:val="nil"/>
              <w:bottom w:val="single" w:sz="8" w:space="0" w:color="auto"/>
              <w:right w:val="nil"/>
            </w:tcBorders>
            <w:shd w:val="clear" w:color="auto" w:fill="auto"/>
            <w:noWrap/>
            <w:vAlign w:val="center"/>
            <w:hideMark/>
          </w:tcPr>
          <w:p w14:paraId="158471E4" w14:textId="77777777" w:rsidR="00B90547" w:rsidRPr="00345A16" w:rsidRDefault="00B90547" w:rsidP="005239F1">
            <w:pPr>
              <w:widowControl/>
              <w:adjustRightInd w:val="0"/>
              <w:snapToGrid w:val="0"/>
              <w:spacing w:line="360" w:lineRule="auto"/>
              <w:jc w:val="center"/>
              <w:rPr>
                <w:rFonts w:ascii="Book Antiqua" w:eastAsia="Arial Unicode MS" w:hAnsi="Book Antiqua" w:cs="Arial Unicode MS"/>
                <w:kern w:val="0"/>
                <w:sz w:val="24"/>
                <w:szCs w:val="24"/>
              </w:rPr>
            </w:pPr>
            <w:r w:rsidRPr="001616E0">
              <w:rPr>
                <w:rFonts w:ascii="Book Antiqua" w:eastAsia="Arial Unicode MS" w:hAnsi="Book Antiqua" w:cs="Arial Unicode MS"/>
                <w:i/>
                <w:kern w:val="0"/>
                <w:sz w:val="24"/>
                <w:szCs w:val="24"/>
              </w:rPr>
              <w:t>P</w:t>
            </w:r>
            <w:r w:rsidRPr="00345A16">
              <w:rPr>
                <w:rFonts w:ascii="Book Antiqua" w:eastAsia="Arial Unicode MS" w:hAnsi="Book Antiqua" w:cs="Arial Unicode MS"/>
                <w:kern w:val="0"/>
                <w:sz w:val="24"/>
                <w:szCs w:val="24"/>
              </w:rPr>
              <w:t xml:space="preserve"> value</w:t>
            </w:r>
          </w:p>
        </w:tc>
      </w:tr>
      <w:tr w:rsidR="00345A16" w:rsidRPr="00345A16" w14:paraId="67BAA8E0" w14:textId="77777777" w:rsidTr="0015618C">
        <w:trPr>
          <w:trHeight w:val="330"/>
        </w:trPr>
        <w:tc>
          <w:tcPr>
            <w:tcW w:w="1528" w:type="pct"/>
            <w:tcBorders>
              <w:top w:val="nil"/>
              <w:left w:val="nil"/>
              <w:bottom w:val="nil"/>
              <w:right w:val="nil"/>
            </w:tcBorders>
            <w:shd w:val="clear" w:color="auto" w:fill="auto"/>
            <w:noWrap/>
            <w:vAlign w:val="center"/>
            <w:hideMark/>
          </w:tcPr>
          <w:p w14:paraId="6CE9F095"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Abdominal wound infection</w:t>
            </w:r>
          </w:p>
        </w:tc>
        <w:tc>
          <w:tcPr>
            <w:tcW w:w="539" w:type="pct"/>
            <w:tcBorders>
              <w:top w:val="nil"/>
              <w:left w:val="nil"/>
              <w:bottom w:val="nil"/>
              <w:right w:val="nil"/>
            </w:tcBorders>
            <w:shd w:val="clear" w:color="auto" w:fill="auto"/>
            <w:noWrap/>
            <w:vAlign w:val="bottom"/>
            <w:hideMark/>
          </w:tcPr>
          <w:p w14:paraId="65BF6B3A"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539" w:type="pct"/>
            <w:tcBorders>
              <w:top w:val="nil"/>
              <w:left w:val="nil"/>
              <w:bottom w:val="nil"/>
              <w:right w:val="nil"/>
            </w:tcBorders>
            <w:shd w:val="clear" w:color="auto" w:fill="auto"/>
            <w:noWrap/>
            <w:vAlign w:val="bottom"/>
            <w:hideMark/>
          </w:tcPr>
          <w:p w14:paraId="7B818DD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539" w:type="pct"/>
            <w:tcBorders>
              <w:top w:val="nil"/>
              <w:left w:val="nil"/>
              <w:bottom w:val="nil"/>
              <w:right w:val="nil"/>
            </w:tcBorders>
            <w:shd w:val="clear" w:color="auto" w:fill="auto"/>
            <w:noWrap/>
            <w:vAlign w:val="center"/>
            <w:hideMark/>
          </w:tcPr>
          <w:p w14:paraId="342CA33E" w14:textId="764C1ECB"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c>
          <w:tcPr>
            <w:tcW w:w="240" w:type="pct"/>
            <w:tcBorders>
              <w:top w:val="nil"/>
              <w:left w:val="nil"/>
              <w:bottom w:val="nil"/>
              <w:right w:val="nil"/>
            </w:tcBorders>
            <w:shd w:val="clear" w:color="auto" w:fill="auto"/>
            <w:noWrap/>
            <w:vAlign w:val="center"/>
            <w:hideMark/>
          </w:tcPr>
          <w:p w14:paraId="2F7F457C"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539" w:type="pct"/>
            <w:tcBorders>
              <w:top w:val="nil"/>
              <w:left w:val="nil"/>
              <w:bottom w:val="nil"/>
              <w:right w:val="nil"/>
            </w:tcBorders>
            <w:shd w:val="clear" w:color="auto" w:fill="auto"/>
            <w:noWrap/>
            <w:vAlign w:val="bottom"/>
            <w:hideMark/>
          </w:tcPr>
          <w:p w14:paraId="40997638"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bottom"/>
            <w:hideMark/>
          </w:tcPr>
          <w:p w14:paraId="5A5929D2"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537" w:type="pct"/>
            <w:tcBorders>
              <w:top w:val="nil"/>
              <w:left w:val="nil"/>
              <w:bottom w:val="nil"/>
              <w:right w:val="nil"/>
            </w:tcBorders>
            <w:shd w:val="clear" w:color="auto" w:fill="auto"/>
            <w:noWrap/>
            <w:vAlign w:val="center"/>
            <w:hideMark/>
          </w:tcPr>
          <w:p w14:paraId="29A63136" w14:textId="61465385"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0.497</w:t>
            </w:r>
          </w:p>
        </w:tc>
      </w:tr>
      <w:tr w:rsidR="00345A16" w:rsidRPr="00345A16" w14:paraId="2D2F4467" w14:textId="77777777" w:rsidTr="0015618C">
        <w:trPr>
          <w:trHeight w:val="330"/>
        </w:trPr>
        <w:tc>
          <w:tcPr>
            <w:tcW w:w="1528" w:type="pct"/>
            <w:tcBorders>
              <w:top w:val="nil"/>
              <w:left w:val="nil"/>
              <w:bottom w:val="nil"/>
              <w:right w:val="nil"/>
            </w:tcBorders>
            <w:shd w:val="clear" w:color="auto" w:fill="auto"/>
            <w:noWrap/>
            <w:vAlign w:val="center"/>
            <w:hideMark/>
          </w:tcPr>
          <w:p w14:paraId="7EED856B" w14:textId="563AA268"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 xml:space="preserve">Perineal wound </w:t>
            </w:r>
            <w:r w:rsidR="00793E6F" w:rsidRPr="00345A16">
              <w:rPr>
                <w:rFonts w:ascii="Book Antiqua" w:eastAsia="Arial Unicode MS" w:hAnsi="Book Antiqua" w:cs="Arial Unicode MS"/>
                <w:kern w:val="0"/>
                <w:sz w:val="24"/>
                <w:szCs w:val="24"/>
              </w:rPr>
              <w:t>reintervention</w:t>
            </w:r>
          </w:p>
        </w:tc>
        <w:tc>
          <w:tcPr>
            <w:tcW w:w="539" w:type="pct"/>
            <w:tcBorders>
              <w:top w:val="nil"/>
              <w:left w:val="nil"/>
              <w:bottom w:val="nil"/>
              <w:right w:val="nil"/>
            </w:tcBorders>
            <w:shd w:val="clear" w:color="auto" w:fill="auto"/>
            <w:noWrap/>
            <w:vAlign w:val="bottom"/>
            <w:hideMark/>
          </w:tcPr>
          <w:p w14:paraId="79245739"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bottom"/>
            <w:hideMark/>
          </w:tcPr>
          <w:p w14:paraId="02332191"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center"/>
            <w:hideMark/>
          </w:tcPr>
          <w:p w14:paraId="7E9B74E4"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2CE03808"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nil"/>
              <w:right w:val="nil"/>
            </w:tcBorders>
            <w:shd w:val="clear" w:color="auto" w:fill="auto"/>
            <w:noWrap/>
            <w:vAlign w:val="bottom"/>
            <w:hideMark/>
          </w:tcPr>
          <w:p w14:paraId="30D2565C"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1047DDE4"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7" w:type="pct"/>
            <w:tcBorders>
              <w:top w:val="nil"/>
              <w:left w:val="nil"/>
              <w:bottom w:val="nil"/>
              <w:right w:val="nil"/>
            </w:tcBorders>
            <w:shd w:val="clear" w:color="auto" w:fill="auto"/>
            <w:noWrap/>
            <w:vAlign w:val="center"/>
            <w:hideMark/>
          </w:tcPr>
          <w:p w14:paraId="30183ED5"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345A16" w:rsidRPr="00345A16" w14:paraId="3477AFB4" w14:textId="77777777" w:rsidTr="0015618C">
        <w:trPr>
          <w:trHeight w:val="330"/>
        </w:trPr>
        <w:tc>
          <w:tcPr>
            <w:tcW w:w="1528" w:type="pct"/>
            <w:tcBorders>
              <w:top w:val="nil"/>
              <w:left w:val="nil"/>
              <w:bottom w:val="nil"/>
              <w:right w:val="nil"/>
            </w:tcBorders>
            <w:shd w:val="clear" w:color="auto" w:fill="auto"/>
            <w:noWrap/>
            <w:vAlign w:val="center"/>
            <w:hideMark/>
          </w:tcPr>
          <w:p w14:paraId="095FE0CA"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Bowel obstruction</w:t>
            </w:r>
          </w:p>
        </w:tc>
        <w:tc>
          <w:tcPr>
            <w:tcW w:w="539" w:type="pct"/>
            <w:tcBorders>
              <w:top w:val="nil"/>
              <w:left w:val="nil"/>
              <w:bottom w:val="nil"/>
              <w:right w:val="nil"/>
            </w:tcBorders>
            <w:shd w:val="clear" w:color="auto" w:fill="auto"/>
            <w:noWrap/>
            <w:vAlign w:val="bottom"/>
            <w:hideMark/>
          </w:tcPr>
          <w:p w14:paraId="3E3F4FCB"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1DE4F13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center"/>
            <w:hideMark/>
          </w:tcPr>
          <w:p w14:paraId="7307B0D6"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0917EF5E"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nil"/>
              <w:right w:val="nil"/>
            </w:tcBorders>
            <w:shd w:val="clear" w:color="auto" w:fill="auto"/>
            <w:noWrap/>
            <w:vAlign w:val="bottom"/>
            <w:hideMark/>
          </w:tcPr>
          <w:p w14:paraId="764692BB"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bottom"/>
            <w:hideMark/>
          </w:tcPr>
          <w:p w14:paraId="0C7808D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7" w:type="pct"/>
            <w:tcBorders>
              <w:top w:val="nil"/>
              <w:left w:val="nil"/>
              <w:bottom w:val="nil"/>
              <w:right w:val="nil"/>
            </w:tcBorders>
            <w:shd w:val="clear" w:color="auto" w:fill="auto"/>
            <w:noWrap/>
            <w:vAlign w:val="center"/>
            <w:hideMark/>
          </w:tcPr>
          <w:p w14:paraId="73F90D14"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345A16" w:rsidRPr="00345A16" w14:paraId="6D17C275" w14:textId="77777777" w:rsidTr="0015618C">
        <w:trPr>
          <w:trHeight w:val="330"/>
        </w:trPr>
        <w:tc>
          <w:tcPr>
            <w:tcW w:w="1528" w:type="pct"/>
            <w:tcBorders>
              <w:top w:val="nil"/>
              <w:left w:val="nil"/>
              <w:bottom w:val="nil"/>
              <w:right w:val="nil"/>
            </w:tcBorders>
            <w:shd w:val="clear" w:color="auto" w:fill="auto"/>
            <w:noWrap/>
            <w:vAlign w:val="center"/>
            <w:hideMark/>
          </w:tcPr>
          <w:p w14:paraId="6E9C548B"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Urinary retention</w:t>
            </w:r>
          </w:p>
        </w:tc>
        <w:tc>
          <w:tcPr>
            <w:tcW w:w="539" w:type="pct"/>
            <w:tcBorders>
              <w:top w:val="nil"/>
              <w:left w:val="nil"/>
              <w:bottom w:val="nil"/>
              <w:right w:val="nil"/>
            </w:tcBorders>
            <w:shd w:val="clear" w:color="auto" w:fill="auto"/>
            <w:noWrap/>
            <w:vAlign w:val="bottom"/>
            <w:hideMark/>
          </w:tcPr>
          <w:p w14:paraId="7E64559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6A35C226"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3</w:t>
            </w:r>
          </w:p>
        </w:tc>
        <w:tc>
          <w:tcPr>
            <w:tcW w:w="539" w:type="pct"/>
            <w:tcBorders>
              <w:top w:val="nil"/>
              <w:left w:val="nil"/>
              <w:bottom w:val="nil"/>
              <w:right w:val="nil"/>
            </w:tcBorders>
            <w:shd w:val="clear" w:color="auto" w:fill="auto"/>
            <w:noWrap/>
            <w:vAlign w:val="center"/>
            <w:hideMark/>
          </w:tcPr>
          <w:p w14:paraId="2B6622B8"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084EAA70"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nil"/>
              <w:right w:val="nil"/>
            </w:tcBorders>
            <w:shd w:val="clear" w:color="auto" w:fill="auto"/>
            <w:noWrap/>
            <w:vAlign w:val="bottom"/>
            <w:hideMark/>
          </w:tcPr>
          <w:p w14:paraId="4CED4A00"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463CCE7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7" w:type="pct"/>
            <w:tcBorders>
              <w:top w:val="nil"/>
              <w:left w:val="nil"/>
              <w:bottom w:val="nil"/>
              <w:right w:val="nil"/>
            </w:tcBorders>
            <w:shd w:val="clear" w:color="auto" w:fill="auto"/>
            <w:noWrap/>
            <w:vAlign w:val="center"/>
            <w:hideMark/>
          </w:tcPr>
          <w:p w14:paraId="25CAB894"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345A16" w:rsidRPr="00345A16" w14:paraId="471E23C1" w14:textId="77777777" w:rsidTr="0015618C">
        <w:trPr>
          <w:trHeight w:val="330"/>
        </w:trPr>
        <w:tc>
          <w:tcPr>
            <w:tcW w:w="1528" w:type="pct"/>
            <w:tcBorders>
              <w:top w:val="nil"/>
              <w:left w:val="nil"/>
              <w:bottom w:val="nil"/>
              <w:right w:val="nil"/>
            </w:tcBorders>
            <w:shd w:val="clear" w:color="auto" w:fill="auto"/>
            <w:noWrap/>
            <w:vAlign w:val="center"/>
            <w:hideMark/>
          </w:tcPr>
          <w:p w14:paraId="438BE14A"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Ureter damage</w:t>
            </w:r>
          </w:p>
        </w:tc>
        <w:tc>
          <w:tcPr>
            <w:tcW w:w="539" w:type="pct"/>
            <w:tcBorders>
              <w:top w:val="nil"/>
              <w:left w:val="nil"/>
              <w:bottom w:val="nil"/>
              <w:right w:val="nil"/>
            </w:tcBorders>
            <w:shd w:val="clear" w:color="auto" w:fill="auto"/>
            <w:noWrap/>
            <w:vAlign w:val="bottom"/>
            <w:hideMark/>
          </w:tcPr>
          <w:p w14:paraId="684EA52E"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2C23B2A0"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center"/>
            <w:hideMark/>
          </w:tcPr>
          <w:p w14:paraId="70886097"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3AEE7119"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nil"/>
              <w:right w:val="nil"/>
            </w:tcBorders>
            <w:shd w:val="clear" w:color="auto" w:fill="auto"/>
            <w:noWrap/>
            <w:vAlign w:val="bottom"/>
            <w:hideMark/>
          </w:tcPr>
          <w:p w14:paraId="6875A9D1"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bottom"/>
            <w:hideMark/>
          </w:tcPr>
          <w:p w14:paraId="050099A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7" w:type="pct"/>
            <w:tcBorders>
              <w:top w:val="nil"/>
              <w:left w:val="nil"/>
              <w:bottom w:val="nil"/>
              <w:right w:val="nil"/>
            </w:tcBorders>
            <w:shd w:val="clear" w:color="auto" w:fill="auto"/>
            <w:noWrap/>
            <w:vAlign w:val="center"/>
            <w:hideMark/>
          </w:tcPr>
          <w:p w14:paraId="0314917D"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345A16" w:rsidRPr="00345A16" w14:paraId="2FED983C" w14:textId="77777777" w:rsidTr="0015618C">
        <w:trPr>
          <w:trHeight w:val="330"/>
        </w:trPr>
        <w:tc>
          <w:tcPr>
            <w:tcW w:w="1528" w:type="pct"/>
            <w:tcBorders>
              <w:top w:val="nil"/>
              <w:left w:val="nil"/>
              <w:bottom w:val="nil"/>
              <w:right w:val="nil"/>
            </w:tcBorders>
            <w:shd w:val="clear" w:color="auto" w:fill="auto"/>
            <w:noWrap/>
            <w:vAlign w:val="center"/>
            <w:hideMark/>
          </w:tcPr>
          <w:p w14:paraId="6A4E778F"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Urethra damage</w:t>
            </w:r>
          </w:p>
        </w:tc>
        <w:tc>
          <w:tcPr>
            <w:tcW w:w="539" w:type="pct"/>
            <w:tcBorders>
              <w:top w:val="nil"/>
              <w:left w:val="nil"/>
              <w:bottom w:val="nil"/>
              <w:right w:val="nil"/>
            </w:tcBorders>
            <w:shd w:val="clear" w:color="auto" w:fill="auto"/>
            <w:noWrap/>
            <w:vAlign w:val="bottom"/>
            <w:hideMark/>
          </w:tcPr>
          <w:p w14:paraId="5F4D8EA0"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3D657C9F"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center"/>
            <w:hideMark/>
          </w:tcPr>
          <w:p w14:paraId="796ABA32"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0E761996"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nil"/>
              <w:right w:val="nil"/>
            </w:tcBorders>
            <w:shd w:val="clear" w:color="auto" w:fill="auto"/>
            <w:noWrap/>
            <w:vAlign w:val="bottom"/>
            <w:hideMark/>
          </w:tcPr>
          <w:p w14:paraId="63C04810"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bottom"/>
            <w:hideMark/>
          </w:tcPr>
          <w:p w14:paraId="62996CF8"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7" w:type="pct"/>
            <w:tcBorders>
              <w:top w:val="nil"/>
              <w:left w:val="nil"/>
              <w:bottom w:val="nil"/>
              <w:right w:val="nil"/>
            </w:tcBorders>
            <w:shd w:val="clear" w:color="auto" w:fill="auto"/>
            <w:noWrap/>
            <w:vAlign w:val="center"/>
            <w:hideMark/>
          </w:tcPr>
          <w:p w14:paraId="32F65A29"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345A16" w:rsidRPr="00345A16" w14:paraId="08A8FF2B" w14:textId="77777777" w:rsidTr="0015618C">
        <w:trPr>
          <w:trHeight w:val="330"/>
        </w:trPr>
        <w:tc>
          <w:tcPr>
            <w:tcW w:w="1528" w:type="pct"/>
            <w:tcBorders>
              <w:top w:val="nil"/>
              <w:left w:val="nil"/>
              <w:bottom w:val="nil"/>
              <w:right w:val="nil"/>
            </w:tcBorders>
            <w:shd w:val="clear" w:color="auto" w:fill="auto"/>
            <w:noWrap/>
            <w:vAlign w:val="center"/>
            <w:hideMark/>
          </w:tcPr>
          <w:p w14:paraId="48F5F842"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Parastomal hernia</w:t>
            </w:r>
          </w:p>
        </w:tc>
        <w:tc>
          <w:tcPr>
            <w:tcW w:w="539" w:type="pct"/>
            <w:tcBorders>
              <w:top w:val="nil"/>
              <w:left w:val="nil"/>
              <w:bottom w:val="nil"/>
              <w:right w:val="nil"/>
            </w:tcBorders>
            <w:shd w:val="clear" w:color="auto" w:fill="auto"/>
            <w:noWrap/>
            <w:vAlign w:val="bottom"/>
            <w:hideMark/>
          </w:tcPr>
          <w:p w14:paraId="1F41DA3D"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w:t>
            </w:r>
          </w:p>
        </w:tc>
        <w:tc>
          <w:tcPr>
            <w:tcW w:w="539" w:type="pct"/>
            <w:tcBorders>
              <w:top w:val="nil"/>
              <w:left w:val="nil"/>
              <w:bottom w:val="nil"/>
              <w:right w:val="nil"/>
            </w:tcBorders>
            <w:shd w:val="clear" w:color="auto" w:fill="auto"/>
            <w:noWrap/>
            <w:vAlign w:val="bottom"/>
            <w:hideMark/>
          </w:tcPr>
          <w:p w14:paraId="3C5E1CF8"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center"/>
            <w:hideMark/>
          </w:tcPr>
          <w:p w14:paraId="018A2286"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240" w:type="pct"/>
            <w:tcBorders>
              <w:top w:val="nil"/>
              <w:left w:val="nil"/>
              <w:bottom w:val="nil"/>
              <w:right w:val="nil"/>
            </w:tcBorders>
            <w:shd w:val="clear" w:color="auto" w:fill="auto"/>
            <w:noWrap/>
            <w:vAlign w:val="center"/>
            <w:hideMark/>
          </w:tcPr>
          <w:p w14:paraId="2B5B2CA6" w14:textId="77777777" w:rsidR="00F43782" w:rsidRPr="00345A16" w:rsidRDefault="00F43782" w:rsidP="005239F1">
            <w:pPr>
              <w:widowControl/>
              <w:adjustRightInd w:val="0"/>
              <w:snapToGrid w:val="0"/>
              <w:spacing w:line="360" w:lineRule="auto"/>
              <w:jc w:val="center"/>
              <w:rPr>
                <w:rFonts w:ascii="Book Antiqua" w:eastAsia="Times New Roman" w:hAnsi="Book Antiqua" w:cs="Times New Roman"/>
                <w:kern w:val="0"/>
                <w:sz w:val="24"/>
                <w:szCs w:val="24"/>
              </w:rPr>
            </w:pPr>
          </w:p>
        </w:tc>
        <w:tc>
          <w:tcPr>
            <w:tcW w:w="539" w:type="pct"/>
            <w:tcBorders>
              <w:top w:val="nil"/>
              <w:left w:val="nil"/>
              <w:bottom w:val="nil"/>
              <w:right w:val="nil"/>
            </w:tcBorders>
            <w:shd w:val="clear" w:color="auto" w:fill="auto"/>
            <w:noWrap/>
            <w:vAlign w:val="bottom"/>
            <w:hideMark/>
          </w:tcPr>
          <w:p w14:paraId="63CC9819"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9" w:type="pct"/>
            <w:tcBorders>
              <w:top w:val="nil"/>
              <w:left w:val="nil"/>
              <w:bottom w:val="nil"/>
              <w:right w:val="nil"/>
            </w:tcBorders>
            <w:shd w:val="clear" w:color="auto" w:fill="auto"/>
            <w:noWrap/>
            <w:vAlign w:val="bottom"/>
            <w:hideMark/>
          </w:tcPr>
          <w:p w14:paraId="3AF3DA7A"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w:t>
            </w:r>
          </w:p>
        </w:tc>
        <w:tc>
          <w:tcPr>
            <w:tcW w:w="537" w:type="pct"/>
            <w:tcBorders>
              <w:top w:val="nil"/>
              <w:left w:val="nil"/>
              <w:bottom w:val="nil"/>
              <w:right w:val="nil"/>
            </w:tcBorders>
            <w:shd w:val="clear" w:color="auto" w:fill="auto"/>
            <w:noWrap/>
            <w:vAlign w:val="center"/>
            <w:hideMark/>
          </w:tcPr>
          <w:p w14:paraId="38113EF5"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r>
      <w:tr w:rsidR="00345A16" w:rsidRPr="00345A16" w14:paraId="46DA0D28" w14:textId="77777777" w:rsidTr="0015618C">
        <w:trPr>
          <w:trHeight w:val="345"/>
        </w:trPr>
        <w:tc>
          <w:tcPr>
            <w:tcW w:w="1528" w:type="pct"/>
            <w:tcBorders>
              <w:top w:val="nil"/>
              <w:left w:val="nil"/>
              <w:bottom w:val="single" w:sz="12" w:space="0" w:color="auto"/>
              <w:right w:val="nil"/>
            </w:tcBorders>
            <w:shd w:val="clear" w:color="auto" w:fill="auto"/>
            <w:noWrap/>
            <w:vAlign w:val="center"/>
            <w:hideMark/>
          </w:tcPr>
          <w:p w14:paraId="5651D702" w14:textId="77777777" w:rsidR="00F43782" w:rsidRPr="00345A16" w:rsidRDefault="00F43782" w:rsidP="005239F1">
            <w:pPr>
              <w:widowControl/>
              <w:adjustRightInd w:val="0"/>
              <w:snapToGrid w:val="0"/>
              <w:spacing w:line="360" w:lineRule="auto"/>
              <w:jc w:val="left"/>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Total</w:t>
            </w:r>
          </w:p>
        </w:tc>
        <w:tc>
          <w:tcPr>
            <w:tcW w:w="539" w:type="pct"/>
            <w:tcBorders>
              <w:top w:val="nil"/>
              <w:left w:val="nil"/>
              <w:bottom w:val="single" w:sz="12" w:space="0" w:color="auto"/>
              <w:right w:val="nil"/>
            </w:tcBorders>
            <w:shd w:val="clear" w:color="auto" w:fill="auto"/>
            <w:noWrap/>
            <w:vAlign w:val="center"/>
            <w:hideMark/>
          </w:tcPr>
          <w:p w14:paraId="1CB23F05"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7</w:t>
            </w:r>
          </w:p>
        </w:tc>
        <w:tc>
          <w:tcPr>
            <w:tcW w:w="539" w:type="pct"/>
            <w:tcBorders>
              <w:top w:val="nil"/>
              <w:left w:val="nil"/>
              <w:bottom w:val="single" w:sz="12" w:space="0" w:color="auto"/>
              <w:right w:val="nil"/>
            </w:tcBorders>
            <w:shd w:val="clear" w:color="auto" w:fill="auto"/>
            <w:noWrap/>
            <w:vAlign w:val="center"/>
            <w:hideMark/>
          </w:tcPr>
          <w:p w14:paraId="7D286DBE"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8</w:t>
            </w:r>
          </w:p>
        </w:tc>
        <w:tc>
          <w:tcPr>
            <w:tcW w:w="539" w:type="pct"/>
            <w:tcBorders>
              <w:top w:val="nil"/>
              <w:left w:val="nil"/>
              <w:bottom w:val="single" w:sz="12" w:space="0" w:color="auto"/>
              <w:right w:val="nil"/>
            </w:tcBorders>
            <w:shd w:val="clear" w:color="auto" w:fill="auto"/>
            <w:noWrap/>
            <w:vAlign w:val="center"/>
            <w:hideMark/>
          </w:tcPr>
          <w:p w14:paraId="13070471" w14:textId="61FF063B"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1.000</w:t>
            </w:r>
          </w:p>
        </w:tc>
        <w:tc>
          <w:tcPr>
            <w:tcW w:w="240" w:type="pct"/>
            <w:tcBorders>
              <w:top w:val="nil"/>
              <w:left w:val="nil"/>
              <w:bottom w:val="single" w:sz="12" w:space="0" w:color="auto"/>
              <w:right w:val="nil"/>
            </w:tcBorders>
            <w:shd w:val="clear" w:color="auto" w:fill="auto"/>
            <w:noWrap/>
            <w:vAlign w:val="center"/>
            <w:hideMark/>
          </w:tcPr>
          <w:p w14:paraId="0F42249E" w14:textId="0F9EFB60"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p>
        </w:tc>
        <w:tc>
          <w:tcPr>
            <w:tcW w:w="539" w:type="pct"/>
            <w:tcBorders>
              <w:top w:val="nil"/>
              <w:left w:val="nil"/>
              <w:bottom w:val="single" w:sz="12" w:space="0" w:color="auto"/>
              <w:right w:val="nil"/>
            </w:tcBorders>
            <w:shd w:val="clear" w:color="auto" w:fill="auto"/>
            <w:noWrap/>
            <w:vAlign w:val="center"/>
            <w:hideMark/>
          </w:tcPr>
          <w:p w14:paraId="77837266"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2</w:t>
            </w:r>
          </w:p>
        </w:tc>
        <w:tc>
          <w:tcPr>
            <w:tcW w:w="539" w:type="pct"/>
            <w:tcBorders>
              <w:top w:val="nil"/>
              <w:left w:val="nil"/>
              <w:bottom w:val="single" w:sz="12" w:space="0" w:color="auto"/>
              <w:right w:val="nil"/>
            </w:tcBorders>
            <w:shd w:val="clear" w:color="auto" w:fill="auto"/>
            <w:noWrap/>
            <w:vAlign w:val="center"/>
            <w:hideMark/>
          </w:tcPr>
          <w:p w14:paraId="08C8AB51" w14:textId="77777777"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5</w:t>
            </w:r>
          </w:p>
        </w:tc>
        <w:tc>
          <w:tcPr>
            <w:tcW w:w="537" w:type="pct"/>
            <w:tcBorders>
              <w:top w:val="nil"/>
              <w:left w:val="nil"/>
              <w:bottom w:val="single" w:sz="12" w:space="0" w:color="auto"/>
              <w:right w:val="nil"/>
            </w:tcBorders>
            <w:shd w:val="clear" w:color="auto" w:fill="auto"/>
            <w:noWrap/>
            <w:vAlign w:val="center"/>
            <w:hideMark/>
          </w:tcPr>
          <w:p w14:paraId="15610A6F" w14:textId="611E419A" w:rsidR="00F43782" w:rsidRPr="00345A16" w:rsidRDefault="00F43782" w:rsidP="005239F1">
            <w:pPr>
              <w:widowControl/>
              <w:adjustRightInd w:val="0"/>
              <w:snapToGrid w:val="0"/>
              <w:spacing w:line="360" w:lineRule="auto"/>
              <w:jc w:val="center"/>
              <w:rPr>
                <w:rFonts w:ascii="Book Antiqua" w:eastAsia="Arial Unicode MS" w:hAnsi="Book Antiqua" w:cs="Arial Unicode MS"/>
                <w:kern w:val="0"/>
                <w:sz w:val="24"/>
                <w:szCs w:val="24"/>
              </w:rPr>
            </w:pPr>
            <w:r w:rsidRPr="00345A16">
              <w:rPr>
                <w:rFonts w:ascii="Book Antiqua" w:eastAsia="Arial Unicode MS" w:hAnsi="Book Antiqua" w:cs="Arial Unicode MS"/>
                <w:kern w:val="0"/>
                <w:sz w:val="24"/>
                <w:szCs w:val="24"/>
              </w:rPr>
              <w:t>0.191</w:t>
            </w:r>
          </w:p>
        </w:tc>
      </w:tr>
    </w:tbl>
    <w:p w14:paraId="556B49B2" w14:textId="7339E0A6" w:rsidR="0015618C" w:rsidRPr="001D4539" w:rsidRDefault="0015618C" w:rsidP="0015618C">
      <w:pPr>
        <w:autoSpaceDE w:val="0"/>
        <w:autoSpaceDN w:val="0"/>
        <w:adjustRightInd w:val="0"/>
        <w:snapToGrid w:val="0"/>
        <w:spacing w:line="360" w:lineRule="auto"/>
        <w:rPr>
          <w:rFonts w:ascii="Book Antiqua" w:hAnsi="Book Antiqua"/>
          <w:sz w:val="24"/>
          <w:szCs w:val="24"/>
        </w:rPr>
      </w:pPr>
      <w:r w:rsidRPr="005E76EB">
        <w:rPr>
          <w:rFonts w:ascii="Book Antiqua" w:hAnsi="Book Antiqua"/>
          <w:sz w:val="24"/>
          <w:szCs w:val="24"/>
        </w:rPr>
        <w:t>LAPR</w:t>
      </w:r>
      <w:r w:rsidRPr="005E76EB">
        <w:rPr>
          <w:rFonts w:ascii="Book Antiqua" w:hAnsi="Book Antiqua" w:hint="eastAsia"/>
          <w:sz w:val="24"/>
          <w:szCs w:val="24"/>
        </w:rPr>
        <w:t>:</w:t>
      </w:r>
      <w:r w:rsidRPr="005E76EB">
        <w:rPr>
          <w:rFonts w:ascii="Book Antiqua" w:hAnsi="Book Antiqua"/>
          <w:sz w:val="24"/>
          <w:szCs w:val="24"/>
        </w:rPr>
        <w:t xml:space="preserve"> Laparoscopic abdominoperineal resection; OAPR</w:t>
      </w:r>
      <w:r w:rsidRPr="005E76EB">
        <w:rPr>
          <w:rFonts w:ascii="Book Antiqua" w:hAnsi="Book Antiqua" w:hint="eastAsia"/>
          <w:sz w:val="24"/>
          <w:szCs w:val="24"/>
        </w:rPr>
        <w:t>:</w:t>
      </w:r>
      <w:r w:rsidRPr="005E76EB">
        <w:rPr>
          <w:rFonts w:ascii="Book Antiqua" w:hAnsi="Book Antiqua"/>
          <w:sz w:val="24"/>
          <w:szCs w:val="24"/>
        </w:rPr>
        <w:t xml:space="preserve"> Open abdominoperineal resection; </w:t>
      </w:r>
      <w:r w:rsidRPr="00345A16">
        <w:rPr>
          <w:rFonts w:ascii="Book Antiqua" w:hAnsi="Book Antiqua"/>
          <w:sz w:val="24"/>
        </w:rPr>
        <w:t>neoCRT</w:t>
      </w:r>
      <w:r>
        <w:rPr>
          <w:rFonts w:ascii="Book Antiqua" w:hAnsi="Book Antiqua" w:hint="eastAsia"/>
          <w:sz w:val="24"/>
        </w:rPr>
        <w:t xml:space="preserve">: </w:t>
      </w:r>
      <w:r w:rsidR="000D3DFB" w:rsidRPr="00345A16">
        <w:rPr>
          <w:rFonts w:ascii="Book Antiqua" w:hAnsi="Book Antiqua"/>
          <w:sz w:val="24"/>
        </w:rPr>
        <w:t xml:space="preserve">Neoadjuvant </w:t>
      </w:r>
      <w:r w:rsidRPr="00345A16">
        <w:rPr>
          <w:rFonts w:ascii="Book Antiqua" w:hAnsi="Book Antiqua"/>
          <w:sz w:val="24"/>
        </w:rPr>
        <w:t>chemoradiation therapy</w:t>
      </w:r>
      <w:r>
        <w:rPr>
          <w:rFonts w:ascii="Book Antiqua" w:hAnsi="Book Antiqua" w:hint="eastAsia"/>
          <w:sz w:val="24"/>
        </w:rPr>
        <w:t>.</w:t>
      </w:r>
    </w:p>
    <w:p w14:paraId="3637804A" w14:textId="2805E8C3" w:rsidR="00F43782" w:rsidRPr="00345A16" w:rsidRDefault="00F43782" w:rsidP="00EC6D76">
      <w:pPr>
        <w:autoSpaceDE w:val="0"/>
        <w:autoSpaceDN w:val="0"/>
        <w:adjustRightInd w:val="0"/>
        <w:snapToGrid w:val="0"/>
        <w:spacing w:line="360" w:lineRule="auto"/>
        <w:rPr>
          <w:rFonts w:ascii="Book Antiqua" w:hAnsi="Book Antiqua"/>
          <w:sz w:val="24"/>
          <w:szCs w:val="24"/>
        </w:rPr>
      </w:pPr>
    </w:p>
    <w:sectPr w:rsidR="00F43782" w:rsidRPr="00345A16" w:rsidSect="000D4251">
      <w:pgSz w:w="15842" w:h="24483" w:code="12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9EC07" w14:textId="77777777" w:rsidR="001C1123" w:rsidRDefault="001C1123" w:rsidP="007F1D8A">
      <w:r>
        <w:separator/>
      </w:r>
    </w:p>
  </w:endnote>
  <w:endnote w:type="continuationSeparator" w:id="0">
    <w:p w14:paraId="0E3B1A19" w14:textId="77777777" w:rsidR="001C1123" w:rsidRDefault="001C1123" w:rsidP="007F1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inion-Regular">
    <w:altName w:val="Arial Unicode MS"/>
    <w:panose1 w:val="00000000000000000000"/>
    <w:charset w:val="86"/>
    <w:family w:val="roman"/>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3A7D7" w14:textId="77777777" w:rsidR="001C1123" w:rsidRDefault="001C1123" w:rsidP="007F1D8A">
      <w:r>
        <w:separator/>
      </w:r>
    </w:p>
  </w:footnote>
  <w:footnote w:type="continuationSeparator" w:id="0">
    <w:p w14:paraId="306D14CD" w14:textId="77777777" w:rsidR="001C1123" w:rsidRDefault="001C1123" w:rsidP="007F1D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42D19"/>
    <w:multiLevelType w:val="multilevel"/>
    <w:tmpl w:val="AEAC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1A7BC9D-A663-47B8-BAC8-9558FFB2120D}" w:val=" ADDIN NE.Ref.{01A7BC9D-A663-47B8-BAC8-9558FFB2120D}&lt;Citation&gt;&lt;Group&gt;&lt;References&gt;&lt;Item&gt;&lt;ID&gt;676&lt;/ID&gt;&lt;UID&gt;{6C54FBC3-8A6D-4AD7-91CC-868F0BB9F95F}&lt;/UID&gt;&lt;Title&gt;Laparoscopy for extraperitoneal rectal cancer reduces short-term morbidity: Results of a systematic review and meta-analysis&lt;/Title&gt;&lt;Template&gt;Journal Article&lt;/Template&gt;&lt;Star&gt;0&lt;/Star&gt;&lt;Tag&gt;0&lt;/Tag&gt;&lt;Author&gt;Arezzo, A; Passera, R; Scozzari, G; Verra, M; Morino, M&lt;/Author&gt;&lt;Year&gt;2013&lt;/Year&gt;&lt;Details&gt;&lt;_accession_num&gt;24917939&lt;/_accession_num&gt;&lt;_author_adr&gt;Department of Surgical Sciences, University of Turin, Turin, Italy.; Division of Nuclear Medicine, University of Turin, Turin, Italy.; Department of Surgical Sciences, University of Turin, Turin, Italy.; Department of Surgical Sciences, University of Turin, Turin, Italy.; Department of Surgical Sciences, University of Turin, Turin, Italy.&lt;/_author_adr&gt;&lt;_created&gt;60419563&lt;/_created&gt;&lt;_date&gt;2013-02-01&lt;/_date&gt;&lt;_date_display&gt;2013 Feb&lt;/_date_display&gt;&lt;_db_updated&gt;PubMed&lt;/_db_updated&gt;&lt;_doi&gt;10.1177/2050640612473753&lt;/_doi&gt;&lt;_isbn&gt;2050-6406 (Print); 2050-6406 (Linking)&lt;/_isbn&gt;&lt;_issue&gt;1&lt;/_issue&gt;&lt;_journal&gt;United European Gastroenterol J&lt;/_journal&gt;&lt;_keywords&gt;Laparoscopy; meta-analysis; rectal cancer; rectal neoplasms; systematic review&lt;/_keywords&gt;&lt;_language&gt;eng&lt;/_language&gt;&lt;_modified&gt;60419565&lt;/_modified&gt;&lt;_pages&gt;32-47&lt;/_pages&gt;&lt;_tertiary_title&gt;United European gastroenterology journal&lt;/_tertiary_title&gt;&lt;_type_work&gt;Journal Article&lt;/_type_work&gt;&lt;_url&gt;http://www.ncbi.nlm.nih.gov/entrez/query.fcgi?cmd=Retrieve&amp;amp;db=pubmed&amp;amp;dopt=Abstract&amp;amp;list_uids=24917939&amp;amp;query_hl=1&lt;/_url&gt;&lt;_volume&gt;1&lt;/_volume&gt;&lt;/Details&gt;&lt;Extra&gt;&lt;DBUID&gt;{10D08500-C712-48BE-A3C0-83BB58EC1383}&lt;/DBUID&gt;&lt;/Extra&gt;&lt;/Item&gt;&lt;/References&gt;&lt;/Group&gt;&lt;Group&gt;&lt;References&gt;&lt;Item&gt;&lt;ID&gt;679&lt;/ID&gt;&lt;UID&gt;{E02268D8-E3E0-4DCF-9C3D-8BC9B0088F52}&lt;/UID&gt;&lt;Title&gt;Laparoscopy for rectal cancer is oncologically adequate: a systematic review and  meta-analysis of the literature&lt;/Title&gt;&lt;Template&gt;Journal Article&lt;/Template&gt;&lt;Star&gt;0&lt;/Star&gt;&lt;Tag&gt;0&lt;/Tag&gt;&lt;Author&gt;Arezzo, A; Passera, R; Salvai, A; Arolfo, S; Allaix, M E; Schwarzer, G; Morino, M&lt;/Author&gt;&lt;Year&gt;2014&lt;/Year&gt;&lt;Details&gt;&lt;_accession_num&gt;25007974&lt;/_accession_num&gt;&lt;_author_adr&gt;Department of Surgical Sciences, University of Torino, Corso Dogliotti 14, 10126, Turin, Italy, alberto.arezzo@mac.com.&lt;/_author_adr&gt;&lt;_created&gt;60419563&lt;/_created&gt;&lt;_date&gt;2014-07-10&lt;/_date&gt;&lt;_date_display&gt;2014 Jul 10&lt;/_date_display&gt;&lt;_db_updated&gt;PubMed&lt;/_db_updated&gt;&lt;_doi&gt;10.1007/s00464-014-3686-4&lt;/_doi&gt;&lt;_isbn&gt;1432-2218 (Electronic); 0930-2794 (Linking)&lt;/_isbn&gt;&lt;_journal&gt;Surg Endosc&lt;/_journal&gt;&lt;_language&gt;ENG&lt;/_language&gt;&lt;_modified&gt;60419565&lt;/_modified&gt;&lt;_tertiary_title&gt;Surgical endoscopy&lt;/_tertiary_title&gt;&lt;_type_work&gt;JOURNAL ARTICLE&lt;/_type_work&gt;&lt;_url&gt;http://www.ncbi.nlm.nih.gov/entrez/query.fcgi?cmd=Retrieve&amp;amp;db=pubmed&amp;amp;dopt=Abstract&amp;amp;list_uids=25007974&amp;amp;query_hl=1&lt;/_url&gt;&lt;/Details&gt;&lt;Extra&gt;&lt;DBUID&gt;{10D08500-C712-48BE-A3C0-83BB58EC1383}&lt;/DBUID&gt;&lt;/Extra&gt;&lt;/Item&gt;&lt;/References&gt;&lt;/Group&gt;&lt;/Citation&gt;_x000a_"/>
    <w:docVar w:name="NE.Ref{0AD1C2CC-AB1F-41CA-BEC6-5D6CDB29D8B3}" w:val=" ADDIN NE.Ref.{0AD1C2CC-AB1F-41CA-BEC6-5D6CDB29D8B3}&lt;Citation&gt;&lt;Group&gt;&lt;References&gt;&lt;Item&gt;&lt;ID&gt;37&lt;/ID&gt;&lt;UID&gt;{F5CD0ABA-5F12-4367-81A6-120CF0DDAF8B}&lt;/UID&gt;&lt;Title&gt;Short-term endpoints of conventional versus laparoscopic-assisted surgery in patients with colorectal cancer (MRC CLASICC trial): multicentre, randomised controlled trial&lt;/Title&gt;&lt;Template&gt;Journal Article&lt;/Template&gt;&lt;Star&gt;1&lt;/Star&gt;&lt;Tag&gt;5&lt;/Tag&gt;&lt;Author&gt;Guillou, P J; Quirke, P; Thorpe, H; Walker, J; Jayne, D G; Smith, A M; Heath, R M; Brown, J M&lt;/Author&gt;&lt;Year&gt;2005&lt;/Year&gt;&lt;Details&gt;&lt;_accession_num&gt;15894098&lt;/_accession_num&gt;&lt;_author_adr&gt;Academic Unit of Surgery, St James&amp;apos;s University Hospital, Leeds, UK. p.j.guillou@leeds.ac.uk&lt;/_author_adr&gt;&lt;_created&gt;60328308&lt;/_created&gt;&lt;_date&gt;2005-05-14&lt;/_date&gt;&lt;_date_display&gt;2005 May 14-20&lt;/_date_display&gt;&lt;_db_updated&gt;PubMed&lt;/_db_updated&gt;&lt;_doi&gt;10.1016/S0140-6736(05)66545-2&lt;/_doi&gt;&lt;_issue&gt;9472&lt;/_issue&gt;&lt;_journal&gt;Lancet&lt;/_journal&gt;&lt;_keywords&gt;Aged; Colorectal Neoplasms/*surgery; Female; Humans; Intraoperative Complications; *Laparoscopy/adverse effects; Male; Postoperative Complications; Quality of Life&lt;/_keywords&gt;&lt;_language&gt;eng&lt;/_language&gt;&lt;_modified&gt;60329203&lt;/_modified&gt;&lt;_pages&gt;1718-26&lt;/_pages&gt;&lt;_type_work&gt;Clinical Trial; Comparative Study; Journal Article; Multicenter Study; Randomized Controlled Trial; Research Support, Non-U.S. Gov&amp;apos;t&lt;/_type_work&gt;&lt;_url&gt;http://www.ncbi.nlm.nih.gov/entrez/query.fcgi?cmd=Retrieve&amp;amp;db=pubmed&amp;amp;dopt=Abstract&amp;amp;list_uids=15894098&amp;amp;query_hl=1&lt;/_url&gt;&lt;_volume&gt;365&lt;/_volume&gt;&lt;_impact_factor&gt;  39.207&lt;/_impact_factor&gt;&lt;_collection_scope&gt;SCI;SCIE;&lt;/_collection_scope&gt;&lt;/Details&gt;&lt;Extra&gt;&lt;DBUID&gt;{10D08500-C712-48BE-A3C0-83BB58EC1383}&lt;/DBUID&gt;&lt;/Extra&gt;&lt;/Item&gt;&lt;/References&gt;&lt;/Group&gt;&lt;/Citation&gt;_x000a_"/>
    <w:docVar w:name="NE.Ref{0F25868F-3798-4402-BF92-3E8B666665C1}" w:val=" ADDIN NE.Ref.{0F25868F-3798-4402-BF92-3E8B666665C1}&lt;Citation&gt;&lt;Group&gt;&lt;References&gt;&lt;Item&gt;&lt;ID&gt;35&lt;/ID&gt;&lt;UID&gt;{28309FAC-88F7-43BA-A5B4-03A156B80F87}&lt;/UID&gt;&lt;Title&gt;Diagnosis-related group assignment in laparoscopic and open colectomy: financial  implications for payer and provider&lt;/Title&gt;&lt;Template&gt;Journal Article&lt;/Template&gt;&lt;Star&gt;0&lt;/Star&gt;&lt;Tag&gt;0&lt;/Tag&gt;&lt;Author&gt;Senagore, A J; Brannigan, A; Kiran, R P; Brady, K; Delaney, C P&lt;/Author&gt;&lt;Year&gt;2005&lt;/Year&gt;&lt;Details&gt;&lt;_accession_num&gt;15785881&lt;/_accession_num&gt;&lt;_author_adr&gt;Department of Colorectal Surgery, Cleveland Clinic Foundation, Cleveland, Ohio 44195, USA. senagoa@ccf.org&lt;/_author_adr&gt;&lt;_created&gt;60328294&lt;/_created&gt;&lt;_date&gt;2005-05-01&lt;/_date&gt;&lt;_date_display&gt;2005 May&lt;/_date_display&gt;&lt;_db_updated&gt;PubMed&lt;/_db_updated&gt;&lt;_doi&gt;10.1007/s10350-004-0907-2&lt;/_doi&gt;&lt;_issue&gt;5&lt;/_issue&gt;&lt;_journal&gt;Dis Colon Rectum&lt;/_journal&gt;&lt;_keywords&gt;Colectomy/*economics; Costs and Cost Analysis; *Diagnosis-Related Groups; Female; Hospital Costs/*statistics &amp;amp; numerical data; Humans; Laparoscopy/*economics; Length of Stay/economics; Male; Medicare Part A; Middle Aged; Prospective Studies; Statistics, Nonparametric; United States&lt;/_keywords&gt;&lt;_language&gt;eng&lt;/_language&gt;&lt;_modified&gt;60328294&lt;/_modified&gt;&lt;_pages&gt;1016-20&lt;/_pages&gt;&lt;_type_work&gt;Comparative Study; Journal Article&lt;/_type_work&gt;&lt;_url&gt;http://www.ncbi.nlm.nih.gov/entrez/query.fcgi?cmd=Retrieve&amp;amp;db=pubmed&amp;amp;dopt=Abstract&amp;amp;list_uids=15785881&amp;amp;query_hl=1&lt;/_url&gt;&lt;_volume&gt;48&lt;/_volume&gt;&lt;_impact_factor&gt;3.198&lt;/_impact_factor&gt;&lt;/Details&gt;&lt;Extra&gt;&lt;DBUID&gt;{10D08500-C712-48BE-A3C0-83BB58EC1383}&lt;/DBUID&gt;&lt;/Extra&gt;&lt;/Item&gt;&lt;/References&gt;&lt;/Group&gt;&lt;Group&gt;&lt;References&gt;&lt;Item&gt;&lt;ID&gt;67&lt;/ID&gt;&lt;UID&gt;{9F9761AF-3324-4AA1-8C77-2DD800286FBC}&lt;/UID&gt;&lt;Title&gt;Cost-effectiveness of laparoscopy in rectal cancer&lt;/Title&gt;&lt;Template&gt;Journal Article&lt;/Template&gt;&lt;Star&gt;0&lt;/Star&gt;&lt;Tag&gt;0&lt;/Tag&gt;&lt;Author&gt;Keller, D S; Champagne, B J; Reynolds, HL Jr; Stein, S L; Delaney, C P&lt;/Author&gt;&lt;Year&gt;2014&lt;/Year&gt;&lt;Details&gt;&lt;_accession_num&gt;24819095&lt;/_accession_num&gt;&lt;_author_adr&gt;Division of Colorectal Surgery, Department of Surgery, University Hospitals-Case  Medical Center, Cleveland, Ohio.&lt;/_author_adr&gt;&lt;_created&gt;60338355&lt;/_created&gt;&lt;_date&gt;2014-05-01&lt;/_date&gt;&lt;_date_display&gt;2014 May&lt;/_date_display&gt;&lt;_db_updated&gt;PubMed&lt;/_db_updated&gt;&lt;_doi&gt;10.1097/DCR.0b013e3182a73244&lt;/_doi&gt;&lt;_issue&gt;5&lt;/_issue&gt;&lt;_journal&gt;Dis Colon Rectum&lt;/_journal&gt;&lt;_keywords&gt;*Cost-Benefit Analysis; Female; Health Expenditures/statistics &amp;amp; numerical data; Hospital Costs/statistics &amp;amp; numerical data; Humans; Laparoscopy/*economics; Length of Stay/statistics &amp;amp; numerical data; Male; Middle Aged; Neoplasm Staging; Operative Time; Postoperative Complications/economics; Rectal Neoplasms/*economics/mortality/pathology/surgery; Retrospective Studies&lt;/_keywords&gt;&lt;_language&gt;eng&lt;/_language&gt;&lt;_modified&gt;60338355&lt;/_modified&gt;&lt;_pages&gt;564-9&lt;/_pages&gt;&lt;_type_work&gt;Journal Article&lt;/_type_work&gt;&lt;_url&gt;http://www.ncbi.nlm.nih.gov/entrez/query.fcgi?cmd=Retrieve&amp;amp;db=pubmed&amp;amp;dopt=Abstract&amp;amp;list_uids=24819095&amp;amp;query_hl=1&lt;/_url&gt;&lt;_volume&gt;57&lt;/_volume&gt;&lt;_impact_factor&gt;3.198&lt;/_impact_factor&gt;&lt;/Details&gt;&lt;Extra&gt;&lt;DBUID&gt;{10D08500-C712-48BE-A3C0-83BB58EC1383}&lt;/DBUID&gt;&lt;/Extra&gt;&lt;/Item&gt;&lt;/References&gt;&lt;/Group&gt;&lt;/Citation&gt;_x000a_"/>
    <w:docVar w:name="NE.Ref{15633219-9C91-4959-89D2-4F945758643E}" w:val=" ADDIN NE.Ref.{15633219-9C91-4959-89D2-4F945758643E}&lt;Citation&gt;&lt;Group&gt;&lt;References&gt;&lt;Item&gt;&lt;ID&gt;5&lt;/ID&gt;&lt;UID&gt;{BBE72985-4B8B-437E-9FC1-F5A599628321}&lt;/UID&gt;&lt;Title&gt;Short-term outcomes of laparoscopic total mesorectal excision compared to open surgery&lt;/Title&gt;&lt;Template&gt;Journal Article&lt;/Template&gt;&lt;Star&gt;0&lt;/Star&gt;&lt;Tag&gt;0&lt;/Tag&gt;&lt;Author&gt;Gong, J; Shi, D B; Li, X X; Cai, S J; Guan, Z Q; Xu, Y&lt;/Author&gt;&lt;Year&gt;2012&lt;/Year&gt;&lt;Details&gt;&lt;_accession_num&gt;23326138&lt;/_accession_num&gt;&lt;_author_adr&gt;Department of Colorectal Surgery, Fudan University Shanghai Cancer Center, Shanghai 200032, China.&lt;/_author_adr&gt;&lt;_created&gt;60323581&lt;/_created&gt;&lt;_date&gt;2012-12-28&lt;/_date&gt;&lt;_date_display&gt;2012 Dec 28&lt;/_date_display&gt;&lt;_db_updated&gt;PubMed&lt;/_db_updated&gt;&lt;_doi&gt;10.3748/wjg.v18.i48.7308&lt;/_doi&gt;&lt;_issue&gt;48&lt;/_issue&gt;&lt;_journal&gt;World J Gastroenterol&lt;/_journal&gt;&lt;_keywords&gt;Adult; Aged; Biopsy; China; Digestive System Surgical Procedures/*methods; Female; Humans; Laparoscopy/*methods; Male; Middle Aged; Postoperative Complications; Rectal Neoplasms/*surgery; Rectum/surgery; Treatment OutcomeColorectal surgery; Laparoscopy; Neoplasms; Rectum; Treatment outcome&lt;/_keywords&gt;&lt;_language&gt;eng&lt;/_language&gt;&lt;_modified&gt;60338430&lt;/_modified&gt;&lt;_pages&gt;7308-13&lt;/_pages&gt;&lt;_type_work&gt;Comparative Study; Journal Article; Randomized Controlled Trial&lt;/_type_work&gt;&lt;_url&gt;http://www.ncbi.nlm.nih.gov/entrez/query.fcgi?cmd=Retrieve&amp;amp;db=pubmed&amp;amp;dopt=Abstract&amp;amp;list_uids=23326138&amp;amp;query_hl=1&lt;/_url&gt;&lt;_volume&gt;18&lt;/_volume&gt;&lt;/Details&gt;&lt;Extra&gt;&lt;DBUID&gt;{10D08500-C712-48BE-A3C0-83BB58EC1383}&lt;/DBUID&gt;&lt;/Extra&gt;&lt;/Item&gt;&lt;/References&gt;&lt;/Group&gt;&lt;/Citation&gt;_x000a_"/>
    <w:docVar w:name="NE.Ref{15BA665B-F24A-4A60-91E5-45AE8CC042AA}" w:val=" ADDIN NE.Ref.{15BA665B-F24A-4A60-91E5-45AE8CC042AA}&lt;Citation&gt;&lt;Group&gt;&lt;References&gt;&lt;Item&gt;&lt;ID&gt;33&lt;/ID&gt;&lt;UID&gt;{FA4B4885-CE44-4670-A154-FAA1F28C1BBF}&lt;/UID&gt;&lt;Title&gt;Laparoscopic-assisted versus open surgery for rectal cancer: a meta-analysis of randomized controlled trials on oncologic adequacy of resection and long-term oncologic outcomes&lt;/Title&gt;&lt;Template&gt;Journal Article&lt;/Template&gt;&lt;Star&gt;1&lt;/Star&gt;&lt;Tag&gt;1&lt;/Tag&gt;&lt;Author&gt;Huang, M J; Liang, J L; Wang, H; Kang, L; Deng, Y H; Wang, J P&lt;/Author&gt;&lt;Year&gt;2011&lt;/Year&gt;&lt;Details&gt;&lt;_accessed&gt;60328321&lt;/_accessed&gt;&lt;_accession_num&gt;21174107&lt;/_accession_num&gt;&lt;_author_adr&gt;Department of Colorectal Surgery, The Sixth Affiliated Hospital (Guangdong Gastrointestinal Hospital), Sun Yat-sen University, Guangzhou 510655, People&amp;apos;s Republic of China.&lt;/_author_adr&gt;&lt;_created&gt;60328279&lt;/_created&gt;&lt;_date&gt;2011-04-01&lt;/_date&gt;&lt;_date_display&gt;2011 Apr&lt;/_date_display&gt;&lt;_db_updated&gt;PubMed&lt;/_db_updated&gt;&lt;_doi&gt;10.1007/s00384-010-1091-6&lt;/_doi&gt;&lt;_issue&gt;4&lt;/_issue&gt;&lt;_journal&gt;Int J Colorectal Dis&lt;/_journal&gt;&lt;_keywords&gt;Humans; *Laparoscopy; Lymph Nodes/pathology; Neoplasm Recurrence, Local/pathology; *Randomized Controlled Trials as Topic; Rectal Neoplasms/*surgery; Survival Analysis; Time Factors; Treatment Outcome&lt;/_keywords&gt;&lt;_language&gt;eng&lt;/_language&gt;&lt;_modified&gt;60338714&lt;/_modified&gt;&lt;_pages&gt;415-21&lt;/_pages&gt;&lt;_type_work&gt;Comparative Study; Journal Article; Meta-Analysis&lt;/_type_work&gt;&lt;_url&gt;http://www.ncbi.nlm.nih.gov/entrez/query.fcgi?cmd=Retrieve&amp;amp;db=pubmed&amp;amp;dopt=Abstract&amp;amp;list_uids=21174107&amp;amp;query_hl=1&lt;/_url&gt;&lt;_volume&gt;26&lt;/_volume&gt;&lt;_impact_factor&gt;   2.415&lt;/_impact_factor&gt;&lt;_collection_scope&gt;SCIE;&lt;/_collection_scope&gt;&lt;/Details&gt;&lt;Extra&gt;&lt;DBUID&gt;{10D08500-C712-48BE-A3C0-83BB58EC1383}&lt;/DBUID&gt;&lt;/Extra&gt;&lt;/Item&gt;&lt;/References&gt;&lt;/Group&gt;&lt;/Citation&gt;_x000a_"/>
    <w:docVar w:name="NE.Ref{1652D9BC-28DC-4FF3-9FFC-E5A7BB0B468E}" w:val=" ADDIN NE.Ref.{1652D9BC-28DC-4FF3-9FFC-E5A7BB0B468E}&lt;Citation&gt;&lt;Group&gt;&lt;References&gt;&lt;Item&gt;&lt;ID&gt;9&lt;/ID&gt;&lt;UID&gt;{3D56843B-D1DC-4CC6-A416-8A4833C78F91}&lt;/UID&gt;&lt;Title&gt;National Comprehensive Cancer Network. NCCN Clinical Practice Guidelines in Oncology: Rectal Cancer. http://www.nccn.org/professionals/physician_gls/pdf/rectal.pdf&lt;/Title&gt;&lt;Template&gt;Generic&lt;/Template&gt;&lt;Star&gt;0&lt;/Star&gt;&lt;Tag&gt;0&lt;/Tag&gt;&lt;Author/&gt;&lt;Year&gt;0&lt;/Year&gt;&lt;Details&gt;&lt;_accessed&gt;60328297&lt;/_accessed&gt;&lt;_created&gt;60324994&lt;/_created&gt;&lt;_journal&gt;Accessed September 12, 2014.&lt;/_journal&gt;&lt;_modified&gt;60324995&lt;/_modified&gt;&lt;/Details&gt;&lt;Extra&gt;&lt;DBUID&gt;{10D08500-C712-48BE-A3C0-83BB58EC1383}&lt;/DBUID&gt;&lt;/Extra&gt;&lt;/Item&gt;&lt;/References&gt;&lt;/Group&gt;&lt;/Citation&gt;_x000a_"/>
    <w:docVar w:name="NE.Ref{184CA219-DC89-4F23-8C06-458B6241124E}" w:val=" ADDIN NE.Ref.{184CA219-DC89-4F23-8C06-458B6241124E}&lt;Citation&gt;&lt;Group&gt;&lt;References&gt;&lt;Item&gt;&lt;ID&gt;41&lt;/ID&gt;&lt;UID&gt;{436001A3-47DE-45B3-B6E4-A685BAC5D684}&lt;/UID&gt;&lt;Title&gt;Laparoscopic versus open surgery for rectal cancer (COLOR II): short-term outcomes of a randomised, phase 3 trial&lt;/Title&gt;&lt;Template&gt;Journal Article&lt;/Template&gt;&lt;Star&gt;1&lt;/Star&gt;&lt;Tag&gt;5&lt;/Tag&gt;&lt;Author&gt;van der Pas, M H; Haglind, E; Cuesta, M A; Furst, A; Lacy, A M; Hop, W C; Bonjer, H J&lt;/Author&gt;&lt;Year&gt;2013&lt;/Year&gt;&lt;Details&gt;&lt;_accession_num&gt;23395398&lt;/_accession_num&gt;&lt;_author_adr&gt;VU University Medical Center, Amsterdam, Netherlands.&lt;/_author_adr&gt;&lt;_created&gt;60328344&lt;/_created&gt;&lt;_date&gt;2013-03-01&lt;/_date&gt;&lt;_date_display&gt;2013 Mar&lt;/_date_display&gt;&lt;_db_updated&gt;PubMed&lt;/_db_updated&gt;&lt;_doi&gt;10.1016/S1470-2045(13)70016-0&lt;/_doi&gt;&lt;_impact_factor&gt;  24.725&lt;/_impact_factor&gt;&lt;_issue&gt;3&lt;/_issue&gt;&lt;_journal&gt;Lancet Oncol&lt;/_journal&gt;&lt;_keywords&gt;Adult; Aged; Aged, 80 and over; Europe; Female; Humans; Laparoscopy/*methods; Lymph Nodes/*surgery; Male; Middle Aged; Neoplasm Recurrence, Local/*surgery; Neoplasm Staging; Rectal Neoplasms/pathology/radiotherapy/*surgery; Treatment Outcome&lt;/_keywords&gt;&lt;_language&gt;eng&lt;/_language&gt;&lt;_modified&gt;60530331&lt;/_modified&gt;&lt;_ori_publication&gt;Copyright (c) 2013 Elsevier Ltd. All rights reserved.&lt;/_ori_publication&gt;&lt;_pages&gt;210-8&lt;/_pages&gt;&lt;_type_work&gt;Clinical Trial, Phase III; Journal Article; Randomized Controlled Trial; Research Support, Non-U.S. Gov&amp;apos;t&lt;/_type_work&gt;&lt;_url&gt;http://www.ncbi.nlm.nih.gov/entrez/query.fcgi?cmd=Retrieve&amp;amp;db=pubmed&amp;amp;dopt=Abstract&amp;amp;list_uids=23395398&amp;amp;query_hl=1&lt;/_url&gt;&lt;_volume&gt;14&lt;/_volume&gt;&lt;_collection_scope&gt;SCIE;&lt;/_collection_scope&gt;&lt;/Details&gt;&lt;Extra&gt;&lt;DBUID&gt;{10D08500-C712-48BE-A3C0-83BB58EC1383}&lt;/DBUID&gt;&lt;/Extra&gt;&lt;/Item&gt;&lt;/References&gt;&lt;/Group&gt;&lt;/Citation&gt;_x000a_"/>
    <w:docVar w:name="NE.Ref{1E551E40-F373-45CD-8251-FADF146B6FA4}" w:val=" ADDIN NE.Ref.{1E551E40-F373-45CD-8251-FADF146B6FA4}&lt;Citation&gt;&lt;Group&gt;&lt;References&gt;&lt;Item&gt;&lt;ID&gt;65&lt;/ID&gt;&lt;UID&gt;{020188F9-5BA5-4EBC-BDF6-D2C613A09F1D}&lt;/UID&gt;&lt;Title&gt;Randomized clinical trial comparing laparoscopic and open surgery in patients with rectal cancer&lt;/Title&gt;&lt;Template&gt;Journal Article&lt;/Template&gt;&lt;Star&gt;0&lt;/Star&gt;&lt;Tag&gt;0&lt;/Tag&gt;&lt;Author&gt;Lujan, J; Valero, G; Hernandez, Q; Sanchez, A; Frutos, M D; Parrilla, P&lt;/Author&gt;&lt;Year&gt;2009&lt;/Year&gt;&lt;Details&gt;&lt;_accession_num&gt;19644973&lt;/_accession_num&gt;&lt;_author_adr&gt;Department of Surgery, Hospital Universitario Virgen de la Arrixaca, El Palmar, Murcia, Spain. juanlujan@telefonica.net&lt;/_author_adr&gt;&lt;_created&gt;60338347&lt;/_created&gt;&lt;_date&gt;2009-09-01&lt;/_date&gt;&lt;_date_display&gt;2009 Sep&lt;/_date_display&gt;&lt;_db_updated&gt;PubMed&lt;/_db_updated&gt;&lt;_doi&gt;10.1002/bjs.6662&lt;/_doi&gt;&lt;_issue&gt;9&lt;/_issue&gt;&lt;_journal&gt;Br J Surg&lt;/_journal&gt;&lt;_keywords&gt;Adenocarcinoma/drug therapy/radiotherapy/*surgery; Aged; Female; Humans; Kaplan-Meier Estimate; *Laparoscopy/adverse effects; Length of Stay; Lymph Node Excision; Lymphatic Metastasis; Male; Neoadjuvant Therapy; Neoplasm Recurrence, Local/etiology; Postoperative Complications/etiology; Prospective Studies; Rectal Neoplasms/drug therapy/radiotherapy/*surgery; Reoperation&lt;/_keywords&gt;&lt;_language&gt;eng&lt;/_language&gt;&lt;_modified&gt;60338347&lt;/_modified&gt;&lt;_ori_publication&gt;(c) 2009 British Journal of Surgery Society Ltd. Published by John Wiley &amp;amp; Sons, _x000d__x000a_      Ltd.&lt;/_ori_publication&gt;&lt;_pages&gt;982-9&lt;/_pages&gt;&lt;_type_work&gt;Comparative Study; Journal Article; Randomized Controlled Trial&lt;/_type_work&gt;&lt;_url&gt;http://www.ncbi.nlm.nih.gov/entrez/query.fcgi?cmd=Retrieve&amp;amp;db=pubmed&amp;amp;dopt=Abstract&amp;amp;list_uids=19644973&amp;amp;query_hl=1&lt;/_url&gt;&lt;_volume&gt;96&lt;/_volume&gt;&lt;/Details&gt;&lt;Extra&gt;&lt;DBUID&gt;{10D08500-C712-48BE-A3C0-83BB58EC1383}&lt;/DBUID&gt;&lt;/Extra&gt;&lt;/Item&gt;&lt;/References&gt;&lt;/Group&gt;&lt;Group&gt;&lt;References&gt;&lt;Item&gt;&lt;ID&gt;37&lt;/ID&gt;&lt;UID&gt;{F5CD0ABA-5F12-4367-81A6-120CF0DDAF8B}&lt;/UID&gt;&lt;Title&gt;Short-term endpoints of conventional versus laparoscopic-assisted surgery in patients with colorectal cancer (MRC CLASICC trial): multicentre, randomised controlled trial&lt;/Title&gt;&lt;Template&gt;Journal Article&lt;/Template&gt;&lt;Star&gt;1&lt;/Star&gt;&lt;Tag&gt;5&lt;/Tag&gt;&lt;Author&gt;Guillou, P J; Quirke, P; Thorpe, H; Walker, J; Jayne, D G; Smith, A M; Heath, R M; Brown, J M&lt;/Author&gt;&lt;Year&gt;2005&lt;/Year&gt;&lt;Details&gt;&lt;_accession_num&gt;15894098&lt;/_accession_num&gt;&lt;_author_adr&gt;Academic Unit of Surgery, St James&amp;apos;s University Hospital, Leeds, UK. p.j.guillou@leeds.ac.uk&lt;/_author_adr&gt;&lt;_created&gt;60328308&lt;/_created&gt;&lt;_date&gt;2005-05-14&lt;/_date&gt;&lt;_date_display&gt;2005 May 14-20&lt;/_date_display&gt;&lt;_db_updated&gt;PubMed&lt;/_db_updated&gt;&lt;_doi&gt;10.1016/S0140-6736(05)66545-2&lt;/_doi&gt;&lt;_issue&gt;9472&lt;/_issue&gt;&lt;_journal&gt;Lancet&lt;/_journal&gt;&lt;_keywords&gt;Aged; Colorectal Neoplasms/*surgery; Female; Humans; Intraoperative Complications; *Laparoscopy/adverse effects; Male; Postoperative Complications; Quality of Life&lt;/_keywords&gt;&lt;_language&gt;eng&lt;/_language&gt;&lt;_modified&gt;60329203&lt;/_modified&gt;&lt;_pages&gt;1718-26&lt;/_pages&gt;&lt;_type_work&gt;Clinical Trial; Comparative Study; Journal Article; Multicenter Study; Randomized Controlled Trial; Research Support, Non-U.S. Gov&amp;apos;t&lt;/_type_work&gt;&lt;_url&gt;http://www.ncbi.nlm.nih.gov/entrez/query.fcgi?cmd=Retrieve&amp;amp;db=pubmed&amp;amp;dopt=Abstract&amp;amp;list_uids=15894098&amp;amp;query_hl=1&lt;/_url&gt;&lt;_volume&gt;365&lt;/_volume&gt;&lt;_impact_factor&gt;39.207&lt;/_impact_factor&gt;&lt;/Details&gt;&lt;Extra&gt;&lt;DBUID&gt;{10D08500-C712-48BE-A3C0-83BB58EC1383}&lt;/DBUID&gt;&lt;/Extra&gt;&lt;/Item&gt;&lt;/References&gt;&lt;/Group&gt;&lt;Group&gt;&lt;References&gt;&lt;Item&gt;&lt;ID&gt;41&lt;/ID&gt;&lt;UID&gt;{436001A3-47DE-45B3-B6E4-A685BAC5D684}&lt;/UID&gt;&lt;Title&gt;Laparoscopic versus open surgery for rectal cancer (COLOR II): short-term outcomes of a randomised, phase 3 trial&lt;/Title&gt;&lt;Template&gt;Journal Article&lt;/Template&gt;&lt;Star&gt;1&lt;/Star&gt;&lt;Tag&gt;5&lt;/Tag&gt;&lt;Author&gt;van der Pas, M H; Haglind, E; Cuesta, M A; Furst, A; Lacy, A M; Hop, W C; Bonjer, H J&lt;/Author&gt;&lt;Year&gt;2013&lt;/Year&gt;&lt;Details&gt;&lt;_accession_num&gt;23395398&lt;/_accession_num&gt;&lt;_author_adr&gt;VU University Medical Center, Amsterdam, Netherlands.&lt;/_author_adr&gt;&lt;_created&gt;60328344&lt;/_created&gt;&lt;_date&gt;2013-03-01&lt;/_date&gt;&lt;_date_display&gt;2013 Mar&lt;/_date_display&gt;&lt;_db_updated&gt;PubMed&lt;/_db_updated&gt;&lt;_doi&gt;10.1016/S1470-2045(13)70016-0&lt;/_doi&gt;&lt;_issue&gt;3&lt;/_issue&gt;&lt;_journal&gt;Lancet Oncol&lt;/_journal&gt;&lt;_keywords&gt;Adult; Aged; Aged, 80 and over; Europe; Female; Humans; Laparoscopy/*methods; Lymph Nodes/*surgery; Male; Middle Aged; Neoplasm Recurrence, Local/*surgery; Neoplasm Staging; Rectal Neoplasms/pathology/radiotherapy/*surgery; Treatment Outcome&lt;/_keywords&gt;&lt;_language&gt;eng&lt;/_language&gt;&lt;_modified&gt;60338293&lt;/_modified&gt;&lt;_ori_publication&gt;Copyright (c) 2013 Elsevier Ltd. All rights reserved.&lt;/_ori_publication&gt;&lt;_pages&gt;210-8&lt;/_pages&gt;&lt;_type_work&gt;Clinical Trial, Phase III; Journal Article; Randomized Controlled Trial; Research Support, Non-U.S. Gov&amp;apos;t&lt;/_type_work&gt;&lt;_url&gt;http://www.ncbi.nlm.nih.gov/entrez/query.fcgi?cmd=Retrieve&amp;amp;db=pubmed&amp;amp;dopt=Abstract&amp;amp;list_uids=23395398&amp;amp;query_hl=1&lt;/_url&gt;&lt;_volume&gt;14&lt;/_volume&gt;&lt;_impact_factor&gt;24.725&lt;/_impact_factor&gt;&lt;/Details&gt;&lt;Extra&gt;&lt;DBUID&gt;{10D08500-C712-48BE-A3C0-83BB58EC1383}&lt;/DBUID&gt;&lt;/Extra&gt;&lt;/Item&gt;&lt;/References&gt;&lt;/Group&gt;&lt;Group&gt;&lt;References&gt;&lt;Item&gt;&lt;ID&gt;4&lt;/ID&gt;&lt;UID&gt;{E79A9B18-DDB5-4630-9671-10EA2EBFFD12}&lt;/UID&gt;&lt;Title&gt;Laparoscopic vs open resection for patients with rectal cancer: comparison of perioperative outcomes and long-term survival&lt;/Title&gt;&lt;Template&gt;Journal Article&lt;/Template&gt;&lt;Star&gt;1&lt;/Star&gt;&lt;Tag&gt;5&lt;/Tag&gt;&lt;Author&gt;Baik, S H; Gincherman, M; Mutch, M G; Birnbaum, E H; Fleshman, J W&lt;/Author&gt;&lt;Year&gt;2011&lt;/Year&gt;&lt;Details&gt;&lt;_accession_num&gt;21160307&lt;/_accession_num&gt;&lt;_author_adr&gt;Section of Colon and Rectal Surgery, Department of Surgery, Washington University School of Medicine, St Louis, Missouri, USA.&lt;/_author_adr&gt;&lt;_created&gt;60323580&lt;/_created&gt;&lt;_date&gt;2011-01-01&lt;/_date&gt;&lt;_date_display&gt;2011 Jan&lt;/_date_display&gt;&lt;_db_updated&gt;PubMed&lt;/_db_updated&gt;&lt;_doi&gt;10.1007/DCR.0b013e3181fd19d0&lt;/_doi&gt;&lt;_issue&gt;1&lt;/_issue&gt;&lt;_journal&gt;Dis Colon Rectum&lt;/_journal&gt;&lt;_keywords&gt;Chi-Square Distribution; Female; Humans; Ileostomy; Laparoscopy/*methods; Male; Middle Aged; Neoadjuvant Therapy; Neoplasm Recurrence, Local; Neoplasm Staging; Postoperative Complications/epidemiology; Prospective Studies; Rectal Neoplasms/drug therapy/pathology/*surgery; Survival Rate; Treatment Outcome&lt;/_keywords&gt;&lt;_language&gt;eng&lt;/_language&gt;&lt;_modified&gt;60323581&lt;/_modified&gt;&lt;_pages&gt;6-14&lt;/_pages&gt;&lt;_type_work&gt;Clinical Trial, Phase II; Journal Article; Randomized Controlled Trial&lt;/_type_work&gt;&lt;_url&gt;http://www.ncbi.nlm.nih.gov/entrez/query.fcgi?cmd=Retrieve&amp;amp;db=pubmed&amp;amp;dopt=Abstract&amp;amp;list_uids=21160307&amp;amp;query_hl=1&lt;/_url&gt;&lt;_volume&gt;54&lt;/_volume&gt;&lt;_impact_factor&gt;3.198&lt;/_impact_factor&gt;&lt;/Details&gt;&lt;Extra&gt;&lt;DBUID&gt;{10D08500-C712-48BE-A3C0-83BB58EC1383}&lt;/DBUID&gt;&lt;/Extra&gt;&lt;/Item&gt;&lt;/References&gt;&lt;/Group&gt;&lt;/Citation&gt;_x000a_"/>
    <w:docVar w:name="NE.Ref{1E9737D5-70DC-4669-AF63-6200BA7010AD}" w:val=" ADDIN NE.Ref.{1E9737D5-70DC-4669-AF63-6200BA7010AD}&lt;Citation&gt;&lt;Group&gt;&lt;References&gt;&lt;Item&gt;&lt;ID&gt;1&lt;/ID&gt;&lt;UID&gt;{66A9EDEB-6004-49EF-AF6E-77B91DBA5803}&lt;/UID&gt;&lt;Title&gt;Role of circumferential margin involvement in the local recurrence of rectal cancer&lt;/Title&gt;&lt;Template&gt;Journal Article&lt;/Template&gt;&lt;Star&gt;1&lt;/Star&gt;&lt;Tag&gt;0&lt;/Tag&gt;&lt;Author&gt;Adam, I J; Mohamdee, M O; Martin, I G; Scott, N; Finan, P J; Johnston, D; Dixon, M F; Quirke, P&lt;/Author&gt;&lt;Year&gt;1994&lt;/Year&gt;&lt;Details&gt;&lt;_accessed&gt;60670666&lt;/_accessed&gt;&lt;_accession_num&gt;7915774&lt;/_accession_num&gt;&lt;_author_adr&gt;Academic Unit of Surgery, Centre for Digestive Diseases, General Infirmary, Leeds, UK.&lt;/_author_adr&gt;&lt;_collection_scope&gt;SCI;SCIE;&lt;/_collection_scope&gt;&lt;_created&gt;60322778&lt;/_created&gt;&lt;_date&gt;1994-09-10&lt;/_date&gt;&lt;_date_display&gt;1994 Sep 10&lt;/_date_display&gt;&lt;_db_updated&gt;PubMed&lt;/_db_updated&gt;&lt;_doi&gt;10.1016/S0140-6736(94)92206-3&lt;/_doi&gt;&lt;_impact_factor&gt;  39.207&lt;/_impact_factor&gt;&lt;_issue&gt;8924&lt;/_issue&gt;&lt;_journal&gt;Lancet&lt;/_journal&gt;&lt;_keywords&gt;Adult; Aged; Aged, 80 and over; Female; Follow-Up Studies; Humans; Life Tables; Male; Middle Aged; Multivariate Analysis; Neoplasm Recurrence, Local/mortality/*pathology; Neoplasm Staging; Prognosis; Prospective Studies; Rectal Neoplasms/mortality/*surgery; Survival Rate&lt;/_keywords&gt;&lt;_language&gt;eng&lt;/_language&gt;&lt;_modified&gt;60670667&lt;/_modified&gt;&lt;_pages&gt;707-11&lt;/_pages&gt;&lt;_type_work&gt;Journal Article; Research Support, Non-U.S. Gov&amp;apos;t&lt;/_type_work&gt;&lt;_url&gt;http://www.ncbi.nlm.nih.gov/entrez/query.fcgi?cmd=Retrieve&amp;amp;db=pubmed&amp;amp;dopt=Abstract&amp;amp;list_uids=7915774&amp;amp;query_hl=1&lt;/_url&gt;&lt;_volume&gt;344&lt;/_volume&gt;&lt;/Details&gt;&lt;Extra&gt;&lt;DBUID&gt;{10D08500-C712-48BE-A3C0-83BB58EC1383}&lt;/DBUID&gt;&lt;/Extra&gt;&lt;/Item&gt;&lt;/References&gt;&lt;/Group&gt;&lt;/Citation&gt;_x000a_"/>
    <w:docVar w:name="NE.Ref{1F07BE8C-BBA5-47BE-8415-177D542DB940}" w:val=" ADDIN NE.Ref.{1F07BE8C-BBA5-47BE-8415-177D542DB940}&lt;Citation&gt;&lt;Group&gt;&lt;References&gt;&lt;Item&gt;&lt;ID&gt;61&lt;/ID&gt;&lt;UID&gt;{65C7372D-ED34-4880-B6CE-CAE8F558C866}&lt;/UID&gt;&lt;Title&gt;Results of a multicenter study of 1,057 cases of rectal cancer treated by laparoscopic surgery&lt;/Title&gt;&lt;Template&gt;Journal Article&lt;/Template&gt;&lt;Star&gt;0&lt;/Star&gt;&lt;Tag&gt;0&lt;/Tag&gt;&lt;Author&gt;Miyajima, N; Fukunaga, M; Hasegawa, H; Tanaka, J; Okuda, J; Watanabe, M&lt;/Author&gt;&lt;Year&gt;2009&lt;/Year&gt;&lt;Details&gt;&lt;_accession_num&gt;18802736&lt;/_accession_num&gt;&lt;_author_adr&gt;Department of Gastroenterological and General Surgery, St. Marianna University Toyoko Hospital, 3-435 Kosugi-cho Nakahara-ku, Kawasaki, Japan. miyajima@marianna-u.ac.jp&lt;/_author_adr&gt;&lt;_created&gt;60338343&lt;/_created&gt;&lt;_date&gt;2009-01-01&lt;/_date&gt;&lt;_date_display&gt;2009 Jan&lt;/_date_display&gt;&lt;_db_updated&gt;PubMed&lt;/_db_updated&gt;&lt;_doi&gt;10.1007/s00464-008-0078-7&lt;/_doi&gt;&lt;_issue&gt;1&lt;/_issue&gt;&lt;_journal&gt;Surg Endosc&lt;/_journal&gt;&lt;_keywords&gt;Aged; Cohort Studies; Disease-Free Survival; Feasibility Studies; Female; Humans; Japan; *Laparoscopy; Male; Middle Aged; Neoplasm Staging; Rectal Neoplasms/pathology/*surgery; Retrospective Studies; Treatment Outcome&lt;/_keywords&gt;&lt;_language&gt;eng&lt;/_language&gt;&lt;_modified&gt;60338343&lt;/_modified&gt;&lt;_pages&gt;113-8&lt;/_pages&gt;&lt;_type_work&gt;Journal Article; Multicenter Study; Research Support, Non-U.S. Gov&amp;apos;t&lt;/_type_work&gt;&lt;_url&gt;http://www.ncbi.nlm.nih.gov/entrez/query.fcgi?cmd=Retrieve&amp;amp;db=pubmed&amp;amp;dopt=Abstract&amp;amp;list_uids=18802736&amp;amp;query_hl=1&lt;/_url&gt;&lt;_volume&gt;23&lt;/_volume&gt;&lt;_impact_factor&gt;3.313&lt;/_impact_factor&gt;&lt;/Details&gt;&lt;Extra&gt;&lt;DBUID&gt;{10D08500-C712-48BE-A3C0-83BB58EC1383}&lt;/DBUID&gt;&lt;/Extra&gt;&lt;/Item&gt;&lt;/References&gt;&lt;/Group&gt;&lt;Group&gt;&lt;References&gt;&lt;Item&gt;&lt;ID&gt;62&lt;/ID&gt;&lt;UID&gt;{3813CE6D-CB2C-4891-8BBA-96D9B5346392}&lt;/UID&gt;&lt;Title&gt;Comparison of laparoscopic vs. open access surgery in patients with rectal cancer: a prospective analysis&lt;/Title&gt;&lt;Template&gt;Journal Article&lt;/Template&gt;&lt;Star&gt;0&lt;/Star&gt;&lt;Tag&gt;0&lt;/Tag&gt;&lt;Author&gt;Strohlein, M A; Grutzner, K U; Jauch, K W; Heiss, M M&lt;/Author&gt;&lt;Year&gt;2008&lt;/Year&gt;&lt;Details&gt;&lt;_accession_num&gt;18219531&lt;/_accession_num&gt;&lt;_author_adr&gt;Department of Abdominal, Vascular and Transplant Surgery, Merheim Medical Center, University of Witten/Herdecke, Cologne, Germany.&lt;/_author_adr&gt;&lt;_created&gt;60338343&lt;/_created&gt;&lt;_date&gt;2008-04-01&lt;/_date&gt;&lt;_date_display&gt;2008 Apr&lt;/_date_display&gt;&lt;_db_updated&gt;PubMed&lt;/_db_updated&gt;&lt;_doi&gt;10.1007/s10350-007-9178-z&lt;/_doi&gt;&lt;_issue&gt;4&lt;/_issue&gt;&lt;_journal&gt;Dis Colon Rectum&lt;/_journal&gt;&lt;_keywords&gt;Aged; Carcinoma/mortality/*surgery; Colectomy/*methods; Female; Follow-Up Studies; Germany/epidemiology; Humans; Laparoscopy/*methods; Male; Prospective Studies; Rectal Neoplasms/mortality/*surgery; Survival Rate/trends; Time Factors; Treatment Outcome&lt;/_keywords&gt;&lt;_language&gt;eng&lt;/_language&gt;&lt;_modified&gt;60338343&lt;/_modified&gt;&lt;_pages&gt;385-91&lt;/_pages&gt;&lt;_type_work&gt;Comparative Study; Journal Article; Multicenter Study&lt;/_type_work&gt;&lt;_url&gt;http://www.ncbi.nlm.nih.gov/entrez/query.fcgi?cmd=Retrieve&amp;amp;db=pubmed&amp;amp;dopt=Abstract&amp;amp;list_uids=18219531&amp;amp;query_hl=1&lt;/_url&gt;&lt;_volume&gt;51&lt;/_volume&gt;&lt;_impact_factor&gt;3.198&lt;/_impact_factor&gt;&lt;/Details&gt;&lt;Extra&gt;&lt;DBUID&gt;{10D08500-C712-48BE-A3C0-83BB58EC1383}&lt;/DBUID&gt;&lt;/Extra&gt;&lt;/Item&gt;&lt;/References&gt;&lt;/Group&gt;&lt;Group&gt;&lt;References&gt;&lt;Item&gt;&lt;ID&gt;63&lt;/ID&gt;&lt;UID&gt;{92E78649-BBED-46DF-862D-592CB87D7616}&lt;/UID&gt;&lt;Title&gt;Laparoscopic or open surgery for the cancer of the middle and lower rectum short-term outcomes of a comparative non-randomised study&lt;/Title&gt;&lt;Template&gt;Journal Article&lt;/Template&gt;&lt;Star&gt;0&lt;/Star&gt;&lt;Tag&gt;0&lt;/Tag&gt;&lt;Author&gt;Gouvas, N; Tsiaoussis, J; Pechlivanides, G; Zervakis, N; Tzortzinis, A; Avgerinos, C; Dervenis, C; Xynos, E&lt;/Author&gt;&lt;Year&gt;2009&lt;/Year&gt;&lt;Details&gt;&lt;_accession_num&gt;19221764&lt;/_accession_num&gt;&lt;_author_adr&gt;Medical School, University of Crete, Crete, Greece.&lt;/_author_adr&gt;&lt;_created&gt;60338345&lt;/_created&gt;&lt;_date&gt;2009-07-01&lt;/_date&gt;&lt;_date_display&gt;2009 Jul&lt;/_date_display&gt;&lt;_db_updated&gt;PubMed&lt;/_db_updated&gt;&lt;_doi&gt;10.1007/s00384-009-0671-9&lt;/_doi&gt;&lt;_issue&gt;7&lt;/_issue&gt;&lt;_journal&gt;Int J Colorectal Dis&lt;/_journal&gt;&lt;_keywords&gt;Aged; Demography; Female; Hospitals; Humans; *Laparoscopy; Male; Rectal Neoplasms/pathology/*surgery; Time Factors; Treatment Outcome&lt;/_keywords&gt;&lt;_language&gt;eng&lt;/_language&gt;&lt;_modified&gt;60338345&lt;/_modified&gt;&lt;_pages&gt;761-9&lt;/_pages&gt;&lt;_type_work&gt;Clinical Trial; Comparative Study; Journal Article&lt;/_type_work&gt;&lt;_url&gt;http://www.ncbi.nlm.nih.gov/entrez/query.fcgi?cmd=Retrieve&amp;amp;db=pubmed&amp;amp;dopt=Abstract&amp;amp;list_uids=19221764&amp;amp;query_hl=1&lt;/_url&gt;&lt;_volume&gt;24&lt;/_volume&gt;&lt;_impact_factor&gt;2.415&lt;/_impact_factor&gt;&lt;/Details&gt;&lt;Extra&gt;&lt;DBUID&gt;{10D08500-C712-48BE-A3C0-83BB58EC1383}&lt;/DBUID&gt;&lt;/Extra&gt;&lt;/Item&gt;&lt;/References&gt;&lt;/Group&gt;&lt;Group&gt;&lt;References&gt;&lt;Item&gt;&lt;ID&gt;64&lt;/ID&gt;&lt;UID&gt;{F7305CD4-6F7B-4C2D-A8C1-038DF4FFF02D}&lt;/UID&gt;&lt;Title&gt;Laparoscopic versus open surgery for extraperitoneal rectal cancer: a prospective comparative study&lt;/Title&gt;&lt;Template&gt;Journal Article&lt;/Template&gt;&lt;Star&gt;0&lt;/Star&gt;&lt;Tag&gt;0&lt;/Tag&gt;&lt;Author&gt;Morino, M; Allaix, M E; Giraudo, G; Corno, F; Garrone, C&lt;/Author&gt;&lt;Year&gt;2005&lt;/Year&gt;&lt;Details&gt;&lt;_accession_num&gt;16206013&lt;/_accession_num&gt;&lt;_author_adr&gt;Chirurgia Generale II, Center for Minimally Invasive Surgery, University of Turin, C.so A. M. Dogliotti, 14-10126, Turin, Italy.&lt;/_author_adr&gt;&lt;_created&gt;60338346&lt;/_created&gt;&lt;_date&gt;2005-11-01&lt;/_date&gt;&lt;_date_display&gt;2005 Nov&lt;/_date_display&gt;&lt;_db_updated&gt;PubMed&lt;/_db_updated&gt;&lt;_doi&gt;10.1007/s00464-004-2001-1&lt;/_doi&gt;&lt;_issue&gt;11&lt;/_issue&gt;&lt;_journal&gt;Surg Endosc&lt;/_journal&gt;&lt;_keywords&gt;Adult; Aged; Aged, 80 and over; Digestive System Surgical Procedures/methods; Female; Humans; *Laparoscopy; Male; Middle Aged; Peritoneum; Postoperative Complications/epidemiology; Prospective Studies; Rectal Neoplasms/mortality/pathology/*surgery; Survival Rate&lt;/_keywords&gt;&lt;_language&gt;eng&lt;/_language&gt;&lt;_modified&gt;60338346&lt;/_modified&gt;&lt;_pages&gt;1460-7&lt;/_pages&gt;&lt;_type_work&gt;Clinical Trial; Comparative Study; Journal Article&lt;/_type_work&gt;&lt;_url&gt;http://www.ncbi.nlm.nih.gov/entrez/query.fcgi?cmd=Retrieve&amp;amp;db=pubmed&amp;amp;dopt=Abstract&amp;amp;list_uids=16206013&amp;amp;query_hl=1&lt;/_url&gt;&lt;_volume&gt;19&lt;/_volume&gt;&lt;_impact_factor&gt;3.313&lt;/_impact_factor&gt;&lt;/Details&gt;&lt;Extra&gt;&lt;DBUID&gt;{10D08500-C712-48BE-A3C0-83BB58EC1383}&lt;/DBUID&gt;&lt;/Extra&gt;&lt;/Item&gt;&lt;/References&gt;&lt;/Group&gt;&lt;Group&gt;&lt;References&gt;&lt;Item&gt;&lt;ID&gt;4&lt;/ID&gt;&lt;UID&gt;{E79A9B18-DDB5-4630-9671-10EA2EBFFD12}&lt;/UID&gt;&lt;Title&gt;Laparoscopic vs open resection for patients with rectal cancer: comparison of perioperative outcomes and long-term survival&lt;/Title&gt;&lt;Template&gt;Journal Article&lt;/Template&gt;&lt;Star&gt;1&lt;/Star&gt;&lt;Tag&gt;5&lt;/Tag&gt;&lt;Author&gt;Baik, S H; Gincherman, M; Mutch, M G; Birnbaum, E H; Fleshman, J W&lt;/Author&gt;&lt;Year&gt;2011&lt;/Year&gt;&lt;Details&gt;&lt;_accession_num&gt;21160307&lt;/_accession_num&gt;&lt;_author_adr&gt;Section of Colon and Rectal Surgery, Department of Surgery, Washington University School of Medicine, St Louis, Missouri, USA.&lt;/_author_adr&gt;&lt;_created&gt;60323580&lt;/_created&gt;&lt;_date&gt;2011-01-01&lt;/_date&gt;&lt;_date_display&gt;2011 Jan&lt;/_date_display&gt;&lt;_db_updated&gt;PubMed&lt;/_db_updated&gt;&lt;_doi&gt;10.1007/DCR.0b013e3181fd19d0&lt;/_doi&gt;&lt;_issue&gt;1&lt;/_issue&gt;&lt;_journal&gt;Dis Colon Rectum&lt;/_journal&gt;&lt;_keywords&gt;Chi-Square Distribution; Female; Humans; Ileostomy; Laparoscopy/*methods; Male; Middle Aged; Neoadjuvant Therapy; Neoplasm Recurrence, Local; Neoplasm Staging; Postoperative Complications/epidemiology; Prospective Studies; Rectal Neoplasms/drug therapy/pathology/*surgery; Survival Rate; Treatment Outcome&lt;/_keywords&gt;&lt;_language&gt;eng&lt;/_language&gt;&lt;_modified&gt;60323581&lt;/_modified&gt;&lt;_pages&gt;6-14&lt;/_pages&gt;&lt;_type_work&gt;Clinical Trial, Phase II; Journal Article; Randomized Controlled Trial&lt;/_type_work&gt;&lt;_url&gt;http://www.ncbi.nlm.nih.gov/entrez/query.fcgi?cmd=Retrieve&amp;amp;db=pubmed&amp;amp;dopt=Abstract&amp;amp;list_uids=21160307&amp;amp;query_hl=1&lt;/_url&gt;&lt;_volume&gt;54&lt;/_volume&gt;&lt;_impact_factor&gt;3.198&lt;/_impact_factor&gt;&lt;/Details&gt;&lt;Extra&gt;&lt;DBUID&gt;{10D08500-C712-48BE-A3C0-83BB58EC1383}&lt;/DBUID&gt;&lt;/Extra&gt;&lt;/Item&gt;&lt;/References&gt;&lt;/Group&gt;&lt;/Citation&gt;_x000a_"/>
    <w:docVar w:name="NE.Ref{25F0E701-9EB2-4D03-9D21-73D5F838C253}" w:val=" ADDIN NE.Ref.{25F0E701-9EB2-4D03-9D21-73D5F838C253}&lt;Citation&gt;&lt;Group&gt;&lt;References&gt;&lt;Item&gt;&lt;ID&gt;18&lt;/ID&gt;&lt;UID&gt;{E4792FB7-CDCA-4B65-B42E-9F274470DB99}&lt;/UID&gt;&lt;Title&gt;Influence of hospital volume on the frequency of abdominoperineal resection and long-term oncological outcomes in low rectal cancer&lt;/Title&gt;&lt;Template&gt;Journal Article&lt;/Template&gt;&lt;Star&gt;0&lt;/Star&gt;&lt;Tag&gt;0&lt;/Tag&gt;&lt;Author&gt;Ptok, H; Marusch, F; Kuhn, R; Gastinger, I; Lippert, H&lt;/Author&gt;&lt;Year&gt;2007&lt;/Year&gt;&lt;Details&gt;&lt;_accessed&gt;60670665&lt;/_accessed&gt;&lt;_accession_num&gt;17933024&lt;/_accession_num&gt;&lt;_author_adr&gt;Institute for Quality Control in Operative Medicine, Otto-von-Guericke University Magdeburg, Leipziger Strasse 44, D-39120 Magdeburg, Germany. henry.ptok@medizin.uni-magdeburg.de&lt;/_author_adr&gt;&lt;_created&gt;60327298&lt;/_created&gt;&lt;_date&gt;2007-09-01&lt;/_date&gt;&lt;_date_display&gt;2007 Sep&lt;/_date_display&gt;&lt;_db_updated&gt;PubMed&lt;/_db_updated&gt;&lt;_doi&gt;10.1016/j.ejso.2006.12.020&lt;/_doi&gt;&lt;_issue&gt;7&lt;/_issue&gt;&lt;_journal&gt;Eur J Surg Oncol&lt;/_journal&gt;&lt;_keywords&gt;Adult; Aged; Aged, 80 and over; Anal Canal/surgery; Digestive System Surgical Procedures/methods/*statistics &amp;amp; numerical data; Disease-Free Survival; Female; Follow-Up Studies; Germany/epidemiology; Hospitals/*statistics &amp;amp; numerical data; Humans; Incidence; Male; Middle Aged; Neoplasm Recurrence, Local/epidemiology; Prospective Studies; Rectal Neoplasms/mortality/*surgery; Treatment Outcome&lt;/_keywords&gt;&lt;_language&gt;eng&lt;/_language&gt;&lt;_modified&gt;60670665&lt;/_modified&gt;&lt;_pages&gt;854-61&lt;/_pages&gt;&lt;_type_work&gt;Journal Article; Multicenter Study&lt;/_type_work&gt;&lt;_url&gt;http://www.ncbi.nlm.nih.gov/entrez/query.fcgi?cmd=Retrieve&amp;amp;db=pubmed&amp;amp;dopt=Abstract&amp;amp;list_uids=17933024&amp;amp;query_hl=1&lt;/_url&gt;&lt;_volume&gt;33&lt;/_volume&gt;&lt;/Details&gt;&lt;Extra&gt;&lt;DBUID&gt;{10D08500-C712-48BE-A3C0-83BB58EC1383}&lt;/DBUID&gt;&lt;/Extra&gt;&lt;/Item&gt;&lt;/References&gt;&lt;/Group&gt;&lt;/Citation&gt;_x000a_"/>
    <w:docVar w:name="NE.Ref{26A72B6A-CE93-4C03-9636-0D653F181DFC}" w:val=" ADDIN NE.Ref.{26A72B6A-CE93-4C03-9636-0D653F181DFC}&lt;Citation&gt;&lt;Group&gt;&lt;References&gt;&lt;Item&gt;&lt;ID&gt;23&lt;/ID&gt;&lt;UID&gt;{4B1A7CCB-D7D3-4C96-8574-4DAD6A2678EA}&lt;/UID&gt;&lt;Title&gt;Extending the horizons of restorative rectal surgery: intersphincteric resection  for low rectal cancer&lt;/Title&gt;&lt;Template&gt;Journal Article&lt;/Template&gt;&lt;Star&gt;0&lt;/Star&gt;&lt;Tag&gt;0&lt;/Tag&gt;&lt;Author&gt;Tilney, H S; Tekkis, P P&lt;/Author&gt;&lt;Year&gt;2008&lt;/Year&gt;&lt;Details&gt;&lt;_accession_num&gt;17477848&lt;/_accession_num&gt;&lt;_author_adr&gt;Department of Biosurgery &amp;amp; Surgical Technology, St Mary&amp;apos;s Hospital, Imperial College London, London, UK.&lt;/_author_adr&gt;&lt;_created&gt;60328019&lt;/_created&gt;&lt;_date&gt;2008-01-01&lt;/_date&gt;&lt;_date_display&gt;2008 Jan&lt;/_date_display&gt;&lt;_db_updated&gt;PubMed&lt;/_db_updated&gt;&lt;_doi&gt;10.1111/j.1463-1318.2007.01226.x&lt;/_doi&gt;&lt;_issue&gt;1&lt;/_issue&gt;&lt;_journal&gt;Colorectal Dis&lt;/_journal&gt;&lt;_keywords&gt;Anal Canal/pathology/*surgery; Anastomosis, Surgical; Colectomy/adverse effects/methods; Defecation/physiology; Female; Humans; Male; Neoplasm Recurrence, Local/mortality/*pathology; Neoplasm Staging; Postoperative Complications; Proctocolectomy, Restorative/adverse effects/*methods; Proctoscopy; Prognosis; *Quality of Life; Rectal Neoplasms/mortality/pathology/*surgery; Risk Assessment; Sensitivity and Specificity; Survival Analysis; Treatment Outcome&lt;/_keywords&gt;&lt;_language&gt;eng&lt;/_language&gt;&lt;_modified&gt;60328019&lt;/_modified&gt;&lt;_pages&gt;3-15; discussion 15-6&lt;/_pages&gt;&lt;_type_work&gt;Journal Article; Meta-Analysis; Review&lt;/_type_work&gt;&lt;_url&gt;http://www.ncbi.nlm.nih.gov/entrez/query.fcgi?cmd=Retrieve&amp;amp;db=pubmed&amp;amp;dopt=Abstract&amp;amp;list_uids=17477848&amp;amp;query_hl=1&lt;/_url&gt;&lt;_volume&gt;10&lt;/_volume&gt;&lt;/Details&gt;&lt;Extra&gt;&lt;DBUID&gt;{10D08500-C712-48BE-A3C0-83BB58EC1383}&lt;/DBUID&gt;&lt;/Extra&gt;&lt;/Item&gt;&lt;/References&gt;&lt;/Group&gt;&lt;/Citation&gt;_x000a_"/>
    <w:docVar w:name="NE.Ref{27A2519C-77E8-4206-BA96-CB95199D849B}" w:val=" ADDIN NE.Ref.{27A2519C-77E8-4206-BA96-CB95199D849B}&lt;Citation&gt;&lt;Group&gt;&lt;References&gt;&lt;Item&gt;&lt;ID&gt;27&lt;/ID&gt;&lt;UID&gt;{13A7BD60-CDAE-4ECF-A77F-047664E0D8CC}&lt;/UID&gt;&lt;Title&gt;Laparoscopic total mesorectal excision (TME) for rectal cancer surgery: long-term outcomes&lt;/Title&gt;&lt;Template&gt;Journal Article&lt;/Template&gt;&lt;Star&gt;0&lt;/Star&gt;&lt;Tag&gt;0&lt;/Tag&gt;&lt;Author&gt;Leroy, J; Jamali, F; Forbes, L; Smith, M; Rubino, F; Mutter, D; Marescaux, J&lt;/Author&gt;&lt;Year&gt;2004&lt;/Year&gt;&lt;Details&gt;&lt;_accession_num&gt;14691716&lt;/_accession_num&gt;&lt;_author_adr&gt;IRCAD-European Institute of Telesurgery (IRCAD-EITS), Louis Pasteur University, 1 Place de l&amp;apos;Hopital, 67091 Strasbourg, France.&lt;/_author_adr&gt;&lt;_created&gt;60328261&lt;/_created&gt;&lt;_date&gt;2004-02-01&lt;/_date&gt;&lt;_date_display&gt;2004 Feb&lt;/_date_display&gt;&lt;_db_updated&gt;PubMed&lt;/_db_updated&gt;&lt;_doi&gt;10.1007/s00464-002-8877-8&lt;/_doi&gt;&lt;_issue&gt;2&lt;/_issue&gt;&lt;_journal&gt;Surg Endosc&lt;/_journal&gt;&lt;_keywords&gt;Adult; Aged; Aged, 80 and over; Antineoplastic Agents/therapeutic use; Carcinoma, Squamous Cell/drug therapy/mortality/radiotherapy/*surgery; Chemotherapy, Adjuvant; Combined Modality Therapy; Databases, Factual; Feasibility Studies; Female; Follow-Up Studies; Humans; Laparoscopy/*methods/statistics &amp;amp; numerical data; Life Tables; Lymph Node Excision; Male; Middle Aged; Neoadjuvant Therapy; Neoplasm Recurrence, Local; Palliative Care; Postoperative Complications; Radiotherapy, Adjuvant; Rectal Neoplasms/drug therapy/mortality/radiotherapy/*surgery; Rectum/*surgery; Retrospective Studies; Survival Analysis; Treatment Outcome&lt;/_keywords&gt;&lt;_language&gt;eng&lt;/_language&gt;&lt;_modified&gt;60328261&lt;/_modified&gt;&lt;_pages&gt;281-9&lt;/_pages&gt;&lt;_type_work&gt;Evaluation Studies; Journal Article; Review&lt;/_type_work&gt;&lt;_url&gt;http://www.ncbi.nlm.nih.gov/entrez/query.fcgi?cmd=Retrieve&amp;amp;db=pubmed&amp;amp;dopt=Abstract&amp;amp;list_uids=14691716&amp;amp;query_hl=1&lt;/_url&gt;&lt;_volume&gt;18&lt;/_volume&gt;&lt;_impact_factor&gt;   3.313&lt;/_impact_factor&gt;&lt;_collection_scope&gt;SCI;SCIE;&lt;/_collection_scope&gt;&lt;/Details&gt;&lt;Extra&gt;&lt;DBUID&gt;{10D08500-C712-48BE-A3C0-83BB58EC1383}&lt;/DBUID&gt;&lt;/Extra&gt;&lt;/Item&gt;&lt;/References&gt;&lt;/Group&gt;&lt;Group&gt;&lt;References&gt;&lt;Item&gt;&lt;ID&gt;28&lt;/ID&gt;&lt;UID&gt;{333C3452-2D3C-4559-AD11-BF3576ED397B}&lt;/UID&gt;&lt;Title&gt;Total mesorectal excision (TME) with laparoscopic approach: 226 consecutive cases&lt;/Title&gt;&lt;Template&gt;Journal Article&lt;/Template&gt;&lt;Star&gt;0&lt;/Star&gt;&lt;Tag&gt;0&lt;/Tag&gt;&lt;Author&gt;Staudacher, C; Di Palo, S; Tamburini, A; Vignali, A; Orsenigo, E&lt;/Author&gt;&lt;Year&gt;2007&lt;/Year&gt;&lt;Details&gt;&lt;_accession_num&gt;18054221&lt;/_accession_num&gt;&lt;_author_adr&gt;Department of Surgery, Vita-Salute San Raffaele University, Milan, Italy.&lt;/_author_adr&gt;&lt;_created&gt;60328261&lt;/_created&gt;&lt;_date&gt;2007-12-01&lt;/_date&gt;&lt;_date_display&gt;2007 Dec&lt;/_date_display&gt;&lt;_db_updated&gt;PubMed&lt;/_db_updated&gt;&lt;_doi&gt;10.1016/j.suronc.2007.10.035&lt;/_doi&gt;&lt;_journal&gt;Surg Oncol&lt;/_journal&gt;&lt;_keywords&gt;Blood Loss, Surgical; Blood Transfusion/utilization; *Digestive System Surgical Procedures; Disease-Free Survival; Female; Humans; *Laparoscopy; Length of Stay/statistics &amp;amp; numerical data; Male; Middle Aged; Neoadjuvant Therapy; Neoplasm Recurrence, Local; Prospective Studies; Rectal Neoplasms/mortality/*therapy; Reoperation/statistics &amp;amp; numerical data&lt;/_keywords&gt;&lt;_language&gt;eng&lt;/_language&gt;&lt;_modified&gt;60328261&lt;/_modified&gt;&lt;_pages&gt;S113-6&lt;/_pages&gt;&lt;_type_work&gt;Journal Article&lt;/_type_work&gt;&lt;_url&gt;http://www.ncbi.nlm.nih.gov/entrez/query.fcgi?cmd=Retrieve&amp;amp;db=pubmed&amp;amp;dopt=Abstract&amp;amp;list_uids=18054221&amp;amp;query_hl=1&lt;/_url&gt;&lt;_volume&gt;16 Suppl 1&lt;/_volume&gt;&lt;_impact_factor&gt;   2.367&lt;/_impact_factor&gt;&lt;_collection_scope&gt;SCIE;&lt;/_collection_scope&gt;&lt;/Details&gt;&lt;Extra&gt;&lt;DBUID&gt;{10D08500-C712-48BE-A3C0-83BB58EC1383}&lt;/DBUID&gt;&lt;/Extra&gt;&lt;/Item&gt;&lt;/References&gt;&lt;/Group&gt;&lt;Group&gt;&lt;References&gt;&lt;Item&gt;&lt;ID&gt;29&lt;/ID&gt;&lt;UID&gt;{2334FF2E-0ED7-47E7-8517-B0AFE8715A3D}&lt;/UID&gt;&lt;Title&gt;Laparoscopic resection for rectal cancer: a prospective analysis of thirty-month  follow-up outcomes in 312 patients&lt;/Title&gt;&lt;Template&gt;Journal Article&lt;/Template&gt;&lt;Star&gt;0&lt;/Star&gt;&lt;Tag&gt;0&lt;/Tag&gt;&lt;Author&gt;Kim, S H; Park, I J; Joh, Y G; Hahn, K Y&lt;/Author&gt;&lt;Year&gt;2006&lt;/Year&gt;&lt;Details&gt;&lt;_accession_num&gt;16865622&lt;/_accession_num&gt;&lt;_author_adr&gt;Colorectal Division, Department of Surgery, Digestive Disease Center, DongGuk University Hospital, Goyang. drkimsh@chollian.net&lt;/_author_adr&gt;&lt;_created&gt;60328261&lt;/_created&gt;&lt;_date&gt;2006-08-01&lt;/_date&gt;&lt;_date_display&gt;2006 Aug&lt;/_date_display&gt;&lt;_db_updated&gt;PubMed&lt;/_db_updated&gt;&lt;_doi&gt;10.1007/s00464-005-0599-2&lt;/_doi&gt;&lt;_issue&gt;8&lt;/_issue&gt;&lt;_journal&gt;Surg Endosc&lt;/_journal&gt;&lt;_keywords&gt;Adult; Aged; Female; Follow-Up Studies; Humans; Incidence; Laparoscopy/*adverse effects/mortality; Lymph Node Excision/statistics &amp;amp; numerical data; Male; Middle Aged; Neoplasm Recurrence, Local/epidemiology; Neoplasm Staging; Prospective Studies; Radiotherapy, Adjuvant; Rectal Neoplasms/pathology/radiotherapy/*surgery; Time Factors; Treatment Outcome&lt;/_keywords&gt;&lt;_language&gt;eng&lt;/_language&gt;&lt;_modified&gt;60328261&lt;/_modified&gt;&lt;_pages&gt;1197-202&lt;/_pages&gt;&lt;_type_work&gt;Evaluation Studies; Journal Article&lt;/_type_work&gt;&lt;_url&gt;http://www.ncbi.nlm.nih.gov/entrez/query.fcgi?cmd=Retrieve&amp;amp;db=pubmed&amp;amp;dopt=Abstract&amp;amp;list_uids=16865622&amp;amp;query_hl=1&lt;/_url&gt;&lt;_volume&gt;20&lt;/_volume&gt;&lt;_impact_factor&gt;   3.313&lt;/_impact_factor&gt;&lt;_collection_scope&gt;SCI;SCIE;&lt;/_collection_scope&gt;&lt;/Details&gt;&lt;Extra&gt;&lt;DBUID&gt;{10D08500-C712-48BE-A3C0-83BB58EC1383}&lt;/DBUID&gt;&lt;/Extra&gt;&lt;/Item&gt;&lt;/References&gt;&lt;/Group&gt;&lt;Group&gt;&lt;References&gt;&lt;Item&gt;&lt;ID&gt;34&lt;/ID&gt;&lt;UID&gt;{AFF3636A-346E-41E8-A9C6-482EB9C01A24}&lt;/UID&gt;&lt;Title&gt;Laparoscopic versus open surgery for rectal cancer: a meta-analysis&lt;/Title&gt;&lt;Template&gt;Journal Article&lt;/Template&gt;&lt;Star&gt;0&lt;/Star&gt;&lt;Tag&gt;0&lt;/Tag&gt;&lt;Author&gt;Aziz, O; Constantinides, V; Tekkis, P P; Athanasiou, T; Purkayastha, S; Paraskeva, P; Darzi, A W; Heriot, A G&lt;/Author&gt;&lt;Year&gt;2006&lt;/Year&gt;&lt;Details&gt;&lt;_accessed&gt;60328303&lt;/_accessed&gt;&lt;_accession_num&gt;16450220&lt;/_accession_num&gt;&lt;_author_adr&gt;Department of Surgical Oncology and Technology, Imperial College London, St. Mary&amp;apos;s Hospital, 10th Floor QEQM Wing, Praed Street, London, W2 1NY, United Kingdom.&lt;/_author_adr&gt;&lt;_created&gt;60328279&lt;/_created&gt;&lt;_date&gt;2006-03-01&lt;/_date&gt;&lt;_date_display&gt;2006 Mar&lt;/_date_display&gt;&lt;_db_updated&gt;PubMed&lt;/_db_updated&gt;&lt;_doi&gt;10.1245/ASO.2006.05.045&lt;/_doi&gt;&lt;_issue&gt;3&lt;/_issue&gt;&lt;_journal&gt;Ann Surg Oncol&lt;/_journal&gt;&lt;_keywords&gt;Clinical Trials as Topic; Digestive System Surgical Procedures/methods; Humans; *Laparoscopy; Laparotomy; *Postoperative Complications; Rectal Neoplasms/*surgery; Survival Analysis; Treatment Outcome&lt;/_keywords&gt;&lt;_language&gt;eng&lt;/_language&gt;&lt;_modified&gt;60328279&lt;/_modified&gt;&lt;_pages&gt;413-24&lt;/_pages&gt;&lt;_type_work&gt;Comparative Study; Journal Article; Meta-Analysis&lt;/_type_work&gt;&lt;_url&gt;http://www.ncbi.nlm.nih.gov/entrez/query.fcgi?cmd=Retrieve&amp;amp;db=pubmed&amp;amp;dopt=Abstract&amp;amp;list_uids=16450220&amp;amp;query_hl=1&lt;/_url&gt;&lt;_volume&gt;13&lt;/_volume&gt;&lt;_impact_factor&gt;   3.943&lt;/_impact_factor&gt;&lt;_collection_scope&gt;SCI;SCIE;&lt;/_collection_scope&gt;&lt;/Details&gt;&lt;Extra&gt;&lt;DBUID&gt;{10D08500-C712-48BE-A3C0-83BB58EC1383}&lt;/DBUID&gt;&lt;/Extra&gt;&lt;/Item&gt;&lt;/References&gt;&lt;/Group&gt;&lt;Group&gt;&lt;References&gt;&lt;Item&gt;&lt;ID&gt;30&lt;/ID&gt;&lt;UID&gt;{231115EC-E007-4E3D-B4DB-4CD05DC3033F}&lt;/UID&gt;&lt;Title&gt;Laparoscopic versus open total mesorectal excision for rectal cancer&lt;/Title&gt;&lt;Template&gt;Journal Article&lt;/Template&gt;&lt;Star&gt;0&lt;/Star&gt;&lt;Tag&gt;0&lt;/Tag&gt;&lt;Author&gt;Breukink, S; Pierie, J; Wiggers, T&lt;/Author&gt;&lt;Year&gt;2006&lt;/Year&gt;&lt;Details&gt;&lt;_accession_num&gt;17054246&lt;/_accession_num&gt;&lt;_author_adr&gt;Groningen University Hospital, Dept. of Surg., Hanzeplein 1, 9700 RB, Groningen,  Netherlands. s.breukink@planet.nl&lt;/_author_adr&gt;&lt;_created&gt;60328278&lt;/_created&gt;&lt;_date&gt;2006-01-20&lt;/_date&gt;&lt;_date_display&gt;2006&lt;/_date_display&gt;&lt;_db_updated&gt;PubMed&lt;/_db_updated&gt;&lt;_doi&gt;10.1002/14651858.CD005200.pub2&lt;/_doi&gt;&lt;_issue&gt;4&lt;/_issue&gt;&lt;_journal&gt;Cochrane Database Syst Rev&lt;/_journal&gt;&lt;_keywords&gt;Humans; *Laparoscopy; Rectal Neoplasms/*surgery; Rectum/*surgery; Surgical Procedures, Elective; Treatment Outcome&lt;/_keywords&gt;&lt;_language&gt;eng&lt;/_language&gt;&lt;_modified&gt;60328278&lt;/_modified&gt;&lt;_pages&gt;CD005200&lt;/_pages&gt;&lt;_type_work&gt;Journal Article; Meta-Analysis; Review&lt;/_type_work&gt;&lt;_url&gt;http://www.ncbi.nlm.nih.gov/entrez/query.fcgi?cmd=Retrieve&amp;amp;db=pubmed&amp;amp;dopt=Abstract&amp;amp;list_uids=17054246&amp;amp;query_hl=1&lt;/_url&gt;&lt;/Details&gt;&lt;Extra&gt;&lt;DBUID&gt;{10D08500-C712-48BE-A3C0-83BB58EC1383}&lt;/DBUID&gt;&lt;/Extra&gt;&lt;/Item&gt;&lt;/References&gt;&lt;/Group&gt;&lt;Group&gt;&lt;References&gt;&lt;Item&gt;&lt;ID&gt;5&lt;/ID&gt;&lt;UID&gt;{BBE72985-4B8B-437E-9FC1-F5A599628321}&lt;/UID&gt;&lt;Title&gt;Short-term outcomes of laparoscopic total mesorectal excision compared to open surgery&lt;/Title&gt;&lt;Template&gt;Journal Article&lt;/Template&gt;&lt;Star&gt;0&lt;/Star&gt;&lt;Tag&gt;0&lt;/Tag&gt;&lt;Author&gt;Gong, J; Shi, D B; Li, X X; Cai, S J; Guan, Z Q; Xu, Y&lt;/Author&gt;&lt;Year&gt;2012&lt;/Year&gt;&lt;Details&gt;&lt;_accession_num&gt;23326138&lt;/_accession_num&gt;&lt;_author_adr&gt;Department of Colorectal Surgery, Fudan University Shanghai Cancer Center, Shanghai 200032, China.&lt;/_author_adr&gt;&lt;_created&gt;60323581&lt;/_created&gt;&lt;_date&gt;2012-12-28&lt;/_date&gt;&lt;_date_display&gt;2012 Dec 28&lt;/_date_display&gt;&lt;_db_updated&gt;PubMed&lt;/_db_updated&gt;&lt;_doi&gt;10.3748/wjg.v18.i48.7308&lt;/_doi&gt;&lt;_issue&gt;48&lt;/_issue&gt;&lt;_journal&gt;World J Gastroenterol&lt;/_journal&gt;&lt;_keywords&gt;Adult; Aged; Biopsy; China; Digestive System Surgical Procedures/*methods; Female; Humans; Laparoscopy/*methods; Male; Middle Aged; Postoperative Complications; Rectal Neoplasms/*surgery; Rectum/surgery; Treatment OutcomeColorectal surgery; Laparoscopy; Neoplasms; Rectum; Treatment outcome&lt;/_keywords&gt;&lt;_language&gt;eng&lt;/_language&gt;&lt;_modified&gt;60338430&lt;/_modified&gt;&lt;_pages&gt;7308-13&lt;/_pages&gt;&lt;_type_work&gt;Comparative Study; Journal Article; Randomized Controlled Trial&lt;/_type_work&gt;&lt;_url&gt;http://www.ncbi.nlm.nih.gov/entrez/query.fcgi?cmd=Retrieve&amp;amp;db=pubmed&amp;amp;dopt=Abstract&amp;amp;list_uids=23326138&amp;amp;query_hl=1&lt;/_url&gt;&lt;_volume&gt;18&lt;/_volume&gt;&lt;/Details&gt;&lt;Extra&gt;&lt;DBUID&gt;{10D08500-C712-48BE-A3C0-83BB58EC1383}&lt;/DBUID&gt;&lt;/Extra&gt;&lt;/Item&gt;&lt;/References&gt;&lt;/Group&gt;&lt;/Citation&gt;_x000a_"/>
    <w:docVar w:name="NE.Ref{2942CF7D-74BE-43CC-8CD5-5D1FA305D71E}" w:val=" ADDIN NE.Ref.{2942CF7D-74BE-43CC-8CD5-5D1FA305D71E}&lt;Citation&gt;&lt;Group&gt;&lt;References&gt;&lt;Item&gt;&lt;ID&gt;56&lt;/ID&gt;&lt;UID&gt;{4C3C057E-9CE0-4965-BFC1-4C79FB56D5A6}&lt;/UID&gt;&lt;Title&gt;Safety of laparoscopic total mesorectal excision for low rectal cancer with preoperative chemoradiation therapy&lt;/Title&gt;&lt;Template&gt;Journal Article&lt;/Template&gt;&lt;Star&gt;0&lt;/Star&gt;&lt;Tag&gt;0&lt;/Tag&gt;&lt;Author&gt;Akiyoshi, T; Kuroyanagi, H; Oya, M; Konishi, T; Fukuda, M; Fujimoto, Y; Ueno, M; Yamaguchi, T; Muto, T&lt;/Author&gt;&lt;Year&gt;2009&lt;/Year&gt;&lt;Details&gt;&lt;_accession_num&gt;19011946&lt;/_accession_num&gt;&lt;_author_adr&gt;Gastroenterological Center, Department of Gastroenterological Surgery, Cancer Institute Ariake Hospital, 3-10-6, Ariake, Koto-ku, Tokyo 135-8550, Japan.&lt;/_author_adr&gt;&lt;_created&gt;60329277&lt;/_created&gt;&lt;_date&gt;2009-03-01&lt;/_date&gt;&lt;_date_display&gt;2009 Mar&lt;/_date_display&gt;&lt;_db_updated&gt;PubMed&lt;/_db_updated&gt;&lt;_doi&gt;10.1007/s11605-008-0744-z&lt;/_doi&gt;&lt;_issue&gt;3&lt;/_issue&gt;&lt;_journal&gt;J Gastrointest Surg&lt;/_journal&gt;&lt;_keywords&gt;Adult; Aged; Aged, 80 and over; Antimetabolites, Antineoplastic/administration &amp;amp; dosage; Cohort Studies; Dose Fractionation; Female; Fluorouracil/administration &amp;amp; dosage; Humans; *Laparoscopy; Male; Middle Aged; *Neoadjuvant Therapy; Neoplasm Staging; Rectal Neoplasms/mortality/pathology/*therapy; Treatment Outcome&lt;/_keywords&gt;&lt;_language&gt;eng&lt;/_language&gt;&lt;_modified&gt;60329278&lt;/_modified&gt;&lt;_pages&gt;521-5&lt;/_pages&gt;&lt;_type_work&gt;Controlled Clinical Trial; Journal Article&lt;/_type_work&gt;&lt;_url&gt;http://www.ncbi.nlm.nih.gov/entrez/query.fcgi?cmd=Retrieve&amp;amp;db=pubmed&amp;amp;dopt=Abstract&amp;amp;list_uids=19011946&amp;amp;query_hl=1 _x000d__x000a_http://link.springer.com/content/pdf/10.1007%2Fs11605-008-0744-z.pdf 全文链接_x000d__x000a_&lt;/_url&gt;&lt;_volume&gt;13&lt;/_volume&gt;&lt;_impact_factor&gt;2.391&lt;/_impact_factor&gt;&lt;/Details&gt;&lt;Extra&gt;&lt;DBUID&gt;{10D08500-C712-48BE-A3C0-83BB58EC1383}&lt;/DBUID&gt;&lt;/Extra&gt;&lt;/Item&gt;&lt;/References&gt;&lt;/Group&gt;&lt;/Citation&gt;_x000a_"/>
    <w:docVar w:name="NE.Ref{3FB12F60-D383-4549-B8F7-E44A9FE1FCDF}" w:val=" ADDIN NE.Ref.{3FB12F60-D383-4549-B8F7-E44A9FE1FCDF}&lt;Citation&gt;&lt;Group&gt;&lt;References&gt;&lt;Item&gt;&lt;ID&gt;69&lt;/ID&gt;&lt;UID&gt;{31B255E1-7505-42F1-BA2B-06B0E6FA0C20}&lt;/UID&gt;&lt;Title&gt;Laparoscopic versus open surgery for rectal cancer: a meta-analysis&lt;/Title&gt;&lt;Template&gt;Journal Article&lt;/Template&gt;&lt;Star&gt;0&lt;/Star&gt;&lt;Tag&gt;0&lt;/Tag&gt;&lt;Author&gt;Aziz, O; Constantinides, V; Tekkis, P P; Athanasiou, T; Purkayastha, S; Paraskeva, P; Darzi, A W; Heriot, A G&lt;/Author&gt;&lt;Year&gt;2006&lt;/Year&gt;&lt;Details&gt;&lt;_accession_num&gt;16450220&lt;/_accession_num&gt;&lt;_author_adr&gt;Department of Surgical Oncology and Technology, Imperial College London, St. Mary&amp;apos;s Hospital, 10th Floor QEQM Wing, Praed Street, London, W2 1NY, United Kingdom.&lt;/_author_adr&gt;&lt;_created&gt;60338762&lt;/_created&gt;&lt;_date&gt;2006-03-01&lt;/_date&gt;&lt;_date_display&gt;2006 Mar&lt;/_date_display&gt;&lt;_db_updated&gt;PubMed&lt;/_db_updated&gt;&lt;_doi&gt;10.1245/ASO.2006.05.045&lt;/_doi&gt;&lt;_issue&gt;3&lt;/_issue&gt;&lt;_journal&gt;Ann Surg Oncol&lt;/_journal&gt;&lt;_keywords&gt;Clinical Trials as Topic; Digestive System Surgical Procedures/methods; Humans; *Laparoscopy; Laparotomy; *Postoperative Complications; Rectal Neoplasms/*surgery; Survival Analysis; Treatment Outcome&lt;/_keywords&gt;&lt;_language&gt;eng&lt;/_language&gt;&lt;_modified&gt;60338762&lt;/_modified&gt;&lt;_pages&gt;413-24&lt;/_pages&gt;&lt;_type_work&gt;Comparative Study; Journal Article; Meta-Analysis&lt;/_type_work&gt;&lt;_url&gt;http://www.ncbi.nlm.nih.gov/entrez/query.fcgi?cmd=Retrieve&amp;amp;db=pubmed&amp;amp;dopt=Abstract&amp;amp;list_uids=16450220&amp;amp;query_hl=1&lt;/_url&gt;&lt;_volume&gt;13&lt;/_volume&gt;&lt;_impact_factor&gt;   3.943&lt;/_impact_factor&gt;&lt;_collection_scope&gt;SCI;SCIE;&lt;/_collection_scope&gt;&lt;/Details&gt;&lt;Extra&gt;&lt;DBUID&gt;{10D08500-C712-48BE-A3C0-83BB58EC1383}&lt;/DBUID&gt;&lt;/Extra&gt;&lt;/Item&gt;&lt;/References&gt;&lt;/Group&gt;&lt;/Citation&gt;_x000a_"/>
    <w:docVar w:name="NE.Ref{428E2D4F-CA54-4D2B-BC64-157B69D284E5}" w:val=" ADDIN NE.Ref.{428E2D4F-CA54-4D2B-BC64-157B69D284E5}&lt;Citation&gt;&lt;Group&gt;&lt;References&gt;&lt;Item&gt;&lt;ID&gt;21&lt;/ID&gt;&lt;UID&gt;{97389379-7075-4610-B90C-2C362138DEC2}&lt;/UID&gt;&lt;Title&gt;A method of performing abdomino-perineal excision for carcinoma of the rectum and of the terminal portion of the pelvic colon (1908)&lt;/Title&gt;&lt;Template&gt;Journal Article&lt;/Template&gt;&lt;Star&gt;0&lt;/Star&gt;&lt;Tag&gt;0&lt;/Tag&gt;&lt;Author&gt;Miles, W E&lt;/Author&gt;&lt;Year&gt;1971&lt;/Year&gt;&lt;Details&gt;&lt;_accessed&gt;60670660&lt;/_accessed&gt;&lt;_accession_num&gt;5001853&lt;/_accession_num&gt;&lt;_created&gt;60327991&lt;/_created&gt;&lt;_date&gt;1971-11-01&lt;/_date&gt;&lt;_date_display&gt;1971 Nov-Dec&lt;/_date_display&gt;&lt;_db_updated&gt;PubMed&lt;/_db_updated&gt;&lt;_doi&gt;10.3322/canjclin.21.6.361&lt;/_doi&gt;&lt;_issue&gt;6&lt;/_issue&gt;&lt;_journal&gt;CA Cancer J Clin&lt;/_journal&gt;&lt;_keywords&gt;History, 20th Century; Humans; Methods; Rectal Neoplasms/*surgery&lt;/_keywords&gt;&lt;_language&gt;eng&lt;/_language&gt;&lt;_modified&gt;60670660&lt;/_modified&gt;&lt;_pages&gt;361-4&lt;/_pages&gt;&lt;_type_work&gt;Historical Article; Journal Article&lt;/_type_work&gt;&lt;_url&gt;http://www.ncbi.nlm.nih.gov/entrez/query.fcgi?cmd=Retrieve&amp;amp;db=pubmed&amp;amp;dopt=Abstract&amp;amp;list_uids=5001853&amp;amp;query_hl=1&lt;/_url&gt;&lt;_volume&gt;21&lt;/_volume&gt;&lt;/Details&gt;&lt;Extra&gt;&lt;DBUID&gt;{10D08500-C712-48BE-A3C0-83BB58EC1383}&lt;/DBUID&gt;&lt;/Extra&gt;&lt;/Item&gt;&lt;/References&gt;&lt;/Group&gt;&lt;Group&gt;&lt;References&gt;&lt;Item&gt;&lt;ID&gt;57&lt;/ID&gt;&lt;UID&gt;{7CEB5F57-5D2F-410D-A2CA-0FFBE2F894FF}&lt;/UID&gt;&lt;Title&gt;Comparison of tumor recurrence between laparoscopic total mesorectal excision with sphincter preservation and laparoscopic abdominoperineal resection for low rectal cancer&lt;/Title&gt;&lt;Template&gt;Journal Article&lt;/Template&gt;&lt;Star&gt;1&lt;/Star&gt;&lt;Tag&gt;5&lt;/Tag&gt;&lt;Author&gt;Liang, J T; Cheng, J C; Huang, K C; Lai, H S; Sun, C T&lt;/Author&gt;&lt;Year&gt;2013&lt;/Year&gt;&lt;Details&gt;&lt;_accession_num&gt;23508815&lt;/_accession_num&gt;&lt;_author_adr&gt;Division of Colorectal Surgery, Department of Surgery, National Taiwan University Hospital, and College of Medicine, No. 7, Chung-Shan South Road, Taipei, Taiwan.  jintung@ntu.edu.tw&lt;/_author_adr&gt;&lt;_created&gt;60329304&lt;/_created&gt;&lt;_date&gt;2013-09-01&lt;/_date&gt;&lt;_date_display&gt;2013 Sep&lt;/_date_display&gt;&lt;_db_updated&gt;PubMed&lt;/_db_updated&gt;&lt;_doi&gt;10.1007/s00464-013-2898-3&lt;/_doi&gt;&lt;_issue&gt;9&lt;/_issue&gt;&lt;_journal&gt;Surg Endosc&lt;/_journal&gt;&lt;_keywords&gt;Anal Canal/surgery; Chemoradiotherapy; Colonoscopy; Diagnostic Imaging; Female; Humans; Laparoscopy/*methods; Lymphatic Metastasis; Male; Middle Aged; Neoplasm Recurrence, Local; Neoplasm Staging; Perineum/surgery; Rectal Neoplasms/*pathology/*surgery; Retrospective Studies; Survival Rate; Treatment Outcome&lt;/_keywords&gt;&lt;_language&gt;eng&lt;/_language&gt;&lt;_modified&gt;60339390&lt;/_modified&gt;&lt;_pages&gt;3452-64&lt;/_pages&gt;&lt;_type_work&gt;Comparative Study; Journal Article; Research Support, Non-U.S. Gov&amp;apos;t; Video-Audio Media&lt;/_type_work&gt;&lt;_url&gt;http://www.ncbi.nlm.nih.gov/entrez/query.fcgi?cmd=Retrieve&amp;amp;db=pubmed&amp;amp;dopt=Abstract&amp;amp;list_uids=23508815&amp;amp;query_hl=1 _x000d__x000a_http://link.springer.com/content/pdf/10.1007%2Fs00464-013-2898-3.pdf 全文链接_x000d__x000a_&lt;/_url&gt;&lt;_volume&gt;27&lt;/_volume&gt;&lt;/Details&gt;&lt;Extra&gt;&lt;DBUID&gt;{10D08500-C712-48BE-A3C0-83BB58EC1383}&lt;/DBUID&gt;&lt;/Extra&gt;&lt;/Item&gt;&lt;/References&gt;&lt;/Group&gt;&lt;Group&gt;&lt;References&gt;&lt;Item&gt;&lt;ID&gt;58&lt;/ID&gt;&lt;UID&gt;{4BA0B424-734C-4411-A43F-475CA88F8874}&lt;/UID&gt;&lt;Title&gt;Oncologic outcomes after radical surgery following preoperative chemoradiotherapy for locally advanced lower rectal cancer: abdominoperineal resection versus sphincter-preserving procedure&lt;/Title&gt;&lt;Template&gt;Journal Article&lt;/Template&gt;&lt;Star&gt;1&lt;/Star&gt;&lt;Tag&gt;5&lt;/Tag&gt;&lt;Author&gt;Kim, J S; Hur, H; Kim, N K; Kim, Y W; Cho, S Y; Kim, J Y; Min, B S; Ahn, J B; Keum, K C; Kim, H; Sohn, S K; Cho, C H&lt;/Author&gt;&lt;Year&gt;2009&lt;/Year&gt;&lt;Details&gt;&lt;_accession_num&gt;19224287&lt;/_accession_num&gt;&lt;_author_adr&gt;Department of Surgery, Yonsei University College of Medicine, Seoul, Korea.&lt;/_author_adr&gt;&lt;_created&gt;60329305&lt;/_created&gt;&lt;_date&gt;2009-05-01&lt;/_date&gt;&lt;_date_display&gt;2009 May&lt;/_date_display&gt;&lt;_db_updated&gt;PubMed&lt;/_db_updated&gt;&lt;_doi&gt;10.1245/s10434-009-0338-3&lt;/_doi&gt;&lt;_issue&gt;5&lt;/_issue&gt;&lt;_journal&gt;Ann Surg Oncol&lt;/_journal&gt;&lt;_keywords&gt;Chemotherapy, Adjuvant; Colectomy/*methods; Combined Modality Therapy; Female; Humans; Male; Middle Aged; Neoadjuvant Therapy; Neoplasm Staging; Radiotherapy, Adjuvant; Rectal Neoplasms/pathology/surgery/*therapy; Retrospective Studies; Treatment Outcome&lt;/_keywords&gt;&lt;_language&gt;eng&lt;/_language&gt;&lt;_modified&gt;60339390&lt;/_modified&gt;&lt;_pages&gt;1266-73&lt;/_pages&gt;&lt;_type_work&gt;Comparative Study; Journal Article; Research Support, Non-U.S. Gov&amp;apos;t&lt;/_type_work&gt;&lt;_url&gt;http://www.ncbi.nlm.nih.gov/entrez/query.fcgi?cmd=Retrieve&amp;amp;db=pubmed&amp;amp;dopt=Abstract&amp;amp;list_uids=19224287&amp;amp;query_hl=1 _x000d__x000a_http://link.springer.com/content/pdf/10.1245%2Fs10434-009-0338-3.pdf 全文链接_x000d__x000a_&lt;/_url&gt;&lt;_volume&gt;16&lt;/_volume&gt;&lt;/Details&gt;&lt;Extra&gt;&lt;DBUID&gt;{10D08500-C712-48BE-A3C0-83BB58EC1383}&lt;/DBUID&gt;&lt;/Extra&gt;&lt;/Item&gt;&lt;/References&gt;&lt;/Group&gt;&lt;/Citation&gt;_x000a_"/>
    <w:docVar w:name="NE.Ref{450B2AE3-3770-4769-813B-52FACCE4ACB8}" w:val=" ADDIN NE.Ref.{450B2AE3-3770-4769-813B-52FACCE4ACB8}&lt;Citation&gt;&lt;Group&gt;&lt;References&gt;&lt;Item&gt;&lt;ID&gt;9&lt;/ID&gt;&lt;UID&gt;{3D56843B-D1DC-4CC6-A416-8A4833C78F91}&lt;/UID&gt;&lt;Title&gt;National Comprehensive Cancer Network. NCCN Clinical Practice Guidelines in Oncology: Rectal Cancer. http://www.nccn.org/professionals/physician_gls/pdf/rectal.pdf. Accessed September 12, 2014.&lt;/Title&gt;&lt;Template&gt;Generic&lt;/Template&gt;&lt;Star&gt;0&lt;/Star&gt;&lt;Tag&gt;0&lt;/Tag&gt;&lt;Author/&gt;&lt;Year&gt;0&lt;/Year&gt;&lt;Details&gt;&lt;_accessed&gt;60328297&lt;/_accessed&gt;&lt;_created&gt;60324994&lt;/_created&gt;&lt;_modified&gt;60328298&lt;/_modified&gt;&lt;/Details&gt;&lt;Extra&gt;&lt;DBUID&gt;{10D08500-C712-48BE-A3C0-83BB58EC1383}&lt;/DBUID&gt;&lt;/Extra&gt;&lt;/Item&gt;&lt;/References&gt;&lt;/Group&gt;&lt;/Citation&gt;_x000a_"/>
    <w:docVar w:name="NE.Ref{45B9544E-F5AC-4A02-88F4-02034CCB0331}" w:val=" ADDIN NE.Ref.{45B9544E-F5AC-4A02-88F4-02034CCB0331}&lt;Citation&gt;&lt;Group&gt;&lt;References&gt;&lt;Item&gt;&lt;ID&gt;38&lt;/ID&gt;&lt;UID&gt;{446A42A1-108C-4CD7-889C-57E1FFBFD81C}&lt;/UID&gt;&lt;Title&gt;Total mesorectal excision: open, laparoscopic or robotic&lt;/Title&gt;&lt;Template&gt;Journal Article&lt;/Template&gt;&lt;Star&gt;0&lt;/Star&gt;&lt;Tag&gt;0&lt;/Tag&gt;&lt;Author&gt;Young, M; Pigazzi, A&lt;/Author&gt;&lt;Year&gt;2014&lt;/Year&gt;&lt;Details&gt;&lt;_accession_num&gt;25102999&lt;/_accession_num&gt;&lt;_author_adr&gt;Division of Colon and Rectal Surgery, University of California, Irvine, Orange, CA, USA.&lt;/_author_adr&gt;&lt;_created&gt;60328311&lt;/_created&gt;&lt;_date&gt;2014-01-20&lt;/_date&gt;&lt;_date_display&gt;2014&lt;/_date_display&gt;&lt;_db_updated&gt;PubMed&lt;/_db_updated&gt;&lt;_doi&gt;10.1007/978-3-319-08060-4_6&lt;/_doi&gt;&lt;_journal&gt;Recent Results Cancer Res&lt;/_journal&gt;&lt;_language&gt;eng&lt;/_language&gt;&lt;_modified&gt;60328311&lt;/_modified&gt;&lt;_pages&gt;47-55&lt;/_pages&gt;&lt;_type_work&gt;Journal Article&lt;/_type_work&gt;&lt;_url&gt;http://www.ncbi.nlm.nih.gov/entrez/query.fcgi?cmd=Retrieve&amp;amp;db=pubmed&amp;amp;dopt=Abstract&amp;amp;list_uids=25102999&amp;amp;query_hl=1&lt;/_url&gt;&lt;_volume&gt;203&lt;/_volume&gt;&lt;/Details&gt;&lt;Extra&gt;&lt;DBUID&gt;{10D08500-C712-48BE-A3C0-83BB58EC1383}&lt;/DBUID&gt;&lt;/Extra&gt;&lt;/Item&gt;&lt;/References&gt;&lt;/Group&gt;&lt;/Citation&gt;_x000a_"/>
    <w:docVar w:name="NE.Ref{4A56CE98-26F6-4AE1-93FE-472189528685}" w:val=" ADDIN NE.Ref.{4A56CE98-26F6-4AE1-93FE-472189528685}&lt;Citation&gt;&lt;Group&gt;&lt;References&gt;&lt;Item&gt;&lt;ID&gt;43&lt;/ID&gt;&lt;UID&gt;{9051C6C6-3A18-4358-90B0-9AC51D1B6E31}&lt;/UID&gt;&lt;Title&gt;Optimal preoperative assessment and surgery for rectal cancer may greatly limit the need for radiotherapy&lt;/Title&gt;&lt;Template&gt;Journal Article&lt;/Template&gt;&lt;Star&gt;0&lt;/Star&gt;&lt;Tag&gt;0&lt;/Tag&gt;&lt;Author&gt;Simunovic, M; Sexton, R; Rempel, E; Moran, B J; Heald, R J&lt;/Author&gt;&lt;Year&gt;2003&lt;/Year&gt;&lt;Details&gt;&lt;_accession_num&gt;12905555&lt;/_accession_num&gt;&lt;_author_adr&gt;Department of Surgical Oncology, Hamilton Regional Cancer Centre, Hamilton, Ontario, Canada. marko.simunovic@hrcc.on.ca&lt;/_author_adr&gt;&lt;_created&gt;60328403&lt;/_created&gt;&lt;_date&gt;2003-08-01&lt;/_date&gt;&lt;_date_display&gt;2003 Aug&lt;/_date_display&gt;&lt;_db_updated&gt;PubMed&lt;/_db_updated&gt;&lt;_doi&gt;10.1002/bjs.4210&lt;/_doi&gt;&lt;_issue&gt;8&lt;/_issue&gt;&lt;_journal&gt;Br J Surg&lt;/_journal&gt;&lt;_keywords&gt;Adult; Aged; Combined Modality Therapy; Female; Follow-Up Studies; Humans; Male; Middle Aged; Neoplasm Recurrence, Local/etiology/prevention &amp;amp; control; Preoperative Care/methods; Prospective Studies; Rectal Neoplasms/radiotherapy/*surgery; Risk Factors&lt;/_keywords&gt;&lt;_language&gt;eng&lt;/_language&gt;&lt;_modified&gt;60328403&lt;/_modified&gt;&lt;_ori_publication&gt;Copyright 2003 British Journal of Surgery Society Ltd. Published by John Wiley &amp;amp; _x000d__x000a_      Sons, Ltd.&lt;/_ori_publication&gt;&lt;_pages&gt;999-1003&lt;/_pages&gt;&lt;_type_work&gt;Journal Article; Research Support, Non-U.S. Gov&amp;apos;t&lt;/_type_work&gt;&lt;_url&gt;http://www.ncbi.nlm.nih.gov/entrez/query.fcgi?cmd=Retrieve&amp;amp;db=pubmed&amp;amp;dopt=Abstract&amp;amp;list_uids=12905555&amp;amp;query_hl=1&lt;/_url&gt;&lt;_volume&gt;90&lt;/_volume&gt;&lt;/Details&gt;&lt;Extra&gt;&lt;DBUID&gt;{10D08500-C712-48BE-A3C0-83BB58EC1383}&lt;/DBUID&gt;&lt;/Extra&gt;&lt;/Item&gt;&lt;/References&gt;&lt;/Group&gt;&lt;Group&gt;&lt;References&gt;&lt;Item&gt;&lt;ID&gt;55&lt;/ID&gt;&lt;UID&gt;{5383D188-F1E0-4CD1-818A-E8E03D8F5338}&lt;/UID&gt;&lt;Title&gt;Acute side effects and complications after short-term preoperative radiotherapy combined with total mesorectal excision in primary rectal cancer: report of a multicenter randomized trial&lt;/Title&gt;&lt;Template&gt;Journal Article&lt;/Template&gt;&lt;Star&gt;0&lt;/Star&gt;&lt;Tag&gt;0&lt;/Tag&gt;&lt;Author&gt;Marijnen, C A; Kapiteijn, E; van de Velde, C J; Martijn, H; Steup, W H; Wiggers, T; Kranenbarg, E K; Leer, J W&lt;/Author&gt;&lt;Year&gt;2002&lt;/Year&gt;&lt;Details&gt;&lt;_accession_num&gt;11821466&lt;/_accession_num&gt;&lt;_author_adr&gt;Department of Clinical Oncology, Leiden University Medical Center, Leiden, The Netherlands. marijnen@lumc.nl&lt;/_author_adr&gt;&lt;_created&gt;60329266&lt;/_created&gt;&lt;_date&gt;2002-02-01&lt;/_date&gt;&lt;_date_display&gt;2002 Feb 1&lt;/_date_display&gt;&lt;_db_updated&gt;PubMed&lt;/_db_updated&gt;&lt;_issue&gt;3&lt;/_issue&gt;&lt;_journal&gt;J Clin Oncol&lt;/_journal&gt;&lt;_keywords&gt;Adult; Aged; Aged, 80 and over; Combined Modality Therapy; Female; Humans; Male; Middle Aged; Postoperative Complications; Prospective Studies; Radiotherapy/adverse effects; Radiotherapy Dosage; Rectal Neoplasms/radiotherapy/surgery/*therapy; Surgical Procedures, Operative/methods&lt;/_keywords&gt;&lt;_language&gt;eng&lt;/_language&gt;&lt;_modified&gt;60670671&lt;/_modified&gt;&lt;_pages&gt;817-25&lt;/_pages&gt;&lt;_type_work&gt;Clinical Trial; Journal Article; Multicenter Study; Randomized Controlled Trial; Research Support, Non-U.S. Gov&amp;apos;t&lt;/_type_work&gt;&lt;_url&gt;http://www.ncbi.nlm.nih.gov/entrez/query.fcgi?cmd=Retrieve&amp;amp;db=pubmed&amp;amp;dopt=Abstract&amp;amp;list_uids=11821466&amp;amp;query_hl=1&lt;/_url&gt;&lt;_volume&gt;20&lt;/_volume&gt;&lt;_impact_factor&gt;  17.960&lt;/_impact_factor&gt;&lt;_collection_scope&gt;SCI;SCIE;&lt;/_collection_scope&gt;&lt;_accessed&gt;60670671&lt;/_accessed&gt;&lt;_doi&gt;10.1200/JCO.20.3.817&lt;/_doi&gt;&lt;/Details&gt;&lt;Extra&gt;&lt;DBUID&gt;{10D08500-C712-48BE-A3C0-83BB58EC1383}&lt;/DBUID&gt;&lt;/Extra&gt;&lt;/Item&gt;&lt;/References&gt;&lt;/Group&gt;&lt;/Citation&gt;_x000a_"/>
    <w:docVar w:name="NE.Ref{4CA11F3C-EB0B-4A3B-BFA6-12FB2AE7CAC2}" w:val=" ADDIN NE.Ref.{4CA11F3C-EB0B-4A3B-BFA6-12FB2AE7CAC2}&lt;Citation&gt;&lt;Group&gt;&lt;References&gt;&lt;Item&gt;&lt;ID&gt;44&lt;/ID&gt;&lt;UID&gt;{72A16377-AAFE-4244-96A8-09CAE607B2FD}&lt;/UID&gt;&lt;Title&gt;Oncological outcomes after total mesorectal excision for cure for cancer of the lower rectum: anterior vs. abdominoperineal resection&lt;/Title&gt;&lt;Template&gt;Journal Article&lt;/Template&gt;&lt;Star&gt;1&lt;/Star&gt;&lt;Tag&gt;5&lt;/Tag&gt;&lt;Author&gt;Wibe, A; Syse, A; Andersen, E; Tretli, S; Myrvold, H E; Soreide, O&lt;/Author&gt;&lt;Year&gt;2004&lt;/Year&gt;&lt;Details&gt;&lt;_accession_num&gt;14719151&lt;/_accession_num&gt;&lt;_author_adr&gt;Department of Surgery, St. Olavs Hospital, Trondheim, Norway. arne.wibe@medisin.ntnu.no&lt;/_author_adr&gt;&lt;_created&gt;60328554&lt;/_created&gt;&lt;_date&gt;2004-01-01&lt;/_date&gt;&lt;_date_display&gt;2004 Jan&lt;/_date_display&gt;&lt;_db_updated&gt;PubMed&lt;/_db_updated&gt;&lt;_doi&gt;10.1007/s10350-003-0012-y&lt;/_doi&gt;&lt;_issue&gt;1&lt;/_issue&gt;&lt;_journal&gt;Dis Colon Rectum&lt;/_journal&gt;&lt;_keywords&gt;Abdomen/*surgery; Adolescent; Adult; Aged; Aged, 80 and over; Cohort Studies; Digestive System Surgical Procedures/*methods; Female; Humans; Male; Middle Aged; Neoplasm Recurrence, Local/mortality; Norway/epidemiology; Perineum/*surgery; Rectal Neoplasms/mortality/*surgery; Rectum/*surgery; Survival Rate; Treatment Outcome&lt;/_keywords&gt;&lt;_language&gt;eng&lt;/_language&gt;&lt;_modified&gt;60339390&lt;/_modified&gt;&lt;_pages&gt;48-58&lt;/_pages&gt;&lt;_type_work&gt;Comparative Study; Evaluation Studies; Journal Article; Research Support, Non-U.S. Gov&amp;apos;t&lt;/_type_work&gt;&lt;_url&gt;http://www.ncbi.nlm.nih.gov/entrez/query.fcgi?cmd=Retrieve&amp;amp;db=pubmed&amp;amp;dopt=Abstract&amp;amp;list_uids=14719151&amp;amp;query_hl=1 _x000d__x000a_http://ovidsp.tx.ovid.com/sp-3.13.0b/ovidweb.cgi?WebLinkFrameset=1&amp;amp;S=PAKJFPGJBKDDAOJKNCLKKHIBNCHNAA00&amp;amp;returnUrl=ovidweb.cgi%3fMain%2bSearch%2bPage%3d1%26S%3dPAKJFPGJBKDDAOJKNCLKKHIBNCHNAA00&amp;amp;directlink=http%3a%2f%2fgraphics.tx.ovid.com%2fovftpdfs%2fFPDDNCIBKHJKBK00%2ffs047%2fovft%2flive%2fgv024%2f00003453%2f00003453-200447010-00009.pdf 全文链接_x000d__x000a_&lt;/_url&gt;&lt;_volume&gt;47&lt;/_volume&gt;&lt;/Details&gt;&lt;Extra&gt;&lt;DBUID&gt;{10D08500-C712-48BE-A3C0-83BB58EC1383}&lt;/DBUID&gt;&lt;/Extra&gt;&lt;/Item&gt;&lt;/References&gt;&lt;/Group&gt;&lt;Group&gt;&lt;References&gt;&lt;Item&gt;&lt;ID&gt;75&lt;/ID&gt;&lt;UID&gt;{E84C76F3-6BE8-46F8-9C3E-D26F4FE0D8A0}&lt;/UID&gt;&lt;Title&gt;Factors associated with oncologic outcomes after abdominoperineal resection compared with restorative resection for low rectal cancer: patient- and tumor-related or technical factors only?&lt;/Title&gt;&lt;Template&gt;Journal Article&lt;/Template&gt;&lt;Star&gt;1&lt;/Star&gt;&lt;Tag&gt;5&lt;/Tag&gt;&lt;Author&gt;Reshef, A; Lavery, I; Kiran, R P&lt;/Author&gt;&lt;Year&gt;2012&lt;/Year&gt;&lt;Details&gt;&lt;_accession_num&gt;22156867&lt;/_accession_num&gt;&lt;_author_adr&gt;Department of Colorectal Surgery, Digestive Disease Institute, Cleveland Clinic,  Cleveland, Ohio, USA.&lt;/_author_adr&gt;&lt;_created&gt;60339381&lt;/_created&gt;&lt;_date&gt;2012-01-01&lt;/_date&gt;&lt;_date_display&gt;2012 Jan&lt;/_date_display&gt;&lt;_db_updated&gt;PubMed&lt;/_db_updated&gt;&lt;_doi&gt;10.1097/DCR.0b013e3182351c1f&lt;/_doi&gt;&lt;_issue&gt;1&lt;/_issue&gt;&lt;_journal&gt;Dis Colon Rectum&lt;/_journal&gt;&lt;_keywords&gt;Adenocarcinoma/pathology/*surgery; Age Factors; Aged; Digestive System Surgical Procedures/*methods; Disease-Free Survival; Female; Follow-Up Studies; Gastroenterostomy; Humans; Length of Stay/statistics &amp;amp; numerical data; Male; Middle Aged; Multivariate Analysis; Neoplasm Recurrence, Local; Neoplasm Staging; Perineum/*surgery; Postoperative Complications/epidemiology; Rectal Neoplasms/pathology/*surgery; Rectum/*surgery; Retrospective Studies; Treatment Outcome&lt;/_keywords&gt;&lt;_language&gt;eng&lt;/_language&gt;&lt;_modified&gt;60339390&lt;/_modified&gt;&lt;_pages&gt;51-8&lt;/_pages&gt;&lt;_type_work&gt;Comparative Study; Journal Article&lt;/_type_work&gt;&lt;_url&gt;http://www.ncbi.nlm.nih.gov/entrez/query.fcgi?cmd=Retrieve&amp;amp;db=pubmed&amp;amp;dopt=Abstract&amp;amp;list_uids=22156867&amp;amp;query_hl=1&lt;/_url&gt;&lt;_volume&gt;55&lt;/_volume&gt;&lt;/Details&gt;&lt;Extra&gt;&lt;DBUID&gt;{10D08500-C712-48BE-A3C0-83BB58EC1383}&lt;/DBUID&gt;&lt;/Extra&gt;&lt;/Item&gt;&lt;/References&gt;&lt;/Group&gt;&lt;/Citation&gt;_x000a_"/>
    <w:docVar w:name="NE.Ref{4FD38EBA-0307-49CF-9DB1-562035AD7178}" w:val=" ADDIN NE.Ref.{4FD38EBA-0307-49CF-9DB1-562035AD7178}&lt;Citation&gt;&lt;Group&gt;&lt;References&gt;&lt;Item&gt;&lt;ID&gt;676&lt;/ID&gt;&lt;UID&gt;{6C54FBC3-8A6D-4AD7-91CC-868F0BB9F95F}&lt;/UID&gt;&lt;Title&gt;Laparoscopy for extraperitoneal rectal cancer reduces short-term morbidity: Results of a systematic review and meta-analysis&lt;/Title&gt;&lt;Template&gt;Journal Article&lt;/Template&gt;&lt;Star&gt;0&lt;/Star&gt;&lt;Tag&gt;0&lt;/Tag&gt;&lt;Author&gt;Arezzo, A; Passera, R; Scozzari, G; Verra, M; Morino, M&lt;/Author&gt;&lt;Year&gt;2013&lt;/Year&gt;&lt;Details&gt;&lt;_accession_num&gt;24917939&lt;/_accession_num&gt;&lt;_author_adr&gt;Department of Surgical Sciences, University of Turin, Turin, Italy.; Division of Nuclear Medicine, University of Turin, Turin, Italy.; Department of Surgical Sciences, University of Turin, Turin, Italy.; Department of Surgical Sciences, University of Turin, Turin, Italy.; Department of Surgical Sciences, University of Turin, Turin, Italy.&lt;/_author_adr&gt;&lt;_created&gt;60419563&lt;/_created&gt;&lt;_date&gt;2013-02-01&lt;/_date&gt;&lt;_date_display&gt;2013 Feb&lt;/_date_display&gt;&lt;_db_updated&gt;PubMed&lt;/_db_updated&gt;&lt;_doi&gt;10.1177/2050640612473753&lt;/_doi&gt;&lt;_isbn&gt;2050-6406 (Print); 2050-6406 (Linking)&lt;/_isbn&gt;&lt;_issue&gt;1&lt;/_issue&gt;&lt;_journal&gt;United European Gastroenterol J&lt;/_journal&gt;&lt;_keywords&gt;Laparoscopy; meta-analysis; rectal cancer; rectal neoplasms; systematic review&lt;/_keywords&gt;&lt;_language&gt;eng&lt;/_language&gt;&lt;_modified&gt;60419565&lt;/_modified&gt;&lt;_pages&gt;32-47&lt;/_pages&gt;&lt;_tertiary_title&gt;United European gastroenterology journal&lt;/_tertiary_title&gt;&lt;_type_work&gt;Journal Article&lt;/_type_work&gt;&lt;_url&gt;http://www.ncbi.nlm.nih.gov/entrez/query.fcgi?cmd=Retrieve&amp;amp;db=pubmed&amp;amp;dopt=Abstract&amp;amp;list_uids=24917939&amp;amp;query_hl=1&lt;/_url&gt;&lt;_volume&gt;1&lt;/_volume&gt;&lt;/Details&gt;&lt;Extra&gt;&lt;DBUID&gt;{10D08500-C712-48BE-A3C0-83BB58EC1383}&lt;/DBUID&gt;&lt;/Extra&gt;&lt;/Item&gt;&lt;/References&gt;&lt;/Group&gt;&lt;/Citation&gt;_x000a_"/>
    <w:docVar w:name="NE.Ref{7CB5E53D-72FE-4D3E-8502-F6A2DA51680A}" w:val=" ADDIN NE.Ref.{7CB5E53D-72FE-4D3E-8502-F6A2DA51680A}&lt;Citation&gt;&lt;Group&gt;&lt;References&gt;&lt;Item&gt;&lt;ID&gt;6&lt;/ID&gt;&lt;UID&gt;{DFF13401-4CF7-48B7-A11D-738250FF9885}&lt;/UID&gt;&lt;Title&gt;A case-matched comparison of the short-term outcomes between laparoscopic and open abdominoperineal resection for rectal cancer&lt;/Title&gt;&lt;Template&gt;Journal Article&lt;/Template&gt;&lt;Star&gt;1&lt;/Star&gt;&lt;Tag&gt;0&lt;/Tag&gt;&lt;Author&gt;Inada, R; Yamamoto, S; Oshiro, T; Takawa, M; Fujita, S; Akasu, T&lt;/Author&gt;&lt;Year&gt;2014&lt;/Year&gt;&lt;Details&gt;&lt;_accession_num&gt;23670040&lt;/_accession_num&gt;&lt;_author_adr&gt;Colorectal Surgery Division, National Cancer Center Hospital, 5-1-1 Tsukiji, Chuo-ku, Tokyo, 104-0045, Japan, ryo_inada@hotmail.com.&lt;/_author_adr&gt;&lt;_created&gt;60323582&lt;/_created&gt;&lt;_date&gt;2014-04-01&lt;/_date&gt;&lt;_date_display&gt;2014 Apr&lt;/_date_display&gt;&lt;_db_updated&gt;PubMed&lt;/_db_updated&gt;&lt;_doi&gt;10.1007/s00595-013-0611-8&lt;/_doi&gt;&lt;_issue&gt;4&lt;/_issue&gt;&lt;_journal&gt;Surg Today&lt;/_journal&gt;&lt;_language&gt;eng&lt;/_language&gt;&lt;_modified&gt;60338741&lt;/_modified&gt;&lt;_pages&gt;640-5&lt;/_pages&gt;&lt;_type_work&gt;Journal Article&lt;/_type_work&gt;&lt;_url&gt;http://www.ncbi.nlm.nih.gov/entrez/query.fcgi?cmd=Retrieve&amp;amp;db=pubmed&amp;amp;dopt=Abstract&amp;amp;list_uids=23670040&amp;amp;query_hl=1 _x000d__x000a_http://link.springer.com/content/pdf/10.1007%2Fs00595-013-0611-8.pdf 全文链接_x000d__x000a_&lt;/_url&gt;&lt;_volume&gt;44&lt;/_volume&gt;&lt;/Details&gt;&lt;Extra&gt;&lt;DBUID&gt;{10D08500-C712-48BE-A3C0-83BB58EC1383}&lt;/DBUID&gt;&lt;/Extra&gt;&lt;/Item&gt;&lt;/References&gt;&lt;/Group&gt;&lt;/Citation&gt;_x000a_"/>
    <w:docVar w:name="NE.Ref{7D92BD49-2139-4714-A76B-F82EE793D1FB}" w:val=" ADDIN NE.Ref.{7D92BD49-2139-4714-A76B-F82EE793D1FB}&lt;Citation&gt;&lt;Group&gt;&lt;References&gt;&lt;Item&gt;&lt;ID&gt;66&lt;/ID&gt;&lt;UID&gt;{FFDF3384-07FB-4F5F-80A5-73DE482C6682}&lt;/UID&gt;&lt;Title&gt;Laparoscopic-assisted versus open abdominoperineal resection for low rectal cancer: a prospective randomized trial&lt;/Title&gt;&lt;Template&gt;Journal Article&lt;/Template&gt;&lt;Star&gt;1&lt;/Star&gt;&lt;Tag&gt;0&lt;/Tag&gt;&lt;Author&gt;Ng, S S; Leung, K L; Lee, J F; Yiu, R Y; Li, J C; Teoh, A Y; Leung, W W&lt;/Author&gt;&lt;Year&gt;2008&lt;/Year&gt;&lt;Details&gt;&lt;_accession_num&gt;18392659&lt;/_accession_num&gt;&lt;_author_adr&gt;Department of Surgery, The Chinese University of Hong Kong, Prince of Wales Hospital, Shatin, New Territories, Hong Kong. simonng@surgery.cuhk.edu.hk&lt;/_author_adr&gt;&lt;_created&gt;60338348&lt;/_created&gt;&lt;_date&gt;2008-09-01&lt;/_date&gt;&lt;_date_display&gt;2008 Sep&lt;/_date_display&gt;&lt;_db_updated&gt;PubMed&lt;/_db_updated&gt;&lt;_doi&gt;10.1245/s10434-008-9895-0&lt;/_doi&gt;&lt;_impact_factor&gt;3.943&lt;/_impact_factor&gt;&lt;_issue&gt;9&lt;/_issue&gt;&lt;_journal&gt;Ann Surg Oncol&lt;/_journal&gt;&lt;_keywords&gt;Abdomen/*surgery; Digestive System Surgical Procedures/*mortality; Disease-Free Survival; Female; Humans; *Laparoscopy; Lymph Nodes/pathology/surgery; Male; Middle Aged; Neoplasm Recurrence, Local/*diagnosis; Neoplasm Staging; Perineum/*surgery; Prospective Studies; Rectal Neoplasms/mortality/pathology/*surgery; Survival Rate; Treatment Outcome&lt;/_keywords&gt;&lt;_language&gt;eng&lt;/_language&gt;&lt;_modified&gt;60533084&lt;/_modified&gt;&lt;_pages&gt;2418-25&lt;/_pages&gt;&lt;_type_work&gt;Comparative Study; Journal Article; Randomized Controlled Trial&lt;/_type_work&gt;&lt;_url&gt;http://www.ncbi.nlm.nih.gov/entrez/query.fcgi?cmd=Retrieve&amp;amp;db=pubmed&amp;amp;dopt=Abstract&amp;amp;list_uids=18392659&amp;amp;query_hl=1 _x000d__x000a_http://link.springer.com/content/pdf/10.1245%2Fs10434-008-9895-0.pdf 全文链接_x000d__x000a_&lt;/_url&gt;&lt;_volume&gt;15&lt;/_volume&gt;&lt;/Details&gt;&lt;Extra&gt;&lt;DBUID&gt;{10D08500-C712-48BE-A3C0-83BB58EC1383}&lt;/DBUID&gt;&lt;/Extra&gt;&lt;/Item&gt;&lt;/References&gt;&lt;/Group&gt;&lt;/Citation&gt;_x000a_"/>
    <w:docVar w:name="NE.Ref{80259D10-5E8F-4DA1-8D94-31C898B18408}" w:val=" ADDIN NE.Ref.{80259D10-5E8F-4DA1-8D94-31C898B18408}&lt;Citation&gt;&lt;Group&gt;&lt;References&gt;&lt;Item&gt;&lt;ID&gt;10&lt;/ID&gt;&lt;UID&gt;{7A0F03AE-E442-4821-9692-21425AFD5A06}&lt;/UID&gt;&lt;Title&gt;A multimodality approach to localized rectal cancer&lt;/Title&gt;&lt;Template&gt;Journal Article&lt;/Template&gt;&lt;Star&gt;0&lt;/Star&gt;&lt;Tag&gt;0&lt;/Tag&gt;&lt;Author&gt;Cervantes, A; Chirivella, I; Rodriguez-Braun, E; Campos, S; Navarro, S; Garcia, Granero E&lt;/Author&gt;&lt;Year&gt;2006&lt;/Year&gt;&lt;Details&gt;&lt;_accessed&gt;60670635&lt;/_accessed&gt;&lt;_accession_num&gt;17018713&lt;/_accession_num&gt;&lt;_author_adr&gt;Depertment Hematology and Medical Oncology, Hospital Clinico Universitario, University of Valencia, Spain.&lt;/_author_adr&gt;&lt;_collection_scope&gt;SCI;SCIE;&lt;/_collection_scope&gt;&lt;_created&gt;60324998&lt;/_created&gt;&lt;_date&gt;2006-09-01&lt;/_date&gt;&lt;_date_display&gt;2006 Sep&lt;/_date_display&gt;&lt;_db_updated&gt;PubMed&lt;/_db_updated&gt;&lt;_doi&gt;10.1093/annonc/mdl250&lt;/_doi&gt;&lt;_impact_factor&gt;   6.578&lt;/_impact_factor&gt;&lt;_journal&gt;Ann Oncol&lt;/_journal&gt;&lt;_keywords&gt;Combined Modality Therapy; Humans; Neoadjuvant Therapy; Rectal Neoplasms/drug therapy/radiotherapy/surgery/*therapy&lt;/_keywords&gt;&lt;_language&gt;eng&lt;/_language&gt;&lt;_modified&gt;60324998&lt;/_modified&gt;&lt;_pages&gt;x129-34&lt;/_pages&gt;&lt;_type_work&gt;Journal Article; Review&lt;/_type_work&gt;&lt;_url&gt;http://www.ncbi.nlm.nih.gov/entrez/query.fcgi?cmd=Retrieve&amp;amp;db=pubmed&amp;amp;dopt=Abstract&amp;amp;list_uids=17018713&amp;amp;query_hl=1&lt;/_url&gt;&lt;_volume&gt;17 Suppl 10&lt;/_volume&gt;&lt;/Details&gt;&lt;Extra&gt;&lt;DBUID&gt;{10D08500-C712-48BE-A3C0-83BB58EC1383}&lt;/DBUID&gt;&lt;/Extra&gt;&lt;/Item&gt;&lt;/References&gt;&lt;/Group&gt;&lt;Group&gt;&lt;References&gt;&lt;Item&gt;&lt;ID&gt;16&lt;/ID&gt;&lt;UID&gt;{3B503F0F-83F8-417D-8CC0-58EB8A27F160}&lt;/UID&gt;&lt;Title&gt;Modern rectal cancer multidisciplinary treatment: the role of radiation and surgery&lt;/Title&gt;&lt;Template&gt;Journal Article&lt;/Template&gt;&lt;Star&gt;1&lt;/Star&gt;&lt;Tag&gt;5&lt;/Tag&gt;&lt;Author&gt;Allaix, M E; Fichera, A&lt;/Author&gt;&lt;Year&gt;2013&lt;/Year&gt;&lt;Details&gt;&lt;_accession_num&gt;23604783&lt;/_accession_num&gt;&lt;_author_adr&gt;Department of Surgery, University of Chicago Pritzker School of Medicine, Chicago, IL, USA.&lt;/_author_adr&gt;&lt;_created&gt;60327213&lt;/_created&gt;&lt;_date&gt;2013-09-01&lt;/_date&gt;&lt;_date_display&gt;2013 Sep&lt;/_date_display&gt;&lt;_db_updated&gt;PubMed&lt;/_db_updated&gt;&lt;_doi&gt;10.1245/s10434-013-2966-x&lt;/_doi&gt;&lt;_issue&gt;9&lt;/_issue&gt;&lt;_journal&gt;Ann Surg Oncol&lt;/_journal&gt;&lt;_keywords&gt;Adenocarcinoma/*therapy; Combined Modality Therapy; Humans; *Microsurgery; Prognosis; *Radiotherapy, Adjuvant; Rectal Neoplasms/*therapy&lt;/_keywords&gt;&lt;_language&gt;eng&lt;/_language&gt;&lt;_modified&gt;60338293&lt;/_modified&gt;&lt;_pages&gt;2921-8&lt;/_pages&gt;&lt;_type_work&gt;Journal Article; Review&lt;/_type_work&gt;&lt;_url&gt;http://www.ncbi.nlm.nih.gov/entrez/query.fcgi?cmd=Retrieve&amp;amp;db=pubmed&amp;amp;dopt=Abstract&amp;amp;list_uids=23604783&amp;amp;query_hl=1&lt;/_url&gt;&lt;_volume&gt;20&lt;/_volume&gt;&lt;_impact_factor&gt;   3.943&lt;/_impact_factor&gt;&lt;_collection_scope&gt;SCI;SCIE;&lt;/_collection_scope&gt;&lt;/Details&gt;&lt;Extra&gt;&lt;DBUID&gt;{10D08500-C712-48BE-A3C0-83BB58EC1383}&lt;/DBUID&gt;&lt;/Extra&gt;&lt;/Item&gt;&lt;/References&gt;&lt;/Group&gt;&lt;/Citation&gt;_x000a_"/>
    <w:docVar w:name="NE.Ref{8C82D8B6-0198-40AE-9223-8F08B159E512}" w:val=" ADDIN NE.Ref.{8C82D8B6-0198-40AE-9223-8F08B159E512}&lt;Citation&gt;&lt;Group&gt;&lt;References&gt;&lt;Item&gt;&lt;ID&gt;36&lt;/ID&gt;&lt;UID&gt;{857F78AE-5930-44CB-B10E-BE8B7C68D7FC}&lt;/UID&gt;&lt;Title&gt;Does means of access affect the incidence of small bowel obstruction and ventral  hernia after bowel resection? Laparoscopy versus laparotomy&lt;/Title&gt;&lt;Template&gt;Journal Article&lt;/Template&gt;&lt;Star&gt;0&lt;/Star&gt;&lt;Tag&gt;0&lt;/Tag&gt;&lt;Author&gt;Duepree, H J; Senagore, A J; Delaney, C P; Fazio, V W&lt;/Author&gt;&lt;Year&gt;2003&lt;/Year&gt;&lt;Details&gt;&lt;_accession_num&gt;12892794&lt;/_accession_num&gt;&lt;_author_adr&gt;Department of Colorectal Surgery, Cleveland Clinic Foundation, Cleveland, OH 44195, USA.&lt;/_author_adr&gt;&lt;_created&gt;60328294&lt;/_created&gt;&lt;_date&gt;2003-08-01&lt;/_date&gt;&lt;_date_display&gt;2003 Aug&lt;/_date_display&gt;&lt;_db_updated&gt;PubMed&lt;/_db_updated&gt;&lt;_doi&gt;10.1016/S1072-7515(03)00232-1&lt;/_doi&gt;&lt;_issue&gt;2&lt;/_issue&gt;&lt;_journal&gt;J Am Coll Surg&lt;/_journal&gt;&lt;_keywords&gt;Adolescent; Adult; Child; Colectomy/*adverse effects/methods; Female; Hernia, Ventral/epidemiology/*etiology; Humans; Incidence; Intestinal Obstruction/epidemiology/*etiology; *Intestine, Small; Laparoscopy/*adverse effects; Laparotomy/*adverse effects; Male; Middle Aged&lt;/_keywords&gt;&lt;_language&gt;eng&lt;/_language&gt;&lt;_modified&gt;60328294&lt;/_modified&gt;&lt;_pages&gt;177-81&lt;/_pages&gt;&lt;_type_work&gt;Comparative Study; Journal Article&lt;/_type_work&gt;&lt;_url&gt;http://www.ncbi.nlm.nih.gov/entrez/query.fcgi?cmd=Retrieve&amp;amp;db=pubmed&amp;amp;dopt=Abstract&amp;amp;list_uids=12892794&amp;amp;query_hl=1&lt;/_url&gt;&lt;_volume&gt;197&lt;/_volume&gt;&lt;/Details&gt;&lt;Extra&gt;&lt;DBUID&gt;{10D08500-C712-48BE-A3C0-83BB58EC1383}&lt;/DBUID&gt;&lt;/Extra&gt;&lt;/Item&gt;&lt;/References&gt;&lt;/Group&gt;&lt;/Citation&gt;_x000a_"/>
    <w:docVar w:name="NE.Ref{9733C7F3-B5FD-421A-A7A9-354EBEFEF13B}" w:val=" ADDIN NE.Ref.{9733C7F3-B5FD-421A-A7A9-354EBEFEF13B}&lt;Citation&gt;&lt;Group&gt;&lt;References&gt;&lt;Item&gt;&lt;ID&gt;49&lt;/ID&gt;&lt;UID&gt;{6D49511B-CDBA-44C3-98BE-BEC95689790D}&lt;/UID&gt;&lt;Title&gt;Preoperative radiotherapy combined with total mesorectal excision for resectable  rectal cancer&lt;/Title&gt;&lt;Template&gt;Journal Article&lt;/Template&gt;&lt;Star&gt;0&lt;/Star&gt;&lt;Tag&gt;0&lt;/Tag&gt;&lt;Author&gt;Kapiteijn, E; Marijnen, C A; Nagtegaal, I D; Putter, H; Steup, W H; Wiggers, T; Rutten, H J; Pahlman, L; Glimelius, B; van Krieken, J H; Leer, J W; van de Velde, C J&lt;/Author&gt;&lt;Year&gt;2001&lt;/Year&gt;&lt;Details&gt;&lt;_accessed&gt;60669996&lt;/_accessed&gt;&lt;_accession_num&gt;11547717&lt;/_accession_num&gt;&lt;_author_adr&gt;Department of Surgery, Leiden University Medical Center, The Netherlands.&lt;/_author_adr&gt;&lt;_created&gt;60329207&lt;/_created&gt;&lt;_date&gt;2001-08-30&lt;/_date&gt;&lt;_date_display&gt;2001 Aug 30&lt;/_date_display&gt;&lt;_db_updated&gt;PubMed&lt;/_db_updated&gt;&lt;_doi&gt;10.1056/NEJMoa010580&lt;/_doi&gt;&lt;_issue&gt;9&lt;/_issue&gt;&lt;_journal&gt;N Engl J Med&lt;/_journal&gt;&lt;_keywords&gt;Adenocarcinoma/mortality/*radiotherapy/*surgery; Adult; Aged; Aged, 80 and over; Analysis of Variance; Colorectal Surgery/methods/standards; Female; Humans; Male; Middle Aged; Neoplasm Recurrence, Local/epidemiology/prevention &amp;amp; control; Preoperative Care; Proportional Hazards Models; Prospective Studies; Radiotherapy, Adjuvant; Rectal Neoplasms/mortality/*radiotherapy/*surgery; Rectum/surgery; Survival Rate&lt;/_keywords&gt;&lt;_language&gt;eng&lt;/_language&gt;&lt;_modified&gt;60329208&lt;/_modified&gt;&lt;_pages&gt;638-46&lt;/_pages&gt;&lt;_type_work&gt;Clinical Trial; Comparative Study; Journal Article; Multicenter Study; Randomized Controlled Trial; Research Support, Non-U.S. Gov&amp;apos;t&lt;/_type_work&gt;&lt;_url&gt;http://www.ncbi.nlm.nih.gov/entrez/query.fcgi?cmd=Retrieve&amp;amp;db=pubmed&amp;amp;dopt=Abstract&amp;amp;list_uids=11547717&amp;amp;query_hl=1&lt;/_url&gt;&lt;_volume&gt;345&lt;/_volume&gt;&lt;/Details&gt;&lt;Extra&gt;&lt;DBUID&gt;{10D08500-C712-48BE-A3C0-83BB58EC1383}&lt;/DBUID&gt;&lt;/Extra&gt;&lt;/Item&gt;&lt;/References&gt;&lt;/Group&gt;&lt;Group&gt;&lt;References&gt;&lt;Item&gt;&lt;ID&gt;50&lt;/ID&gt;&lt;UID&gt;{4944D63F-B9D3-4B41-9448-C4E9F1883CDF}&lt;/UID&gt;&lt;Title&gt;Preoperative radiotherapy combined with total mesorectal excision for resectable  rectal cancer: 12-year follow-up of the multicentre, randomised controlled TME trial&lt;/Title&gt;&lt;Template&gt;Journal Article&lt;/Template&gt;&lt;Star&gt;0&lt;/Star&gt;&lt;Tag&gt;0&lt;/Tag&gt;&lt;Author&gt;van Gijn, W; Marijnen, C A; Nagtegaal, I D; Kranenbarg, E M; Putter, H; Wiggers, T; Rutten, H J; Pahlman, L; Glimelius, B; van de Velde, C J&lt;/Author&gt;&lt;Year&gt;2011&lt;/Year&gt;&lt;Details&gt;&lt;_accession_num&gt;21596621&lt;/_accession_num&gt;&lt;_author_adr&gt;Leiden University Medical Centre, Leiden, The Netherlands.&lt;/_author_adr&gt;&lt;_created&gt;60329238&lt;/_created&gt;&lt;_date&gt;2011-06-01&lt;/_date&gt;&lt;_date_display&gt;2011 Jun&lt;/_date_display&gt;&lt;_db_updated&gt;PubMed&lt;/_db_updated&gt;&lt;_doi&gt;10.1016/S1470-2045(11)70097-3&lt;/_doi&gt;&lt;_issue&gt;6&lt;/_issue&gt;&lt;_journal&gt;Lancet Oncol&lt;/_journal&gt;&lt;_keywords&gt;Adult; Aged; Aged, 80 and over; Combined Modality Therapy; Female; Follow-Up Studies; Humans; Male; Middle Aged; Neoplasm Recurrence, Local; Neoplasm Staging; Rectal Neoplasms/mortality/pathology/*radiotherapy/surgery; Rectum/*surgery&lt;/_keywords&gt;&lt;_language&gt;eng&lt;/_language&gt;&lt;_modified&gt;60329238&lt;/_modified&gt;&lt;_ori_publication&gt;Copyright (c) 2011 Elsevier Ltd. All rights reserved.&lt;/_ori_publication&gt;&lt;_pages&gt;575-82&lt;/_pages&gt;&lt;_type_work&gt;Journal Article; Multicenter Study; Randomized Controlled Trial; Research Support, Non-U.S. Gov&amp;apos;t&lt;/_type_work&gt;&lt;_url&gt;http://www.ncbi.nlm.nih.gov/entrez/query.fcgi?cmd=Retrieve&amp;amp;db=pubmed&amp;amp;dopt=Abstract&amp;amp;list_uids=21596621&amp;amp;query_hl=1&lt;/_url&gt;&lt;_volume&gt;12&lt;/_volume&gt;&lt;/Details&gt;&lt;Extra&gt;&lt;DBUID&gt;{10D08500-C712-48BE-A3C0-83BB58EC1383}&lt;/DBUID&gt;&lt;/Extra&gt;&lt;/Item&gt;&lt;/References&gt;&lt;/Group&gt;&lt;Group&gt;&lt;References&gt;&lt;Item&gt;&lt;ID&gt;52&lt;/ID&gt;&lt;UID&gt;{7DF57BF4-E7B4-446A-A494-DBD46CB8AB04}&lt;/UID&gt;&lt;Title&gt;Preoperative radiotherapy versus selective postoperative chemoradiotherapy in patients with rectal cancer (MRC CR07 and NCIC-CTG C016): a multicentre, randomised trial&lt;/Title&gt;&lt;Template&gt;Journal Article&lt;/Template&gt;&lt;Star&gt;0&lt;/Star&gt;&lt;Tag&gt;0&lt;/Tag&gt;&lt;Author&gt;Sebag-Montefiore, D; Stephens, R J; Steele, R; Monson, J; Grieve, R; Khanna, S; Quirke, P; Couture, J; de Metz, C; Myint, A S; Bessell, E; Griffiths, G; Thompson, L C; Parmar, M&lt;/Author&gt;&lt;Year&gt;2009&lt;/Year&gt;&lt;Details&gt;&lt;_accession_num&gt;19269519&lt;/_accession_num&gt;&lt;_author_adr&gt;St James&amp;apos;s University Hospital, Leeds, UK.&lt;/_author_adr&gt;&lt;_created&gt;60329249&lt;/_created&gt;&lt;_date&gt;2009-03-07&lt;/_date&gt;&lt;_date_display&gt;2009 Mar 7&lt;/_date_display&gt;&lt;_db_updated&gt;PubMed&lt;/_db_updated&gt;&lt;_doi&gt;10.1016/S0140-6736(09)60484-0&lt;/_doi&gt;&lt;_issue&gt;9666&lt;/_issue&gt;&lt;_journal&gt;Lancet&lt;/_journal&gt;&lt;_keywords&gt;Adenocarcinoma/mortality/*radiotherapy/surgery; Adult; Aged; Aged, 80 and over; Chemotherapy, Adjuvant; Disease-Free Survival; Female; Follow-Up Studies; Great Britain; Humans; Male; Middle Aged; Neoplasm Recurrence, Local/prevention &amp;amp; control; *Postoperative Care; *Preoperative Care; Quality of Life; Rectal Neoplasms/mortality/*radiotherapy/surgery; Survival Analysis&lt;/_keywords&gt;&lt;_language&gt;eng&lt;/_language&gt;&lt;_modified&gt;60329249&lt;/_modified&gt;&lt;_pages&gt;811-20&lt;/_pages&gt;&lt;_type_work&gt;Journal Article; Multicenter Study; Randomized Controlled Trial; Research Support, Non-U.S. Gov&amp;apos;t&lt;/_type_work&gt;&lt;_url&gt;http://www.ncbi.nlm.nih.gov/entrez/query.fcgi?cmd=Retrieve&amp;amp;db=pubmed&amp;amp;dopt=Abstract&amp;amp;list_uids=19269519&amp;amp;query_hl=1&lt;/_url&gt;&lt;_volume&gt;373&lt;/_volume&gt;&lt;/Details&gt;&lt;Extra&gt;&lt;DBUID&gt;{10D08500-C712-48BE-A3C0-83BB58EC1383}&lt;/DBUID&gt;&lt;/Extra&gt;&lt;/Item&gt;&lt;/References&gt;&lt;/Group&gt;&lt;Group&gt;&lt;References&gt;&lt;Item&gt;&lt;ID&gt;53&lt;/ID&gt;&lt;UID&gt;{3866F6CB-B3A1-4358-BB0F-44FC614543E8}&lt;/UID&gt;&lt;Title&gt;Preoperative versus postoperative chemoradiotherapy for locally advanced rectal cancer: results of the German CAO/ARO/AIO-94 randomized phase III trial after a median follow-up of 11 years&lt;/Title&gt;&lt;Template&gt;Journal Article&lt;/Template&gt;&lt;Star&gt;0&lt;/Star&gt;&lt;Tag&gt;0&lt;/Tag&gt;&lt;Author&gt;Sauer, R; Liersch, T; Merkel, S; Fietkau, R; Hohenberger, W; Hess, C; Becker, H; Raab, H R; Villanueva, M T; Witzigmann, H; Wittekind, C; Beissbarth, T; Rodel, C&lt;/Author&gt;&lt;Year&gt;2012&lt;/Year&gt;&lt;Details&gt;&lt;_accession_num&gt;22529255&lt;/_accession_num&gt;&lt;_author_adr&gt;University of Erlangen, Erlangen, Germany.&lt;/_author_adr&gt;&lt;_created&gt;60329249&lt;/_created&gt;&lt;_date&gt;2012-06-01&lt;/_date&gt;&lt;_date_display&gt;2012 Jun 1&lt;/_date_display&gt;&lt;_db_updated&gt;PubMed&lt;/_db_updated&gt;&lt;_doi&gt;10.1200/JCO.2011.40.1836&lt;/_doi&gt;&lt;_issue&gt;16&lt;/_issue&gt;&lt;_journal&gt;J Clin Oncol&lt;/_journal&gt;&lt;_keywords&gt;Adult; Aged; Antimetabolites, Antineoplastic/*administration &amp;amp; dosage; *Chemoradiotherapy; Chemotherapy, Adjuvant; Combined Modality Therapy; Disease-Free Survival; Female; Fluorouracil/administration &amp;amp; dosage; Follow-Up Studies; Germany; Humans; Male; Middle Aged; Neoadjuvant Therapy; Postoperative Period; Rectal Neoplasms/mortality/pathology/surgery/*therapy; Treatment Outcome&lt;/_keywords&gt;&lt;_language&gt;eng&lt;/_language&gt;&lt;_modified&gt;60329250&lt;/_modified&gt;&lt;_pages&gt;1926-33&lt;/_pages&gt;&lt;_type_work&gt;Clinical Trial, Phase III; Journal Article; Randomized Controlled Trial; Research Support, Non-U.S. Gov&amp;apos;t&lt;/_type_work&gt;&lt;_url&gt;http://www.ncbi.nlm.nih.gov/entrez/query.fcgi?cmd=Retrieve&amp;amp;db=pubmed&amp;amp;dopt=Abstract&amp;amp;list_uids=22529255&amp;amp;query_hl=1&lt;/_url&gt;&lt;_volume&gt;30&lt;/_volume&gt;&lt;/Details&gt;&lt;Extra&gt;&lt;DBUID&gt;{10D08500-C712-48BE-A3C0-83BB58EC1383}&lt;/DBUID&gt;&lt;/Extra&gt;&lt;/Item&gt;&lt;/References&gt;&lt;/Group&gt;&lt;Group&gt;&lt;References&gt;&lt;Item&gt;&lt;ID&gt;51&lt;/ID&gt;&lt;UID&gt;{5C068297-891C-4577-9DB1-B428A03F4C83}&lt;/UID&gt;&lt;Title&gt;Preoperative versus postoperative chemoradiotherapy for rectal cancer&lt;/Title&gt;&lt;Template&gt;Journal Article&lt;/Template&gt;&lt;Star&gt;0&lt;/Star&gt;&lt;Tag&gt;0&lt;/Tag&gt;&lt;Author&gt;Sauer, R; Becker, H; Hohenberger, W; Rodel, C; Wittekind, C; Fietkau, R; Martus, P; Tschmelitsch, J; Hager, E; Hess, C F; Karstens, J H; Liersch, T; Schmidberger, H; Raab, R&lt;/Author&gt;&lt;Year&gt;2004&lt;/Year&gt;&lt;Details&gt;&lt;_accession_num&gt;15496622&lt;/_accession_num&gt;&lt;_author_adr&gt;Department of Radiation Therapy, University of Erlangen, Erlangen, Germany. sekretariat@strahlen.med.uni-erlangen.de&lt;/_author_adr&gt;&lt;_created&gt;60329239&lt;/_created&gt;&lt;_date&gt;2004-10-21&lt;/_date&gt;&lt;_date_display&gt;2004 Oct 21&lt;/_date_display&gt;&lt;_db_updated&gt;PubMed&lt;/_db_updated&gt;&lt;_doi&gt;10.1056/NEJMoa040694&lt;/_doi&gt;&lt;_issue&gt;17&lt;/_issue&gt;&lt;_journal&gt;N Engl J Med&lt;/_journal&gt;&lt;_keywords&gt;Adult; Aged; Antineoplastic Agents/adverse effects/*therapeutic use; Combined Modality Therapy; Female; Fluorouracil/adverse effects/*therapeutic use; Follow-Up Studies; Humans; Incidence; Male; Middle Aged; Neoplasm Recurrence, Local/epidemiology; Neoplasm Staging; *Postoperative Care; Postoperative Complications; *Preoperative Care; Proportional Hazards Models; Quality Control; Radiotherapy/adverse effects; Rectal Neoplasms/*drug therapy/mortality/*radiotherapy/surgery; Survival Analysis&lt;/_keywords&gt;&lt;_language&gt;eng&lt;/_language&gt;&lt;_modified&gt;60329242&lt;/_modified&gt;&lt;_ori_publication&gt;Copyright 2004 Massachusetts Medical Society.&lt;/_ori_publication&gt;&lt;_pages&gt;1731-40&lt;/_pages&gt;&lt;_type_work&gt;Clinical Trial; Comparative Study; Journal Article; Multicenter Study; Randomized Controlled Trial; Research Support, Non-U.S. Gov&amp;apos;t&lt;/_type_work&gt;&lt;_url&gt;http://www.ncbi.nlm.nih.gov/entrez/query.fcgi?cmd=Retrieve&amp;amp;db=pubmed&amp;amp;dopt=Abstract&amp;amp;list_uids=15496622&amp;amp;query_hl=1&lt;/_url&gt;&lt;_volume&gt;351&lt;/_volume&gt;&lt;/Details&gt;&lt;Extra&gt;&lt;DBUID&gt;{10D08500-C712-48BE-A3C0-83BB58EC1383}&lt;/DBUID&gt;&lt;/Extra&gt;&lt;/Item&gt;&lt;/References&gt;&lt;/Group&gt;&lt;/Citation&gt;_x000a_"/>
    <w:docVar w:name="NE.Ref{9DD6E6E4-ABE2-483A-8016-BAAA86EFA94F}" w:val=" ADDIN NE.Ref.{9DD6E6E4-ABE2-483A-8016-BAAA86EFA94F}&lt;Citation&gt;&lt;Group&gt;&lt;References&gt;&lt;Item&gt;&lt;ID&gt;42&lt;/ID&gt;&lt;UID&gt;{58353D69-6E00-42D3-B95F-FFB07F165104}&lt;/UID&gt;&lt;Title&gt;Laparoscopic rectal resection for cancer: effects of conversion on short-term outcome and survival&lt;/Title&gt;&lt;Template&gt;Journal Article&lt;/Template&gt;&lt;Star&gt;0&lt;/Star&gt;&lt;Tag&gt;0&lt;/Tag&gt;&lt;Author&gt;Rottoli, M; Bona, S; Rosati, R; Elmore, U; Bianchi, P P; Spinelli, A; Bartolucci, C; Montorsi, M&lt;/Author&gt;&lt;Year&gt;2009&lt;/Year&gt;&lt;Details&gt;&lt;_accession_num&gt;19252948&lt;/_accession_num&gt;&lt;_author_adr&gt;General Surgery III, University of Milan, Istituto Clinico Humanitas IRCCS, Rozzano, Milan, Italy. matteo.rottoli@gmail.com&lt;/_author_adr&gt;&lt;_created&gt;60328377&lt;/_created&gt;&lt;_date&gt;2009-05-01&lt;/_date&gt;&lt;_date_display&gt;2009 May&lt;/_date_display&gt;&lt;_db_updated&gt;PubMed&lt;/_db_updated&gt;&lt;_doi&gt;10.1245/s10434-009-0398-4&lt;/_doi&gt;&lt;_issue&gt;5&lt;/_issue&gt;&lt;_journal&gt;Ann Surg Oncol&lt;/_journal&gt;&lt;_keywords&gt;Aged; Colectomy/methods/*mortality; Female; Humans; Laparoscopy; Male; Middle Aged; Neoadjuvant Therapy; Rectal Neoplasms/*surgery/therapy; Survival Analysis; Treatment Outcome&lt;/_keywords&gt;&lt;_language&gt;eng&lt;/_language&gt;&lt;_modified&gt;60328377&lt;/_modified&gt;&lt;_pages&gt;1279-86&lt;/_pages&gt;&lt;_type_work&gt;Journal Article&lt;/_type_work&gt;&lt;_url&gt;http://www.ncbi.nlm.nih.gov/entrez/query.fcgi?cmd=Retrieve&amp;amp;db=pubmed&amp;amp;dopt=Abstract&amp;amp;list_uids=19252948&amp;amp;query_hl=1&lt;/_url&gt;&lt;_volume&gt;16&lt;/_volume&gt;&lt;_impact_factor&gt;3.943&lt;/_impact_factor&gt;&lt;/Details&gt;&lt;Extra&gt;&lt;DBUID&gt;{10D08500-C712-48BE-A3C0-83BB58EC1383}&lt;/DBUID&gt;&lt;/Extra&gt;&lt;/Item&gt;&lt;/References&gt;&lt;/Group&gt;&lt;/Citation&gt;_x000a_"/>
    <w:docVar w:name="NE.Ref{A9CD706C-A4A8-4B54-9CF8-86DF3BBFD5B7}" w:val=" ADDIN NE.Ref.{A9CD706C-A4A8-4B54-9CF8-86DF3BBFD5B7}&lt;Citation&gt;&lt;Group&gt;&lt;References&gt;&lt;Item&gt;&lt;ID&gt;33&lt;/ID&gt;&lt;UID&gt;{FA4B4885-CE44-4670-A154-FAA1F28C1BBF}&lt;/UID&gt;&lt;Title&gt;Laparoscopic-assisted versus open surgery for rectal cancer: a meta-analysis of randomized controlled trials on oncologic adequacy of resection and long-term oncologic outcomes&lt;/Title&gt;&lt;Template&gt;Journal Article&lt;/Template&gt;&lt;Star&gt;1&lt;/Star&gt;&lt;Tag&gt;1&lt;/Tag&gt;&lt;Author&gt;Huang, M J; Liang, J L; Wang, H; Kang, L; Deng, Y H; Wang, J P&lt;/Author&gt;&lt;Year&gt;2011&lt;/Year&gt;&lt;Details&gt;&lt;_accessed&gt;60328321&lt;/_accessed&gt;&lt;_accession_num&gt;21174107&lt;/_accession_num&gt;&lt;_author_adr&gt;Department of Colorectal Surgery, The Sixth Affiliated Hospital (Guangdong Gastrointestinal Hospital), Sun Yat-sen University, Guangzhou 510655, People&amp;apos;s Republic of China.&lt;/_author_adr&gt;&lt;_created&gt;60328279&lt;/_created&gt;&lt;_date&gt;2011-04-01&lt;/_date&gt;&lt;_date_display&gt;2011 Apr&lt;/_date_display&gt;&lt;_db_updated&gt;PubMed&lt;/_db_updated&gt;&lt;_doi&gt;10.1007/s00384-010-1091-6&lt;/_doi&gt;&lt;_issue&gt;4&lt;/_issue&gt;&lt;_journal&gt;Int J Colorectal Dis&lt;/_journal&gt;&lt;_keywords&gt;Humans; *Laparoscopy; Lymph Nodes/pathology; Neoplasm Recurrence, Local/pathology; *Randomized Controlled Trials as Topic; Rectal Neoplasms/*surgery; Survival Analysis; Time Factors; Treatment Outcome&lt;/_keywords&gt;&lt;_language&gt;eng&lt;/_language&gt;&lt;_modified&gt;60338714&lt;/_modified&gt;&lt;_pages&gt;415-21&lt;/_pages&gt;&lt;_type_work&gt;Comparative Study; Journal Article; Meta-Analysis&lt;/_type_work&gt;&lt;_url&gt;http://www.ncbi.nlm.nih.gov/entrez/query.fcgi?cmd=Retrieve&amp;amp;db=pubmed&amp;amp;dopt=Abstract&amp;amp;list_uids=21174107&amp;amp;query_hl=1&lt;/_url&gt;&lt;_volume&gt;26&lt;/_volume&gt;&lt;_impact_factor&gt;   2.415&lt;/_impact_factor&gt;&lt;_collection_scope&gt;SCIE;&lt;/_collection_scope&gt;&lt;/Details&gt;&lt;Extra&gt;&lt;DBUID&gt;{10D08500-C712-48BE-A3C0-83BB58EC1383}&lt;/DBUID&gt;&lt;/Extra&gt;&lt;/Item&gt;&lt;/References&gt;&lt;/Group&gt;&lt;/Citation&gt;_x000a_"/>
    <w:docVar w:name="NE.Ref{B4047F40-D630-4677-902A-3532453BB162}" w:val=" ADDIN NE.Ref.{B4047F40-D630-4677-902A-3532453BB162}&lt;Citation&gt;&lt;Group&gt;&lt;References&gt;&lt;Item&gt;&lt;ID&gt;70&lt;/ID&gt;&lt;UID&gt;{AEB5585E-2C24-460D-8BC2-A2E3CA6BB3AB}&lt;/UID&gt;&lt;Title&gt;Oncologic outcomes of laparoscopic surgery for rectal cancer: a systematic review and meta-analysis of the literature&lt;/Title&gt;&lt;Template&gt;Journal Article&lt;/Template&gt;&lt;Star&gt;0&lt;/Star&gt;&lt;Tag&gt;0&lt;/Tag&gt;&lt;Author&gt;Anderson, C; Uman, G; Pigazzi, A&lt;/Author&gt;&lt;Year&gt;2008&lt;/Year&gt;&lt;Details&gt;&lt;_accession_num&gt;18191529&lt;/_accession_num&gt;&lt;_author_adr&gt;Department of General Oncologic Surgery, City of Hope Medical Center, 1500 Duarte Road, Duarte, CA 91010, USA.&lt;/_author_adr&gt;&lt;_created&gt;60338764&lt;/_created&gt;&lt;_date&gt;2008-10-01&lt;/_date&gt;&lt;_date_display&gt;2008 Oct&lt;/_date_display&gt;&lt;_db_updated&gt;PubMed&lt;/_db_updated&gt;&lt;_doi&gt;10.1016/j.ejso.2007.11.015&lt;/_doi&gt;&lt;_issue&gt;10&lt;/_issue&gt;&lt;_journal&gt;Eur J Surg Oncol&lt;/_journal&gt;&lt;_keywords&gt;Disease-Free Survival; Humans; Laparoscopy; Lymphatic Metastasis; *Neoplasm Recurrence, Local; Neoplasm Staging; Rectal Neoplasms/*pathology/*surgery&lt;/_keywords&gt;&lt;_language&gt;eng&lt;/_language&gt;&lt;_modified&gt;60338764&lt;/_modified&gt;&lt;_pages&gt;1135-42&lt;/_pages&gt;&lt;_type_work&gt;Journal Article; Meta-Analysis; Review&lt;/_type_work&gt;&lt;_url&gt;http://www.ncbi.nlm.nih.gov/entrez/query.fcgi?cmd=Retrieve&amp;amp;db=pubmed&amp;amp;dopt=Abstract&amp;amp;list_uids=18191529&amp;amp;query_hl=1&lt;/_url&gt;&lt;_volume&gt;34&lt;/_volume&gt;&lt;/Details&gt;&lt;Extra&gt;&lt;DBUID&gt;{10D08500-C712-48BE-A3C0-83BB58EC1383}&lt;/DBUID&gt;&lt;/Extra&gt;&lt;/Item&gt;&lt;/References&gt;&lt;/Group&gt;&lt;/Citation&gt;_x000a_"/>
    <w:docVar w:name="NE.Ref{BB9E8672-ABDE-437A-ACDC-5DFB087D565F}" w:val=" ADDIN NE.Ref.{BB9E8672-ABDE-437A-ACDC-5DFB087D565F}&lt;Citation&gt;&lt;Group&gt;&lt;References&gt;&lt;Item&gt;&lt;ID&gt;391&lt;/ID&gt;&lt;UID&gt;{98C4C9BE-3A33-4915-988F-ED10358D806B}&lt;/UID&gt;&lt;Title&gt;Primary perineal wound closure after preoperative radiotherapy and abdominoperineal resection has a high incidence of wound failure&lt;/Title&gt;&lt;Template&gt;Journal Article&lt;/Template&gt;&lt;Star&gt;0&lt;/Star&gt;&lt;Tag&gt;0&lt;/Tag&gt;&lt;Author&gt;Bullard, K M; Trudel, J L; Baxter, N N; Rothenberger, D A&lt;/Author&gt;&lt;Year&gt;2005&lt;/Year&gt;&lt;Details&gt;&lt;_accession_num&gt;15719190&lt;/_accession_num&gt;&lt;_author_adr&gt;Department of Surgery, Division of Colon and Rectal Surgery, University of Minnesota, Minneapolis, Minnesota, USA. bulla002@umn.edu&lt;/_author_adr&gt;&lt;_created&gt;60531595&lt;/_created&gt;&lt;_date&gt;2005-03-01&lt;/_date&gt;&lt;_date_display&gt;2005 Mar&lt;/_date_display&gt;&lt;_db_updated&gt;PubMed&lt;/_db_updated&gt;&lt;_doi&gt;10.1007/s10350-004-0827-1&lt;/_doi&gt;&lt;_impact_factor&gt;3.198&lt;/_impact_factor&gt;&lt;_isbn&gt;0012-3706 (Print); 0012-3706 (Linking)&lt;/_isbn&gt;&lt;_issue&gt;3&lt;/_issue&gt;&lt;_journal&gt;Dis Colon Rectum&lt;/_journal&gt;&lt;_keywords&gt;Aged; Carcinoma/drug therapy/pathology/*radiotherapy/*surgery; Chemotherapy, Adjuvant; Combined Modality Therapy; Female; Humans; Male; Middle Aged; Neoadjuvant Therapy; Perineum/*pathology; *Radiation Injuries; Rectal Neoplasms/drug therapy/pathology/*radiotherapy/*surgery; Retrospective Studies; Risk Factors; *Surgical Wound Infection; *Wound Healing&lt;/_keywords&gt;&lt;_language&gt;eng&lt;/_language&gt;&lt;_modified&gt;60531600&lt;/_modified&gt;&lt;_pages&gt;438-43&lt;/_pages&gt;&lt;_tertiary_title&gt;Diseases of the colon and rectum&lt;/_tertiary_title&gt;&lt;_type_work&gt;Journal Article&lt;/_type_work&gt;&lt;_url&gt;http://www.ncbi.nlm.nih.gov/entrez/query.fcgi?cmd=Retrieve&amp;amp;db=pubmed&amp;amp;dopt=Abstract&amp;amp;list_uids=15719190&amp;amp;query_hl=1&lt;/_url&gt;&lt;_volume&gt;48&lt;/_volume&gt;&lt;/Details&gt;&lt;Extra&gt;&lt;DBUID&gt;{8A3086C9-003B-4726-AFC0-2245EB0CAADA}&lt;/DBUID&gt;&lt;/Extra&gt;&lt;/Item&gt;&lt;/References&gt;&lt;/Group&gt;&lt;Group&gt;&lt;References&gt;&lt;Item&gt;&lt;ID&gt;394&lt;/ID&gt;&lt;UID&gt;{D343476E-5849-4327-991D-A3B910FCBC68}&lt;/UID&gt;&lt;Title&gt;Perineal wound healing after abdominoperineal resection for rectal cancer: a systematic review and meta-analysis&lt;/Title&gt;&lt;Template&gt;Journal Article&lt;/Template&gt;&lt;Star&gt;0&lt;/Star&gt;&lt;Tag&gt;0&lt;/Tag&gt;&lt;Author&gt;Bobkiewicz, A; Banasiewicz, T; Krokowicz, L; Paszkowski, J; Hermann, J; Malinger, S; Drews, M&lt;/Author&gt;&lt;Year&gt;2015&lt;/Year&gt;&lt;Details&gt;&lt;_accession_num&gt;25585092&lt;/_accession_num&gt;&lt;_author_adr&gt;Poznan, Poland.&lt;/_author_adr&gt;&lt;_created&gt;60531598&lt;/_created&gt;&lt;_date&gt;2015-02-01&lt;/_date&gt;&lt;_date_display&gt;2015 Feb&lt;/_date_display&gt;&lt;_db_updated&gt;PubMed&lt;/_db_updated&gt;&lt;_doi&gt;10.1097/DCR.0000000000000303&lt;/_doi&gt;&lt;_impact_factor&gt;3.198&lt;/_impact_factor&gt;&lt;_isbn&gt;1530-0358 (Electronic); 0012-3706 (Linking)&lt;/_isbn&gt;&lt;_issue&gt;2&lt;/_issue&gt;&lt;_journal&gt;Dis Colon Rectum&lt;/_journal&gt;&lt;_language&gt;eng&lt;/_language&gt;&lt;_modified&gt;60531611&lt;/_modified&gt;&lt;_pages&gt;e18&lt;/_pages&gt;&lt;_tertiary_title&gt;Diseases of the colon and rectum&lt;/_tertiary_title&gt;&lt;_type_work&gt;Journal Article&lt;/_type_work&gt;&lt;_url&gt;http://www.ncbi.nlm.nih.gov/entrez/query.fcgi?cmd=Retrieve&amp;amp;db=pubmed&amp;amp;dopt=Abstract&amp;amp;list_uids=25585092&amp;amp;query_hl=1&lt;/_url&gt;&lt;_volume&gt;58&lt;/_volume&gt;&lt;/Details&gt;&lt;Extra&gt;&lt;DBUID&gt;{8A3086C9-003B-4726-AFC0-2245EB0CAADA}&lt;/DBUID&gt;&lt;/Extra&gt;&lt;/Item&gt;&lt;/References&gt;&lt;/Group&gt;&lt;/Citation&gt;_x000a_"/>
    <w:docVar w:name="NE.Ref{C24098AC-0D3F-47E4-AF88-E532240EC3BA}" w:val=" ADDIN NE.Ref.{C24098AC-0D3F-47E4-AF88-E532240EC3BA}&lt;Citation&gt;&lt;Group&gt;&lt;References&gt;&lt;Item&gt;&lt;ID&gt;391&lt;/ID&gt;&lt;UID&gt;{98C4C9BE-3A33-4915-988F-ED10358D806B}&lt;/UID&gt;&lt;Title&gt;Primary perineal wound closure after preoperative radiotherapy and abdominoperineal resection has a high incidence of wound failure&lt;/Title&gt;&lt;Template&gt;Journal Article&lt;/Template&gt;&lt;Star&gt;0&lt;/Star&gt;&lt;Tag&gt;0&lt;/Tag&gt;&lt;Author&gt;Bullard, K M; Trudel, J L; Baxter, N N; Rothenberger, D A&lt;/Author&gt;&lt;Year&gt;2005&lt;/Year&gt;&lt;Details&gt;&lt;_accession_num&gt;15719190&lt;/_accession_num&gt;&lt;_author_adr&gt;Department of Surgery, Division of Colon and Rectal Surgery, University of Minnesota, Minneapolis, Minnesota, USA. bulla002@umn.edu&lt;/_author_adr&gt;&lt;_created&gt;60531595&lt;/_created&gt;&lt;_date&gt;2005-03-01&lt;/_date&gt;&lt;_date_display&gt;2005 Mar&lt;/_date_display&gt;&lt;_db_updated&gt;PubMed&lt;/_db_updated&gt;&lt;_doi&gt;10.1007/s10350-004-0827-1&lt;/_doi&gt;&lt;_impact_factor&gt;3.198&lt;/_impact_factor&gt;&lt;_isbn&gt;0012-3706 (Print); 0012-3706 (Linking)&lt;/_isbn&gt;&lt;_issue&gt;3&lt;/_issue&gt;&lt;_journal&gt;Dis Colon Rectum&lt;/_journal&gt;&lt;_keywords&gt;Aged; Carcinoma/drug therapy/pathology/*radiotherapy/*surgery; Chemotherapy, Adjuvant; Combined Modality Therapy; Female; Humans; Male; Middle Aged; Neoadjuvant Therapy; Perineum/*pathology; *Radiation Injuries; Rectal Neoplasms/drug therapy/pathology/*radiotherapy/*surgery; Retrospective Studies; Risk Factors; *Surgical Wound Infection; *Wound Healing&lt;/_keywords&gt;&lt;_language&gt;eng&lt;/_language&gt;&lt;_modified&gt;60531600&lt;/_modified&gt;&lt;_pages&gt;438-43&lt;/_pages&gt;&lt;_tertiary_title&gt;Diseases of the colon and rectum&lt;/_tertiary_title&gt;&lt;_type_work&gt;Journal Article&lt;/_type_work&gt;&lt;_url&gt;http://www.ncbi.nlm.nih.gov/entrez/query.fcgi?cmd=Retrieve&amp;amp;db=pubmed&amp;amp;dopt=Abstract&amp;amp;list_uids=15719190&amp;amp;query_hl=1&lt;/_url&gt;&lt;_volume&gt;48&lt;/_volume&gt;&lt;/Details&gt;&lt;Extra&gt;&lt;DBUID&gt;{8A3086C9-003B-4726-AFC0-2245EB0CAADA}&lt;/DBUID&gt;&lt;/Extra&gt;&lt;/Item&gt;&lt;/References&gt;&lt;/Group&gt;&lt;Group&gt;&lt;References&gt;&lt;Item&gt;&lt;ID&gt;394&lt;/ID&gt;&lt;UID&gt;{D343476E-5849-4327-991D-A3B910FCBC68}&lt;/UID&gt;&lt;Title&gt;Perineal wound healing after abdominoperineal resection for rectal cancer: a systematic review and meta-analysis&lt;/Title&gt;&lt;Template&gt;Journal Article&lt;/Template&gt;&lt;Star&gt;0&lt;/Star&gt;&lt;Tag&gt;0&lt;/Tag&gt;&lt;Author&gt;Bobkiewicz, A; Banasiewicz, T; Krokowicz, L; Paszkowski, J; Hermann, J; Malinger, S; Drews, M&lt;/Author&gt;&lt;Year&gt;2015&lt;/Year&gt;&lt;Details&gt;&lt;_accession_num&gt;25585092&lt;/_accession_num&gt;&lt;_author_adr&gt;Poznan, Poland.&lt;/_author_adr&gt;&lt;_created&gt;60531598&lt;/_created&gt;&lt;_date&gt;2015-02-01&lt;/_date&gt;&lt;_date_display&gt;2015 Feb&lt;/_date_display&gt;&lt;_db_updated&gt;PubMed&lt;/_db_updated&gt;&lt;_doi&gt;10.1097/DCR.0000000000000303&lt;/_doi&gt;&lt;_impact_factor&gt;3.198&lt;/_impact_factor&gt;&lt;_isbn&gt;1530-0358 (Electronic); 0012-3706 (Linking)&lt;/_isbn&gt;&lt;_issue&gt;2&lt;/_issue&gt;&lt;_journal&gt;Dis Colon Rectum&lt;/_journal&gt;&lt;_language&gt;eng&lt;/_language&gt;&lt;_modified&gt;60531611&lt;/_modified&gt;&lt;_pages&gt;e18&lt;/_pages&gt;&lt;_tertiary_title&gt;Diseases of the colon and rectum&lt;/_tertiary_title&gt;&lt;_type_work&gt;Journal Article&lt;/_type_work&gt;&lt;_url&gt;http://www.ncbi.nlm.nih.gov/entrez/query.fcgi?cmd=Retrieve&amp;amp;db=pubmed&amp;amp;dopt=Abstract&amp;amp;list_uids=25585092&amp;amp;query_hl=1&lt;/_url&gt;&lt;_volume&gt;58&lt;/_volume&gt;&lt;/Details&gt;&lt;Extra&gt;&lt;DBUID&gt;{8A3086C9-003B-4726-AFC0-2245EB0CAADA}&lt;/DBUID&gt;&lt;/Extra&gt;&lt;/Item&gt;&lt;/References&gt;&lt;/Group&gt;&lt;/Citation&gt;_x000a_"/>
    <w:docVar w:name="NE.Ref{C4871D95-83A6-4775-A023-3019AB7E959E}" w:val=" ADDIN NE.Ref.{C4871D95-83A6-4775-A023-3019AB7E959E}&lt;Citation&gt;&lt;Group&gt;&lt;References&gt;&lt;Item&gt;&lt;ID&gt;23&lt;/ID&gt;&lt;UID&gt;{4B1A7CCB-D7D3-4C96-8574-4DAD6A2678EA}&lt;/UID&gt;&lt;Title&gt;Extending the horizons of restorative rectal surgery: intersphincteric resection  for low rectal cancer&lt;/Title&gt;&lt;Template&gt;Journal Article&lt;/Template&gt;&lt;Star&gt;0&lt;/Star&gt;&lt;Tag&gt;0&lt;/Tag&gt;&lt;Author&gt;Tilney, H S; Tekkis, P P&lt;/Author&gt;&lt;Year&gt;2008&lt;/Year&gt;&lt;Details&gt;&lt;_accession_num&gt;17477848&lt;/_accession_num&gt;&lt;_author_adr&gt;Department of Biosurgery &amp;amp; Surgical Technology, St Mary&amp;apos;s Hospital, Imperial College London, London, UK.&lt;/_author_adr&gt;&lt;_created&gt;60328019&lt;/_created&gt;&lt;_date&gt;2008-01-01&lt;/_date&gt;&lt;_date_display&gt;2008 Jan&lt;/_date_display&gt;&lt;_db_updated&gt;PubMed&lt;/_db_updated&gt;&lt;_doi&gt;10.1111/j.1463-1318.2007.01226.x&lt;/_doi&gt;&lt;_issue&gt;1&lt;/_issue&gt;&lt;_journal&gt;Colorectal Dis&lt;/_journal&gt;&lt;_keywords&gt;Anal Canal/pathology/*surgery; Anastomosis, Surgical; Colectomy/adverse effects/methods; Defecation/physiology; Female; Humans; Male; Neoplasm Recurrence, Local/mortality/*pathology; Neoplasm Staging; Postoperative Complications; Proctocolectomy, Restorative/adverse effects/*methods; Proctoscopy; Prognosis; *Quality of Life; Rectal Neoplasms/mortality/pathology/*surgery; Risk Assessment; Sensitivity and Specificity; Survival Analysis; Treatment Outcome&lt;/_keywords&gt;&lt;_language&gt;eng&lt;/_language&gt;&lt;_modified&gt;60328019&lt;/_modified&gt;&lt;_pages&gt;3-15; discussion 15-6&lt;/_pages&gt;&lt;_type_work&gt;Journal Article; Meta-Analysis; Review&lt;/_type_work&gt;&lt;_url&gt;http://www.ncbi.nlm.nih.gov/entrez/query.fcgi?cmd=Retrieve&amp;amp;db=pubmed&amp;amp;dopt=Abstract&amp;amp;list_uids=17477848&amp;amp;query_hl=1&lt;/_url&gt;&lt;_volume&gt;10&lt;/_volume&gt;&lt;/Details&gt;&lt;Extra&gt;&lt;DBUID&gt;{10D08500-C712-48BE-A3C0-83BB58EC1383}&lt;/DBUID&gt;&lt;/Extra&gt;&lt;/Item&gt;&lt;/References&gt;&lt;/Group&gt;&lt;/Citation&gt;_x000a_"/>
    <w:docVar w:name="NE.Ref{C729D075-32DB-4593-A75D-DE320A38DC4C}" w:val=" ADDIN NE.Ref.{C729D075-32DB-4593-A75D-DE320A38DC4C}&lt;Citation&gt;&lt;Group&gt;&lt;References&gt;&lt;Item&gt;&lt;ID&gt;73&lt;/ID&gt;&lt;UID&gt;{ED54E634-408C-4D0C-981B-C237EFE76E6E}&lt;/UID&gt;&lt;Title&gt;Extended abdominoperineal excision vs. standard abdominoperineal excision in rectal cancer--a systematic overview&lt;/Title&gt;&lt;Template&gt;Journal Article&lt;/Template&gt;&lt;Star&gt;0&lt;/Star&gt;&lt;Tag&gt;0&lt;/Tag&gt;&lt;Author&gt;Stelzner, S; Koehler, C; Stelzer, J; Sims, A; Witzigmann, H&lt;/Author&gt;&lt;Year&gt;2011&lt;/Year&gt;&lt;Details&gt;&lt;_accession_num&gt;21603901&lt;/_accession_num&gt;&lt;_author_adr&gt;Department of General and Visceral Surgery, Dresden-Friedrichstadt General Hospital Teaching Hospital of the Technical University of Dresden, Friedrichstr.  41, 01067, Dresden, Germany. Stelzner-Si@khdf.de&lt;/_author_adr&gt;&lt;_created&gt;60339379&lt;/_created&gt;&lt;_date&gt;2011-10-01&lt;/_date&gt;&lt;_date_display&gt;2011 Oct&lt;/_date_display&gt;&lt;_db_updated&gt;PubMed&lt;/_db_updated&gt;&lt;_doi&gt;10.1007/s00384-011-1235-3&lt;/_doi&gt;&lt;_issue&gt;10&lt;/_issue&gt;&lt;_journal&gt;Int J Colorectal Dis&lt;/_journal&gt;&lt;_keywords&gt;Abdomen/*surgery; Digestive System Surgical Procedures/*methods/*standards; Humans; Perineum/*surgery; Rectal Neoplasms/*surgery; Recurrence; Reference Standards&lt;/_keywords&gt;&lt;_language&gt;eng&lt;/_language&gt;&lt;_modified&gt;60339379&lt;/_modified&gt;&lt;_pages&gt;1227-40&lt;/_pages&gt;&lt;_type_work&gt;Comparative Study; Journal Article; Meta-Analysis; Review&lt;/_type_work&gt;&lt;_url&gt;http://www.ncbi.nlm.nih.gov/entrez/query.fcgi?cmd=Retrieve&amp;amp;db=pubmed&amp;amp;dopt=Abstract&amp;amp;list_uids=21603901&amp;amp;query_hl=1&lt;/_url&gt;&lt;_volume&gt;26&lt;/_volume&gt;&lt;/Details&gt;&lt;Extra&gt;&lt;DBUID&gt;{10D08500-C712-48BE-A3C0-83BB58EC1383}&lt;/DBUID&gt;&lt;/Extra&gt;&lt;/Item&gt;&lt;/References&gt;&lt;/Group&gt;&lt;Group&gt;&lt;References&gt;&lt;Item&gt;&lt;ID&gt;74&lt;/ID&gt;&lt;UID&gt;{A8FAF5AA-5786-4ECE-8B7B-E18771162C57}&lt;/UID&gt;&lt;Title&gt;The modern abdominoperineal excision: the next challenge after total mesorectal excision&lt;/Title&gt;&lt;Template&gt;Journal Article&lt;/Template&gt;&lt;Star&gt;0&lt;/Star&gt;&lt;Tag&gt;0&lt;/Tag&gt;&lt;Author&gt;Marr, R; Birbeck, K; Garvican, J; Macklin, C P; Tiffin, N J; Parsons, W J; Dixon, M F; Mapstone, N P; Sebag-Montefiore, D; Scott, N; Johnston, D; Sagar, P; Finan, P; Quirke, P&lt;/Author&gt;&lt;Year&gt;2005&lt;/Year&gt;&lt;Details&gt;&lt;_accessed&gt;60670670&lt;/_accessed&gt;&lt;_accession_num&gt;15973104&lt;/_accession_num&gt;&lt;_author_adr&gt;Department of Histopathology, Leeds Teaching Hospitals NHS Trust, University of Leeds, Leeds, UK.&lt;/_author_adr&gt;&lt;_collection_scope&gt;SCI;SCIE;&lt;/_collection_scope&gt;&lt;_created&gt;60339380&lt;/_created&gt;&lt;_date&gt;2005-07-01&lt;/_date&gt;&lt;_date_display&gt;2005 Jul&lt;/_date_display&gt;&lt;_db_updated&gt;PubMed&lt;/_db_updated&gt;&lt;_doi&gt;10.1097/01.sla.0000167926.60908.15&lt;/_doi&gt;&lt;_impact_factor&gt;   7.188&lt;/_impact_factor&gt;&lt;_issue&gt;1&lt;/_issue&gt;&lt;_journal&gt;Ann Surg&lt;/_journal&gt;&lt;_keywords&gt;Adenocarcinoma/mortality/*pathology/*surgery; Adult; Age Factors; Aged; Anastomosis, Surgical; Biopsy, Needle; Cohort Studies; Colorectal Surgery/*methods/mortality; Disease-Free Survival; Female; Follow-Up Studies; Humans; Immunohistochemistry; Male; Middle Aged; Neoplasm Recurrence, Local/mortality/*pathology; Neoplasm Staging; Probability; Rectal Neoplasms/mortality/*pathology/*surgery; Retrospective Studies; Risk Assessment; Sex Factors; Survival Analysis; Tissue Culture Techniques&lt;/_keywords&gt;&lt;_language&gt;eng&lt;/_language&gt;&lt;_modified&gt;60670671&lt;/_modified&gt;&lt;_pages&gt;74-82&lt;/_pages&gt;&lt;_type_work&gt;Comparative Study; Journal Article; Research Support, Non-U.S. Gov&amp;apos;t&lt;/_type_work&gt;&lt;_url&gt;http://www.ncbi.nlm.nih.gov/entrez/query.fcgi?cmd=Retrieve&amp;amp;db=pubmed&amp;amp;dopt=Abstract&amp;amp;list_uids=15973104&amp;amp;query_hl=1&lt;/_url&gt;&lt;_volume&gt;242&lt;/_volume&gt;&lt;/Details&gt;&lt;Extra&gt;&lt;DBUID&gt;{10D08500-C712-48BE-A3C0-83BB58EC1383}&lt;/DBUID&gt;&lt;/Extra&gt;&lt;/Item&gt;&lt;/References&gt;&lt;/Group&gt;&lt;Group&gt;&lt;References&gt;&lt;Item&gt;&lt;ID&gt;58&lt;/ID&gt;&lt;UID&gt;{4BA0B424-734C-4411-A43F-475CA88F8874}&lt;/UID&gt;&lt;Title&gt;Oncologic outcomes after radical surgery following preoperative chemoradiotherapy for locally advanced lower rectal cancer: abdominoperineal resection versus sphincter-preserving procedure&lt;/Title&gt;&lt;Template&gt;Journal Article&lt;/Template&gt;&lt;Star&gt;1&lt;/Star&gt;&lt;Tag&gt;5&lt;/Tag&gt;&lt;Author&gt;Kim, J S; Hur, H; Kim, N K; Kim, Y W; Cho, S Y; Kim, J Y; Min, B S; Ahn, J B; Keum, K C; Kim, H; Sohn, S K; Cho, C H&lt;/Author&gt;&lt;Year&gt;2009&lt;/Year&gt;&lt;Details&gt;&lt;_accession_num&gt;19224287&lt;/_accession_num&gt;&lt;_author_adr&gt;Department of Surgery, Yonsei University College of Medicine, Seoul, Korea.&lt;/_author_adr&gt;&lt;_created&gt;60329305&lt;/_created&gt;&lt;_date&gt;2009-05-01&lt;/_date&gt;&lt;_date_display&gt;2009 May&lt;/_date_display&gt;&lt;_db_updated&gt;PubMed&lt;/_db_updated&gt;&lt;_doi&gt;10.1245/s10434-009-0338-3&lt;/_doi&gt;&lt;_issue&gt;5&lt;/_issue&gt;&lt;_journal&gt;Ann Surg Oncol&lt;/_journal&gt;&lt;_keywords&gt;Chemotherapy, Adjuvant; Colectomy/*methods; Combined Modality Therapy; Female; Humans; Male; Middle Aged; Neoadjuvant Therapy; Neoplasm Staging; Radiotherapy, Adjuvant; Rectal Neoplasms/pathology/surgery/*therapy; Retrospective Studies; Treatment Outcome&lt;/_keywords&gt;&lt;_language&gt;eng&lt;/_language&gt;&lt;_modified&gt;60339390&lt;/_modified&gt;&lt;_pages&gt;1266-73&lt;/_pages&gt;&lt;_type_work&gt;Comparative Study; Journal Article; Research Support, Non-U.S. Gov&amp;apos;t&lt;/_type_work&gt;&lt;_url&gt;http://www.ncbi.nlm.nih.gov/entrez/query.fcgi?cmd=Retrieve&amp;amp;db=pubmed&amp;amp;dopt=Abstract&amp;amp;list_uids=19224287&amp;amp;query_hl=1 _x000d__x000a_http://link.springer.com/content/pdf/10.1245%2Fs10434-009-0338-3.pdf 全文链接_x000d__x000a_&lt;/_url&gt;&lt;_volume&gt;16&lt;/_volume&gt;&lt;/Details&gt;&lt;Extra&gt;&lt;DBUID&gt;{10D08500-C712-48BE-A3C0-83BB58EC1383}&lt;/DBUID&gt;&lt;/Extra&gt;&lt;/Item&gt;&lt;/References&gt;&lt;/Group&gt;&lt;Group&gt;&lt;References&gt;&lt;Item&gt;&lt;ID&gt;57&lt;/ID&gt;&lt;UID&gt;{7CEB5F57-5D2F-410D-A2CA-0FFBE2F894FF}&lt;/UID&gt;&lt;Title&gt;Comparison of tumor recurrence between laparoscopic total mesorectal excision with sphincter preservation and laparoscopic abdominoperineal resection for low rectal cancer&lt;/Title&gt;&lt;Template&gt;Journal Article&lt;/Template&gt;&lt;Star&gt;1&lt;/Star&gt;&lt;Tag&gt;5&lt;/Tag&gt;&lt;Author&gt;Liang, J T; Cheng, J C; Huang, K C; Lai, H S; Sun, C T&lt;/Author&gt;&lt;Year&gt;2013&lt;/Year&gt;&lt;Details&gt;&lt;_accession_num&gt;23508815&lt;/_accession_num&gt;&lt;_author_adr&gt;Division of Colorectal Surgery, Department of Surgery, National Taiwan University Hospital, and College of Medicine, No. 7, Chung-Shan South Road, Taipei, Taiwan.  jintung@ntu.edu.tw&lt;/_author_adr&gt;&lt;_created&gt;60329304&lt;/_created&gt;&lt;_date&gt;2013-09-01&lt;/_date&gt;&lt;_date_display&gt;2013 Sep&lt;/_date_display&gt;&lt;_db_updated&gt;PubMed&lt;/_db_updated&gt;&lt;_doi&gt;10.1007/s00464-013-2898-3&lt;/_doi&gt;&lt;_issue&gt;9&lt;/_issue&gt;&lt;_journal&gt;Surg Endosc&lt;/_journal&gt;&lt;_keywords&gt;Anal Canal/surgery; Chemoradiotherapy; Colonoscopy; Diagnostic Imaging; Female; Humans; Laparoscopy/*methods; Lymphatic Metastasis; Male; Middle Aged; Neoplasm Recurrence, Local; Neoplasm Staging; Perineum/surgery; Rectal Neoplasms/*pathology/*surgery; Retrospective Studies; Survival Rate; Treatment Outcome&lt;/_keywords&gt;&lt;_language&gt;eng&lt;/_language&gt;&lt;_modified&gt;60339390&lt;/_modified&gt;&lt;_pages&gt;3452-64&lt;/_pages&gt;&lt;_type_work&gt;Comparative Study; Journal Article; Research Support, Non-U.S. Gov&amp;apos;t; Video-Audio Media&lt;/_type_work&gt;&lt;_url&gt;http://www.ncbi.nlm.nih.gov/entrez/query.fcgi?cmd=Retrieve&amp;amp;db=pubmed&amp;amp;dopt=Abstract&amp;amp;list_uids=23508815&amp;amp;query_hl=1 _x000d__x000a_http://link.springer.com/content/pdf/10.1007%2Fs00464-013-2898-3.pdf 全文链接_x000d__x000a_&lt;/_url&gt;&lt;_volume&gt;27&lt;/_volume&gt;&lt;/Details&gt;&lt;Extra&gt;&lt;DBUID&gt;{10D08500-C712-48BE-A3C0-83BB58EC1383}&lt;/DBUID&gt;&lt;/Extra&gt;&lt;/Item&gt;&lt;/References&gt;&lt;/Group&gt;&lt;Group&gt;&lt;References&gt;&lt;Item&gt;&lt;ID&gt;78&lt;/ID&gt;&lt;UID&gt;{619F781A-6B87-4508-AF5F-2E445430977A}&lt;/UID&gt;&lt;Title&gt;Patients with low rectal cancer treated by abdominoperineal excision have worse tumors and higher involved margin rates compared with patients treated by anterior resection&lt;/Title&gt;&lt;Template&gt;Journal Article&lt;/Template&gt;&lt;Star&gt;1&lt;/Star&gt;&lt;Tag&gt;5&lt;/Tag&gt;&lt;Author&gt;Shihab, O C; Brown, G; Daniels, I R; Heald, R J; Quirke, P; Moran, B J&lt;/Author&gt;&lt;Year&gt;2010&lt;/Year&gt;&lt;Details&gt;&lt;_accession_num&gt;20010351&lt;/_accession_num&gt;&lt;_author_adr&gt;Colorectal Research, Pelican Cancer Foundation, Basingstoke, Hampshire, United Kingdom.&lt;/_author_adr&gt;&lt;_created&gt;60340857&lt;/_created&gt;&lt;_date&gt;2010-01-01&lt;/_date&gt;&lt;_date_display&gt;2010 Jan&lt;/_date_display&gt;&lt;_db_updated&gt;PubMed&lt;/_db_updated&gt;&lt;_doi&gt;10.1007/DCR.0b013e3181c70465&lt;/_doi&gt;&lt;_issue&gt;1&lt;/_issue&gt;&lt;_journal&gt;Dis Colon Rectum&lt;/_journal&gt;&lt;_keywords&gt;Adenocarcinoma/*pathology/*surgery; Aged; Colectomy/*methods; Colon/surgery; Female; Humans; Male; Middle Aged; Perineum/surgery; Prognosis; Rectal Neoplasms/*pathology/*surgery; Rectum/surgery&lt;/_keywords&gt;&lt;_language&gt;eng&lt;/_language&gt;&lt;_modified&gt;60340857&lt;/_modified&gt;&lt;_pages&gt;53-6&lt;/_pages&gt;&lt;_type_work&gt;Comparative Study; Journal Article; Research Support, Non-U.S. Gov&amp;apos;t&lt;/_type_work&gt;&lt;_url&gt;http://www.ncbi.nlm.nih.gov/entrez/query.fcgi?cmd=Retrieve&amp;amp;db=pubmed&amp;amp;dopt=Abstract&amp;amp;list_uids=20010351&amp;amp;query_hl=1&lt;/_url&gt;&lt;_volume&gt;53&lt;/_volume&gt;&lt;/Details&gt;&lt;Extra&gt;&lt;DBUID&gt;{10D08500-C712-48BE-A3C0-83BB58EC1383}&lt;/DBUID&gt;&lt;/Extra&gt;&lt;/Item&gt;&lt;/References&gt;&lt;/Group&gt;&lt;/Citation&gt;_x000a_"/>
    <w:docVar w:name="NE.Ref{D05C3A87-42E5-48F1-A2AB-CE3A3B612C1D}" w:val=" ADDIN NE.Ref.{D05C3A87-42E5-48F1-A2AB-CE3A3B612C1D}&lt;Citation&gt;&lt;Group&gt;&lt;References&gt;&lt;Item&gt;&lt;ID&gt;17&lt;/ID&gt;&lt;UID&gt;{6DD8432C-EBD8-45A7-8376-914BF98C0163}&lt;/UID&gt;&lt;Title&gt;The mesorectum in rectal cancer surgery--the clue to pelvic recurrence?&lt;/Title&gt;&lt;Template&gt;Journal Article&lt;/Template&gt;&lt;Star&gt;0&lt;/Star&gt;&lt;Tag&gt;0&lt;/Tag&gt;&lt;Author&gt;Heald, R J; Husband, E M; Ryall, R D&lt;/Author&gt;&lt;Year&gt;1982&lt;/Year&gt;&lt;Details&gt;&lt;_accessed&gt;60670656&lt;/_accessed&gt;&lt;_accession_num&gt;6751457&lt;/_accession_num&gt;&lt;_created&gt;60327234&lt;/_created&gt;&lt;_date&gt;1982-10-01&lt;/_date&gt;&lt;_date_display&gt;1982 Oct&lt;/_date_display&gt;&lt;_db_updated&gt;PubMed&lt;/_db_updated&gt;&lt;_doi&gt;10.1002/bjs.1800691019&lt;/_doi&gt;&lt;_issue&gt;10&lt;/_issue&gt;&lt;_journal&gt;Br J Surg&lt;/_journal&gt;&lt;_keywords&gt;Adenocarcinoma/pathology/*surgery; Aged; Female; Follow-Up Studies; Humans; Male; Methods; Middle Aged; Neoplasm Recurrence, Local/*prevention &amp;amp; control; Rectal Neoplasms/pathology/*surgery; Rectum/pathology/*surgery; Suture Techniques&lt;/_keywords&gt;&lt;_language&gt;eng&lt;/_language&gt;&lt;_modified&gt;60670654&lt;/_modified&gt;&lt;_pages&gt;613-6&lt;/_pages&gt;&lt;_type_work&gt;Case Reports; Journal Article; Research Support, Non-U.S. Gov&amp;apos;t&lt;/_type_work&gt;&lt;_url&gt;http://www.ncbi.nlm.nih.gov/entrez/query.fcgi?cmd=Retrieve&amp;amp;db=pubmed&amp;amp;dopt=Abstract&amp;amp;list_uids=6751457&amp;amp;query_hl=1&lt;/_url&gt;&lt;_volume&gt;69&lt;/_volume&gt;&lt;/Details&gt;&lt;Extra&gt;&lt;DBUID&gt;{10D08500-C712-48BE-A3C0-83BB58EC1383}&lt;/DBUID&gt;&lt;/Extra&gt;&lt;/Item&gt;&lt;/References&gt;&lt;/Group&gt;&lt;/Citation&gt;_x000a_"/>
    <w:docVar w:name="NE.Ref{D971AA98-A138-40FC-B255-D6115D33593E}" w:val=" ADDIN NE.Ref.{D971AA98-A138-40FC-B255-D6115D33593E}&lt;Citation&gt;&lt;Group&gt;&lt;References&gt;&lt;Item&gt;&lt;ID&gt;21&lt;/ID&gt;&lt;UID&gt;{97389379-7075-4610-B90C-2C362138DEC2}&lt;/UID&gt;&lt;Title&gt;A method of performing abdomino-perineal excision for carcinoma of the rectum and of the terminal portion of the pelvic colon (1908)&lt;/Title&gt;&lt;Template&gt;Journal Article&lt;/Template&gt;&lt;Star&gt;0&lt;/Star&gt;&lt;Tag&gt;0&lt;/Tag&gt;&lt;Author&gt;Miles, W E&lt;/Author&gt;&lt;Year&gt;1971&lt;/Year&gt;&lt;Details&gt;&lt;_accessed&gt;60670660&lt;/_accessed&gt;&lt;_accession_num&gt;5001853&lt;/_accession_num&gt;&lt;_created&gt;60327991&lt;/_created&gt;&lt;_date&gt;1971-11-01&lt;/_date&gt;&lt;_date_display&gt;1971 Nov-Dec&lt;/_date_display&gt;&lt;_db_updated&gt;PubMed&lt;/_db_updated&gt;&lt;_doi&gt;10.3322/canjclin.21.6.361&lt;/_doi&gt;&lt;_issue&gt;6&lt;/_issue&gt;&lt;_journal&gt;CA Cancer J Clin&lt;/_journal&gt;&lt;_keywords&gt;History, 20th Century; Humans; Methods; Rectal Neoplasms/*surgery&lt;/_keywords&gt;&lt;_language&gt;eng&lt;/_language&gt;&lt;_modified&gt;60670660&lt;/_modified&gt;&lt;_pages&gt;361-4&lt;/_pages&gt;&lt;_type_work&gt;Historical Article; Journal Article&lt;/_type_work&gt;&lt;_url&gt;http://www.ncbi.nlm.nih.gov/entrez/query.fcgi?cmd=Retrieve&amp;amp;db=pubmed&amp;amp;dopt=Abstract&amp;amp;list_uids=5001853&amp;amp;query_hl=1&lt;/_url&gt;&lt;_volume&gt;21&lt;/_volume&gt;&lt;/Details&gt;&lt;Extra&gt;&lt;DBUID&gt;{10D08500-C712-48BE-A3C0-83BB58EC1383}&lt;/DBUID&gt;&lt;/Extra&gt;&lt;/Item&gt;&lt;/References&gt;&lt;/Group&gt;&lt;/Citation&gt;_x000a_"/>
    <w:docVar w:name="NE.Ref{E07E2C86-75A9-48C4-8A3F-135EAEA607B4}" w:val=" ADDIN NE.Ref.{E07E2C86-75A9-48C4-8A3F-135EAEA607B4}&lt;Citation&gt;&lt;Group&gt;&lt;References&gt;&lt;Item&gt;&lt;ID&gt;19&lt;/ID&gt;&lt;UID&gt;{5BEDE9C2-7E8E-41B7-9045-1B512AADD374}&lt;/UID&gt;&lt;Title&gt;A predictive model for local recurrence after transanal endoscopic microsurgery for rectal cancer&lt;/Title&gt;&lt;Template&gt;Journal Article&lt;/Template&gt;&lt;Star&gt;0&lt;/Star&gt;&lt;Tag&gt;0&lt;/Tag&gt;&lt;Author&gt;Bach, S P; Hill, J; Monson, J R; Simson, J N; Lane, L; Merrie, A; Warren, B; Mortensen, N J&lt;/Author&gt;&lt;Year&gt;2009&lt;/Year&gt;&lt;Details&gt;&lt;_accession_num&gt;19224520&lt;/_accession_num&gt;&lt;_author_adr&gt;Academic Department of Surgery, Queen Elizabeth Hospital, Birmingham, UK. simon.bach@uhb.nhs.uk&lt;/_author_adr&gt;&lt;_created&gt;60327320&lt;/_created&gt;&lt;_date&gt;2009-03-01&lt;/_date&gt;&lt;_date_display&gt;2009 Mar&lt;/_date_display&gt;&lt;_db_updated&gt;PubMed&lt;/_db_updated&gt;&lt;_doi&gt;10.1002/bjs.6456&lt;/_doi&gt;&lt;_issue&gt;3&lt;/_issue&gt;&lt;_journal&gt;Br J Surg&lt;/_journal&gt;&lt;_keywords&gt;Adult; Aged; Aged, 80 and over; Disease-Free Survival; Endoscopy, Gastrointestinal/*methods; Female; Humans; Male; Microsurgery/*methods; Middle Aged; Neoplasm Recurrence, Local/*prevention &amp;amp; control; Postoperative Care/methods; Postoperative Complications/*etiology; Prospective Studies; Rectal Neoplasms/pathology/*surgery&lt;/_keywords&gt;&lt;_language&gt;eng&lt;/_language&gt;&lt;_modified&gt;60327320&lt;/_modified&gt;&lt;_pages&gt;280-90&lt;/_pages&gt;&lt;_type_work&gt;Journal Article; Multicenter Study&lt;/_type_work&gt;&lt;_url&gt;http://www.ncbi.nlm.nih.gov/entrez/query.fcgi?cmd=Retrieve&amp;amp;db=pubmed&amp;amp;dopt=Abstract&amp;amp;list_uids=19224520&amp;amp;query_hl=1&lt;/_url&gt;&lt;_volume&gt;96&lt;/_volume&gt;&lt;/Details&gt;&lt;Extra&gt;&lt;DBUID&gt;{10D08500-C712-48BE-A3C0-83BB58EC1383}&lt;/DBUID&gt;&lt;/Extra&gt;&lt;/Item&gt;&lt;/References&gt;&lt;/Group&gt;&lt;Group&gt;&lt;References&gt;&lt;Item&gt;&lt;ID&gt;20&lt;/ID&gt;&lt;UID&gt;{27D98C81-136D-4759-8F78-992DA79D778A}&lt;/UID&gt;&lt;Title&gt;Recurrence and survival after total mesorectal excision for rectal cancer&lt;/Title&gt;&lt;Template&gt;Journal Article&lt;/Template&gt;&lt;Star&gt;0&lt;/Star&gt;&lt;Tag&gt;0&lt;/Tag&gt;&lt;Author&gt;Heald, R J; Ryall, R D&lt;/Author&gt;&lt;Year&gt;1986&lt;/Year&gt;&lt;Details&gt;&lt;_accessed&gt;60670658&lt;/_accessed&gt;&lt;_accession_num&gt;2425199&lt;/_accession_num&gt;&lt;_collection_scope&gt;SCI;SCIE;&lt;/_collection_scope&gt;&lt;_created&gt;60327333&lt;/_created&gt;&lt;_date&gt;1986-06-28&lt;/_date&gt;&lt;_date_display&gt;1986 Jun 28&lt;/_date_display&gt;&lt;_db_updated&gt;PubMed&lt;/_db_updated&gt;&lt;_doi&gt;10.1016/S0140-6736(86)91510-2&lt;/_doi&gt;&lt;_impact_factor&gt;  39.207&lt;/_impact_factor&gt;&lt;_issue&gt;8496&lt;/_issue&gt;&lt;_journal&gt;Lancet&lt;/_journal&gt;&lt;_keywords&gt;Follow-Up Studies; Humans; Methods; Neoplasm Recurrence, Local/mortality; Neoplasm Staging; Palliative Care; Postoperative Complications; Rectal Neoplasms/mortality/pathology/*surgery; Rectum/*surgery; Surgical Staplers&lt;/_keywords&gt;&lt;_language&gt;eng&lt;/_language&gt;&lt;_modified&gt;60670658&lt;/_modified&gt;&lt;_pages&gt;1479-82&lt;/_pages&gt;&lt;_type_work&gt;Journal Article; Research Support, Non-U.S. Gov&amp;apos;t&lt;/_type_work&gt;&lt;_url&gt;http://www.ncbi.nlm.nih.gov/entrez/query.fcgi?cmd=Retrieve&amp;amp;db=pubmed&amp;amp;dopt=Abstract&amp;amp;list_uids=2425199&amp;amp;query_hl=1&lt;/_url&gt;&lt;_volume&gt;1&lt;/_volume&gt;&lt;/Details&gt;&lt;Extra&gt;&lt;DBUID&gt;{10D08500-C712-48BE-A3C0-83BB58EC1383}&lt;/DBUID&gt;&lt;/Extra&gt;&lt;/Item&gt;&lt;/References&gt;&lt;/Group&gt;&lt;/Citation&gt;_x000a_"/>
    <w:docVar w:name="NE.Ref{E084C45B-4D39-46DD-A07E-F4870AD66C88}" w:val=" ADDIN NE.Ref.{E084C45B-4D39-46DD-A07E-F4870AD66C88}&lt;Citation&gt;&lt;Group&gt;&lt;References&gt;&lt;Item&gt;&lt;ID&gt;39&lt;/ID&gt;&lt;UID&gt;{B66C6ABD-DC68-4E1C-8279-BB7DBA49CF69}&lt;/UID&gt;&lt;Title&gt;Long-term follow-up of the Medical Research Council CLASICC trial of conventional versus laparoscopically assisted resection in colorectal cancer&lt;/Title&gt;&lt;Template&gt;Journal Article&lt;/Template&gt;&lt;Star&gt;1&lt;/Star&gt;&lt;Tag&gt;5&lt;/Tag&gt;&lt;Author&gt;Green, B L; Marshall, H C; Collinson, F; Quirke, P; Guillou, P; Jayne, D G; Brown, J M&lt;/Author&gt;&lt;Year&gt;2013&lt;/Year&gt;&lt;Details&gt;&lt;_accession_num&gt;23132548&lt;/_accession_num&gt;&lt;_author_adr&gt;Clinical Trials Research Unit, University of Leeds, and Sections of Molecular Medicine, St James&amp;apos;s University Hospital, Leeds, UK.&lt;/_author_adr&gt;&lt;_created&gt;60328320&lt;/_created&gt;&lt;_date&gt;2013-01-01&lt;/_date&gt;&lt;_date_display&gt;2013 Jan&lt;/_date_display&gt;&lt;_db_updated&gt;PubMed&lt;/_db_updated&gt;&lt;_doi&gt;10.1002/bjs.8945&lt;/_doi&gt;&lt;_issue&gt;1&lt;/_issue&gt;&lt;_journal&gt;Br J Surg&lt;/_journal&gt;&lt;_keywords&gt;Colonic Neoplasms/*mortality/pathology/*surgery; Digestive System Surgical Procedures/methods; Disease-Free Survival; Female; Follow-Up Studies; Humans; Incidence; Laparoscopy/*methods; Lymphatic Metastasis; Male; Neoplasm Recurrence, Local/epidemiology; Neoplasm Staging; Rectal Neoplasms/*mortality/pathology/*surgery; Survival Rate; Treatment Outcome&lt;/_keywords&gt;&lt;_language&gt;eng&lt;/_language&gt;&lt;_modified&gt;60338430&lt;/_modified&gt;&lt;_ori_publication&gt;Copyright (c) 2012 British Journal of Surgery Society Ltd. Published by John_x000d__x000a_      Wiley &amp;amp; Sons, Ltd.&lt;/_ori_publication&gt;&lt;_pages&gt;75-82&lt;/_pages&gt;&lt;_type_work&gt;Comparative Study; Journal Article; Multicenter Study; Randomized Controlled Trial; Research Support, Non-U.S. Gov&amp;apos;t&lt;/_type_work&gt;&lt;_url&gt;http://www.ncbi.nlm.nih.gov/entrez/query.fcgi?cmd=Retrieve&amp;amp;db=pubmed&amp;amp;dopt=Abstract&amp;amp;list_uids=23132548&amp;amp;query_hl=1&lt;/_url&gt;&lt;_volume&gt;100&lt;/_volume&gt;&lt;/Details&gt;&lt;Extra&gt;&lt;DBUID&gt;{10D08500-C712-48BE-A3C0-83BB58EC1383}&lt;/DBUID&gt;&lt;/Extra&gt;&lt;/Item&gt;&lt;/References&gt;&lt;/Group&gt;&lt;Group&gt;&lt;References&gt;&lt;Item&gt;&lt;ID&gt;40&lt;/ID&gt;&lt;UID&gt;{2152CBAD-41F7-4CB1-9116-B63EAC95BDC2}&lt;/UID&gt;&lt;Title&gt;Open versus laparoscopic surgery for mid-rectal or low-rectal cancer after neoadjuvant chemoradiotherapy (COREAN trial): survival outcomes of an open-label, non-inferiority, randomised controlled trial&lt;/Title&gt;&lt;Template&gt;Journal Article&lt;/Template&gt;&lt;Star&gt;1&lt;/Star&gt;&lt;Tag&gt;5&lt;/Tag&gt;&lt;Author&gt;Jeong, S Y; Park, J W; Nam, B H; Kim, S; Kang, S B; Lim, S B; Choi, H S; Kim, D W; Chang, H J; Kim, D Y; Jung, K H; Kim, T Y; Kang, G H; Chie, E K; Kim, S Y; Sohn, D K; Kim, D H; Kim, J S; Lee, H S; Kim, J H; Oh, J H&lt;/Author&gt;&lt;Year&gt;2014&lt;/Year&gt;&lt;Details&gt;&lt;_accession_num&gt;24837215&lt;/_accession_num&gt;&lt;_author_adr&gt;Department of Surgery, Seoul National University College of Medicine, Colorectal  Cancer Center, Seoul National University Cancer Hospital, Seoul, South Korea; Cancer Research Institute, Seoul National University, Seoul, South Korea.; Department of Surgery, Seoul National University College of Medicine, Colorectal  Cancer Center, Seoul National University Cancer Hospital, Seoul, South Korea; Cancer Research Institute, Seoul National University, Seoul, South Korea.; Biometric Research Branch, Division of Cancer Epidemiology and Prevention, Research Institute and Hospital, National Cancer Center, Goyang, South Korea.; Biometric Research Branch, Division of Cancer Epidemiology and Prevention, Research Institute and Hospital, National Cancer Center, Goyang, South Korea.; Department of Surgery, Seoul National University College of Medicine, Seoul National University Bundang Hospital, Seongnam, South Korea.; Department of Colon and Rectal Surgery, University of Ulsan College of Medicine,  Asan Medical Center, Seoul, South Korea.; Center for Colorectal Cancer, Research Institute and Hospital, National Cancer Center, Goyang, South Korea.; Department of Surgery, Seoul National University College of Medicine, Seoul National University Bundang Hospital, Seongnam, South Korea.; Center for Colorectal Cancer, Research Institute and Hospital, National Cancer Center, Goyang, South Korea.; Center for Colorectal Cancer, Research Institute and Hospital, National Cancer Center, Goyang, South Korea.; Department of Oncology, University of Ulsan College of Medicine, Asan Medical Center, Seoul, South Korea.; Division of Medical Oncology and Department of Internal Medicine, Seoul National  University Hospital, Seoul, South Korea.; Department of Pathology, Seoul National University Hospital, Seoul, South Korea.; Department of Radiation Oncology, Seoul National University Hospital, Seoul, South Korea.; Center for Colorectal Cancer, Research Institute and Hospital, National Cancer Center, Goyang, South Korea.; Center for Colorectal Cancer, Research Institute and Hospital, National Cancer Center, Goyang, South Korea.; Center for Colorectal Cancer, Research Institute and Hospital, National Cancer Center, Goyang, South Korea.; Department of Radiation Oncology, Seoul National University College of Medicine,  Seoul National University Bundang Hospital, Seongnam, South Korea.; Department of Pathology, Seoul National University College of Medicine, Seoul National University Bundang Hospital, Seongnam, South Korea.; Department of Internal Medicine, Seoul National University College of Medicine, Seoul National University Bundang Hospital, Seongnam, South Korea.; Center for Colorectal Cancer, Research Institute and Hospital, National Cancer Center, Goyang, South Korea. Electronic address: jayoh@ncc.re.kr.&lt;/_author_adr&gt;&lt;_created&gt;60328343&lt;/_created&gt;&lt;_date&gt;2014-06-01&lt;/_date&gt;&lt;_date_display&gt;2014 Jun&lt;/_date_display&gt;&lt;_db_updated&gt;PubMed&lt;/_db_updated&gt;&lt;_doi&gt;10.1016/S1470-2045(14)70205-0&lt;/_doi&gt;&lt;_issue&gt;7&lt;/_issue&gt;&lt;_journal&gt;Lancet Oncol&lt;/_journal&gt;&lt;_keywords&gt;Adolescent; Adult; Aged; Aged, 80 and over; *Chemoradiotherapy; Female; Humans; *Laparoscopy; Male; Middle Aged; Neoadjuvant Therapy; Rectal Neoplasms/mortality/*therapy; Treatment Outcome&lt;/_keywords&gt;&lt;_language&gt;eng&lt;/_language&gt;&lt;_modified&gt;60338293&lt;/_modified&gt;&lt;_ori_publication&gt;Copyright (c) 2014 Elsevier Ltd. All rights reserved.&lt;/_ori_publication&gt;&lt;_pages&gt;767-74&lt;/_pages&gt;&lt;_type_work&gt;Comparative Study; Journal Article; Randomized Controlled Trial; Research Support, Non-U.S. Gov&amp;apos;t&lt;/_type_work&gt;&lt;_url&gt;http://www.ncbi.nlm.nih.gov/entrez/query.fcgi?cmd=Retrieve&amp;amp;db=pubmed&amp;amp;dopt=Abstract&amp;amp;list_uids=24837215&amp;amp;query_hl=1&lt;/_url&gt;&lt;_volume&gt;15&lt;/_volume&gt;&lt;_impact_factor&gt;  24.725&lt;/_impact_factor&gt;&lt;_collection_scope&gt;SCIE;&lt;/_collection_scope&gt;&lt;/Details&gt;&lt;Extra&gt;&lt;DBUID&gt;{10D08500-C712-48BE-A3C0-83BB58EC1383}&lt;/DBUID&gt;&lt;/Extra&gt;&lt;/Item&gt;&lt;/References&gt;&lt;/Group&gt;&lt;Group&gt;&lt;References&gt;&lt;Item&gt;&lt;ID&gt;41&lt;/ID&gt;&lt;UID&gt;{436001A3-47DE-45B3-B6E4-A685BAC5D684}&lt;/UID&gt;&lt;Title&gt;Laparoscopic versus open surgery for rectal cancer (COLOR II): short-term outcomes of a randomised, phase 3 trial&lt;/Title&gt;&lt;Template&gt;Journal Article&lt;/Template&gt;&lt;Star&gt;1&lt;/Star&gt;&lt;Tag&gt;5&lt;/Tag&gt;&lt;Author&gt;van der Pas, M H; Haglind, E; Cuesta, M A; Furst, A; Lacy, A M; Hop, W C; Bonjer, H J&lt;/Author&gt;&lt;Year&gt;2013&lt;/Year&gt;&lt;Details&gt;&lt;_accession_num&gt;23395398&lt;/_accession_num&gt;&lt;_author_adr&gt;VU University Medical Center, Amsterdam, Netherlands.&lt;/_author_adr&gt;&lt;_created&gt;60328344&lt;/_created&gt;&lt;_date&gt;2013-03-01&lt;/_date&gt;&lt;_date_display&gt;2013 Mar&lt;/_date_display&gt;&lt;_db_updated&gt;PubMed&lt;/_db_updated&gt;&lt;_doi&gt;10.1016/S1470-2045(13)70016-0&lt;/_doi&gt;&lt;_impact_factor&gt;  24.725&lt;/_impact_factor&gt;&lt;_issue&gt;3&lt;/_issue&gt;&lt;_journal&gt;Lancet Oncol&lt;/_journal&gt;&lt;_keywords&gt;Adult; Aged; Aged, 80 and over; Europe; Female; Humans; Laparoscopy/*methods; Lymph Nodes/*surgery; Male; Middle Aged; Neoplasm Recurrence, Local/*surgery; Neoplasm Staging; Rectal Neoplasms/pathology/radiotherapy/*surgery; Treatment Outcome&lt;/_keywords&gt;&lt;_language&gt;eng&lt;/_language&gt;&lt;_modified&gt;60530331&lt;/_modified&gt;&lt;_ori_publication&gt;Copyright (c) 2013 Elsevier Ltd. All rights reserved.&lt;/_ori_publication&gt;&lt;_pages&gt;210-8&lt;/_pages&gt;&lt;_type_work&gt;Clinical Trial, Phase III; Journal Article; Randomized Controlled Trial; Research Support, Non-U.S. Gov&amp;apos;t&lt;/_type_work&gt;&lt;_url&gt;http://www.ncbi.nlm.nih.gov/entrez/query.fcgi?cmd=Retrieve&amp;amp;db=pubmed&amp;amp;dopt=Abstract&amp;amp;list_uids=23395398&amp;amp;query_hl=1&lt;/_url&gt;&lt;_volume&gt;14&lt;/_volume&gt;&lt;_collection_scope&gt;SCIE;&lt;/_collection_scope&gt;&lt;/Details&gt;&lt;Extra&gt;&lt;DBUID&gt;{10D08500-C712-48BE-A3C0-83BB58EC1383}&lt;/DBUID&gt;&lt;/Extra&gt;&lt;/Item&gt;&lt;/References&gt;&lt;/Group&gt;&lt;Group&gt;&lt;References&gt;&lt;Item&gt;&lt;ID&gt;689&lt;/ID&gt;&lt;UID&gt;{540B9C61-04AD-496F-9A03-1723D90E6565}&lt;/UID&gt;&lt;Title&gt;A randomized trial of laparoscopic versus open surgery for rectal cancer&lt;/Title&gt;&lt;Template&gt;Journal Article&lt;/Template&gt;&lt;Star&gt;0&lt;/Star&gt;&lt;Tag&gt;0&lt;/Tag&gt;&lt;Author&gt;Bonjer, H J; Deijen, C L; Abis, G A; Cuesta, M A; van der Pas, M H; de Lange-de, Klerk ES; Lacy, A M; Bemelman, W A; Andersson, J; Angenete, E; Rosenberg, J; Fuerst, A; Haglind, E&lt;/Author&gt;&lt;Year&gt;2015&lt;/Year&gt;&lt;Details&gt;&lt;_accession_num&gt;25830422&lt;/_accession_num&gt;&lt;_author_adr&gt;From VU University Medical Center (H.J.B., C.L.D., G.A.A., M.A.C., M.H.G.M.P., E.S.M.L.-K.) and Amsterdam Medical Center (W.A.B.) - both in Amsterdam; Hospital  Clinic I Provincial de Barcelona, Barcelona (A.M.L.); the Department of Surgery,  Institute of Clinical Sciences, Sahlgrenska Academy, University of Gothenburg, Sahlgrenska University Hospital-Ostra, Gothenburg, Sweden (J.A., E.A., E.H.); Herlev Hospital, Department of Surgery, University of Copenhagen, Copenhagen (J.R.); and Caritas Krankenhaus St. Josef, Regensburg, Germany (A.F.).&lt;/_author_adr&gt;&lt;_date_display&gt;2015 Apr 2&lt;/_date_display&gt;&lt;_date&gt;2015-04-02&lt;/_date&gt;&lt;_doi&gt;10.1056/NEJMoa1414882&lt;/_doi&gt;&lt;_isbn&gt;1533-4406 (Electronic); 0028-4793 (Linking)&lt;/_isbn&gt;&lt;_issue&gt;14&lt;/_issue&gt;&lt;_journal&gt;N Engl J Med&lt;/_journal&gt;&lt;_keywords&gt;Adenocarcinoma/mortality/pathology/*surgery; Aged; Digestive System Surgical Procedures/*methods; Disease-Free Survival; Female; Humans; *Laparoscopy; Male; Middle Aged; Neoplasm Recurrence, Local/*epidemiology; Neoplasm Staging; Rectal Neoplasms/mortality/pathology/*surgery; Survival Rate&lt;/_keywords&gt;&lt;_language&gt;eng&lt;/_language&gt;&lt;_pages&gt;1324-32&lt;/_pages&gt;&lt;_tertiary_title&gt;The New England journal of medicine&lt;/_tertiary_title&gt;&lt;_type_work&gt;Comparative Study; Journal Article; Multicenter Study; Randomized Controlled Trial; Research Support, Non-U.S. Gov&amp;apos;t&lt;/_type_work&gt;&lt;_url&gt;http://www.ncbi.nlm.nih.gov/entrez/query.fcgi?cmd=Retrieve&amp;amp;db=pubmed&amp;amp;dopt=Abstract&amp;amp;list_uids=25830422&amp;amp;query_hl=1&lt;/_url&gt;&lt;_volume&gt;372&lt;/_volume&gt;&lt;_created&gt;60673365&lt;/_created&gt;&lt;_modified&gt;60673367&lt;/_modified&gt;&lt;_db_updated&gt;PubMed&lt;/_db_updated&gt;&lt;_impact_factor&gt;  54.420&lt;/_impact_factor&gt;&lt;/Details&gt;&lt;Extra&gt;&lt;DBUID&gt;{10D08500-C712-48BE-A3C0-83BB58EC1383}&lt;/DBUID&gt;&lt;/Extra&gt;&lt;/Item&gt;&lt;/References&gt;&lt;/Group&gt;&lt;/Citation&gt;_x000a_"/>
    <w:docVar w:name="NE.Ref{E7B7932C-D0D3-46E0-A804-E65DAFB5B75A}" w:val=" ADDIN NE.Ref.{E7B7932C-D0D3-46E0-A804-E65DAFB5B75A}&lt;Citation&gt;&lt;Group&gt;&lt;References&gt;&lt;Item&gt;&lt;ID&gt;26&lt;/ID&gt;&lt;UID&gt;{884441C4-1A88-4E51-B153-CA461D70E196}&lt;/UID&gt;&lt;Title&gt;Laparoscopic colectomy for cancer is not inferior to open surgery based on 5-year data from the COST Study Group trial&lt;/Title&gt;&lt;Template&gt;Journal Article&lt;/Template&gt;&lt;Star&gt;0&lt;/Star&gt;&lt;Tag&gt;0&lt;/Tag&gt;&lt;Author&gt;Fleshman, J; Sargent, D J; Green, E; Anvari, M; Stryker, S J; Beart, RW Jr; Hellinger, M; Flanagan, R Jr; Peters, W; Nelson, H&lt;/Author&gt;&lt;Year&gt;2007&lt;/Year&gt;&lt;Details&gt;&lt;_accession_num&gt;17893502&lt;/_accession_num&gt;&lt;_author_adr&gt;Department of Surgery, Washington University School of Medicine, MO, and Department of General and Colorectal Surgery, St. Joseph Mercy Hospital, MI, USA.&lt;/_author_adr&gt;&lt;_date_display&gt;2007 Oct&lt;/_date_display&gt;&lt;_date&gt;2007-10-01&lt;/_date&gt;&lt;_doi&gt;10.1097/SLA.0b013e318155a762&lt;/_doi&gt;&lt;_issue&gt;4&lt;/_issue&gt;&lt;_journal&gt;Ann Surg&lt;/_journal&gt;&lt;_keywords&gt;Colectomy/*methods; Colonic Neoplasms/*surgery; Disease-Free Survival; Follow-Up Studies; Humans; Laparoscopy/*methods; Laparotomy/*methods; Liver Neoplasms/secondary; Lung Neoplasms/secondary; Neoplasm Metastasis; Neoplasm Recurrence, Local/pathology; Neoplasm Seeding; Prospective Studies; Survival Rate&lt;/_keywords&gt;&lt;_language&gt;eng&lt;/_language&gt;&lt;_pages&gt;655-62; discussion 662-4&lt;/_pages&gt;&lt;_type_work&gt;Comparative Study; Journal Article; Multicenter Study; Randomized Controlled Trial; Research Support, N.I.H., Extramural&lt;/_type_work&gt;&lt;_url&gt;http://www.ncbi.nlm.nih.gov/entrez/query.fcgi?cmd=Retrieve&amp;amp;db=pubmed&amp;amp;dopt=Abstract&amp;amp;list_uids=17893502&amp;amp;query_hl=1&lt;/_url&gt;&lt;_volume&gt;246&lt;/_volume&gt;&lt;_created&gt;60328250&lt;/_created&gt;&lt;_modified&gt;60328250&lt;/_modified&gt;&lt;_db_updated&gt;PubMed&lt;/_db_updated&gt;&lt;/Details&gt;&lt;Extra&gt;&lt;DBUID&gt;{10D08500-C712-48BE-A3C0-83BB58EC1383}&lt;/DBUID&gt;&lt;/Extra&gt;&lt;/Item&gt;&lt;/References&gt;&lt;/Group&gt;&lt;/Citation&gt;_x000a_"/>
    <w:docVar w:name="NE.Ref{FE2E9AFC-8EE3-4819-BA1D-86FB87E8A0D4}" w:val=" ADDIN NE.Ref.{FE2E9AFC-8EE3-4819-BA1D-86FB87E8A0D4}&lt;Citation&gt;&lt;Group&gt;&lt;References&gt;&lt;Item&gt;&lt;ID&gt;15&lt;/ID&gt;&lt;UID&gt;{EC06D2C4-C3EC-49B4-8B80-42311FDF4D94}&lt;/UID&gt;&lt;Title&gt;Surgical treatment for rectal cancer: an international perspective on what the medical gastroenterologist needs to know&lt;/Title&gt;&lt;Template&gt;Journal Article&lt;/Template&gt;&lt;Star&gt;0&lt;/Star&gt;&lt;Tag&gt;0&lt;/Tag&gt;&lt;Author&gt;Lindsetmo, R O; Joh, Y G; Delaney, C P&lt;/Author&gt;&lt;Year&gt;2008&lt;/Year&gt;&lt;Details&gt;&lt;_accessed&gt;60670659&lt;/_accessed&gt;&lt;_accession_num&gt;18528924&lt;/_accession_num&gt;&lt;_created&gt;60326597&lt;/_created&gt;&lt;_date&gt;2008-06-07&lt;/_date&gt;&lt;_date_display&gt;2008 Jun 7&lt;/_date_display&gt;&lt;_db_updated&gt;PubMed&lt;/_db_updated&gt;&lt;_doi&gt;10.3748/wjg.14.3281&lt;/_doi&gt;&lt;_issue&gt;21&lt;/_issue&gt;&lt;_journal&gt;World J Gastroenterol&lt;/_journal&gt;&lt;_keywords&gt;Asia; Blood Chemical Analysis; Chemotherapy, Adjuvant; *Colonoscopy; *Digestive System Surgical Procedures/adverse effects; Digital Rectal Examination; Europe; *Gastroenterology; Humans; Liver Neoplasms/secondary/*surgery; Lung Neoplasms/secondary/*surgery; Magnetic Resonance Imaging; Medical Records; Neoadjuvant Therapy; *Neoplasm Recurrence, Local; Neoplasm Staging; Patient Care Team; Physical Examination; Postoperative Care; Predictive Value of Tests; Quality of Health Care; Radiotherapy, Adjuvant; Rectal Neoplasms/pathology/*surgery; Tomography, X-Ray Computed; Treatment Outcome; United States&lt;/_keywords&gt;&lt;_language&gt;eng&lt;/_language&gt;&lt;_modified&gt;60670659&lt;/_modified&gt;&lt;_pages&gt;3281-9&lt;/_pages&gt;&lt;_type_work&gt;Editorial; Review&lt;/_type_work&gt;&lt;_url&gt;http://www.ncbi.nlm.nih.gov/entrez/query.fcgi?cmd=Retrieve&amp;amp;db=pubmed&amp;amp;dopt=Abstract&amp;amp;list_uids=18528924&amp;amp;query_hl=1&lt;/_url&gt;&lt;_volume&gt;14&lt;/_volume&gt;&lt;/Details&gt;&lt;Extra&gt;&lt;DBUID&gt;{10D08500-C712-48BE-A3C0-83BB58EC1383}&lt;/DBUID&gt;&lt;/Extra&gt;&lt;/Item&gt;&lt;/References&gt;&lt;/Group&gt;&lt;/Citation&gt;_x000a_"/>
    <w:docVar w:name="ne_docsoft" w:val="MSWord"/>
    <w:docVar w:name="ne_docversion" w:val="NoteExpress 2.0"/>
    <w:docVar w:name="ne_stylename" w:val="World J Gastroenterology New"/>
  </w:docVars>
  <w:rsids>
    <w:rsidRoot w:val="00E3476B"/>
    <w:rsid w:val="00024AA1"/>
    <w:rsid w:val="00026687"/>
    <w:rsid w:val="000311AF"/>
    <w:rsid w:val="00036CD2"/>
    <w:rsid w:val="0004164D"/>
    <w:rsid w:val="000467DA"/>
    <w:rsid w:val="00055DDF"/>
    <w:rsid w:val="0006391F"/>
    <w:rsid w:val="000656AE"/>
    <w:rsid w:val="00065793"/>
    <w:rsid w:val="0009109E"/>
    <w:rsid w:val="000A35A2"/>
    <w:rsid w:val="000A4132"/>
    <w:rsid w:val="000A50A7"/>
    <w:rsid w:val="000A5C94"/>
    <w:rsid w:val="000B00DF"/>
    <w:rsid w:val="000B1D62"/>
    <w:rsid w:val="000D05E8"/>
    <w:rsid w:val="000D0913"/>
    <w:rsid w:val="000D0A5D"/>
    <w:rsid w:val="000D3DFB"/>
    <w:rsid w:val="000D4251"/>
    <w:rsid w:val="000E555B"/>
    <w:rsid w:val="000F3B30"/>
    <w:rsid w:val="000F4281"/>
    <w:rsid w:val="00110C60"/>
    <w:rsid w:val="0012263E"/>
    <w:rsid w:val="00135B77"/>
    <w:rsid w:val="001375B7"/>
    <w:rsid w:val="001409A3"/>
    <w:rsid w:val="0014734C"/>
    <w:rsid w:val="0015618C"/>
    <w:rsid w:val="001611E2"/>
    <w:rsid w:val="001616E0"/>
    <w:rsid w:val="00165CF7"/>
    <w:rsid w:val="00173913"/>
    <w:rsid w:val="00181BD4"/>
    <w:rsid w:val="00183EF2"/>
    <w:rsid w:val="001A0B63"/>
    <w:rsid w:val="001B0CE6"/>
    <w:rsid w:val="001C1123"/>
    <w:rsid w:val="001D023F"/>
    <w:rsid w:val="001D4539"/>
    <w:rsid w:val="001E08F2"/>
    <w:rsid w:val="001E0E65"/>
    <w:rsid w:val="001E14B3"/>
    <w:rsid w:val="001E672C"/>
    <w:rsid w:val="001F11F5"/>
    <w:rsid w:val="001F3B28"/>
    <w:rsid w:val="002133E0"/>
    <w:rsid w:val="002161D2"/>
    <w:rsid w:val="00246BAB"/>
    <w:rsid w:val="00247207"/>
    <w:rsid w:val="00255186"/>
    <w:rsid w:val="00256291"/>
    <w:rsid w:val="00256C34"/>
    <w:rsid w:val="0026142E"/>
    <w:rsid w:val="00262A4E"/>
    <w:rsid w:val="00273AB1"/>
    <w:rsid w:val="0028512F"/>
    <w:rsid w:val="00296ACC"/>
    <w:rsid w:val="002A24AF"/>
    <w:rsid w:val="002B6904"/>
    <w:rsid w:val="002D64AF"/>
    <w:rsid w:val="002E6B0E"/>
    <w:rsid w:val="002F0898"/>
    <w:rsid w:val="002F1755"/>
    <w:rsid w:val="002F23C4"/>
    <w:rsid w:val="00304449"/>
    <w:rsid w:val="00305924"/>
    <w:rsid w:val="0031029C"/>
    <w:rsid w:val="00317340"/>
    <w:rsid w:val="0034573E"/>
    <w:rsid w:val="00345A16"/>
    <w:rsid w:val="00350984"/>
    <w:rsid w:val="00353234"/>
    <w:rsid w:val="0035733D"/>
    <w:rsid w:val="00357BD6"/>
    <w:rsid w:val="00357F36"/>
    <w:rsid w:val="003656B7"/>
    <w:rsid w:val="00366DF6"/>
    <w:rsid w:val="00371DD3"/>
    <w:rsid w:val="00386496"/>
    <w:rsid w:val="003874FB"/>
    <w:rsid w:val="003909D7"/>
    <w:rsid w:val="003A08BB"/>
    <w:rsid w:val="003A2909"/>
    <w:rsid w:val="003B19E9"/>
    <w:rsid w:val="003B2012"/>
    <w:rsid w:val="003B55AD"/>
    <w:rsid w:val="003B7AB6"/>
    <w:rsid w:val="003C62F1"/>
    <w:rsid w:val="003D3086"/>
    <w:rsid w:val="003E0E25"/>
    <w:rsid w:val="003F4CBE"/>
    <w:rsid w:val="004059DE"/>
    <w:rsid w:val="0040701A"/>
    <w:rsid w:val="004160BC"/>
    <w:rsid w:val="00421B44"/>
    <w:rsid w:val="00440334"/>
    <w:rsid w:val="00443D55"/>
    <w:rsid w:val="004467DD"/>
    <w:rsid w:val="00471096"/>
    <w:rsid w:val="00477751"/>
    <w:rsid w:val="00484FB7"/>
    <w:rsid w:val="004914C9"/>
    <w:rsid w:val="0049495D"/>
    <w:rsid w:val="004A5262"/>
    <w:rsid w:val="004A5558"/>
    <w:rsid w:val="004B33E4"/>
    <w:rsid w:val="004C47E0"/>
    <w:rsid w:val="004C6A53"/>
    <w:rsid w:val="004D0DBE"/>
    <w:rsid w:val="004D6678"/>
    <w:rsid w:val="004D74A9"/>
    <w:rsid w:val="004D7BC4"/>
    <w:rsid w:val="004E02DE"/>
    <w:rsid w:val="004E5017"/>
    <w:rsid w:val="004E65DA"/>
    <w:rsid w:val="004F7B40"/>
    <w:rsid w:val="005045B3"/>
    <w:rsid w:val="00507070"/>
    <w:rsid w:val="005210B6"/>
    <w:rsid w:val="005239F1"/>
    <w:rsid w:val="00525BD5"/>
    <w:rsid w:val="005416BF"/>
    <w:rsid w:val="0054300D"/>
    <w:rsid w:val="0054326C"/>
    <w:rsid w:val="00545590"/>
    <w:rsid w:val="0054734F"/>
    <w:rsid w:val="00563966"/>
    <w:rsid w:val="0056522F"/>
    <w:rsid w:val="005778CA"/>
    <w:rsid w:val="00586ED5"/>
    <w:rsid w:val="00590476"/>
    <w:rsid w:val="00594ED1"/>
    <w:rsid w:val="005A129E"/>
    <w:rsid w:val="005A533D"/>
    <w:rsid w:val="005B75C3"/>
    <w:rsid w:val="005C004B"/>
    <w:rsid w:val="005C5461"/>
    <w:rsid w:val="005E3D68"/>
    <w:rsid w:val="005E76EB"/>
    <w:rsid w:val="005F1AE2"/>
    <w:rsid w:val="005F3492"/>
    <w:rsid w:val="00606DF9"/>
    <w:rsid w:val="0060711E"/>
    <w:rsid w:val="006240BF"/>
    <w:rsid w:val="00642BF5"/>
    <w:rsid w:val="00642EA9"/>
    <w:rsid w:val="0064525A"/>
    <w:rsid w:val="006458FB"/>
    <w:rsid w:val="00646A29"/>
    <w:rsid w:val="00666B77"/>
    <w:rsid w:val="00667353"/>
    <w:rsid w:val="0067787E"/>
    <w:rsid w:val="006847D2"/>
    <w:rsid w:val="006C12D2"/>
    <w:rsid w:val="006D5EC1"/>
    <w:rsid w:val="006E21B7"/>
    <w:rsid w:val="006E390F"/>
    <w:rsid w:val="006F1D07"/>
    <w:rsid w:val="00705DF0"/>
    <w:rsid w:val="00721397"/>
    <w:rsid w:val="0072178C"/>
    <w:rsid w:val="00753139"/>
    <w:rsid w:val="00761CB6"/>
    <w:rsid w:val="007847A3"/>
    <w:rsid w:val="00793E6F"/>
    <w:rsid w:val="007958E4"/>
    <w:rsid w:val="007A1AD2"/>
    <w:rsid w:val="007B4BBE"/>
    <w:rsid w:val="007B673F"/>
    <w:rsid w:val="007C3196"/>
    <w:rsid w:val="007C7017"/>
    <w:rsid w:val="007D1C70"/>
    <w:rsid w:val="007D42D7"/>
    <w:rsid w:val="007F1D8A"/>
    <w:rsid w:val="00802053"/>
    <w:rsid w:val="00825F83"/>
    <w:rsid w:val="0083479A"/>
    <w:rsid w:val="00853F3E"/>
    <w:rsid w:val="00856F00"/>
    <w:rsid w:val="008576DB"/>
    <w:rsid w:val="008608D5"/>
    <w:rsid w:val="00860DEC"/>
    <w:rsid w:val="00867E97"/>
    <w:rsid w:val="00871411"/>
    <w:rsid w:val="00871E38"/>
    <w:rsid w:val="00877531"/>
    <w:rsid w:val="0088478C"/>
    <w:rsid w:val="008903CD"/>
    <w:rsid w:val="008942CD"/>
    <w:rsid w:val="00894CC7"/>
    <w:rsid w:val="00895B61"/>
    <w:rsid w:val="008A1C6E"/>
    <w:rsid w:val="008A7967"/>
    <w:rsid w:val="008B4039"/>
    <w:rsid w:val="008F2D11"/>
    <w:rsid w:val="008F55C6"/>
    <w:rsid w:val="00904796"/>
    <w:rsid w:val="009167E7"/>
    <w:rsid w:val="00931063"/>
    <w:rsid w:val="00931260"/>
    <w:rsid w:val="00943A70"/>
    <w:rsid w:val="00962963"/>
    <w:rsid w:val="00971BCE"/>
    <w:rsid w:val="009737C5"/>
    <w:rsid w:val="00974E7B"/>
    <w:rsid w:val="009833F3"/>
    <w:rsid w:val="00987822"/>
    <w:rsid w:val="00990AAA"/>
    <w:rsid w:val="00994FF1"/>
    <w:rsid w:val="009A0F5E"/>
    <w:rsid w:val="009A7973"/>
    <w:rsid w:val="009C38F0"/>
    <w:rsid w:val="009C530A"/>
    <w:rsid w:val="009D1601"/>
    <w:rsid w:val="009D449E"/>
    <w:rsid w:val="009D624A"/>
    <w:rsid w:val="009F619D"/>
    <w:rsid w:val="009F622E"/>
    <w:rsid w:val="00A12A6D"/>
    <w:rsid w:val="00A26E4D"/>
    <w:rsid w:val="00A43DE5"/>
    <w:rsid w:val="00A520FE"/>
    <w:rsid w:val="00A5211A"/>
    <w:rsid w:val="00A55561"/>
    <w:rsid w:val="00A5765A"/>
    <w:rsid w:val="00A577EE"/>
    <w:rsid w:val="00A72059"/>
    <w:rsid w:val="00A75F08"/>
    <w:rsid w:val="00A77A0A"/>
    <w:rsid w:val="00A8295A"/>
    <w:rsid w:val="00AA2BF8"/>
    <w:rsid w:val="00AA4075"/>
    <w:rsid w:val="00AA63C6"/>
    <w:rsid w:val="00AA65B9"/>
    <w:rsid w:val="00AB41AD"/>
    <w:rsid w:val="00AB47BC"/>
    <w:rsid w:val="00AB70E7"/>
    <w:rsid w:val="00AB7D05"/>
    <w:rsid w:val="00AC1D7D"/>
    <w:rsid w:val="00AC477B"/>
    <w:rsid w:val="00AC750B"/>
    <w:rsid w:val="00AD48F8"/>
    <w:rsid w:val="00AD4BC2"/>
    <w:rsid w:val="00AE3F51"/>
    <w:rsid w:val="00AE7E38"/>
    <w:rsid w:val="00B060E0"/>
    <w:rsid w:val="00B2292B"/>
    <w:rsid w:val="00B54060"/>
    <w:rsid w:val="00B674DD"/>
    <w:rsid w:val="00B731CD"/>
    <w:rsid w:val="00B734CD"/>
    <w:rsid w:val="00B745BE"/>
    <w:rsid w:val="00B75112"/>
    <w:rsid w:val="00B81626"/>
    <w:rsid w:val="00B84613"/>
    <w:rsid w:val="00B84989"/>
    <w:rsid w:val="00B90547"/>
    <w:rsid w:val="00BB06DA"/>
    <w:rsid w:val="00BB1E65"/>
    <w:rsid w:val="00BB4930"/>
    <w:rsid w:val="00BB5C4A"/>
    <w:rsid w:val="00BD08CB"/>
    <w:rsid w:val="00BE2FD6"/>
    <w:rsid w:val="00BE3FB2"/>
    <w:rsid w:val="00C02D31"/>
    <w:rsid w:val="00C22649"/>
    <w:rsid w:val="00C31AB6"/>
    <w:rsid w:val="00C35EE0"/>
    <w:rsid w:val="00C40466"/>
    <w:rsid w:val="00C408D9"/>
    <w:rsid w:val="00C52457"/>
    <w:rsid w:val="00C5599B"/>
    <w:rsid w:val="00C60DBC"/>
    <w:rsid w:val="00C65B20"/>
    <w:rsid w:val="00C95C64"/>
    <w:rsid w:val="00CA58F1"/>
    <w:rsid w:val="00CD3CCC"/>
    <w:rsid w:val="00CD5AA0"/>
    <w:rsid w:val="00CD5B2F"/>
    <w:rsid w:val="00D0202E"/>
    <w:rsid w:val="00D0487A"/>
    <w:rsid w:val="00D230AB"/>
    <w:rsid w:val="00D33CC9"/>
    <w:rsid w:val="00D3776C"/>
    <w:rsid w:val="00D37F3A"/>
    <w:rsid w:val="00D47D06"/>
    <w:rsid w:val="00D57975"/>
    <w:rsid w:val="00D63985"/>
    <w:rsid w:val="00D81692"/>
    <w:rsid w:val="00D91D07"/>
    <w:rsid w:val="00D968FF"/>
    <w:rsid w:val="00D97F8E"/>
    <w:rsid w:val="00DA0760"/>
    <w:rsid w:val="00DA50DA"/>
    <w:rsid w:val="00DB68B2"/>
    <w:rsid w:val="00DC3AB1"/>
    <w:rsid w:val="00DC7594"/>
    <w:rsid w:val="00E070A6"/>
    <w:rsid w:val="00E077DB"/>
    <w:rsid w:val="00E23D32"/>
    <w:rsid w:val="00E27B3A"/>
    <w:rsid w:val="00E3476B"/>
    <w:rsid w:val="00E45E74"/>
    <w:rsid w:val="00E54564"/>
    <w:rsid w:val="00E643AC"/>
    <w:rsid w:val="00E72E82"/>
    <w:rsid w:val="00E72ECB"/>
    <w:rsid w:val="00E84315"/>
    <w:rsid w:val="00E902E2"/>
    <w:rsid w:val="00E954F9"/>
    <w:rsid w:val="00EB236D"/>
    <w:rsid w:val="00EC6D76"/>
    <w:rsid w:val="00ED4C99"/>
    <w:rsid w:val="00EE591D"/>
    <w:rsid w:val="00EF1ACF"/>
    <w:rsid w:val="00EF28A7"/>
    <w:rsid w:val="00EF3C6D"/>
    <w:rsid w:val="00EF460D"/>
    <w:rsid w:val="00EF7BC3"/>
    <w:rsid w:val="00F30B75"/>
    <w:rsid w:val="00F3342E"/>
    <w:rsid w:val="00F36860"/>
    <w:rsid w:val="00F405B3"/>
    <w:rsid w:val="00F43782"/>
    <w:rsid w:val="00F47E62"/>
    <w:rsid w:val="00F613D3"/>
    <w:rsid w:val="00F72D3F"/>
    <w:rsid w:val="00F74246"/>
    <w:rsid w:val="00F93003"/>
    <w:rsid w:val="00F960BC"/>
    <w:rsid w:val="00FA2729"/>
    <w:rsid w:val="00FA4577"/>
    <w:rsid w:val="00FB0B85"/>
    <w:rsid w:val="00FC141C"/>
    <w:rsid w:val="00FC2D8E"/>
    <w:rsid w:val="00FC34A7"/>
    <w:rsid w:val="00FD2CB4"/>
    <w:rsid w:val="00FD6C69"/>
    <w:rsid w:val="00FD7374"/>
    <w:rsid w:val="00FD7BD7"/>
    <w:rsid w:val="00FF16A2"/>
    <w:rsid w:val="00FF17C7"/>
    <w:rsid w:val="00FF3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99848"/>
  <w15:docId w15:val="{F29D3E6A-1315-4E20-907B-777F13A7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D0DBE"/>
  </w:style>
  <w:style w:type="paragraph" w:styleId="Header">
    <w:name w:val="header"/>
    <w:basedOn w:val="Normal"/>
    <w:link w:val="HeaderChar"/>
    <w:uiPriority w:val="99"/>
    <w:unhideWhenUsed/>
    <w:rsid w:val="007F1D8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F1D8A"/>
    <w:rPr>
      <w:sz w:val="18"/>
      <w:szCs w:val="18"/>
    </w:rPr>
  </w:style>
  <w:style w:type="paragraph" w:styleId="Footer">
    <w:name w:val="footer"/>
    <w:basedOn w:val="Normal"/>
    <w:link w:val="FooterChar"/>
    <w:uiPriority w:val="99"/>
    <w:unhideWhenUsed/>
    <w:rsid w:val="007F1D8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F1D8A"/>
    <w:rPr>
      <w:sz w:val="18"/>
      <w:szCs w:val="18"/>
    </w:rPr>
  </w:style>
  <w:style w:type="paragraph" w:styleId="CommentText">
    <w:name w:val="annotation text"/>
    <w:basedOn w:val="Normal"/>
    <w:link w:val="CommentTextChar"/>
    <w:uiPriority w:val="99"/>
    <w:rsid w:val="004C6A53"/>
    <w:pPr>
      <w:jc w:val="left"/>
    </w:pPr>
    <w:rPr>
      <w:rFonts w:ascii="Times New Roman" w:eastAsia="SimSun" w:hAnsi="Times New Roman" w:cs="Times New Roman"/>
      <w:szCs w:val="24"/>
    </w:rPr>
  </w:style>
  <w:style w:type="character" w:customStyle="1" w:styleId="Char">
    <w:name w:val="批注文字 Char"/>
    <w:basedOn w:val="DefaultParagraphFont"/>
    <w:uiPriority w:val="99"/>
    <w:semiHidden/>
    <w:rsid w:val="004C6A53"/>
  </w:style>
  <w:style w:type="character" w:customStyle="1" w:styleId="CommentTextChar">
    <w:name w:val="Comment Text Char"/>
    <w:link w:val="CommentText"/>
    <w:uiPriority w:val="99"/>
    <w:rsid w:val="004C6A53"/>
    <w:rPr>
      <w:rFonts w:ascii="Times New Roman" w:eastAsia="SimSun" w:hAnsi="Times New Roman" w:cs="Times New Roman"/>
      <w:szCs w:val="24"/>
    </w:rPr>
  </w:style>
  <w:style w:type="character" w:styleId="CommentReference">
    <w:name w:val="annotation reference"/>
    <w:basedOn w:val="DefaultParagraphFont"/>
    <w:uiPriority w:val="99"/>
    <w:semiHidden/>
    <w:unhideWhenUsed/>
    <w:rsid w:val="004C6A53"/>
    <w:rPr>
      <w:sz w:val="21"/>
      <w:szCs w:val="21"/>
    </w:rPr>
  </w:style>
  <w:style w:type="paragraph" w:styleId="CommentSubject">
    <w:name w:val="annotation subject"/>
    <w:basedOn w:val="CommentText"/>
    <w:next w:val="CommentText"/>
    <w:link w:val="CommentSubjectChar"/>
    <w:uiPriority w:val="99"/>
    <w:semiHidden/>
    <w:unhideWhenUsed/>
    <w:rsid w:val="004C6A53"/>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uiPriority w:val="99"/>
    <w:semiHidden/>
    <w:rsid w:val="004C6A53"/>
    <w:rPr>
      <w:rFonts w:ascii="Times New Roman" w:eastAsia="SimSun" w:hAnsi="Times New Roman" w:cs="Times New Roman"/>
      <w:b/>
      <w:bCs/>
      <w:szCs w:val="24"/>
    </w:rPr>
  </w:style>
  <w:style w:type="paragraph" w:styleId="BalloonText">
    <w:name w:val="Balloon Text"/>
    <w:basedOn w:val="Normal"/>
    <w:link w:val="BalloonTextChar"/>
    <w:uiPriority w:val="99"/>
    <w:semiHidden/>
    <w:unhideWhenUsed/>
    <w:rsid w:val="004C6A53"/>
    <w:rPr>
      <w:sz w:val="18"/>
      <w:szCs w:val="18"/>
    </w:rPr>
  </w:style>
  <w:style w:type="character" w:customStyle="1" w:styleId="BalloonTextChar">
    <w:name w:val="Balloon Text Char"/>
    <w:basedOn w:val="DefaultParagraphFont"/>
    <w:link w:val="BalloonText"/>
    <w:uiPriority w:val="99"/>
    <w:semiHidden/>
    <w:rsid w:val="004C6A53"/>
    <w:rPr>
      <w:sz w:val="18"/>
      <w:szCs w:val="18"/>
    </w:rPr>
  </w:style>
  <w:style w:type="paragraph" w:styleId="Revision">
    <w:name w:val="Revision"/>
    <w:hidden/>
    <w:uiPriority w:val="99"/>
    <w:semiHidden/>
    <w:rsid w:val="004C6A53"/>
  </w:style>
  <w:style w:type="character" w:styleId="Hyperlink">
    <w:name w:val="Hyperlink"/>
    <w:rsid w:val="009C38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7517">
      <w:bodyDiv w:val="1"/>
      <w:marLeft w:val="0"/>
      <w:marRight w:val="0"/>
      <w:marTop w:val="0"/>
      <w:marBottom w:val="0"/>
      <w:divBdr>
        <w:top w:val="none" w:sz="0" w:space="0" w:color="auto"/>
        <w:left w:val="none" w:sz="0" w:space="0" w:color="auto"/>
        <w:bottom w:val="none" w:sz="0" w:space="0" w:color="auto"/>
        <w:right w:val="none" w:sz="0" w:space="0" w:color="auto"/>
      </w:divBdr>
    </w:div>
    <w:div w:id="29497469">
      <w:bodyDiv w:val="1"/>
      <w:marLeft w:val="0"/>
      <w:marRight w:val="0"/>
      <w:marTop w:val="0"/>
      <w:marBottom w:val="0"/>
      <w:divBdr>
        <w:top w:val="none" w:sz="0" w:space="0" w:color="auto"/>
        <w:left w:val="none" w:sz="0" w:space="0" w:color="auto"/>
        <w:bottom w:val="none" w:sz="0" w:space="0" w:color="auto"/>
        <w:right w:val="none" w:sz="0" w:space="0" w:color="auto"/>
      </w:divBdr>
    </w:div>
    <w:div w:id="460879178">
      <w:bodyDiv w:val="1"/>
      <w:marLeft w:val="0"/>
      <w:marRight w:val="0"/>
      <w:marTop w:val="0"/>
      <w:marBottom w:val="0"/>
      <w:divBdr>
        <w:top w:val="none" w:sz="0" w:space="0" w:color="auto"/>
        <w:left w:val="none" w:sz="0" w:space="0" w:color="auto"/>
        <w:bottom w:val="none" w:sz="0" w:space="0" w:color="auto"/>
        <w:right w:val="none" w:sz="0" w:space="0" w:color="auto"/>
      </w:divBdr>
    </w:div>
    <w:div w:id="891119328">
      <w:bodyDiv w:val="1"/>
      <w:marLeft w:val="0"/>
      <w:marRight w:val="0"/>
      <w:marTop w:val="0"/>
      <w:marBottom w:val="0"/>
      <w:divBdr>
        <w:top w:val="none" w:sz="0" w:space="0" w:color="auto"/>
        <w:left w:val="none" w:sz="0" w:space="0" w:color="auto"/>
        <w:bottom w:val="none" w:sz="0" w:space="0" w:color="auto"/>
        <w:right w:val="none" w:sz="0" w:space="0" w:color="auto"/>
      </w:divBdr>
    </w:div>
    <w:div w:id="1168668858">
      <w:bodyDiv w:val="1"/>
      <w:marLeft w:val="0"/>
      <w:marRight w:val="0"/>
      <w:marTop w:val="0"/>
      <w:marBottom w:val="0"/>
      <w:divBdr>
        <w:top w:val="none" w:sz="0" w:space="0" w:color="auto"/>
        <w:left w:val="none" w:sz="0" w:space="0" w:color="auto"/>
        <w:bottom w:val="none" w:sz="0" w:space="0" w:color="auto"/>
        <w:right w:val="none" w:sz="0" w:space="0" w:color="auto"/>
      </w:divBdr>
      <w:divsChild>
        <w:div w:id="2121799929">
          <w:marLeft w:val="0"/>
          <w:marRight w:val="0"/>
          <w:marTop w:val="0"/>
          <w:marBottom w:val="0"/>
          <w:divBdr>
            <w:top w:val="none" w:sz="0" w:space="0" w:color="auto"/>
            <w:left w:val="none" w:sz="0" w:space="0" w:color="auto"/>
            <w:bottom w:val="none" w:sz="0" w:space="0" w:color="auto"/>
            <w:right w:val="none" w:sz="0" w:space="0" w:color="auto"/>
          </w:divBdr>
          <w:divsChild>
            <w:div w:id="1738015432">
              <w:marLeft w:val="0"/>
              <w:marRight w:val="0"/>
              <w:marTop w:val="0"/>
              <w:marBottom w:val="0"/>
              <w:divBdr>
                <w:top w:val="none" w:sz="0" w:space="0" w:color="auto"/>
                <w:left w:val="none" w:sz="0" w:space="0" w:color="auto"/>
                <w:bottom w:val="none" w:sz="0" w:space="0" w:color="auto"/>
                <w:right w:val="none" w:sz="0" w:space="0" w:color="auto"/>
              </w:divBdr>
            </w:div>
            <w:div w:id="1049645694">
              <w:marLeft w:val="0"/>
              <w:marRight w:val="0"/>
              <w:marTop w:val="0"/>
              <w:marBottom w:val="0"/>
              <w:divBdr>
                <w:top w:val="none" w:sz="0" w:space="0" w:color="auto"/>
                <w:left w:val="none" w:sz="0" w:space="0" w:color="auto"/>
                <w:bottom w:val="none" w:sz="0" w:space="0" w:color="auto"/>
                <w:right w:val="none" w:sz="0" w:space="0" w:color="auto"/>
              </w:divBdr>
            </w:div>
            <w:div w:id="1179344252">
              <w:marLeft w:val="0"/>
              <w:marRight w:val="0"/>
              <w:marTop w:val="0"/>
              <w:marBottom w:val="0"/>
              <w:divBdr>
                <w:top w:val="none" w:sz="0" w:space="0" w:color="auto"/>
                <w:left w:val="none" w:sz="0" w:space="0" w:color="auto"/>
                <w:bottom w:val="none" w:sz="0" w:space="0" w:color="auto"/>
                <w:right w:val="none" w:sz="0" w:space="0" w:color="auto"/>
              </w:divBdr>
            </w:div>
            <w:div w:id="321812301">
              <w:marLeft w:val="0"/>
              <w:marRight w:val="0"/>
              <w:marTop w:val="0"/>
              <w:marBottom w:val="0"/>
              <w:divBdr>
                <w:top w:val="none" w:sz="0" w:space="0" w:color="auto"/>
                <w:left w:val="none" w:sz="0" w:space="0" w:color="auto"/>
                <w:bottom w:val="none" w:sz="0" w:space="0" w:color="auto"/>
                <w:right w:val="none" w:sz="0" w:space="0" w:color="auto"/>
              </w:divBdr>
            </w:div>
            <w:div w:id="1947537083">
              <w:marLeft w:val="0"/>
              <w:marRight w:val="0"/>
              <w:marTop w:val="0"/>
              <w:marBottom w:val="0"/>
              <w:divBdr>
                <w:top w:val="none" w:sz="0" w:space="0" w:color="auto"/>
                <w:left w:val="none" w:sz="0" w:space="0" w:color="auto"/>
                <w:bottom w:val="none" w:sz="0" w:space="0" w:color="auto"/>
                <w:right w:val="none" w:sz="0" w:space="0" w:color="auto"/>
              </w:divBdr>
            </w:div>
            <w:div w:id="671493515">
              <w:marLeft w:val="0"/>
              <w:marRight w:val="0"/>
              <w:marTop w:val="0"/>
              <w:marBottom w:val="0"/>
              <w:divBdr>
                <w:top w:val="none" w:sz="0" w:space="0" w:color="auto"/>
                <w:left w:val="none" w:sz="0" w:space="0" w:color="auto"/>
                <w:bottom w:val="none" w:sz="0" w:space="0" w:color="auto"/>
                <w:right w:val="none" w:sz="0" w:space="0" w:color="auto"/>
              </w:divBdr>
            </w:div>
            <w:div w:id="1243637738">
              <w:marLeft w:val="0"/>
              <w:marRight w:val="0"/>
              <w:marTop w:val="0"/>
              <w:marBottom w:val="0"/>
              <w:divBdr>
                <w:top w:val="none" w:sz="0" w:space="0" w:color="auto"/>
                <w:left w:val="none" w:sz="0" w:space="0" w:color="auto"/>
                <w:bottom w:val="none" w:sz="0" w:space="0" w:color="auto"/>
                <w:right w:val="none" w:sz="0" w:space="0" w:color="auto"/>
              </w:divBdr>
            </w:div>
            <w:div w:id="486821428">
              <w:marLeft w:val="0"/>
              <w:marRight w:val="0"/>
              <w:marTop w:val="0"/>
              <w:marBottom w:val="0"/>
              <w:divBdr>
                <w:top w:val="none" w:sz="0" w:space="0" w:color="auto"/>
                <w:left w:val="none" w:sz="0" w:space="0" w:color="auto"/>
                <w:bottom w:val="none" w:sz="0" w:space="0" w:color="auto"/>
                <w:right w:val="none" w:sz="0" w:space="0" w:color="auto"/>
              </w:divBdr>
            </w:div>
            <w:div w:id="824591308">
              <w:marLeft w:val="0"/>
              <w:marRight w:val="0"/>
              <w:marTop w:val="0"/>
              <w:marBottom w:val="0"/>
              <w:divBdr>
                <w:top w:val="none" w:sz="0" w:space="0" w:color="auto"/>
                <w:left w:val="none" w:sz="0" w:space="0" w:color="auto"/>
                <w:bottom w:val="none" w:sz="0" w:space="0" w:color="auto"/>
                <w:right w:val="none" w:sz="0" w:space="0" w:color="auto"/>
              </w:divBdr>
            </w:div>
            <w:div w:id="327826198">
              <w:marLeft w:val="0"/>
              <w:marRight w:val="0"/>
              <w:marTop w:val="0"/>
              <w:marBottom w:val="0"/>
              <w:divBdr>
                <w:top w:val="none" w:sz="0" w:space="0" w:color="auto"/>
                <w:left w:val="none" w:sz="0" w:space="0" w:color="auto"/>
                <w:bottom w:val="none" w:sz="0" w:space="0" w:color="auto"/>
                <w:right w:val="none" w:sz="0" w:space="0" w:color="auto"/>
              </w:divBdr>
            </w:div>
            <w:div w:id="1687318522">
              <w:marLeft w:val="0"/>
              <w:marRight w:val="0"/>
              <w:marTop w:val="0"/>
              <w:marBottom w:val="0"/>
              <w:divBdr>
                <w:top w:val="none" w:sz="0" w:space="0" w:color="auto"/>
                <w:left w:val="none" w:sz="0" w:space="0" w:color="auto"/>
                <w:bottom w:val="none" w:sz="0" w:space="0" w:color="auto"/>
                <w:right w:val="none" w:sz="0" w:space="0" w:color="auto"/>
              </w:divBdr>
            </w:div>
            <w:div w:id="1982924517">
              <w:marLeft w:val="0"/>
              <w:marRight w:val="0"/>
              <w:marTop w:val="0"/>
              <w:marBottom w:val="0"/>
              <w:divBdr>
                <w:top w:val="none" w:sz="0" w:space="0" w:color="auto"/>
                <w:left w:val="none" w:sz="0" w:space="0" w:color="auto"/>
                <w:bottom w:val="none" w:sz="0" w:space="0" w:color="auto"/>
                <w:right w:val="none" w:sz="0" w:space="0" w:color="auto"/>
              </w:divBdr>
            </w:div>
            <w:div w:id="2020426183">
              <w:marLeft w:val="0"/>
              <w:marRight w:val="0"/>
              <w:marTop w:val="0"/>
              <w:marBottom w:val="0"/>
              <w:divBdr>
                <w:top w:val="none" w:sz="0" w:space="0" w:color="auto"/>
                <w:left w:val="none" w:sz="0" w:space="0" w:color="auto"/>
                <w:bottom w:val="none" w:sz="0" w:space="0" w:color="auto"/>
                <w:right w:val="none" w:sz="0" w:space="0" w:color="auto"/>
              </w:divBdr>
            </w:div>
            <w:div w:id="163282018">
              <w:marLeft w:val="0"/>
              <w:marRight w:val="0"/>
              <w:marTop w:val="0"/>
              <w:marBottom w:val="0"/>
              <w:divBdr>
                <w:top w:val="none" w:sz="0" w:space="0" w:color="auto"/>
                <w:left w:val="none" w:sz="0" w:space="0" w:color="auto"/>
                <w:bottom w:val="none" w:sz="0" w:space="0" w:color="auto"/>
                <w:right w:val="none" w:sz="0" w:space="0" w:color="auto"/>
              </w:divBdr>
            </w:div>
            <w:div w:id="1670213310">
              <w:marLeft w:val="0"/>
              <w:marRight w:val="0"/>
              <w:marTop w:val="0"/>
              <w:marBottom w:val="0"/>
              <w:divBdr>
                <w:top w:val="none" w:sz="0" w:space="0" w:color="auto"/>
                <w:left w:val="none" w:sz="0" w:space="0" w:color="auto"/>
                <w:bottom w:val="none" w:sz="0" w:space="0" w:color="auto"/>
                <w:right w:val="none" w:sz="0" w:space="0" w:color="auto"/>
              </w:divBdr>
            </w:div>
            <w:div w:id="298386030">
              <w:marLeft w:val="0"/>
              <w:marRight w:val="0"/>
              <w:marTop w:val="0"/>
              <w:marBottom w:val="0"/>
              <w:divBdr>
                <w:top w:val="none" w:sz="0" w:space="0" w:color="auto"/>
                <w:left w:val="none" w:sz="0" w:space="0" w:color="auto"/>
                <w:bottom w:val="none" w:sz="0" w:space="0" w:color="auto"/>
                <w:right w:val="none" w:sz="0" w:space="0" w:color="auto"/>
              </w:divBdr>
            </w:div>
            <w:div w:id="1289773676">
              <w:marLeft w:val="0"/>
              <w:marRight w:val="0"/>
              <w:marTop w:val="0"/>
              <w:marBottom w:val="0"/>
              <w:divBdr>
                <w:top w:val="none" w:sz="0" w:space="0" w:color="auto"/>
                <w:left w:val="none" w:sz="0" w:space="0" w:color="auto"/>
                <w:bottom w:val="none" w:sz="0" w:space="0" w:color="auto"/>
                <w:right w:val="none" w:sz="0" w:space="0" w:color="auto"/>
              </w:divBdr>
            </w:div>
            <w:div w:id="2099016473">
              <w:marLeft w:val="0"/>
              <w:marRight w:val="0"/>
              <w:marTop w:val="0"/>
              <w:marBottom w:val="0"/>
              <w:divBdr>
                <w:top w:val="none" w:sz="0" w:space="0" w:color="auto"/>
                <w:left w:val="none" w:sz="0" w:space="0" w:color="auto"/>
                <w:bottom w:val="none" w:sz="0" w:space="0" w:color="auto"/>
                <w:right w:val="none" w:sz="0" w:space="0" w:color="auto"/>
              </w:divBdr>
            </w:div>
            <w:div w:id="506798249">
              <w:marLeft w:val="0"/>
              <w:marRight w:val="0"/>
              <w:marTop w:val="0"/>
              <w:marBottom w:val="0"/>
              <w:divBdr>
                <w:top w:val="none" w:sz="0" w:space="0" w:color="auto"/>
                <w:left w:val="none" w:sz="0" w:space="0" w:color="auto"/>
                <w:bottom w:val="none" w:sz="0" w:space="0" w:color="auto"/>
                <w:right w:val="none" w:sz="0" w:space="0" w:color="auto"/>
              </w:divBdr>
            </w:div>
            <w:div w:id="112407074">
              <w:marLeft w:val="0"/>
              <w:marRight w:val="0"/>
              <w:marTop w:val="0"/>
              <w:marBottom w:val="0"/>
              <w:divBdr>
                <w:top w:val="none" w:sz="0" w:space="0" w:color="auto"/>
                <w:left w:val="none" w:sz="0" w:space="0" w:color="auto"/>
                <w:bottom w:val="none" w:sz="0" w:space="0" w:color="auto"/>
                <w:right w:val="none" w:sz="0" w:space="0" w:color="auto"/>
              </w:divBdr>
            </w:div>
            <w:div w:id="1498963063">
              <w:marLeft w:val="0"/>
              <w:marRight w:val="0"/>
              <w:marTop w:val="0"/>
              <w:marBottom w:val="0"/>
              <w:divBdr>
                <w:top w:val="none" w:sz="0" w:space="0" w:color="auto"/>
                <w:left w:val="none" w:sz="0" w:space="0" w:color="auto"/>
                <w:bottom w:val="none" w:sz="0" w:space="0" w:color="auto"/>
                <w:right w:val="none" w:sz="0" w:space="0" w:color="auto"/>
              </w:divBdr>
            </w:div>
            <w:div w:id="1919822300">
              <w:marLeft w:val="0"/>
              <w:marRight w:val="0"/>
              <w:marTop w:val="0"/>
              <w:marBottom w:val="0"/>
              <w:divBdr>
                <w:top w:val="none" w:sz="0" w:space="0" w:color="auto"/>
                <w:left w:val="none" w:sz="0" w:space="0" w:color="auto"/>
                <w:bottom w:val="none" w:sz="0" w:space="0" w:color="auto"/>
                <w:right w:val="none" w:sz="0" w:space="0" w:color="auto"/>
              </w:divBdr>
            </w:div>
            <w:div w:id="1695301136">
              <w:marLeft w:val="0"/>
              <w:marRight w:val="0"/>
              <w:marTop w:val="0"/>
              <w:marBottom w:val="0"/>
              <w:divBdr>
                <w:top w:val="none" w:sz="0" w:space="0" w:color="auto"/>
                <w:left w:val="none" w:sz="0" w:space="0" w:color="auto"/>
                <w:bottom w:val="none" w:sz="0" w:space="0" w:color="auto"/>
                <w:right w:val="none" w:sz="0" w:space="0" w:color="auto"/>
              </w:divBdr>
            </w:div>
            <w:div w:id="189882551">
              <w:marLeft w:val="0"/>
              <w:marRight w:val="0"/>
              <w:marTop w:val="0"/>
              <w:marBottom w:val="0"/>
              <w:divBdr>
                <w:top w:val="none" w:sz="0" w:space="0" w:color="auto"/>
                <w:left w:val="none" w:sz="0" w:space="0" w:color="auto"/>
                <w:bottom w:val="none" w:sz="0" w:space="0" w:color="auto"/>
                <w:right w:val="none" w:sz="0" w:space="0" w:color="auto"/>
              </w:divBdr>
            </w:div>
            <w:div w:id="1667905154">
              <w:marLeft w:val="0"/>
              <w:marRight w:val="0"/>
              <w:marTop w:val="0"/>
              <w:marBottom w:val="0"/>
              <w:divBdr>
                <w:top w:val="none" w:sz="0" w:space="0" w:color="auto"/>
                <w:left w:val="none" w:sz="0" w:space="0" w:color="auto"/>
                <w:bottom w:val="none" w:sz="0" w:space="0" w:color="auto"/>
                <w:right w:val="none" w:sz="0" w:space="0" w:color="auto"/>
              </w:divBdr>
            </w:div>
            <w:div w:id="938030158">
              <w:marLeft w:val="0"/>
              <w:marRight w:val="0"/>
              <w:marTop w:val="0"/>
              <w:marBottom w:val="0"/>
              <w:divBdr>
                <w:top w:val="none" w:sz="0" w:space="0" w:color="auto"/>
                <w:left w:val="none" w:sz="0" w:space="0" w:color="auto"/>
                <w:bottom w:val="none" w:sz="0" w:space="0" w:color="auto"/>
                <w:right w:val="none" w:sz="0" w:space="0" w:color="auto"/>
              </w:divBdr>
            </w:div>
            <w:div w:id="869150334">
              <w:marLeft w:val="0"/>
              <w:marRight w:val="0"/>
              <w:marTop w:val="0"/>
              <w:marBottom w:val="0"/>
              <w:divBdr>
                <w:top w:val="none" w:sz="0" w:space="0" w:color="auto"/>
                <w:left w:val="none" w:sz="0" w:space="0" w:color="auto"/>
                <w:bottom w:val="none" w:sz="0" w:space="0" w:color="auto"/>
                <w:right w:val="none" w:sz="0" w:space="0" w:color="auto"/>
              </w:divBdr>
            </w:div>
            <w:div w:id="988049415">
              <w:marLeft w:val="0"/>
              <w:marRight w:val="0"/>
              <w:marTop w:val="0"/>
              <w:marBottom w:val="0"/>
              <w:divBdr>
                <w:top w:val="none" w:sz="0" w:space="0" w:color="auto"/>
                <w:left w:val="none" w:sz="0" w:space="0" w:color="auto"/>
                <w:bottom w:val="none" w:sz="0" w:space="0" w:color="auto"/>
                <w:right w:val="none" w:sz="0" w:space="0" w:color="auto"/>
              </w:divBdr>
            </w:div>
            <w:div w:id="2013988381">
              <w:marLeft w:val="0"/>
              <w:marRight w:val="0"/>
              <w:marTop w:val="0"/>
              <w:marBottom w:val="0"/>
              <w:divBdr>
                <w:top w:val="none" w:sz="0" w:space="0" w:color="auto"/>
                <w:left w:val="none" w:sz="0" w:space="0" w:color="auto"/>
                <w:bottom w:val="none" w:sz="0" w:space="0" w:color="auto"/>
                <w:right w:val="none" w:sz="0" w:space="0" w:color="auto"/>
              </w:divBdr>
            </w:div>
            <w:div w:id="558633333">
              <w:marLeft w:val="0"/>
              <w:marRight w:val="0"/>
              <w:marTop w:val="0"/>
              <w:marBottom w:val="0"/>
              <w:divBdr>
                <w:top w:val="none" w:sz="0" w:space="0" w:color="auto"/>
                <w:left w:val="none" w:sz="0" w:space="0" w:color="auto"/>
                <w:bottom w:val="none" w:sz="0" w:space="0" w:color="auto"/>
                <w:right w:val="none" w:sz="0" w:space="0" w:color="auto"/>
              </w:divBdr>
            </w:div>
            <w:div w:id="1097794846">
              <w:marLeft w:val="0"/>
              <w:marRight w:val="0"/>
              <w:marTop w:val="0"/>
              <w:marBottom w:val="0"/>
              <w:divBdr>
                <w:top w:val="none" w:sz="0" w:space="0" w:color="auto"/>
                <w:left w:val="none" w:sz="0" w:space="0" w:color="auto"/>
                <w:bottom w:val="none" w:sz="0" w:space="0" w:color="auto"/>
                <w:right w:val="none" w:sz="0" w:space="0" w:color="auto"/>
              </w:divBdr>
            </w:div>
            <w:div w:id="1805658266">
              <w:marLeft w:val="0"/>
              <w:marRight w:val="0"/>
              <w:marTop w:val="0"/>
              <w:marBottom w:val="0"/>
              <w:divBdr>
                <w:top w:val="none" w:sz="0" w:space="0" w:color="auto"/>
                <w:left w:val="none" w:sz="0" w:space="0" w:color="auto"/>
                <w:bottom w:val="none" w:sz="0" w:space="0" w:color="auto"/>
                <w:right w:val="none" w:sz="0" w:space="0" w:color="auto"/>
              </w:divBdr>
            </w:div>
            <w:div w:id="541090489">
              <w:marLeft w:val="0"/>
              <w:marRight w:val="0"/>
              <w:marTop w:val="0"/>
              <w:marBottom w:val="0"/>
              <w:divBdr>
                <w:top w:val="none" w:sz="0" w:space="0" w:color="auto"/>
                <w:left w:val="none" w:sz="0" w:space="0" w:color="auto"/>
                <w:bottom w:val="none" w:sz="0" w:space="0" w:color="auto"/>
                <w:right w:val="none" w:sz="0" w:space="0" w:color="auto"/>
              </w:divBdr>
            </w:div>
            <w:div w:id="1749880928">
              <w:marLeft w:val="0"/>
              <w:marRight w:val="0"/>
              <w:marTop w:val="0"/>
              <w:marBottom w:val="0"/>
              <w:divBdr>
                <w:top w:val="none" w:sz="0" w:space="0" w:color="auto"/>
                <w:left w:val="none" w:sz="0" w:space="0" w:color="auto"/>
                <w:bottom w:val="none" w:sz="0" w:space="0" w:color="auto"/>
                <w:right w:val="none" w:sz="0" w:space="0" w:color="auto"/>
              </w:divBdr>
            </w:div>
            <w:div w:id="931014495">
              <w:marLeft w:val="0"/>
              <w:marRight w:val="0"/>
              <w:marTop w:val="0"/>
              <w:marBottom w:val="0"/>
              <w:divBdr>
                <w:top w:val="none" w:sz="0" w:space="0" w:color="auto"/>
                <w:left w:val="none" w:sz="0" w:space="0" w:color="auto"/>
                <w:bottom w:val="none" w:sz="0" w:space="0" w:color="auto"/>
                <w:right w:val="none" w:sz="0" w:space="0" w:color="auto"/>
              </w:divBdr>
            </w:div>
            <w:div w:id="2103377946">
              <w:marLeft w:val="0"/>
              <w:marRight w:val="0"/>
              <w:marTop w:val="0"/>
              <w:marBottom w:val="0"/>
              <w:divBdr>
                <w:top w:val="none" w:sz="0" w:space="0" w:color="auto"/>
                <w:left w:val="none" w:sz="0" w:space="0" w:color="auto"/>
                <w:bottom w:val="none" w:sz="0" w:space="0" w:color="auto"/>
                <w:right w:val="none" w:sz="0" w:space="0" w:color="auto"/>
              </w:divBdr>
            </w:div>
            <w:div w:id="1738742829">
              <w:marLeft w:val="0"/>
              <w:marRight w:val="0"/>
              <w:marTop w:val="0"/>
              <w:marBottom w:val="0"/>
              <w:divBdr>
                <w:top w:val="none" w:sz="0" w:space="0" w:color="auto"/>
                <w:left w:val="none" w:sz="0" w:space="0" w:color="auto"/>
                <w:bottom w:val="none" w:sz="0" w:space="0" w:color="auto"/>
                <w:right w:val="none" w:sz="0" w:space="0" w:color="auto"/>
              </w:divBdr>
            </w:div>
            <w:div w:id="1920404459">
              <w:marLeft w:val="0"/>
              <w:marRight w:val="0"/>
              <w:marTop w:val="0"/>
              <w:marBottom w:val="0"/>
              <w:divBdr>
                <w:top w:val="none" w:sz="0" w:space="0" w:color="auto"/>
                <w:left w:val="none" w:sz="0" w:space="0" w:color="auto"/>
                <w:bottom w:val="none" w:sz="0" w:space="0" w:color="auto"/>
                <w:right w:val="none" w:sz="0" w:space="0" w:color="auto"/>
              </w:divBdr>
            </w:div>
            <w:div w:id="1223754498">
              <w:marLeft w:val="0"/>
              <w:marRight w:val="0"/>
              <w:marTop w:val="0"/>
              <w:marBottom w:val="0"/>
              <w:divBdr>
                <w:top w:val="none" w:sz="0" w:space="0" w:color="auto"/>
                <w:left w:val="none" w:sz="0" w:space="0" w:color="auto"/>
                <w:bottom w:val="none" w:sz="0" w:space="0" w:color="auto"/>
                <w:right w:val="none" w:sz="0" w:space="0" w:color="auto"/>
              </w:divBdr>
            </w:div>
            <w:div w:id="1773469989">
              <w:marLeft w:val="0"/>
              <w:marRight w:val="0"/>
              <w:marTop w:val="0"/>
              <w:marBottom w:val="0"/>
              <w:divBdr>
                <w:top w:val="none" w:sz="0" w:space="0" w:color="auto"/>
                <w:left w:val="none" w:sz="0" w:space="0" w:color="auto"/>
                <w:bottom w:val="none" w:sz="0" w:space="0" w:color="auto"/>
                <w:right w:val="none" w:sz="0" w:space="0" w:color="auto"/>
              </w:divBdr>
            </w:div>
            <w:div w:id="1647202721">
              <w:marLeft w:val="0"/>
              <w:marRight w:val="0"/>
              <w:marTop w:val="0"/>
              <w:marBottom w:val="0"/>
              <w:divBdr>
                <w:top w:val="none" w:sz="0" w:space="0" w:color="auto"/>
                <w:left w:val="none" w:sz="0" w:space="0" w:color="auto"/>
                <w:bottom w:val="none" w:sz="0" w:space="0" w:color="auto"/>
                <w:right w:val="none" w:sz="0" w:space="0" w:color="auto"/>
              </w:divBdr>
            </w:div>
            <w:div w:id="527254100">
              <w:marLeft w:val="0"/>
              <w:marRight w:val="0"/>
              <w:marTop w:val="0"/>
              <w:marBottom w:val="0"/>
              <w:divBdr>
                <w:top w:val="none" w:sz="0" w:space="0" w:color="auto"/>
                <w:left w:val="none" w:sz="0" w:space="0" w:color="auto"/>
                <w:bottom w:val="none" w:sz="0" w:space="0" w:color="auto"/>
                <w:right w:val="none" w:sz="0" w:space="0" w:color="auto"/>
              </w:divBdr>
            </w:div>
            <w:div w:id="537545872">
              <w:marLeft w:val="0"/>
              <w:marRight w:val="0"/>
              <w:marTop w:val="0"/>
              <w:marBottom w:val="0"/>
              <w:divBdr>
                <w:top w:val="none" w:sz="0" w:space="0" w:color="auto"/>
                <w:left w:val="none" w:sz="0" w:space="0" w:color="auto"/>
                <w:bottom w:val="none" w:sz="0" w:space="0" w:color="auto"/>
                <w:right w:val="none" w:sz="0" w:space="0" w:color="auto"/>
              </w:divBdr>
            </w:div>
            <w:div w:id="1245456197">
              <w:marLeft w:val="0"/>
              <w:marRight w:val="0"/>
              <w:marTop w:val="0"/>
              <w:marBottom w:val="0"/>
              <w:divBdr>
                <w:top w:val="none" w:sz="0" w:space="0" w:color="auto"/>
                <w:left w:val="none" w:sz="0" w:space="0" w:color="auto"/>
                <w:bottom w:val="none" w:sz="0" w:space="0" w:color="auto"/>
                <w:right w:val="none" w:sz="0" w:space="0" w:color="auto"/>
              </w:divBdr>
            </w:div>
            <w:div w:id="441461386">
              <w:marLeft w:val="0"/>
              <w:marRight w:val="0"/>
              <w:marTop w:val="0"/>
              <w:marBottom w:val="0"/>
              <w:divBdr>
                <w:top w:val="none" w:sz="0" w:space="0" w:color="auto"/>
                <w:left w:val="none" w:sz="0" w:space="0" w:color="auto"/>
                <w:bottom w:val="none" w:sz="0" w:space="0" w:color="auto"/>
                <w:right w:val="none" w:sz="0" w:space="0" w:color="auto"/>
              </w:divBdr>
            </w:div>
          </w:divsChild>
        </w:div>
        <w:div w:id="1575044026">
          <w:marLeft w:val="0"/>
          <w:marRight w:val="0"/>
          <w:marTop w:val="0"/>
          <w:marBottom w:val="0"/>
          <w:divBdr>
            <w:top w:val="none" w:sz="0" w:space="0" w:color="auto"/>
            <w:left w:val="none" w:sz="0" w:space="0" w:color="auto"/>
            <w:bottom w:val="none" w:sz="0" w:space="0" w:color="auto"/>
            <w:right w:val="none" w:sz="0" w:space="0" w:color="auto"/>
          </w:divBdr>
          <w:divsChild>
            <w:div w:id="3195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6670">
      <w:bodyDiv w:val="1"/>
      <w:marLeft w:val="0"/>
      <w:marRight w:val="0"/>
      <w:marTop w:val="0"/>
      <w:marBottom w:val="0"/>
      <w:divBdr>
        <w:top w:val="none" w:sz="0" w:space="0" w:color="auto"/>
        <w:left w:val="none" w:sz="0" w:space="0" w:color="auto"/>
        <w:bottom w:val="none" w:sz="0" w:space="0" w:color="auto"/>
        <w:right w:val="none" w:sz="0" w:space="0" w:color="auto"/>
      </w:divBdr>
    </w:div>
    <w:div w:id="1612087108">
      <w:bodyDiv w:val="1"/>
      <w:marLeft w:val="0"/>
      <w:marRight w:val="0"/>
      <w:marTop w:val="0"/>
      <w:marBottom w:val="0"/>
      <w:divBdr>
        <w:top w:val="none" w:sz="0" w:space="0" w:color="auto"/>
        <w:left w:val="none" w:sz="0" w:space="0" w:color="auto"/>
        <w:bottom w:val="none" w:sz="0" w:space="0" w:color="auto"/>
        <w:right w:val="none" w:sz="0" w:space="0" w:color="auto"/>
      </w:divBdr>
    </w:div>
    <w:div w:id="1885753776">
      <w:bodyDiv w:val="1"/>
      <w:marLeft w:val="0"/>
      <w:marRight w:val="0"/>
      <w:marTop w:val="0"/>
      <w:marBottom w:val="0"/>
      <w:divBdr>
        <w:top w:val="none" w:sz="0" w:space="0" w:color="auto"/>
        <w:left w:val="none" w:sz="0" w:space="0" w:color="auto"/>
        <w:bottom w:val="none" w:sz="0" w:space="0" w:color="auto"/>
        <w:right w:val="none" w:sz="0" w:space="0" w:color="auto"/>
      </w:divBdr>
    </w:div>
    <w:div w:id="1911576997">
      <w:bodyDiv w:val="1"/>
      <w:marLeft w:val="0"/>
      <w:marRight w:val="0"/>
      <w:marTop w:val="0"/>
      <w:marBottom w:val="0"/>
      <w:divBdr>
        <w:top w:val="none" w:sz="0" w:space="0" w:color="auto"/>
        <w:left w:val="none" w:sz="0" w:space="0" w:color="auto"/>
        <w:bottom w:val="none" w:sz="0" w:space="0" w:color="auto"/>
        <w:right w:val="none" w:sz="0" w:space="0" w:color="auto"/>
      </w:divBdr>
    </w:div>
    <w:div w:id="206190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baishideng.com/reference/reference.asp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1ECB8-F04A-42FC-A9A1-72B83930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7357</Words>
  <Characters>41937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FDU</Company>
  <LinksUpToDate>false</LinksUpToDate>
  <CharactersWithSpaces>49196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Yuwei Wang</dc:creator>
  <dc:description>NE.Rep</dc:description>
  <cp:lastModifiedBy>LS Ma</cp:lastModifiedBy>
  <cp:revision>2</cp:revision>
  <dcterms:created xsi:type="dcterms:W3CDTF">2015-07-15T02:00:00Z</dcterms:created>
  <dcterms:modified xsi:type="dcterms:W3CDTF">2015-07-15T02:00:00Z</dcterms:modified>
</cp:coreProperties>
</file>