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BF" w:rsidRPr="00BE31EB" w:rsidRDefault="005511BF" w:rsidP="00BE31EB">
      <w:pPr>
        <w:adjustRightInd w:val="0"/>
        <w:snapToGrid w:val="0"/>
        <w:spacing w:after="0" w:line="360" w:lineRule="auto"/>
        <w:jc w:val="both"/>
        <w:rPr>
          <w:rFonts w:ascii="Book Antiqua" w:hAnsi="Book Antiqua" w:cs="SimSun"/>
          <w:b/>
          <w:sz w:val="24"/>
          <w:szCs w:val="24"/>
        </w:rPr>
      </w:pPr>
      <w:r w:rsidRPr="00BE31EB">
        <w:rPr>
          <w:rFonts w:ascii="Book Antiqua" w:hAnsi="Book Antiqua" w:cs="SimSun"/>
          <w:b/>
          <w:sz w:val="24"/>
          <w:szCs w:val="24"/>
        </w:rPr>
        <w:t>Name of Journal: World Journal of Gastroenterology</w:t>
      </w:r>
    </w:p>
    <w:p w:rsidR="005511BF" w:rsidRPr="00BE31EB" w:rsidRDefault="005511BF" w:rsidP="00BE31EB">
      <w:pPr>
        <w:adjustRightInd w:val="0"/>
        <w:snapToGrid w:val="0"/>
        <w:spacing w:after="0" w:line="360" w:lineRule="auto"/>
        <w:jc w:val="both"/>
        <w:rPr>
          <w:rFonts w:ascii="Book Antiqua" w:hAnsi="Book Antiqua" w:cs="SimSun"/>
          <w:b/>
          <w:sz w:val="24"/>
          <w:szCs w:val="24"/>
          <w:lang w:eastAsia="zh-CN"/>
        </w:rPr>
      </w:pPr>
      <w:r w:rsidRPr="00BE31EB">
        <w:rPr>
          <w:rFonts w:ascii="Book Antiqua" w:hAnsi="Book Antiqua" w:cs="SimSun"/>
          <w:b/>
          <w:sz w:val="24"/>
          <w:szCs w:val="24"/>
        </w:rPr>
        <w:t>ESPS Manuscript NO:</w:t>
      </w:r>
      <w:r w:rsidRPr="00BE31EB">
        <w:rPr>
          <w:rFonts w:ascii="Book Antiqua" w:hAnsi="Book Antiqua" w:cs="SimSun"/>
          <w:b/>
          <w:sz w:val="24"/>
          <w:szCs w:val="24"/>
          <w:lang w:eastAsia="zh-CN"/>
        </w:rPr>
        <w:t xml:space="preserve"> 17748</w:t>
      </w:r>
    </w:p>
    <w:p w:rsidR="00601806" w:rsidRPr="00BE31EB" w:rsidRDefault="005511BF" w:rsidP="00BE31EB">
      <w:pPr>
        <w:adjustRightInd w:val="0"/>
        <w:snapToGrid w:val="0"/>
        <w:spacing w:after="0" w:line="360" w:lineRule="auto"/>
        <w:jc w:val="both"/>
        <w:rPr>
          <w:rFonts w:ascii="Book Antiqua" w:hAnsi="Book Antiqua" w:cs="SimSun"/>
          <w:b/>
          <w:color w:val="000000" w:themeColor="text1"/>
          <w:sz w:val="24"/>
          <w:szCs w:val="24"/>
          <w:lang w:eastAsia="zh-CN"/>
        </w:rPr>
      </w:pPr>
      <w:r w:rsidRPr="00BE31EB">
        <w:rPr>
          <w:rFonts w:ascii="Book Antiqua" w:hAnsi="Book Antiqua" w:cs="SimSun"/>
          <w:b/>
          <w:sz w:val="24"/>
          <w:szCs w:val="24"/>
        </w:rPr>
        <w:t>Manuscript Type:</w:t>
      </w:r>
      <w:r w:rsidRPr="00BE31EB">
        <w:rPr>
          <w:rFonts w:ascii="Book Antiqua" w:hAnsi="Book Antiqua" w:cs="SimSun"/>
          <w:b/>
          <w:sz w:val="24"/>
          <w:szCs w:val="24"/>
          <w:lang w:eastAsia="zh-CN"/>
        </w:rPr>
        <w:t xml:space="preserve"> </w:t>
      </w:r>
      <w:r w:rsidR="00601806" w:rsidRPr="00BE31EB">
        <w:rPr>
          <w:rFonts w:ascii="Book Antiqua" w:hAnsi="Book Antiqua"/>
          <w:b/>
          <w:color w:val="000000" w:themeColor="text1"/>
          <w:sz w:val="24"/>
          <w:szCs w:val="24"/>
        </w:rPr>
        <w:t>ORIGINAL ARTICLE</w:t>
      </w:r>
    </w:p>
    <w:p w:rsidR="00601806" w:rsidRPr="00BE31EB" w:rsidRDefault="00601806" w:rsidP="00BE31EB">
      <w:pPr>
        <w:adjustRightInd w:val="0"/>
        <w:snapToGrid w:val="0"/>
        <w:spacing w:after="0" w:line="360" w:lineRule="auto"/>
        <w:jc w:val="both"/>
        <w:rPr>
          <w:rFonts w:ascii="Book Antiqua" w:hAnsi="Book Antiqua" w:cs="SimSun"/>
          <w:b/>
          <w:sz w:val="24"/>
          <w:szCs w:val="24"/>
          <w:lang w:eastAsia="zh-CN"/>
        </w:rPr>
      </w:pPr>
    </w:p>
    <w:p w:rsidR="006519DD" w:rsidRPr="00BE31EB" w:rsidRDefault="006519DD" w:rsidP="00BE31EB">
      <w:pPr>
        <w:adjustRightInd w:val="0"/>
        <w:snapToGrid w:val="0"/>
        <w:spacing w:after="0" w:line="360" w:lineRule="auto"/>
        <w:jc w:val="both"/>
        <w:outlineLvl w:val="0"/>
        <w:rPr>
          <w:rFonts w:ascii="Book Antiqua" w:hAnsi="Book Antiqua" w:cs="SimSun"/>
          <w:b/>
          <w:i/>
          <w:sz w:val="24"/>
          <w:szCs w:val="24"/>
          <w:lang w:eastAsia="zh-CN"/>
        </w:rPr>
      </w:pPr>
      <w:r w:rsidRPr="00BE31EB">
        <w:rPr>
          <w:rFonts w:ascii="Book Antiqua" w:hAnsi="Book Antiqua" w:cs="SimSun"/>
          <w:b/>
          <w:i/>
          <w:caps/>
          <w:sz w:val="24"/>
          <w:szCs w:val="24"/>
          <w:lang w:eastAsia="zh-CN"/>
        </w:rPr>
        <w:t>r</w:t>
      </w:r>
      <w:r w:rsidRPr="00BE31EB">
        <w:rPr>
          <w:rFonts w:ascii="Book Antiqua" w:hAnsi="Book Antiqua" w:cs="SimSun"/>
          <w:b/>
          <w:i/>
          <w:sz w:val="24"/>
          <w:szCs w:val="24"/>
          <w:lang w:eastAsia="zh-CN"/>
        </w:rPr>
        <w:t xml:space="preserve">etrospective Study </w:t>
      </w:r>
    </w:p>
    <w:p w:rsidR="008E2F16" w:rsidRPr="00BE31EB" w:rsidRDefault="008E2F16" w:rsidP="00BE31EB">
      <w:pPr>
        <w:adjustRightInd w:val="0"/>
        <w:snapToGrid w:val="0"/>
        <w:spacing w:after="0" w:line="360" w:lineRule="auto"/>
        <w:jc w:val="both"/>
        <w:outlineLvl w:val="0"/>
        <w:rPr>
          <w:rFonts w:ascii="Book Antiqua" w:hAnsi="Book Antiqua" w:cs="Times New Roman"/>
          <w:b/>
          <w:bCs/>
          <w:kern w:val="36"/>
          <w:sz w:val="24"/>
          <w:szCs w:val="24"/>
          <w:lang w:eastAsia="zh-CN"/>
        </w:rPr>
      </w:pPr>
      <w:r w:rsidRPr="00BE31EB">
        <w:rPr>
          <w:rFonts w:ascii="Book Antiqua" w:hAnsi="Book Antiqua" w:cs="Times New Roman"/>
          <w:b/>
          <w:bCs/>
          <w:kern w:val="36"/>
          <w:sz w:val="24"/>
          <w:szCs w:val="24"/>
          <w:lang w:eastAsia="zh-CN"/>
        </w:rPr>
        <w:t xml:space="preserve">Geographical distribution of the </w:t>
      </w:r>
      <w:r w:rsidR="00056ADE" w:rsidRPr="00BE31EB">
        <w:rPr>
          <w:rFonts w:ascii="Book Antiqua" w:hAnsi="Book Antiqua" w:cs="Times New Roman"/>
          <w:b/>
          <w:bCs/>
          <w:kern w:val="36"/>
          <w:sz w:val="24"/>
          <w:szCs w:val="24"/>
          <w:lang w:eastAsia="zh-CN"/>
        </w:rPr>
        <w:t>incidence of gastric cancer in B</w:t>
      </w:r>
      <w:r w:rsidRPr="00BE31EB">
        <w:rPr>
          <w:rFonts w:ascii="Book Antiqua" w:hAnsi="Book Antiqua" w:cs="Times New Roman"/>
          <w:b/>
          <w:bCs/>
          <w:kern w:val="36"/>
          <w:sz w:val="24"/>
          <w:szCs w:val="24"/>
          <w:lang w:eastAsia="zh-CN"/>
        </w:rPr>
        <w:t>hutan</w:t>
      </w:r>
    </w:p>
    <w:p w:rsidR="00723389" w:rsidRPr="00BE31EB" w:rsidRDefault="00723389" w:rsidP="00BE31EB">
      <w:pPr>
        <w:adjustRightInd w:val="0"/>
        <w:snapToGrid w:val="0"/>
        <w:spacing w:after="0" w:line="360" w:lineRule="auto"/>
        <w:jc w:val="both"/>
        <w:outlineLvl w:val="0"/>
        <w:rPr>
          <w:rFonts w:ascii="Book Antiqua" w:hAnsi="Book Antiqua" w:cs="Times New Roman"/>
          <w:b/>
          <w:bCs/>
          <w:kern w:val="36"/>
          <w:sz w:val="24"/>
          <w:szCs w:val="24"/>
          <w:lang w:eastAsia="zh-CN"/>
        </w:rPr>
      </w:pPr>
    </w:p>
    <w:p w:rsidR="008E2F16" w:rsidRPr="00BE31EB" w:rsidRDefault="0040554C"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Cs/>
          <w:kern w:val="36"/>
          <w:sz w:val="24"/>
          <w:szCs w:val="24"/>
        </w:rPr>
        <w:t>Dendup</w:t>
      </w:r>
      <w:r w:rsidRPr="00BE31EB">
        <w:rPr>
          <w:rFonts w:ascii="Book Antiqua" w:eastAsia="Times New Roman" w:hAnsi="Book Antiqua" w:cs="Times New Roman"/>
          <w:b/>
          <w:bCs/>
          <w:kern w:val="32"/>
          <w:sz w:val="24"/>
          <w:szCs w:val="24"/>
        </w:rPr>
        <w:t xml:space="preserve"> </w:t>
      </w:r>
      <w:r w:rsidRPr="00BE31EB">
        <w:rPr>
          <w:rFonts w:ascii="Book Antiqua" w:hAnsi="Book Antiqua" w:cs="Times New Roman"/>
          <w:bCs/>
          <w:kern w:val="32"/>
          <w:sz w:val="24"/>
          <w:szCs w:val="24"/>
          <w:lang w:eastAsia="zh-CN"/>
        </w:rPr>
        <w:t xml:space="preserve">T </w:t>
      </w:r>
      <w:r w:rsidRPr="00BE31EB">
        <w:rPr>
          <w:rFonts w:ascii="Book Antiqua" w:hAnsi="Book Antiqua" w:cs="Times New Roman"/>
          <w:bCs/>
          <w:i/>
          <w:kern w:val="32"/>
          <w:sz w:val="24"/>
          <w:szCs w:val="24"/>
          <w:lang w:eastAsia="zh-CN"/>
        </w:rPr>
        <w:t>et al</w:t>
      </w:r>
      <w:r w:rsidRPr="00BE31EB">
        <w:rPr>
          <w:rFonts w:ascii="Book Antiqua" w:hAnsi="Book Antiqua" w:cs="Times New Roman"/>
          <w:bCs/>
          <w:kern w:val="32"/>
          <w:sz w:val="24"/>
          <w:szCs w:val="24"/>
          <w:lang w:eastAsia="zh-CN"/>
        </w:rPr>
        <w:t xml:space="preserve">. </w:t>
      </w:r>
      <w:r w:rsidR="008E2F16" w:rsidRPr="00BE31EB">
        <w:rPr>
          <w:rFonts w:ascii="Book Antiqua" w:eastAsia="Times New Roman" w:hAnsi="Book Antiqua" w:cs="Times New Roman"/>
          <w:bCs/>
          <w:caps/>
          <w:kern w:val="32"/>
          <w:sz w:val="24"/>
          <w:szCs w:val="24"/>
        </w:rPr>
        <w:t>g</w:t>
      </w:r>
      <w:r w:rsidR="008E2F16" w:rsidRPr="00BE31EB">
        <w:rPr>
          <w:rFonts w:ascii="Book Antiqua" w:eastAsia="Times New Roman" w:hAnsi="Book Antiqua" w:cs="Times New Roman"/>
          <w:bCs/>
          <w:kern w:val="32"/>
          <w:sz w:val="24"/>
          <w:szCs w:val="24"/>
        </w:rPr>
        <w:t xml:space="preserve">astric cancer </w:t>
      </w:r>
      <w:r w:rsidR="008E2F16" w:rsidRPr="00BE31EB">
        <w:rPr>
          <w:rFonts w:ascii="Book Antiqua" w:eastAsia="Times New Roman" w:hAnsi="Book Antiqua" w:cs="Times New Roman"/>
          <w:bCs/>
          <w:sz w:val="24"/>
          <w:szCs w:val="24"/>
        </w:rPr>
        <w:t>in Bhutan</w:t>
      </w:r>
      <w:r w:rsidR="008E2F16" w:rsidRPr="00BE31EB">
        <w:rPr>
          <w:rFonts w:ascii="Book Antiqua" w:eastAsia="Times New Roman" w:hAnsi="Book Antiqua" w:cs="Times New Roman"/>
          <w:sz w:val="24"/>
          <w:szCs w:val="24"/>
        </w:rPr>
        <w:t xml:space="preserve"> </w:t>
      </w:r>
    </w:p>
    <w:p w:rsidR="00723389" w:rsidRPr="00BE31EB" w:rsidRDefault="00723389" w:rsidP="00BE31EB">
      <w:pPr>
        <w:shd w:val="clear" w:color="auto" w:fill="FFFFFF"/>
        <w:adjustRightInd w:val="0"/>
        <w:snapToGrid w:val="0"/>
        <w:spacing w:after="0" w:line="360" w:lineRule="auto"/>
        <w:jc w:val="both"/>
        <w:rPr>
          <w:rFonts w:ascii="Book Antiqua" w:hAnsi="Book Antiqua" w:cs="Times New Roman"/>
          <w:b/>
          <w:sz w:val="24"/>
          <w:szCs w:val="24"/>
          <w:lang w:eastAsia="zh-CN"/>
        </w:rPr>
      </w:pPr>
    </w:p>
    <w:p w:rsidR="006519DD" w:rsidRPr="00BE31EB" w:rsidRDefault="00D1270A" w:rsidP="00BE31EB">
      <w:pPr>
        <w:adjustRightInd w:val="0"/>
        <w:snapToGrid w:val="0"/>
        <w:spacing w:after="0" w:line="360" w:lineRule="auto"/>
        <w:jc w:val="both"/>
        <w:outlineLvl w:val="0"/>
        <w:rPr>
          <w:rFonts w:ascii="Book Antiqua" w:hAnsi="Book Antiqua" w:cs="Times New Roman"/>
          <w:bCs/>
          <w:kern w:val="36"/>
          <w:sz w:val="24"/>
          <w:szCs w:val="24"/>
          <w:lang w:eastAsia="zh-CN"/>
        </w:rPr>
      </w:pPr>
      <w:r w:rsidRPr="00BE31EB">
        <w:rPr>
          <w:rFonts w:ascii="Book Antiqua" w:eastAsia="Times New Roman" w:hAnsi="Book Antiqua" w:cs="Times New Roman"/>
          <w:bCs/>
          <w:kern w:val="36"/>
          <w:sz w:val="24"/>
          <w:szCs w:val="24"/>
        </w:rPr>
        <w:t xml:space="preserve">Tashi Dendup, </w:t>
      </w:r>
      <w:r w:rsidRPr="00BE31EB">
        <w:rPr>
          <w:rFonts w:ascii="Book Antiqua" w:eastAsia="Times New Roman" w:hAnsi="Book Antiqua" w:cs="Times New Roman"/>
          <w:bCs/>
          <w:color w:val="000000"/>
          <w:kern w:val="36"/>
          <w:sz w:val="24"/>
          <w:szCs w:val="24"/>
        </w:rPr>
        <w:t xml:space="preserve">James M Richter, </w:t>
      </w:r>
      <w:r w:rsidRPr="00BE31EB">
        <w:rPr>
          <w:rFonts w:ascii="Book Antiqua" w:eastAsia="Times New Roman" w:hAnsi="Book Antiqua" w:cs="Times New Roman"/>
          <w:bCs/>
          <w:kern w:val="36"/>
          <w:sz w:val="24"/>
          <w:szCs w:val="24"/>
        </w:rPr>
        <w:t>Yoshio Yamaoka</w:t>
      </w:r>
      <w:r w:rsidR="00B464C8" w:rsidRPr="00BE31EB">
        <w:rPr>
          <w:rFonts w:ascii="Book Antiqua" w:hAnsi="Book Antiqua" w:cs="Times New Roman"/>
          <w:bCs/>
          <w:kern w:val="36"/>
          <w:sz w:val="24"/>
          <w:szCs w:val="24"/>
          <w:lang w:eastAsia="zh-CN"/>
        </w:rPr>
        <w:t>,</w:t>
      </w:r>
      <w:r w:rsidRPr="00BE31EB">
        <w:rPr>
          <w:rFonts w:ascii="Book Antiqua" w:eastAsia="Times New Roman" w:hAnsi="Book Antiqua" w:cs="Times New Roman"/>
          <w:bCs/>
          <w:color w:val="000000"/>
          <w:kern w:val="36"/>
          <w:sz w:val="24"/>
          <w:szCs w:val="24"/>
        </w:rPr>
        <w:t xml:space="preserve"> </w:t>
      </w:r>
      <w:r w:rsidRPr="00BE31EB">
        <w:rPr>
          <w:rFonts w:ascii="Book Antiqua" w:eastAsia="Times New Roman" w:hAnsi="Book Antiqua" w:cs="Times New Roman"/>
          <w:bCs/>
          <w:kern w:val="36"/>
          <w:sz w:val="24"/>
          <w:szCs w:val="24"/>
        </w:rPr>
        <w:t>Kinley Wangchuk</w:t>
      </w:r>
      <w:r w:rsidR="00F8567E" w:rsidRPr="00BE31EB">
        <w:rPr>
          <w:rFonts w:ascii="Book Antiqua" w:hAnsi="Book Antiqua" w:cs="Times New Roman"/>
          <w:bCs/>
          <w:kern w:val="36"/>
          <w:sz w:val="24"/>
          <w:szCs w:val="24"/>
          <w:lang w:eastAsia="zh-CN"/>
        </w:rPr>
        <w:t xml:space="preserve">, </w:t>
      </w:r>
      <w:r w:rsidR="00B464C8" w:rsidRPr="00BE31EB">
        <w:rPr>
          <w:rFonts w:ascii="Book Antiqua" w:eastAsia="Times New Roman" w:hAnsi="Book Antiqua" w:cs="Times New Roman"/>
          <w:bCs/>
          <w:kern w:val="36"/>
          <w:sz w:val="24"/>
          <w:szCs w:val="24"/>
        </w:rPr>
        <w:t>Hoda M</w:t>
      </w:r>
      <w:r w:rsidRPr="00BE31EB">
        <w:rPr>
          <w:rFonts w:ascii="Book Antiqua" w:eastAsia="Times New Roman" w:hAnsi="Book Antiqua" w:cs="Times New Roman"/>
          <w:bCs/>
          <w:kern w:val="36"/>
          <w:sz w:val="24"/>
          <w:szCs w:val="24"/>
        </w:rPr>
        <w:t xml:space="preserve"> Malaty</w:t>
      </w:r>
    </w:p>
    <w:p w:rsidR="00D1270A" w:rsidRPr="00BE31EB" w:rsidRDefault="00D1270A" w:rsidP="00BE31EB">
      <w:pPr>
        <w:adjustRightInd w:val="0"/>
        <w:snapToGrid w:val="0"/>
        <w:spacing w:after="0" w:line="360" w:lineRule="auto"/>
        <w:jc w:val="both"/>
        <w:outlineLvl w:val="0"/>
        <w:rPr>
          <w:rFonts w:ascii="Book Antiqua" w:hAnsi="Book Antiqua" w:cs="Times New Roman"/>
          <w:bCs/>
          <w:kern w:val="36"/>
          <w:sz w:val="24"/>
          <w:szCs w:val="24"/>
          <w:lang w:eastAsia="zh-CN"/>
        </w:rPr>
      </w:pPr>
      <w:r w:rsidRPr="00BE31EB">
        <w:rPr>
          <w:rFonts w:ascii="Book Antiqua" w:eastAsia="Times New Roman" w:hAnsi="Book Antiqua" w:cs="Times New Roman"/>
          <w:bCs/>
          <w:color w:val="000000"/>
          <w:kern w:val="36"/>
          <w:sz w:val="24"/>
          <w:szCs w:val="24"/>
        </w:rPr>
        <w:t xml:space="preserve"> </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bCs/>
          <w:kern w:val="36"/>
          <w:sz w:val="24"/>
          <w:szCs w:val="24"/>
        </w:rPr>
        <w:t>Tashi Dendup,</w:t>
      </w:r>
      <w:r w:rsidRPr="00BE31EB">
        <w:rPr>
          <w:rFonts w:ascii="Book Antiqua" w:hAnsi="Book Antiqua" w:cs="Times New Roman"/>
          <w:b/>
          <w:bCs/>
          <w:kern w:val="36"/>
          <w:sz w:val="24"/>
          <w:szCs w:val="24"/>
          <w:lang w:eastAsia="zh-CN"/>
        </w:rPr>
        <w:t xml:space="preserve"> </w:t>
      </w:r>
      <w:r w:rsidR="00D1270A" w:rsidRPr="00BE31EB">
        <w:rPr>
          <w:rFonts w:ascii="Book Antiqua" w:eastAsia="Times New Roman" w:hAnsi="Book Antiqua" w:cs="Times New Roman"/>
          <w:sz w:val="24"/>
          <w:szCs w:val="24"/>
        </w:rPr>
        <w:t>Department of Surgery, Jigme Dorji Wangchuck National Referral Hospital, Thimphu</w:t>
      </w:r>
      <w:r w:rsidR="00F8567E" w:rsidRPr="00BE31EB">
        <w:rPr>
          <w:rFonts w:ascii="Book Antiqua" w:eastAsia="Times New Roman" w:hAnsi="Book Antiqua" w:cs="Times New Roman"/>
          <w:sz w:val="24"/>
          <w:szCs w:val="24"/>
        </w:rPr>
        <w:t>, Bhutan</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bCs/>
          <w:color w:val="000000"/>
          <w:kern w:val="36"/>
          <w:sz w:val="24"/>
          <w:szCs w:val="24"/>
        </w:rPr>
        <w:t>James M Richter,</w:t>
      </w:r>
      <w:r w:rsidRPr="00BE31EB">
        <w:rPr>
          <w:rFonts w:ascii="Book Antiqua" w:eastAsia="Times New Roman" w:hAnsi="Book Antiqua" w:cs="Times New Roman"/>
          <w:sz w:val="24"/>
          <w:szCs w:val="24"/>
          <w:vertAlign w:val="superscript"/>
        </w:rPr>
        <w:t xml:space="preserve"> </w:t>
      </w:r>
      <w:r w:rsidRPr="00BE31EB">
        <w:rPr>
          <w:rFonts w:ascii="Book Antiqua" w:eastAsia="Times New Roman" w:hAnsi="Book Antiqua" w:cs="Times New Roman"/>
          <w:sz w:val="24"/>
          <w:szCs w:val="24"/>
        </w:rPr>
        <w:t xml:space="preserve">Massachusetts General Hospital, Harvard Medical School, MGH Gastroenterology Associates, Harvard University, Boston, </w:t>
      </w:r>
      <w:r w:rsidR="00F8567E" w:rsidRPr="00BE31EB">
        <w:rPr>
          <w:rFonts w:ascii="Book Antiqua" w:hAnsi="Book Antiqua" w:cs="Times New Roman"/>
          <w:sz w:val="24"/>
          <w:szCs w:val="24"/>
          <w:lang w:eastAsia="zh-CN"/>
        </w:rPr>
        <w:t xml:space="preserve">MA </w:t>
      </w:r>
      <w:r w:rsidR="00AA4C1B" w:rsidRPr="00BE31EB">
        <w:rPr>
          <w:rFonts w:ascii="Book Antiqua" w:hAnsi="Book Antiqua" w:cs="Times New Roman"/>
          <w:sz w:val="24"/>
          <w:szCs w:val="24"/>
          <w:lang w:eastAsia="zh-CN"/>
        </w:rPr>
        <w:t>02114</w:t>
      </w:r>
      <w:r w:rsidR="00F8567E" w:rsidRPr="00BE31EB">
        <w:rPr>
          <w:rFonts w:ascii="Book Antiqua" w:hAnsi="Book Antiqua" w:cs="Times New Roman"/>
          <w:sz w:val="24"/>
          <w:szCs w:val="24"/>
          <w:lang w:eastAsia="zh-CN"/>
        </w:rPr>
        <w:t>,</w:t>
      </w:r>
      <w:r w:rsidR="00F8567E" w:rsidRPr="00BE31EB">
        <w:rPr>
          <w:rFonts w:ascii="Book Antiqua" w:eastAsia="Times New Roman" w:hAnsi="Book Antiqua" w:cs="Times New Roman"/>
          <w:sz w:val="24"/>
          <w:szCs w:val="24"/>
        </w:rPr>
        <w:t xml:space="preserve"> </w:t>
      </w:r>
      <w:r w:rsidR="00F8567E" w:rsidRPr="00BE31EB">
        <w:rPr>
          <w:rFonts w:ascii="Book Antiqua" w:hAnsi="Book Antiqua" w:cs="Times New Roman"/>
          <w:sz w:val="24"/>
          <w:szCs w:val="24"/>
          <w:lang w:eastAsia="zh-CN"/>
        </w:rPr>
        <w:t>United States</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bCs/>
          <w:kern w:val="36"/>
          <w:sz w:val="24"/>
          <w:szCs w:val="24"/>
        </w:rPr>
        <w:t>Yoshio Yamaoka</w:t>
      </w:r>
      <w:r w:rsidRPr="00BE31EB">
        <w:rPr>
          <w:rFonts w:ascii="Book Antiqua" w:hAnsi="Book Antiqua" w:cs="Times New Roman"/>
          <w:b/>
          <w:bCs/>
          <w:kern w:val="36"/>
          <w:sz w:val="24"/>
          <w:szCs w:val="24"/>
          <w:lang w:eastAsia="zh-CN"/>
        </w:rPr>
        <w:t>,</w:t>
      </w:r>
      <w:r w:rsidRPr="00BE31EB">
        <w:rPr>
          <w:rFonts w:ascii="Book Antiqua" w:eastAsia="Times New Roman" w:hAnsi="Book Antiqua" w:cs="Times New Roman"/>
          <w:b/>
          <w:bCs/>
          <w:color w:val="000000"/>
          <w:kern w:val="36"/>
          <w:sz w:val="24"/>
          <w:szCs w:val="24"/>
        </w:rPr>
        <w:t xml:space="preserve"> </w:t>
      </w:r>
      <w:r w:rsidRPr="00BE31EB">
        <w:rPr>
          <w:rFonts w:ascii="Book Antiqua" w:eastAsia="Times New Roman" w:hAnsi="Book Antiqua" w:cs="Times New Roman"/>
          <w:sz w:val="24"/>
          <w:szCs w:val="24"/>
        </w:rPr>
        <w:t>Department of Environmental and Preventive Medicine, Oita University Faculty of Medicine, Yufu</w:t>
      </w:r>
      <w:r w:rsidR="001E7876" w:rsidRPr="00BE31EB">
        <w:rPr>
          <w:rStyle w:val="apple-converted-space"/>
          <w:rFonts w:ascii="Book Antiqua" w:hAnsi="Book Antiqua" w:cs="Times New Roman"/>
          <w:color w:val="000000"/>
          <w:sz w:val="24"/>
          <w:szCs w:val="24"/>
          <w:shd w:val="clear" w:color="auto" w:fill="FFFFFF"/>
        </w:rPr>
        <w:t> </w:t>
      </w:r>
      <w:r w:rsidR="001E7876" w:rsidRPr="00BE31EB">
        <w:rPr>
          <w:rFonts w:ascii="Book Antiqua" w:hAnsi="Book Antiqua" w:cs="Times New Roman"/>
          <w:color w:val="000000"/>
          <w:sz w:val="24"/>
          <w:szCs w:val="24"/>
          <w:shd w:val="clear" w:color="auto" w:fill="FFFFFF"/>
        </w:rPr>
        <w:t>879-5593</w:t>
      </w:r>
      <w:r w:rsidRPr="00BE31EB">
        <w:rPr>
          <w:rFonts w:ascii="Book Antiqua" w:eastAsia="Times New Roman" w:hAnsi="Book Antiqua" w:cs="Times New Roman"/>
          <w:sz w:val="24"/>
          <w:szCs w:val="24"/>
        </w:rPr>
        <w:t>, Japan</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bCs/>
          <w:kern w:val="36"/>
          <w:sz w:val="24"/>
          <w:szCs w:val="24"/>
        </w:rPr>
        <w:t>Kinley Wangchuk</w:t>
      </w:r>
      <w:r w:rsidRPr="00BE31EB">
        <w:rPr>
          <w:rFonts w:ascii="Book Antiqua" w:hAnsi="Book Antiqua" w:cs="Times New Roman"/>
          <w:b/>
          <w:bCs/>
          <w:kern w:val="36"/>
          <w:sz w:val="24"/>
          <w:szCs w:val="24"/>
          <w:lang w:eastAsia="zh-CN"/>
        </w:rPr>
        <w:t>,</w:t>
      </w:r>
      <w:r w:rsidRPr="00BE31EB">
        <w:rPr>
          <w:rFonts w:ascii="Book Antiqua" w:eastAsia="Times New Roman" w:hAnsi="Book Antiqua" w:cs="Times New Roman"/>
          <w:color w:val="000000"/>
          <w:sz w:val="24"/>
          <w:szCs w:val="24"/>
        </w:rPr>
        <w:t xml:space="preserve"> </w:t>
      </w:r>
      <w:r w:rsidR="00D1270A" w:rsidRPr="00BE31EB">
        <w:rPr>
          <w:rFonts w:ascii="Book Antiqua" w:eastAsia="Times New Roman" w:hAnsi="Book Antiqua" w:cs="Times New Roman"/>
          <w:color w:val="000000"/>
          <w:sz w:val="24"/>
          <w:szCs w:val="24"/>
        </w:rPr>
        <w:t>Microbiology unit, Department of Laboratory Medicine, Jigme Dorji Wangchuck National Referral Hospital, Thimphu</w:t>
      </w:r>
      <w:r w:rsidR="007922C7" w:rsidRPr="00BE31EB">
        <w:rPr>
          <w:rFonts w:ascii="Book Antiqua" w:eastAsia="Times New Roman" w:hAnsi="Book Antiqua" w:cs="Times New Roman"/>
          <w:color w:val="000000"/>
          <w:sz w:val="24"/>
          <w:szCs w:val="24"/>
        </w:rPr>
        <w:t>, Bhutan</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D1270A" w:rsidRPr="00BE31EB" w:rsidRDefault="00B464C8"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bCs/>
          <w:kern w:val="36"/>
          <w:sz w:val="24"/>
          <w:szCs w:val="24"/>
        </w:rPr>
        <w:t>Hoda M Malaty</w:t>
      </w:r>
      <w:r w:rsidRPr="00BE31EB">
        <w:rPr>
          <w:rFonts w:ascii="Book Antiqua" w:hAnsi="Book Antiqua" w:cs="Times New Roman"/>
          <w:b/>
          <w:bCs/>
          <w:kern w:val="36"/>
          <w:sz w:val="24"/>
          <w:szCs w:val="24"/>
          <w:lang w:eastAsia="zh-CN"/>
        </w:rPr>
        <w:t>,</w:t>
      </w:r>
      <w:r w:rsidRPr="00BE31EB">
        <w:rPr>
          <w:rFonts w:ascii="Book Antiqua" w:eastAsia="Times New Roman" w:hAnsi="Book Antiqua" w:cs="Times New Roman"/>
          <w:b/>
          <w:bCs/>
          <w:color w:val="000000"/>
          <w:kern w:val="36"/>
          <w:sz w:val="24"/>
          <w:szCs w:val="24"/>
        </w:rPr>
        <w:t xml:space="preserve"> </w:t>
      </w:r>
      <w:r w:rsidR="00D1270A" w:rsidRPr="00BE31EB">
        <w:rPr>
          <w:rFonts w:ascii="Book Antiqua" w:eastAsia="Times New Roman" w:hAnsi="Book Antiqua" w:cs="Times New Roman"/>
          <w:sz w:val="24"/>
          <w:szCs w:val="24"/>
        </w:rPr>
        <w:t>Department of Medicine, Baylor College o</w:t>
      </w:r>
      <w:r w:rsidRPr="00BE31EB">
        <w:rPr>
          <w:rFonts w:ascii="Book Antiqua" w:eastAsia="Times New Roman" w:hAnsi="Book Antiqua" w:cs="Times New Roman"/>
          <w:sz w:val="24"/>
          <w:szCs w:val="24"/>
        </w:rPr>
        <w:t>f Medicine, Houston, T</w:t>
      </w:r>
      <w:r w:rsidR="007922C7" w:rsidRPr="00BE31EB">
        <w:rPr>
          <w:rFonts w:ascii="Book Antiqua" w:hAnsi="Book Antiqua" w:cs="Times New Roman"/>
          <w:sz w:val="24"/>
          <w:szCs w:val="24"/>
          <w:lang w:eastAsia="zh-CN"/>
        </w:rPr>
        <w:t xml:space="preserve">X </w:t>
      </w:r>
      <w:r w:rsidR="00537A78" w:rsidRPr="00BE31EB">
        <w:rPr>
          <w:rFonts w:ascii="Book Antiqua" w:hAnsi="Book Antiqua" w:cs="Times New Roman"/>
          <w:sz w:val="24"/>
          <w:szCs w:val="24"/>
          <w:lang w:eastAsia="zh-CN"/>
        </w:rPr>
        <w:t>77030</w:t>
      </w:r>
      <w:r w:rsidRPr="00BE31EB">
        <w:rPr>
          <w:rFonts w:ascii="Book Antiqua" w:eastAsia="Times New Roman" w:hAnsi="Book Antiqua" w:cs="Times New Roman"/>
          <w:sz w:val="24"/>
          <w:szCs w:val="24"/>
        </w:rPr>
        <w:t>, U</w:t>
      </w:r>
      <w:r w:rsidR="007922C7" w:rsidRPr="00BE31EB">
        <w:rPr>
          <w:rFonts w:ascii="Book Antiqua" w:hAnsi="Book Antiqua" w:cs="Times New Roman"/>
          <w:sz w:val="24"/>
          <w:szCs w:val="24"/>
          <w:lang w:eastAsia="zh-CN"/>
        </w:rPr>
        <w:t>nited States</w:t>
      </w:r>
    </w:p>
    <w:p w:rsidR="00B464C8" w:rsidRPr="00BE31EB" w:rsidRDefault="00B464C8" w:rsidP="00BE31EB">
      <w:pPr>
        <w:shd w:val="clear" w:color="auto" w:fill="FFFFFF"/>
        <w:adjustRightInd w:val="0"/>
        <w:snapToGrid w:val="0"/>
        <w:spacing w:after="0" w:line="360" w:lineRule="auto"/>
        <w:jc w:val="both"/>
        <w:rPr>
          <w:rFonts w:ascii="Book Antiqua" w:hAnsi="Book Antiqua" w:cs="Times New Roman"/>
          <w:color w:val="000000"/>
          <w:sz w:val="24"/>
          <w:szCs w:val="24"/>
          <w:lang w:eastAsia="zh-CN"/>
        </w:rPr>
      </w:pPr>
    </w:p>
    <w:p w:rsidR="00276CD1" w:rsidRPr="00BE31EB" w:rsidRDefault="005D070B" w:rsidP="00BE31EB">
      <w:pPr>
        <w:adjustRightInd w:val="0"/>
        <w:snapToGrid w:val="0"/>
        <w:spacing w:after="0" w:line="360" w:lineRule="auto"/>
        <w:jc w:val="both"/>
        <w:outlineLvl w:val="0"/>
        <w:rPr>
          <w:rFonts w:ascii="Book Antiqua" w:hAnsi="Book Antiqua" w:cs="Times New Roman"/>
          <w:bCs/>
          <w:kern w:val="36"/>
          <w:sz w:val="24"/>
          <w:szCs w:val="24"/>
          <w:lang w:eastAsia="zh-CN"/>
        </w:rPr>
      </w:pPr>
      <w:r w:rsidRPr="00BE31EB">
        <w:rPr>
          <w:rFonts w:ascii="Book Antiqua" w:hAnsi="Book Antiqua"/>
          <w:b/>
          <w:color w:val="000000"/>
          <w:sz w:val="24"/>
          <w:szCs w:val="24"/>
        </w:rPr>
        <w:t>Author contributions:</w:t>
      </w:r>
      <w:r w:rsidR="006519DD" w:rsidRPr="00BE31EB">
        <w:rPr>
          <w:rFonts w:ascii="Book Antiqua" w:hAnsi="Book Antiqua"/>
          <w:b/>
          <w:color w:val="000000"/>
          <w:sz w:val="24"/>
          <w:szCs w:val="24"/>
          <w:lang w:eastAsia="zh-CN"/>
        </w:rPr>
        <w:t xml:space="preserve"> </w:t>
      </w:r>
      <w:r w:rsidR="006519DD" w:rsidRPr="00BE31EB">
        <w:rPr>
          <w:rFonts w:ascii="Book Antiqua" w:eastAsia="Times New Roman" w:hAnsi="Book Antiqua" w:cs="Times New Roman"/>
          <w:bCs/>
          <w:kern w:val="36"/>
          <w:sz w:val="24"/>
          <w:szCs w:val="24"/>
        </w:rPr>
        <w:t>Dendup T</w:t>
      </w:r>
      <w:r w:rsidR="00276CD1" w:rsidRPr="00BE31EB">
        <w:rPr>
          <w:rFonts w:ascii="Book Antiqua" w:eastAsia="Times New Roman" w:hAnsi="Book Antiqua" w:cs="Times New Roman"/>
          <w:bCs/>
          <w:kern w:val="36"/>
          <w:sz w:val="24"/>
          <w:szCs w:val="24"/>
        </w:rPr>
        <w:t xml:space="preserve"> and Malaty</w:t>
      </w:r>
      <w:r w:rsidR="00276CD1" w:rsidRPr="00BE31EB">
        <w:rPr>
          <w:rFonts w:ascii="Book Antiqua" w:eastAsia="Times New Roman" w:hAnsi="Book Antiqua" w:cs="Times New Roman"/>
          <w:bCs/>
          <w:color w:val="000000"/>
          <w:kern w:val="36"/>
          <w:sz w:val="24"/>
          <w:szCs w:val="24"/>
        </w:rPr>
        <w:t xml:space="preserve"> HM </w:t>
      </w:r>
      <w:r w:rsidR="00276CD1" w:rsidRPr="00BE31EB">
        <w:rPr>
          <w:rFonts w:ascii="Book Antiqua" w:hAnsi="Book Antiqua" w:cs="Times New Roman"/>
          <w:sz w:val="24"/>
          <w:szCs w:val="24"/>
        </w:rPr>
        <w:t xml:space="preserve">contributed equally to this work; </w:t>
      </w:r>
      <w:r w:rsidR="00276CD1" w:rsidRPr="00BE31EB">
        <w:rPr>
          <w:rFonts w:ascii="Book Antiqua" w:eastAsia="Times New Roman" w:hAnsi="Book Antiqua" w:cs="Times New Roman"/>
          <w:bCs/>
          <w:kern w:val="36"/>
          <w:sz w:val="24"/>
          <w:szCs w:val="24"/>
        </w:rPr>
        <w:t>Malaty</w:t>
      </w:r>
      <w:r w:rsidR="00276CD1" w:rsidRPr="00BE31EB">
        <w:rPr>
          <w:rFonts w:ascii="Book Antiqua" w:eastAsia="Times New Roman" w:hAnsi="Book Antiqua" w:cs="Times New Roman"/>
          <w:bCs/>
          <w:color w:val="000000"/>
          <w:kern w:val="36"/>
          <w:sz w:val="24"/>
          <w:szCs w:val="24"/>
        </w:rPr>
        <w:t xml:space="preserve"> HM</w:t>
      </w:r>
      <w:r w:rsidR="0049003A" w:rsidRPr="00BE31EB">
        <w:rPr>
          <w:rFonts w:ascii="Book Antiqua" w:eastAsia="Times New Roman" w:hAnsi="Book Antiqua" w:cs="Times New Roman"/>
          <w:bCs/>
          <w:color w:val="000000"/>
          <w:kern w:val="36"/>
          <w:sz w:val="24"/>
          <w:szCs w:val="24"/>
        </w:rPr>
        <w:t xml:space="preserve"> and</w:t>
      </w:r>
      <w:r w:rsidR="0049003A" w:rsidRPr="00BE31EB">
        <w:rPr>
          <w:rFonts w:ascii="Book Antiqua" w:eastAsia="Times New Roman" w:hAnsi="Book Antiqua" w:cs="Times New Roman"/>
          <w:bCs/>
          <w:kern w:val="36"/>
          <w:sz w:val="24"/>
          <w:szCs w:val="24"/>
        </w:rPr>
        <w:t xml:space="preserve"> Dendup T</w:t>
      </w:r>
      <w:r w:rsidR="0049003A" w:rsidRPr="00BE31EB">
        <w:rPr>
          <w:rFonts w:ascii="Book Antiqua" w:eastAsia="Times New Roman" w:hAnsi="Book Antiqua" w:cs="Times New Roman"/>
          <w:bCs/>
          <w:color w:val="000000"/>
          <w:kern w:val="36"/>
          <w:sz w:val="24"/>
          <w:szCs w:val="24"/>
        </w:rPr>
        <w:t xml:space="preserve"> </w:t>
      </w:r>
      <w:r w:rsidR="00276CD1" w:rsidRPr="00BE31EB">
        <w:rPr>
          <w:rFonts w:ascii="Book Antiqua" w:hAnsi="Book Antiqua" w:cs="Times New Roman"/>
          <w:sz w:val="24"/>
          <w:szCs w:val="24"/>
        </w:rPr>
        <w:t>designed research</w:t>
      </w:r>
      <w:r w:rsidR="006519DD" w:rsidRPr="00BE31EB">
        <w:rPr>
          <w:rFonts w:ascii="Book Antiqua" w:hAnsi="Book Antiqua" w:cs="Times New Roman"/>
          <w:bCs/>
          <w:color w:val="000000"/>
          <w:kern w:val="36"/>
          <w:sz w:val="24"/>
          <w:szCs w:val="24"/>
          <w:lang w:eastAsia="zh-CN"/>
        </w:rPr>
        <w:t>;</w:t>
      </w:r>
      <w:r w:rsidR="006519DD" w:rsidRPr="00BE31EB">
        <w:rPr>
          <w:rFonts w:ascii="Book Antiqua" w:eastAsia="Times New Roman" w:hAnsi="Book Antiqua" w:cs="Times New Roman"/>
          <w:bCs/>
          <w:color w:val="000000"/>
          <w:kern w:val="36"/>
          <w:sz w:val="24"/>
          <w:szCs w:val="24"/>
        </w:rPr>
        <w:t xml:space="preserve"> </w:t>
      </w:r>
      <w:r w:rsidR="00276CD1" w:rsidRPr="00BE31EB">
        <w:rPr>
          <w:rFonts w:ascii="Book Antiqua" w:eastAsia="Times New Roman" w:hAnsi="Book Antiqua" w:cs="Times New Roman"/>
          <w:bCs/>
          <w:color w:val="000000"/>
          <w:kern w:val="36"/>
          <w:sz w:val="24"/>
          <w:szCs w:val="24"/>
        </w:rPr>
        <w:t xml:space="preserve">Malaty HM, Richter JM, </w:t>
      </w:r>
      <w:r w:rsidR="00276CD1" w:rsidRPr="00BE31EB">
        <w:rPr>
          <w:rFonts w:ascii="Book Antiqua" w:eastAsia="Times New Roman" w:hAnsi="Book Antiqua" w:cs="Times New Roman"/>
          <w:bCs/>
          <w:kern w:val="36"/>
          <w:sz w:val="24"/>
          <w:szCs w:val="24"/>
        </w:rPr>
        <w:t>Yamaoka Y</w:t>
      </w:r>
      <w:r w:rsidR="006519DD" w:rsidRPr="00BE31EB">
        <w:rPr>
          <w:rFonts w:ascii="Book Antiqua" w:hAnsi="Book Antiqua" w:cs="Times New Roman"/>
          <w:bCs/>
          <w:kern w:val="36"/>
          <w:sz w:val="24"/>
          <w:szCs w:val="24"/>
          <w:lang w:eastAsia="zh-CN"/>
        </w:rPr>
        <w:t xml:space="preserve"> and</w:t>
      </w:r>
      <w:r w:rsidR="00276CD1" w:rsidRPr="00BE31EB">
        <w:rPr>
          <w:rFonts w:ascii="Book Antiqua" w:eastAsia="Times New Roman" w:hAnsi="Book Antiqua" w:cs="Times New Roman"/>
          <w:bCs/>
          <w:color w:val="000000"/>
          <w:kern w:val="36"/>
          <w:sz w:val="24"/>
          <w:szCs w:val="24"/>
        </w:rPr>
        <w:t xml:space="preserve"> </w:t>
      </w:r>
      <w:r w:rsidR="00276CD1" w:rsidRPr="00BE31EB">
        <w:rPr>
          <w:rFonts w:ascii="Book Antiqua" w:eastAsia="Times New Roman" w:hAnsi="Book Antiqua" w:cs="Times New Roman"/>
          <w:bCs/>
          <w:kern w:val="36"/>
          <w:sz w:val="24"/>
          <w:szCs w:val="24"/>
        </w:rPr>
        <w:lastRenderedPageBreak/>
        <w:t xml:space="preserve">Wangchuk K </w:t>
      </w:r>
      <w:r w:rsidR="00276CD1" w:rsidRPr="00BE31EB">
        <w:rPr>
          <w:rFonts w:ascii="Book Antiqua" w:hAnsi="Book Antiqua" w:cs="Times New Roman"/>
          <w:sz w:val="24"/>
          <w:szCs w:val="24"/>
        </w:rPr>
        <w:t xml:space="preserve">performed research and contributed new reagents/analytic tools; </w:t>
      </w:r>
      <w:r w:rsidR="006519DD" w:rsidRPr="00BE31EB">
        <w:rPr>
          <w:rFonts w:ascii="Book Antiqua" w:hAnsi="Book Antiqua" w:cs="Times New Roman"/>
          <w:sz w:val="24"/>
          <w:szCs w:val="24"/>
          <w:lang w:eastAsia="zh-CN"/>
        </w:rPr>
        <w:t xml:space="preserve">and </w:t>
      </w:r>
      <w:r w:rsidR="00276CD1" w:rsidRPr="00BE31EB">
        <w:rPr>
          <w:rFonts w:ascii="Book Antiqua" w:hAnsi="Book Antiqua" w:cs="Times New Roman"/>
          <w:sz w:val="24"/>
          <w:szCs w:val="24"/>
        </w:rPr>
        <w:t>Malaty HM analyzed data and wrote the paper.</w:t>
      </w:r>
    </w:p>
    <w:p w:rsidR="006519DD" w:rsidRPr="00BE31EB" w:rsidRDefault="006519DD" w:rsidP="00BE31EB">
      <w:pPr>
        <w:autoSpaceDE w:val="0"/>
        <w:autoSpaceDN w:val="0"/>
        <w:adjustRightInd w:val="0"/>
        <w:snapToGrid w:val="0"/>
        <w:spacing w:after="0" w:line="360" w:lineRule="auto"/>
        <w:jc w:val="both"/>
        <w:rPr>
          <w:rFonts w:ascii="Book Antiqua" w:hAnsi="Book Antiqua"/>
          <w:b/>
          <w:bCs/>
          <w:iCs/>
          <w:color w:val="000000"/>
          <w:sz w:val="24"/>
          <w:szCs w:val="24"/>
          <w:lang w:eastAsia="zh-CN"/>
        </w:rPr>
      </w:pPr>
    </w:p>
    <w:p w:rsidR="0040554C" w:rsidRPr="00BE31EB" w:rsidRDefault="000A30FE" w:rsidP="00BE31EB">
      <w:pPr>
        <w:autoSpaceDE w:val="0"/>
        <w:autoSpaceDN w:val="0"/>
        <w:adjustRightInd w:val="0"/>
        <w:snapToGrid w:val="0"/>
        <w:spacing w:after="0" w:line="360" w:lineRule="auto"/>
        <w:jc w:val="both"/>
        <w:rPr>
          <w:rFonts w:ascii="Book Antiqua" w:hAnsi="Book Antiqua" w:cs="Times New Roman"/>
          <w:sz w:val="24"/>
          <w:szCs w:val="24"/>
          <w:lang w:eastAsia="zh-CN"/>
        </w:rPr>
      </w:pPr>
      <w:r w:rsidRPr="00BE31EB">
        <w:rPr>
          <w:rFonts w:ascii="Book Antiqua" w:hAnsi="Book Antiqua"/>
          <w:b/>
          <w:bCs/>
          <w:iCs/>
          <w:color w:val="000000"/>
          <w:sz w:val="24"/>
          <w:szCs w:val="24"/>
        </w:rPr>
        <w:t>Institutional review board statement</w:t>
      </w:r>
      <w:r w:rsidR="006519DD" w:rsidRPr="00BE31EB">
        <w:rPr>
          <w:rFonts w:ascii="Book Antiqua" w:hAnsi="Book Antiqua"/>
          <w:b/>
          <w:bCs/>
          <w:iCs/>
          <w:color w:val="000000"/>
          <w:sz w:val="24"/>
          <w:szCs w:val="24"/>
          <w:lang w:eastAsia="zh-CN"/>
        </w:rPr>
        <w:t xml:space="preserve">: </w:t>
      </w:r>
      <w:r w:rsidR="00AA4C1B" w:rsidRPr="00BE31EB">
        <w:rPr>
          <w:rFonts w:ascii="Book Antiqua" w:hAnsi="Book Antiqua"/>
          <w:bCs/>
          <w:iCs/>
          <w:color w:val="000000"/>
          <w:sz w:val="24"/>
          <w:szCs w:val="24"/>
        </w:rPr>
        <w:t xml:space="preserve">The project was approved by </w:t>
      </w:r>
      <w:r w:rsidR="00AA4C1B" w:rsidRPr="00BE31EB">
        <w:rPr>
          <w:rFonts w:ascii="Book Antiqua" w:eastAsia="Times New Roman" w:hAnsi="Book Antiqua" w:cs="Times New Roman"/>
          <w:sz w:val="24"/>
          <w:szCs w:val="24"/>
        </w:rPr>
        <w:t>National Referral Hospital, Thimphu</w:t>
      </w:r>
      <w:r w:rsidR="006519DD" w:rsidRPr="00BE31EB">
        <w:rPr>
          <w:rFonts w:ascii="Book Antiqua" w:hAnsi="Book Antiqua" w:cs="Times New Roman"/>
          <w:sz w:val="24"/>
          <w:szCs w:val="24"/>
          <w:lang w:eastAsia="zh-CN"/>
        </w:rPr>
        <w:t>.</w:t>
      </w:r>
    </w:p>
    <w:p w:rsidR="006519DD" w:rsidRPr="00BE31EB" w:rsidRDefault="006519DD" w:rsidP="00BE31EB">
      <w:pPr>
        <w:autoSpaceDE w:val="0"/>
        <w:autoSpaceDN w:val="0"/>
        <w:adjustRightInd w:val="0"/>
        <w:snapToGrid w:val="0"/>
        <w:spacing w:after="0" w:line="360" w:lineRule="auto"/>
        <w:jc w:val="both"/>
        <w:rPr>
          <w:rFonts w:ascii="Book Antiqua" w:hAnsi="Book Antiqua"/>
          <w:bCs/>
          <w:iCs/>
          <w:color w:val="000000"/>
          <w:sz w:val="24"/>
          <w:szCs w:val="24"/>
          <w:lang w:eastAsia="zh-CN"/>
        </w:rPr>
      </w:pPr>
    </w:p>
    <w:p w:rsidR="0040554C" w:rsidRPr="00BE31EB" w:rsidRDefault="000A30FE" w:rsidP="00BE31EB">
      <w:pPr>
        <w:autoSpaceDE w:val="0"/>
        <w:autoSpaceDN w:val="0"/>
        <w:adjustRightInd w:val="0"/>
        <w:snapToGrid w:val="0"/>
        <w:spacing w:after="0" w:line="360" w:lineRule="auto"/>
        <w:jc w:val="both"/>
        <w:rPr>
          <w:rFonts w:ascii="Book Antiqua" w:hAnsi="Book Antiqua"/>
          <w:bCs/>
          <w:iCs/>
          <w:color w:val="000000"/>
          <w:sz w:val="24"/>
          <w:szCs w:val="24"/>
          <w:lang w:eastAsia="zh-CN"/>
        </w:rPr>
      </w:pPr>
      <w:r w:rsidRPr="00BE31EB">
        <w:rPr>
          <w:rFonts w:ascii="Book Antiqua" w:hAnsi="Book Antiqua"/>
          <w:b/>
          <w:bCs/>
          <w:iCs/>
          <w:color w:val="000000"/>
          <w:sz w:val="24"/>
          <w:szCs w:val="24"/>
        </w:rPr>
        <w:t>Informed consent statement</w:t>
      </w:r>
      <w:r w:rsidR="0040554C" w:rsidRPr="00BE31EB">
        <w:rPr>
          <w:rFonts w:ascii="Book Antiqua" w:hAnsi="Book Antiqua"/>
          <w:b/>
          <w:bCs/>
          <w:iCs/>
          <w:color w:val="000000"/>
          <w:sz w:val="24"/>
          <w:szCs w:val="24"/>
        </w:rPr>
        <w:t>:</w:t>
      </w:r>
      <w:r w:rsidR="006519DD" w:rsidRPr="00BE31EB">
        <w:rPr>
          <w:rFonts w:ascii="Book Antiqua" w:hAnsi="Book Antiqua"/>
          <w:b/>
          <w:bCs/>
          <w:iCs/>
          <w:color w:val="000000"/>
          <w:sz w:val="24"/>
          <w:szCs w:val="24"/>
          <w:lang w:eastAsia="zh-CN"/>
        </w:rPr>
        <w:t xml:space="preserve"> </w:t>
      </w:r>
      <w:r w:rsidR="0049003A" w:rsidRPr="00BE31EB">
        <w:rPr>
          <w:rFonts w:ascii="Book Antiqua" w:hAnsi="Book Antiqua"/>
          <w:bCs/>
          <w:iCs/>
          <w:color w:val="000000"/>
          <w:sz w:val="24"/>
          <w:szCs w:val="24"/>
        </w:rPr>
        <w:t>This is a</w:t>
      </w:r>
      <w:r w:rsidR="006519DD" w:rsidRPr="00BE31EB">
        <w:rPr>
          <w:rFonts w:ascii="Book Antiqua" w:hAnsi="Book Antiqua"/>
          <w:bCs/>
          <w:iCs/>
          <w:color w:val="000000"/>
          <w:sz w:val="24"/>
          <w:szCs w:val="24"/>
        </w:rPr>
        <w:t xml:space="preserve"> retrospective Study used data</w:t>
      </w:r>
      <w:r w:rsidR="006519DD" w:rsidRPr="00BE31EB">
        <w:rPr>
          <w:rFonts w:ascii="Book Antiqua" w:hAnsi="Book Antiqua"/>
          <w:bCs/>
          <w:iCs/>
          <w:color w:val="000000"/>
          <w:sz w:val="24"/>
          <w:szCs w:val="24"/>
          <w:lang w:eastAsia="zh-CN"/>
        </w:rPr>
        <w:t xml:space="preserve"> </w:t>
      </w:r>
      <w:r w:rsidR="0049003A" w:rsidRPr="00BE31EB">
        <w:rPr>
          <w:rFonts w:ascii="Book Antiqua" w:hAnsi="Book Antiqua"/>
          <w:bCs/>
          <w:iCs/>
          <w:color w:val="000000"/>
          <w:sz w:val="24"/>
          <w:szCs w:val="24"/>
        </w:rPr>
        <w:t>for the analysis.</w:t>
      </w:r>
    </w:p>
    <w:p w:rsidR="006519DD" w:rsidRPr="00BE31EB" w:rsidRDefault="006519DD" w:rsidP="00BE31EB">
      <w:pPr>
        <w:autoSpaceDE w:val="0"/>
        <w:autoSpaceDN w:val="0"/>
        <w:adjustRightInd w:val="0"/>
        <w:snapToGrid w:val="0"/>
        <w:spacing w:after="0" w:line="360" w:lineRule="auto"/>
        <w:jc w:val="both"/>
        <w:rPr>
          <w:rFonts w:ascii="Book Antiqua" w:hAnsi="Book Antiqua"/>
          <w:b/>
          <w:bCs/>
          <w:iCs/>
          <w:color w:val="000000"/>
          <w:sz w:val="24"/>
          <w:szCs w:val="24"/>
          <w:lang w:eastAsia="zh-CN"/>
        </w:rPr>
      </w:pPr>
    </w:p>
    <w:p w:rsidR="0040554C" w:rsidRPr="00BE31EB" w:rsidRDefault="000A30FE"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r w:rsidRPr="00BE31EB">
        <w:rPr>
          <w:rFonts w:ascii="Book Antiqua" w:hAnsi="Book Antiqua" w:cs="TimesNewRomanPS-BoldItalicMT"/>
          <w:b/>
          <w:bCs/>
          <w:iCs/>
          <w:color w:val="000000"/>
          <w:sz w:val="24"/>
          <w:szCs w:val="24"/>
        </w:rPr>
        <w:t>Conflict-of-interest statement</w:t>
      </w:r>
      <w:r w:rsidR="0040554C" w:rsidRPr="00BE31EB">
        <w:rPr>
          <w:rFonts w:ascii="Book Antiqua" w:hAnsi="Book Antiqua" w:cs="TimesNewRomanPS-BoldItalicMT"/>
          <w:b/>
          <w:bCs/>
          <w:iCs/>
          <w:color w:val="000000"/>
          <w:sz w:val="24"/>
          <w:szCs w:val="24"/>
        </w:rPr>
        <w:t>:</w:t>
      </w:r>
      <w:r w:rsidR="00121671" w:rsidRPr="00BE31EB">
        <w:rPr>
          <w:rFonts w:ascii="Book Antiqua" w:hAnsi="Book Antiqua" w:cs="TimesNewRomanPS-BoldItalicMT"/>
          <w:b/>
          <w:bCs/>
          <w:iCs/>
          <w:color w:val="000000"/>
          <w:sz w:val="24"/>
          <w:szCs w:val="24"/>
        </w:rPr>
        <w:t xml:space="preserve"> </w:t>
      </w:r>
      <w:r w:rsidR="00121671" w:rsidRPr="00BE31EB">
        <w:rPr>
          <w:rFonts w:ascii="Book Antiqua" w:hAnsi="Book Antiqua" w:cs="TimesNewRomanPS-BoldItalicMT"/>
          <w:bCs/>
          <w:iCs/>
          <w:color w:val="000000"/>
          <w:sz w:val="24"/>
          <w:szCs w:val="24"/>
        </w:rPr>
        <w:t xml:space="preserve">There is </w:t>
      </w:r>
      <w:r w:rsidR="006519DD" w:rsidRPr="00BE31EB">
        <w:rPr>
          <w:rFonts w:ascii="Book Antiqua" w:hAnsi="Book Antiqua" w:cs="TimesNewRomanPS-BoldItalicMT"/>
          <w:bCs/>
          <w:iCs/>
          <w:color w:val="000000"/>
          <w:sz w:val="24"/>
          <w:szCs w:val="24"/>
        </w:rPr>
        <w:t>no</w:t>
      </w:r>
      <w:r w:rsidR="00121671" w:rsidRPr="00BE31EB">
        <w:rPr>
          <w:rFonts w:ascii="Book Antiqua" w:hAnsi="Book Antiqua" w:cs="TimesNewRomanPS-BoldItalicMT"/>
          <w:bCs/>
          <w:iCs/>
          <w:color w:val="000000"/>
          <w:sz w:val="24"/>
          <w:szCs w:val="24"/>
        </w:rPr>
        <w:t xml:space="preserve"> any conflict of interest to any of the contributed authors</w:t>
      </w:r>
      <w:r w:rsidR="006519DD" w:rsidRPr="00BE31EB">
        <w:rPr>
          <w:rFonts w:ascii="Book Antiqua" w:hAnsi="Book Antiqua" w:cs="TimesNewRomanPS-BoldItalicMT"/>
          <w:bCs/>
          <w:iCs/>
          <w:color w:val="000000"/>
          <w:sz w:val="24"/>
          <w:szCs w:val="24"/>
          <w:lang w:eastAsia="zh-CN"/>
        </w:rPr>
        <w:t xml:space="preserve">. </w:t>
      </w:r>
    </w:p>
    <w:p w:rsidR="006519DD" w:rsidRPr="00BE31EB" w:rsidRDefault="006519DD"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p>
    <w:p w:rsidR="0040554C" w:rsidRPr="00BE31EB" w:rsidRDefault="000A30FE"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r w:rsidRPr="00BE31EB">
        <w:rPr>
          <w:rFonts w:ascii="Book Antiqua" w:hAnsi="Book Antiqua" w:cs="TimesNewRomanPS-BoldItalicMT"/>
          <w:b/>
          <w:bCs/>
          <w:iCs/>
          <w:color w:val="000000"/>
          <w:sz w:val="24"/>
          <w:szCs w:val="24"/>
        </w:rPr>
        <w:t>Data sharing statement</w:t>
      </w:r>
      <w:r w:rsidR="0040554C" w:rsidRPr="00BE31EB">
        <w:rPr>
          <w:rFonts w:ascii="Book Antiqua" w:hAnsi="Book Antiqua" w:cs="TimesNewRomanPS-BoldItalicMT"/>
          <w:b/>
          <w:bCs/>
          <w:iCs/>
          <w:color w:val="000000"/>
          <w:sz w:val="24"/>
          <w:szCs w:val="24"/>
        </w:rPr>
        <w:t>:</w:t>
      </w:r>
      <w:r w:rsidR="001C29A3" w:rsidRPr="00BE31EB">
        <w:rPr>
          <w:rFonts w:ascii="Book Antiqua" w:hAnsi="Book Antiqua" w:cs="TimesNewRomanPS-BoldItalicMT"/>
          <w:b/>
          <w:bCs/>
          <w:iCs/>
          <w:color w:val="000000"/>
          <w:sz w:val="24"/>
          <w:szCs w:val="24"/>
        </w:rPr>
        <w:t xml:space="preserve"> </w:t>
      </w:r>
      <w:r w:rsidR="001C29A3" w:rsidRPr="00BE31EB">
        <w:rPr>
          <w:rFonts w:ascii="Book Antiqua" w:hAnsi="Book Antiqua" w:cs="TimesNewRomanPS-BoldItalicMT"/>
          <w:bCs/>
          <w:iCs/>
          <w:color w:val="000000"/>
          <w:sz w:val="24"/>
          <w:szCs w:val="24"/>
        </w:rPr>
        <w:t>Excel file of data is attached</w:t>
      </w:r>
      <w:r w:rsidR="006519DD" w:rsidRPr="00BE31EB">
        <w:rPr>
          <w:rFonts w:ascii="Book Antiqua" w:hAnsi="Book Antiqua" w:cs="TimesNewRomanPS-BoldItalicMT"/>
          <w:bCs/>
          <w:iCs/>
          <w:color w:val="000000"/>
          <w:sz w:val="24"/>
          <w:szCs w:val="24"/>
          <w:lang w:eastAsia="zh-CN"/>
        </w:rPr>
        <w:t>.</w:t>
      </w:r>
    </w:p>
    <w:p w:rsidR="006519DD" w:rsidRPr="00BE31EB" w:rsidRDefault="006519DD"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p>
    <w:p w:rsidR="000A30FE" w:rsidRPr="00BE31EB" w:rsidRDefault="000A30FE"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bookmarkStart w:id="0" w:name="OLE_LINK507"/>
      <w:bookmarkStart w:id="1" w:name="OLE_LINK506"/>
      <w:bookmarkStart w:id="2" w:name="OLE_LINK496"/>
      <w:bookmarkStart w:id="3" w:name="OLE_LINK479"/>
      <w:r w:rsidRPr="00BE31EB">
        <w:rPr>
          <w:rFonts w:ascii="Book Antiqua" w:hAnsi="Book Antiqua" w:cs="TimesNewRomanPS-BoldItalicMT"/>
          <w:b/>
          <w:bCs/>
          <w:iCs/>
          <w:color w:val="000000"/>
          <w:sz w:val="24"/>
          <w:szCs w:val="24"/>
          <w:lang w:eastAsia="zh-CN"/>
        </w:rPr>
        <w:t xml:space="preserve">Open-Access: </w:t>
      </w:r>
      <w:r w:rsidRPr="00BE31EB">
        <w:rPr>
          <w:rFonts w:ascii="Book Antiqua" w:hAnsi="Book Antiqua" w:cs="TimesNewRomanPS-BoldItalicMT"/>
          <w:bCs/>
          <w:iCs/>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A30FE" w:rsidRPr="00BE31EB" w:rsidRDefault="000A30FE" w:rsidP="00BE31EB">
      <w:pPr>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p>
    <w:p w:rsidR="0040554C" w:rsidRPr="00BE31EB" w:rsidRDefault="005D070B" w:rsidP="00BE31EB">
      <w:pPr>
        <w:adjustRightInd w:val="0"/>
        <w:snapToGrid w:val="0"/>
        <w:spacing w:after="0" w:line="360" w:lineRule="auto"/>
        <w:jc w:val="both"/>
        <w:rPr>
          <w:rFonts w:ascii="Book Antiqua" w:eastAsia="Times New Roman" w:hAnsi="Book Antiqua" w:cs="Times New Roman"/>
          <w:sz w:val="24"/>
          <w:szCs w:val="24"/>
          <w:lang w:val="fr-FR"/>
        </w:rPr>
      </w:pPr>
      <w:r w:rsidRPr="00BE31EB">
        <w:rPr>
          <w:rFonts w:ascii="Book Antiqua" w:eastAsia="Times New Roman" w:hAnsi="Book Antiqua" w:cs="Times New Roman"/>
          <w:b/>
          <w:sz w:val="24"/>
          <w:szCs w:val="24"/>
        </w:rPr>
        <w:t>Correspondence to:</w:t>
      </w:r>
      <w:r w:rsidRPr="00BE31EB">
        <w:rPr>
          <w:rFonts w:ascii="Book Antiqua" w:eastAsia="Times New Roman" w:hAnsi="Book Antiqua" w:cs="Times New Roman"/>
          <w:sz w:val="24"/>
          <w:szCs w:val="24"/>
        </w:rPr>
        <w:t xml:space="preserve"> </w:t>
      </w:r>
      <w:r w:rsidRPr="00BE31EB">
        <w:rPr>
          <w:rFonts w:ascii="Book Antiqua" w:eastAsia="Times New Roman" w:hAnsi="Book Antiqua" w:cs="Times New Roman"/>
          <w:b/>
          <w:sz w:val="24"/>
          <w:szCs w:val="24"/>
        </w:rPr>
        <w:t>Hoda M Malaty, MD, PhD</w:t>
      </w:r>
      <w:r w:rsidRPr="00BE31EB">
        <w:rPr>
          <w:rFonts w:ascii="Book Antiqua" w:hAnsi="Book Antiqua" w:cs="Times New Roman"/>
          <w:b/>
          <w:sz w:val="24"/>
          <w:szCs w:val="24"/>
          <w:lang w:eastAsia="zh-CN"/>
        </w:rPr>
        <w:t>,</w:t>
      </w:r>
      <w:r w:rsidRPr="00BE31EB">
        <w:rPr>
          <w:rFonts w:ascii="Book Antiqua" w:hAnsi="Book Antiqua" w:cs="Times New Roman"/>
          <w:sz w:val="24"/>
          <w:szCs w:val="24"/>
          <w:lang w:eastAsia="zh-CN"/>
        </w:rPr>
        <w:t xml:space="preserve"> </w:t>
      </w:r>
      <w:r w:rsidR="0040554C" w:rsidRPr="00BE31EB">
        <w:rPr>
          <w:rFonts w:ascii="Book Antiqua" w:eastAsia="Times New Roman" w:hAnsi="Book Antiqua" w:cs="Times New Roman"/>
          <w:sz w:val="24"/>
          <w:szCs w:val="24"/>
        </w:rPr>
        <w:t xml:space="preserve">Department of Medicine, Baylor College of Medicine, Houston, </w:t>
      </w:r>
      <w:r w:rsidR="00D1270A" w:rsidRPr="00BE31EB">
        <w:rPr>
          <w:rFonts w:ascii="Book Antiqua" w:eastAsia="Times New Roman" w:hAnsi="Book Antiqua" w:cs="Times New Roman"/>
          <w:sz w:val="24"/>
          <w:szCs w:val="24"/>
        </w:rPr>
        <w:t>Veteran</w:t>
      </w:r>
      <w:r w:rsidR="0040554C" w:rsidRPr="00BE31EB">
        <w:rPr>
          <w:rFonts w:ascii="Book Antiqua" w:eastAsia="Times New Roman" w:hAnsi="Book Antiqua" w:cs="Times New Roman"/>
          <w:sz w:val="24"/>
          <w:szCs w:val="24"/>
        </w:rPr>
        <w:t>s Affairs Medical Center (111D)</w:t>
      </w:r>
      <w:r w:rsidR="0040554C" w:rsidRPr="00BE31EB">
        <w:rPr>
          <w:rFonts w:ascii="Book Antiqua" w:hAnsi="Book Antiqua" w:cs="Times New Roman"/>
          <w:sz w:val="24"/>
          <w:szCs w:val="24"/>
          <w:lang w:eastAsia="zh-CN"/>
        </w:rPr>
        <w:t>,</w:t>
      </w:r>
      <w:r w:rsidR="00D1270A" w:rsidRPr="00BE31EB">
        <w:rPr>
          <w:rFonts w:ascii="Book Antiqua" w:eastAsia="Times New Roman" w:hAnsi="Book Antiqua" w:cs="Times New Roman"/>
          <w:sz w:val="24"/>
          <w:szCs w:val="24"/>
        </w:rPr>
        <w:t xml:space="preserve"> 2002 Holcombe Blvd.</w:t>
      </w:r>
      <w:r w:rsidR="0040554C" w:rsidRPr="00BE31EB">
        <w:rPr>
          <w:rFonts w:ascii="Book Antiqua" w:hAnsi="Book Antiqua" w:cs="Times New Roman"/>
          <w:sz w:val="24"/>
          <w:szCs w:val="24"/>
          <w:lang w:eastAsia="zh-CN"/>
        </w:rPr>
        <w:t>,</w:t>
      </w:r>
      <w:r w:rsidR="00D1270A" w:rsidRPr="00BE31EB">
        <w:rPr>
          <w:rFonts w:ascii="Book Antiqua" w:eastAsia="Times New Roman" w:hAnsi="Book Antiqua" w:cs="Times New Roman"/>
          <w:sz w:val="24"/>
          <w:szCs w:val="24"/>
        </w:rPr>
        <w:t xml:space="preserve"> Houston, T</w:t>
      </w:r>
      <w:r w:rsidR="0040554C" w:rsidRPr="00BE31EB">
        <w:rPr>
          <w:rFonts w:ascii="Book Antiqua" w:hAnsi="Book Antiqua" w:cs="Times New Roman"/>
          <w:caps/>
          <w:sz w:val="24"/>
          <w:szCs w:val="24"/>
          <w:lang w:eastAsia="zh-CN"/>
        </w:rPr>
        <w:t>x</w:t>
      </w:r>
      <w:r w:rsidR="00D1270A" w:rsidRPr="00BE31EB">
        <w:rPr>
          <w:rFonts w:ascii="Book Antiqua" w:eastAsia="Times New Roman" w:hAnsi="Book Antiqua" w:cs="Times New Roman"/>
          <w:sz w:val="24"/>
          <w:szCs w:val="24"/>
        </w:rPr>
        <w:t xml:space="preserve"> 77030, U</w:t>
      </w:r>
      <w:r w:rsidR="0040554C" w:rsidRPr="00BE31EB">
        <w:rPr>
          <w:rFonts w:ascii="Book Antiqua" w:hAnsi="Book Antiqua" w:cs="Times New Roman"/>
          <w:sz w:val="24"/>
          <w:szCs w:val="24"/>
          <w:lang w:eastAsia="zh-CN"/>
        </w:rPr>
        <w:t xml:space="preserve">nited States. </w:t>
      </w:r>
      <w:r w:rsidR="0040554C" w:rsidRPr="00BE31EB">
        <w:rPr>
          <w:rFonts w:ascii="Book Antiqua" w:eastAsia="Times New Roman" w:hAnsi="Book Antiqua" w:cs="Times New Roman"/>
          <w:sz w:val="24"/>
          <w:szCs w:val="24"/>
          <w:lang w:val="fr-FR"/>
        </w:rPr>
        <w:t>hmalaty@bcm.edu</w:t>
      </w:r>
    </w:p>
    <w:p w:rsidR="000A30FE" w:rsidRPr="00BE31EB" w:rsidRDefault="000A30FE" w:rsidP="00BE31EB">
      <w:pPr>
        <w:adjustRightInd w:val="0"/>
        <w:snapToGrid w:val="0"/>
        <w:spacing w:after="0" w:line="360" w:lineRule="auto"/>
        <w:jc w:val="both"/>
        <w:rPr>
          <w:rFonts w:ascii="Book Antiqua" w:hAnsi="Book Antiqua"/>
          <w:color w:val="0A0905"/>
          <w:sz w:val="24"/>
          <w:szCs w:val="24"/>
        </w:rPr>
      </w:pPr>
      <w:r w:rsidRPr="00BE31EB">
        <w:rPr>
          <w:rFonts w:ascii="Book Antiqua" w:hAnsi="Book Antiqua"/>
          <w:b/>
          <w:sz w:val="24"/>
          <w:szCs w:val="24"/>
        </w:rPr>
        <w:t xml:space="preserve">Telephone: </w:t>
      </w:r>
      <w:r w:rsidRPr="00BE31EB">
        <w:rPr>
          <w:rFonts w:ascii="Book Antiqua" w:hAnsi="Book Antiqua"/>
          <w:color w:val="0A0905"/>
          <w:sz w:val="24"/>
          <w:szCs w:val="24"/>
        </w:rPr>
        <w:t>+1-</w:t>
      </w:r>
      <w:r w:rsidRPr="00BE31EB">
        <w:rPr>
          <w:rFonts w:ascii="Book Antiqua" w:eastAsia="Times New Roman" w:hAnsi="Book Antiqua" w:cs="Times New Roman"/>
          <w:sz w:val="24"/>
          <w:szCs w:val="24"/>
        </w:rPr>
        <w:t>713</w:t>
      </w:r>
      <w:r w:rsidRPr="00BE31EB">
        <w:rPr>
          <w:rFonts w:ascii="Book Antiqua" w:hAnsi="Book Antiqua" w:cs="Times New Roman"/>
          <w:sz w:val="24"/>
          <w:szCs w:val="24"/>
          <w:lang w:eastAsia="zh-CN"/>
        </w:rPr>
        <w:t>-</w:t>
      </w:r>
      <w:r w:rsidRPr="00BE31EB">
        <w:rPr>
          <w:rFonts w:ascii="Book Antiqua" w:eastAsia="Times New Roman" w:hAnsi="Book Antiqua" w:cs="Times New Roman"/>
          <w:sz w:val="24"/>
          <w:szCs w:val="24"/>
        </w:rPr>
        <w:t>7950232</w:t>
      </w:r>
      <w:r w:rsidR="00151074" w:rsidRPr="00BE31EB">
        <w:rPr>
          <w:rFonts w:ascii="Book Antiqua" w:hAnsi="Book Antiqua"/>
          <w:color w:val="0A0905"/>
          <w:sz w:val="24"/>
          <w:szCs w:val="24"/>
        </w:rPr>
        <w:t xml:space="preserve">  </w:t>
      </w:r>
    </w:p>
    <w:p w:rsidR="000A30FE" w:rsidRPr="00BE31EB" w:rsidRDefault="000A30FE" w:rsidP="00BE31EB">
      <w:pPr>
        <w:adjustRightInd w:val="0"/>
        <w:snapToGrid w:val="0"/>
        <w:spacing w:after="0" w:line="360" w:lineRule="auto"/>
        <w:jc w:val="both"/>
        <w:rPr>
          <w:rFonts w:ascii="Book Antiqua" w:hAnsi="Book Antiqua"/>
          <w:b/>
          <w:sz w:val="24"/>
          <w:szCs w:val="24"/>
        </w:rPr>
      </w:pPr>
    </w:p>
    <w:p w:rsidR="000A30FE" w:rsidRPr="00BE31EB" w:rsidRDefault="000A30FE" w:rsidP="00BE31EB">
      <w:pPr>
        <w:adjustRightInd w:val="0"/>
        <w:snapToGrid w:val="0"/>
        <w:spacing w:after="0" w:line="360" w:lineRule="auto"/>
        <w:jc w:val="both"/>
        <w:rPr>
          <w:rFonts w:ascii="Book Antiqua" w:hAnsi="Book Antiqua"/>
          <w:b/>
          <w:sz w:val="24"/>
          <w:szCs w:val="24"/>
        </w:rPr>
      </w:pPr>
      <w:r w:rsidRPr="00BE31EB">
        <w:rPr>
          <w:rFonts w:ascii="Book Antiqua" w:hAnsi="Book Antiqua"/>
          <w:b/>
          <w:sz w:val="24"/>
          <w:szCs w:val="24"/>
        </w:rPr>
        <w:t xml:space="preserve">Received: </w:t>
      </w:r>
      <w:r w:rsidR="007126C6" w:rsidRPr="00BE31EB">
        <w:rPr>
          <w:rFonts w:ascii="Book Antiqua" w:hAnsi="Book Antiqua"/>
          <w:sz w:val="24"/>
          <w:szCs w:val="24"/>
        </w:rPr>
        <w:t>March</w:t>
      </w:r>
      <w:r w:rsidR="007126C6" w:rsidRPr="00BE31EB">
        <w:rPr>
          <w:rFonts w:ascii="Book Antiqua" w:hAnsi="Book Antiqua"/>
          <w:sz w:val="24"/>
          <w:szCs w:val="24"/>
          <w:lang w:eastAsia="zh-CN"/>
        </w:rPr>
        <w:t xml:space="preserve"> 22, 2015</w:t>
      </w:r>
      <w:r w:rsidR="00F81555" w:rsidRPr="00BE31EB">
        <w:rPr>
          <w:rFonts w:ascii="Book Antiqua" w:hAnsi="Book Antiqua"/>
          <w:b/>
          <w:sz w:val="24"/>
          <w:szCs w:val="24"/>
        </w:rPr>
        <w:t xml:space="preserve"> </w:t>
      </w:r>
    </w:p>
    <w:p w:rsidR="000A30FE" w:rsidRPr="00BE31EB" w:rsidRDefault="000A30FE" w:rsidP="00BE31EB">
      <w:pPr>
        <w:adjustRightInd w:val="0"/>
        <w:snapToGrid w:val="0"/>
        <w:spacing w:after="0" w:line="360" w:lineRule="auto"/>
        <w:jc w:val="both"/>
        <w:rPr>
          <w:rFonts w:ascii="Book Antiqua" w:hAnsi="Book Antiqua"/>
          <w:b/>
          <w:sz w:val="24"/>
          <w:szCs w:val="24"/>
          <w:lang w:eastAsia="zh-CN"/>
        </w:rPr>
      </w:pPr>
      <w:r w:rsidRPr="00BE31EB">
        <w:rPr>
          <w:rFonts w:ascii="Book Antiqua" w:hAnsi="Book Antiqua"/>
          <w:b/>
          <w:sz w:val="24"/>
          <w:szCs w:val="24"/>
        </w:rPr>
        <w:t>Peer-review started:</w:t>
      </w:r>
      <w:r w:rsidR="007126C6" w:rsidRPr="00BE31EB">
        <w:rPr>
          <w:rFonts w:ascii="Book Antiqua" w:hAnsi="Book Antiqua"/>
          <w:b/>
          <w:sz w:val="24"/>
          <w:szCs w:val="24"/>
          <w:lang w:eastAsia="zh-CN"/>
        </w:rPr>
        <w:t xml:space="preserve"> </w:t>
      </w:r>
      <w:r w:rsidR="007126C6" w:rsidRPr="00BE31EB">
        <w:rPr>
          <w:rFonts w:ascii="Book Antiqua" w:hAnsi="Book Antiqua"/>
          <w:sz w:val="24"/>
          <w:szCs w:val="24"/>
        </w:rPr>
        <w:t>March</w:t>
      </w:r>
      <w:r w:rsidR="007126C6" w:rsidRPr="00BE31EB">
        <w:rPr>
          <w:rFonts w:ascii="Book Antiqua" w:hAnsi="Book Antiqua"/>
          <w:sz w:val="24"/>
          <w:szCs w:val="24"/>
          <w:lang w:eastAsia="zh-CN"/>
        </w:rPr>
        <w:t xml:space="preserve"> 23, 2015</w:t>
      </w:r>
    </w:p>
    <w:p w:rsidR="000A30FE" w:rsidRPr="00BE31EB" w:rsidRDefault="000A30FE" w:rsidP="00BE31EB">
      <w:pPr>
        <w:adjustRightInd w:val="0"/>
        <w:snapToGrid w:val="0"/>
        <w:spacing w:after="0" w:line="360" w:lineRule="auto"/>
        <w:jc w:val="both"/>
        <w:rPr>
          <w:rFonts w:ascii="Book Antiqua" w:hAnsi="Book Antiqua"/>
          <w:b/>
          <w:sz w:val="24"/>
          <w:szCs w:val="24"/>
          <w:lang w:eastAsia="zh-CN"/>
        </w:rPr>
      </w:pPr>
      <w:r w:rsidRPr="00BE31EB">
        <w:rPr>
          <w:rFonts w:ascii="Book Antiqua" w:hAnsi="Book Antiqua"/>
          <w:b/>
          <w:sz w:val="24"/>
          <w:szCs w:val="24"/>
        </w:rPr>
        <w:t>First decision:</w:t>
      </w:r>
      <w:r w:rsidR="007126C6" w:rsidRPr="00BE31EB">
        <w:rPr>
          <w:rFonts w:ascii="Book Antiqua" w:hAnsi="Book Antiqua"/>
          <w:b/>
          <w:sz w:val="24"/>
          <w:szCs w:val="24"/>
          <w:lang w:eastAsia="zh-CN"/>
        </w:rPr>
        <w:t xml:space="preserve"> </w:t>
      </w:r>
      <w:r w:rsidR="007126C6" w:rsidRPr="00BE31EB">
        <w:rPr>
          <w:rFonts w:ascii="Book Antiqua" w:hAnsi="Book Antiqua"/>
          <w:sz w:val="24"/>
          <w:szCs w:val="24"/>
        </w:rPr>
        <w:t>April</w:t>
      </w:r>
      <w:r w:rsidR="007126C6" w:rsidRPr="00BE31EB">
        <w:rPr>
          <w:rFonts w:ascii="Book Antiqua" w:hAnsi="Book Antiqua"/>
          <w:sz w:val="24"/>
          <w:szCs w:val="24"/>
          <w:lang w:eastAsia="zh-CN"/>
        </w:rPr>
        <w:t xml:space="preserve"> 23, 2015</w:t>
      </w:r>
    </w:p>
    <w:p w:rsidR="000A30FE" w:rsidRPr="00BE31EB" w:rsidRDefault="007126C6" w:rsidP="00BE31EB">
      <w:pPr>
        <w:adjustRightInd w:val="0"/>
        <w:snapToGrid w:val="0"/>
        <w:spacing w:after="0" w:line="360" w:lineRule="auto"/>
        <w:jc w:val="both"/>
        <w:rPr>
          <w:rFonts w:ascii="Book Antiqua" w:hAnsi="Book Antiqua"/>
          <w:b/>
          <w:sz w:val="24"/>
          <w:szCs w:val="24"/>
          <w:lang w:eastAsia="zh-CN"/>
        </w:rPr>
      </w:pPr>
      <w:r w:rsidRPr="00BE31EB">
        <w:rPr>
          <w:rFonts w:ascii="Book Antiqua" w:hAnsi="Book Antiqua"/>
          <w:b/>
          <w:sz w:val="24"/>
          <w:szCs w:val="24"/>
        </w:rPr>
        <w:lastRenderedPageBreak/>
        <w:t>Revised:</w:t>
      </w:r>
      <w:r w:rsidRPr="00BE31EB">
        <w:rPr>
          <w:rFonts w:ascii="Book Antiqua" w:hAnsi="Book Antiqua"/>
          <w:b/>
          <w:sz w:val="24"/>
          <w:szCs w:val="24"/>
          <w:lang w:eastAsia="zh-CN"/>
        </w:rPr>
        <w:t xml:space="preserve"> </w:t>
      </w:r>
      <w:r w:rsidRPr="00BE31EB">
        <w:rPr>
          <w:rFonts w:ascii="Book Antiqua" w:hAnsi="Book Antiqua"/>
          <w:sz w:val="24"/>
          <w:szCs w:val="24"/>
        </w:rPr>
        <w:t>May</w:t>
      </w:r>
      <w:r w:rsidRPr="00BE31EB">
        <w:rPr>
          <w:rFonts w:ascii="Book Antiqua" w:hAnsi="Book Antiqua"/>
          <w:sz w:val="24"/>
          <w:szCs w:val="24"/>
          <w:lang w:eastAsia="zh-CN"/>
        </w:rPr>
        <w:t xml:space="preserve"> 9, 2015</w:t>
      </w:r>
    </w:p>
    <w:p w:rsidR="000A30FE" w:rsidRPr="009E63D5" w:rsidRDefault="000A30FE" w:rsidP="009E63D5">
      <w:pPr>
        <w:spacing w:line="360" w:lineRule="auto"/>
        <w:rPr>
          <w:rFonts w:ascii="Book Antiqua" w:hAnsi="Book Antiqua"/>
          <w:color w:val="000000"/>
          <w:sz w:val="24"/>
        </w:rPr>
      </w:pPr>
      <w:r w:rsidRPr="00BE31EB">
        <w:rPr>
          <w:rFonts w:ascii="Book Antiqua" w:hAnsi="Book Antiqua"/>
          <w:b/>
          <w:sz w:val="24"/>
          <w:szCs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9E63D5" w:rsidRPr="009E63D5">
        <w:rPr>
          <w:rFonts w:ascii="Book Antiqua" w:hAnsi="Book Antiqua"/>
          <w:color w:val="000000"/>
          <w:sz w:val="24"/>
        </w:rPr>
        <w:t xml:space="preserve"> </w:t>
      </w:r>
      <w:r w:rsidR="009E63D5">
        <w:rPr>
          <w:rFonts w:ascii="Book Antiqua" w:hAnsi="Book Antiqua"/>
          <w:color w:val="000000"/>
          <w:sz w:val="24"/>
        </w:rPr>
        <w:t>August 30</w:t>
      </w:r>
      <w:r w:rsidR="009E63D5" w:rsidRPr="006F0407">
        <w:rPr>
          <w:rFonts w:ascii="Book Antiqua" w:hAnsi="Book Antiqua"/>
          <w:color w:val="000000"/>
          <w:sz w:val="24"/>
        </w:rPr>
        <w:t>, 2015</w:t>
      </w: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81555" w:rsidRPr="00BE31EB">
        <w:rPr>
          <w:rFonts w:ascii="Book Antiqua" w:hAnsi="Book Antiqua"/>
          <w:b/>
          <w:sz w:val="24"/>
          <w:szCs w:val="24"/>
        </w:rPr>
        <w:t xml:space="preserve"> </w:t>
      </w:r>
    </w:p>
    <w:p w:rsidR="000A30FE" w:rsidRPr="00BE31EB" w:rsidRDefault="000A30FE" w:rsidP="00BE31EB">
      <w:pPr>
        <w:adjustRightInd w:val="0"/>
        <w:snapToGrid w:val="0"/>
        <w:spacing w:after="0" w:line="360" w:lineRule="auto"/>
        <w:jc w:val="both"/>
        <w:rPr>
          <w:rFonts w:ascii="Book Antiqua" w:hAnsi="Book Antiqua"/>
          <w:b/>
          <w:sz w:val="24"/>
          <w:szCs w:val="24"/>
        </w:rPr>
      </w:pPr>
      <w:r w:rsidRPr="00BE31EB">
        <w:rPr>
          <w:rFonts w:ascii="Book Antiqua" w:hAnsi="Book Antiqua"/>
          <w:b/>
          <w:sz w:val="24"/>
          <w:szCs w:val="24"/>
        </w:rPr>
        <w:t>Article in press:</w:t>
      </w:r>
    </w:p>
    <w:p w:rsidR="000A30FE" w:rsidRPr="00BE31EB" w:rsidRDefault="000A30FE" w:rsidP="00BE31EB">
      <w:pPr>
        <w:adjustRightInd w:val="0"/>
        <w:snapToGrid w:val="0"/>
        <w:spacing w:after="0" w:line="360" w:lineRule="auto"/>
        <w:jc w:val="both"/>
        <w:rPr>
          <w:rFonts w:ascii="Book Antiqua" w:hAnsi="Book Antiqua"/>
          <w:sz w:val="24"/>
          <w:szCs w:val="24"/>
        </w:rPr>
      </w:pPr>
      <w:r w:rsidRPr="00BE31EB">
        <w:rPr>
          <w:rFonts w:ascii="Book Antiqua" w:hAnsi="Book Antiqua"/>
          <w:b/>
          <w:sz w:val="24"/>
          <w:szCs w:val="24"/>
        </w:rPr>
        <w:t>Published online:</w:t>
      </w:r>
    </w:p>
    <w:p w:rsidR="000A30FE" w:rsidRPr="00BE31EB" w:rsidRDefault="000A30FE" w:rsidP="00BE31EB">
      <w:pPr>
        <w:shd w:val="clear" w:color="auto" w:fill="FFFFFF"/>
        <w:adjustRightInd w:val="0"/>
        <w:snapToGrid w:val="0"/>
        <w:spacing w:after="0" w:line="360" w:lineRule="auto"/>
        <w:jc w:val="both"/>
        <w:rPr>
          <w:rFonts w:ascii="Book Antiqua" w:eastAsia="Times New Roman" w:hAnsi="Book Antiqua" w:cs="Times New Roman"/>
          <w:b/>
          <w:sz w:val="24"/>
          <w:szCs w:val="24"/>
          <w:lang w:val="fr-FR"/>
        </w:rPr>
      </w:pPr>
      <w:r w:rsidRPr="00BE31EB">
        <w:rPr>
          <w:rFonts w:ascii="Book Antiqua" w:eastAsia="Times New Roman" w:hAnsi="Book Antiqua" w:cs="Times New Roman"/>
          <w:b/>
          <w:sz w:val="24"/>
          <w:szCs w:val="24"/>
          <w:lang w:val="fr-FR"/>
        </w:rPr>
        <w:br w:type="page"/>
      </w:r>
    </w:p>
    <w:p w:rsidR="003D2BC4" w:rsidRPr="00BE31EB" w:rsidRDefault="00CB64D7"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caps/>
          <w:sz w:val="24"/>
          <w:szCs w:val="24"/>
          <w:lang w:val="fr-FR"/>
        </w:rPr>
        <w:lastRenderedPageBreak/>
        <w:t>a</w:t>
      </w:r>
      <w:r w:rsidRPr="00BE31EB">
        <w:rPr>
          <w:rFonts w:ascii="Book Antiqua" w:eastAsia="Times New Roman" w:hAnsi="Book Antiqua" w:cs="Times New Roman"/>
          <w:b/>
          <w:sz w:val="24"/>
          <w:szCs w:val="24"/>
          <w:lang w:val="fr-FR"/>
        </w:rPr>
        <w:t>bstract</w:t>
      </w:r>
    </w:p>
    <w:p w:rsidR="003D2BC4" w:rsidRPr="00BE31EB" w:rsidRDefault="00D1270A"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caps/>
          <w:sz w:val="24"/>
          <w:szCs w:val="24"/>
        </w:rPr>
        <w:t xml:space="preserve">Aim: </w:t>
      </w:r>
      <w:r w:rsidRPr="00BE31EB">
        <w:rPr>
          <w:rFonts w:ascii="Book Antiqua" w:eastAsia="Times New Roman" w:hAnsi="Book Antiqua" w:cs="Times New Roman"/>
          <w:caps/>
          <w:sz w:val="24"/>
          <w:szCs w:val="24"/>
        </w:rPr>
        <w:t>t</w:t>
      </w:r>
      <w:r w:rsidRPr="00BE31EB">
        <w:rPr>
          <w:rFonts w:ascii="Book Antiqua" w:eastAsia="Times New Roman" w:hAnsi="Book Antiqua" w:cs="Times New Roman"/>
          <w:sz w:val="24"/>
          <w:szCs w:val="24"/>
        </w:rPr>
        <w:t xml:space="preserve">o estimate the prevalence of gastric cancer (GC) in a cohort of patients diagnosed with GC and to compare it with patients diagnosed with all other types of gastro-intestinal (GI) cancer during the same period. </w:t>
      </w:r>
    </w:p>
    <w:p w:rsidR="003D2BC4" w:rsidRPr="00BE31EB" w:rsidRDefault="003D2BC4"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3D2BC4" w:rsidRPr="00BE31EB" w:rsidRDefault="00D1270A"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caps/>
          <w:sz w:val="24"/>
          <w:szCs w:val="24"/>
        </w:rPr>
        <w:t>Methods:</w:t>
      </w:r>
      <w:r w:rsidRPr="00BE31EB">
        <w:rPr>
          <w:rFonts w:ascii="Book Antiqua" w:eastAsia="Times New Roman" w:hAnsi="Book Antiqua" w:cs="Times New Roman"/>
          <w:caps/>
          <w:sz w:val="24"/>
          <w:szCs w:val="24"/>
        </w:rPr>
        <w:t xml:space="preserve"> </w:t>
      </w:r>
      <w:r w:rsidRPr="00BE31EB">
        <w:rPr>
          <w:rFonts w:ascii="Book Antiqua" w:eastAsia="Times New Roman" w:hAnsi="Book Antiqua" w:cs="Times New Roman"/>
          <w:sz w:val="24"/>
          <w:szCs w:val="24"/>
        </w:rPr>
        <w:t>Between 2008 and 2013, five-year period, , the medical records of all GI</w:t>
      </w:r>
      <w:r w:rsidRPr="00BE31EB">
        <w:rPr>
          <w:rFonts w:ascii="Book Antiqua" w:eastAsia="Times New Roman" w:hAnsi="Book Antiqua" w:cs="Times New Roman"/>
          <w:color w:val="000000"/>
          <w:sz w:val="24"/>
          <w:szCs w:val="24"/>
        </w:rPr>
        <w:t xml:space="preserve"> cancer patients who underwent medical care and confirm diagnosis of cancer </w:t>
      </w:r>
      <w:r w:rsidRPr="00BE31EB">
        <w:rPr>
          <w:rFonts w:ascii="Book Antiqua" w:eastAsia="Times New Roman" w:hAnsi="Book Antiqua" w:cs="Times New Roman"/>
          <w:sz w:val="24"/>
          <w:szCs w:val="24"/>
        </w:rPr>
        <w:t xml:space="preserve">were reviewed at the National Referral Hospital, Thimphu which is the only hospital in the country where surgical and cancer diagnosis can be made. Demographic information, type of cancer, and the year of diagnosis were collected. </w:t>
      </w:r>
    </w:p>
    <w:p w:rsidR="003D2BC4" w:rsidRPr="00BE31EB" w:rsidRDefault="003D2BC4"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3D2BC4" w:rsidRPr="00BE31EB" w:rsidRDefault="00D1270A" w:rsidP="00BE31EB">
      <w:pPr>
        <w:shd w:val="clear" w:color="auto" w:fill="FFFFFF"/>
        <w:adjustRightInd w:val="0"/>
        <w:snapToGrid w:val="0"/>
        <w:spacing w:after="0" w:line="360" w:lineRule="auto"/>
        <w:jc w:val="both"/>
        <w:rPr>
          <w:rFonts w:ascii="Book Antiqua" w:hAnsi="Book Antiqua" w:cs="Times New Roman"/>
          <w:sz w:val="24"/>
          <w:szCs w:val="24"/>
          <w:lang w:eastAsia="zh-CN"/>
        </w:rPr>
      </w:pPr>
      <w:r w:rsidRPr="00BE31EB">
        <w:rPr>
          <w:rFonts w:ascii="Book Antiqua" w:eastAsia="Times New Roman" w:hAnsi="Book Antiqua" w:cs="Times New Roman"/>
          <w:b/>
          <w:caps/>
          <w:sz w:val="24"/>
          <w:szCs w:val="24"/>
        </w:rPr>
        <w:t>Results:</w:t>
      </w:r>
      <w:r w:rsidRPr="00BE31EB">
        <w:rPr>
          <w:rFonts w:ascii="Book Antiqua" w:eastAsia="Times New Roman" w:hAnsi="Book Antiqua" w:cs="Times New Roman"/>
          <w:caps/>
          <w:sz w:val="24"/>
          <w:szCs w:val="24"/>
        </w:rPr>
        <w:t xml:space="preserve"> </w:t>
      </w:r>
      <w:r w:rsidRPr="00BE31EB">
        <w:rPr>
          <w:rFonts w:ascii="Book Antiqua" w:eastAsia="Times New Roman" w:hAnsi="Book Antiqua" w:cs="Times New Roman"/>
          <w:sz w:val="24"/>
          <w:szCs w:val="24"/>
        </w:rPr>
        <w:t xml:space="preserve">There were a total of 767 GI related cancer records reviewed during the study period of which 354 (46%) patients were diagnosed with </w:t>
      </w:r>
      <w:r w:rsidR="00096F4F">
        <w:rPr>
          <w:rFonts w:ascii="Book Antiqua" w:eastAsia="Times New Roman" w:hAnsi="Book Antiqua" w:cs="Times New Roman"/>
          <w:sz w:val="24"/>
          <w:szCs w:val="24"/>
        </w:rPr>
        <w:t>GC</w:t>
      </w:r>
      <w:r w:rsidRPr="00BE31EB">
        <w:rPr>
          <w:rFonts w:ascii="Book Antiqua" w:eastAsia="Times New Roman" w:hAnsi="Book Antiqua" w:cs="Times New Roman"/>
          <w:sz w:val="24"/>
          <w:szCs w:val="24"/>
        </w:rPr>
        <w:t xml:space="preserve">. There were 413 patients with other GI cancer including; esophagus, colon, liver, rectum, pancreas, gall bladder, </w:t>
      </w:r>
      <w:hyperlink r:id="rId8" w:history="1"/>
      <w:hyperlink r:id="rId9" w:history="1">
        <w:r w:rsidRPr="00BE31EB">
          <w:rPr>
            <w:rFonts w:ascii="Book Antiqua" w:eastAsia="Times New Roman" w:hAnsi="Book Antiqua" w:cs="Times New Roman"/>
            <w:sz w:val="24"/>
            <w:szCs w:val="24"/>
          </w:rPr>
          <w:t>cholangio-carcinoma</w:t>
        </w:r>
      </w:hyperlink>
      <w:r w:rsidRPr="00BE31EB">
        <w:rPr>
          <w:rFonts w:ascii="Book Antiqua" w:eastAsia="Times New Roman" w:hAnsi="Book Antiqua" w:cs="Times New Roman"/>
          <w:sz w:val="24"/>
          <w:szCs w:val="24"/>
        </w:rPr>
        <w:t xml:space="preserve"> and other </w:t>
      </w:r>
      <w:r w:rsidR="00096F4F" w:rsidRPr="00BE31EB">
        <w:rPr>
          <w:rFonts w:ascii="Book Antiqua" w:eastAsia="Times New Roman" w:hAnsi="Book Antiqua" w:cs="Times New Roman"/>
          <w:sz w:val="24"/>
          <w:szCs w:val="24"/>
        </w:rPr>
        <w:t>GI</w:t>
      </w:r>
      <w:r w:rsidRPr="00BE31EB">
        <w:rPr>
          <w:rFonts w:ascii="Book Antiqua" w:eastAsia="Times New Roman" w:hAnsi="Book Antiqua" w:cs="Times New Roman"/>
          <w:sz w:val="24"/>
          <w:szCs w:val="24"/>
        </w:rPr>
        <w:t xml:space="preserve"> tract cancers. The GC inciden</w:t>
      </w:r>
      <w:r w:rsidR="007126C6" w:rsidRPr="00BE31EB">
        <w:rPr>
          <w:rFonts w:ascii="Book Antiqua" w:eastAsia="Times New Roman" w:hAnsi="Book Antiqua" w:cs="Times New Roman"/>
          <w:sz w:val="24"/>
          <w:szCs w:val="24"/>
        </w:rPr>
        <w:t>ce rate is approximately 0.9/10</w:t>
      </w:r>
      <w:r w:rsidRPr="00BE31EB">
        <w:rPr>
          <w:rFonts w:ascii="Book Antiqua" w:eastAsia="Times New Roman" w:hAnsi="Book Antiqua" w:cs="Times New Roman"/>
          <w:sz w:val="24"/>
          <w:szCs w:val="24"/>
        </w:rPr>
        <w:t>00</w:t>
      </w:r>
      <w:r w:rsidR="00D905F6" w:rsidRPr="00BE31EB">
        <w:rPr>
          <w:rFonts w:ascii="Book Antiqua" w:eastAsia="Times New Roman" w:hAnsi="Book Antiqua" w:cs="Times New Roman"/>
          <w:sz w:val="24"/>
          <w:szCs w:val="24"/>
        </w:rPr>
        <w:t>0/ year (367 cases/5 years/</w:t>
      </w:r>
      <w:r w:rsidR="007126C6" w:rsidRPr="00BE31EB">
        <w:rPr>
          <w:rFonts w:ascii="Book Antiqua" w:eastAsia="Times New Roman" w:hAnsi="Book Antiqua" w:cs="Times New Roman"/>
          <w:sz w:val="24"/>
          <w:szCs w:val="24"/>
        </w:rPr>
        <w:t>800</w:t>
      </w:r>
      <w:r w:rsidRPr="00BE31EB">
        <w:rPr>
          <w:rFonts w:ascii="Book Antiqua" w:eastAsia="Times New Roman" w:hAnsi="Book Antiqua" w:cs="Times New Roman"/>
          <w:sz w:val="24"/>
          <w:szCs w:val="24"/>
        </w:rPr>
        <w:t>000 people). The geographic distribution of GC was the lowest in th</w:t>
      </w:r>
      <w:r w:rsidR="007126C6" w:rsidRPr="00BE31EB">
        <w:rPr>
          <w:rFonts w:ascii="Book Antiqua" w:eastAsia="Times New Roman" w:hAnsi="Book Antiqua" w:cs="Times New Roman"/>
          <w:sz w:val="24"/>
          <w:szCs w:val="24"/>
        </w:rPr>
        <w:t>e south region of Bhutan 0.3/10</w:t>
      </w:r>
      <w:r w:rsidRPr="00BE31EB">
        <w:rPr>
          <w:rFonts w:ascii="Book Antiqua" w:eastAsia="Times New Roman" w:hAnsi="Book Antiqua" w:cs="Times New Roman"/>
          <w:sz w:val="24"/>
          <w:szCs w:val="24"/>
        </w:rPr>
        <w:t>000/year compared to the cent</w:t>
      </w:r>
      <w:r w:rsidR="007126C6" w:rsidRPr="00BE31EB">
        <w:rPr>
          <w:rFonts w:ascii="Book Antiqua" w:eastAsia="Times New Roman" w:hAnsi="Book Antiqua" w:cs="Times New Roman"/>
          <w:sz w:val="24"/>
          <w:szCs w:val="24"/>
        </w:rPr>
        <w:t>ral region 1.4/10000/year, Eastern region 1.2/10</w:t>
      </w:r>
      <w:r w:rsidRPr="00BE31EB">
        <w:rPr>
          <w:rFonts w:ascii="Book Antiqua" w:eastAsia="Times New Roman" w:hAnsi="Book Antiqua" w:cs="Times New Roman"/>
          <w:sz w:val="24"/>
          <w:szCs w:val="24"/>
        </w:rPr>
        <w:t>000/year</w:t>
      </w:r>
      <w:r w:rsidR="007126C6" w:rsidRPr="00BE31EB">
        <w:rPr>
          <w:rFonts w:ascii="Book Antiqua" w:eastAsia="Times New Roman" w:hAnsi="Book Antiqua" w:cs="Times New Roman"/>
          <w:sz w:val="24"/>
          <w:szCs w:val="24"/>
        </w:rPr>
        <w:t>, and the western region 1.1/10</w:t>
      </w:r>
      <w:r w:rsidRPr="00BE31EB">
        <w:rPr>
          <w:rFonts w:ascii="Book Antiqua" w:eastAsia="Times New Roman" w:hAnsi="Book Antiqua" w:cs="Times New Roman"/>
          <w:sz w:val="24"/>
          <w:szCs w:val="24"/>
        </w:rPr>
        <w:t xml:space="preserve">000/year. Moreover, GC in the South part was significantly lower than the other GI cancer in the same region (8% </w:t>
      </w:r>
      <w:r w:rsidR="007126C6" w:rsidRPr="00BE31EB">
        <w:rPr>
          <w:rFonts w:ascii="Book Antiqua" w:eastAsia="Times New Roman" w:hAnsi="Book Antiqua" w:cs="Times New Roman"/>
          <w:i/>
          <w:sz w:val="24"/>
          <w:szCs w:val="24"/>
        </w:rPr>
        <w:t>vs</w:t>
      </w:r>
      <w:r w:rsidRPr="00BE31EB">
        <w:rPr>
          <w:rFonts w:ascii="Book Antiqua" w:eastAsia="Times New Roman" w:hAnsi="Book Antiqua" w:cs="Times New Roman"/>
          <w:sz w:val="24"/>
          <w:szCs w:val="24"/>
        </w:rPr>
        <w:t xml:space="preserve"> 15%; (</w:t>
      </w:r>
      <w:r w:rsidR="007126C6" w:rsidRPr="00BE31EB">
        <w:rPr>
          <w:rFonts w:ascii="Book Antiqua" w:eastAsia="Times New Roman" w:hAnsi="Book Antiqua" w:cs="Times New Roman"/>
          <w:sz w:val="24"/>
          <w:szCs w:val="24"/>
        </w:rPr>
        <w:t xml:space="preserve">OR = </w:t>
      </w:r>
      <w:r w:rsidRPr="00BE31EB">
        <w:rPr>
          <w:rFonts w:ascii="Book Antiqua" w:eastAsia="Times New Roman" w:hAnsi="Book Antiqua" w:cs="Times New Roman"/>
          <w:sz w:val="24"/>
          <w:szCs w:val="24"/>
        </w:rPr>
        <w:t xml:space="preserve">1.8, </w:t>
      </w:r>
      <w:r w:rsidR="007126C6" w:rsidRPr="00BE31EB">
        <w:rPr>
          <w:rFonts w:ascii="Book Antiqua" w:eastAsia="Times New Roman" w:hAnsi="Book Antiqua" w:cs="Times New Roman"/>
          <w:sz w:val="24"/>
          <w:szCs w:val="24"/>
        </w:rPr>
        <w:t xml:space="preserve">95%CI: </w:t>
      </w:r>
      <w:r w:rsidRPr="00BE31EB">
        <w:rPr>
          <w:rFonts w:ascii="Book Antiqua" w:eastAsia="Times New Roman" w:hAnsi="Book Antiqua" w:cs="Times New Roman"/>
          <w:sz w:val="24"/>
          <w:szCs w:val="24"/>
        </w:rPr>
        <w:t xml:space="preserve">1.3-3.1, </w:t>
      </w:r>
      <w:r w:rsidR="007126C6" w:rsidRPr="00BE31EB">
        <w:rPr>
          <w:rFonts w:ascii="Book Antiqua" w:eastAsia="Times New Roman" w:hAnsi="Book Antiqua" w:cs="Times New Roman"/>
          <w:i/>
          <w:caps/>
          <w:sz w:val="24"/>
          <w:szCs w:val="24"/>
        </w:rPr>
        <w:t xml:space="preserve">p = </w:t>
      </w:r>
      <w:r w:rsidRPr="00BE31EB">
        <w:rPr>
          <w:rFonts w:ascii="Book Antiqua" w:eastAsia="Times New Roman" w:hAnsi="Book Antiqua" w:cs="Times New Roman"/>
          <w:sz w:val="24"/>
          <w:szCs w:val="24"/>
        </w:rPr>
        <w:t xml:space="preserve">0.05). Among GC patients, 38% were under the age of 60 years, mean age at diagnosis was 62.3 </w:t>
      </w:r>
      <w:r w:rsidR="00ED77DB" w:rsidRPr="00BE31EB">
        <w:rPr>
          <w:rFonts w:ascii="Book Antiqua" w:hAnsi="Book Antiqua" w:cs="Times New Roman"/>
          <w:sz w:val="24"/>
          <w:szCs w:val="24"/>
          <w:lang w:eastAsia="zh-CN"/>
        </w:rPr>
        <w:t xml:space="preserve">(± </w:t>
      </w:r>
      <w:r w:rsidRPr="00BE31EB">
        <w:rPr>
          <w:rFonts w:ascii="Book Antiqua" w:eastAsia="Times New Roman" w:hAnsi="Book Antiqua" w:cs="Times New Roman"/>
          <w:sz w:val="24"/>
          <w:szCs w:val="24"/>
        </w:rPr>
        <w:t xml:space="preserve">12.1) years with male-to-female ratio 1:0.5. The mean age among patients with all other type GI cancer was 60 years </w:t>
      </w:r>
      <w:r w:rsidR="00ED77DB" w:rsidRPr="00BE31EB">
        <w:rPr>
          <w:rFonts w:ascii="Book Antiqua" w:hAnsi="Book Antiqua" w:cs="Times New Roman"/>
          <w:sz w:val="24"/>
          <w:szCs w:val="24"/>
          <w:lang w:eastAsia="zh-CN"/>
        </w:rPr>
        <w:t>(±</w:t>
      </w:r>
      <w:r w:rsidRPr="00BE31EB">
        <w:rPr>
          <w:rFonts w:ascii="Book Antiqua" w:eastAsia="Times New Roman" w:hAnsi="Book Antiqua" w:cs="Times New Roman"/>
          <w:sz w:val="24"/>
          <w:szCs w:val="24"/>
        </w:rPr>
        <w:t xml:space="preserve"> 13.2) and male-to-female ratio of 1:0.7. At time of diagnosis of GC, 342 (93%) were at stage 3 and 4 of and by the year 2013; 80 GC patients (23%) died compared to 31% death among patients with the all other GI cancer (</w:t>
      </w:r>
      <w:r w:rsidR="007126C6" w:rsidRPr="00BE31EB">
        <w:rPr>
          <w:rFonts w:ascii="Book Antiqua" w:eastAsia="Times New Roman" w:hAnsi="Book Antiqua" w:cs="Times New Roman"/>
          <w:i/>
          <w:caps/>
          <w:sz w:val="24"/>
          <w:szCs w:val="24"/>
        </w:rPr>
        <w:t xml:space="preserve">p = </w:t>
      </w:r>
      <w:r w:rsidRPr="00BE31EB">
        <w:rPr>
          <w:rFonts w:ascii="Book Antiqua" w:eastAsia="Times New Roman" w:hAnsi="Book Antiqua" w:cs="Times New Roman"/>
          <w:sz w:val="24"/>
          <w:szCs w:val="24"/>
        </w:rPr>
        <w:t xml:space="preserve">0.08). </w:t>
      </w:r>
    </w:p>
    <w:p w:rsidR="003D2BC4" w:rsidRPr="00BE31EB" w:rsidRDefault="003D2BC4" w:rsidP="00BE31EB">
      <w:pPr>
        <w:shd w:val="clear" w:color="auto" w:fill="FFFFFF"/>
        <w:adjustRightInd w:val="0"/>
        <w:snapToGrid w:val="0"/>
        <w:spacing w:after="0" w:line="360" w:lineRule="auto"/>
        <w:jc w:val="both"/>
        <w:rPr>
          <w:rFonts w:ascii="Book Antiqua" w:hAnsi="Book Antiqua" w:cs="Times New Roman"/>
          <w:sz w:val="24"/>
          <w:szCs w:val="24"/>
          <w:lang w:eastAsia="zh-CN"/>
        </w:rPr>
      </w:pPr>
    </w:p>
    <w:p w:rsidR="00D1270A" w:rsidRPr="00BE31EB" w:rsidRDefault="00D1270A" w:rsidP="00BE31EB">
      <w:pPr>
        <w:shd w:val="clear" w:color="auto" w:fill="FFFFFF"/>
        <w:adjustRightInd w:val="0"/>
        <w:snapToGrid w:val="0"/>
        <w:spacing w:after="0" w:line="360" w:lineRule="auto"/>
        <w:jc w:val="both"/>
        <w:rPr>
          <w:rFonts w:ascii="Book Antiqua" w:eastAsia="Times New Roman" w:hAnsi="Book Antiqua" w:cs="Times New Roman"/>
          <w:color w:val="000000"/>
          <w:sz w:val="24"/>
          <w:szCs w:val="24"/>
        </w:rPr>
      </w:pPr>
      <w:r w:rsidRPr="00BE31EB">
        <w:rPr>
          <w:rFonts w:ascii="Book Antiqua" w:eastAsia="Times New Roman" w:hAnsi="Book Antiqua" w:cs="Times New Roman"/>
          <w:caps/>
          <w:sz w:val="24"/>
          <w:szCs w:val="24"/>
        </w:rPr>
        <w:t>C</w:t>
      </w:r>
      <w:r w:rsidR="003D2BC4" w:rsidRPr="00BE31EB">
        <w:rPr>
          <w:rFonts w:ascii="Book Antiqua" w:eastAsia="Times New Roman" w:hAnsi="Book Antiqua" w:cs="Times New Roman"/>
          <w:b/>
          <w:caps/>
          <w:sz w:val="24"/>
          <w:szCs w:val="24"/>
        </w:rPr>
        <w:t>onclusion</w:t>
      </w:r>
      <w:r w:rsidRPr="00BE31EB">
        <w:rPr>
          <w:rFonts w:ascii="Book Antiqua" w:eastAsia="Times New Roman" w:hAnsi="Book Antiqua" w:cs="Times New Roman"/>
          <w:b/>
          <w:caps/>
          <w:sz w:val="24"/>
          <w:szCs w:val="24"/>
        </w:rPr>
        <w:t>:</w:t>
      </w:r>
      <w:r w:rsidRPr="00BE31EB">
        <w:rPr>
          <w:rFonts w:ascii="Book Antiqua" w:eastAsia="Times New Roman" w:hAnsi="Book Antiqua" w:cs="Times New Roman"/>
          <w:caps/>
          <w:sz w:val="24"/>
          <w:szCs w:val="24"/>
        </w:rPr>
        <w:t xml:space="preserve"> </w:t>
      </w:r>
      <w:r w:rsidRPr="00BE31EB">
        <w:rPr>
          <w:rFonts w:ascii="Book Antiqua" w:eastAsia="Times New Roman" w:hAnsi="Book Antiqua" w:cs="Times New Roman"/>
          <w:sz w:val="24"/>
          <w:szCs w:val="24"/>
        </w:rPr>
        <w:t>The incidence rate of GC in Bhutan is twice as high in the U</w:t>
      </w:r>
      <w:r w:rsidR="00ED77DB" w:rsidRPr="00BE31EB">
        <w:rPr>
          <w:rFonts w:ascii="Book Antiqua" w:hAnsi="Book Antiqua" w:cs="Times New Roman"/>
          <w:sz w:val="24"/>
          <w:szCs w:val="24"/>
          <w:lang w:eastAsia="zh-CN"/>
        </w:rPr>
        <w:t>nited States</w:t>
      </w:r>
      <w:r w:rsidRPr="00BE31EB">
        <w:rPr>
          <w:rFonts w:ascii="Book Antiqua" w:eastAsia="Times New Roman" w:hAnsi="Book Antiqua" w:cs="Times New Roman"/>
          <w:sz w:val="24"/>
          <w:szCs w:val="24"/>
        </w:rPr>
        <w:t xml:space="preserve"> but is likely an underestimate rate because of unreported and undiagnosed cases </w:t>
      </w:r>
      <w:r w:rsidRPr="00BE31EB">
        <w:rPr>
          <w:rFonts w:ascii="Book Antiqua" w:eastAsia="Times New Roman" w:hAnsi="Book Antiqua" w:cs="Times New Roman"/>
          <w:sz w:val="24"/>
          <w:szCs w:val="24"/>
        </w:rPr>
        <w:lastRenderedPageBreak/>
        <w:t xml:space="preserve">in the villages. The high incidence of GC in Bhutan </w:t>
      </w:r>
      <w:r w:rsidRPr="00BE31EB">
        <w:rPr>
          <w:rFonts w:ascii="Book Antiqua" w:eastAsia="Times New Roman" w:hAnsi="Book Antiqua" w:cs="Times New Roman"/>
          <w:color w:val="000000"/>
          <w:sz w:val="24"/>
          <w:szCs w:val="24"/>
          <w:shd w:val="clear" w:color="auto" w:fill="FFFFFF"/>
        </w:rPr>
        <w:t xml:space="preserve">could be attributed to the high prevalence of </w:t>
      </w:r>
      <w:r w:rsidR="00D905F6" w:rsidRPr="00BE31EB">
        <w:rPr>
          <w:rFonts w:ascii="Book Antiqua" w:eastAsia="Times New Roman" w:hAnsi="Book Antiqua" w:cs="Times New Roman"/>
          <w:i/>
          <w:sz w:val="24"/>
          <w:szCs w:val="24"/>
        </w:rPr>
        <w:t>Helicobacter pylori</w:t>
      </w:r>
      <w:r w:rsidRPr="00BE31EB">
        <w:rPr>
          <w:rFonts w:ascii="Book Antiqua" w:eastAsia="Times New Roman" w:hAnsi="Book Antiqua" w:cs="Times New Roman"/>
          <w:color w:val="000000"/>
          <w:sz w:val="24"/>
          <w:szCs w:val="24"/>
          <w:shd w:val="clear" w:color="auto" w:fill="FFFFFF"/>
        </w:rPr>
        <w:t xml:space="preserve"> infection that we previously reported. </w:t>
      </w:r>
      <w:r w:rsidRPr="00BE31EB">
        <w:rPr>
          <w:rFonts w:ascii="Book Antiqua" w:eastAsia="Times New Roman" w:hAnsi="Book Antiqua" w:cs="Times New Roman"/>
          <w:sz w:val="24"/>
          <w:szCs w:val="24"/>
        </w:rPr>
        <w:t xml:space="preserve">The lowest incidence of GC in southern part of the country could be due to the difference in the ethnicity as most of its population is of Indian and Nepal origin. </w:t>
      </w:r>
      <w:r w:rsidRPr="00BE31EB">
        <w:rPr>
          <w:rFonts w:ascii="Book Antiqua" w:eastAsia="Times New Roman" w:hAnsi="Book Antiqua" w:cs="Times New Roman"/>
          <w:color w:val="000000"/>
          <w:sz w:val="24"/>
          <w:szCs w:val="24"/>
          <w:shd w:val="clear" w:color="auto" w:fill="FFFFFF"/>
        </w:rPr>
        <w:t>O</w:t>
      </w:r>
      <w:r w:rsidRPr="00BE31EB">
        <w:rPr>
          <w:rFonts w:ascii="Book Antiqua" w:eastAsia="Times New Roman" w:hAnsi="Book Antiqua" w:cs="Times New Roman"/>
          <w:spacing w:val="-3"/>
          <w:sz w:val="24"/>
          <w:szCs w:val="24"/>
        </w:rPr>
        <w:t>ur current</w:t>
      </w:r>
      <w:r w:rsidRPr="00BE31EB">
        <w:rPr>
          <w:rFonts w:ascii="Book Antiqua" w:eastAsia="Times New Roman" w:hAnsi="Book Antiqua" w:cs="Times New Roman"/>
          <w:sz w:val="24"/>
          <w:szCs w:val="24"/>
        </w:rPr>
        <w:t xml:space="preserve"> study emphasizes on the importance for developing surveillance and prevention strategies for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in Bhutan.</w:t>
      </w:r>
    </w:p>
    <w:p w:rsidR="00F313BE" w:rsidRPr="00096F4F" w:rsidRDefault="00F313BE" w:rsidP="00BE31EB">
      <w:pPr>
        <w:shd w:val="clear" w:color="auto" w:fill="FFFFFF"/>
        <w:adjustRightInd w:val="0"/>
        <w:snapToGrid w:val="0"/>
        <w:spacing w:after="0" w:line="360" w:lineRule="auto"/>
        <w:jc w:val="both"/>
        <w:rPr>
          <w:rFonts w:ascii="Book Antiqua" w:hAnsi="Book Antiqua" w:cs="Times New Roman"/>
          <w:b/>
          <w:sz w:val="24"/>
          <w:szCs w:val="24"/>
          <w:lang w:eastAsia="zh-CN"/>
        </w:rPr>
      </w:pPr>
    </w:p>
    <w:p w:rsidR="00F313BE" w:rsidRPr="00BE31EB" w:rsidRDefault="00F313BE" w:rsidP="00BE31EB">
      <w:pPr>
        <w:shd w:val="clear" w:color="auto" w:fill="FFFFFF"/>
        <w:adjustRightInd w:val="0"/>
        <w:snapToGrid w:val="0"/>
        <w:spacing w:after="0" w:line="360" w:lineRule="auto"/>
        <w:jc w:val="both"/>
        <w:rPr>
          <w:rFonts w:ascii="Book Antiqua" w:eastAsia="Times New Roman" w:hAnsi="Book Antiqua" w:cs="Times New Roman"/>
          <w:color w:val="000000"/>
          <w:sz w:val="24"/>
          <w:szCs w:val="24"/>
        </w:rPr>
      </w:pPr>
      <w:r w:rsidRPr="00BE31EB">
        <w:rPr>
          <w:rFonts w:ascii="Book Antiqua" w:eastAsia="Times New Roman" w:hAnsi="Book Antiqua" w:cs="Times New Roman"/>
          <w:b/>
          <w:sz w:val="24"/>
          <w:szCs w:val="24"/>
        </w:rPr>
        <w:t>Key words</w:t>
      </w:r>
      <w:r w:rsidRPr="00BE31EB">
        <w:rPr>
          <w:rFonts w:ascii="Book Antiqua" w:eastAsia="Times New Roman" w:hAnsi="Book Antiqua" w:cs="Times New Roman"/>
          <w:sz w:val="24"/>
          <w:szCs w:val="24"/>
        </w:rPr>
        <w:t xml:space="preserve">: </w:t>
      </w:r>
      <w:r w:rsidRPr="00BE31EB">
        <w:rPr>
          <w:rFonts w:ascii="Book Antiqua" w:eastAsia="Times New Roman" w:hAnsi="Book Antiqua" w:cs="Times New Roman"/>
          <w:bCs/>
          <w:kern w:val="32"/>
          <w:sz w:val="24"/>
          <w:szCs w:val="24"/>
        </w:rPr>
        <w:t>Gastric cancer</w:t>
      </w:r>
      <w:r w:rsidR="007B57F9" w:rsidRPr="00BE31EB">
        <w:rPr>
          <w:rFonts w:ascii="Book Antiqua" w:hAnsi="Book Antiqua" w:cs="Times New Roman"/>
          <w:bCs/>
          <w:kern w:val="32"/>
          <w:sz w:val="24"/>
          <w:szCs w:val="24"/>
          <w:lang w:eastAsia="zh-CN"/>
        </w:rPr>
        <w:t>;</w:t>
      </w:r>
      <w:r w:rsidRPr="00BE31EB">
        <w:rPr>
          <w:rFonts w:ascii="Book Antiqua" w:eastAsia="Times New Roman" w:hAnsi="Book Antiqua" w:cs="Times New Roman"/>
          <w:bCs/>
          <w:kern w:val="32"/>
          <w:sz w:val="24"/>
          <w:szCs w:val="24"/>
        </w:rPr>
        <w:t xml:space="preserve"> Mortality</w:t>
      </w:r>
      <w:r w:rsidR="007B57F9" w:rsidRPr="00BE31EB">
        <w:rPr>
          <w:rFonts w:ascii="Book Antiqua" w:hAnsi="Book Antiqua" w:cs="Times New Roman"/>
          <w:bCs/>
          <w:kern w:val="32"/>
          <w:sz w:val="24"/>
          <w:szCs w:val="24"/>
          <w:lang w:eastAsia="zh-CN"/>
        </w:rPr>
        <w:t>;</w:t>
      </w:r>
      <w:r w:rsidRPr="00BE31EB">
        <w:rPr>
          <w:rFonts w:ascii="Book Antiqua" w:eastAsia="Times New Roman" w:hAnsi="Book Antiqua" w:cs="Times New Roman"/>
          <w:bCs/>
          <w:kern w:val="32"/>
          <w:sz w:val="24"/>
          <w:szCs w:val="24"/>
        </w:rPr>
        <w:t xml:space="preserve"> </w:t>
      </w:r>
      <w:r w:rsidRPr="00BE31EB">
        <w:rPr>
          <w:rFonts w:ascii="Book Antiqua" w:eastAsia="Times New Roman" w:hAnsi="Book Antiqua" w:cs="Times New Roman"/>
          <w:sz w:val="24"/>
          <w:szCs w:val="24"/>
        </w:rPr>
        <w:t>Epidemiology</w:t>
      </w:r>
      <w:r w:rsidR="007B57F9" w:rsidRPr="00BE31EB">
        <w:rPr>
          <w:rFonts w:ascii="Book Antiqua" w:hAnsi="Book Antiqua" w:cs="Times New Roman"/>
          <w:sz w:val="24"/>
          <w:szCs w:val="24"/>
          <w:lang w:eastAsia="zh-CN"/>
        </w:rPr>
        <w:t>;</w:t>
      </w:r>
      <w:r w:rsidRPr="00BE31EB">
        <w:rPr>
          <w:rFonts w:ascii="Book Antiqua" w:eastAsia="Times New Roman" w:hAnsi="Book Antiqua" w:cs="Times New Roman"/>
          <w:sz w:val="24"/>
          <w:szCs w:val="24"/>
        </w:rPr>
        <w:t xml:space="preserve"> Bhutan</w:t>
      </w:r>
    </w:p>
    <w:p w:rsidR="00897549" w:rsidRPr="00BE31EB" w:rsidRDefault="00897549" w:rsidP="00BE31EB">
      <w:pPr>
        <w:adjustRightInd w:val="0"/>
        <w:snapToGrid w:val="0"/>
        <w:spacing w:after="0" w:line="360" w:lineRule="auto"/>
        <w:jc w:val="both"/>
        <w:rPr>
          <w:rFonts w:ascii="Book Antiqua" w:hAnsi="Book Antiqua" w:cs="Times New Roman"/>
          <w:b/>
          <w:sz w:val="24"/>
          <w:szCs w:val="24"/>
          <w:lang w:eastAsia="zh-CN"/>
        </w:rPr>
      </w:pPr>
    </w:p>
    <w:p w:rsidR="00F81555" w:rsidRPr="00BE31EB" w:rsidRDefault="00F81555" w:rsidP="00BE31EB">
      <w:pPr>
        <w:autoSpaceDE w:val="0"/>
        <w:autoSpaceDN w:val="0"/>
        <w:adjustRightInd w:val="0"/>
        <w:snapToGrid w:val="0"/>
        <w:spacing w:after="0" w:line="360" w:lineRule="auto"/>
        <w:jc w:val="both"/>
        <w:rPr>
          <w:rFonts w:ascii="Book Antiqua" w:hAnsi="Book Antiqua" w:cs="Arial Unicode MS"/>
          <w:sz w:val="24"/>
          <w:szCs w:val="24"/>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BE31EB">
        <w:rPr>
          <w:rFonts w:ascii="Book Antiqua" w:hAnsi="Book Antiqua"/>
          <w:b/>
          <w:color w:val="000000"/>
          <w:sz w:val="24"/>
          <w:szCs w:val="24"/>
          <w:lang w:val="en-GB"/>
        </w:rPr>
        <w:t xml:space="preserve">© </w:t>
      </w:r>
      <w:r w:rsidRPr="00BE31EB">
        <w:rPr>
          <w:rFonts w:ascii="Book Antiqua" w:eastAsia="AdvTimes" w:hAnsi="Book Antiqua" w:cs="AdvTimes"/>
          <w:b/>
          <w:color w:val="000000"/>
          <w:sz w:val="24"/>
          <w:szCs w:val="24"/>
        </w:rPr>
        <w:t>The Author(s) 2015.</w:t>
      </w:r>
      <w:r w:rsidRPr="00BE31EB">
        <w:rPr>
          <w:rFonts w:ascii="Book Antiqua" w:eastAsia="AdvTimes" w:hAnsi="Book Antiqua" w:cs="AdvTimes"/>
          <w:color w:val="000000"/>
          <w:sz w:val="24"/>
          <w:szCs w:val="24"/>
        </w:rPr>
        <w:t xml:space="preserve"> Published by </w:t>
      </w:r>
      <w:r w:rsidRPr="00BE31EB">
        <w:rPr>
          <w:rFonts w:ascii="Book Antiqua" w:hAnsi="Book Antiqua" w:cs="Arial Unicode MS"/>
          <w:color w:val="000000"/>
          <w:sz w:val="24"/>
          <w:szCs w:val="24"/>
          <w:lang w:val="en-GB"/>
        </w:rPr>
        <w:t>Baishideng Publishing Group Inc.</w:t>
      </w:r>
      <w:r w:rsidRPr="00BE31EB">
        <w:rPr>
          <w:rFonts w:ascii="Book Antiqua" w:hAnsi="Book Antiqua" w:cs="Arial Unicode MS"/>
          <w:sz w:val="24"/>
          <w:szCs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81555" w:rsidRPr="00BE31EB" w:rsidRDefault="00F81555" w:rsidP="00BE31EB">
      <w:pPr>
        <w:adjustRightInd w:val="0"/>
        <w:snapToGrid w:val="0"/>
        <w:spacing w:after="0" w:line="360" w:lineRule="auto"/>
        <w:jc w:val="both"/>
        <w:rPr>
          <w:rFonts w:ascii="Book Antiqua" w:hAnsi="Book Antiqua" w:cs="Times New Roman"/>
          <w:b/>
          <w:sz w:val="24"/>
          <w:szCs w:val="24"/>
          <w:lang w:eastAsia="zh-CN"/>
        </w:rPr>
      </w:pPr>
    </w:p>
    <w:p w:rsidR="00F313BE" w:rsidRPr="00BE31EB" w:rsidRDefault="007B57F9" w:rsidP="00BE31EB">
      <w:pPr>
        <w:adjustRightInd w:val="0"/>
        <w:snapToGrid w:val="0"/>
        <w:spacing w:after="0" w:line="360" w:lineRule="auto"/>
        <w:jc w:val="both"/>
        <w:rPr>
          <w:rFonts w:ascii="Book Antiqua" w:hAnsi="Book Antiqua" w:cs="Times New Roman"/>
          <w:sz w:val="24"/>
          <w:szCs w:val="24"/>
          <w:lang w:eastAsia="zh-CN"/>
        </w:rPr>
      </w:pPr>
      <w:r w:rsidRPr="00BE31EB">
        <w:rPr>
          <w:rFonts w:ascii="Book Antiqua" w:hAnsi="Book Antiqua" w:cs="Times New Roman"/>
          <w:b/>
          <w:sz w:val="24"/>
          <w:szCs w:val="24"/>
          <w:lang w:eastAsia="zh-CN"/>
        </w:rPr>
        <w:t xml:space="preserve">Core tip: </w:t>
      </w:r>
      <w:r w:rsidR="00961773" w:rsidRPr="00BE31EB">
        <w:rPr>
          <w:rFonts w:ascii="Book Antiqua" w:hAnsi="Book Antiqua" w:cs="Times New Roman"/>
          <w:sz w:val="24"/>
          <w:szCs w:val="24"/>
          <w:lang w:eastAsia="zh-CN"/>
        </w:rPr>
        <w:t xml:space="preserve">The incidence rate of </w:t>
      </w:r>
      <w:r w:rsidR="00961773" w:rsidRPr="00BE31EB">
        <w:rPr>
          <w:rFonts w:ascii="Book Antiqua" w:hAnsi="Book Antiqua" w:cs="Times New Roman"/>
          <w:sz w:val="24"/>
          <w:szCs w:val="24"/>
        </w:rPr>
        <w:t>gastric cancer</w:t>
      </w:r>
      <w:r w:rsidR="00961773" w:rsidRPr="00BE31EB">
        <w:rPr>
          <w:rFonts w:ascii="Book Antiqua" w:hAnsi="Book Antiqua" w:cs="Times New Roman"/>
          <w:sz w:val="24"/>
          <w:szCs w:val="24"/>
          <w:lang w:eastAsia="zh-CN"/>
        </w:rPr>
        <w:t xml:space="preserve"> (GC) in Bhutan is twice as high in the U</w:t>
      </w:r>
      <w:r w:rsidR="00ED77DB" w:rsidRPr="00BE31EB">
        <w:rPr>
          <w:rFonts w:ascii="Book Antiqua" w:hAnsi="Book Antiqua" w:cs="Times New Roman"/>
          <w:sz w:val="24"/>
          <w:szCs w:val="24"/>
          <w:lang w:eastAsia="zh-CN"/>
        </w:rPr>
        <w:t>nited States</w:t>
      </w:r>
      <w:r w:rsidR="00961773" w:rsidRPr="00BE31EB">
        <w:rPr>
          <w:rFonts w:ascii="Book Antiqua" w:hAnsi="Book Antiqua" w:cs="Times New Roman"/>
          <w:sz w:val="24"/>
          <w:szCs w:val="24"/>
          <w:lang w:eastAsia="zh-CN"/>
        </w:rPr>
        <w:t xml:space="preserve"> but is likely an underestimate rate because of unreported and undiagnosed cases in the villages. The high incidence of GC in Bhutan could be attributed to the high prevalence of </w:t>
      </w:r>
      <w:r w:rsidR="00D905F6" w:rsidRPr="00BE31EB">
        <w:rPr>
          <w:rFonts w:ascii="Book Antiqua" w:eastAsia="Times New Roman" w:hAnsi="Book Antiqua" w:cs="Times New Roman"/>
          <w:i/>
          <w:sz w:val="24"/>
          <w:szCs w:val="24"/>
        </w:rPr>
        <w:t>Helicobacter pylori</w:t>
      </w:r>
      <w:r w:rsidR="00961773" w:rsidRPr="00BE31EB">
        <w:rPr>
          <w:rFonts w:ascii="Book Antiqua" w:hAnsi="Book Antiqua" w:cs="Times New Roman"/>
          <w:sz w:val="24"/>
          <w:szCs w:val="24"/>
          <w:lang w:eastAsia="zh-CN"/>
        </w:rPr>
        <w:t xml:space="preserve"> infection that we previously reported. The lowest incidence of GC in southern part of the country could be due to the difference in the ethnicity as most of its population is of Indian and Nepal origin. Our current study emphasizes on the importance for developing surveillance and prevention strategies for </w:t>
      </w:r>
      <w:r w:rsidR="00096F4F" w:rsidRPr="00BE31EB">
        <w:rPr>
          <w:rFonts w:ascii="Book Antiqua" w:hAnsi="Book Antiqua" w:cs="Times New Roman"/>
          <w:sz w:val="24"/>
          <w:szCs w:val="24"/>
          <w:lang w:eastAsia="zh-CN"/>
        </w:rPr>
        <w:t>GC</w:t>
      </w:r>
      <w:r w:rsidR="00961773" w:rsidRPr="00BE31EB">
        <w:rPr>
          <w:rFonts w:ascii="Book Antiqua" w:hAnsi="Book Antiqua" w:cs="Times New Roman"/>
          <w:sz w:val="24"/>
          <w:szCs w:val="24"/>
          <w:lang w:eastAsia="zh-CN"/>
        </w:rPr>
        <w:t xml:space="preserve"> in Bhutan.</w:t>
      </w:r>
    </w:p>
    <w:p w:rsidR="00961773" w:rsidRPr="00BE31EB" w:rsidRDefault="00961773" w:rsidP="00BE31EB">
      <w:pPr>
        <w:adjustRightInd w:val="0"/>
        <w:snapToGrid w:val="0"/>
        <w:spacing w:after="0" w:line="360" w:lineRule="auto"/>
        <w:jc w:val="both"/>
        <w:rPr>
          <w:rFonts w:ascii="Book Antiqua" w:hAnsi="Book Antiqua" w:cs="Times New Roman"/>
          <w:b/>
          <w:sz w:val="24"/>
          <w:szCs w:val="24"/>
          <w:lang w:eastAsia="zh-CN"/>
        </w:rPr>
      </w:pPr>
    </w:p>
    <w:p w:rsidR="00F81555" w:rsidRPr="00BE31EB" w:rsidRDefault="00F81555" w:rsidP="00BE31EB">
      <w:pPr>
        <w:adjustRightInd w:val="0"/>
        <w:snapToGrid w:val="0"/>
        <w:spacing w:after="0" w:line="360" w:lineRule="auto"/>
        <w:jc w:val="both"/>
        <w:outlineLvl w:val="0"/>
        <w:rPr>
          <w:rFonts w:ascii="Book Antiqua" w:hAnsi="Book Antiqua" w:cs="Times New Roman"/>
          <w:bCs/>
          <w:kern w:val="36"/>
          <w:sz w:val="24"/>
          <w:szCs w:val="24"/>
          <w:lang w:eastAsia="zh-CN"/>
        </w:rPr>
      </w:pPr>
      <w:r w:rsidRPr="00BE31EB">
        <w:rPr>
          <w:rFonts w:ascii="Book Antiqua" w:eastAsia="Times New Roman" w:hAnsi="Book Antiqua" w:cs="Times New Roman"/>
          <w:bCs/>
          <w:kern w:val="36"/>
          <w:sz w:val="24"/>
          <w:szCs w:val="24"/>
        </w:rPr>
        <w:t>Dendup</w:t>
      </w:r>
      <w:r w:rsidRPr="00BE31EB">
        <w:rPr>
          <w:rFonts w:ascii="Book Antiqua" w:hAnsi="Book Antiqua" w:cs="Times New Roman"/>
          <w:bCs/>
          <w:kern w:val="36"/>
          <w:sz w:val="24"/>
          <w:szCs w:val="24"/>
          <w:lang w:eastAsia="zh-CN"/>
        </w:rPr>
        <w:t xml:space="preserve"> T</w:t>
      </w:r>
      <w:r w:rsidRPr="00BE31EB">
        <w:rPr>
          <w:rFonts w:ascii="Book Antiqua" w:eastAsia="Times New Roman" w:hAnsi="Book Antiqua" w:cs="Times New Roman"/>
          <w:bCs/>
          <w:kern w:val="36"/>
          <w:sz w:val="24"/>
          <w:szCs w:val="24"/>
        </w:rPr>
        <w:t xml:space="preserve">, </w:t>
      </w:r>
      <w:r w:rsidRPr="00BE31EB">
        <w:rPr>
          <w:rFonts w:ascii="Book Antiqua" w:eastAsia="Times New Roman" w:hAnsi="Book Antiqua" w:cs="Times New Roman"/>
          <w:bCs/>
          <w:color w:val="000000"/>
          <w:kern w:val="36"/>
          <w:sz w:val="24"/>
          <w:szCs w:val="24"/>
        </w:rPr>
        <w:t>Richter</w:t>
      </w:r>
      <w:r w:rsidRPr="00BE31EB">
        <w:rPr>
          <w:rFonts w:ascii="Book Antiqua" w:hAnsi="Book Antiqua" w:cs="Times New Roman"/>
          <w:bCs/>
          <w:color w:val="000000"/>
          <w:kern w:val="36"/>
          <w:sz w:val="24"/>
          <w:szCs w:val="24"/>
          <w:lang w:eastAsia="zh-CN"/>
        </w:rPr>
        <w:t xml:space="preserve"> JM</w:t>
      </w:r>
      <w:r w:rsidRPr="00BE31EB">
        <w:rPr>
          <w:rFonts w:ascii="Book Antiqua" w:eastAsia="Times New Roman" w:hAnsi="Book Antiqua" w:cs="Times New Roman"/>
          <w:bCs/>
          <w:color w:val="000000"/>
          <w:kern w:val="36"/>
          <w:sz w:val="24"/>
          <w:szCs w:val="24"/>
        </w:rPr>
        <w:t xml:space="preserve">, </w:t>
      </w:r>
      <w:r w:rsidRPr="00BE31EB">
        <w:rPr>
          <w:rFonts w:ascii="Book Antiqua" w:eastAsia="Times New Roman" w:hAnsi="Book Antiqua" w:cs="Times New Roman"/>
          <w:bCs/>
          <w:kern w:val="36"/>
          <w:sz w:val="24"/>
          <w:szCs w:val="24"/>
        </w:rPr>
        <w:t>Yamaoka</w:t>
      </w:r>
      <w:r w:rsidRPr="00BE31EB">
        <w:rPr>
          <w:rFonts w:ascii="Book Antiqua" w:hAnsi="Book Antiqua" w:cs="Times New Roman"/>
          <w:bCs/>
          <w:kern w:val="36"/>
          <w:sz w:val="24"/>
          <w:szCs w:val="24"/>
          <w:lang w:eastAsia="zh-CN"/>
        </w:rPr>
        <w:t xml:space="preserve"> Y,</w:t>
      </w:r>
      <w:r w:rsidRPr="00BE31EB">
        <w:rPr>
          <w:rFonts w:ascii="Book Antiqua" w:eastAsia="Times New Roman" w:hAnsi="Book Antiqua" w:cs="Times New Roman"/>
          <w:bCs/>
          <w:color w:val="000000"/>
          <w:kern w:val="36"/>
          <w:sz w:val="24"/>
          <w:szCs w:val="24"/>
        </w:rPr>
        <w:t xml:space="preserve"> </w:t>
      </w:r>
      <w:r w:rsidRPr="00BE31EB">
        <w:rPr>
          <w:rFonts w:ascii="Book Antiqua" w:eastAsia="Times New Roman" w:hAnsi="Book Antiqua" w:cs="Times New Roman"/>
          <w:bCs/>
          <w:kern w:val="36"/>
          <w:sz w:val="24"/>
          <w:szCs w:val="24"/>
        </w:rPr>
        <w:t>Wangchuk</w:t>
      </w:r>
      <w:r w:rsidRPr="00BE31EB">
        <w:rPr>
          <w:rFonts w:ascii="Book Antiqua" w:hAnsi="Book Antiqua" w:cs="Times New Roman"/>
          <w:bCs/>
          <w:kern w:val="36"/>
          <w:sz w:val="24"/>
          <w:szCs w:val="24"/>
          <w:lang w:eastAsia="zh-CN"/>
        </w:rPr>
        <w:t xml:space="preserve"> K, </w:t>
      </w:r>
      <w:r w:rsidRPr="00BE31EB">
        <w:rPr>
          <w:rFonts w:ascii="Book Antiqua" w:eastAsia="Times New Roman" w:hAnsi="Book Antiqua" w:cs="Times New Roman"/>
          <w:bCs/>
          <w:kern w:val="36"/>
          <w:sz w:val="24"/>
          <w:szCs w:val="24"/>
        </w:rPr>
        <w:t>Malaty</w:t>
      </w:r>
      <w:r w:rsidRPr="00BE31EB">
        <w:rPr>
          <w:rFonts w:ascii="Book Antiqua" w:hAnsi="Book Antiqua" w:cs="Times New Roman"/>
          <w:bCs/>
          <w:kern w:val="36"/>
          <w:sz w:val="24"/>
          <w:szCs w:val="24"/>
          <w:lang w:eastAsia="zh-CN"/>
        </w:rPr>
        <w:t xml:space="preserve"> HM. Geographical distribution of the incidence of gastric cancer in Bhutan. </w:t>
      </w:r>
      <w:r w:rsidRPr="00BE31EB">
        <w:rPr>
          <w:rFonts w:ascii="Book Antiqua" w:hAnsi="Book Antiqua" w:cs="Times New Roman"/>
          <w:bCs/>
          <w:i/>
          <w:kern w:val="36"/>
          <w:sz w:val="24"/>
          <w:szCs w:val="24"/>
          <w:lang w:eastAsia="zh-CN"/>
        </w:rPr>
        <w:t>World J Gastroenterol</w:t>
      </w:r>
      <w:r w:rsidRPr="00BE31EB">
        <w:rPr>
          <w:rFonts w:ascii="Book Antiqua" w:hAnsi="Book Antiqua" w:cs="Times New Roman"/>
          <w:bCs/>
          <w:kern w:val="36"/>
          <w:sz w:val="24"/>
          <w:szCs w:val="24"/>
          <w:lang w:eastAsia="zh-CN"/>
        </w:rPr>
        <w:t xml:space="preserve"> 2015; In press</w:t>
      </w:r>
      <w:r w:rsidRPr="00BE31EB">
        <w:rPr>
          <w:rFonts w:ascii="Book Antiqua" w:hAnsi="Book Antiqua" w:cs="Times New Roman"/>
          <w:bCs/>
          <w:kern w:val="36"/>
          <w:sz w:val="24"/>
          <w:szCs w:val="24"/>
          <w:lang w:eastAsia="zh-CN"/>
        </w:rPr>
        <w:br w:type="page"/>
      </w:r>
    </w:p>
    <w:p w:rsidR="00F81555" w:rsidRPr="00BE31EB" w:rsidRDefault="00F81555" w:rsidP="00BE31EB">
      <w:pPr>
        <w:adjustRightInd w:val="0"/>
        <w:snapToGrid w:val="0"/>
        <w:spacing w:after="0" w:line="360" w:lineRule="auto"/>
        <w:jc w:val="both"/>
        <w:outlineLvl w:val="0"/>
        <w:rPr>
          <w:rFonts w:ascii="Book Antiqua" w:hAnsi="Book Antiqua" w:cs="Times New Roman"/>
          <w:bCs/>
          <w:kern w:val="36"/>
          <w:sz w:val="24"/>
          <w:szCs w:val="24"/>
          <w:lang w:eastAsia="zh-CN"/>
        </w:rPr>
      </w:pPr>
    </w:p>
    <w:p w:rsidR="00D1270A" w:rsidRPr="00BE31EB" w:rsidRDefault="00897549" w:rsidP="00BE31EB">
      <w:pPr>
        <w:adjustRightInd w:val="0"/>
        <w:snapToGrid w:val="0"/>
        <w:spacing w:after="0" w:line="360" w:lineRule="auto"/>
        <w:jc w:val="both"/>
        <w:rPr>
          <w:rFonts w:ascii="Book Antiqua" w:hAnsi="Book Antiqua" w:cs="Times New Roman"/>
          <w:b/>
          <w:sz w:val="24"/>
          <w:szCs w:val="24"/>
          <w:lang w:eastAsia="zh-CN"/>
        </w:rPr>
      </w:pPr>
      <w:r w:rsidRPr="00BE31EB">
        <w:rPr>
          <w:rFonts w:ascii="Book Antiqua" w:eastAsia="Times New Roman" w:hAnsi="Book Antiqua" w:cs="Times New Roman"/>
          <w:b/>
          <w:sz w:val="24"/>
          <w:szCs w:val="24"/>
        </w:rPr>
        <w:t>INTRODUCTION</w:t>
      </w:r>
    </w:p>
    <w:p w:rsidR="00D1270A" w:rsidRPr="00BE31EB" w:rsidRDefault="00D1270A" w:rsidP="00BE31EB">
      <w:pPr>
        <w:adjustRightInd w:val="0"/>
        <w:snapToGrid w:val="0"/>
        <w:spacing w:after="0" w:line="360" w:lineRule="auto"/>
        <w:jc w:val="both"/>
        <w:rPr>
          <w:rFonts w:ascii="Book Antiqua" w:eastAsia="Times New Roman" w:hAnsi="Book Antiqua" w:cs="Times New Roman"/>
          <w:sz w:val="24"/>
          <w:szCs w:val="24"/>
          <w:shd w:val="clear" w:color="auto" w:fill="FFFFFF"/>
        </w:rPr>
      </w:pPr>
      <w:r w:rsidRPr="00BE31EB">
        <w:rPr>
          <w:rFonts w:ascii="Book Antiqua" w:hAnsi="Book Antiqua" w:cs="Times New Roman"/>
          <w:sz w:val="24"/>
          <w:szCs w:val="24"/>
        </w:rPr>
        <w:t xml:space="preserve">Gastric cancer </w:t>
      </w:r>
      <w:r w:rsidR="00096F4F">
        <w:rPr>
          <w:rFonts w:ascii="Book Antiqua" w:hAnsi="Book Antiqua" w:cs="Times New Roman" w:hint="eastAsia"/>
          <w:sz w:val="24"/>
          <w:szCs w:val="24"/>
          <w:lang w:eastAsia="zh-CN"/>
        </w:rPr>
        <w:t>(</w:t>
      </w:r>
      <w:r w:rsidR="00096F4F" w:rsidRPr="00BE31EB">
        <w:rPr>
          <w:rFonts w:ascii="Book Antiqua" w:hAnsi="Book Antiqua" w:cs="Times New Roman"/>
          <w:sz w:val="24"/>
          <w:szCs w:val="24"/>
          <w:lang w:eastAsia="zh-CN"/>
        </w:rPr>
        <w:t>GC</w:t>
      </w:r>
      <w:r w:rsidR="00096F4F">
        <w:rPr>
          <w:rFonts w:ascii="Book Antiqua" w:hAnsi="Book Antiqua" w:cs="Times New Roman" w:hint="eastAsia"/>
          <w:sz w:val="24"/>
          <w:szCs w:val="24"/>
          <w:lang w:eastAsia="zh-CN"/>
        </w:rPr>
        <w:t xml:space="preserve">) </w:t>
      </w:r>
      <w:r w:rsidRPr="00BE31EB">
        <w:rPr>
          <w:rFonts w:ascii="Book Antiqua" w:hAnsi="Book Antiqua" w:cs="Times New Roman"/>
          <w:sz w:val="24"/>
          <w:szCs w:val="24"/>
        </w:rPr>
        <w:t>is the second leading cause of cancer-related mortality and the fourth most common cancer globally</w:t>
      </w:r>
      <w:r w:rsidR="00594E84" w:rsidRPr="00BE31EB">
        <w:rPr>
          <w:rFonts w:ascii="Book Antiqua" w:hAnsi="Book Antiqua" w:cs="Times New Roman"/>
          <w:sz w:val="24"/>
          <w:szCs w:val="24"/>
          <w:vertAlign w:val="superscript"/>
        </w:rPr>
        <w:t>[1-3]</w:t>
      </w:r>
      <w:r w:rsidR="00594E84" w:rsidRPr="00BE31EB">
        <w:rPr>
          <w:rFonts w:ascii="Book Antiqua" w:hAnsi="Book Antiqua" w:cs="Times New Roman"/>
          <w:sz w:val="24"/>
          <w:szCs w:val="24"/>
        </w:rPr>
        <w:t>.</w:t>
      </w:r>
      <w:r w:rsidRPr="00BE31EB">
        <w:rPr>
          <w:rFonts w:ascii="Book Antiqua" w:hAnsi="Book Antiqua" w:cs="Times New Roman"/>
          <w:sz w:val="24"/>
          <w:szCs w:val="24"/>
        </w:rPr>
        <w:t xml:space="preserve"> However, its incidence rates in different geographical r</w:t>
      </w:r>
      <w:r w:rsidR="00F81555" w:rsidRPr="00BE31EB">
        <w:rPr>
          <w:rFonts w:ascii="Book Antiqua" w:hAnsi="Book Antiqua" w:cs="Times New Roman"/>
          <w:sz w:val="24"/>
          <w:szCs w:val="24"/>
        </w:rPr>
        <w:t>egions are distinctly varied</w:t>
      </w:r>
      <w:r w:rsidR="004D6E3C" w:rsidRPr="00BE31EB">
        <w:rPr>
          <w:rFonts w:ascii="Book Antiqua" w:hAnsi="Book Antiqua" w:cs="Times New Roman"/>
          <w:sz w:val="24"/>
          <w:szCs w:val="24"/>
          <w:vertAlign w:val="superscript"/>
        </w:rPr>
        <w:t>[2]</w:t>
      </w:r>
      <w:r w:rsidR="00A559BD" w:rsidRPr="00BE31EB">
        <w:rPr>
          <w:rFonts w:ascii="Book Antiqua" w:hAnsi="Book Antiqua" w:cs="Times New Roman"/>
          <w:sz w:val="24"/>
          <w:szCs w:val="24"/>
        </w:rPr>
        <w:t>.</w:t>
      </w:r>
      <w:r w:rsidR="004D6E3C" w:rsidRPr="00BE31EB">
        <w:rPr>
          <w:rFonts w:ascii="Book Antiqua" w:hAnsi="Book Antiqua" w:cs="Times New Roman"/>
          <w:sz w:val="24"/>
          <w:szCs w:val="24"/>
        </w:rPr>
        <w:t xml:space="preserve"> </w:t>
      </w:r>
      <w:r w:rsidRPr="00BE31EB">
        <w:rPr>
          <w:rFonts w:ascii="Book Antiqua" w:hAnsi="Book Antiqua" w:cs="Times New Roman"/>
          <w:sz w:val="24"/>
          <w:szCs w:val="24"/>
        </w:rPr>
        <w:t xml:space="preserve">It </w:t>
      </w:r>
      <w:r w:rsidRPr="00BE31EB">
        <w:rPr>
          <w:rFonts w:ascii="Book Antiqua" w:eastAsia="Times New Roman" w:hAnsi="Book Antiqua" w:cs="Times New Roman"/>
          <w:sz w:val="24"/>
          <w:szCs w:val="24"/>
          <w:shd w:val="clear" w:color="auto" w:fill="FFFFFF"/>
        </w:rPr>
        <w:t xml:space="preserve">been reported that in East Asia, high-risk countries include </w:t>
      </w:r>
      <w:r w:rsidR="00F81555" w:rsidRPr="00BE31EB">
        <w:rPr>
          <w:rFonts w:ascii="Book Antiqua" w:hAnsi="Book Antiqua" w:cs="Times New Roman"/>
          <w:sz w:val="24"/>
          <w:szCs w:val="24"/>
          <w:shd w:val="clear" w:color="auto" w:fill="FFFFFF"/>
          <w:lang w:eastAsia="zh-CN"/>
        </w:rPr>
        <w:t xml:space="preserve">South </w:t>
      </w:r>
      <w:r w:rsidRPr="00BE31EB">
        <w:rPr>
          <w:rFonts w:ascii="Book Antiqua" w:eastAsia="Times New Roman" w:hAnsi="Book Antiqua" w:cs="Times New Roman"/>
          <w:sz w:val="24"/>
          <w:szCs w:val="24"/>
          <w:shd w:val="clear" w:color="auto" w:fill="FFFFFF"/>
        </w:rPr>
        <w:t>Korea, Japan and China, where the age-standardized incidence rate (ASR) is hig</w:t>
      </w:r>
      <w:r w:rsidR="00F81555" w:rsidRPr="00BE31EB">
        <w:rPr>
          <w:rFonts w:ascii="Book Antiqua" w:eastAsia="Times New Roman" w:hAnsi="Book Antiqua" w:cs="Times New Roman"/>
          <w:sz w:val="24"/>
          <w:szCs w:val="24"/>
          <w:shd w:val="clear" w:color="auto" w:fill="FFFFFF"/>
        </w:rPr>
        <w:t>her than 20 cases of GC per 100000 inhabitants per year</w:t>
      </w:r>
      <w:r w:rsidR="004D6E3C" w:rsidRPr="00BE31EB">
        <w:rPr>
          <w:rFonts w:ascii="Book Antiqua" w:eastAsia="Times New Roman" w:hAnsi="Book Antiqua" w:cs="Times New Roman"/>
          <w:sz w:val="24"/>
          <w:szCs w:val="24"/>
          <w:shd w:val="clear" w:color="auto" w:fill="FFFFFF"/>
          <w:vertAlign w:val="superscript"/>
        </w:rPr>
        <w:t>[2]</w:t>
      </w:r>
      <w:r w:rsidRPr="00BE31EB">
        <w:rPr>
          <w:rFonts w:ascii="Book Antiqua" w:eastAsia="Times New Roman" w:hAnsi="Book Antiqua" w:cs="Times New Roman"/>
          <w:sz w:val="24"/>
          <w:szCs w:val="24"/>
          <w:shd w:val="clear" w:color="auto" w:fill="FFFFFF"/>
        </w:rPr>
        <w:t xml:space="preserve">. </w:t>
      </w:r>
      <w:r w:rsidRPr="00BE31EB">
        <w:rPr>
          <w:rFonts w:ascii="Book Antiqua" w:eastAsia="Times New Roman" w:hAnsi="Book Antiqua" w:cs="Times New Roman"/>
          <w:color w:val="000000"/>
          <w:sz w:val="24"/>
          <w:szCs w:val="24"/>
          <w:shd w:val="clear" w:color="auto" w:fill="FFFFFF"/>
        </w:rPr>
        <w:t xml:space="preserve">The </w:t>
      </w:r>
      <w:r w:rsidRPr="00BE31EB">
        <w:rPr>
          <w:rFonts w:ascii="Book Antiqua" w:eastAsia="Times New Roman" w:hAnsi="Book Antiqua" w:cs="Times New Roman"/>
          <w:sz w:val="24"/>
          <w:szCs w:val="24"/>
        </w:rPr>
        <w:t xml:space="preserve">World Health Organization reports the incidence of </w:t>
      </w:r>
      <w:r w:rsidR="00096F4F" w:rsidRPr="00BE31EB">
        <w:rPr>
          <w:rFonts w:ascii="Book Antiqua" w:hAnsi="Book Antiqua" w:cs="Times New Roman"/>
          <w:sz w:val="24"/>
          <w:szCs w:val="24"/>
          <w:lang w:eastAsia="zh-CN"/>
        </w:rPr>
        <w:t>GC</w:t>
      </w:r>
      <w:r w:rsidR="00F81555" w:rsidRPr="00BE31EB">
        <w:rPr>
          <w:rFonts w:ascii="Book Antiqua" w:eastAsia="Times New Roman" w:hAnsi="Book Antiqua" w:cs="Times New Roman"/>
          <w:sz w:val="24"/>
          <w:szCs w:val="24"/>
        </w:rPr>
        <w:t xml:space="preserve"> in Bhutan to be very high</w:t>
      </w:r>
      <w:r w:rsidR="004D6E3C" w:rsidRPr="00BE31EB">
        <w:rPr>
          <w:rFonts w:ascii="Book Antiqua" w:eastAsia="Times New Roman" w:hAnsi="Book Antiqua" w:cs="Times New Roman"/>
          <w:sz w:val="24"/>
          <w:szCs w:val="24"/>
          <w:vertAlign w:val="superscript"/>
        </w:rPr>
        <w:t>[4]</w:t>
      </w:r>
      <w:r w:rsidRPr="00BE31EB">
        <w:rPr>
          <w:rFonts w:ascii="Book Antiqua" w:eastAsia="Times New Roman" w:hAnsi="Book Antiqua" w:cs="Times New Roman"/>
          <w:sz w:val="24"/>
          <w:szCs w:val="24"/>
        </w:rPr>
        <w:t xml:space="preserve">; however there is no published data yet. Bhutan is a small mountainous country bordering India and China </w:t>
      </w:r>
      <w:r w:rsidRPr="00BE31EB">
        <w:rPr>
          <w:rFonts w:ascii="Book Antiqua" w:eastAsia="Times New Roman" w:hAnsi="Book Antiqua" w:cs="Times New Roman"/>
          <w:color w:val="222222"/>
          <w:sz w:val="24"/>
          <w:szCs w:val="24"/>
        </w:rPr>
        <w:t>and consists of four geographical regions, west, east, central, and south with</w:t>
      </w:r>
      <w:r w:rsidRPr="00BE31EB">
        <w:rPr>
          <w:rFonts w:ascii="Book Antiqua" w:eastAsia="Times New Roman" w:hAnsi="Book Antiqua" w:cs="Times New Roman"/>
          <w:b/>
          <w:sz w:val="24"/>
          <w:szCs w:val="24"/>
        </w:rPr>
        <w:t xml:space="preserve"> </w:t>
      </w:r>
      <w:r w:rsidR="00F81555" w:rsidRPr="00BE31EB">
        <w:rPr>
          <w:rFonts w:ascii="Book Antiqua" w:eastAsia="Times New Roman" w:hAnsi="Book Antiqua" w:cs="Times New Roman"/>
          <w:sz w:val="24"/>
          <w:szCs w:val="24"/>
        </w:rPr>
        <w:t>a population consists of 800</w:t>
      </w:r>
      <w:r w:rsidRPr="00BE31EB">
        <w:rPr>
          <w:rFonts w:ascii="Book Antiqua" w:eastAsia="Times New Roman" w:hAnsi="Book Antiqua" w:cs="Times New Roman"/>
          <w:sz w:val="24"/>
          <w:szCs w:val="24"/>
        </w:rPr>
        <w:t xml:space="preserve">000 citizens. </w:t>
      </w:r>
    </w:p>
    <w:p w:rsidR="007460C8" w:rsidRPr="00BE31EB" w:rsidRDefault="00D1270A" w:rsidP="00BE31EB">
      <w:pPr>
        <w:adjustRightInd w:val="0"/>
        <w:snapToGrid w:val="0"/>
        <w:spacing w:after="0" w:line="360" w:lineRule="auto"/>
        <w:ind w:firstLineChars="200" w:firstLine="480"/>
        <w:jc w:val="both"/>
        <w:rPr>
          <w:rFonts w:ascii="Book Antiqua" w:eastAsia="Times New Roman" w:hAnsi="Book Antiqua" w:cs="Times New Roman"/>
          <w:sz w:val="24"/>
          <w:szCs w:val="24"/>
        </w:rPr>
      </w:pPr>
      <w:r w:rsidRPr="00BE31EB">
        <w:rPr>
          <w:rFonts w:ascii="Book Antiqua" w:eastAsia="Times New Roman" w:hAnsi="Book Antiqua" w:cs="Times New Roman"/>
          <w:sz w:val="24"/>
          <w:szCs w:val="24"/>
          <w:shd w:val="clear" w:color="auto" w:fill="FFFFFF"/>
        </w:rPr>
        <w:t>It has been established that a</w:t>
      </w:r>
      <w:r w:rsidRPr="00BE31EB">
        <w:rPr>
          <w:rFonts w:ascii="Book Antiqua" w:eastAsia="Times New Roman" w:hAnsi="Book Antiqua" w:cs="Times New Roman"/>
          <w:i/>
          <w:sz w:val="24"/>
          <w:szCs w:val="24"/>
          <w:shd w:val="clear" w:color="auto" w:fill="FFFFFF"/>
        </w:rPr>
        <w:t xml:space="preserve"> </w:t>
      </w:r>
      <w:r w:rsidR="00D905F6" w:rsidRPr="00BE31EB">
        <w:rPr>
          <w:rFonts w:ascii="Book Antiqua" w:eastAsia="Times New Roman" w:hAnsi="Book Antiqua" w:cs="Times New Roman"/>
          <w:i/>
          <w:sz w:val="24"/>
          <w:szCs w:val="24"/>
        </w:rPr>
        <w:t>Helicobacter pylori</w:t>
      </w:r>
      <w:r w:rsidR="00D905F6" w:rsidRPr="00BE31EB">
        <w:rPr>
          <w:rFonts w:ascii="Book Antiqua" w:hAnsi="Book Antiqua" w:cs="Times New Roman"/>
          <w:sz w:val="24"/>
          <w:szCs w:val="24"/>
          <w:shd w:val="clear" w:color="auto" w:fill="FFFFFF"/>
          <w:lang w:eastAsia="zh-CN"/>
        </w:rPr>
        <w:t xml:space="preserve"> (</w:t>
      </w:r>
      <w:r w:rsidRPr="00BE31EB">
        <w:rPr>
          <w:rFonts w:ascii="Book Antiqua" w:eastAsia="Times New Roman" w:hAnsi="Book Antiqua" w:cs="Times New Roman"/>
          <w:i/>
          <w:sz w:val="24"/>
          <w:szCs w:val="24"/>
          <w:shd w:val="clear" w:color="auto" w:fill="FFFFFF"/>
        </w:rPr>
        <w:t>H. pylori</w:t>
      </w:r>
      <w:r w:rsidR="00D905F6" w:rsidRPr="00BE31EB">
        <w:rPr>
          <w:rFonts w:ascii="Book Antiqua" w:hAnsi="Book Antiqua" w:cs="Times New Roman"/>
          <w:sz w:val="24"/>
          <w:szCs w:val="24"/>
          <w:shd w:val="clear" w:color="auto" w:fill="FFFFFF"/>
          <w:lang w:eastAsia="zh-CN"/>
        </w:rPr>
        <w:t>)</w:t>
      </w:r>
      <w:r w:rsidRPr="00BE31EB">
        <w:rPr>
          <w:rFonts w:ascii="Book Antiqua" w:eastAsia="Times New Roman" w:hAnsi="Book Antiqua" w:cs="Times New Roman"/>
          <w:sz w:val="24"/>
          <w:szCs w:val="24"/>
          <w:shd w:val="clear" w:color="auto" w:fill="FFFFFF"/>
        </w:rPr>
        <w:t xml:space="preserve"> infection is an etiologic agent of chronic gastritis and peptic ulcer disease,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shd w:val="clear" w:color="auto" w:fill="FFFFFF"/>
        </w:rPr>
        <w:t xml:space="preserve"> and mucosal associated lymphoid tissue lymphoma (MALT) and it is listed </w:t>
      </w:r>
      <w:r w:rsidR="00F81555" w:rsidRPr="00BE31EB">
        <w:rPr>
          <w:rFonts w:ascii="Book Antiqua" w:eastAsia="Times New Roman" w:hAnsi="Book Antiqua" w:cs="Times New Roman"/>
          <w:sz w:val="24"/>
          <w:szCs w:val="24"/>
          <w:shd w:val="clear" w:color="auto" w:fill="FFFFFF"/>
        </w:rPr>
        <w:t>as a number one carcinogen</w:t>
      </w:r>
      <w:r w:rsidR="004D6E3C" w:rsidRPr="00BE31EB">
        <w:rPr>
          <w:rFonts w:ascii="Book Antiqua" w:eastAsia="Times New Roman" w:hAnsi="Book Antiqua" w:cs="Times New Roman"/>
          <w:sz w:val="24"/>
          <w:szCs w:val="24"/>
          <w:shd w:val="clear" w:color="auto" w:fill="FFFFFF"/>
          <w:vertAlign w:val="superscript"/>
        </w:rPr>
        <w:t>[5-8]</w:t>
      </w:r>
      <w:r w:rsidRPr="00BE31EB">
        <w:rPr>
          <w:rFonts w:ascii="Book Antiqua" w:eastAsia="Times New Roman" w:hAnsi="Book Antiqua" w:cs="Times New Roman"/>
          <w:sz w:val="24"/>
          <w:szCs w:val="24"/>
        </w:rPr>
        <w:t xml:space="preserve">. We previously reported a very high prevalence of </w:t>
      </w:r>
      <w:r w:rsidRPr="00BE31EB">
        <w:rPr>
          <w:rFonts w:ascii="Book Antiqua" w:eastAsia="Times New Roman" w:hAnsi="Book Antiqua" w:cs="Times New Roman"/>
          <w:i/>
          <w:sz w:val="24"/>
          <w:szCs w:val="24"/>
        </w:rPr>
        <w:t>Helicobacter pylori</w:t>
      </w:r>
      <w:r w:rsidR="00F81555" w:rsidRPr="00BE31EB">
        <w:rPr>
          <w:rFonts w:ascii="Book Antiqua" w:eastAsia="Times New Roman" w:hAnsi="Book Antiqua" w:cs="Times New Roman"/>
          <w:sz w:val="24"/>
          <w:szCs w:val="24"/>
        </w:rPr>
        <w:t xml:space="preserve"> in Bhutan</w:t>
      </w:r>
      <w:r w:rsidR="004D6E3C" w:rsidRPr="00BE31EB">
        <w:rPr>
          <w:rFonts w:ascii="Book Antiqua" w:eastAsia="Times New Roman" w:hAnsi="Book Antiqua" w:cs="Times New Roman"/>
          <w:sz w:val="24"/>
          <w:szCs w:val="24"/>
          <w:vertAlign w:val="superscript"/>
        </w:rPr>
        <w:t>[9</w:t>
      </w:r>
      <w:r w:rsidR="00F81555" w:rsidRPr="00BE31EB">
        <w:rPr>
          <w:rFonts w:ascii="Book Antiqua" w:hAnsi="Book Antiqua" w:cs="Times New Roman"/>
          <w:sz w:val="24"/>
          <w:szCs w:val="24"/>
          <w:vertAlign w:val="superscript"/>
          <w:lang w:eastAsia="zh-CN"/>
        </w:rPr>
        <w:t>,</w:t>
      </w:r>
      <w:r w:rsidR="004D6E3C" w:rsidRPr="00BE31EB">
        <w:rPr>
          <w:rFonts w:ascii="Book Antiqua" w:eastAsia="Times New Roman" w:hAnsi="Book Antiqua" w:cs="Times New Roman"/>
          <w:sz w:val="24"/>
          <w:szCs w:val="24"/>
          <w:vertAlign w:val="superscript"/>
        </w:rPr>
        <w:t>10]</w:t>
      </w:r>
      <w:r w:rsidRPr="00BE31EB">
        <w:rPr>
          <w:rFonts w:ascii="Book Antiqua" w:eastAsia="Times New Roman" w:hAnsi="Book Antiqua" w:cs="Times New Roman"/>
          <w:sz w:val="24"/>
          <w:szCs w:val="24"/>
        </w:rPr>
        <w:t xml:space="preserve">. Childhood hygiene practices and family education determine the prevalence of </w:t>
      </w:r>
      <w:r w:rsidRPr="00BE31EB">
        <w:rPr>
          <w:rFonts w:ascii="Book Antiqua" w:eastAsia="Times New Roman" w:hAnsi="Book Antiqua" w:cs="Times New Roman"/>
          <w:i/>
          <w:sz w:val="24"/>
          <w:szCs w:val="24"/>
        </w:rPr>
        <w:t>H. pylori</w:t>
      </w:r>
      <w:r w:rsidRPr="00BE31EB">
        <w:rPr>
          <w:rFonts w:ascii="Book Antiqua" w:eastAsia="Times New Roman" w:hAnsi="Book Antiqua" w:cs="Times New Roman"/>
          <w:sz w:val="24"/>
          <w:szCs w:val="24"/>
        </w:rPr>
        <w:t xml:space="preserve"> </w:t>
      </w:r>
    </w:p>
    <w:p w:rsidR="00D1270A" w:rsidRPr="00BE31EB" w:rsidRDefault="00F81555" w:rsidP="00BE31EB">
      <w:pPr>
        <w:adjustRightInd w:val="0"/>
        <w:snapToGrid w:val="0"/>
        <w:spacing w:after="0" w:line="360" w:lineRule="auto"/>
        <w:jc w:val="both"/>
        <w:rPr>
          <w:rFonts w:ascii="Book Antiqua" w:eastAsia="Times New Roman" w:hAnsi="Book Antiqua" w:cs="Times New Roman"/>
          <w:sz w:val="24"/>
          <w:szCs w:val="24"/>
        </w:rPr>
      </w:pPr>
      <w:r w:rsidRPr="00BE31EB">
        <w:rPr>
          <w:rFonts w:ascii="Book Antiqua" w:eastAsia="Times New Roman" w:hAnsi="Book Antiqua" w:cs="Times New Roman"/>
          <w:sz w:val="24"/>
          <w:szCs w:val="24"/>
        </w:rPr>
        <w:t>infection</w:t>
      </w:r>
      <w:r w:rsidR="004D6E3C" w:rsidRPr="00BE31EB">
        <w:rPr>
          <w:rFonts w:ascii="Book Antiqua" w:eastAsia="Times New Roman" w:hAnsi="Book Antiqua" w:cs="Times New Roman"/>
          <w:sz w:val="24"/>
          <w:szCs w:val="24"/>
          <w:vertAlign w:val="superscript"/>
        </w:rPr>
        <w:t>[11</w:t>
      </w:r>
      <w:r w:rsidRPr="00BE31EB">
        <w:rPr>
          <w:rFonts w:ascii="Book Antiqua" w:hAnsi="Book Antiqua" w:cs="Times New Roman"/>
          <w:sz w:val="24"/>
          <w:szCs w:val="24"/>
          <w:vertAlign w:val="superscript"/>
          <w:lang w:eastAsia="zh-CN"/>
        </w:rPr>
        <w:t>,</w:t>
      </w:r>
      <w:r w:rsidR="004D6E3C" w:rsidRPr="00BE31EB">
        <w:rPr>
          <w:rFonts w:ascii="Book Antiqua" w:eastAsia="Times New Roman" w:hAnsi="Book Antiqua" w:cs="Times New Roman"/>
          <w:sz w:val="24"/>
          <w:szCs w:val="24"/>
          <w:vertAlign w:val="superscript"/>
        </w:rPr>
        <w:t>12]</w:t>
      </w:r>
      <w:r w:rsidR="00D1270A" w:rsidRPr="00BE31EB">
        <w:rPr>
          <w:rFonts w:ascii="Book Antiqua" w:eastAsia="Times New Roman" w:hAnsi="Book Antiqua" w:cs="Times New Roman"/>
          <w:sz w:val="24"/>
          <w:szCs w:val="24"/>
        </w:rPr>
        <w:t xml:space="preserve">. The current study </w:t>
      </w:r>
      <w:r w:rsidR="00D1270A" w:rsidRPr="00BE31EB">
        <w:rPr>
          <w:rFonts w:ascii="Book Antiqua" w:hAnsi="Book Antiqua"/>
          <w:bCs/>
          <w:kern w:val="24"/>
          <w:sz w:val="24"/>
          <w:szCs w:val="24"/>
        </w:rPr>
        <w:t xml:space="preserve">aimed to estimate the incidence of </w:t>
      </w:r>
      <w:r w:rsidR="00096F4F">
        <w:rPr>
          <w:rFonts w:ascii="Book Antiqua" w:hAnsi="Book Antiqua"/>
          <w:bCs/>
          <w:kern w:val="24"/>
          <w:sz w:val="24"/>
          <w:szCs w:val="24"/>
        </w:rPr>
        <w:t>GC</w:t>
      </w:r>
      <w:r w:rsidR="00D1270A" w:rsidRPr="00BE31EB">
        <w:rPr>
          <w:rFonts w:ascii="Book Antiqua" w:hAnsi="Book Antiqua"/>
          <w:bCs/>
          <w:kern w:val="24"/>
          <w:sz w:val="24"/>
          <w:szCs w:val="24"/>
        </w:rPr>
        <w:t xml:space="preserve"> in Bhutan and to </w:t>
      </w:r>
      <w:r w:rsidR="00D1270A" w:rsidRPr="00BE31EB">
        <w:rPr>
          <w:rFonts w:ascii="Book Antiqua" w:hAnsi="Book Antiqua"/>
          <w:bCs/>
          <w:color w:val="000000" w:themeColor="text1"/>
          <w:kern w:val="24"/>
          <w:sz w:val="24"/>
          <w:szCs w:val="24"/>
        </w:rPr>
        <w:t xml:space="preserve">compare the geographic distribution of GC to our previously reported geographic distribution of </w:t>
      </w:r>
      <w:r w:rsidR="00D1270A" w:rsidRPr="00BE31EB">
        <w:rPr>
          <w:rFonts w:ascii="Book Antiqua" w:hAnsi="Book Antiqua"/>
          <w:bCs/>
          <w:i/>
          <w:color w:val="000000" w:themeColor="text1"/>
          <w:kern w:val="24"/>
          <w:sz w:val="24"/>
          <w:szCs w:val="24"/>
        </w:rPr>
        <w:t>H. pylori</w:t>
      </w:r>
      <w:r w:rsidR="00D1270A" w:rsidRPr="00BE31EB">
        <w:rPr>
          <w:rFonts w:ascii="Book Antiqua" w:hAnsi="Book Antiqua"/>
          <w:bCs/>
          <w:color w:val="000000" w:themeColor="text1"/>
          <w:kern w:val="24"/>
          <w:sz w:val="24"/>
          <w:szCs w:val="24"/>
        </w:rPr>
        <w:t xml:space="preserve"> infection.</w:t>
      </w:r>
    </w:p>
    <w:p w:rsidR="00D1270A" w:rsidRPr="00BE31EB" w:rsidRDefault="00D1270A" w:rsidP="00BE31EB">
      <w:pPr>
        <w:adjustRightInd w:val="0"/>
        <w:snapToGrid w:val="0"/>
        <w:spacing w:after="0" w:line="360" w:lineRule="auto"/>
        <w:jc w:val="both"/>
        <w:rPr>
          <w:rFonts w:ascii="Book Antiqua" w:hAnsi="Book Antiqua" w:cs="Times New Roman"/>
          <w:b/>
          <w:bCs/>
          <w:kern w:val="24"/>
          <w:sz w:val="24"/>
          <w:szCs w:val="24"/>
          <w:lang w:val="en-GB"/>
        </w:rPr>
      </w:pPr>
    </w:p>
    <w:p w:rsidR="00F81555" w:rsidRPr="00BE31EB" w:rsidRDefault="00F81555" w:rsidP="00BE31EB">
      <w:pPr>
        <w:adjustRightInd w:val="0"/>
        <w:snapToGrid w:val="0"/>
        <w:spacing w:after="0" w:line="360" w:lineRule="auto"/>
        <w:jc w:val="both"/>
        <w:rPr>
          <w:rFonts w:ascii="Book Antiqua" w:hAnsi="Book Antiqua"/>
          <w:b/>
          <w:sz w:val="24"/>
          <w:szCs w:val="24"/>
        </w:rPr>
      </w:pPr>
      <w:bookmarkStart w:id="157" w:name="OLE_LINK9"/>
      <w:bookmarkStart w:id="158" w:name="OLE_LINK10"/>
      <w:bookmarkStart w:id="159" w:name="OLE_LINK26"/>
      <w:r w:rsidRPr="00BE31EB">
        <w:rPr>
          <w:rFonts w:ascii="Book Antiqua" w:hAnsi="Book Antiqua"/>
          <w:b/>
          <w:sz w:val="24"/>
          <w:szCs w:val="24"/>
        </w:rPr>
        <w:t>MATERIALS AND METHODS</w:t>
      </w:r>
    </w:p>
    <w:bookmarkEnd w:id="157"/>
    <w:bookmarkEnd w:id="158"/>
    <w:bookmarkEnd w:id="159"/>
    <w:p w:rsidR="00D1270A" w:rsidRPr="00BE31EB" w:rsidRDefault="00D1270A" w:rsidP="00BE31EB">
      <w:pPr>
        <w:adjustRightInd w:val="0"/>
        <w:snapToGrid w:val="0"/>
        <w:spacing w:after="0" w:line="360" w:lineRule="auto"/>
        <w:jc w:val="both"/>
        <w:rPr>
          <w:rFonts w:ascii="Book Antiqua" w:eastAsia="Times New Roman" w:hAnsi="Book Antiqua" w:cs="Times New Roman"/>
          <w:b/>
          <w:sz w:val="24"/>
          <w:szCs w:val="24"/>
          <w:lang w:eastAsia="zh-CN"/>
        </w:rPr>
      </w:pPr>
      <w:r w:rsidRPr="00BE31EB">
        <w:rPr>
          <w:rFonts w:ascii="Book Antiqua" w:hAnsi="Book Antiqua"/>
          <w:b/>
          <w:bCs/>
          <w:i/>
          <w:iCs/>
          <w:kern w:val="24"/>
          <w:sz w:val="24"/>
          <w:szCs w:val="24"/>
        </w:rPr>
        <w:t>Dat</w:t>
      </w:r>
      <w:r w:rsidR="00F81555" w:rsidRPr="00BE31EB">
        <w:rPr>
          <w:rFonts w:ascii="Book Antiqua" w:hAnsi="Book Antiqua"/>
          <w:b/>
          <w:bCs/>
          <w:i/>
          <w:iCs/>
          <w:kern w:val="24"/>
          <w:sz w:val="24"/>
          <w:szCs w:val="24"/>
        </w:rPr>
        <w:t>a source and case identification</w:t>
      </w:r>
    </w:p>
    <w:p w:rsidR="00D1270A" w:rsidRPr="00BE31EB" w:rsidRDefault="00D1270A" w:rsidP="00BE31EB">
      <w:pPr>
        <w:adjustRightInd w:val="0"/>
        <w:snapToGrid w:val="0"/>
        <w:spacing w:after="0" w:line="360" w:lineRule="auto"/>
        <w:jc w:val="both"/>
        <w:rPr>
          <w:rFonts w:ascii="Book Antiqua" w:hAnsi="Book Antiqua"/>
          <w:bCs/>
          <w:color w:val="000000" w:themeColor="text1"/>
          <w:kern w:val="24"/>
          <w:sz w:val="24"/>
          <w:szCs w:val="24"/>
        </w:rPr>
      </w:pPr>
      <w:r w:rsidRPr="00BE31EB">
        <w:rPr>
          <w:rFonts w:ascii="Book Antiqua" w:hAnsi="Book Antiqua"/>
          <w:bCs/>
          <w:color w:val="000000" w:themeColor="text1"/>
          <w:kern w:val="24"/>
          <w:sz w:val="24"/>
          <w:szCs w:val="24"/>
        </w:rPr>
        <w:t>Between 2008 and 2013, five-year period, , the medical records of all Gastro-Intestinal</w:t>
      </w:r>
      <w:r w:rsidR="00F81555" w:rsidRPr="00BE31EB">
        <w:rPr>
          <w:rFonts w:ascii="Book Antiqua" w:hAnsi="Book Antiqua"/>
          <w:bCs/>
          <w:color w:val="000000" w:themeColor="text1"/>
          <w:kern w:val="24"/>
          <w:sz w:val="24"/>
          <w:szCs w:val="24"/>
        </w:rPr>
        <w:t xml:space="preserve"> </w:t>
      </w:r>
      <w:r w:rsidRPr="00BE31EB">
        <w:rPr>
          <w:rFonts w:ascii="Book Antiqua" w:hAnsi="Book Antiqua"/>
          <w:bCs/>
          <w:color w:val="000000" w:themeColor="text1"/>
          <w:kern w:val="24"/>
          <w:sz w:val="24"/>
          <w:szCs w:val="24"/>
        </w:rPr>
        <w:t xml:space="preserve">Cancer patients who underwent medical care and confirm diagnosis of cancer were reviewed at the National Referral Hospital, Thimphu which is the only hospital in the country where surgical and cancer diagnosis can be made. Diagnosis and ascertainment of the GC cases was based on endoscopic and pathological examination. </w:t>
      </w:r>
      <w:r w:rsidRPr="00BE31EB">
        <w:rPr>
          <w:rFonts w:ascii="Book Antiqua" w:eastAsia="Times New Roman" w:hAnsi="Book Antiqua" w:cs="Times New Roman"/>
          <w:sz w:val="24"/>
          <w:szCs w:val="24"/>
        </w:rPr>
        <w:t xml:space="preserve">There is only one surgeon in the country (TD) who operates on most/all the oncology cases in the country and there not yet established GC registry in Bhutan. </w:t>
      </w:r>
      <w:r w:rsidRPr="00BE31EB">
        <w:rPr>
          <w:rFonts w:ascii="Book Antiqua" w:hAnsi="Book Antiqua"/>
          <w:bCs/>
          <w:color w:val="000000" w:themeColor="text1"/>
          <w:kern w:val="24"/>
          <w:sz w:val="24"/>
          <w:szCs w:val="24"/>
        </w:rPr>
        <w:t xml:space="preserve">Demographic information, </w:t>
      </w:r>
      <w:r w:rsidRPr="00BE31EB">
        <w:rPr>
          <w:rFonts w:ascii="Book Antiqua" w:hAnsi="Book Antiqua"/>
          <w:bCs/>
          <w:i/>
          <w:color w:val="000000" w:themeColor="text1"/>
          <w:kern w:val="24"/>
          <w:sz w:val="24"/>
          <w:szCs w:val="24"/>
        </w:rPr>
        <w:lastRenderedPageBreak/>
        <w:t>e.g.</w:t>
      </w:r>
      <w:r w:rsidRPr="00BE31EB">
        <w:rPr>
          <w:rFonts w:ascii="Book Antiqua" w:hAnsi="Book Antiqua"/>
          <w:bCs/>
          <w:color w:val="000000" w:themeColor="text1"/>
          <w:kern w:val="24"/>
          <w:sz w:val="24"/>
          <w:szCs w:val="24"/>
        </w:rPr>
        <w:t>, age, gender, place of residence, and date of diagnosis were collected. For each patient, type of gastro-intestinal cancer was retrieved.</w:t>
      </w: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b/>
          <w:i/>
          <w:sz w:val="24"/>
          <w:szCs w:val="24"/>
        </w:rPr>
      </w:pP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i/>
          <w:sz w:val="24"/>
          <w:szCs w:val="24"/>
        </w:rPr>
      </w:pPr>
      <w:r w:rsidRPr="00BE31EB">
        <w:rPr>
          <w:rFonts w:ascii="Book Antiqua" w:eastAsia="Times New Roman" w:hAnsi="Book Antiqua" w:cs="Times New Roman"/>
          <w:b/>
          <w:i/>
          <w:sz w:val="24"/>
          <w:szCs w:val="24"/>
        </w:rPr>
        <w:t>G</w:t>
      </w:r>
      <w:r w:rsidR="00F81555" w:rsidRPr="00BE31EB">
        <w:rPr>
          <w:rFonts w:ascii="Book Antiqua" w:eastAsia="Times New Roman" w:hAnsi="Book Antiqua" w:cs="Times New Roman"/>
          <w:b/>
          <w:i/>
          <w:sz w:val="24"/>
          <w:szCs w:val="24"/>
        </w:rPr>
        <w:t xml:space="preserve">eography, population, and climate of </w:t>
      </w:r>
      <w:r w:rsidR="00303D8F" w:rsidRPr="00BE31EB">
        <w:rPr>
          <w:rFonts w:ascii="Book Antiqua" w:eastAsia="Times New Roman" w:hAnsi="Book Antiqua" w:cs="Times New Roman"/>
          <w:b/>
          <w:i/>
          <w:sz w:val="24"/>
          <w:szCs w:val="24"/>
        </w:rPr>
        <w:t>Bhutan</w:t>
      </w: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sz w:val="24"/>
          <w:szCs w:val="24"/>
        </w:rPr>
      </w:pPr>
      <w:r w:rsidRPr="00BE31EB">
        <w:rPr>
          <w:rFonts w:ascii="Book Antiqua" w:eastAsia="Times New Roman" w:hAnsi="Book Antiqua" w:cs="Times New Roman"/>
          <w:sz w:val="24"/>
          <w:szCs w:val="24"/>
        </w:rPr>
        <w:t xml:space="preserve">Bhutan is a remote Himalayan country between India and Tibet (China) with a </w:t>
      </w:r>
      <w:r w:rsidR="00F81555" w:rsidRPr="00BE31EB">
        <w:rPr>
          <w:rFonts w:ascii="Book Antiqua" w:eastAsia="Times New Roman" w:hAnsi="Book Antiqua" w:cs="Times New Roman"/>
          <w:sz w:val="24"/>
          <w:szCs w:val="24"/>
        </w:rPr>
        <w:t>population consists of only 800000 citizens residing in 18147 sq mi (47</w:t>
      </w:r>
      <w:r w:rsidRPr="00BE31EB">
        <w:rPr>
          <w:rFonts w:ascii="Book Antiqua" w:eastAsia="Times New Roman" w:hAnsi="Book Antiqua" w:cs="Times New Roman"/>
          <w:sz w:val="24"/>
          <w:szCs w:val="24"/>
        </w:rPr>
        <w:t>000 sq km) (Fig</w:t>
      </w:r>
      <w:r w:rsidR="00F81555" w:rsidRPr="00BE31EB">
        <w:rPr>
          <w:rFonts w:ascii="Book Antiqua" w:hAnsi="Book Antiqua" w:cs="Times New Roman"/>
          <w:sz w:val="24"/>
          <w:szCs w:val="24"/>
          <w:lang w:eastAsia="zh-CN"/>
        </w:rPr>
        <w:t xml:space="preserve">ure </w:t>
      </w:r>
      <w:r w:rsidRPr="00BE31EB">
        <w:rPr>
          <w:rFonts w:ascii="Book Antiqua" w:eastAsia="Times New Roman" w:hAnsi="Book Antiqua" w:cs="Times New Roman"/>
          <w:sz w:val="24"/>
          <w:szCs w:val="24"/>
        </w:rPr>
        <w:t>1)</w:t>
      </w:r>
      <w:r w:rsidRPr="00BE31EB">
        <w:rPr>
          <w:rFonts w:ascii="Book Antiqua" w:eastAsia="Times New Roman" w:hAnsi="Book Antiqua" w:cs="Times New Roman"/>
          <w:bCs/>
          <w:color w:val="0000BF"/>
          <w:sz w:val="24"/>
          <w:szCs w:val="24"/>
        </w:rPr>
        <w:t>.</w:t>
      </w:r>
      <w:r w:rsidRPr="00BE31EB">
        <w:rPr>
          <w:rFonts w:ascii="Book Antiqua" w:eastAsia="Times New Roman" w:hAnsi="Book Antiqua" w:cs="Times New Roman"/>
          <w:sz w:val="24"/>
          <w:szCs w:val="24"/>
        </w:rPr>
        <w:t xml:space="preserve"> Seventy percent of country is rural and agriculture based and the litera</w:t>
      </w:r>
      <w:r w:rsidR="004D6E3C" w:rsidRPr="00BE31EB">
        <w:rPr>
          <w:rFonts w:ascii="Book Antiqua" w:eastAsia="Times New Roman" w:hAnsi="Book Antiqua" w:cs="Times New Roman"/>
          <w:sz w:val="24"/>
          <w:szCs w:val="24"/>
        </w:rPr>
        <w:t>cy rate is 47% (2011 Census)</w:t>
      </w:r>
      <w:r w:rsidRPr="00BE31EB">
        <w:rPr>
          <w:rFonts w:ascii="Book Antiqua" w:eastAsia="Times New Roman" w:hAnsi="Book Antiqua" w:cs="Times New Roman"/>
          <w:sz w:val="24"/>
          <w:szCs w:val="24"/>
        </w:rPr>
        <w:t xml:space="preserve">. More than 30% of Bhutan populations live below poverty level. The climate in Bhutan varies with elevation, from subtropical in the south to temperate in the highlands and polar-type climate, with year-round snow in the north. </w:t>
      </w:r>
    </w:p>
    <w:p w:rsidR="00D1270A" w:rsidRPr="00BE31EB" w:rsidRDefault="00D1270A" w:rsidP="00BE31EB">
      <w:pPr>
        <w:autoSpaceDE w:val="0"/>
        <w:autoSpaceDN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BE31EB">
        <w:rPr>
          <w:rFonts w:ascii="Book Antiqua" w:eastAsia="Times New Roman" w:hAnsi="Book Antiqua" w:cs="Times New Roman"/>
          <w:color w:val="000000"/>
          <w:sz w:val="24"/>
          <w:szCs w:val="24"/>
        </w:rPr>
        <w:t xml:space="preserve">Bhutan is demographically divided into four main regions, southern, western, eastern, and central regions. The southern region shares border with India and ethnically they are of Indian and Nepal origin. The Western region is mostly on higher altitudes and socioeconomic standard is higher than Sothern region. The normal water supply is through rural water scheme that is supported by the government and most people use local streams, rivers and piped water supply. The Central region shares similarity with the western region both socioeconomically and geographically though it is little warmer. The eastern region is lower in altitude than the Western region and have similar rural water supply scheme as the western region. </w:t>
      </w:r>
    </w:p>
    <w:p w:rsidR="00D1270A" w:rsidRPr="00BE31EB" w:rsidRDefault="00D1270A" w:rsidP="00BE31EB">
      <w:pPr>
        <w:adjustRightInd w:val="0"/>
        <w:snapToGrid w:val="0"/>
        <w:spacing w:after="0" w:line="360" w:lineRule="auto"/>
        <w:jc w:val="both"/>
        <w:rPr>
          <w:rFonts w:ascii="Book Antiqua" w:hAnsi="Book Antiqua" w:cs="Times New Roman"/>
          <w:bCs/>
          <w:color w:val="000000" w:themeColor="text1"/>
          <w:kern w:val="24"/>
          <w:sz w:val="24"/>
          <w:szCs w:val="24"/>
        </w:rPr>
      </w:pPr>
    </w:p>
    <w:p w:rsidR="00102722" w:rsidRPr="00BE31EB" w:rsidRDefault="00D1270A" w:rsidP="00BE31EB">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BE31EB">
        <w:rPr>
          <w:rFonts w:ascii="Book Antiqua" w:eastAsia="Times New Roman" w:hAnsi="Book Antiqua" w:cs="Times New Roman"/>
          <w:b/>
          <w:i/>
          <w:sz w:val="24"/>
          <w:szCs w:val="24"/>
        </w:rPr>
        <w:t xml:space="preserve">Statistical </w:t>
      </w:r>
      <w:r w:rsidR="00F81555" w:rsidRPr="00BE31EB">
        <w:rPr>
          <w:rFonts w:ascii="Book Antiqua" w:eastAsia="Times New Roman" w:hAnsi="Book Antiqua" w:cs="Times New Roman"/>
          <w:b/>
          <w:i/>
          <w:sz w:val="24"/>
          <w:szCs w:val="24"/>
        </w:rPr>
        <w:t>a</w:t>
      </w:r>
      <w:r w:rsidRPr="00BE31EB">
        <w:rPr>
          <w:rFonts w:ascii="Book Antiqua" w:eastAsia="Times New Roman" w:hAnsi="Book Antiqua" w:cs="Times New Roman"/>
          <w:b/>
          <w:i/>
          <w:sz w:val="24"/>
          <w:szCs w:val="24"/>
        </w:rPr>
        <w:t>nalysis</w:t>
      </w: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BE31EB">
        <w:rPr>
          <w:rFonts w:ascii="Book Antiqua" w:hAnsi="Book Antiqua" w:cs="Times New Roman"/>
          <w:sz w:val="24"/>
          <w:szCs w:val="24"/>
        </w:rPr>
        <w:t>Calculation of the crude incidence rate was based on the number of recorded cases divided by the overall population by the number of years. The estimated Bh</w:t>
      </w:r>
      <w:r w:rsidR="00F81555" w:rsidRPr="00BE31EB">
        <w:rPr>
          <w:rFonts w:ascii="Book Antiqua" w:hAnsi="Book Antiqua" w:cs="Times New Roman"/>
          <w:sz w:val="24"/>
          <w:szCs w:val="24"/>
        </w:rPr>
        <w:t>utan population in 2005 was 800</w:t>
      </w:r>
      <w:r w:rsidRPr="00BE31EB">
        <w:rPr>
          <w:rFonts w:ascii="Book Antiqua" w:hAnsi="Book Antiqua" w:cs="Times New Roman"/>
          <w:sz w:val="24"/>
          <w:szCs w:val="24"/>
        </w:rPr>
        <w:t xml:space="preserve">000. </w:t>
      </w: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b/>
          <w:sz w:val="24"/>
          <w:szCs w:val="24"/>
        </w:rPr>
      </w:pP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BE31EB">
        <w:rPr>
          <w:rFonts w:ascii="Book Antiqua" w:eastAsia="Times New Roman" w:hAnsi="Book Antiqua" w:cs="Times New Roman"/>
          <w:b/>
          <w:sz w:val="24"/>
          <w:szCs w:val="24"/>
        </w:rPr>
        <w:t>RESULTS</w:t>
      </w:r>
    </w:p>
    <w:p w:rsidR="00D1270A" w:rsidRPr="00BE31EB" w:rsidRDefault="00D1270A" w:rsidP="00BE31EB">
      <w:pPr>
        <w:autoSpaceDE w:val="0"/>
        <w:autoSpaceDN w:val="0"/>
        <w:adjustRightInd w:val="0"/>
        <w:snapToGrid w:val="0"/>
        <w:spacing w:after="0" w:line="360" w:lineRule="auto"/>
        <w:jc w:val="both"/>
        <w:rPr>
          <w:rFonts w:ascii="Book Antiqua" w:hAnsi="Book Antiqua"/>
          <w:bCs/>
          <w:color w:val="000000" w:themeColor="text1"/>
          <w:kern w:val="24"/>
          <w:sz w:val="24"/>
          <w:szCs w:val="24"/>
        </w:rPr>
      </w:pPr>
      <w:r w:rsidRPr="00BE31EB">
        <w:rPr>
          <w:rFonts w:ascii="Book Antiqua" w:hAnsi="Book Antiqua"/>
          <w:bCs/>
          <w:color w:val="000000" w:themeColor="text1"/>
          <w:kern w:val="24"/>
          <w:sz w:val="24"/>
          <w:szCs w:val="24"/>
        </w:rPr>
        <w:t xml:space="preserve">There were a total of 767 GI related cancer records reviewed during the years of 208 and 2013. There were 354 (46%) patients diagnosed with </w:t>
      </w:r>
      <w:r w:rsidR="00096F4F">
        <w:rPr>
          <w:rFonts w:ascii="Book Antiqua" w:hAnsi="Book Antiqua"/>
          <w:bCs/>
          <w:color w:val="000000" w:themeColor="text1"/>
          <w:kern w:val="24"/>
          <w:sz w:val="24"/>
          <w:szCs w:val="24"/>
        </w:rPr>
        <w:t>GC</w:t>
      </w:r>
      <w:r w:rsidRPr="00BE31EB">
        <w:rPr>
          <w:rFonts w:ascii="Book Antiqua" w:hAnsi="Book Antiqua"/>
          <w:bCs/>
          <w:color w:val="000000" w:themeColor="text1"/>
          <w:kern w:val="24"/>
          <w:sz w:val="24"/>
          <w:szCs w:val="24"/>
        </w:rPr>
        <w:t xml:space="preserve"> and 413 patients with diagnosed with esophagus, colon, liver, rectum, pancreas, gall bladder, cholangio-</w:t>
      </w:r>
      <w:r w:rsidRPr="00BE31EB">
        <w:rPr>
          <w:rFonts w:ascii="Book Antiqua" w:hAnsi="Book Antiqua"/>
          <w:bCs/>
          <w:color w:val="000000" w:themeColor="text1"/>
          <w:kern w:val="24"/>
          <w:sz w:val="24"/>
          <w:szCs w:val="24"/>
        </w:rPr>
        <w:lastRenderedPageBreak/>
        <w:t>carcinoma and other types of GI cancers.</w:t>
      </w:r>
      <w:r w:rsidR="00F81555" w:rsidRPr="00BE31EB">
        <w:rPr>
          <w:rFonts w:ascii="Book Antiqua" w:hAnsi="Book Antiqua"/>
          <w:bCs/>
          <w:color w:val="000000" w:themeColor="text1"/>
          <w:kern w:val="24"/>
          <w:sz w:val="24"/>
          <w:szCs w:val="24"/>
        </w:rPr>
        <w:t xml:space="preserve"> </w:t>
      </w:r>
      <w:r w:rsidRPr="00BE31EB">
        <w:rPr>
          <w:rFonts w:ascii="Book Antiqua" w:hAnsi="Book Antiqua"/>
          <w:bCs/>
          <w:color w:val="000000" w:themeColor="text1"/>
          <w:kern w:val="24"/>
          <w:sz w:val="24"/>
          <w:szCs w:val="24"/>
        </w:rPr>
        <w:t>The GC incidence rate was approximately 0.9/10,00</w:t>
      </w:r>
      <w:r w:rsidR="00F81555" w:rsidRPr="00BE31EB">
        <w:rPr>
          <w:rFonts w:ascii="Book Antiqua" w:hAnsi="Book Antiqua"/>
          <w:bCs/>
          <w:color w:val="000000" w:themeColor="text1"/>
          <w:kern w:val="24"/>
          <w:sz w:val="24"/>
          <w:szCs w:val="24"/>
        </w:rPr>
        <w:t>0/ year (354 cases/5 years/800</w:t>
      </w:r>
      <w:r w:rsidRPr="00BE31EB">
        <w:rPr>
          <w:rFonts w:ascii="Book Antiqua" w:hAnsi="Book Antiqua"/>
          <w:bCs/>
          <w:color w:val="000000" w:themeColor="text1"/>
          <w:kern w:val="24"/>
          <w:sz w:val="24"/>
          <w:szCs w:val="24"/>
        </w:rPr>
        <w:t>000 people). Among GC patients, 38% were under the age of 60 years, mean age at diagnosis was 62.3 (SD</w:t>
      </w:r>
      <w:r w:rsidRPr="00BE31EB">
        <w:rPr>
          <w:rFonts w:ascii="Book Antiqua" w:hAnsi="Book Antiqua"/>
          <w:bCs/>
          <w:color w:val="000000" w:themeColor="text1"/>
          <w:kern w:val="24"/>
          <w:sz w:val="24"/>
          <w:szCs w:val="24"/>
          <w:u w:val="single"/>
        </w:rPr>
        <w:t>+</w:t>
      </w:r>
      <w:r w:rsidRPr="00BE31EB">
        <w:rPr>
          <w:rFonts w:ascii="Book Antiqua" w:hAnsi="Book Antiqua"/>
          <w:bCs/>
          <w:color w:val="000000" w:themeColor="text1"/>
          <w:kern w:val="24"/>
          <w:sz w:val="24"/>
          <w:szCs w:val="24"/>
        </w:rPr>
        <w:t xml:space="preserve"> 12.1) years and the male-to-female ratio 1:0.5. The mean age among patients with all other type GI cancer was 60 years (</w:t>
      </w:r>
      <w:r w:rsidR="00F81555" w:rsidRPr="00BE31EB">
        <w:rPr>
          <w:rFonts w:ascii="Book Antiqua" w:hAnsi="Book Antiqua"/>
          <w:bCs/>
          <w:color w:val="000000" w:themeColor="text1"/>
          <w:kern w:val="24"/>
          <w:sz w:val="24"/>
          <w:szCs w:val="24"/>
        </w:rPr>
        <w:t>±</w:t>
      </w:r>
      <w:r w:rsidRPr="00BE31EB">
        <w:rPr>
          <w:rFonts w:ascii="Book Antiqua" w:hAnsi="Book Antiqua"/>
          <w:bCs/>
          <w:color w:val="000000" w:themeColor="text1"/>
          <w:kern w:val="24"/>
          <w:sz w:val="24"/>
          <w:szCs w:val="24"/>
        </w:rPr>
        <w:t xml:space="preserve"> 13.2) and male-to-female ratio of 1:0.7. GC in the South part was significantly lower than the other GI cancer in the same region (8% </w:t>
      </w:r>
      <w:r w:rsidR="007126C6" w:rsidRPr="00BE31EB">
        <w:rPr>
          <w:rFonts w:ascii="Book Antiqua" w:hAnsi="Book Antiqua"/>
          <w:bCs/>
          <w:i/>
          <w:color w:val="000000" w:themeColor="text1"/>
          <w:kern w:val="24"/>
          <w:sz w:val="24"/>
          <w:szCs w:val="24"/>
        </w:rPr>
        <w:t>vs</w:t>
      </w:r>
      <w:r w:rsidR="00F81555" w:rsidRPr="00BE31EB">
        <w:rPr>
          <w:rFonts w:ascii="Book Antiqua" w:hAnsi="Book Antiqua"/>
          <w:bCs/>
          <w:color w:val="000000" w:themeColor="text1"/>
          <w:kern w:val="24"/>
          <w:sz w:val="24"/>
          <w:szCs w:val="24"/>
        </w:rPr>
        <w:t xml:space="preserve"> </w:t>
      </w:r>
      <w:r w:rsidRPr="00BE31EB">
        <w:rPr>
          <w:rFonts w:ascii="Book Antiqua" w:hAnsi="Book Antiqua"/>
          <w:bCs/>
          <w:color w:val="000000" w:themeColor="text1"/>
          <w:kern w:val="24"/>
          <w:sz w:val="24"/>
          <w:szCs w:val="24"/>
        </w:rPr>
        <w:t>15%; (</w:t>
      </w:r>
      <w:r w:rsidR="007126C6" w:rsidRPr="00BE31EB">
        <w:rPr>
          <w:rFonts w:ascii="Book Antiqua" w:hAnsi="Book Antiqua"/>
          <w:bCs/>
          <w:color w:val="000000" w:themeColor="text1"/>
          <w:kern w:val="24"/>
          <w:sz w:val="24"/>
          <w:szCs w:val="24"/>
        </w:rPr>
        <w:t xml:space="preserve">OR = </w:t>
      </w:r>
      <w:r w:rsidRPr="00BE31EB">
        <w:rPr>
          <w:rFonts w:ascii="Book Antiqua" w:hAnsi="Book Antiqua"/>
          <w:bCs/>
          <w:color w:val="000000" w:themeColor="text1"/>
          <w:kern w:val="24"/>
          <w:sz w:val="24"/>
          <w:szCs w:val="24"/>
        </w:rPr>
        <w:t xml:space="preserve">1.8, </w:t>
      </w:r>
      <w:r w:rsidR="007126C6" w:rsidRPr="00BE31EB">
        <w:rPr>
          <w:rFonts w:ascii="Book Antiqua" w:hAnsi="Book Antiqua"/>
          <w:bCs/>
          <w:color w:val="000000" w:themeColor="text1"/>
          <w:kern w:val="24"/>
          <w:sz w:val="24"/>
          <w:szCs w:val="24"/>
        </w:rPr>
        <w:t xml:space="preserve">95%CI: </w:t>
      </w:r>
      <w:r w:rsidRPr="00BE31EB">
        <w:rPr>
          <w:rFonts w:ascii="Book Antiqua" w:hAnsi="Book Antiqua"/>
          <w:bCs/>
          <w:color w:val="000000" w:themeColor="text1"/>
          <w:kern w:val="24"/>
          <w:sz w:val="24"/>
          <w:szCs w:val="24"/>
        </w:rPr>
        <w:t xml:space="preserve">1.3-3.1, </w:t>
      </w:r>
      <w:r w:rsidR="007126C6" w:rsidRPr="00BE31EB">
        <w:rPr>
          <w:rFonts w:ascii="Book Antiqua" w:hAnsi="Book Antiqua"/>
          <w:bCs/>
          <w:i/>
          <w:caps/>
          <w:color w:val="000000" w:themeColor="text1"/>
          <w:kern w:val="24"/>
          <w:sz w:val="24"/>
          <w:szCs w:val="24"/>
        </w:rPr>
        <w:t xml:space="preserve">p = </w:t>
      </w:r>
      <w:r w:rsidRPr="00BE31EB">
        <w:rPr>
          <w:rFonts w:ascii="Book Antiqua" w:hAnsi="Book Antiqua"/>
          <w:bCs/>
          <w:color w:val="000000" w:themeColor="text1"/>
          <w:kern w:val="24"/>
          <w:sz w:val="24"/>
          <w:szCs w:val="24"/>
        </w:rPr>
        <w:t>0.05).</w:t>
      </w:r>
      <w:r w:rsidR="00F81555" w:rsidRPr="00BE31EB">
        <w:rPr>
          <w:rFonts w:ascii="Book Antiqua" w:hAnsi="Book Antiqua"/>
          <w:bCs/>
          <w:color w:val="000000" w:themeColor="text1"/>
          <w:kern w:val="24"/>
          <w:sz w:val="24"/>
          <w:szCs w:val="24"/>
        </w:rPr>
        <w:t xml:space="preserve"> </w:t>
      </w:r>
    </w:p>
    <w:p w:rsidR="00D1270A" w:rsidRPr="00BE31EB" w:rsidRDefault="00D1270A" w:rsidP="00BE31EB">
      <w:pPr>
        <w:autoSpaceDE w:val="0"/>
        <w:autoSpaceDN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BE31EB">
        <w:rPr>
          <w:rFonts w:ascii="Book Antiqua" w:hAnsi="Book Antiqua"/>
          <w:bCs/>
          <w:color w:val="000000" w:themeColor="text1"/>
          <w:kern w:val="24"/>
          <w:sz w:val="24"/>
          <w:szCs w:val="24"/>
        </w:rPr>
        <w:t>The geographic distribution of the overall number of GC cases by each city is presented in Fig-1. We calculated the incidence rate of GC by each region; we found that the geographic distribution of GC was the lowest in th</w:t>
      </w:r>
      <w:r w:rsidR="00F81555" w:rsidRPr="00BE31EB">
        <w:rPr>
          <w:rFonts w:ascii="Book Antiqua" w:hAnsi="Book Antiqua"/>
          <w:bCs/>
          <w:color w:val="000000" w:themeColor="text1"/>
          <w:kern w:val="24"/>
          <w:sz w:val="24"/>
          <w:szCs w:val="24"/>
        </w:rPr>
        <w:t>e south region of Bhutan 0.3/10</w:t>
      </w:r>
      <w:r w:rsidRPr="00BE31EB">
        <w:rPr>
          <w:rFonts w:ascii="Book Antiqua" w:hAnsi="Book Antiqua"/>
          <w:bCs/>
          <w:color w:val="000000" w:themeColor="text1"/>
          <w:kern w:val="24"/>
          <w:sz w:val="24"/>
          <w:szCs w:val="24"/>
        </w:rPr>
        <w:t>000/year compare</w:t>
      </w:r>
      <w:r w:rsidR="00F81555" w:rsidRPr="00BE31EB">
        <w:rPr>
          <w:rFonts w:ascii="Book Antiqua" w:hAnsi="Book Antiqua"/>
          <w:bCs/>
          <w:color w:val="000000" w:themeColor="text1"/>
          <w:kern w:val="24"/>
          <w:sz w:val="24"/>
          <w:szCs w:val="24"/>
        </w:rPr>
        <w:t>d to the central region 1.4/100000/year, Eastern region 1.2/10</w:t>
      </w:r>
      <w:r w:rsidRPr="00BE31EB">
        <w:rPr>
          <w:rFonts w:ascii="Book Antiqua" w:hAnsi="Book Antiqua"/>
          <w:bCs/>
          <w:color w:val="000000" w:themeColor="text1"/>
          <w:kern w:val="24"/>
          <w:sz w:val="24"/>
          <w:szCs w:val="24"/>
        </w:rPr>
        <w:t>000/year</w:t>
      </w:r>
      <w:r w:rsidR="00F81555" w:rsidRPr="00BE31EB">
        <w:rPr>
          <w:rFonts w:ascii="Book Antiqua" w:hAnsi="Book Antiqua"/>
          <w:bCs/>
          <w:color w:val="000000" w:themeColor="text1"/>
          <w:kern w:val="24"/>
          <w:sz w:val="24"/>
          <w:szCs w:val="24"/>
        </w:rPr>
        <w:t>, and the western region 1.1/10</w:t>
      </w:r>
      <w:r w:rsidRPr="00BE31EB">
        <w:rPr>
          <w:rFonts w:ascii="Book Antiqua" w:hAnsi="Book Antiqua"/>
          <w:bCs/>
          <w:color w:val="000000" w:themeColor="text1"/>
          <w:kern w:val="24"/>
          <w:sz w:val="24"/>
          <w:szCs w:val="24"/>
        </w:rPr>
        <w:t>000/year (Fig</w:t>
      </w:r>
      <w:r w:rsidR="00F81555" w:rsidRPr="00BE31EB">
        <w:rPr>
          <w:rFonts w:ascii="Book Antiqua" w:hAnsi="Book Antiqua"/>
          <w:bCs/>
          <w:color w:val="000000" w:themeColor="text1"/>
          <w:kern w:val="24"/>
          <w:sz w:val="24"/>
          <w:szCs w:val="24"/>
          <w:lang w:eastAsia="zh-CN"/>
        </w:rPr>
        <w:t>ure</w:t>
      </w:r>
      <w:r w:rsidR="000701F2">
        <w:rPr>
          <w:rFonts w:ascii="Book Antiqua" w:hAnsi="Book Antiqua" w:hint="eastAsia"/>
          <w:bCs/>
          <w:color w:val="000000" w:themeColor="text1"/>
          <w:kern w:val="24"/>
          <w:sz w:val="24"/>
          <w:szCs w:val="24"/>
          <w:lang w:eastAsia="zh-CN"/>
        </w:rPr>
        <w:t xml:space="preserve"> </w:t>
      </w:r>
      <w:r w:rsidRPr="00BE31EB">
        <w:rPr>
          <w:rFonts w:ascii="Book Antiqua" w:hAnsi="Book Antiqua"/>
          <w:bCs/>
          <w:color w:val="000000" w:themeColor="text1"/>
          <w:kern w:val="24"/>
          <w:sz w:val="24"/>
          <w:szCs w:val="24"/>
        </w:rPr>
        <w:t xml:space="preserve">2). As we previously reported, the geographic distribution of </w:t>
      </w:r>
      <w:r w:rsidRPr="00BE31EB">
        <w:rPr>
          <w:rFonts w:ascii="Book Antiqua" w:hAnsi="Book Antiqua"/>
          <w:bCs/>
          <w:i/>
          <w:color w:val="000000" w:themeColor="text1"/>
          <w:kern w:val="24"/>
          <w:sz w:val="24"/>
          <w:szCs w:val="24"/>
        </w:rPr>
        <w:t>H. pylori</w:t>
      </w:r>
      <w:r w:rsidRPr="00BE31EB">
        <w:rPr>
          <w:rFonts w:ascii="Book Antiqua" w:hAnsi="Book Antiqua"/>
          <w:bCs/>
          <w:color w:val="000000" w:themeColor="text1"/>
          <w:kern w:val="24"/>
          <w:sz w:val="24"/>
          <w:szCs w:val="24"/>
        </w:rPr>
        <w:t xml:space="preserve"> infection was the lowest in the south region of the c</w:t>
      </w:r>
      <w:r w:rsidR="00F81555" w:rsidRPr="00BE31EB">
        <w:rPr>
          <w:rFonts w:ascii="Book Antiqua" w:hAnsi="Book Antiqua"/>
          <w:bCs/>
          <w:color w:val="000000" w:themeColor="text1"/>
          <w:kern w:val="24"/>
          <w:sz w:val="24"/>
          <w:szCs w:val="24"/>
        </w:rPr>
        <w:t>ountry (Fig</w:t>
      </w:r>
      <w:r w:rsidR="00F81555" w:rsidRPr="00BE31EB">
        <w:rPr>
          <w:rFonts w:ascii="Book Antiqua" w:hAnsi="Book Antiqua"/>
          <w:bCs/>
          <w:color w:val="000000" w:themeColor="text1"/>
          <w:kern w:val="24"/>
          <w:sz w:val="24"/>
          <w:szCs w:val="24"/>
          <w:lang w:eastAsia="zh-CN"/>
        </w:rPr>
        <w:t xml:space="preserve">ure </w:t>
      </w:r>
      <w:r w:rsidRPr="00BE31EB">
        <w:rPr>
          <w:rFonts w:ascii="Book Antiqua" w:hAnsi="Book Antiqua"/>
          <w:bCs/>
          <w:color w:val="000000" w:themeColor="text1"/>
          <w:kern w:val="24"/>
          <w:sz w:val="24"/>
          <w:szCs w:val="24"/>
        </w:rPr>
        <w:t>3).</w:t>
      </w:r>
    </w:p>
    <w:p w:rsidR="00D1270A" w:rsidRPr="00BE31EB" w:rsidRDefault="00D1270A" w:rsidP="00BE31EB">
      <w:pPr>
        <w:autoSpaceDE w:val="0"/>
        <w:autoSpaceDN w:val="0"/>
        <w:adjustRightInd w:val="0"/>
        <w:snapToGrid w:val="0"/>
        <w:spacing w:after="0" w:line="360" w:lineRule="auto"/>
        <w:ind w:firstLineChars="200" w:firstLine="480"/>
        <w:jc w:val="both"/>
        <w:rPr>
          <w:rFonts w:ascii="Book Antiqua" w:hAnsi="Book Antiqua"/>
          <w:bCs/>
          <w:color w:val="000000" w:themeColor="text1"/>
          <w:kern w:val="24"/>
          <w:sz w:val="24"/>
          <w:szCs w:val="24"/>
        </w:rPr>
      </w:pPr>
      <w:r w:rsidRPr="00BE31EB">
        <w:rPr>
          <w:rFonts w:ascii="Book Antiqua" w:hAnsi="Book Antiqua"/>
          <w:bCs/>
          <w:color w:val="000000" w:themeColor="text1"/>
          <w:kern w:val="24"/>
          <w:sz w:val="24"/>
          <w:szCs w:val="24"/>
        </w:rPr>
        <w:t>At time of diagnosis of GC, 10 (3%) of the patients were at stage 1, 15 (4%) at stage 2, 211 (60%) at stage 3 and 118 (33%) stage 4. By the year 2013; 79 GC patients (22%) died.</w:t>
      </w:r>
    </w:p>
    <w:p w:rsidR="00D1270A" w:rsidRPr="00BE31EB" w:rsidRDefault="00D1270A" w:rsidP="00BE31EB">
      <w:pPr>
        <w:autoSpaceDE w:val="0"/>
        <w:autoSpaceDN w:val="0"/>
        <w:adjustRightInd w:val="0"/>
        <w:snapToGrid w:val="0"/>
        <w:spacing w:after="0" w:line="360" w:lineRule="auto"/>
        <w:jc w:val="both"/>
        <w:rPr>
          <w:rFonts w:ascii="Book Antiqua" w:hAnsi="Book Antiqua"/>
          <w:bCs/>
          <w:kern w:val="24"/>
          <w:sz w:val="24"/>
          <w:szCs w:val="24"/>
        </w:rPr>
      </w:pPr>
    </w:p>
    <w:p w:rsidR="00D1270A" w:rsidRPr="00BE31EB" w:rsidRDefault="00601806" w:rsidP="00BE31EB">
      <w:pPr>
        <w:adjustRightInd w:val="0"/>
        <w:snapToGrid w:val="0"/>
        <w:spacing w:after="0" w:line="360" w:lineRule="auto"/>
        <w:jc w:val="both"/>
        <w:rPr>
          <w:rFonts w:ascii="Book Antiqua" w:hAnsi="Book Antiqua"/>
          <w:b/>
          <w:bCs/>
          <w:kern w:val="24"/>
          <w:sz w:val="24"/>
          <w:szCs w:val="24"/>
          <w:lang w:eastAsia="zh-CN"/>
        </w:rPr>
      </w:pPr>
      <w:r w:rsidRPr="00BE31EB">
        <w:rPr>
          <w:rFonts w:ascii="Book Antiqua" w:hAnsi="Book Antiqua"/>
          <w:b/>
          <w:bCs/>
          <w:kern w:val="24"/>
          <w:sz w:val="24"/>
          <w:szCs w:val="24"/>
        </w:rPr>
        <w:t>DISCUSSION</w:t>
      </w:r>
    </w:p>
    <w:p w:rsidR="00D1270A" w:rsidRPr="00BE31EB" w:rsidRDefault="00D1270A" w:rsidP="00BE31EB">
      <w:pPr>
        <w:adjustRightInd w:val="0"/>
        <w:snapToGrid w:val="0"/>
        <w:spacing w:after="0" w:line="360" w:lineRule="auto"/>
        <w:jc w:val="both"/>
        <w:rPr>
          <w:rFonts w:ascii="Book Antiqua" w:hAnsi="Book Antiqua"/>
          <w:b/>
          <w:bCs/>
          <w:color w:val="000000" w:themeColor="text1"/>
          <w:kern w:val="24"/>
          <w:sz w:val="24"/>
          <w:szCs w:val="24"/>
        </w:rPr>
      </w:pPr>
      <w:r w:rsidRPr="00BE31EB">
        <w:rPr>
          <w:rFonts w:ascii="Book Antiqua" w:hAnsi="Book Antiqua" w:cs="Times New Roman"/>
          <w:sz w:val="24"/>
          <w:szCs w:val="24"/>
        </w:rPr>
        <w:t xml:space="preserve">The latest estimate of the global incidence rates of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was updated by the International Agency for Research on Cancer (IARC) in 2008 repor</w:t>
      </w:r>
      <w:r w:rsidR="00F81555" w:rsidRPr="00BE31EB">
        <w:rPr>
          <w:rFonts w:ascii="Book Antiqua" w:hAnsi="Book Antiqua" w:cs="Times New Roman"/>
          <w:sz w:val="24"/>
          <w:szCs w:val="24"/>
        </w:rPr>
        <w:t>t estimated that there were 989</w:t>
      </w:r>
      <w:r w:rsidRPr="00BE31EB">
        <w:rPr>
          <w:rFonts w:ascii="Book Antiqua" w:hAnsi="Book Antiqua" w:cs="Times New Roman"/>
          <w:sz w:val="24"/>
          <w:szCs w:val="24"/>
        </w:rPr>
        <w:t xml:space="preserve">000 new cases of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or (7.8</w:t>
      </w:r>
      <w:r w:rsidR="00F81555" w:rsidRPr="00BE31EB">
        <w:rPr>
          <w:rFonts w:ascii="Book Antiqua" w:hAnsi="Book Antiqua" w:cs="Times New Roman"/>
          <w:sz w:val="24"/>
          <w:szCs w:val="24"/>
        </w:rPr>
        <w:t>% of all reported cancer cases)</w:t>
      </w:r>
      <w:r w:rsidR="00F81555" w:rsidRPr="00BE31EB">
        <w:rPr>
          <w:rFonts w:ascii="Book Antiqua" w:hAnsi="Book Antiqua" w:cs="Times New Roman"/>
          <w:sz w:val="24"/>
          <w:szCs w:val="24"/>
          <w:vertAlign w:val="superscript"/>
          <w:lang w:eastAsia="zh-CN"/>
        </w:rPr>
        <w:t>[</w:t>
      </w:r>
      <w:r w:rsidRPr="00BE31EB">
        <w:rPr>
          <w:rFonts w:ascii="Book Antiqua" w:hAnsi="Book Antiqua" w:cs="Times New Roman"/>
          <w:sz w:val="24"/>
          <w:szCs w:val="24"/>
          <w:vertAlign w:val="superscript"/>
        </w:rPr>
        <w:t>1-3</w:t>
      </w:r>
      <w:r w:rsidR="00F81555" w:rsidRPr="00BE31EB">
        <w:rPr>
          <w:rFonts w:ascii="Book Antiqua" w:hAnsi="Book Antiqua" w:cs="Times New Roman"/>
          <w:sz w:val="24"/>
          <w:szCs w:val="24"/>
          <w:vertAlign w:val="superscript"/>
          <w:lang w:eastAsia="zh-CN"/>
        </w:rPr>
        <w:t>]</w:t>
      </w:r>
      <w:r w:rsidRPr="00BE31EB">
        <w:rPr>
          <w:rFonts w:ascii="Book Antiqua" w:hAnsi="Book Antiqua" w:cs="Times New Roman"/>
          <w:sz w:val="24"/>
          <w:szCs w:val="24"/>
        </w:rPr>
        <w:t xml:space="preserve">. We found that the incidence rate of GC in Bhutan is high as it is second higher rate of cancer in the country after the incidence of cervical cancer (Unpublished data). The results of the current study add more emphasis to literature of the high GC </w:t>
      </w:r>
      <w:r w:rsidRPr="00BE31EB">
        <w:rPr>
          <w:rFonts w:ascii="Book Antiqua" w:hAnsi="Book Antiqua" w:cs="Times New Roman"/>
          <w:color w:val="000000" w:themeColor="text1"/>
          <w:sz w:val="24"/>
          <w:szCs w:val="24"/>
        </w:rPr>
        <w:t xml:space="preserve">incidence rate in South Asia, as the current study is the first report of the incidence of GC in Bhutan. </w:t>
      </w:r>
      <w:r w:rsidRPr="00BE31EB">
        <w:rPr>
          <w:rFonts w:ascii="Book Antiqua" w:eastAsia="Times New Roman" w:hAnsi="Book Antiqua" w:cs="Times New Roman"/>
          <w:color w:val="000000" w:themeColor="text1"/>
          <w:sz w:val="24"/>
          <w:szCs w:val="24"/>
          <w:lang w:val="en"/>
        </w:rPr>
        <w:t xml:space="preserve">In our previous study in Bhutan when we assessed subjects for gastric mucosal atrophy, we found that PG I/II ratio was significantly inversely correlated with the atrophy score in the antrum and the corpus. Furthermore, we found that the PG status was significantly associated with the </w:t>
      </w:r>
      <w:r w:rsidRPr="00BE31EB">
        <w:rPr>
          <w:rFonts w:ascii="Book Antiqua" w:eastAsia="Times New Roman" w:hAnsi="Book Antiqua" w:cs="Times New Roman"/>
          <w:color w:val="000000" w:themeColor="text1"/>
          <w:sz w:val="24"/>
          <w:szCs w:val="24"/>
          <w:lang w:val="en"/>
        </w:rPr>
        <w:lastRenderedPageBreak/>
        <w:t xml:space="preserve">presence of atrophy in the corpus and the prevalence of the PG-positive status was significantly higher among </w:t>
      </w:r>
      <w:r w:rsidRPr="00BE31EB">
        <w:rPr>
          <w:rFonts w:ascii="Book Antiqua" w:eastAsia="Times New Roman" w:hAnsi="Book Antiqua" w:cs="Times New Roman"/>
          <w:i/>
          <w:iCs/>
          <w:color w:val="000000" w:themeColor="text1"/>
          <w:sz w:val="24"/>
          <w:szCs w:val="24"/>
          <w:lang w:val="en"/>
        </w:rPr>
        <w:t>H. pylori</w:t>
      </w:r>
      <w:r w:rsidRPr="00BE31EB">
        <w:rPr>
          <w:rFonts w:ascii="Book Antiqua" w:eastAsia="Times New Roman" w:hAnsi="Book Antiqua" w:cs="Times New Roman"/>
          <w:color w:val="000000" w:themeColor="text1"/>
          <w:sz w:val="24"/>
          <w:szCs w:val="24"/>
          <w:lang w:val="en"/>
        </w:rPr>
        <w:t xml:space="preserve">-positive subjects than among </w:t>
      </w:r>
      <w:r w:rsidRPr="00BE31EB">
        <w:rPr>
          <w:rFonts w:ascii="Book Antiqua" w:eastAsia="Times New Roman" w:hAnsi="Book Antiqua" w:cs="Times New Roman"/>
          <w:i/>
          <w:iCs/>
          <w:color w:val="000000" w:themeColor="text1"/>
          <w:sz w:val="24"/>
          <w:szCs w:val="24"/>
          <w:lang w:val="en"/>
        </w:rPr>
        <w:t>H. pylori</w:t>
      </w:r>
      <w:r w:rsidRPr="00BE31EB">
        <w:rPr>
          <w:rFonts w:ascii="Book Antiqua" w:eastAsia="Times New Roman" w:hAnsi="Book Antiqua" w:cs="Times New Roman"/>
          <w:color w:val="000000" w:themeColor="text1"/>
          <w:sz w:val="24"/>
          <w:szCs w:val="24"/>
          <w:lang w:val="en"/>
        </w:rPr>
        <w:t xml:space="preserve">-negative subjects. We concluded that the high incidence of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color w:val="000000" w:themeColor="text1"/>
          <w:sz w:val="24"/>
          <w:szCs w:val="24"/>
          <w:lang w:val="en"/>
        </w:rPr>
        <w:t xml:space="preserve"> in Bhutan can be attributed to the high prevalence of </w:t>
      </w:r>
      <w:r w:rsidRPr="00BE31EB">
        <w:rPr>
          <w:rFonts w:ascii="Book Antiqua" w:eastAsia="Times New Roman" w:hAnsi="Book Antiqua" w:cs="Times New Roman"/>
          <w:i/>
          <w:iCs/>
          <w:color w:val="000000" w:themeColor="text1"/>
          <w:sz w:val="24"/>
          <w:szCs w:val="24"/>
          <w:lang w:val="en"/>
        </w:rPr>
        <w:t>H. pylori</w:t>
      </w:r>
      <w:r w:rsidRPr="00BE31EB">
        <w:rPr>
          <w:rFonts w:ascii="Book Antiqua" w:eastAsia="Times New Roman" w:hAnsi="Book Antiqua" w:cs="Times New Roman"/>
          <w:color w:val="000000" w:themeColor="text1"/>
          <w:sz w:val="24"/>
          <w:szCs w:val="24"/>
          <w:lang w:val="en"/>
        </w:rPr>
        <w:t xml:space="preserve"> infecti</w:t>
      </w:r>
      <w:r w:rsidR="00F81555" w:rsidRPr="00BE31EB">
        <w:rPr>
          <w:rFonts w:ascii="Book Antiqua" w:eastAsia="Times New Roman" w:hAnsi="Book Antiqua" w:cs="Times New Roman"/>
          <w:color w:val="000000" w:themeColor="text1"/>
          <w:sz w:val="24"/>
          <w:szCs w:val="24"/>
          <w:lang w:val="en"/>
        </w:rPr>
        <w:t>on and gastric mucosal atrophy</w:t>
      </w:r>
      <w:r w:rsidR="004D6E3C" w:rsidRPr="00BE31EB">
        <w:rPr>
          <w:rFonts w:ascii="Book Antiqua" w:eastAsia="Times New Roman" w:hAnsi="Book Antiqua" w:cs="Times New Roman"/>
          <w:color w:val="000000" w:themeColor="text1"/>
          <w:sz w:val="24"/>
          <w:szCs w:val="24"/>
          <w:vertAlign w:val="superscript"/>
          <w:lang w:val="en"/>
        </w:rPr>
        <w:t>[13]</w:t>
      </w:r>
      <w:r w:rsidRPr="00BE31EB">
        <w:rPr>
          <w:rFonts w:ascii="Book Antiqua" w:eastAsia="Times New Roman" w:hAnsi="Book Antiqua" w:cs="Times New Roman"/>
          <w:color w:val="000000" w:themeColor="text1"/>
          <w:sz w:val="24"/>
          <w:szCs w:val="24"/>
          <w:lang w:val="en"/>
        </w:rPr>
        <w:t xml:space="preserve">. </w:t>
      </w:r>
    </w:p>
    <w:p w:rsidR="00D1270A" w:rsidRPr="00BE31EB" w:rsidRDefault="00D1270A" w:rsidP="00BE31EB">
      <w:pPr>
        <w:adjustRightInd w:val="0"/>
        <w:snapToGrid w:val="0"/>
        <w:spacing w:after="0" w:line="360" w:lineRule="auto"/>
        <w:ind w:firstLineChars="200" w:firstLine="480"/>
        <w:jc w:val="both"/>
        <w:rPr>
          <w:rFonts w:ascii="Book Antiqua" w:hAnsi="Book Antiqua" w:cs="Times New Roman"/>
          <w:bCs/>
          <w:color w:val="000000" w:themeColor="text1"/>
          <w:kern w:val="24"/>
          <w:sz w:val="24"/>
          <w:szCs w:val="24"/>
        </w:rPr>
      </w:pPr>
      <w:r w:rsidRPr="00BE31EB">
        <w:rPr>
          <w:rFonts w:ascii="Book Antiqua" w:hAnsi="Book Antiqua" w:cs="Times New Roman"/>
          <w:sz w:val="24"/>
          <w:szCs w:val="24"/>
        </w:rPr>
        <w:t xml:space="preserve">Geographic variations in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incidence have been reported in bo</w:t>
      </w:r>
      <w:r w:rsidR="00F81555" w:rsidRPr="00BE31EB">
        <w:rPr>
          <w:rFonts w:ascii="Book Antiqua" w:hAnsi="Book Antiqua" w:cs="Times New Roman"/>
          <w:sz w:val="24"/>
          <w:szCs w:val="24"/>
        </w:rPr>
        <w:t>th the West and the East</w:t>
      </w:r>
      <w:r w:rsidR="004D6E3C" w:rsidRPr="00BE31EB">
        <w:rPr>
          <w:rFonts w:ascii="Book Antiqua" w:hAnsi="Book Antiqua" w:cs="Times New Roman"/>
          <w:sz w:val="24"/>
          <w:szCs w:val="24"/>
          <w:vertAlign w:val="superscript"/>
        </w:rPr>
        <w:t>[14-16]</w:t>
      </w:r>
      <w:r w:rsidRPr="00BE31EB">
        <w:rPr>
          <w:rFonts w:ascii="Book Antiqua" w:hAnsi="Book Antiqua" w:cs="Times New Roman"/>
          <w:sz w:val="24"/>
          <w:szCs w:val="24"/>
        </w:rPr>
        <w:t xml:space="preserve">. Of interest our results revealed the lowest GC rate was found in south Bhutan than the rest of the country. This variation is consistent with our previous published results of the finding of the lowest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prevalen</w:t>
      </w:r>
      <w:r w:rsidR="00F81555" w:rsidRPr="00BE31EB">
        <w:rPr>
          <w:rFonts w:ascii="Book Antiqua" w:hAnsi="Book Antiqua" w:cs="Times New Roman"/>
          <w:sz w:val="24"/>
          <w:szCs w:val="24"/>
        </w:rPr>
        <w:t>ce in the south part Bhutan</w:t>
      </w:r>
      <w:r w:rsidR="004D6E3C" w:rsidRPr="00BE31EB">
        <w:rPr>
          <w:rFonts w:ascii="Book Antiqua" w:hAnsi="Book Antiqua" w:cs="Times New Roman"/>
          <w:sz w:val="24"/>
          <w:szCs w:val="24"/>
          <w:vertAlign w:val="superscript"/>
        </w:rPr>
        <w:t>[9]</w:t>
      </w:r>
      <w:r w:rsidRPr="00BE31EB">
        <w:rPr>
          <w:rFonts w:ascii="Book Antiqua" w:hAnsi="Book Antiqua" w:cs="Times New Roman"/>
          <w:sz w:val="24"/>
          <w:szCs w:val="24"/>
        </w:rPr>
        <w:t xml:space="preserve">. </w:t>
      </w:r>
      <w:r w:rsidRPr="00BE31EB">
        <w:rPr>
          <w:rFonts w:ascii="Book Antiqua" w:eastAsia="Times New Roman" w:hAnsi="Book Antiqua" w:cs="Times New Roman"/>
          <w:sz w:val="24"/>
          <w:szCs w:val="24"/>
        </w:rPr>
        <w:t xml:space="preserve">The marked lower prevalence in the southern region could be due is the different of the ethnicity in the region as they are of Indian and Nepal origin and they have different food habits than the original Bhutanese. It is known that Bhutanese are broadly from three ethnic backgrounds. The first ethnic group is from Tibetan descent that mainly from the western parts of the country while the second is the Indoburmese ethnic group where mostly from the population in the eastern parts of the country, the Southern Bhutanese, the third group, is of the Nepali origin and mainly Aryan descent. </w:t>
      </w:r>
      <w:r w:rsidRPr="00BE31EB">
        <w:rPr>
          <w:rFonts w:ascii="Book Antiqua" w:hAnsi="Book Antiqua" w:cs="Times New Roman"/>
          <w:sz w:val="24"/>
          <w:szCs w:val="24"/>
        </w:rPr>
        <w:t xml:space="preserve">Migration studies have shown that first-generation migrants from countries with a high incidence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infection relocating to countries of low incidence rates had similar risks as that of the country of origin, but the incidence rate tended toward that of the host country in subsequent generations, suggesting the important role</w:t>
      </w:r>
      <w:r w:rsidR="004D6E3C" w:rsidRPr="00BE31EB">
        <w:rPr>
          <w:rFonts w:ascii="Book Antiqua" w:hAnsi="Book Antiqua" w:cs="Times New Roman"/>
          <w:sz w:val="24"/>
          <w:szCs w:val="24"/>
        </w:rPr>
        <w:t xml:space="preserve"> of environmental risk</w:t>
      </w:r>
      <w:r w:rsidR="00F81555" w:rsidRPr="00BE31EB">
        <w:rPr>
          <w:rFonts w:ascii="Book Antiqua" w:hAnsi="Book Antiqua" w:cs="Times New Roman"/>
          <w:sz w:val="24"/>
          <w:szCs w:val="24"/>
        </w:rPr>
        <w:t xml:space="preserve"> factors</w:t>
      </w:r>
      <w:r w:rsidR="004D6E3C" w:rsidRPr="00BE31EB">
        <w:rPr>
          <w:rFonts w:ascii="Book Antiqua" w:hAnsi="Book Antiqua" w:cs="Times New Roman"/>
          <w:sz w:val="24"/>
          <w:szCs w:val="24"/>
          <w:vertAlign w:val="superscript"/>
        </w:rPr>
        <w:t>[17-20]</w:t>
      </w:r>
      <w:r w:rsidRPr="00BE31EB">
        <w:rPr>
          <w:rFonts w:ascii="Book Antiqua" w:hAnsi="Book Antiqua" w:cs="Times New Roman"/>
          <w:sz w:val="24"/>
          <w:szCs w:val="24"/>
        </w:rPr>
        <w:t xml:space="preserve">. </w:t>
      </w:r>
      <w:r w:rsidRPr="00BE31EB">
        <w:rPr>
          <w:rFonts w:ascii="Book Antiqua" w:hAnsi="Book Antiqua" w:cs="Times New Roman"/>
          <w:color w:val="000000"/>
          <w:sz w:val="24"/>
          <w:szCs w:val="24"/>
          <w:shd w:val="clear" w:color="auto" w:fill="FFFFFF"/>
        </w:rPr>
        <w:t>Moreover, various biological strains could be present in different parts of the country and within individuals. A study published that Indian </w:t>
      </w:r>
      <w:r w:rsidRPr="00BE31EB">
        <w:rPr>
          <w:rFonts w:ascii="Book Antiqua" w:hAnsi="Book Antiqua" w:cs="Times New Roman"/>
          <w:i/>
          <w:iCs/>
          <w:color w:val="000000"/>
          <w:sz w:val="24"/>
          <w:szCs w:val="24"/>
          <w:shd w:val="clear" w:color="auto" w:fill="FFFFFF"/>
        </w:rPr>
        <w:t>H. pylori</w:t>
      </w:r>
      <w:r w:rsidRPr="00BE31EB">
        <w:rPr>
          <w:rFonts w:ascii="Book Antiqua" w:hAnsi="Book Antiqua" w:cs="Times New Roman"/>
          <w:color w:val="000000"/>
          <w:sz w:val="24"/>
          <w:szCs w:val="24"/>
          <w:shd w:val="clear" w:color="auto" w:fill="FFFFFF"/>
        </w:rPr>
        <w:t> isolates have been shown to have European origins and are widely hel</w:t>
      </w:r>
      <w:r w:rsidR="004D6E3C" w:rsidRPr="00BE31EB">
        <w:rPr>
          <w:rFonts w:ascii="Book Antiqua" w:hAnsi="Book Antiqua" w:cs="Times New Roman"/>
          <w:color w:val="000000"/>
          <w:sz w:val="24"/>
          <w:szCs w:val="24"/>
          <w:shd w:val="clear" w:color="auto" w:fill="FFFFFF"/>
        </w:rPr>
        <w:t>d to be only mildl</w:t>
      </w:r>
      <w:r w:rsidR="00F81555" w:rsidRPr="00BE31EB">
        <w:rPr>
          <w:rFonts w:ascii="Book Antiqua" w:hAnsi="Book Antiqua" w:cs="Times New Roman"/>
          <w:color w:val="000000"/>
          <w:sz w:val="24"/>
          <w:szCs w:val="24"/>
          <w:shd w:val="clear" w:color="auto" w:fill="FFFFFF"/>
        </w:rPr>
        <w:t>y pathogenic</w:t>
      </w:r>
      <w:r w:rsidR="004D6E3C" w:rsidRPr="00BE31EB">
        <w:rPr>
          <w:rFonts w:ascii="Book Antiqua" w:hAnsi="Book Antiqua" w:cs="Times New Roman"/>
          <w:color w:val="000000"/>
          <w:sz w:val="24"/>
          <w:szCs w:val="24"/>
          <w:shd w:val="clear" w:color="auto" w:fill="FFFFFF"/>
          <w:vertAlign w:val="superscript"/>
        </w:rPr>
        <w:t>[21]</w:t>
      </w:r>
      <w:r w:rsidRPr="00BE31EB">
        <w:rPr>
          <w:rFonts w:ascii="Book Antiqua" w:hAnsi="Book Antiqua" w:cs="Times New Roman"/>
          <w:color w:val="000000"/>
          <w:sz w:val="24"/>
          <w:szCs w:val="24"/>
          <w:shd w:val="clear" w:color="auto" w:fill="FFFFFF"/>
        </w:rPr>
        <w:t>.</w:t>
      </w:r>
    </w:p>
    <w:p w:rsidR="00D1270A" w:rsidRPr="00BE31EB" w:rsidRDefault="00D1270A" w:rsidP="00BE31EB">
      <w:pPr>
        <w:adjustRightInd w:val="0"/>
        <w:snapToGrid w:val="0"/>
        <w:spacing w:after="0" w:line="360" w:lineRule="auto"/>
        <w:ind w:firstLineChars="200" w:firstLine="480"/>
        <w:jc w:val="both"/>
        <w:rPr>
          <w:rFonts w:ascii="Book Antiqua" w:hAnsi="Book Antiqua"/>
          <w:bCs/>
          <w:color w:val="000000" w:themeColor="text1"/>
          <w:kern w:val="24"/>
          <w:sz w:val="24"/>
          <w:szCs w:val="24"/>
        </w:rPr>
      </w:pPr>
      <w:r w:rsidRPr="00BE31EB">
        <w:rPr>
          <w:rFonts w:ascii="Book Antiqua" w:eastAsia="Times New Roman" w:hAnsi="Book Antiqua" w:cs="Times New Roman"/>
          <w:sz w:val="24"/>
          <w:szCs w:val="24"/>
        </w:rPr>
        <w:t xml:space="preserve">The high incidence of GC in Bhutan </w:t>
      </w:r>
      <w:r w:rsidRPr="00BE31EB">
        <w:rPr>
          <w:rFonts w:ascii="Book Antiqua" w:eastAsia="Times New Roman" w:hAnsi="Book Antiqua" w:cs="Times New Roman"/>
          <w:sz w:val="24"/>
          <w:szCs w:val="24"/>
          <w:shd w:val="clear" w:color="auto" w:fill="FFFFFF"/>
        </w:rPr>
        <w:t xml:space="preserve">could be attributed to the high prevalence of </w:t>
      </w:r>
      <w:r w:rsidRPr="00BE31EB">
        <w:rPr>
          <w:rFonts w:ascii="Book Antiqua" w:eastAsia="Times New Roman" w:hAnsi="Book Antiqua" w:cs="Times New Roman"/>
          <w:i/>
          <w:sz w:val="24"/>
          <w:szCs w:val="24"/>
          <w:shd w:val="clear" w:color="auto" w:fill="FFFFFF"/>
        </w:rPr>
        <w:t>H. pylori</w:t>
      </w:r>
      <w:r w:rsidRPr="00BE31EB">
        <w:rPr>
          <w:rFonts w:ascii="Book Antiqua" w:eastAsia="Times New Roman" w:hAnsi="Book Antiqua" w:cs="Times New Roman"/>
          <w:sz w:val="24"/>
          <w:szCs w:val="24"/>
          <w:shd w:val="clear" w:color="auto" w:fill="FFFFFF"/>
        </w:rPr>
        <w:t xml:space="preserve"> infection that we previously reported</w:t>
      </w:r>
      <w:r w:rsidRPr="00BE31EB">
        <w:rPr>
          <w:rFonts w:ascii="Book Antiqua" w:hAnsi="Book Antiqua" w:cs="Times New Roman"/>
          <w:sz w:val="24"/>
          <w:szCs w:val="24"/>
        </w:rPr>
        <w:t>. Moreover,</w:t>
      </w:r>
      <w:r w:rsidRPr="00BE31EB">
        <w:rPr>
          <w:rFonts w:ascii="Book Antiqua" w:eastAsiaTheme="majorEastAsia" w:hAnsi="Book Antiqua" w:cs="Times New Roman"/>
          <w:b/>
          <w:bCs/>
          <w:color w:val="000000" w:themeColor="text1"/>
          <w:sz w:val="24"/>
          <w:szCs w:val="24"/>
        </w:rPr>
        <w:t xml:space="preserve"> </w:t>
      </w:r>
      <w:r w:rsidRPr="00BE31EB">
        <w:rPr>
          <w:rFonts w:ascii="Book Antiqua" w:eastAsiaTheme="majorEastAsia" w:hAnsi="Book Antiqua" w:cs="Times New Roman"/>
          <w:bCs/>
          <w:color w:val="000000" w:themeColor="text1"/>
          <w:sz w:val="24"/>
          <w:szCs w:val="24"/>
        </w:rPr>
        <w:t xml:space="preserve">it was also reported that host genetic </w:t>
      </w:r>
      <w:r w:rsidRPr="00BE31EB">
        <w:rPr>
          <w:rFonts w:ascii="Book Antiqua" w:eastAsiaTheme="majorEastAsia" w:hAnsi="Book Antiqua" w:cs="Times New Roman"/>
          <w:bCs/>
          <w:color w:val="000000" w:themeColor="text1"/>
          <w:sz w:val="24"/>
          <w:szCs w:val="24"/>
          <w:shd w:val="clear" w:color="auto" w:fill="FFFFFF"/>
        </w:rPr>
        <w:t>have an impact on host responses to gastric inflammation and acid secretion, thereby interacting with </w:t>
      </w:r>
      <w:r w:rsidRPr="00BE31EB">
        <w:rPr>
          <w:rFonts w:ascii="Book Antiqua" w:eastAsiaTheme="majorEastAsia" w:hAnsi="Book Antiqua" w:cs="Times New Roman"/>
          <w:bCs/>
          <w:i/>
          <w:iCs/>
          <w:color w:val="000000" w:themeColor="text1"/>
          <w:sz w:val="24"/>
          <w:szCs w:val="24"/>
          <w:shd w:val="clear" w:color="auto" w:fill="FFFFFF"/>
        </w:rPr>
        <w:t>H. pylori</w:t>
      </w:r>
      <w:r w:rsidRPr="00BE31EB">
        <w:rPr>
          <w:rFonts w:ascii="Book Antiqua" w:eastAsiaTheme="majorEastAsia" w:hAnsi="Book Antiqua" w:cs="Times New Roman"/>
          <w:bCs/>
          <w:color w:val="000000" w:themeColor="text1"/>
          <w:sz w:val="24"/>
          <w:szCs w:val="24"/>
          <w:shd w:val="clear" w:color="auto" w:fill="FFFFFF"/>
        </w:rPr>
        <w:t xml:space="preserve"> infection in gastric carcinogenesis. Therefore, </w:t>
      </w:r>
      <w:r w:rsidRPr="00BE31EB">
        <w:rPr>
          <w:rFonts w:ascii="Book Antiqua" w:eastAsiaTheme="majorEastAsia" w:hAnsi="Book Antiqua" w:cs="Times New Roman"/>
          <w:bCs/>
          <w:color w:val="000000"/>
          <w:sz w:val="24"/>
          <w:szCs w:val="24"/>
          <w:shd w:val="clear" w:color="auto" w:fill="FFFFFF"/>
        </w:rPr>
        <w:t>host genetic factors may determine why some individuals infected with </w:t>
      </w:r>
      <w:r w:rsidRPr="00BE31EB">
        <w:rPr>
          <w:rFonts w:ascii="Book Antiqua" w:eastAsiaTheme="majorEastAsia" w:hAnsi="Book Antiqua" w:cs="Times New Roman"/>
          <w:bCs/>
          <w:i/>
          <w:iCs/>
          <w:color w:val="000000"/>
          <w:sz w:val="24"/>
          <w:szCs w:val="24"/>
          <w:shd w:val="clear" w:color="auto" w:fill="FFFFFF"/>
        </w:rPr>
        <w:t>H. pylori</w:t>
      </w:r>
      <w:r w:rsidRPr="00BE31EB">
        <w:rPr>
          <w:rFonts w:ascii="Book Antiqua" w:eastAsiaTheme="majorEastAsia" w:hAnsi="Book Antiqua" w:cs="Times New Roman"/>
          <w:bCs/>
          <w:color w:val="000000"/>
          <w:sz w:val="24"/>
          <w:szCs w:val="24"/>
          <w:shd w:val="clear" w:color="auto" w:fill="FFFFFF"/>
        </w:rPr>
        <w:t xml:space="preserve"> develop </w:t>
      </w:r>
      <w:r w:rsidR="00096F4F" w:rsidRPr="00BE31EB">
        <w:rPr>
          <w:rFonts w:ascii="Book Antiqua" w:hAnsi="Book Antiqua" w:cs="Times New Roman"/>
          <w:sz w:val="24"/>
          <w:szCs w:val="24"/>
          <w:lang w:eastAsia="zh-CN"/>
        </w:rPr>
        <w:t>GC</w:t>
      </w:r>
      <w:r w:rsidR="00F81555" w:rsidRPr="00BE31EB">
        <w:rPr>
          <w:rFonts w:ascii="Book Antiqua" w:eastAsiaTheme="majorEastAsia" w:hAnsi="Book Antiqua" w:cs="Times New Roman"/>
          <w:bCs/>
          <w:color w:val="000000"/>
          <w:sz w:val="24"/>
          <w:szCs w:val="24"/>
          <w:shd w:val="clear" w:color="auto" w:fill="FFFFFF"/>
        </w:rPr>
        <w:t>, while others do not</w:t>
      </w:r>
      <w:r w:rsidR="004D6E3C" w:rsidRPr="00BE31EB">
        <w:rPr>
          <w:rFonts w:ascii="Book Antiqua" w:eastAsiaTheme="majorEastAsia" w:hAnsi="Book Antiqua" w:cs="Times New Roman"/>
          <w:bCs/>
          <w:color w:val="000000"/>
          <w:sz w:val="24"/>
          <w:szCs w:val="24"/>
          <w:shd w:val="clear" w:color="auto" w:fill="FFFFFF"/>
          <w:vertAlign w:val="superscript"/>
        </w:rPr>
        <w:t>[22]</w:t>
      </w:r>
      <w:r w:rsidRPr="00BE31EB">
        <w:rPr>
          <w:rFonts w:ascii="Book Antiqua" w:eastAsiaTheme="majorEastAsia" w:hAnsi="Book Antiqua" w:cs="Times New Roman"/>
          <w:bCs/>
          <w:color w:val="000000"/>
          <w:sz w:val="24"/>
          <w:szCs w:val="24"/>
          <w:shd w:val="clear" w:color="auto" w:fill="FFFFFF"/>
        </w:rPr>
        <w:t xml:space="preserve">. </w:t>
      </w:r>
    </w:p>
    <w:p w:rsidR="00D1270A" w:rsidRPr="00BE31EB" w:rsidRDefault="00D1270A" w:rsidP="00BE31EB">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31EB">
        <w:rPr>
          <w:rFonts w:ascii="Book Antiqua" w:eastAsia="Times New Roman" w:hAnsi="Book Antiqua" w:cs="Times New Roman"/>
          <w:sz w:val="24"/>
          <w:szCs w:val="24"/>
          <w:shd w:val="clear" w:color="auto" w:fill="FFFFFF"/>
        </w:rPr>
        <w:lastRenderedPageBreak/>
        <w:t>It has been established that a</w:t>
      </w:r>
      <w:r w:rsidRPr="00BE31EB">
        <w:rPr>
          <w:rFonts w:ascii="Book Antiqua" w:eastAsia="Times New Roman" w:hAnsi="Book Antiqua" w:cs="Times New Roman"/>
          <w:i/>
          <w:sz w:val="24"/>
          <w:szCs w:val="24"/>
          <w:shd w:val="clear" w:color="auto" w:fill="FFFFFF"/>
        </w:rPr>
        <w:t xml:space="preserve"> H. pylori</w:t>
      </w:r>
      <w:r w:rsidRPr="00BE31EB">
        <w:rPr>
          <w:rFonts w:ascii="Book Antiqua" w:eastAsia="Times New Roman" w:hAnsi="Book Antiqua" w:cs="Times New Roman"/>
          <w:sz w:val="24"/>
          <w:szCs w:val="24"/>
          <w:shd w:val="clear" w:color="auto" w:fill="FFFFFF"/>
        </w:rPr>
        <w:t xml:space="preserve"> infection is an etiologic agent of chronic gastritis and peptic ulcer disease,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shd w:val="clear" w:color="auto" w:fill="FFFFFF"/>
        </w:rPr>
        <w:t xml:space="preserve"> and </w:t>
      </w:r>
      <w:r w:rsidR="00F81555" w:rsidRPr="00BE31EB">
        <w:rPr>
          <w:rFonts w:ascii="Book Antiqua" w:eastAsia="Times New Roman" w:hAnsi="Book Antiqua" w:cs="Times New Roman"/>
          <w:sz w:val="24"/>
          <w:szCs w:val="24"/>
          <w:shd w:val="clear" w:color="auto" w:fill="FFFFFF"/>
        </w:rPr>
        <w:t>MALT</w:t>
      </w:r>
      <w:r w:rsidRPr="00BE31EB">
        <w:rPr>
          <w:rFonts w:ascii="Book Antiqua" w:eastAsia="Times New Roman" w:hAnsi="Book Antiqua" w:cs="Times New Roman"/>
          <w:sz w:val="24"/>
          <w:szCs w:val="24"/>
          <w:shd w:val="clear" w:color="auto" w:fill="FFFFFF"/>
        </w:rPr>
        <w:t xml:space="preserve"> and it is lis</w:t>
      </w:r>
      <w:r w:rsidR="00F81555" w:rsidRPr="00BE31EB">
        <w:rPr>
          <w:rFonts w:ascii="Book Antiqua" w:eastAsia="Times New Roman" w:hAnsi="Book Antiqua" w:cs="Times New Roman"/>
          <w:sz w:val="24"/>
          <w:szCs w:val="24"/>
          <w:shd w:val="clear" w:color="auto" w:fill="FFFFFF"/>
        </w:rPr>
        <w:t>ted as a number one carcinogen</w:t>
      </w:r>
      <w:r w:rsidR="004D6E3C" w:rsidRPr="00BE31EB">
        <w:rPr>
          <w:rFonts w:ascii="Book Antiqua" w:eastAsia="Times New Roman" w:hAnsi="Book Antiqua" w:cs="Times New Roman"/>
          <w:sz w:val="24"/>
          <w:szCs w:val="24"/>
          <w:shd w:val="clear" w:color="auto" w:fill="FFFFFF"/>
          <w:vertAlign w:val="superscript"/>
        </w:rPr>
        <w:t>[1-4]</w:t>
      </w:r>
      <w:r w:rsidRPr="00BE31EB">
        <w:rPr>
          <w:rFonts w:ascii="Book Antiqua" w:eastAsia="Times New Roman" w:hAnsi="Book Antiqua" w:cs="Times New Roman"/>
          <w:sz w:val="24"/>
          <w:szCs w:val="24"/>
          <w:shd w:val="clear" w:color="auto" w:fill="FFFFFF"/>
        </w:rPr>
        <w:t xml:space="preserve">. </w:t>
      </w:r>
      <w:r w:rsidRPr="00BE31EB">
        <w:rPr>
          <w:rFonts w:ascii="Book Antiqua" w:eastAsia="Times New Roman" w:hAnsi="Book Antiqua" w:cs="Times New Roman"/>
          <w:sz w:val="24"/>
          <w:szCs w:val="24"/>
        </w:rPr>
        <w:t xml:space="preserve">Several studies and randomized controlled trials showed that </w:t>
      </w:r>
      <w:r w:rsidRPr="00BE31EB">
        <w:rPr>
          <w:rFonts w:ascii="Book Antiqua" w:eastAsia="Times New Roman" w:hAnsi="Book Antiqua" w:cs="Times New Roman"/>
          <w:i/>
          <w:sz w:val="24"/>
          <w:szCs w:val="24"/>
        </w:rPr>
        <w:t>H. pylori</w:t>
      </w:r>
      <w:r w:rsidRPr="00BE31EB">
        <w:rPr>
          <w:rFonts w:ascii="Book Antiqua" w:eastAsia="Times New Roman" w:hAnsi="Book Antiqua" w:cs="Times New Roman"/>
          <w:sz w:val="24"/>
          <w:szCs w:val="24"/>
        </w:rPr>
        <w:t xml:space="preserve"> eradication reduce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i</w:t>
      </w:r>
      <w:r w:rsidR="00F81555" w:rsidRPr="00BE31EB">
        <w:rPr>
          <w:rFonts w:ascii="Book Antiqua" w:eastAsia="Times New Roman" w:hAnsi="Book Antiqua" w:cs="Times New Roman"/>
          <w:sz w:val="24"/>
          <w:szCs w:val="24"/>
        </w:rPr>
        <w:t>ncidence by at least 35%</w:t>
      </w:r>
      <w:r w:rsidR="004D6E3C" w:rsidRPr="00BE31EB">
        <w:rPr>
          <w:rFonts w:ascii="Book Antiqua" w:eastAsia="Times New Roman" w:hAnsi="Book Antiqua" w:cs="Times New Roman"/>
          <w:sz w:val="24"/>
          <w:szCs w:val="24"/>
          <w:vertAlign w:val="superscript"/>
        </w:rPr>
        <w:t>[23-28]</w:t>
      </w:r>
      <w:r w:rsidRPr="00BE31EB">
        <w:rPr>
          <w:rFonts w:ascii="Book Antiqua" w:eastAsia="Times New Roman" w:hAnsi="Book Antiqua" w:cs="Times New Roman"/>
          <w:sz w:val="24"/>
          <w:szCs w:val="24"/>
        </w:rPr>
        <w:t xml:space="preserve">. Current consensus is that </w:t>
      </w:r>
      <w:r w:rsidRPr="00BE31EB">
        <w:rPr>
          <w:rFonts w:ascii="Book Antiqua" w:eastAsia="Times New Roman" w:hAnsi="Book Antiqua" w:cs="Times New Roman"/>
          <w:i/>
          <w:sz w:val="24"/>
          <w:szCs w:val="24"/>
        </w:rPr>
        <w:t>H. pylori</w:t>
      </w:r>
      <w:r w:rsidRPr="00BE31EB">
        <w:rPr>
          <w:rFonts w:ascii="Book Antiqua" w:eastAsia="Times New Roman" w:hAnsi="Book Antiqua" w:cs="Times New Roman"/>
          <w:sz w:val="24"/>
          <w:szCs w:val="24"/>
        </w:rPr>
        <w:t xml:space="preserve"> screening and treatment is effective</w:t>
      </w:r>
      <w:r w:rsidR="00F81555" w:rsidRPr="00BE31EB">
        <w:rPr>
          <w:rFonts w:ascii="Book Antiqua" w:eastAsia="Times New Roman" w:hAnsi="Book Antiqua" w:cs="Times New Roman"/>
          <w:sz w:val="24"/>
          <w:szCs w:val="24"/>
        </w:rPr>
        <w:t xml:space="preserve"> only in high-risk populations</w:t>
      </w:r>
      <w:r w:rsidR="004D6E3C" w:rsidRPr="00BE31EB">
        <w:rPr>
          <w:rFonts w:ascii="Book Antiqua" w:eastAsia="Times New Roman" w:hAnsi="Book Antiqua" w:cs="Times New Roman"/>
          <w:sz w:val="24"/>
          <w:szCs w:val="24"/>
          <w:vertAlign w:val="superscript"/>
        </w:rPr>
        <w:t>[29-32]</w:t>
      </w:r>
      <w:r w:rsidRPr="00BE31EB">
        <w:rPr>
          <w:rFonts w:ascii="Book Antiqua" w:eastAsia="Times New Roman" w:hAnsi="Book Antiqua" w:cs="Times New Roman"/>
          <w:sz w:val="24"/>
          <w:szCs w:val="24"/>
        </w:rPr>
        <w:t xml:space="preserve">. </w:t>
      </w:r>
      <w:r w:rsidRPr="00BE31EB">
        <w:rPr>
          <w:rFonts w:ascii="Book Antiqua" w:hAnsi="Book Antiqua" w:cs="Times New Roman"/>
          <w:sz w:val="24"/>
          <w:szCs w:val="24"/>
        </w:rPr>
        <w:t xml:space="preserve">However, up till today such screening/surveillance had not taken place yet in Bhutan in spite the high prevalence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infection and high GC rate among all age groups.</w:t>
      </w:r>
    </w:p>
    <w:p w:rsidR="00D1270A" w:rsidRPr="00BE31EB" w:rsidRDefault="00D1270A" w:rsidP="00BE31EB">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31EB">
        <w:rPr>
          <w:rFonts w:ascii="Book Antiqua" w:hAnsi="Book Antiqua" w:cs="Times New Roman"/>
          <w:sz w:val="24"/>
          <w:szCs w:val="24"/>
        </w:rPr>
        <w:t xml:space="preserve">The current study revealed that 95% of GC patients were diagnosed at stages 3 and 4 and accordingly this could result in a higher mortality than early diagnosis. </w:t>
      </w:r>
      <w:r w:rsidRPr="00BE31EB">
        <w:rPr>
          <w:rFonts w:ascii="Book Antiqua" w:eastAsia="Times New Roman" w:hAnsi="Book Antiqua" w:cs="Times New Roman"/>
          <w:sz w:val="24"/>
          <w:szCs w:val="24"/>
        </w:rPr>
        <w:t xml:space="preserve">Early cancer detection is important because countries that perform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surveillance, such as Japan and Korea</w:t>
      </w:r>
      <w:r w:rsidR="00F81555" w:rsidRPr="00BE31EB">
        <w:rPr>
          <w:rFonts w:ascii="Book Antiqua" w:eastAsia="Times New Roman" w:hAnsi="Book Antiqua" w:cs="Times New Roman"/>
          <w:sz w:val="24"/>
          <w:szCs w:val="24"/>
        </w:rPr>
        <w:t>, have lower mortality rates</w:t>
      </w:r>
      <w:r w:rsidR="004D6E3C" w:rsidRPr="00BE31EB">
        <w:rPr>
          <w:rFonts w:ascii="Book Antiqua" w:eastAsia="Times New Roman" w:hAnsi="Book Antiqua" w:cs="Times New Roman"/>
          <w:sz w:val="24"/>
          <w:szCs w:val="24"/>
          <w:vertAlign w:val="superscript"/>
        </w:rPr>
        <w:t>[3]</w:t>
      </w:r>
      <w:r w:rsidRPr="00BE31EB">
        <w:rPr>
          <w:rFonts w:ascii="Book Antiqua" w:eastAsia="Times New Roman" w:hAnsi="Book Antiqua" w:cs="Times New Roman"/>
          <w:sz w:val="24"/>
          <w:szCs w:val="24"/>
        </w:rPr>
        <w:t xml:space="preserve">. </w:t>
      </w:r>
      <w:r w:rsidRPr="00BE31EB">
        <w:rPr>
          <w:rFonts w:ascii="Book Antiqua" w:hAnsi="Book Antiqua" w:cs="Times New Roman"/>
          <w:sz w:val="24"/>
          <w:szCs w:val="24"/>
        </w:rPr>
        <w:t xml:space="preserve">The Asian-Pacific Consensus Group recommended the screening and treatment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as an evidenced-based and reasonable strategy for primary prevention of GC in selected communities where the burde</w:t>
      </w:r>
      <w:r w:rsidR="00F81555" w:rsidRPr="00BE31EB">
        <w:rPr>
          <w:rFonts w:ascii="Book Antiqua" w:hAnsi="Book Antiqua" w:cs="Times New Roman"/>
          <w:sz w:val="24"/>
          <w:szCs w:val="24"/>
        </w:rPr>
        <w:t xml:space="preserve">n of </w:t>
      </w:r>
      <w:r w:rsidR="00096F4F" w:rsidRPr="00BE31EB">
        <w:rPr>
          <w:rFonts w:ascii="Book Antiqua" w:hAnsi="Book Antiqua" w:cs="Times New Roman"/>
          <w:sz w:val="24"/>
          <w:szCs w:val="24"/>
          <w:lang w:eastAsia="zh-CN"/>
        </w:rPr>
        <w:t>GC</w:t>
      </w:r>
      <w:r w:rsidR="00F81555" w:rsidRPr="00BE31EB">
        <w:rPr>
          <w:rFonts w:ascii="Book Antiqua" w:hAnsi="Book Antiqua" w:cs="Times New Roman"/>
          <w:sz w:val="24"/>
          <w:szCs w:val="24"/>
        </w:rPr>
        <w:t xml:space="preserve"> is high</w:t>
      </w:r>
      <w:r w:rsidR="004D6E3C" w:rsidRPr="00BE31EB">
        <w:rPr>
          <w:rFonts w:ascii="Book Antiqua" w:hAnsi="Book Antiqua" w:cs="Times New Roman"/>
          <w:sz w:val="24"/>
          <w:szCs w:val="24"/>
          <w:vertAlign w:val="superscript"/>
        </w:rPr>
        <w:t>[32]</w:t>
      </w:r>
      <w:r w:rsidR="004D6E3C" w:rsidRPr="00BE31EB">
        <w:rPr>
          <w:rFonts w:ascii="Book Antiqua" w:hAnsi="Book Antiqua" w:cs="Times New Roman"/>
          <w:sz w:val="24"/>
          <w:szCs w:val="24"/>
        </w:rPr>
        <w:t>.</w:t>
      </w:r>
      <w:r w:rsidRPr="00BE31EB">
        <w:rPr>
          <w:rFonts w:ascii="Book Antiqua" w:hAnsi="Book Antiqua" w:cs="Times New Roman"/>
          <w:sz w:val="24"/>
          <w:szCs w:val="24"/>
        </w:rPr>
        <w:t xml:space="preserve"> </w:t>
      </w:r>
    </w:p>
    <w:p w:rsidR="00D1270A" w:rsidRPr="00BE31EB" w:rsidRDefault="00D1270A" w:rsidP="00BE31EB">
      <w:pPr>
        <w:shd w:val="clear" w:color="auto" w:fill="FFFFFF"/>
        <w:adjustRightInd w:val="0"/>
        <w:snapToGrid w:val="0"/>
        <w:spacing w:after="0" w:line="360" w:lineRule="auto"/>
        <w:ind w:firstLineChars="200" w:firstLine="480"/>
        <w:jc w:val="both"/>
        <w:rPr>
          <w:rFonts w:ascii="Book Antiqua" w:eastAsia="Times New Roman" w:hAnsi="Book Antiqua" w:cs="Times New Roman"/>
          <w:color w:val="000000"/>
          <w:sz w:val="24"/>
          <w:szCs w:val="24"/>
        </w:rPr>
      </w:pPr>
      <w:r w:rsidRPr="00BE31EB">
        <w:rPr>
          <w:rFonts w:ascii="Book Antiqua" w:hAnsi="Book Antiqua" w:cs="Times New Roman"/>
          <w:sz w:val="24"/>
          <w:szCs w:val="24"/>
        </w:rPr>
        <w:t xml:space="preserve">It has been well documented that treatment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infection has an impact on the precursors of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A study from Colombia, a region with high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risk, assessed the effect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eradication therapy on intestinal metaplasia, multifocal atrophy and dysplasia in </w:t>
      </w:r>
      <w:r w:rsidRPr="00BE31EB">
        <w:rPr>
          <w:rFonts w:ascii="Book Antiqua" w:eastAsia="Times New Roman" w:hAnsi="Book Antiqua" w:cs="Times New Roman"/>
          <w:sz w:val="24"/>
          <w:szCs w:val="24"/>
        </w:rPr>
        <w:t>reported significant regression in histopatholog</w:t>
      </w:r>
      <w:r w:rsidR="00F81555" w:rsidRPr="00BE31EB">
        <w:rPr>
          <w:rFonts w:ascii="Book Antiqua" w:eastAsia="Times New Roman" w:hAnsi="Book Antiqua" w:cs="Times New Roman"/>
          <w:sz w:val="24"/>
          <w:szCs w:val="24"/>
        </w:rPr>
        <w:t>y score after treatment</w:t>
      </w:r>
      <w:r w:rsidR="004D6E3C" w:rsidRPr="00BE31EB">
        <w:rPr>
          <w:rFonts w:ascii="Book Antiqua" w:eastAsia="Times New Roman" w:hAnsi="Book Antiqua" w:cs="Times New Roman"/>
          <w:sz w:val="24"/>
          <w:szCs w:val="24"/>
          <w:vertAlign w:val="superscript"/>
        </w:rPr>
        <w:t>[33-36]</w:t>
      </w:r>
      <w:r w:rsidRPr="00BE31EB">
        <w:rPr>
          <w:rFonts w:ascii="Book Antiqua" w:eastAsia="Times New Roman" w:hAnsi="Book Antiqua" w:cs="Times New Roman"/>
          <w:sz w:val="24"/>
          <w:szCs w:val="24"/>
        </w:rPr>
        <w:t xml:space="preserve">. </w:t>
      </w:r>
      <w:r w:rsidRPr="00BE31EB">
        <w:rPr>
          <w:rFonts w:ascii="Book Antiqua" w:hAnsi="Book Antiqua" w:cs="Times New Roman"/>
          <w:sz w:val="24"/>
          <w:szCs w:val="24"/>
        </w:rPr>
        <w:t xml:space="preserve">A recent study from Taiwan reported that mass eradication of </w:t>
      </w:r>
      <w:r w:rsidRPr="00BE31EB">
        <w:rPr>
          <w:rFonts w:ascii="Book Antiqua" w:hAnsi="Book Antiqua" w:cs="Times New Roman"/>
          <w:i/>
          <w:sz w:val="24"/>
          <w:szCs w:val="24"/>
        </w:rPr>
        <w:t>H. pylori</w:t>
      </w:r>
      <w:r w:rsidRPr="00BE31EB">
        <w:rPr>
          <w:rFonts w:ascii="Book Antiqua" w:hAnsi="Book Antiqua" w:cs="Times New Roman"/>
          <w:sz w:val="24"/>
          <w:szCs w:val="24"/>
        </w:rPr>
        <w:t xml:space="preserve"> infection resulted in significant reduction in incidence of gastric atrophy </w:t>
      </w:r>
      <w:r w:rsidR="004D6E3C" w:rsidRPr="00BE31EB">
        <w:rPr>
          <w:rFonts w:ascii="Book Antiqua" w:hAnsi="Book Antiqua" w:cs="Times New Roman"/>
          <w:sz w:val="24"/>
          <w:szCs w:val="24"/>
        </w:rPr>
        <w:t>resulting from chemopreventio</w:t>
      </w:r>
      <w:r w:rsidR="00F81555" w:rsidRPr="00BE31EB">
        <w:rPr>
          <w:rFonts w:ascii="Book Antiqua" w:hAnsi="Book Antiqua" w:cs="Times New Roman"/>
          <w:sz w:val="24"/>
          <w:szCs w:val="24"/>
        </w:rPr>
        <w:t>n</w:t>
      </w:r>
      <w:r w:rsidR="004D6E3C" w:rsidRPr="00BE31EB">
        <w:rPr>
          <w:rFonts w:ascii="Book Antiqua" w:hAnsi="Book Antiqua" w:cs="Times New Roman"/>
          <w:sz w:val="24"/>
          <w:szCs w:val="24"/>
          <w:vertAlign w:val="superscript"/>
        </w:rPr>
        <w:t>[37]</w:t>
      </w:r>
      <w:r w:rsidRPr="00BE31EB">
        <w:rPr>
          <w:rFonts w:ascii="Book Antiqua" w:hAnsi="Book Antiqua" w:cs="Times New Roman"/>
          <w:sz w:val="24"/>
          <w:szCs w:val="24"/>
        </w:rPr>
        <w:t xml:space="preserve">. </w:t>
      </w:r>
      <w:r w:rsidRPr="00BE31EB">
        <w:rPr>
          <w:rFonts w:ascii="Book Antiqua" w:eastAsia="Times New Roman" w:hAnsi="Book Antiqua" w:cs="Times New Roman"/>
          <w:sz w:val="24"/>
          <w:szCs w:val="24"/>
        </w:rPr>
        <w:t xml:space="preserve">Adopting the 2008 Asia-Pacific guidelines for a low threshold for treatment of symptomatic patients, as well as low cost follow-up testing could significantly lower the prevalence of peptic ulcer disease,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Therefore, there it is a great need for developing surveillance and prevention strategies for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in Bhutan.</w:t>
      </w:r>
    </w:p>
    <w:p w:rsidR="00D1270A" w:rsidRPr="00BE31EB" w:rsidRDefault="00D1270A" w:rsidP="00BE31EB">
      <w:pPr>
        <w:adjustRightInd w:val="0"/>
        <w:snapToGrid w:val="0"/>
        <w:spacing w:after="0" w:line="360" w:lineRule="auto"/>
        <w:ind w:firstLineChars="200" w:firstLine="480"/>
        <w:jc w:val="both"/>
        <w:rPr>
          <w:rFonts w:ascii="Book Antiqua" w:eastAsia="Times New Roman" w:hAnsi="Book Antiqua" w:cs="Times New Roman"/>
          <w:sz w:val="24"/>
          <w:szCs w:val="24"/>
        </w:rPr>
      </w:pPr>
      <w:r w:rsidRPr="00BE31EB">
        <w:rPr>
          <w:rFonts w:ascii="Book Antiqua" w:eastAsia="Times New Roman" w:hAnsi="Book Antiqua" w:cs="Times New Roman"/>
          <w:sz w:val="24"/>
          <w:szCs w:val="24"/>
        </w:rPr>
        <w:t>The utilization of the current data for constructing our study has some shortcomings that should be addressed.</w:t>
      </w:r>
      <w:r w:rsidR="00F81555" w:rsidRPr="00BE31EB">
        <w:rPr>
          <w:rFonts w:ascii="Book Antiqua" w:eastAsia="Times New Roman" w:hAnsi="Book Antiqua" w:cs="Times New Roman"/>
          <w:sz w:val="24"/>
          <w:szCs w:val="24"/>
        </w:rPr>
        <w:t xml:space="preserve"> </w:t>
      </w:r>
      <w:r w:rsidRPr="00BE31EB">
        <w:rPr>
          <w:rFonts w:ascii="Book Antiqua" w:eastAsia="Times New Roman" w:hAnsi="Book Antiqua" w:cs="Times New Roman"/>
          <w:sz w:val="24"/>
          <w:szCs w:val="24"/>
        </w:rPr>
        <w:t xml:space="preserve">The main limitation is that we relied on the hospital records and not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registry to identify the cancer cases. However, up till today, there is no cancer registry in Bhutan and the Timphu National hospital is the only hospital that diagnoses all cancer cases in the country, so our data is valid as </w:t>
      </w:r>
      <w:r w:rsidRPr="00BE31EB">
        <w:rPr>
          <w:rFonts w:ascii="Book Antiqua" w:eastAsia="Times New Roman" w:hAnsi="Book Antiqua" w:cs="Times New Roman"/>
          <w:sz w:val="24"/>
          <w:szCs w:val="24"/>
        </w:rPr>
        <w:lastRenderedPageBreak/>
        <w:t>representative GC cases in Bhutan. The second limitation of the study that we did not have enough data to calculate the overall mortality rate due GC and further studies are highly needed to address that topic.</w:t>
      </w:r>
    </w:p>
    <w:p w:rsidR="00D1270A" w:rsidRPr="00BE31EB" w:rsidRDefault="00D1270A" w:rsidP="00BE31EB">
      <w:pPr>
        <w:shd w:val="clear" w:color="auto" w:fill="FFFFFF"/>
        <w:adjustRightInd w:val="0"/>
        <w:snapToGrid w:val="0"/>
        <w:spacing w:after="0" w:line="360" w:lineRule="auto"/>
        <w:ind w:firstLineChars="200" w:firstLine="480"/>
        <w:jc w:val="both"/>
        <w:rPr>
          <w:rFonts w:ascii="Book Antiqua" w:eastAsia="Times New Roman" w:hAnsi="Book Antiqua" w:cs="Times New Roman"/>
          <w:sz w:val="24"/>
          <w:szCs w:val="24"/>
        </w:rPr>
      </w:pPr>
      <w:r w:rsidRPr="00BE31EB">
        <w:rPr>
          <w:rFonts w:ascii="Book Antiqua" w:eastAsia="Times New Roman" w:hAnsi="Book Antiqua" w:cs="Times New Roman"/>
          <w:sz w:val="24"/>
          <w:szCs w:val="24"/>
        </w:rPr>
        <w:t xml:space="preserve">In conclusion, </w:t>
      </w:r>
      <w:r w:rsidRPr="00BE31EB">
        <w:rPr>
          <w:rFonts w:ascii="Book Antiqua" w:eastAsia="Times New Roman" w:hAnsi="Book Antiqua" w:cs="Times New Roman"/>
          <w:spacing w:val="-3"/>
          <w:sz w:val="24"/>
          <w:szCs w:val="24"/>
        </w:rPr>
        <w:t>this</w:t>
      </w:r>
      <w:r w:rsidRPr="00BE31EB">
        <w:rPr>
          <w:rFonts w:ascii="Book Antiqua" w:eastAsia="Times New Roman" w:hAnsi="Book Antiqua" w:cs="Times New Roman"/>
          <w:sz w:val="24"/>
          <w:szCs w:val="24"/>
        </w:rPr>
        <w:t xml:space="preserve"> study demonstrates clear evidence of the high GC incidence in Bhutan that </w:t>
      </w:r>
      <w:r w:rsidRPr="00BE31EB">
        <w:rPr>
          <w:rFonts w:ascii="Book Antiqua" w:eastAsia="Times New Roman" w:hAnsi="Book Antiqua" w:cs="Times New Roman"/>
          <w:color w:val="000000"/>
          <w:sz w:val="24"/>
          <w:szCs w:val="24"/>
          <w:shd w:val="clear" w:color="auto" w:fill="FFFFFF"/>
        </w:rPr>
        <w:t xml:space="preserve">could be attributed to the high prevalence of </w:t>
      </w:r>
      <w:r w:rsidRPr="00BE31EB">
        <w:rPr>
          <w:rFonts w:ascii="Book Antiqua" w:eastAsia="Times New Roman" w:hAnsi="Book Antiqua" w:cs="Times New Roman"/>
          <w:i/>
          <w:color w:val="000000"/>
          <w:sz w:val="24"/>
          <w:szCs w:val="24"/>
          <w:shd w:val="clear" w:color="auto" w:fill="FFFFFF"/>
        </w:rPr>
        <w:t>H. pylori</w:t>
      </w:r>
      <w:r w:rsidRPr="00BE31EB">
        <w:rPr>
          <w:rFonts w:ascii="Book Antiqua" w:eastAsia="Times New Roman" w:hAnsi="Book Antiqua" w:cs="Times New Roman"/>
          <w:color w:val="000000"/>
          <w:sz w:val="24"/>
          <w:szCs w:val="24"/>
          <w:shd w:val="clear" w:color="auto" w:fill="FFFFFF"/>
        </w:rPr>
        <w:t xml:space="preserve"> infection that we previously reported. </w:t>
      </w:r>
      <w:r w:rsidRPr="00BE31EB">
        <w:rPr>
          <w:rFonts w:ascii="Book Antiqua" w:eastAsia="Times New Roman" w:hAnsi="Book Antiqua" w:cs="Times New Roman"/>
          <w:sz w:val="24"/>
          <w:szCs w:val="24"/>
        </w:rPr>
        <w:t xml:space="preserve">The lowest incidence of GC in southern part of the country could be due to the difference in the ethnicity as most of its population is of Indian and Nepal origin. </w:t>
      </w:r>
      <w:r w:rsidRPr="00BE31EB">
        <w:rPr>
          <w:rFonts w:ascii="Book Antiqua" w:eastAsia="Times New Roman" w:hAnsi="Book Antiqua" w:cs="Times New Roman"/>
          <w:color w:val="000000"/>
          <w:sz w:val="24"/>
          <w:szCs w:val="24"/>
          <w:shd w:val="clear" w:color="auto" w:fill="FFFFFF"/>
        </w:rPr>
        <w:t>O</w:t>
      </w:r>
      <w:r w:rsidRPr="00BE31EB">
        <w:rPr>
          <w:rFonts w:ascii="Book Antiqua" w:eastAsia="Times New Roman" w:hAnsi="Book Antiqua" w:cs="Times New Roman"/>
          <w:spacing w:val="-3"/>
          <w:sz w:val="24"/>
          <w:szCs w:val="24"/>
        </w:rPr>
        <w:t>ur current</w:t>
      </w:r>
      <w:r w:rsidRPr="00BE31EB">
        <w:rPr>
          <w:rFonts w:ascii="Book Antiqua" w:eastAsia="Times New Roman" w:hAnsi="Book Antiqua" w:cs="Times New Roman"/>
          <w:sz w:val="24"/>
          <w:szCs w:val="24"/>
        </w:rPr>
        <w:t xml:space="preserve"> study emphasizes on the importance for developing surveillance and prevention strategies for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in Bhutan.</w:t>
      </w:r>
    </w:p>
    <w:p w:rsidR="00102722" w:rsidRPr="00BE31EB" w:rsidRDefault="00102722" w:rsidP="00BE31EB">
      <w:pPr>
        <w:adjustRightInd w:val="0"/>
        <w:snapToGrid w:val="0"/>
        <w:spacing w:after="0" w:line="360" w:lineRule="auto"/>
        <w:jc w:val="both"/>
        <w:rPr>
          <w:rFonts w:ascii="Book Antiqua" w:hAnsi="Book Antiqua" w:cs="Times New Roman"/>
          <w:b/>
          <w:sz w:val="24"/>
          <w:szCs w:val="24"/>
          <w:lang w:eastAsia="zh-CN"/>
        </w:rPr>
      </w:pPr>
    </w:p>
    <w:p w:rsidR="00102722" w:rsidRPr="00BE31EB" w:rsidRDefault="00102722" w:rsidP="00BE31EB">
      <w:pPr>
        <w:autoSpaceDE w:val="0"/>
        <w:autoSpaceDN w:val="0"/>
        <w:adjustRightInd w:val="0"/>
        <w:snapToGrid w:val="0"/>
        <w:spacing w:after="0" w:line="360" w:lineRule="auto"/>
        <w:jc w:val="both"/>
        <w:rPr>
          <w:rFonts w:ascii="Book Antiqua" w:hAnsi="Book Antiqua"/>
          <w:b/>
          <w:caps/>
          <w:sz w:val="24"/>
          <w:szCs w:val="24"/>
        </w:rPr>
      </w:pPr>
      <w:r w:rsidRPr="00BE31EB">
        <w:rPr>
          <w:rFonts w:ascii="Book Antiqua" w:hAnsi="Book Antiqua"/>
          <w:b/>
          <w:caps/>
          <w:sz w:val="24"/>
          <w:szCs w:val="24"/>
        </w:rPr>
        <w:t>comments</w:t>
      </w: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hAnsi="Book Antiqua" w:cs="Times New Roman"/>
          <w:b/>
          <w:bCs/>
          <w:i/>
          <w:sz w:val="24"/>
          <w:szCs w:val="24"/>
        </w:rPr>
        <w:t>Background</w:t>
      </w:r>
    </w:p>
    <w:p w:rsidR="001F3474" w:rsidRPr="00BE31EB" w:rsidRDefault="001F3474" w:rsidP="00BE31EB">
      <w:pPr>
        <w:adjustRightInd w:val="0"/>
        <w:snapToGrid w:val="0"/>
        <w:spacing w:after="0" w:line="360" w:lineRule="auto"/>
        <w:jc w:val="both"/>
        <w:rPr>
          <w:rFonts w:ascii="Book Antiqua" w:hAnsi="Book Antiqua" w:cs="Times New Roman"/>
          <w:sz w:val="24"/>
          <w:szCs w:val="24"/>
        </w:rPr>
      </w:pPr>
      <w:r w:rsidRPr="00BE31EB">
        <w:rPr>
          <w:rFonts w:ascii="Book Antiqua" w:eastAsia="Times New Roman" w:hAnsi="Book Antiqua" w:cs="Times New Roman"/>
          <w:color w:val="000000"/>
          <w:sz w:val="24"/>
          <w:szCs w:val="24"/>
          <w:shd w:val="clear" w:color="auto" w:fill="FFFFFF"/>
        </w:rPr>
        <w:t xml:space="preserve">The </w:t>
      </w:r>
      <w:r w:rsidRPr="00BE31EB">
        <w:rPr>
          <w:rFonts w:ascii="Book Antiqua" w:eastAsia="Times New Roman" w:hAnsi="Book Antiqua" w:cs="Times New Roman"/>
          <w:sz w:val="24"/>
          <w:szCs w:val="24"/>
        </w:rPr>
        <w:t xml:space="preserve">World Health Organization reports the incidence of gastric cancer </w:t>
      </w:r>
      <w:r w:rsidR="00096F4F">
        <w:rPr>
          <w:rFonts w:ascii="Book Antiqua" w:hAnsi="Book Antiqua" w:cs="Times New Roman" w:hint="eastAsia"/>
          <w:sz w:val="24"/>
          <w:szCs w:val="24"/>
          <w:lang w:eastAsia="zh-CN"/>
        </w:rPr>
        <w:t>(</w:t>
      </w:r>
      <w:r w:rsidR="00096F4F" w:rsidRPr="00BE31EB">
        <w:rPr>
          <w:rFonts w:ascii="Book Antiqua" w:hAnsi="Book Antiqua" w:cs="Times New Roman"/>
          <w:sz w:val="24"/>
          <w:szCs w:val="24"/>
          <w:lang w:eastAsia="zh-CN"/>
        </w:rPr>
        <w:t>GC</w:t>
      </w:r>
      <w:r w:rsidR="00096F4F">
        <w:rPr>
          <w:rFonts w:ascii="Book Antiqua" w:hAnsi="Book Antiqua" w:cs="Times New Roman" w:hint="eastAsia"/>
          <w:sz w:val="24"/>
          <w:szCs w:val="24"/>
          <w:lang w:eastAsia="zh-CN"/>
        </w:rPr>
        <w:t xml:space="preserve">) </w:t>
      </w:r>
      <w:r w:rsidRPr="00BE31EB">
        <w:rPr>
          <w:rFonts w:ascii="Book Antiqua" w:eastAsia="Times New Roman" w:hAnsi="Book Antiqua" w:cs="Times New Roman"/>
          <w:sz w:val="24"/>
          <w:szCs w:val="24"/>
        </w:rPr>
        <w:t xml:space="preserve">in Bhutan to be very high; however there is no published data yet. </w:t>
      </w:r>
      <w:r w:rsidR="00096F4F" w:rsidRPr="00BE31EB">
        <w:rPr>
          <w:rFonts w:ascii="Book Antiqua" w:hAnsi="Book Antiqua" w:cs="Times New Roman"/>
          <w:sz w:val="24"/>
          <w:szCs w:val="24"/>
          <w:lang w:eastAsia="zh-CN"/>
        </w:rPr>
        <w:t>GC</w:t>
      </w:r>
      <w:r w:rsidRPr="00BE31EB">
        <w:rPr>
          <w:rFonts w:ascii="Book Antiqua" w:hAnsi="Book Antiqua" w:cs="Times New Roman"/>
          <w:sz w:val="24"/>
          <w:szCs w:val="24"/>
        </w:rPr>
        <w:t xml:space="preserve"> is the second leading cause of cancer-related mortality and the fourth most common cancer globally. However, its incidence rates in different geographical regions are distinctly varied. </w:t>
      </w:r>
      <w:r w:rsidRPr="00BE31EB">
        <w:rPr>
          <w:rFonts w:ascii="Book Antiqua" w:eastAsia="Times New Roman" w:hAnsi="Book Antiqua" w:cs="Times New Roman"/>
          <w:sz w:val="24"/>
          <w:szCs w:val="24"/>
          <w:shd w:val="clear" w:color="auto" w:fill="FFFFFF"/>
        </w:rPr>
        <w:t>It has been established that a</w:t>
      </w:r>
      <w:r w:rsidRPr="00BE31EB">
        <w:rPr>
          <w:rFonts w:ascii="Book Antiqua" w:eastAsia="Times New Roman" w:hAnsi="Book Antiqua" w:cs="Times New Roman"/>
          <w:i/>
          <w:sz w:val="24"/>
          <w:szCs w:val="24"/>
          <w:shd w:val="clear" w:color="auto" w:fill="FFFFFF"/>
        </w:rPr>
        <w:t xml:space="preserve"> </w:t>
      </w:r>
      <w:r w:rsidR="00F81555" w:rsidRPr="00BE31EB">
        <w:rPr>
          <w:rFonts w:ascii="Book Antiqua" w:eastAsia="Times New Roman" w:hAnsi="Book Antiqua" w:cs="Times New Roman"/>
          <w:i/>
          <w:sz w:val="24"/>
          <w:szCs w:val="24"/>
        </w:rPr>
        <w:t>Helicobacter pylori</w:t>
      </w:r>
      <w:r w:rsidR="00F81555" w:rsidRPr="00BE31EB">
        <w:rPr>
          <w:rFonts w:ascii="Book Antiqua" w:hAnsi="Book Antiqua" w:cs="Times New Roman"/>
          <w:sz w:val="24"/>
          <w:szCs w:val="24"/>
          <w:shd w:val="clear" w:color="auto" w:fill="FFFFFF"/>
          <w:lang w:eastAsia="zh-CN"/>
        </w:rPr>
        <w:t xml:space="preserve"> (</w:t>
      </w:r>
      <w:r w:rsidR="00F81555" w:rsidRPr="00BE31EB">
        <w:rPr>
          <w:rFonts w:ascii="Book Antiqua" w:eastAsia="Times New Roman" w:hAnsi="Book Antiqua" w:cs="Times New Roman"/>
          <w:i/>
          <w:sz w:val="24"/>
          <w:szCs w:val="24"/>
          <w:shd w:val="clear" w:color="auto" w:fill="FFFFFF"/>
        </w:rPr>
        <w:t>H. pylori</w:t>
      </w:r>
      <w:r w:rsidR="00F81555" w:rsidRPr="00BE31EB">
        <w:rPr>
          <w:rFonts w:ascii="Book Antiqua" w:hAnsi="Book Antiqua" w:cs="Times New Roman"/>
          <w:sz w:val="24"/>
          <w:szCs w:val="24"/>
          <w:shd w:val="clear" w:color="auto" w:fill="FFFFFF"/>
          <w:lang w:eastAsia="zh-CN"/>
        </w:rPr>
        <w:t xml:space="preserve">) </w:t>
      </w:r>
      <w:r w:rsidRPr="00BE31EB">
        <w:rPr>
          <w:rFonts w:ascii="Book Antiqua" w:eastAsia="Times New Roman" w:hAnsi="Book Antiqua" w:cs="Times New Roman"/>
          <w:sz w:val="24"/>
          <w:szCs w:val="24"/>
          <w:shd w:val="clear" w:color="auto" w:fill="FFFFFF"/>
        </w:rPr>
        <w:t xml:space="preserve">infection is an etiologic agent of chronic gastritis and peptic ulcer disease,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shd w:val="clear" w:color="auto" w:fill="FFFFFF"/>
        </w:rPr>
        <w:t xml:space="preserve"> and mucosal associated lymphoid tissue lymp</w:t>
      </w:r>
      <w:r w:rsidR="00F81555" w:rsidRPr="00BE31EB">
        <w:rPr>
          <w:rFonts w:ascii="Book Antiqua" w:eastAsia="Times New Roman" w:hAnsi="Book Antiqua" w:cs="Times New Roman"/>
          <w:sz w:val="24"/>
          <w:szCs w:val="24"/>
          <w:shd w:val="clear" w:color="auto" w:fill="FFFFFF"/>
        </w:rPr>
        <w:t>homa</w:t>
      </w:r>
      <w:r w:rsidRPr="00BE31EB">
        <w:rPr>
          <w:rFonts w:ascii="Book Antiqua" w:eastAsia="Times New Roman" w:hAnsi="Book Antiqua" w:cs="Times New Roman"/>
          <w:sz w:val="24"/>
          <w:szCs w:val="24"/>
          <w:shd w:val="clear" w:color="auto" w:fill="FFFFFF"/>
        </w:rPr>
        <w:t xml:space="preserve"> and it is listed as as a number one carcinogen </w:t>
      </w:r>
    </w:p>
    <w:p w:rsidR="001F3474" w:rsidRPr="00BE31EB" w:rsidRDefault="001F3474" w:rsidP="00BE31EB">
      <w:pPr>
        <w:adjustRightInd w:val="0"/>
        <w:snapToGrid w:val="0"/>
        <w:spacing w:after="0" w:line="360" w:lineRule="auto"/>
        <w:jc w:val="both"/>
        <w:rPr>
          <w:rFonts w:ascii="Book Antiqua" w:hAnsi="Book Antiqua" w:cs="Times New Roman"/>
          <w:sz w:val="24"/>
          <w:szCs w:val="24"/>
        </w:rPr>
      </w:pP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hAnsi="Book Antiqua" w:cs="Times New Roman"/>
          <w:b/>
          <w:bCs/>
          <w:i/>
          <w:sz w:val="24"/>
          <w:szCs w:val="24"/>
        </w:rPr>
        <w:t>Research frontiers</w:t>
      </w: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eastAsiaTheme="minorHAnsi" w:hAnsi="Book Antiqua" w:cs="Times New Roman"/>
          <w:color w:val="000000"/>
          <w:sz w:val="24"/>
          <w:szCs w:val="24"/>
          <w:shd w:val="clear" w:color="auto" w:fill="FFFFFF"/>
        </w:rPr>
        <w:t>The authors performed a retrospective study on o cohort of patients</w:t>
      </w:r>
      <w:r w:rsidR="00151074" w:rsidRPr="00BE31EB">
        <w:rPr>
          <w:rFonts w:ascii="Book Antiqua" w:eastAsiaTheme="minorHAnsi" w:hAnsi="Book Antiqua" w:cs="Times New Roman"/>
          <w:color w:val="000000"/>
          <w:sz w:val="24"/>
          <w:szCs w:val="24"/>
          <w:shd w:val="clear" w:color="auto" w:fill="FFFFFF"/>
        </w:rPr>
        <w:t xml:space="preserve"> </w:t>
      </w:r>
      <w:r w:rsidRPr="00BE31EB">
        <w:rPr>
          <w:rFonts w:ascii="Book Antiqua" w:hAnsi="Book Antiqua" w:cs="Times New Roman"/>
          <w:bCs/>
          <w:kern w:val="24"/>
          <w:sz w:val="24"/>
          <w:szCs w:val="24"/>
        </w:rPr>
        <w:t xml:space="preserve">estimate the incidence of </w:t>
      </w:r>
      <w:r w:rsidR="00096F4F">
        <w:rPr>
          <w:rFonts w:ascii="Book Antiqua" w:hAnsi="Book Antiqua" w:cs="Times New Roman"/>
          <w:bCs/>
          <w:kern w:val="24"/>
          <w:sz w:val="24"/>
          <w:szCs w:val="24"/>
        </w:rPr>
        <w:t>GC</w:t>
      </w:r>
      <w:r w:rsidRPr="00BE31EB">
        <w:rPr>
          <w:rFonts w:ascii="Book Antiqua" w:hAnsi="Book Antiqua" w:cs="Times New Roman"/>
          <w:bCs/>
          <w:kern w:val="24"/>
          <w:sz w:val="24"/>
          <w:szCs w:val="24"/>
        </w:rPr>
        <w:t xml:space="preserve"> in Bhutan and to </w:t>
      </w:r>
      <w:r w:rsidRPr="00BE31EB">
        <w:rPr>
          <w:rFonts w:ascii="Book Antiqua" w:hAnsi="Book Antiqua" w:cs="Times New Roman"/>
          <w:bCs/>
          <w:color w:val="000000" w:themeColor="text1"/>
          <w:kern w:val="24"/>
          <w:sz w:val="24"/>
          <w:szCs w:val="24"/>
        </w:rPr>
        <w:t xml:space="preserve">compare the geographic distribution of GC to our previously reported geographic distribution of </w:t>
      </w:r>
      <w:r w:rsidRPr="00BE31EB">
        <w:rPr>
          <w:rFonts w:ascii="Book Antiqua" w:hAnsi="Book Antiqua" w:cs="Times New Roman"/>
          <w:bCs/>
          <w:i/>
          <w:color w:val="000000" w:themeColor="text1"/>
          <w:kern w:val="24"/>
          <w:sz w:val="24"/>
          <w:szCs w:val="24"/>
        </w:rPr>
        <w:t>H. pylori</w:t>
      </w:r>
      <w:r w:rsidRPr="00BE31EB">
        <w:rPr>
          <w:rFonts w:ascii="Book Antiqua" w:hAnsi="Book Antiqua" w:cs="Times New Roman"/>
          <w:bCs/>
          <w:color w:val="000000" w:themeColor="text1"/>
          <w:kern w:val="24"/>
          <w:sz w:val="24"/>
          <w:szCs w:val="24"/>
        </w:rPr>
        <w:t xml:space="preserve"> infection.</w:t>
      </w:r>
    </w:p>
    <w:p w:rsidR="00F81555" w:rsidRPr="00BE31EB" w:rsidRDefault="00F81555" w:rsidP="00BE31EB">
      <w:pPr>
        <w:shd w:val="clear" w:color="auto" w:fill="FFFFFF"/>
        <w:adjustRightInd w:val="0"/>
        <w:snapToGrid w:val="0"/>
        <w:spacing w:after="0" w:line="360" w:lineRule="auto"/>
        <w:jc w:val="both"/>
        <w:outlineLvl w:val="2"/>
        <w:rPr>
          <w:rFonts w:ascii="Book Antiqua" w:hAnsi="Book Antiqua" w:cs="Times New Roman"/>
          <w:b/>
          <w:i/>
          <w:sz w:val="24"/>
          <w:szCs w:val="24"/>
          <w:lang w:eastAsia="zh-CN"/>
        </w:rPr>
      </w:pPr>
    </w:p>
    <w:p w:rsidR="001F3474" w:rsidRPr="00BE31EB" w:rsidRDefault="001F3474" w:rsidP="00BE31EB">
      <w:pPr>
        <w:shd w:val="clear" w:color="auto" w:fill="FFFFFF"/>
        <w:adjustRightInd w:val="0"/>
        <w:snapToGrid w:val="0"/>
        <w:spacing w:after="0" w:line="360" w:lineRule="auto"/>
        <w:jc w:val="both"/>
        <w:outlineLvl w:val="2"/>
        <w:rPr>
          <w:rFonts w:ascii="Book Antiqua" w:eastAsia="Times New Roman" w:hAnsi="Book Antiqua" w:cs="Times New Roman"/>
          <w:b/>
          <w:i/>
          <w:sz w:val="24"/>
          <w:szCs w:val="24"/>
        </w:rPr>
      </w:pPr>
      <w:r w:rsidRPr="00BE31EB">
        <w:rPr>
          <w:rFonts w:ascii="Book Antiqua" w:eastAsia="Times New Roman" w:hAnsi="Book Antiqua" w:cs="Times New Roman"/>
          <w:b/>
          <w:i/>
          <w:sz w:val="24"/>
          <w:szCs w:val="24"/>
        </w:rPr>
        <w:t>Innovations and breakthroughs</w:t>
      </w:r>
    </w:p>
    <w:p w:rsidR="001F3474" w:rsidRPr="00BE31EB" w:rsidRDefault="001F3474" w:rsidP="00BE31EB">
      <w:pPr>
        <w:shd w:val="clear" w:color="auto" w:fill="FFFFFF"/>
        <w:adjustRightInd w:val="0"/>
        <w:snapToGrid w:val="0"/>
        <w:spacing w:after="0" w:line="360" w:lineRule="auto"/>
        <w:jc w:val="both"/>
        <w:outlineLvl w:val="2"/>
        <w:rPr>
          <w:rFonts w:ascii="Book Antiqua" w:eastAsia="Times New Roman" w:hAnsi="Book Antiqua" w:cs="Times New Roman"/>
          <w:b/>
          <w:i/>
          <w:sz w:val="24"/>
          <w:szCs w:val="24"/>
        </w:rPr>
      </w:pPr>
      <w:r w:rsidRPr="00BE31EB">
        <w:rPr>
          <w:rFonts w:ascii="Book Antiqua" w:eastAsia="Times New Roman" w:hAnsi="Book Antiqua" w:cs="Times New Roman"/>
          <w:sz w:val="24"/>
          <w:szCs w:val="24"/>
        </w:rPr>
        <w:t>The incidence rate of GC in Bhutan is twice as high in the U</w:t>
      </w:r>
      <w:r w:rsidRPr="00BE31EB">
        <w:rPr>
          <w:rFonts w:ascii="Book Antiqua" w:hAnsi="Book Antiqua" w:cs="Times New Roman"/>
          <w:sz w:val="24"/>
          <w:szCs w:val="24"/>
          <w:lang w:eastAsia="zh-CN"/>
        </w:rPr>
        <w:t>nited States</w:t>
      </w:r>
      <w:r w:rsidRPr="00BE31EB">
        <w:rPr>
          <w:rFonts w:ascii="Book Antiqua" w:eastAsia="Times New Roman" w:hAnsi="Book Antiqua" w:cs="Times New Roman"/>
          <w:sz w:val="24"/>
          <w:szCs w:val="24"/>
        </w:rPr>
        <w:t xml:space="preserve"> but is likely an underestimate rate because of unreported and undiagnosed cases in the villages. </w:t>
      </w: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hAnsi="Book Antiqua" w:cs="Times New Roman"/>
          <w:b/>
          <w:bCs/>
          <w:i/>
          <w:sz w:val="24"/>
          <w:szCs w:val="24"/>
        </w:rPr>
        <w:lastRenderedPageBreak/>
        <w:t xml:space="preserve">Applications </w:t>
      </w: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eastAsia="Times New Roman" w:hAnsi="Book Antiqua" w:cs="Times New Roman"/>
          <w:sz w:val="24"/>
          <w:szCs w:val="24"/>
        </w:rPr>
        <w:t xml:space="preserve">The high incidence of GC in Bhutan </w:t>
      </w:r>
      <w:r w:rsidRPr="00BE31EB">
        <w:rPr>
          <w:rFonts w:ascii="Book Antiqua" w:eastAsia="Times New Roman" w:hAnsi="Book Antiqua" w:cs="Times New Roman"/>
          <w:color w:val="000000"/>
          <w:sz w:val="24"/>
          <w:szCs w:val="24"/>
          <w:shd w:val="clear" w:color="auto" w:fill="FFFFFF"/>
        </w:rPr>
        <w:t xml:space="preserve">could be attributed to the high prevalence of </w:t>
      </w:r>
      <w:r w:rsidRPr="00BE31EB">
        <w:rPr>
          <w:rFonts w:ascii="Book Antiqua" w:eastAsia="Times New Roman" w:hAnsi="Book Antiqua" w:cs="Times New Roman"/>
          <w:i/>
          <w:color w:val="000000"/>
          <w:sz w:val="24"/>
          <w:szCs w:val="24"/>
          <w:shd w:val="clear" w:color="auto" w:fill="FFFFFF"/>
        </w:rPr>
        <w:t>H. pylori</w:t>
      </w:r>
      <w:r w:rsidRPr="00BE31EB">
        <w:rPr>
          <w:rFonts w:ascii="Book Antiqua" w:eastAsia="Times New Roman" w:hAnsi="Book Antiqua" w:cs="Times New Roman"/>
          <w:color w:val="000000"/>
          <w:sz w:val="24"/>
          <w:szCs w:val="24"/>
          <w:shd w:val="clear" w:color="auto" w:fill="FFFFFF"/>
        </w:rPr>
        <w:t xml:space="preserve"> infection that we previously reported. </w:t>
      </w:r>
      <w:r w:rsidRPr="00BE31EB">
        <w:rPr>
          <w:rFonts w:ascii="Book Antiqua" w:eastAsia="Times New Roman" w:hAnsi="Book Antiqua" w:cs="Times New Roman"/>
          <w:sz w:val="24"/>
          <w:szCs w:val="24"/>
        </w:rPr>
        <w:t xml:space="preserve">The lowest incidence of GC in southern part of the country could be due to the difference in the ethnicity as most of its population is of Indian and Nepal origin. It is of importance for developing surveillance and prevention strategies for </w:t>
      </w:r>
      <w:r w:rsidR="00096F4F" w:rsidRPr="00BE31EB">
        <w:rPr>
          <w:rFonts w:ascii="Book Antiqua" w:hAnsi="Book Antiqua" w:cs="Times New Roman"/>
          <w:sz w:val="24"/>
          <w:szCs w:val="24"/>
          <w:lang w:eastAsia="zh-CN"/>
        </w:rPr>
        <w:t>GC</w:t>
      </w:r>
      <w:r w:rsidRPr="00BE31EB">
        <w:rPr>
          <w:rFonts w:ascii="Book Antiqua" w:eastAsia="Times New Roman" w:hAnsi="Book Antiqua" w:cs="Times New Roman"/>
          <w:sz w:val="24"/>
          <w:szCs w:val="24"/>
        </w:rPr>
        <w:t xml:space="preserve"> in Bhutan.</w:t>
      </w:r>
    </w:p>
    <w:p w:rsidR="00F81555" w:rsidRPr="00BE31EB" w:rsidRDefault="00F81555" w:rsidP="00BE31EB">
      <w:pPr>
        <w:adjustRightInd w:val="0"/>
        <w:snapToGrid w:val="0"/>
        <w:spacing w:after="0" w:line="360" w:lineRule="auto"/>
        <w:jc w:val="both"/>
        <w:rPr>
          <w:rFonts w:ascii="Book Antiqua" w:hAnsi="Book Antiqua" w:cs="Times New Roman"/>
          <w:b/>
          <w:bCs/>
          <w:i/>
          <w:sz w:val="24"/>
          <w:szCs w:val="24"/>
          <w:lang w:eastAsia="zh-CN"/>
        </w:rPr>
      </w:pPr>
    </w:p>
    <w:p w:rsidR="001F3474" w:rsidRPr="00BE31EB" w:rsidRDefault="001F3474" w:rsidP="00BE31EB">
      <w:pPr>
        <w:adjustRightInd w:val="0"/>
        <w:snapToGrid w:val="0"/>
        <w:spacing w:after="0" w:line="360" w:lineRule="auto"/>
        <w:jc w:val="both"/>
        <w:rPr>
          <w:rFonts w:ascii="Book Antiqua" w:hAnsi="Book Antiqua" w:cs="Times New Roman"/>
          <w:b/>
          <w:bCs/>
          <w:i/>
          <w:sz w:val="24"/>
          <w:szCs w:val="24"/>
        </w:rPr>
      </w:pPr>
      <w:r w:rsidRPr="00BE31EB">
        <w:rPr>
          <w:rFonts w:ascii="Book Antiqua" w:hAnsi="Book Antiqua" w:cs="Times New Roman"/>
          <w:b/>
          <w:bCs/>
          <w:i/>
          <w:sz w:val="24"/>
          <w:szCs w:val="24"/>
        </w:rPr>
        <w:t>Peer-review</w:t>
      </w:r>
    </w:p>
    <w:p w:rsidR="00102722" w:rsidRPr="00BE31EB" w:rsidRDefault="0004714A" w:rsidP="00BE31EB">
      <w:pPr>
        <w:adjustRightInd w:val="0"/>
        <w:snapToGrid w:val="0"/>
        <w:spacing w:after="0" w:line="360" w:lineRule="auto"/>
        <w:jc w:val="both"/>
        <w:rPr>
          <w:rFonts w:ascii="Book Antiqua" w:hAnsi="Book Antiqua" w:cs="Times New Roman"/>
          <w:sz w:val="24"/>
          <w:szCs w:val="24"/>
          <w:lang w:eastAsia="zh-CN"/>
        </w:rPr>
      </w:pPr>
      <w:r w:rsidRPr="00BE31EB">
        <w:rPr>
          <w:rFonts w:ascii="Book Antiqua" w:hAnsi="Book Antiqua" w:cs="Times New Roman"/>
          <w:sz w:val="24"/>
          <w:szCs w:val="24"/>
        </w:rPr>
        <w:t>This is an interesting and well written paper</w:t>
      </w:r>
      <w:r w:rsidRPr="00BE31EB">
        <w:rPr>
          <w:rFonts w:ascii="Book Antiqua" w:hAnsi="Book Antiqua" w:cs="Times New Roman"/>
          <w:sz w:val="24"/>
          <w:szCs w:val="24"/>
          <w:lang w:eastAsia="zh-CN"/>
        </w:rPr>
        <w:t xml:space="preserve">. </w:t>
      </w:r>
    </w:p>
    <w:p w:rsidR="0004714A" w:rsidRPr="00BE31EB" w:rsidRDefault="0004714A" w:rsidP="00BE31EB">
      <w:pPr>
        <w:adjustRightInd w:val="0"/>
        <w:snapToGrid w:val="0"/>
        <w:spacing w:after="0" w:line="360" w:lineRule="auto"/>
        <w:jc w:val="both"/>
        <w:rPr>
          <w:rFonts w:ascii="Book Antiqua" w:hAnsi="Book Antiqua" w:cs="Times New Roman"/>
          <w:b/>
          <w:sz w:val="24"/>
          <w:szCs w:val="24"/>
          <w:lang w:eastAsia="zh-CN"/>
        </w:rPr>
      </w:pPr>
    </w:p>
    <w:p w:rsidR="00D1270A" w:rsidRPr="00BE31EB" w:rsidRDefault="00D1270A" w:rsidP="00BE31EB">
      <w:pPr>
        <w:autoSpaceDE w:val="0"/>
        <w:autoSpaceDN w:val="0"/>
        <w:adjustRightInd w:val="0"/>
        <w:snapToGrid w:val="0"/>
        <w:spacing w:after="0" w:line="360" w:lineRule="auto"/>
        <w:jc w:val="both"/>
        <w:rPr>
          <w:rFonts w:ascii="Book Antiqua" w:eastAsia="Times New Roman" w:hAnsi="Book Antiqua" w:cs="Times New Roman"/>
          <w:sz w:val="24"/>
          <w:szCs w:val="24"/>
        </w:rPr>
      </w:pPr>
    </w:p>
    <w:p w:rsidR="00D1270A" w:rsidRPr="00BE31EB" w:rsidRDefault="00D1270A" w:rsidP="00BE31EB">
      <w:pPr>
        <w:adjustRightInd w:val="0"/>
        <w:snapToGrid w:val="0"/>
        <w:spacing w:after="0" w:line="360" w:lineRule="auto"/>
        <w:jc w:val="both"/>
        <w:rPr>
          <w:rFonts w:ascii="Book Antiqua" w:hAnsi="Book Antiqua"/>
          <w:b/>
          <w:sz w:val="24"/>
          <w:szCs w:val="24"/>
          <w:lang w:eastAsia="zh-CN"/>
        </w:rPr>
      </w:pPr>
      <w:r w:rsidRPr="00BE31EB">
        <w:rPr>
          <w:rFonts w:ascii="Book Antiqua" w:hAnsi="Book Antiqua" w:cs="Times New Roman"/>
          <w:b/>
          <w:sz w:val="24"/>
          <w:szCs w:val="24"/>
        </w:rPr>
        <w:br w:type="column"/>
      </w:r>
      <w:r w:rsidR="009C6BD2" w:rsidRPr="00BE31EB">
        <w:rPr>
          <w:rFonts w:ascii="Book Antiqua" w:hAnsi="Book Antiqua"/>
          <w:b/>
          <w:sz w:val="24"/>
          <w:szCs w:val="24"/>
        </w:rPr>
        <w:lastRenderedPageBreak/>
        <w:t xml:space="preserve">REFERENCES </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Ang TL</w:t>
      </w:r>
      <w:r w:rsidRPr="0005632C">
        <w:rPr>
          <w:rFonts w:ascii="Book Antiqua" w:eastAsia="PMingLiU-ExtB" w:hAnsi="Book Antiqua" w:cs="SimSun"/>
          <w:sz w:val="24"/>
          <w:szCs w:val="24"/>
        </w:rPr>
        <w:t>, Fock KM. Clinical epidemiology of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Singapore Med J</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55</w:t>
      </w:r>
      <w:r w:rsidRPr="0005632C">
        <w:rPr>
          <w:rFonts w:ascii="Book Antiqua" w:eastAsia="PMingLiU-ExtB" w:hAnsi="Book Antiqua" w:cs="SimSun"/>
          <w:sz w:val="24"/>
          <w:szCs w:val="24"/>
        </w:rPr>
        <w:t>: 621-628 [PMID: 25630323 DOI: 10.11622/smedj.2014174]</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Ferlay J</w:t>
      </w:r>
      <w:r w:rsidRPr="0005632C">
        <w:rPr>
          <w:rFonts w:ascii="Book Antiqua" w:eastAsia="PMingLiU-ExtB" w:hAnsi="Book Antiqua" w:cs="SimSun"/>
          <w:sz w:val="24"/>
          <w:szCs w:val="24"/>
        </w:rPr>
        <w:t>, Shin HR, Bray F, Forman D, Mathers C, Parkin DM. Estimates of worldwide burden of cancer in 2008: GLOBOCAN 2008.</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Int J Cancer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127</w:t>
      </w:r>
      <w:r w:rsidRPr="0005632C">
        <w:rPr>
          <w:rFonts w:ascii="Book Antiqua" w:eastAsia="PMingLiU-ExtB" w:hAnsi="Book Antiqua" w:cs="SimSun"/>
          <w:sz w:val="24"/>
          <w:szCs w:val="24"/>
        </w:rPr>
        <w:t>: 2893-2917 [PMID: 21351269 DOI: 10.1002/ijc.25516]</w:t>
      </w:r>
    </w:p>
    <w:p w:rsidR="005045E0" w:rsidRPr="00B3739D" w:rsidRDefault="005045E0" w:rsidP="00BE31EB">
      <w:pPr>
        <w:adjustRightInd w:val="0"/>
        <w:snapToGrid w:val="0"/>
        <w:spacing w:after="0" w:line="360" w:lineRule="auto"/>
        <w:jc w:val="both"/>
        <w:rPr>
          <w:rFonts w:ascii="Book Antiqua" w:eastAsia="SimSun" w:hAnsi="Book Antiqua" w:cs="SimSun"/>
          <w:color w:val="000000"/>
          <w:sz w:val="24"/>
          <w:szCs w:val="24"/>
        </w:rPr>
      </w:pPr>
      <w:r w:rsidRPr="00BE31EB">
        <w:rPr>
          <w:rFonts w:ascii="Book Antiqua" w:eastAsia="SimSun" w:hAnsi="Book Antiqua" w:cs="SimSun"/>
          <w:color w:val="000000"/>
          <w:sz w:val="24"/>
          <w:szCs w:val="24"/>
        </w:rPr>
        <w:t xml:space="preserve">3 </w:t>
      </w:r>
      <w:r w:rsidRPr="00B3739D">
        <w:rPr>
          <w:rFonts w:ascii="Book Antiqua" w:eastAsia="SimSun" w:hAnsi="Book Antiqua" w:cs="SimSun"/>
          <w:b/>
          <w:color w:val="000000"/>
          <w:sz w:val="24"/>
          <w:szCs w:val="24"/>
        </w:rPr>
        <w:t>Ferlay J</w:t>
      </w:r>
      <w:r w:rsidRPr="00B3739D">
        <w:rPr>
          <w:rFonts w:ascii="Book Antiqua" w:eastAsia="SimSun" w:hAnsi="Book Antiqua" w:cs="SimSun"/>
          <w:color w:val="000000"/>
          <w:sz w:val="24"/>
          <w:szCs w:val="24"/>
        </w:rPr>
        <w:t>, Shin HR, Bray F, Forman D, Mathers C, Parkin DM. GLOBOCAN 2008 v2.0, Cancer Incidence and Mortality Worldwide: IARC CancerBase No. 10 [Online]. Available</w:t>
      </w:r>
      <w:r w:rsidRPr="00BE31EB">
        <w:rPr>
          <w:rFonts w:ascii="Book Antiqua" w:eastAsia="SimSun" w:hAnsi="Book Antiqua" w:cs="SimSun"/>
          <w:color w:val="000000"/>
          <w:sz w:val="24"/>
          <w:szCs w:val="24"/>
        </w:rPr>
        <w:t xml:space="preserve"> from: URL</w:t>
      </w:r>
      <w:r w:rsidRPr="00B3739D">
        <w:rPr>
          <w:rFonts w:ascii="Book Antiqua" w:eastAsia="SimSun" w:hAnsi="Book Antiqua" w:cs="SimSun"/>
          <w:color w:val="000000"/>
          <w:sz w:val="24"/>
          <w:szCs w:val="24"/>
        </w:rPr>
        <w:t>: http: //globocan.iarc.fr. Access.</w:t>
      </w:r>
    </w:p>
    <w:p w:rsidR="005045E0" w:rsidRPr="0005632C" w:rsidRDefault="005045E0" w:rsidP="00BE31EB">
      <w:pPr>
        <w:adjustRightInd w:val="0"/>
        <w:snapToGrid w:val="0"/>
        <w:spacing w:after="0" w:line="360" w:lineRule="auto"/>
        <w:jc w:val="both"/>
        <w:rPr>
          <w:rFonts w:ascii="Book Antiqua" w:eastAsia="SimSun" w:hAnsi="Book Antiqua" w:cs="SimSun"/>
          <w:color w:val="000000"/>
          <w:sz w:val="24"/>
          <w:szCs w:val="24"/>
        </w:rPr>
      </w:pPr>
      <w:r w:rsidRPr="00BE31EB">
        <w:rPr>
          <w:rFonts w:ascii="Book Antiqua" w:eastAsia="SimSun" w:hAnsi="Book Antiqua" w:cs="SimSun"/>
          <w:color w:val="000000"/>
          <w:sz w:val="24"/>
          <w:szCs w:val="24"/>
        </w:rPr>
        <w:t xml:space="preserve">4 </w:t>
      </w:r>
      <w:r w:rsidRPr="00B3739D">
        <w:rPr>
          <w:rFonts w:ascii="Book Antiqua" w:eastAsia="SimSun" w:hAnsi="Book Antiqua" w:cs="SimSun"/>
          <w:color w:val="000000"/>
          <w:sz w:val="24"/>
          <w:szCs w:val="24"/>
        </w:rPr>
        <w:t>Stomach cancer statistics. Stomach cancer is the fifth most common cancer in the world, with 952000 new cases diagnosed in 2012. Available</w:t>
      </w:r>
      <w:r w:rsidRPr="00BE31EB">
        <w:rPr>
          <w:rFonts w:ascii="Book Antiqua" w:eastAsia="SimSun" w:hAnsi="Book Antiqua" w:cs="SimSun"/>
          <w:color w:val="000000"/>
          <w:sz w:val="24"/>
          <w:szCs w:val="24"/>
        </w:rPr>
        <w:t xml:space="preserve"> from: URL: </w:t>
      </w:r>
      <w:r w:rsidRPr="00B3739D">
        <w:rPr>
          <w:rFonts w:ascii="Book Antiqua" w:eastAsia="SimSun" w:hAnsi="Book Antiqua" w:cs="SimSun"/>
          <w:color w:val="000000"/>
          <w:sz w:val="24"/>
          <w:szCs w:val="24"/>
        </w:rPr>
        <w:t>http: //www.wcrf.org/cancer_statistics/data_specific_cancers/stomach_cancer_statistics.php</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5</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Correa P</w:t>
      </w:r>
      <w:r w:rsidRPr="0005632C">
        <w:rPr>
          <w:rFonts w:ascii="Book Antiqua" w:eastAsia="PMingLiU-ExtB" w:hAnsi="Book Antiqua" w:cs="SimSun"/>
          <w:sz w:val="24"/>
          <w:szCs w:val="24"/>
        </w:rPr>
        <w:t>, Fox J, Fontham E, Ruiz B, Lin YP, Zavala D, Taylor N, Mackinley D, de Lima E, Portilla H. Helicobacter pylori and gastric carcinoma. Serum antibody prevalence in populations with contrasting cancer risks.</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Cancer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66</w:t>
      </w:r>
      <w:r w:rsidRPr="0005632C">
        <w:rPr>
          <w:rFonts w:ascii="Book Antiqua" w:eastAsia="PMingLiU-ExtB" w:hAnsi="Book Antiqua" w:cs="SimSun"/>
          <w:sz w:val="24"/>
          <w:szCs w:val="24"/>
        </w:rPr>
        <w:t xml:space="preserve">: 2569-2574 [PMID: 2249197 DOI: </w:t>
      </w:r>
      <w:r w:rsidRPr="00BE31EB">
        <w:rPr>
          <w:rFonts w:ascii="Book Antiqua" w:eastAsia="PMingLiU-ExtB" w:hAnsi="Book Antiqua" w:cs="SimSun"/>
          <w:sz w:val="24"/>
          <w:szCs w:val="24"/>
        </w:rPr>
        <w:t>10.1002/1097-0142(19901215)66:12&lt;2569::AID-CNCR2820661220&gt;3.0.CO;2-I</w:t>
      </w:r>
      <w:r w:rsidRPr="0005632C">
        <w:rPr>
          <w:rFonts w:ascii="Book Antiqua" w:eastAsia="PMingLiU-ExtB" w:hAnsi="Book Antiqua" w:cs="SimSun"/>
          <w:sz w:val="24"/>
          <w:szCs w:val="24"/>
        </w:rPr>
        <w:t>]</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Forman D</w:t>
      </w:r>
      <w:r w:rsidRPr="0005632C">
        <w:rPr>
          <w:rFonts w:ascii="Book Antiqua" w:eastAsia="PMingLiU-ExtB" w:hAnsi="Book Antiqua" w:cs="SimSun"/>
          <w:sz w:val="24"/>
          <w:szCs w:val="24"/>
        </w:rPr>
        <w:t>. The etiology of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IARC Sci Publ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1991;</w:t>
      </w:r>
      <w:r w:rsidRPr="00BE31EB">
        <w:rPr>
          <w:rFonts w:ascii="Book Antiqua" w:eastAsia="PMingLiU-ExtB" w:hAnsi="Book Antiqua" w:cs="SimSun"/>
          <w:sz w:val="24"/>
          <w:szCs w:val="24"/>
        </w:rPr>
        <w:t> </w:t>
      </w:r>
      <w:r w:rsidRPr="00BE31EB">
        <w:rPr>
          <w:rFonts w:ascii="Book Antiqua" w:eastAsia="PMingLiU-ExtB" w:hAnsi="Book Antiqua" w:cs="SimSun"/>
          <w:b/>
          <w:sz w:val="24"/>
          <w:szCs w:val="24"/>
        </w:rPr>
        <w:t>(105)</w:t>
      </w:r>
      <w:r w:rsidRPr="0005632C">
        <w:rPr>
          <w:rFonts w:ascii="Book Antiqua" w:eastAsia="PMingLiU-ExtB" w:hAnsi="Book Antiqua" w:cs="SimSun"/>
          <w:sz w:val="24"/>
          <w:szCs w:val="24"/>
        </w:rPr>
        <w:t>: 22-32 [PMID: 1855854]</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Cao XY</w:t>
      </w:r>
      <w:r w:rsidRPr="0005632C">
        <w:rPr>
          <w:rFonts w:ascii="Book Antiqua" w:eastAsia="PMingLiU-ExtB" w:hAnsi="Book Antiqua" w:cs="SimSun"/>
          <w:sz w:val="24"/>
          <w:szCs w:val="24"/>
        </w:rPr>
        <w:t>, Jia ZF, Jin MS, Cao DH, Kong F, Suo J, Jiang J. Serum pepsinogen II is a better diagnostic marker in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World J Gastroenterol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18</w:t>
      </w:r>
      <w:r w:rsidRPr="0005632C">
        <w:rPr>
          <w:rFonts w:ascii="Book Antiqua" w:eastAsia="PMingLiU-ExtB" w:hAnsi="Book Antiqua" w:cs="SimSun"/>
          <w:sz w:val="24"/>
          <w:szCs w:val="24"/>
        </w:rPr>
        <w:t>: 7357-7361 [PMID: 23326145 DOI: 10.3748/wjg.v18.i48.7357]</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Graham DY</w:t>
      </w:r>
      <w:r w:rsidRPr="0005632C">
        <w:rPr>
          <w:rFonts w:ascii="Book Antiqua" w:eastAsia="PMingLiU-ExtB" w:hAnsi="Book Antiqua" w:cs="SimSun"/>
          <w:sz w:val="24"/>
          <w:szCs w:val="24"/>
        </w:rPr>
        <w:t>, Malaty HM, Go MF. Are there susceptible hosts to Helicobacter pylori infection?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Scand J Gastroenterol Suppl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205</w:t>
      </w:r>
      <w:r w:rsidRPr="0005632C">
        <w:rPr>
          <w:rFonts w:ascii="Book Antiqua" w:eastAsia="PMingLiU-ExtB" w:hAnsi="Book Antiqua" w:cs="SimSun"/>
          <w:sz w:val="24"/>
          <w:szCs w:val="24"/>
        </w:rPr>
        <w:t>: 6-10 [PMID: 7863244]</w:t>
      </w:r>
    </w:p>
    <w:p w:rsidR="005045E0" w:rsidRPr="00B3739D" w:rsidRDefault="005045E0" w:rsidP="00BE31EB">
      <w:pPr>
        <w:adjustRightInd w:val="0"/>
        <w:snapToGrid w:val="0"/>
        <w:spacing w:after="0" w:line="360" w:lineRule="auto"/>
        <w:jc w:val="both"/>
        <w:rPr>
          <w:rFonts w:ascii="Book Antiqua" w:eastAsia="SimSun" w:hAnsi="Book Antiqua" w:cs="SimSun"/>
          <w:color w:val="000000"/>
          <w:sz w:val="24"/>
          <w:szCs w:val="24"/>
        </w:rPr>
      </w:pPr>
      <w:r w:rsidRPr="00B3739D">
        <w:rPr>
          <w:rFonts w:ascii="Book Antiqua" w:eastAsia="SimSun" w:hAnsi="Book Antiqua" w:cs="SimSun"/>
          <w:color w:val="000000"/>
          <w:sz w:val="24"/>
          <w:szCs w:val="24"/>
        </w:rPr>
        <w:t>9</w:t>
      </w:r>
      <w:r w:rsidRPr="00BE31EB">
        <w:rPr>
          <w:rFonts w:ascii="Book Antiqua" w:eastAsia="SimSun" w:hAnsi="Book Antiqua" w:cs="SimSun"/>
          <w:color w:val="000000"/>
          <w:sz w:val="24"/>
          <w:szCs w:val="24"/>
        </w:rPr>
        <w:t> </w:t>
      </w:r>
      <w:r w:rsidRPr="00BE31EB">
        <w:rPr>
          <w:rFonts w:ascii="Book Antiqua" w:hAnsi="Book Antiqua"/>
          <w:b/>
          <w:bCs/>
          <w:color w:val="000000"/>
          <w:sz w:val="24"/>
          <w:szCs w:val="24"/>
        </w:rPr>
        <w:t>Dorji D</w:t>
      </w:r>
      <w:r w:rsidRPr="00BE31EB">
        <w:rPr>
          <w:rFonts w:ascii="Book Antiqua" w:hAnsi="Book Antiqua"/>
          <w:color w:val="000000"/>
          <w:sz w:val="24"/>
          <w:szCs w:val="24"/>
        </w:rPr>
        <w:t>, Dendup T, Malaty HM, Wangchuk K, Yangzom D, Richter JM. Epidemiology of Helicobacter pylori in Bhutan: the role of environment and Geographic location.</w:t>
      </w:r>
      <w:r w:rsidRPr="00BE31EB">
        <w:rPr>
          <w:rStyle w:val="apple-converted-space"/>
          <w:rFonts w:ascii="Book Antiqua" w:hAnsi="Book Antiqua"/>
          <w:color w:val="000000"/>
          <w:sz w:val="24"/>
          <w:szCs w:val="24"/>
        </w:rPr>
        <w:t> </w:t>
      </w:r>
      <w:r w:rsidRPr="00BE31EB">
        <w:rPr>
          <w:rFonts w:ascii="Book Antiqua" w:hAnsi="Book Antiqua"/>
          <w:i/>
          <w:iCs/>
          <w:color w:val="000000"/>
          <w:sz w:val="24"/>
          <w:szCs w:val="24"/>
        </w:rPr>
        <w:t>Helicobacter</w:t>
      </w:r>
      <w:r w:rsidRPr="00BE31EB">
        <w:rPr>
          <w:rStyle w:val="apple-converted-space"/>
          <w:rFonts w:ascii="Book Antiqua" w:hAnsi="Book Antiqua"/>
          <w:color w:val="000000"/>
          <w:sz w:val="24"/>
          <w:szCs w:val="24"/>
        </w:rPr>
        <w:t> </w:t>
      </w:r>
      <w:r w:rsidRPr="00BE31EB">
        <w:rPr>
          <w:rFonts w:ascii="Book Antiqua" w:hAnsi="Book Antiqua"/>
          <w:color w:val="000000"/>
          <w:sz w:val="24"/>
          <w:szCs w:val="24"/>
        </w:rPr>
        <w:t>2014;</w:t>
      </w:r>
      <w:r w:rsidRPr="00BE31EB">
        <w:rPr>
          <w:rStyle w:val="apple-converted-space"/>
          <w:rFonts w:ascii="Book Antiqua" w:hAnsi="Book Antiqua"/>
          <w:color w:val="000000"/>
          <w:sz w:val="24"/>
          <w:szCs w:val="24"/>
        </w:rPr>
        <w:t> </w:t>
      </w:r>
      <w:r w:rsidRPr="00BE31EB">
        <w:rPr>
          <w:rFonts w:ascii="Book Antiqua" w:hAnsi="Book Antiqua"/>
          <w:b/>
          <w:bCs/>
          <w:color w:val="000000"/>
          <w:sz w:val="24"/>
          <w:szCs w:val="24"/>
        </w:rPr>
        <w:t>19</w:t>
      </w:r>
      <w:r w:rsidRPr="00BE31EB">
        <w:rPr>
          <w:rFonts w:ascii="Book Antiqua" w:hAnsi="Book Antiqua"/>
          <w:color w:val="000000"/>
          <w:sz w:val="24"/>
          <w:szCs w:val="24"/>
        </w:rPr>
        <w:t>: 69-73 [PMID: 24102940 DOI: 10.1111/hel.12088]</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lastRenderedPageBreak/>
        <w:t>10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Vilaichone RK</w:t>
      </w:r>
      <w:r w:rsidRPr="0005632C">
        <w:rPr>
          <w:rFonts w:ascii="Book Antiqua" w:eastAsia="PMingLiU-ExtB" w:hAnsi="Book Antiqua" w:cs="SimSun"/>
          <w:sz w:val="24"/>
          <w:szCs w:val="24"/>
        </w:rPr>
        <w:t>, Mahachai V, Shiota S, Uchida T, Ratanachu-ek T, Tshering L, Tung NL, Fujioka T, Moriyama M, Yamaoka Y. Extremely high prevalence of Helicobacter pylori infection in Bhutan.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World J Gastroenterol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19</w:t>
      </w:r>
      <w:r w:rsidRPr="0005632C">
        <w:rPr>
          <w:rFonts w:ascii="Book Antiqua" w:eastAsia="PMingLiU-ExtB" w:hAnsi="Book Antiqua" w:cs="SimSun"/>
          <w:sz w:val="24"/>
          <w:szCs w:val="24"/>
        </w:rPr>
        <w:t>: 2806-2810 [PMID: 23687418]</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11</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Malaty HM</w:t>
      </w:r>
      <w:r w:rsidRPr="0005632C">
        <w:rPr>
          <w:rFonts w:ascii="Book Antiqua" w:eastAsia="PMingLiU-ExtB" w:hAnsi="Book Antiqua" w:cs="SimSun"/>
          <w:sz w:val="24"/>
          <w:szCs w:val="24"/>
        </w:rPr>
        <w:t>, Kim JG, Kim SD, Graham DY. Prevalence of Helicobacter pylori infection in Korean children: inverse relation to socioeconomic status despite a uniformly high prevalence in adults.</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Am J Epidemiol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143</w:t>
      </w:r>
      <w:r w:rsidRPr="0005632C">
        <w:rPr>
          <w:rFonts w:ascii="Book Antiqua" w:eastAsia="PMingLiU-ExtB" w:hAnsi="Book Antiqua" w:cs="SimSun"/>
          <w:sz w:val="24"/>
          <w:szCs w:val="24"/>
        </w:rPr>
        <w:t>: 257-262 [PMID: 8561159 DOI: 10.1093/oxfordjournals.aje.a008736]</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Mitchell HM</w:t>
      </w:r>
      <w:r w:rsidRPr="0005632C">
        <w:rPr>
          <w:rFonts w:ascii="Book Antiqua" w:eastAsia="PMingLiU-ExtB" w:hAnsi="Book Antiqua" w:cs="SimSun"/>
          <w:sz w:val="24"/>
          <w:szCs w:val="24"/>
        </w:rPr>
        <w:t>, Li YY, Hu PJ, Liu Q, Chen M, Du GG, Wang ZJ, Lee A, Hazell SL. Epidemiology of Helicobacter pylori in southern China: identification of early childhood as the critical period for acquisition.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Infect Dis</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166</w:t>
      </w:r>
      <w:r w:rsidRPr="0005632C">
        <w:rPr>
          <w:rFonts w:ascii="Book Antiqua" w:eastAsia="PMingLiU-ExtB" w:hAnsi="Book Antiqua" w:cs="SimSun"/>
          <w:sz w:val="24"/>
          <w:szCs w:val="24"/>
        </w:rPr>
        <w:t>: 149-153 [PMID: 1607687 DOI: 10.1093/infdis/166.1.149]</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Shiota S</w:t>
      </w:r>
      <w:r w:rsidRPr="0005632C">
        <w:rPr>
          <w:rFonts w:ascii="Book Antiqua" w:eastAsia="PMingLiU-ExtB" w:hAnsi="Book Antiqua" w:cs="SimSun"/>
          <w:sz w:val="24"/>
          <w:szCs w:val="24"/>
        </w:rPr>
        <w:t>, Mahachai V, Vilaichone RK, Ratanachu-ek T, Tshering L, Uchida T, Matsunari O, Yamaoka Y. Seroprevalence of Helicobacter pylori infection and gastric mucosal atrophy in Bhutan, a country with a high prevalence of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Med Microbiol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62</w:t>
      </w:r>
      <w:r w:rsidRPr="0005632C">
        <w:rPr>
          <w:rFonts w:ascii="Book Antiqua" w:eastAsia="PMingLiU-ExtB" w:hAnsi="Book Antiqua" w:cs="SimSun"/>
          <w:sz w:val="24"/>
          <w:szCs w:val="24"/>
        </w:rPr>
        <w:t>: 1571-1578 [PMID: 23831768 DOI: 10.1099/jmm.0.060905-0]</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Aragonés N</w:t>
      </w:r>
      <w:r w:rsidRPr="0005632C">
        <w:rPr>
          <w:rFonts w:ascii="Book Antiqua" w:eastAsia="PMingLiU-ExtB" w:hAnsi="Book Antiqua" w:cs="SimSun"/>
          <w:sz w:val="24"/>
          <w:szCs w:val="24"/>
        </w:rPr>
        <w:t>, Pérez-Gómez B, Pollán M, Ramis R, Vidal E, Lope V, García-Pérez J, Boldo E, López-Abente G. The striking geographical pattern of gastric cancer mortality in Spain: environmental hypotheses revisited.</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BMC Cancer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2009;</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9</w:t>
      </w:r>
      <w:r w:rsidRPr="0005632C">
        <w:rPr>
          <w:rFonts w:ascii="Book Antiqua" w:eastAsia="PMingLiU-ExtB" w:hAnsi="Book Antiqua" w:cs="SimSun"/>
          <w:sz w:val="24"/>
          <w:szCs w:val="24"/>
        </w:rPr>
        <w:t>: 316 [PMID: 19737377 DOI: 10.1186/1471-2407-9-316]</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15</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Mezzanotte G</w:t>
      </w:r>
      <w:r w:rsidRPr="0005632C">
        <w:rPr>
          <w:rFonts w:ascii="Book Antiqua" w:eastAsia="PMingLiU-ExtB" w:hAnsi="Book Antiqua" w:cs="SimSun"/>
          <w:sz w:val="24"/>
          <w:szCs w:val="24"/>
        </w:rPr>
        <w:t>, Cislaghi C, Decarli A, La Vecchia C. Cancer mortality in broad Italian geographical areas, 1975-1977.</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Tumori</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1986;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72</w:t>
      </w:r>
      <w:r w:rsidRPr="0005632C">
        <w:rPr>
          <w:rFonts w:ascii="Book Antiqua" w:eastAsia="PMingLiU-ExtB" w:hAnsi="Book Antiqua" w:cs="SimSun"/>
          <w:sz w:val="24"/>
          <w:szCs w:val="24"/>
        </w:rPr>
        <w:t>: 145-152 [PMID: 3705187]</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Wong BC</w:t>
      </w:r>
      <w:r w:rsidRPr="0005632C">
        <w:rPr>
          <w:rFonts w:ascii="Book Antiqua" w:eastAsia="PMingLiU-ExtB" w:hAnsi="Book Antiqua" w:cs="SimSun"/>
          <w:sz w:val="24"/>
          <w:szCs w:val="24"/>
        </w:rPr>
        <w:t>, Ching CK, Lam SK, Li ZL, Chen BW, Li YN, Liu HJ, Liu JB, Wang BE, Yuan SZ, Xu CP, Hou XH, Zhang AT, Zheng ZT. Differential north to south gastric cancer-duodenal ulcer gradient in China. China Ulcer Study Group.</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Gastroenterol Hepatol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13</w:t>
      </w:r>
      <w:r w:rsidRPr="0005632C">
        <w:rPr>
          <w:rFonts w:ascii="Book Antiqua" w:eastAsia="PMingLiU-ExtB" w:hAnsi="Book Antiqua" w:cs="SimSun"/>
          <w:sz w:val="24"/>
          <w:szCs w:val="24"/>
        </w:rPr>
        <w:t>: 1050-1057 [PMID: 9835323 DOI: 10.1111/j.1440-1746.1998.tb00569.x]</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Arnold M</w:t>
      </w:r>
      <w:r w:rsidRPr="0005632C">
        <w:rPr>
          <w:rFonts w:ascii="Book Antiqua" w:eastAsia="PMingLiU-ExtB" w:hAnsi="Book Antiqua" w:cs="SimSun"/>
          <w:sz w:val="24"/>
          <w:szCs w:val="24"/>
        </w:rPr>
        <w:t>, Razum O, Coebergh JW. Cancer risk diversity in non-western migrants to Europe: An overview of the literature.</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Eur J Cancer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46</w:t>
      </w:r>
      <w:r w:rsidRPr="0005632C">
        <w:rPr>
          <w:rFonts w:ascii="Book Antiqua" w:eastAsia="PMingLiU-ExtB" w:hAnsi="Book Antiqua" w:cs="SimSun"/>
          <w:sz w:val="24"/>
          <w:szCs w:val="24"/>
        </w:rPr>
        <w:t>: 2647-2659 [PMID: 20843493 DOI: 10.1016/j.ejca.2010.07.050]</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lastRenderedPageBreak/>
        <w:t>18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Ronellenfitsch U</w:t>
      </w:r>
      <w:r w:rsidRPr="0005632C">
        <w:rPr>
          <w:rFonts w:ascii="Book Antiqua" w:eastAsia="PMingLiU-ExtB" w:hAnsi="Book Antiqua" w:cs="SimSun"/>
          <w:sz w:val="24"/>
          <w:szCs w:val="24"/>
        </w:rPr>
        <w:t>, Kyobutungi C, Ott JJ, Paltiel A, Razum O, Schwarzbach M, Winkler V, Becher H. Stomach cancer mortality in two large cohorts of migrants from the Former Soviet Union to Israel and Germany: are there implications for prevention?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Eur J Gastroenterol Hepatol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2009;</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21</w:t>
      </w:r>
      <w:r w:rsidRPr="0005632C">
        <w:rPr>
          <w:rFonts w:ascii="Book Antiqua" w:eastAsia="PMingLiU-ExtB" w:hAnsi="Book Antiqua" w:cs="SimSun"/>
          <w:sz w:val="24"/>
          <w:szCs w:val="24"/>
        </w:rPr>
        <w:t>: 409-416 [PMID: 19242359 DOI: 10.1097/MEG.0b013e3283155220]</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19</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Nguyen EV</w:t>
      </w:r>
      <w:r w:rsidRPr="0005632C">
        <w:rPr>
          <w:rFonts w:ascii="Book Antiqua" w:eastAsia="PMingLiU-ExtB" w:hAnsi="Book Antiqua" w:cs="SimSun"/>
          <w:sz w:val="24"/>
          <w:szCs w:val="24"/>
        </w:rPr>
        <w:t>. Cancer in Asian American males: epidemiology, causes, prevention, and early detection.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Asian Am Pac Isl J Health</w:t>
      </w:r>
      <w:r w:rsidRPr="00BE31EB">
        <w:rPr>
          <w:rFonts w:ascii="Book Antiqua" w:eastAsia="PMingLiU-ExtB" w:hAnsi="Book Antiqua" w:cs="SimSun"/>
          <w:sz w:val="24"/>
          <w:szCs w:val="24"/>
        </w:rPr>
        <w:t> 2003</w:t>
      </w:r>
      <w:r w:rsidRPr="0005632C">
        <w:rPr>
          <w:rFonts w:ascii="Book Antiqua" w:eastAsia="PMingLiU-ExtB" w:hAnsi="Book Antiqua" w:cs="SimSun"/>
          <w:sz w:val="24"/>
          <w:szCs w:val="24"/>
        </w:rPr>
        <w:t>;</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10</w:t>
      </w:r>
      <w:r w:rsidRPr="0005632C">
        <w:rPr>
          <w:rFonts w:ascii="Book Antiqua" w:eastAsia="PMingLiU-ExtB" w:hAnsi="Book Antiqua" w:cs="SimSun"/>
          <w:sz w:val="24"/>
          <w:szCs w:val="24"/>
        </w:rPr>
        <w:t>: 86-99 [PMID: 15509149]</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Maskarinec G</w:t>
      </w:r>
      <w:r w:rsidRPr="0005632C">
        <w:rPr>
          <w:rFonts w:ascii="Book Antiqua" w:eastAsia="PMingLiU-ExtB" w:hAnsi="Book Antiqua" w:cs="SimSun"/>
          <w:sz w:val="24"/>
          <w:szCs w:val="24"/>
        </w:rPr>
        <w:t>, Noh JJ. The effect of migration on cancer incidence among Japanese in Hawaii.</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Ethn Dis</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14</w:t>
      </w:r>
      <w:r w:rsidRPr="0005632C">
        <w:rPr>
          <w:rFonts w:ascii="Book Antiqua" w:eastAsia="PMingLiU-ExtB" w:hAnsi="Book Antiqua" w:cs="SimSun"/>
          <w:sz w:val="24"/>
          <w:szCs w:val="24"/>
        </w:rPr>
        <w:t>: 431-439 [PMID: 15328946]</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21</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Misra V</w:t>
      </w:r>
      <w:r w:rsidRPr="0005632C">
        <w:rPr>
          <w:rFonts w:ascii="Book Antiqua" w:eastAsia="PMingLiU-ExtB" w:hAnsi="Book Antiqua" w:cs="SimSun"/>
          <w:sz w:val="24"/>
          <w:szCs w:val="24"/>
        </w:rPr>
        <w:t>, Misra SP, Dwivedi M, Singh PA. Point prevalence of peptic ulcer and gastric histology in healthy Indians with Helicobacter pylori infection.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Am J Gastroenterol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92</w:t>
      </w:r>
      <w:r w:rsidRPr="0005632C">
        <w:rPr>
          <w:rFonts w:ascii="Book Antiqua" w:eastAsia="PMingLiU-ExtB" w:hAnsi="Book Antiqua" w:cs="SimSun"/>
          <w:sz w:val="24"/>
          <w:szCs w:val="24"/>
        </w:rPr>
        <w:t>: 1487-1491 [PMID: 9317069]</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El-Omar EM</w:t>
      </w:r>
      <w:r w:rsidRPr="0005632C">
        <w:rPr>
          <w:rFonts w:ascii="Book Antiqua" w:eastAsia="PMingLiU-ExtB" w:hAnsi="Book Antiqua" w:cs="SimSun"/>
          <w:sz w:val="24"/>
          <w:szCs w:val="24"/>
        </w:rPr>
        <w:t>, Carrington M, Chow WH, McColl KE, Bream JH, Young HA, Herrera J, Lissowska J, Yuan CC, Rothman N, Lanyon G, Martin M, Fraumeni JF, Rabkin CS. Interleukin-1 polymorphisms associated with increased risk of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Nature</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404</w:t>
      </w:r>
      <w:r w:rsidRPr="0005632C">
        <w:rPr>
          <w:rFonts w:ascii="Book Antiqua" w:eastAsia="PMingLiU-ExtB" w:hAnsi="Book Antiqua" w:cs="SimSun"/>
          <w:sz w:val="24"/>
          <w:szCs w:val="24"/>
        </w:rPr>
        <w:t>: 398-402 [PMID: 10746728 DOI: 10.1038/35006081]</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Peterson WL</w:t>
      </w:r>
      <w:r w:rsidRPr="0005632C">
        <w:rPr>
          <w:rFonts w:ascii="Book Antiqua" w:eastAsia="PMingLiU-ExtB" w:hAnsi="Book Antiqua" w:cs="SimSun"/>
          <w:sz w:val="24"/>
          <w:szCs w:val="24"/>
        </w:rPr>
        <w:t>, Graham DY, Marshall B, Blaser MJ, Genta RM, Klein PD, Stratton CW, Drnec J, Prokocimer P, Siepman N. Clarithromycin as monotherapy for eradication of Helicobacter pylori: a randomized, double-blind trial.</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Am J Gastroenterol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88</w:t>
      </w:r>
      <w:r w:rsidRPr="0005632C">
        <w:rPr>
          <w:rFonts w:ascii="Book Antiqua" w:eastAsia="PMingLiU-ExtB" w:hAnsi="Book Antiqua" w:cs="SimSun"/>
          <w:sz w:val="24"/>
          <w:szCs w:val="24"/>
        </w:rPr>
        <w:t>: 1860-1864 [PMID: 8237933]</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Graham DY</w:t>
      </w:r>
      <w:r w:rsidRPr="0005632C">
        <w:rPr>
          <w:rFonts w:ascii="Book Antiqua" w:eastAsia="PMingLiU-ExtB" w:hAnsi="Book Antiqua" w:cs="SimSun"/>
          <w:sz w:val="24"/>
          <w:szCs w:val="24"/>
        </w:rPr>
        <w:t>, Lew GM, Malaty HM, Evans DG, Evans DJ, Klein PD, Alpert LC, Genta RM. Factors influencing the eradication of Helicobacter pylori with triple therapy.</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Gastroenterology</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102</w:t>
      </w:r>
      <w:r w:rsidRPr="0005632C">
        <w:rPr>
          <w:rFonts w:ascii="Book Antiqua" w:eastAsia="PMingLiU-ExtB" w:hAnsi="Book Antiqua" w:cs="SimSun"/>
          <w:sz w:val="24"/>
          <w:szCs w:val="24"/>
        </w:rPr>
        <w:t>: 493-496 [PMID: 1732120]</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25</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Pounder RE</w:t>
      </w:r>
      <w:r w:rsidRPr="0005632C">
        <w:rPr>
          <w:rFonts w:ascii="Book Antiqua" w:eastAsia="PMingLiU-ExtB" w:hAnsi="Book Antiqua" w:cs="SimSun"/>
          <w:sz w:val="24"/>
          <w:szCs w:val="24"/>
        </w:rPr>
        <w:t>, Williams MP. The treatment of Helicobacter pylori infection.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Aliment Pharmacol Ther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 xml:space="preserve">11 </w:t>
      </w:r>
      <w:r w:rsidRPr="0005632C">
        <w:rPr>
          <w:rFonts w:ascii="Book Antiqua" w:eastAsia="PMingLiU-ExtB" w:hAnsi="Book Antiqua" w:cs="SimSun"/>
          <w:bCs/>
          <w:sz w:val="24"/>
          <w:szCs w:val="24"/>
        </w:rPr>
        <w:t>Suppl 1</w:t>
      </w:r>
      <w:r w:rsidRPr="0005632C">
        <w:rPr>
          <w:rFonts w:ascii="Book Antiqua" w:eastAsia="PMingLiU-ExtB" w:hAnsi="Book Antiqua" w:cs="SimSun"/>
          <w:sz w:val="24"/>
          <w:szCs w:val="24"/>
        </w:rPr>
        <w:t>: 35-41 [PMID: 9146789 DOI: 10.1046/j.1365-2036.11.s1.9.x]</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Carlson SJ</w:t>
      </w:r>
      <w:r w:rsidRPr="0005632C">
        <w:rPr>
          <w:rFonts w:ascii="Book Antiqua" w:eastAsia="PMingLiU-ExtB" w:hAnsi="Book Antiqua" w:cs="SimSun"/>
          <w:sz w:val="24"/>
          <w:szCs w:val="24"/>
        </w:rPr>
        <w:t xml:space="preserve">, Yokoo H, Vanagunas A. Progression of gastritis to monoclonal B-cell lymphoma with resolution and recurrence following eradication of Helicobacter </w:t>
      </w:r>
      <w:r w:rsidRPr="0005632C">
        <w:rPr>
          <w:rFonts w:ascii="Book Antiqua" w:eastAsia="PMingLiU-ExtB" w:hAnsi="Book Antiqua" w:cs="SimSun"/>
          <w:sz w:val="24"/>
          <w:szCs w:val="24"/>
        </w:rPr>
        <w:lastRenderedPageBreak/>
        <w:t>pylori.</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JAMA</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275</w:t>
      </w:r>
      <w:r w:rsidRPr="0005632C">
        <w:rPr>
          <w:rFonts w:ascii="Book Antiqua" w:eastAsia="PMingLiU-ExtB" w:hAnsi="Book Antiqua" w:cs="SimSun"/>
          <w:sz w:val="24"/>
          <w:szCs w:val="24"/>
        </w:rPr>
        <w:t>: 937-939 [PMID: 8598622 DOI: 10.1001/jama.1996.03530360047037]</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Moayyedi P</w:t>
      </w:r>
      <w:r w:rsidRPr="0005632C">
        <w:rPr>
          <w:rFonts w:ascii="Book Antiqua" w:eastAsia="PMingLiU-ExtB" w:hAnsi="Book Antiqua" w:cs="SimSun"/>
          <w:sz w:val="24"/>
          <w:szCs w:val="24"/>
        </w:rPr>
        <w:t>, Dixon MF. Significance of Helicobacter pylori infection and gastric cancer: implications for screening.</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Gastrointest Endosc Clin N Am</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7</w:t>
      </w:r>
      <w:r w:rsidRPr="0005632C">
        <w:rPr>
          <w:rFonts w:ascii="Book Antiqua" w:eastAsia="PMingLiU-ExtB" w:hAnsi="Book Antiqua" w:cs="SimSun"/>
          <w:sz w:val="24"/>
          <w:szCs w:val="24"/>
        </w:rPr>
        <w:t>: 47-64 [PMID: 8995112]</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Tanahashi T</w:t>
      </w:r>
      <w:r w:rsidRPr="0005632C">
        <w:rPr>
          <w:rFonts w:ascii="Book Antiqua" w:eastAsia="PMingLiU-ExtB" w:hAnsi="Book Antiqua" w:cs="SimSun"/>
          <w:sz w:val="24"/>
          <w:szCs w:val="24"/>
        </w:rPr>
        <w:t>, Tatsumi Y, Sawai N, Yamaoka Y, Nakajima M, Kodama T, Kashima K. Regression of atypical lymphoid hyperplasia after eradication of Helicobacter pylori.</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Gastroenterol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32</w:t>
      </w:r>
      <w:r w:rsidRPr="0005632C">
        <w:rPr>
          <w:rFonts w:ascii="Book Antiqua" w:eastAsia="PMingLiU-ExtB" w:hAnsi="Book Antiqua" w:cs="SimSun"/>
          <w:sz w:val="24"/>
          <w:szCs w:val="24"/>
        </w:rPr>
        <w:t>: 543-547 [PMID: 9250905 DOI: 10.1007/BF02934097]</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29</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Peterson WL</w:t>
      </w:r>
      <w:r w:rsidRPr="0005632C">
        <w:rPr>
          <w:rFonts w:ascii="Book Antiqua" w:eastAsia="PMingLiU-ExtB" w:hAnsi="Book Antiqua" w:cs="SimSun"/>
          <w:sz w:val="24"/>
          <w:szCs w:val="24"/>
        </w:rPr>
        <w:t>, Fendrick AM, Cave DR, Peura DA, Garabedian-Ruffalo SM, Laine L. Helicobacter pylori-related disease: guidelines for testing and treatment.</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Arch Intern Med</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160</w:t>
      </w:r>
      <w:r w:rsidRPr="0005632C">
        <w:rPr>
          <w:rFonts w:ascii="Book Antiqua" w:eastAsia="PMingLiU-ExtB" w:hAnsi="Book Antiqua" w:cs="SimSun"/>
          <w:sz w:val="24"/>
          <w:szCs w:val="24"/>
        </w:rPr>
        <w:t>: 1285-1291 [PMID: 10809031 DOI: 10.1001/archinte.160.9.1285]</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30</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Lam SK</w:t>
      </w:r>
      <w:r w:rsidRPr="0005632C">
        <w:rPr>
          <w:rFonts w:ascii="Book Antiqua" w:eastAsia="PMingLiU-ExtB" w:hAnsi="Book Antiqua" w:cs="SimSun"/>
          <w:sz w:val="24"/>
          <w:szCs w:val="24"/>
        </w:rPr>
        <w:t>, Talley NJ. Report of the 1997 Asia Pacific Consensus Conference on the management of Helicobacter pylori infection.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Gastroenterol Hepatol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13</w:t>
      </w:r>
      <w:r w:rsidRPr="0005632C">
        <w:rPr>
          <w:rFonts w:ascii="Book Antiqua" w:eastAsia="PMingLiU-ExtB" w:hAnsi="Book Antiqua" w:cs="SimSun"/>
          <w:sz w:val="24"/>
          <w:szCs w:val="24"/>
        </w:rPr>
        <w:t>: 1-12 [PMID: 9737564 DOI: 10.1111/j.1440-1746.1998.tb00537.x]</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31</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Malfertheiner P</w:t>
      </w:r>
      <w:r w:rsidRPr="0005632C">
        <w:rPr>
          <w:rFonts w:ascii="Book Antiqua" w:eastAsia="PMingLiU-ExtB" w:hAnsi="Book Antiqua" w:cs="SimSun"/>
          <w:sz w:val="24"/>
          <w:szCs w:val="24"/>
        </w:rPr>
        <w:t>, Megraud F, O'Morain C, Bazzoli F, El-Omar E, Graham D, Hunt R, Rokkas T, Vakil N, Kuipers EJ. Current concepts in the management of Helicobacter pylori infection: the Maastricht III Consensus Report.</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Gut</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56</w:t>
      </w:r>
      <w:r w:rsidRPr="0005632C">
        <w:rPr>
          <w:rFonts w:ascii="Book Antiqua" w:eastAsia="PMingLiU-ExtB" w:hAnsi="Book Antiqua" w:cs="SimSun"/>
          <w:sz w:val="24"/>
          <w:szCs w:val="24"/>
        </w:rPr>
        <w:t>: 772-781 [PMID: 17170018 DOI: 10.1136/gut.2006.101634]</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32</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Fock KM</w:t>
      </w:r>
      <w:r w:rsidRPr="0005632C">
        <w:rPr>
          <w:rFonts w:ascii="Book Antiqua" w:eastAsia="PMingLiU-ExtB" w:hAnsi="Book Antiqua" w:cs="SimSun"/>
          <w:sz w:val="24"/>
          <w:szCs w:val="24"/>
        </w:rPr>
        <w:t>, Talley N, Moayyedi P, Hunt R, Azuma T, Sugano K, Xiao SD, Lam SK, Goh KL, Chiba T, Uemura N, Kim JG, Kim N, Ang TL, Mahachai V, Mitchell H, Rani AA, Liou JM, Vilaichone RK, Sollano J. Asia-Pacific consensus guidelines on gastric cancer prevention.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J Gastroenterol Hepatol</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2008;</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23</w:t>
      </w:r>
      <w:r w:rsidRPr="0005632C">
        <w:rPr>
          <w:rFonts w:ascii="Book Antiqua" w:eastAsia="PMingLiU-ExtB" w:hAnsi="Book Antiqua" w:cs="SimSun"/>
          <w:sz w:val="24"/>
          <w:szCs w:val="24"/>
        </w:rPr>
        <w:t>: 351-365 [PMID: 18318820 DOI: 10.1111/j.1440-1746.2008.05314.x]</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Leung WK</w:t>
      </w:r>
      <w:r w:rsidRPr="0005632C">
        <w:rPr>
          <w:rFonts w:ascii="Book Antiqua" w:eastAsia="PMingLiU-ExtB" w:hAnsi="Book Antiqua" w:cs="SimSun"/>
          <w:sz w:val="24"/>
          <w:szCs w:val="24"/>
        </w:rPr>
        <w:t>, Lin SR, Ching JY, To KF, Ng EK, Chan FK, Lau JY, Sung JJ. Factors predicting progression of gastric intestinal metaplasia: results of a randomised trial on Helicobacter pylori eradication.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Gut</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53</w:t>
      </w:r>
      <w:r w:rsidRPr="0005632C">
        <w:rPr>
          <w:rFonts w:ascii="Book Antiqua" w:eastAsia="PMingLiU-ExtB" w:hAnsi="Book Antiqua" w:cs="SimSun"/>
          <w:sz w:val="24"/>
          <w:szCs w:val="24"/>
        </w:rPr>
        <w:t>: 1244-1249 [PMID: 15306578 DOI: 10.1136/gut.2003.034629]</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lastRenderedPageBreak/>
        <w:t>34</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Rokkas T</w:t>
      </w:r>
      <w:r w:rsidRPr="0005632C">
        <w:rPr>
          <w:rFonts w:ascii="Book Antiqua" w:eastAsia="PMingLiU-ExtB" w:hAnsi="Book Antiqua" w:cs="SimSun"/>
          <w:sz w:val="24"/>
          <w:szCs w:val="24"/>
        </w:rPr>
        <w:t>, Pistiolas D, Sechopoulos P, Robotis I, Margantinis G. The long-term impact of Helicobacter pylori eradication on gastric histology: a systematic review and meta-analysis.</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Helicobacter</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2007;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 xml:space="preserve">12 </w:t>
      </w:r>
      <w:r w:rsidRPr="0005632C">
        <w:rPr>
          <w:rFonts w:ascii="Book Antiqua" w:eastAsia="PMingLiU-ExtB" w:hAnsi="Book Antiqua" w:cs="SimSun"/>
          <w:bCs/>
          <w:sz w:val="24"/>
          <w:szCs w:val="24"/>
        </w:rPr>
        <w:t>Suppl 2</w:t>
      </w:r>
      <w:r w:rsidRPr="0005632C">
        <w:rPr>
          <w:rFonts w:ascii="Book Antiqua" w:eastAsia="PMingLiU-ExtB" w:hAnsi="Book Antiqua" w:cs="SimSun"/>
          <w:sz w:val="24"/>
          <w:szCs w:val="24"/>
        </w:rPr>
        <w:t>: 32-38 [PMID: 17991174]</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35</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Wang J</w:t>
      </w:r>
      <w:r w:rsidRPr="0005632C">
        <w:rPr>
          <w:rFonts w:ascii="Book Antiqua" w:eastAsia="PMingLiU-ExtB" w:hAnsi="Book Antiqua" w:cs="SimSun"/>
          <w:sz w:val="24"/>
          <w:szCs w:val="24"/>
        </w:rPr>
        <w:t>, Xu L, Shi R, Huang X, Li SW, Huang Z, Zhang G. Gastric atrophy and intestinal metaplasia before and after Helicobacter pylori eradication: a meta-analysis.</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Digestion</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2011;</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83</w:t>
      </w:r>
      <w:r w:rsidRPr="0005632C">
        <w:rPr>
          <w:rFonts w:ascii="Book Antiqua" w:eastAsia="PMingLiU-ExtB" w:hAnsi="Book Antiqua" w:cs="SimSun"/>
          <w:sz w:val="24"/>
          <w:szCs w:val="24"/>
        </w:rPr>
        <w:t>: 253-260 [PMID: 21282951 DOI: 10.1159/000280318]</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36</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Uemura N</w:t>
      </w:r>
      <w:r w:rsidRPr="0005632C">
        <w:rPr>
          <w:rFonts w:ascii="Book Antiqua" w:eastAsia="PMingLiU-ExtB" w:hAnsi="Book Antiqua" w:cs="SimSun"/>
          <w:sz w:val="24"/>
          <w:szCs w:val="24"/>
        </w:rPr>
        <w:t>, Mukai T, Okamoto S, Yamaguchi S, Mashiba H, Taniyama K, Sasaki N, Haruma K, Sumii K, Kajiyama G. Effect of Helicobacter pylori eradication on subsequent development of cancer after endoscopic resection of early gastric cancer.</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Cancer Epidemiol Biomarkers Prev</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1997;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6</w:t>
      </w:r>
      <w:r w:rsidRPr="0005632C">
        <w:rPr>
          <w:rFonts w:ascii="Book Antiqua" w:eastAsia="PMingLiU-ExtB" w:hAnsi="Book Antiqua" w:cs="SimSun"/>
          <w:sz w:val="24"/>
          <w:szCs w:val="24"/>
        </w:rPr>
        <w:t>: 639-642 [PMID: 9264278]</w:t>
      </w:r>
    </w:p>
    <w:p w:rsidR="005045E0" w:rsidRPr="0005632C" w:rsidRDefault="005045E0" w:rsidP="00BE31EB">
      <w:pPr>
        <w:adjustRightInd w:val="0"/>
        <w:snapToGrid w:val="0"/>
        <w:spacing w:after="0" w:line="360" w:lineRule="auto"/>
        <w:jc w:val="both"/>
        <w:rPr>
          <w:rFonts w:ascii="Book Antiqua" w:eastAsia="PMingLiU-ExtB" w:hAnsi="Book Antiqua" w:cs="SimSun"/>
          <w:sz w:val="24"/>
          <w:szCs w:val="24"/>
        </w:rPr>
      </w:pPr>
      <w:r w:rsidRPr="0005632C">
        <w:rPr>
          <w:rFonts w:ascii="Book Antiqua" w:eastAsia="PMingLiU-ExtB" w:hAnsi="Book Antiqua" w:cs="SimSun"/>
          <w:sz w:val="24"/>
          <w:szCs w:val="24"/>
        </w:rPr>
        <w:t>37</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Lee YC</w:t>
      </w:r>
      <w:r w:rsidRPr="0005632C">
        <w:rPr>
          <w:rFonts w:ascii="Book Antiqua" w:eastAsia="PMingLiU-ExtB" w:hAnsi="Book Antiqua" w:cs="SimSun"/>
          <w:sz w:val="24"/>
          <w:szCs w:val="24"/>
        </w:rPr>
        <w:t>, Chen TH, Chiu HM, Shun CT, Chiang H, Liu TY, Wu MS, Lin JT. The benefit of mass eradication of Helicobacter pylori infection: a community-based study of gastric cancer prevention.</w:t>
      </w:r>
      <w:r w:rsidRPr="00BE31EB">
        <w:rPr>
          <w:rFonts w:ascii="Book Antiqua" w:eastAsia="PMingLiU-ExtB" w:hAnsi="Book Antiqua" w:cs="SimSun"/>
          <w:sz w:val="24"/>
          <w:szCs w:val="24"/>
        </w:rPr>
        <w:t> </w:t>
      </w:r>
      <w:r w:rsidRPr="0005632C">
        <w:rPr>
          <w:rFonts w:ascii="Book Antiqua" w:eastAsia="PMingLiU-ExtB" w:hAnsi="Book Antiqua" w:cs="SimSun"/>
          <w:i/>
          <w:iCs/>
          <w:sz w:val="24"/>
          <w:szCs w:val="24"/>
        </w:rPr>
        <w:t>Gut</w:t>
      </w:r>
      <w:r w:rsidRPr="00BE31EB">
        <w:rPr>
          <w:rFonts w:ascii="Book Antiqua" w:eastAsia="PMingLiU-ExtB" w:hAnsi="Book Antiqua" w:cs="SimSun"/>
          <w:sz w:val="24"/>
          <w:szCs w:val="24"/>
        </w:rPr>
        <w:t> </w:t>
      </w:r>
      <w:r w:rsidRPr="0005632C">
        <w:rPr>
          <w:rFonts w:ascii="Book Antiqua" w:eastAsia="PMingLiU-ExtB" w:hAnsi="Book Antiqua" w:cs="SimSun"/>
          <w:sz w:val="24"/>
          <w:szCs w:val="24"/>
        </w:rPr>
        <w:t>2013;</w:t>
      </w:r>
      <w:r w:rsidRPr="00BE31EB">
        <w:rPr>
          <w:rFonts w:ascii="Book Antiqua" w:eastAsia="PMingLiU-ExtB" w:hAnsi="Book Antiqua" w:cs="SimSun"/>
          <w:sz w:val="24"/>
          <w:szCs w:val="24"/>
        </w:rPr>
        <w:t> </w:t>
      </w:r>
      <w:r w:rsidRPr="0005632C">
        <w:rPr>
          <w:rFonts w:ascii="Book Antiqua" w:eastAsia="PMingLiU-ExtB" w:hAnsi="Book Antiqua" w:cs="SimSun"/>
          <w:b/>
          <w:bCs/>
          <w:sz w:val="24"/>
          <w:szCs w:val="24"/>
        </w:rPr>
        <w:t>62</w:t>
      </w:r>
      <w:r w:rsidRPr="0005632C">
        <w:rPr>
          <w:rFonts w:ascii="Book Antiqua" w:eastAsia="PMingLiU-ExtB" w:hAnsi="Book Antiqua" w:cs="SimSun"/>
          <w:sz w:val="24"/>
          <w:szCs w:val="24"/>
        </w:rPr>
        <w:t>: 676-682 [PMID: 22698649 DOI: 10.1136/gutjnl-2012-302240]</w:t>
      </w:r>
    </w:p>
    <w:p w:rsidR="005045E0" w:rsidRPr="00BE31EB" w:rsidRDefault="005045E0" w:rsidP="00BE31EB">
      <w:pPr>
        <w:adjustRightInd w:val="0"/>
        <w:snapToGrid w:val="0"/>
        <w:spacing w:after="0" w:line="360" w:lineRule="auto"/>
        <w:jc w:val="both"/>
        <w:rPr>
          <w:rFonts w:ascii="Book Antiqua" w:eastAsia="PMingLiU-ExtB" w:hAnsi="Book Antiqua"/>
          <w:sz w:val="24"/>
          <w:szCs w:val="24"/>
        </w:rPr>
      </w:pPr>
    </w:p>
    <w:p w:rsidR="00D1270A" w:rsidRPr="00BE31EB" w:rsidRDefault="005045E0" w:rsidP="00BE31EB">
      <w:pPr>
        <w:adjustRightInd w:val="0"/>
        <w:snapToGrid w:val="0"/>
        <w:spacing w:after="0" w:line="360" w:lineRule="auto"/>
        <w:jc w:val="right"/>
        <w:rPr>
          <w:rFonts w:ascii="Book Antiqua" w:hAnsi="Book Antiqua"/>
          <w:b/>
          <w:bCs/>
          <w:sz w:val="24"/>
          <w:szCs w:val="24"/>
          <w:lang w:eastAsia="zh-CN"/>
        </w:rPr>
      </w:pPr>
      <w:r w:rsidRPr="00BE31EB">
        <w:rPr>
          <w:rFonts w:ascii="Book Antiqua" w:hAnsi="Book Antiqua"/>
          <w:b/>
          <w:bCs/>
          <w:sz w:val="24"/>
          <w:szCs w:val="24"/>
        </w:rPr>
        <w:t>P-Reviewer:</w:t>
      </w:r>
      <w:r w:rsidRPr="0063609E">
        <w:rPr>
          <w:rFonts w:ascii="Book Antiqua" w:hAnsi="Book Antiqua"/>
          <w:bCs/>
          <w:sz w:val="24"/>
          <w:szCs w:val="24"/>
        </w:rPr>
        <w:t xml:space="preserve"> Razis</w:t>
      </w:r>
      <w:r w:rsidRPr="0063609E">
        <w:rPr>
          <w:rFonts w:ascii="Book Antiqua" w:hAnsi="Book Antiqua"/>
          <w:bCs/>
          <w:sz w:val="24"/>
          <w:szCs w:val="24"/>
          <w:lang w:eastAsia="zh-CN"/>
        </w:rPr>
        <w:t xml:space="preserve"> </w:t>
      </w:r>
      <w:r w:rsidRPr="0063609E">
        <w:rPr>
          <w:rFonts w:ascii="Book Antiqua" w:hAnsi="Book Antiqua"/>
          <w:bCs/>
          <w:caps/>
          <w:sz w:val="24"/>
          <w:szCs w:val="24"/>
          <w:lang w:eastAsia="zh-CN"/>
        </w:rPr>
        <w:t>e</w:t>
      </w:r>
      <w:r w:rsidRPr="00BE31EB">
        <w:rPr>
          <w:rFonts w:ascii="Book Antiqua" w:hAnsi="Book Antiqua"/>
          <w:b/>
          <w:bCs/>
          <w:sz w:val="24"/>
          <w:szCs w:val="24"/>
        </w:rPr>
        <w:t xml:space="preserve"> S-Editor:</w:t>
      </w:r>
      <w:r w:rsidRPr="00BE31EB">
        <w:rPr>
          <w:rFonts w:ascii="Book Antiqua" w:hAnsi="Book Antiqua"/>
          <w:sz w:val="24"/>
          <w:szCs w:val="24"/>
        </w:rPr>
        <w:t xml:space="preserve"> Ma YJ </w:t>
      </w:r>
      <w:r w:rsidRPr="00BE31EB">
        <w:rPr>
          <w:rFonts w:ascii="Book Antiqua" w:hAnsi="Book Antiqua"/>
          <w:b/>
          <w:bCs/>
          <w:sz w:val="24"/>
          <w:szCs w:val="24"/>
        </w:rPr>
        <w:t>L-Editor:</w:t>
      </w:r>
      <w:r w:rsidRPr="00BE31EB">
        <w:rPr>
          <w:rFonts w:ascii="Book Antiqua" w:hAnsi="Book Antiqua"/>
          <w:sz w:val="24"/>
          <w:szCs w:val="24"/>
        </w:rPr>
        <w:t xml:space="preserve">   </w:t>
      </w:r>
      <w:r w:rsidRPr="00BE31EB">
        <w:rPr>
          <w:rFonts w:ascii="Book Antiqua" w:hAnsi="Book Antiqua"/>
          <w:b/>
          <w:bCs/>
          <w:sz w:val="24"/>
          <w:szCs w:val="24"/>
        </w:rPr>
        <w:t>E-Editor:</w:t>
      </w:r>
    </w:p>
    <w:p w:rsidR="00395B66" w:rsidRPr="00BE31EB" w:rsidRDefault="00395B66" w:rsidP="00BE31EB">
      <w:pPr>
        <w:adjustRightInd w:val="0"/>
        <w:snapToGrid w:val="0"/>
        <w:spacing w:after="0" w:line="360" w:lineRule="auto"/>
        <w:jc w:val="both"/>
        <w:rPr>
          <w:rFonts w:ascii="Book Antiqua" w:hAnsi="Book Antiqua"/>
          <w:sz w:val="24"/>
          <w:szCs w:val="24"/>
        </w:rPr>
      </w:pPr>
    </w:p>
    <w:p w:rsidR="00BE31EB" w:rsidRDefault="00BE31EB" w:rsidP="00BE31EB">
      <w:pPr>
        <w:adjustRightInd w:val="0"/>
        <w:snapToGrid w:val="0"/>
        <w:spacing w:after="0" w:line="360" w:lineRule="auto"/>
        <w:jc w:val="both"/>
        <w:rPr>
          <w:rFonts w:ascii="Book Antiqua" w:hAnsi="Book Antiqua" w:cs="Times New Roman"/>
          <w:b/>
          <w:bCs/>
          <w:sz w:val="24"/>
          <w:szCs w:val="24"/>
          <w:lang w:val="en" w:eastAsia="zh-CN"/>
        </w:rPr>
      </w:pPr>
      <w:r>
        <w:rPr>
          <w:rFonts w:ascii="Book Antiqua" w:hAnsi="Book Antiqua" w:cs="Times New Roman"/>
          <w:b/>
          <w:bCs/>
          <w:sz w:val="24"/>
          <w:szCs w:val="24"/>
          <w:lang w:val="en" w:eastAsia="zh-CN"/>
        </w:rPr>
        <w:br w:type="page"/>
      </w:r>
    </w:p>
    <w:p w:rsidR="00303D8F" w:rsidRPr="00BE31EB" w:rsidRDefault="00C5619B" w:rsidP="00BE31EB">
      <w:pPr>
        <w:adjustRightInd w:val="0"/>
        <w:snapToGrid w:val="0"/>
        <w:spacing w:after="0" w:line="360" w:lineRule="auto"/>
        <w:jc w:val="both"/>
        <w:rPr>
          <w:rFonts w:ascii="Book Antiqua" w:hAnsi="Book Antiqua" w:cs="Times New Roman"/>
          <w:b/>
          <w:bCs/>
          <w:sz w:val="24"/>
          <w:szCs w:val="24"/>
          <w:lang w:val="en" w:eastAsia="zh-CN"/>
        </w:rPr>
      </w:pPr>
      <w:r>
        <w:rPr>
          <w:noProof/>
          <w:lang w:eastAsia="zh-CN"/>
        </w:rPr>
        <w:lastRenderedPageBreak/>
        <w:drawing>
          <wp:inline distT="0" distB="0" distL="0" distR="0" wp14:anchorId="78E6A4D4" wp14:editId="79B5F246">
            <wp:extent cx="5486400" cy="3963035"/>
            <wp:effectExtent l="0" t="0" r="19050"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5B66" w:rsidRPr="00BE31EB" w:rsidRDefault="00395B66" w:rsidP="00BE31EB">
      <w:pPr>
        <w:adjustRightInd w:val="0"/>
        <w:snapToGrid w:val="0"/>
        <w:spacing w:after="0" w:line="360" w:lineRule="auto"/>
        <w:jc w:val="both"/>
        <w:rPr>
          <w:rFonts w:ascii="Book Antiqua" w:hAnsi="Book Antiqua" w:cs="Times New Roman"/>
          <w:b/>
          <w:bCs/>
          <w:sz w:val="24"/>
          <w:szCs w:val="24"/>
          <w:lang w:val="en" w:eastAsia="zh-CN"/>
        </w:rPr>
      </w:pPr>
      <w:r w:rsidRPr="00BE31EB">
        <w:rPr>
          <w:rFonts w:ascii="Book Antiqua" w:eastAsia="Times New Roman" w:hAnsi="Book Antiqua" w:cs="Times New Roman"/>
          <w:b/>
          <w:bCs/>
          <w:sz w:val="24"/>
          <w:szCs w:val="24"/>
          <w:lang w:val="en"/>
        </w:rPr>
        <w:t>Fig</w:t>
      </w:r>
      <w:r w:rsidRPr="00BE31EB">
        <w:rPr>
          <w:rFonts w:ascii="Book Antiqua" w:hAnsi="Book Antiqua" w:cs="Times New Roman"/>
          <w:b/>
          <w:bCs/>
          <w:sz w:val="24"/>
          <w:szCs w:val="24"/>
          <w:lang w:val="en" w:eastAsia="zh-CN"/>
        </w:rPr>
        <w:t xml:space="preserve">ure </w:t>
      </w:r>
      <w:r w:rsidRPr="00BE31EB">
        <w:rPr>
          <w:rFonts w:ascii="Book Antiqua" w:eastAsia="Times New Roman" w:hAnsi="Book Antiqua" w:cs="Times New Roman"/>
          <w:b/>
          <w:bCs/>
          <w:sz w:val="24"/>
          <w:szCs w:val="24"/>
          <w:lang w:val="en"/>
        </w:rPr>
        <w:t xml:space="preserve">1 </w:t>
      </w:r>
      <w:r w:rsidRPr="00BE31EB">
        <w:rPr>
          <w:rFonts w:ascii="Book Antiqua" w:eastAsia="Times New Roman" w:hAnsi="Book Antiqua" w:cs="Times New Roman"/>
          <w:b/>
          <w:bCs/>
          <w:caps/>
          <w:sz w:val="24"/>
          <w:szCs w:val="24"/>
          <w:lang w:val="en"/>
        </w:rPr>
        <w:t>g</w:t>
      </w:r>
      <w:r w:rsidRPr="00BE31EB">
        <w:rPr>
          <w:rFonts w:ascii="Book Antiqua" w:eastAsia="Times New Roman" w:hAnsi="Book Antiqua" w:cs="Times New Roman"/>
          <w:b/>
          <w:bCs/>
          <w:sz w:val="24"/>
          <w:szCs w:val="24"/>
          <w:lang w:val="en"/>
        </w:rPr>
        <w:t>eographic of th</w:t>
      </w:r>
      <w:r w:rsidR="00303D8F" w:rsidRPr="00BE31EB">
        <w:rPr>
          <w:rFonts w:ascii="Book Antiqua" w:eastAsia="Times New Roman" w:hAnsi="Book Antiqua" w:cs="Times New Roman"/>
          <w:b/>
          <w:bCs/>
          <w:sz w:val="24"/>
          <w:szCs w:val="24"/>
          <w:lang w:val="en"/>
        </w:rPr>
        <w:t>e map o</w:t>
      </w:r>
      <w:r w:rsidRPr="00BE31EB">
        <w:rPr>
          <w:rFonts w:ascii="Book Antiqua" w:eastAsia="Times New Roman" w:hAnsi="Book Antiqua" w:cs="Times New Roman"/>
          <w:b/>
          <w:bCs/>
          <w:sz w:val="24"/>
          <w:szCs w:val="24"/>
          <w:lang w:val="en"/>
        </w:rPr>
        <w:t>f Bhutan.</w:t>
      </w:r>
    </w:p>
    <w:p w:rsidR="00C5619B" w:rsidRDefault="00C5619B" w:rsidP="00BE31EB">
      <w:pPr>
        <w:adjustRightInd w:val="0"/>
        <w:snapToGrid w:val="0"/>
        <w:spacing w:after="0" w:line="360" w:lineRule="auto"/>
        <w:jc w:val="both"/>
        <w:rPr>
          <w:rFonts w:ascii="Book Antiqua" w:hAnsi="Book Antiqua" w:cs="Times New Roman"/>
          <w:b/>
          <w:bCs/>
          <w:sz w:val="24"/>
          <w:szCs w:val="24"/>
          <w:lang w:val="en" w:eastAsia="zh-CN"/>
        </w:rPr>
      </w:pPr>
      <w:r>
        <w:rPr>
          <w:rFonts w:ascii="Book Antiqua" w:hAnsi="Book Antiqua" w:cs="Times New Roman"/>
          <w:b/>
          <w:bCs/>
          <w:sz w:val="24"/>
          <w:szCs w:val="24"/>
          <w:lang w:val="en" w:eastAsia="zh-CN"/>
        </w:rPr>
        <w:br w:type="page"/>
      </w:r>
    </w:p>
    <w:p w:rsidR="00395B66" w:rsidRDefault="00395B66" w:rsidP="00BE31EB">
      <w:pPr>
        <w:adjustRightInd w:val="0"/>
        <w:snapToGrid w:val="0"/>
        <w:spacing w:after="0" w:line="360" w:lineRule="auto"/>
        <w:jc w:val="both"/>
        <w:rPr>
          <w:rFonts w:ascii="Book Antiqua" w:hAnsi="Book Antiqua" w:cs="Times New Roman"/>
          <w:b/>
          <w:bCs/>
          <w:sz w:val="24"/>
          <w:szCs w:val="24"/>
          <w:lang w:val="en" w:eastAsia="zh-CN"/>
        </w:rPr>
      </w:pPr>
    </w:p>
    <w:p w:rsidR="00C5619B" w:rsidRPr="00BE31EB" w:rsidRDefault="00C5619B" w:rsidP="00BE31EB">
      <w:pPr>
        <w:adjustRightInd w:val="0"/>
        <w:snapToGrid w:val="0"/>
        <w:spacing w:after="0" w:line="360" w:lineRule="auto"/>
        <w:jc w:val="both"/>
        <w:rPr>
          <w:rFonts w:ascii="Book Antiqua" w:hAnsi="Book Antiqua" w:cs="Times New Roman"/>
          <w:b/>
          <w:bCs/>
          <w:sz w:val="24"/>
          <w:szCs w:val="24"/>
          <w:lang w:val="en" w:eastAsia="zh-CN"/>
        </w:rPr>
      </w:pPr>
      <w:r>
        <w:rPr>
          <w:noProof/>
          <w:lang w:eastAsia="zh-CN"/>
        </w:rPr>
        <w:drawing>
          <wp:inline distT="0" distB="0" distL="0" distR="0" wp14:anchorId="55EF17D0" wp14:editId="2CDD317E">
            <wp:extent cx="5486400" cy="3963035"/>
            <wp:effectExtent l="0" t="0" r="19050"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5B66" w:rsidRPr="00BE31EB" w:rsidRDefault="00395B66" w:rsidP="00BE31EB">
      <w:pPr>
        <w:shd w:val="clear" w:color="auto" w:fill="FFFFFF"/>
        <w:adjustRightInd w:val="0"/>
        <w:snapToGrid w:val="0"/>
        <w:spacing w:after="0" w:line="360" w:lineRule="auto"/>
        <w:jc w:val="both"/>
        <w:rPr>
          <w:rFonts w:ascii="Book Antiqua" w:hAnsi="Book Antiqua" w:cs="Times New Roman"/>
          <w:b/>
          <w:color w:val="000000"/>
          <w:sz w:val="24"/>
          <w:szCs w:val="24"/>
          <w:lang w:eastAsia="zh-CN"/>
        </w:rPr>
      </w:pPr>
      <w:r w:rsidRPr="00BE31EB">
        <w:rPr>
          <w:rFonts w:ascii="Book Antiqua" w:eastAsia="Times New Roman" w:hAnsi="Book Antiqua" w:cs="Times New Roman"/>
          <w:b/>
          <w:color w:val="000000"/>
          <w:sz w:val="24"/>
          <w:szCs w:val="24"/>
        </w:rPr>
        <w:t>Fig</w:t>
      </w:r>
      <w:r w:rsidRPr="00BE31EB">
        <w:rPr>
          <w:rFonts w:ascii="Book Antiqua" w:hAnsi="Book Antiqua" w:cs="Times New Roman"/>
          <w:b/>
          <w:color w:val="000000"/>
          <w:sz w:val="24"/>
          <w:szCs w:val="24"/>
          <w:lang w:eastAsia="zh-CN"/>
        </w:rPr>
        <w:t xml:space="preserve">ure </w:t>
      </w:r>
      <w:r w:rsidRPr="00BE31EB">
        <w:rPr>
          <w:rFonts w:ascii="Book Antiqua" w:eastAsia="Times New Roman" w:hAnsi="Book Antiqua" w:cs="Times New Roman"/>
          <w:b/>
          <w:color w:val="000000"/>
          <w:sz w:val="24"/>
          <w:szCs w:val="24"/>
        </w:rPr>
        <w:t>2 Gastric cancer cases distribution by area in Bhutan</w:t>
      </w:r>
      <w:r w:rsidRPr="00BE31EB">
        <w:rPr>
          <w:rFonts w:ascii="Book Antiqua" w:hAnsi="Book Antiqua" w:cs="Times New Roman"/>
          <w:b/>
          <w:color w:val="000000"/>
          <w:sz w:val="24"/>
          <w:szCs w:val="24"/>
          <w:lang w:eastAsia="zh-CN"/>
        </w:rPr>
        <w:t>.</w:t>
      </w:r>
    </w:p>
    <w:p w:rsidR="00C5619B" w:rsidRDefault="00C5619B" w:rsidP="00BE31EB">
      <w:pPr>
        <w:shd w:val="clear" w:color="auto" w:fill="FFFFFF"/>
        <w:adjustRightInd w:val="0"/>
        <w:snapToGrid w:val="0"/>
        <w:spacing w:after="0" w:line="360" w:lineRule="auto"/>
        <w:jc w:val="both"/>
        <w:rPr>
          <w:rFonts w:ascii="Book Antiqua" w:hAnsi="Book Antiqua" w:cs="Times New Roman"/>
          <w:b/>
          <w:color w:val="000000"/>
          <w:sz w:val="24"/>
          <w:szCs w:val="24"/>
          <w:lang w:eastAsia="zh-CN"/>
        </w:rPr>
      </w:pPr>
      <w:r>
        <w:rPr>
          <w:rFonts w:ascii="Book Antiqua" w:hAnsi="Book Antiqua" w:cs="Times New Roman"/>
          <w:b/>
          <w:color w:val="000000"/>
          <w:sz w:val="24"/>
          <w:szCs w:val="24"/>
          <w:lang w:eastAsia="zh-CN"/>
        </w:rPr>
        <w:br w:type="page"/>
      </w:r>
    </w:p>
    <w:p w:rsidR="00395B66" w:rsidRPr="00BE31EB" w:rsidRDefault="00C5619B" w:rsidP="00BE31EB">
      <w:pPr>
        <w:shd w:val="clear" w:color="auto" w:fill="FFFFFF"/>
        <w:adjustRightInd w:val="0"/>
        <w:snapToGrid w:val="0"/>
        <w:spacing w:after="0" w:line="360" w:lineRule="auto"/>
        <w:jc w:val="both"/>
        <w:rPr>
          <w:rFonts w:ascii="Book Antiqua" w:hAnsi="Book Antiqua" w:cs="Times New Roman"/>
          <w:b/>
          <w:color w:val="000000"/>
          <w:sz w:val="24"/>
          <w:szCs w:val="24"/>
          <w:lang w:eastAsia="zh-CN"/>
        </w:rPr>
      </w:pPr>
      <w:r>
        <w:rPr>
          <w:noProof/>
          <w:lang w:eastAsia="zh-CN"/>
        </w:rPr>
        <w:lastRenderedPageBreak/>
        <w:drawing>
          <wp:inline distT="0" distB="0" distL="0" distR="0" wp14:anchorId="66547E6B" wp14:editId="47657ED3">
            <wp:extent cx="5486400" cy="3963035"/>
            <wp:effectExtent l="0" t="0" r="19050"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B66" w:rsidRPr="00BE31EB" w:rsidRDefault="00395B66" w:rsidP="00BE31EB">
      <w:pPr>
        <w:shd w:val="clear" w:color="auto" w:fill="FFFFFF"/>
        <w:adjustRightInd w:val="0"/>
        <w:snapToGrid w:val="0"/>
        <w:spacing w:after="0" w:line="360" w:lineRule="auto"/>
        <w:jc w:val="both"/>
        <w:rPr>
          <w:rFonts w:ascii="Book Antiqua" w:hAnsi="Book Antiqua" w:cs="Times New Roman"/>
          <w:b/>
          <w:color w:val="000000"/>
          <w:sz w:val="24"/>
          <w:szCs w:val="24"/>
          <w:lang w:eastAsia="zh-CN"/>
        </w:rPr>
      </w:pPr>
      <w:r w:rsidRPr="00BE31EB">
        <w:rPr>
          <w:rFonts w:ascii="Book Antiqua" w:eastAsia="Times New Roman" w:hAnsi="Book Antiqua" w:cs="Times New Roman"/>
          <w:b/>
          <w:color w:val="000000"/>
          <w:sz w:val="24"/>
          <w:szCs w:val="24"/>
        </w:rPr>
        <w:t>Fig</w:t>
      </w:r>
      <w:r w:rsidRPr="00BE31EB">
        <w:rPr>
          <w:rFonts w:ascii="Book Antiqua" w:hAnsi="Book Antiqua" w:cs="Times New Roman"/>
          <w:b/>
          <w:color w:val="000000"/>
          <w:sz w:val="24"/>
          <w:szCs w:val="24"/>
          <w:lang w:eastAsia="zh-CN"/>
        </w:rPr>
        <w:t xml:space="preserve">ure </w:t>
      </w:r>
      <w:r w:rsidRPr="00BE31EB">
        <w:rPr>
          <w:rFonts w:ascii="Book Antiqua" w:eastAsia="Times New Roman" w:hAnsi="Book Antiqua" w:cs="Times New Roman"/>
          <w:b/>
          <w:color w:val="000000"/>
          <w:sz w:val="24"/>
          <w:szCs w:val="24"/>
        </w:rPr>
        <w:t xml:space="preserve">3 </w:t>
      </w:r>
      <w:r w:rsidRPr="00BE31EB">
        <w:rPr>
          <w:rFonts w:ascii="Book Antiqua" w:eastAsia="Times New Roman" w:hAnsi="Book Antiqua" w:cs="Times New Roman"/>
          <w:b/>
          <w:caps/>
          <w:color w:val="000000"/>
          <w:sz w:val="24"/>
          <w:szCs w:val="24"/>
        </w:rPr>
        <w:t>g</w:t>
      </w:r>
      <w:r w:rsidRPr="00BE31EB">
        <w:rPr>
          <w:rFonts w:ascii="Book Antiqua" w:eastAsia="Times New Roman" w:hAnsi="Book Antiqua" w:cs="Times New Roman"/>
          <w:b/>
          <w:color w:val="000000"/>
          <w:sz w:val="24"/>
          <w:szCs w:val="24"/>
        </w:rPr>
        <w:t xml:space="preserve">eographic distribution of the incidence of gastric cancer and </w:t>
      </w:r>
      <w:r w:rsidR="0025596B" w:rsidRPr="00BE31EB">
        <w:rPr>
          <w:rFonts w:ascii="Book Antiqua" w:eastAsia="Times New Roman" w:hAnsi="Book Antiqua" w:cs="Times New Roman"/>
          <w:i/>
          <w:sz w:val="24"/>
          <w:szCs w:val="24"/>
        </w:rPr>
        <w:t>Helicobacter pylori</w:t>
      </w:r>
      <w:r w:rsidR="0025596B" w:rsidRPr="00BE31EB">
        <w:rPr>
          <w:rFonts w:ascii="Book Antiqua" w:eastAsia="Times New Roman" w:hAnsi="Book Antiqua" w:cs="Times New Roman"/>
          <w:b/>
          <w:color w:val="000000"/>
          <w:sz w:val="24"/>
          <w:szCs w:val="24"/>
        </w:rPr>
        <w:t xml:space="preserve"> </w:t>
      </w:r>
      <w:r w:rsidRPr="00BE31EB">
        <w:rPr>
          <w:rFonts w:ascii="Book Antiqua" w:eastAsia="Times New Roman" w:hAnsi="Book Antiqua" w:cs="Times New Roman"/>
          <w:b/>
          <w:color w:val="000000"/>
          <w:sz w:val="24"/>
          <w:szCs w:val="24"/>
        </w:rPr>
        <w:t>infection</w:t>
      </w:r>
      <w:r w:rsidRPr="00BE31EB">
        <w:rPr>
          <w:rFonts w:ascii="Book Antiqua" w:hAnsi="Book Antiqua" w:cs="Times New Roman"/>
          <w:b/>
          <w:color w:val="000000"/>
          <w:sz w:val="24"/>
          <w:szCs w:val="24"/>
          <w:lang w:eastAsia="zh-CN"/>
        </w:rPr>
        <w:t>.</w:t>
      </w:r>
    </w:p>
    <w:p w:rsidR="0017305B" w:rsidRPr="00BE31EB" w:rsidRDefault="0017305B" w:rsidP="00BE31EB">
      <w:pPr>
        <w:adjustRightInd w:val="0"/>
        <w:snapToGrid w:val="0"/>
        <w:spacing w:after="0" w:line="360" w:lineRule="auto"/>
        <w:jc w:val="both"/>
        <w:rPr>
          <w:rFonts w:ascii="Book Antiqua" w:hAnsi="Book Antiqua"/>
          <w:sz w:val="24"/>
          <w:szCs w:val="24"/>
        </w:rPr>
      </w:pPr>
    </w:p>
    <w:sectPr w:rsidR="0017305B" w:rsidRPr="00BE3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74" w:rsidRDefault="000F4174" w:rsidP="00DB08D8">
      <w:pPr>
        <w:spacing w:after="0" w:line="240" w:lineRule="auto"/>
      </w:pPr>
      <w:r>
        <w:separator/>
      </w:r>
    </w:p>
  </w:endnote>
  <w:endnote w:type="continuationSeparator" w:id="0">
    <w:p w:rsidR="000F4174" w:rsidRDefault="000F4174" w:rsidP="00DB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74" w:rsidRDefault="000F4174" w:rsidP="00DB08D8">
      <w:pPr>
        <w:spacing w:after="0" w:line="240" w:lineRule="auto"/>
      </w:pPr>
      <w:r>
        <w:separator/>
      </w:r>
    </w:p>
  </w:footnote>
  <w:footnote w:type="continuationSeparator" w:id="0">
    <w:p w:rsidR="000F4174" w:rsidRDefault="000F4174" w:rsidP="00DB0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5B3"/>
    <w:multiLevelType w:val="hybridMultilevel"/>
    <w:tmpl w:val="A15E3DAE"/>
    <w:lvl w:ilvl="0" w:tplc="B5E4884C">
      <w:start w:val="1"/>
      <w:numFmt w:val="bullet"/>
      <w:lvlText w:val="•"/>
      <w:lvlJc w:val="left"/>
      <w:pPr>
        <w:tabs>
          <w:tab w:val="num" w:pos="720"/>
        </w:tabs>
        <w:ind w:left="720" w:hanging="360"/>
      </w:pPr>
      <w:rPr>
        <w:rFonts w:ascii="Arial" w:hAnsi="Arial" w:hint="default"/>
      </w:rPr>
    </w:lvl>
    <w:lvl w:ilvl="1" w:tplc="410A9D44" w:tentative="1">
      <w:start w:val="1"/>
      <w:numFmt w:val="bullet"/>
      <w:lvlText w:val="•"/>
      <w:lvlJc w:val="left"/>
      <w:pPr>
        <w:tabs>
          <w:tab w:val="num" w:pos="1440"/>
        </w:tabs>
        <w:ind w:left="1440" w:hanging="360"/>
      </w:pPr>
      <w:rPr>
        <w:rFonts w:ascii="Arial" w:hAnsi="Arial" w:hint="default"/>
      </w:rPr>
    </w:lvl>
    <w:lvl w:ilvl="2" w:tplc="C780F43C" w:tentative="1">
      <w:start w:val="1"/>
      <w:numFmt w:val="bullet"/>
      <w:lvlText w:val="•"/>
      <w:lvlJc w:val="left"/>
      <w:pPr>
        <w:tabs>
          <w:tab w:val="num" w:pos="2160"/>
        </w:tabs>
        <w:ind w:left="2160" w:hanging="360"/>
      </w:pPr>
      <w:rPr>
        <w:rFonts w:ascii="Arial" w:hAnsi="Arial" w:hint="default"/>
      </w:rPr>
    </w:lvl>
    <w:lvl w:ilvl="3" w:tplc="5634843C" w:tentative="1">
      <w:start w:val="1"/>
      <w:numFmt w:val="bullet"/>
      <w:lvlText w:val="•"/>
      <w:lvlJc w:val="left"/>
      <w:pPr>
        <w:tabs>
          <w:tab w:val="num" w:pos="2880"/>
        </w:tabs>
        <w:ind w:left="2880" w:hanging="360"/>
      </w:pPr>
      <w:rPr>
        <w:rFonts w:ascii="Arial" w:hAnsi="Arial" w:hint="default"/>
      </w:rPr>
    </w:lvl>
    <w:lvl w:ilvl="4" w:tplc="9C142E4C" w:tentative="1">
      <w:start w:val="1"/>
      <w:numFmt w:val="bullet"/>
      <w:lvlText w:val="•"/>
      <w:lvlJc w:val="left"/>
      <w:pPr>
        <w:tabs>
          <w:tab w:val="num" w:pos="3600"/>
        </w:tabs>
        <w:ind w:left="3600" w:hanging="360"/>
      </w:pPr>
      <w:rPr>
        <w:rFonts w:ascii="Arial" w:hAnsi="Arial" w:hint="default"/>
      </w:rPr>
    </w:lvl>
    <w:lvl w:ilvl="5" w:tplc="87C8716C" w:tentative="1">
      <w:start w:val="1"/>
      <w:numFmt w:val="bullet"/>
      <w:lvlText w:val="•"/>
      <w:lvlJc w:val="left"/>
      <w:pPr>
        <w:tabs>
          <w:tab w:val="num" w:pos="4320"/>
        </w:tabs>
        <w:ind w:left="4320" w:hanging="360"/>
      </w:pPr>
      <w:rPr>
        <w:rFonts w:ascii="Arial" w:hAnsi="Arial" w:hint="default"/>
      </w:rPr>
    </w:lvl>
    <w:lvl w:ilvl="6" w:tplc="AD30B926" w:tentative="1">
      <w:start w:val="1"/>
      <w:numFmt w:val="bullet"/>
      <w:lvlText w:val="•"/>
      <w:lvlJc w:val="left"/>
      <w:pPr>
        <w:tabs>
          <w:tab w:val="num" w:pos="5040"/>
        </w:tabs>
        <w:ind w:left="5040" w:hanging="360"/>
      </w:pPr>
      <w:rPr>
        <w:rFonts w:ascii="Arial" w:hAnsi="Arial" w:hint="default"/>
      </w:rPr>
    </w:lvl>
    <w:lvl w:ilvl="7" w:tplc="97CCD794" w:tentative="1">
      <w:start w:val="1"/>
      <w:numFmt w:val="bullet"/>
      <w:lvlText w:val="•"/>
      <w:lvlJc w:val="left"/>
      <w:pPr>
        <w:tabs>
          <w:tab w:val="num" w:pos="5760"/>
        </w:tabs>
        <w:ind w:left="5760" w:hanging="360"/>
      </w:pPr>
      <w:rPr>
        <w:rFonts w:ascii="Arial" w:hAnsi="Arial" w:hint="default"/>
      </w:rPr>
    </w:lvl>
    <w:lvl w:ilvl="8" w:tplc="C42C5E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01243"/>
    <w:multiLevelType w:val="hybridMultilevel"/>
    <w:tmpl w:val="76B44494"/>
    <w:lvl w:ilvl="0" w:tplc="04090011">
      <w:start w:val="1"/>
      <w:numFmt w:val="decimal"/>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4CDF"/>
    <w:multiLevelType w:val="hybridMultilevel"/>
    <w:tmpl w:val="9A3443FE"/>
    <w:lvl w:ilvl="0" w:tplc="BC00F958">
      <w:start w:val="1"/>
      <w:numFmt w:val="bullet"/>
      <w:lvlText w:val="•"/>
      <w:lvlJc w:val="left"/>
      <w:pPr>
        <w:tabs>
          <w:tab w:val="num" w:pos="720"/>
        </w:tabs>
        <w:ind w:left="720" w:hanging="360"/>
      </w:pPr>
      <w:rPr>
        <w:rFonts w:ascii="Arial" w:hAnsi="Arial" w:hint="default"/>
      </w:rPr>
    </w:lvl>
    <w:lvl w:ilvl="1" w:tplc="46C2F5C6" w:tentative="1">
      <w:start w:val="1"/>
      <w:numFmt w:val="bullet"/>
      <w:lvlText w:val="•"/>
      <w:lvlJc w:val="left"/>
      <w:pPr>
        <w:tabs>
          <w:tab w:val="num" w:pos="1440"/>
        </w:tabs>
        <w:ind w:left="1440" w:hanging="360"/>
      </w:pPr>
      <w:rPr>
        <w:rFonts w:ascii="Arial" w:hAnsi="Arial" w:hint="default"/>
      </w:rPr>
    </w:lvl>
    <w:lvl w:ilvl="2" w:tplc="3EE2E4A6" w:tentative="1">
      <w:start w:val="1"/>
      <w:numFmt w:val="bullet"/>
      <w:lvlText w:val="•"/>
      <w:lvlJc w:val="left"/>
      <w:pPr>
        <w:tabs>
          <w:tab w:val="num" w:pos="2160"/>
        </w:tabs>
        <w:ind w:left="2160" w:hanging="360"/>
      </w:pPr>
      <w:rPr>
        <w:rFonts w:ascii="Arial" w:hAnsi="Arial" w:hint="default"/>
      </w:rPr>
    </w:lvl>
    <w:lvl w:ilvl="3" w:tplc="39F2471E" w:tentative="1">
      <w:start w:val="1"/>
      <w:numFmt w:val="bullet"/>
      <w:lvlText w:val="•"/>
      <w:lvlJc w:val="left"/>
      <w:pPr>
        <w:tabs>
          <w:tab w:val="num" w:pos="2880"/>
        </w:tabs>
        <w:ind w:left="2880" w:hanging="360"/>
      </w:pPr>
      <w:rPr>
        <w:rFonts w:ascii="Arial" w:hAnsi="Arial" w:hint="default"/>
      </w:rPr>
    </w:lvl>
    <w:lvl w:ilvl="4" w:tplc="C046E468" w:tentative="1">
      <w:start w:val="1"/>
      <w:numFmt w:val="bullet"/>
      <w:lvlText w:val="•"/>
      <w:lvlJc w:val="left"/>
      <w:pPr>
        <w:tabs>
          <w:tab w:val="num" w:pos="3600"/>
        </w:tabs>
        <w:ind w:left="3600" w:hanging="360"/>
      </w:pPr>
      <w:rPr>
        <w:rFonts w:ascii="Arial" w:hAnsi="Arial" w:hint="default"/>
      </w:rPr>
    </w:lvl>
    <w:lvl w:ilvl="5" w:tplc="E79E46D8" w:tentative="1">
      <w:start w:val="1"/>
      <w:numFmt w:val="bullet"/>
      <w:lvlText w:val="•"/>
      <w:lvlJc w:val="left"/>
      <w:pPr>
        <w:tabs>
          <w:tab w:val="num" w:pos="4320"/>
        </w:tabs>
        <w:ind w:left="4320" w:hanging="360"/>
      </w:pPr>
      <w:rPr>
        <w:rFonts w:ascii="Arial" w:hAnsi="Arial" w:hint="default"/>
      </w:rPr>
    </w:lvl>
    <w:lvl w:ilvl="6" w:tplc="5DFC01EE" w:tentative="1">
      <w:start w:val="1"/>
      <w:numFmt w:val="bullet"/>
      <w:lvlText w:val="•"/>
      <w:lvlJc w:val="left"/>
      <w:pPr>
        <w:tabs>
          <w:tab w:val="num" w:pos="5040"/>
        </w:tabs>
        <w:ind w:left="5040" w:hanging="360"/>
      </w:pPr>
      <w:rPr>
        <w:rFonts w:ascii="Arial" w:hAnsi="Arial" w:hint="default"/>
      </w:rPr>
    </w:lvl>
    <w:lvl w:ilvl="7" w:tplc="55F64AEA" w:tentative="1">
      <w:start w:val="1"/>
      <w:numFmt w:val="bullet"/>
      <w:lvlText w:val="•"/>
      <w:lvlJc w:val="left"/>
      <w:pPr>
        <w:tabs>
          <w:tab w:val="num" w:pos="5760"/>
        </w:tabs>
        <w:ind w:left="5760" w:hanging="360"/>
      </w:pPr>
      <w:rPr>
        <w:rFonts w:ascii="Arial" w:hAnsi="Arial" w:hint="default"/>
      </w:rPr>
    </w:lvl>
    <w:lvl w:ilvl="8" w:tplc="802A49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222B44"/>
    <w:multiLevelType w:val="hybridMultilevel"/>
    <w:tmpl w:val="F3C8F7DC"/>
    <w:lvl w:ilvl="0" w:tplc="E8780398">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B3F7B"/>
    <w:multiLevelType w:val="hybridMultilevel"/>
    <w:tmpl w:val="3682A53E"/>
    <w:lvl w:ilvl="0" w:tplc="CBE81DFC">
      <w:start w:val="1"/>
      <w:numFmt w:val="bullet"/>
      <w:lvlText w:val="•"/>
      <w:lvlJc w:val="left"/>
      <w:pPr>
        <w:tabs>
          <w:tab w:val="num" w:pos="720"/>
        </w:tabs>
        <w:ind w:left="720" w:hanging="360"/>
      </w:pPr>
      <w:rPr>
        <w:rFonts w:ascii="Arial" w:hAnsi="Arial" w:hint="default"/>
      </w:rPr>
    </w:lvl>
    <w:lvl w:ilvl="1" w:tplc="C59A5E9C" w:tentative="1">
      <w:start w:val="1"/>
      <w:numFmt w:val="bullet"/>
      <w:lvlText w:val="•"/>
      <w:lvlJc w:val="left"/>
      <w:pPr>
        <w:tabs>
          <w:tab w:val="num" w:pos="1440"/>
        </w:tabs>
        <w:ind w:left="1440" w:hanging="360"/>
      </w:pPr>
      <w:rPr>
        <w:rFonts w:ascii="Arial" w:hAnsi="Arial" w:hint="default"/>
      </w:rPr>
    </w:lvl>
    <w:lvl w:ilvl="2" w:tplc="F62EF080" w:tentative="1">
      <w:start w:val="1"/>
      <w:numFmt w:val="bullet"/>
      <w:lvlText w:val="•"/>
      <w:lvlJc w:val="left"/>
      <w:pPr>
        <w:tabs>
          <w:tab w:val="num" w:pos="2160"/>
        </w:tabs>
        <w:ind w:left="2160" w:hanging="360"/>
      </w:pPr>
      <w:rPr>
        <w:rFonts w:ascii="Arial" w:hAnsi="Arial" w:hint="default"/>
      </w:rPr>
    </w:lvl>
    <w:lvl w:ilvl="3" w:tplc="28CC8C22" w:tentative="1">
      <w:start w:val="1"/>
      <w:numFmt w:val="bullet"/>
      <w:lvlText w:val="•"/>
      <w:lvlJc w:val="left"/>
      <w:pPr>
        <w:tabs>
          <w:tab w:val="num" w:pos="2880"/>
        </w:tabs>
        <w:ind w:left="2880" w:hanging="360"/>
      </w:pPr>
      <w:rPr>
        <w:rFonts w:ascii="Arial" w:hAnsi="Arial" w:hint="default"/>
      </w:rPr>
    </w:lvl>
    <w:lvl w:ilvl="4" w:tplc="7F9ABE9C" w:tentative="1">
      <w:start w:val="1"/>
      <w:numFmt w:val="bullet"/>
      <w:lvlText w:val="•"/>
      <w:lvlJc w:val="left"/>
      <w:pPr>
        <w:tabs>
          <w:tab w:val="num" w:pos="3600"/>
        </w:tabs>
        <w:ind w:left="3600" w:hanging="360"/>
      </w:pPr>
      <w:rPr>
        <w:rFonts w:ascii="Arial" w:hAnsi="Arial" w:hint="default"/>
      </w:rPr>
    </w:lvl>
    <w:lvl w:ilvl="5" w:tplc="1228C4DA" w:tentative="1">
      <w:start w:val="1"/>
      <w:numFmt w:val="bullet"/>
      <w:lvlText w:val="•"/>
      <w:lvlJc w:val="left"/>
      <w:pPr>
        <w:tabs>
          <w:tab w:val="num" w:pos="4320"/>
        </w:tabs>
        <w:ind w:left="4320" w:hanging="360"/>
      </w:pPr>
      <w:rPr>
        <w:rFonts w:ascii="Arial" w:hAnsi="Arial" w:hint="default"/>
      </w:rPr>
    </w:lvl>
    <w:lvl w:ilvl="6" w:tplc="89C4C1E8" w:tentative="1">
      <w:start w:val="1"/>
      <w:numFmt w:val="bullet"/>
      <w:lvlText w:val="•"/>
      <w:lvlJc w:val="left"/>
      <w:pPr>
        <w:tabs>
          <w:tab w:val="num" w:pos="5040"/>
        </w:tabs>
        <w:ind w:left="5040" w:hanging="360"/>
      </w:pPr>
      <w:rPr>
        <w:rFonts w:ascii="Arial" w:hAnsi="Arial" w:hint="default"/>
      </w:rPr>
    </w:lvl>
    <w:lvl w:ilvl="7" w:tplc="65909C6A" w:tentative="1">
      <w:start w:val="1"/>
      <w:numFmt w:val="bullet"/>
      <w:lvlText w:val="•"/>
      <w:lvlJc w:val="left"/>
      <w:pPr>
        <w:tabs>
          <w:tab w:val="num" w:pos="5760"/>
        </w:tabs>
        <w:ind w:left="5760" w:hanging="360"/>
      </w:pPr>
      <w:rPr>
        <w:rFonts w:ascii="Arial" w:hAnsi="Arial" w:hint="default"/>
      </w:rPr>
    </w:lvl>
    <w:lvl w:ilvl="8" w:tplc="34A4BF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415F57"/>
    <w:multiLevelType w:val="multilevel"/>
    <w:tmpl w:val="B1F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11200"/>
    <w:multiLevelType w:val="hybridMultilevel"/>
    <w:tmpl w:val="8E641B68"/>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0A"/>
    <w:rsid w:val="000037E8"/>
    <w:rsid w:val="000277E7"/>
    <w:rsid w:val="0004714A"/>
    <w:rsid w:val="00056ADE"/>
    <w:rsid w:val="000701F2"/>
    <w:rsid w:val="000828E8"/>
    <w:rsid w:val="00096F4F"/>
    <w:rsid w:val="000A30FE"/>
    <w:rsid w:val="000E245F"/>
    <w:rsid w:val="000E6D24"/>
    <w:rsid w:val="000F4174"/>
    <w:rsid w:val="00102722"/>
    <w:rsid w:val="0010488F"/>
    <w:rsid w:val="00121671"/>
    <w:rsid w:val="00131359"/>
    <w:rsid w:val="00151074"/>
    <w:rsid w:val="00156789"/>
    <w:rsid w:val="0017305B"/>
    <w:rsid w:val="00194897"/>
    <w:rsid w:val="001C29A3"/>
    <w:rsid w:val="001D1217"/>
    <w:rsid w:val="001D2ADE"/>
    <w:rsid w:val="001E7876"/>
    <w:rsid w:val="001F3474"/>
    <w:rsid w:val="00200E71"/>
    <w:rsid w:val="00231566"/>
    <w:rsid w:val="0025596B"/>
    <w:rsid w:val="00276CD1"/>
    <w:rsid w:val="002E5B92"/>
    <w:rsid w:val="002F73C1"/>
    <w:rsid w:val="00303D8F"/>
    <w:rsid w:val="0038314D"/>
    <w:rsid w:val="00395B66"/>
    <w:rsid w:val="003C2592"/>
    <w:rsid w:val="003D2BC4"/>
    <w:rsid w:val="0040554C"/>
    <w:rsid w:val="00407A25"/>
    <w:rsid w:val="004401BD"/>
    <w:rsid w:val="00477442"/>
    <w:rsid w:val="0049003A"/>
    <w:rsid w:val="004D6B9F"/>
    <w:rsid w:val="004D6E3C"/>
    <w:rsid w:val="005045E0"/>
    <w:rsid w:val="00537A78"/>
    <w:rsid w:val="005511BF"/>
    <w:rsid w:val="00594E84"/>
    <w:rsid w:val="005D070B"/>
    <w:rsid w:val="005E283C"/>
    <w:rsid w:val="00601806"/>
    <w:rsid w:val="006118A8"/>
    <w:rsid w:val="0063609E"/>
    <w:rsid w:val="00636F13"/>
    <w:rsid w:val="00644B43"/>
    <w:rsid w:val="006519DD"/>
    <w:rsid w:val="006A5B32"/>
    <w:rsid w:val="007126C6"/>
    <w:rsid w:val="00723389"/>
    <w:rsid w:val="007460C8"/>
    <w:rsid w:val="00753927"/>
    <w:rsid w:val="00775EAE"/>
    <w:rsid w:val="007922C7"/>
    <w:rsid w:val="007A28AF"/>
    <w:rsid w:val="007B57F9"/>
    <w:rsid w:val="007B5A73"/>
    <w:rsid w:val="007E2CA1"/>
    <w:rsid w:val="00897549"/>
    <w:rsid w:val="008E2F16"/>
    <w:rsid w:val="0090670F"/>
    <w:rsid w:val="009112E6"/>
    <w:rsid w:val="00926FBE"/>
    <w:rsid w:val="00944E90"/>
    <w:rsid w:val="00961773"/>
    <w:rsid w:val="00995C9B"/>
    <w:rsid w:val="009A59A7"/>
    <w:rsid w:val="009C69D1"/>
    <w:rsid w:val="009C6BD2"/>
    <w:rsid w:val="009D6790"/>
    <w:rsid w:val="009E63D5"/>
    <w:rsid w:val="00A051ED"/>
    <w:rsid w:val="00A559BD"/>
    <w:rsid w:val="00A9616E"/>
    <w:rsid w:val="00AA4C1B"/>
    <w:rsid w:val="00AF11C9"/>
    <w:rsid w:val="00B263E4"/>
    <w:rsid w:val="00B464C8"/>
    <w:rsid w:val="00B47DB6"/>
    <w:rsid w:val="00BC1752"/>
    <w:rsid w:val="00BE31EB"/>
    <w:rsid w:val="00C30745"/>
    <w:rsid w:val="00C42A73"/>
    <w:rsid w:val="00C5619B"/>
    <w:rsid w:val="00CB64D7"/>
    <w:rsid w:val="00D1270A"/>
    <w:rsid w:val="00D35EBE"/>
    <w:rsid w:val="00D47A25"/>
    <w:rsid w:val="00D759B9"/>
    <w:rsid w:val="00D77223"/>
    <w:rsid w:val="00D905F6"/>
    <w:rsid w:val="00D96638"/>
    <w:rsid w:val="00DB08D8"/>
    <w:rsid w:val="00E30A6C"/>
    <w:rsid w:val="00E73861"/>
    <w:rsid w:val="00E946AC"/>
    <w:rsid w:val="00ED77DB"/>
    <w:rsid w:val="00EF6930"/>
    <w:rsid w:val="00F313BE"/>
    <w:rsid w:val="00F5694F"/>
    <w:rsid w:val="00F81555"/>
    <w:rsid w:val="00F8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A48C9-6A63-46CA-9737-E578064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2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0E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0A"/>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D1270A"/>
  </w:style>
  <w:style w:type="character" w:customStyle="1" w:styleId="apple-style-span">
    <w:name w:val="apple-style-span"/>
    <w:basedOn w:val="DefaultParagraphFont"/>
    <w:rsid w:val="00D1270A"/>
  </w:style>
  <w:style w:type="paragraph" w:styleId="NormalWeb">
    <w:name w:val="Normal (Web)"/>
    <w:basedOn w:val="Normal"/>
    <w:uiPriority w:val="99"/>
    <w:rsid w:val="00D12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1270A"/>
  </w:style>
  <w:style w:type="character" w:customStyle="1" w:styleId="apple-converted-space">
    <w:name w:val="apple-converted-space"/>
    <w:basedOn w:val="DefaultParagraphFont"/>
    <w:rsid w:val="00D1270A"/>
  </w:style>
  <w:style w:type="character" w:customStyle="1" w:styleId="normalchar1">
    <w:name w:val="normal__char1"/>
    <w:basedOn w:val="DefaultParagraphFont"/>
    <w:rsid w:val="00D1270A"/>
    <w:rPr>
      <w:rFonts w:ascii="Calibri" w:hAnsi="Calibri" w:hint="default"/>
      <w:sz w:val="22"/>
      <w:szCs w:val="22"/>
    </w:rPr>
  </w:style>
  <w:style w:type="character" w:styleId="Hyperlink">
    <w:name w:val="Hyperlink"/>
    <w:basedOn w:val="DefaultParagraphFont"/>
    <w:rsid w:val="00D1270A"/>
    <w:rPr>
      <w:rFonts w:ascii="Arial" w:hAnsi="Arial" w:cs="Arial" w:hint="default"/>
      <w:strike w:val="0"/>
      <w:dstrike w:val="0"/>
      <w:color w:val="1122CC"/>
      <w:u w:val="none"/>
      <w:effect w:val="none"/>
    </w:rPr>
  </w:style>
  <w:style w:type="paragraph" w:styleId="ListParagraph">
    <w:name w:val="List Paragraph"/>
    <w:basedOn w:val="Normal"/>
    <w:uiPriority w:val="34"/>
    <w:qFormat/>
    <w:rsid w:val="00D1270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70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1270A"/>
    <w:rPr>
      <w:rFonts w:ascii="Tahoma" w:eastAsia="Times New Roman" w:hAnsi="Tahoma" w:cs="Tahoma"/>
      <w:sz w:val="16"/>
      <w:szCs w:val="16"/>
    </w:rPr>
  </w:style>
  <w:style w:type="paragraph" w:styleId="Header">
    <w:name w:val="header"/>
    <w:basedOn w:val="Normal"/>
    <w:link w:val="HeaderChar"/>
    <w:uiPriority w:val="99"/>
    <w:unhideWhenUsed/>
    <w:rsid w:val="00D1270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27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70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270A"/>
    <w:rPr>
      <w:rFonts w:ascii="Times New Roman" w:eastAsia="Times New Roman" w:hAnsi="Times New Roman" w:cs="Times New Roman"/>
      <w:sz w:val="24"/>
      <w:szCs w:val="24"/>
    </w:rPr>
  </w:style>
  <w:style w:type="character" w:customStyle="1" w:styleId="fn">
    <w:name w:val="fn"/>
    <w:basedOn w:val="DefaultParagraphFont"/>
    <w:rsid w:val="00D1270A"/>
  </w:style>
  <w:style w:type="character" w:customStyle="1" w:styleId="hphotelratingsstars">
    <w:name w:val="hp__hotel_ratings__stars"/>
    <w:basedOn w:val="DefaultParagraphFont"/>
    <w:rsid w:val="00D1270A"/>
  </w:style>
  <w:style w:type="character" w:customStyle="1" w:styleId="dealslabelcontent">
    <w:name w:val="deals_label_content"/>
    <w:basedOn w:val="DefaultParagraphFont"/>
    <w:rsid w:val="00D1270A"/>
  </w:style>
  <w:style w:type="paragraph" w:customStyle="1" w:styleId="address">
    <w:name w:val="address"/>
    <w:basedOn w:val="Normal"/>
    <w:rsid w:val="00D12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qtooltip">
    <w:name w:val="jq_tooltip"/>
    <w:basedOn w:val="DefaultParagraphFont"/>
    <w:rsid w:val="00D1270A"/>
  </w:style>
  <w:style w:type="character" w:styleId="Emphasis">
    <w:name w:val="Emphasis"/>
    <w:basedOn w:val="DefaultParagraphFont"/>
    <w:uiPriority w:val="20"/>
    <w:qFormat/>
    <w:rsid w:val="00D1270A"/>
    <w:rPr>
      <w:i/>
      <w:iCs/>
    </w:rPr>
  </w:style>
  <w:style w:type="character" w:customStyle="1" w:styleId="jrnl">
    <w:name w:val="jrnl"/>
    <w:basedOn w:val="DefaultParagraphFont"/>
    <w:rsid w:val="00D1270A"/>
  </w:style>
  <w:style w:type="character" w:customStyle="1" w:styleId="ref-journal">
    <w:name w:val="ref-journal"/>
    <w:basedOn w:val="DefaultParagraphFont"/>
    <w:rsid w:val="00D1270A"/>
  </w:style>
  <w:style w:type="character" w:customStyle="1" w:styleId="ref-vol">
    <w:name w:val="ref-vol"/>
    <w:basedOn w:val="DefaultParagraphFont"/>
    <w:rsid w:val="00D1270A"/>
  </w:style>
  <w:style w:type="character" w:styleId="CommentReference">
    <w:name w:val="annotation reference"/>
    <w:uiPriority w:val="99"/>
    <w:rsid w:val="005D070B"/>
    <w:rPr>
      <w:sz w:val="21"/>
      <w:szCs w:val="21"/>
    </w:rPr>
  </w:style>
  <w:style w:type="paragraph" w:styleId="CommentText">
    <w:name w:val="annotation text"/>
    <w:basedOn w:val="Normal"/>
    <w:link w:val="CommentTextChar"/>
    <w:uiPriority w:val="99"/>
    <w:rsid w:val="005D070B"/>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5D070B"/>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102722"/>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102722"/>
    <w:rPr>
      <w:rFonts w:ascii="Times New Roman" w:eastAsia="SimSun" w:hAnsi="Times New Roman" w:cs="Times New Roman"/>
      <w:b/>
      <w:bCs/>
      <w:kern w:val="2"/>
      <w:sz w:val="21"/>
      <w:szCs w:val="24"/>
      <w:lang w:eastAsia="zh-CN"/>
    </w:rPr>
  </w:style>
  <w:style w:type="character" w:customStyle="1" w:styleId="Heading2Char">
    <w:name w:val="Heading 2 Char"/>
    <w:basedOn w:val="DefaultParagraphFont"/>
    <w:link w:val="Heading2"/>
    <w:uiPriority w:val="9"/>
    <w:semiHidden/>
    <w:rsid w:val="00200E7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195">
      <w:bodyDiv w:val="1"/>
      <w:marLeft w:val="0"/>
      <w:marRight w:val="0"/>
      <w:marTop w:val="0"/>
      <w:marBottom w:val="0"/>
      <w:divBdr>
        <w:top w:val="none" w:sz="0" w:space="0" w:color="auto"/>
        <w:left w:val="none" w:sz="0" w:space="0" w:color="auto"/>
        <w:bottom w:val="none" w:sz="0" w:space="0" w:color="auto"/>
        <w:right w:val="none" w:sz="0" w:space="0" w:color="auto"/>
      </w:divBdr>
      <w:divsChild>
        <w:div w:id="1968852190">
          <w:marLeft w:val="0"/>
          <w:marRight w:val="0"/>
          <w:marTop w:val="0"/>
          <w:marBottom w:val="0"/>
          <w:divBdr>
            <w:top w:val="none" w:sz="0" w:space="0" w:color="auto"/>
            <w:left w:val="none" w:sz="0" w:space="0" w:color="auto"/>
            <w:bottom w:val="none" w:sz="0" w:space="0" w:color="auto"/>
            <w:right w:val="none" w:sz="0" w:space="0" w:color="auto"/>
          </w:divBdr>
        </w:div>
      </w:divsChild>
    </w:div>
    <w:div w:id="659308787">
      <w:bodyDiv w:val="1"/>
      <w:marLeft w:val="0"/>
      <w:marRight w:val="0"/>
      <w:marTop w:val="0"/>
      <w:marBottom w:val="0"/>
      <w:divBdr>
        <w:top w:val="none" w:sz="0" w:space="0" w:color="auto"/>
        <w:left w:val="none" w:sz="0" w:space="0" w:color="auto"/>
        <w:bottom w:val="none" w:sz="0" w:space="0" w:color="auto"/>
        <w:right w:val="none" w:sz="0" w:space="0" w:color="auto"/>
      </w:divBdr>
    </w:div>
    <w:div w:id="893615479">
      <w:bodyDiv w:val="1"/>
      <w:marLeft w:val="0"/>
      <w:marRight w:val="0"/>
      <w:marTop w:val="0"/>
      <w:marBottom w:val="0"/>
      <w:divBdr>
        <w:top w:val="none" w:sz="0" w:space="0" w:color="auto"/>
        <w:left w:val="none" w:sz="0" w:space="0" w:color="auto"/>
        <w:bottom w:val="none" w:sz="0" w:space="0" w:color="auto"/>
        <w:right w:val="none" w:sz="0" w:space="0" w:color="auto"/>
      </w:divBdr>
    </w:div>
    <w:div w:id="1602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clk?sa=L&amp;ai=CTdVk266KUpuXONCEigLakICYDdKfv4ECyv_qnSKEiM0HCAAQASgCUPCoi9MGYMmW94zkpKwTyAEBqgQZT9CuFXVrHuDEo3pvfDnD5Ymk36FLTHpJ2roFEwj5t4qVyu-6AhXmv0IKHfA7AGDKBQCAB4Kd1yCQBwM&amp;ei=266KUrneNeb_igLw94CABg&amp;sig=AOD64_3PWzzbKafpLvA6p7x71oD29hEpMg&amp;rct=j&amp;frm=1&amp;q=cholangiocarcinoma&amp;sqi=2&amp;ved=0CCsQ0Qw&amp;adurl=http://www.cholangiocarcino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oogle.com/aclk?sa=L&amp;ai=CTdVk266KUpuXONCEigLakICYDdKfv4ECyv_qnSKEiM0HCAAQASgCUPCoi9MGYMmW94zkpKwTyAEBqgQZT9CuFXVrHuDEo3pvfDnD5Ymk36FLTHpJ2roFEwj5t4qVyu-6AhXmv0IKHfA7AGDKBQCAB4Kd1yCQBwM&amp;ei=266KUrneNeb_igLw94CABg&amp;sig=AOD64_3PWzzbKafpLvA6p7x71oD29hEpMg&amp;rct=j&amp;frm=1&amp;q=cholangiocarcinoma&amp;sqi=2&amp;ved=0CCsQ0Qw&amp;adurl=http://www.cholangiocarcinoma.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[Book1.xlsx]Sheet1!$C$3</c:f>
              <c:strCache>
                <c:ptCount val="1"/>
                <c:pt idx="0">
                  <c:v>Incidence/100,000/yr</c:v>
                </c:pt>
              </c:strCache>
            </c:strRef>
          </c:tx>
          <c:spPr>
            <a:pattFill prst="pct5">
              <a:fgClr>
                <a:sysClr val="windowText" lastClr="000000"/>
              </a:fgClr>
              <a:bgClr>
                <a:sysClr val="window" lastClr="FFFFFF"/>
              </a:bgClr>
            </a:pattFill>
          </c:spPr>
          <c:invertIfNegative val="0"/>
          <c:dLbls>
            <c:spPr>
              <a:noFill/>
              <a:ln>
                <a:noFill/>
              </a:ln>
              <a:effectLst/>
            </c:spPr>
            <c:txPr>
              <a:bodyPr/>
              <a:lstStyle/>
              <a:p>
                <a:pPr>
                  <a:defRPr sz="1600"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[Book1.xlsx]Sheet1!$C$4:$C$7</c:f>
              <c:numCache>
                <c:formatCode>General</c:formatCode>
                <c:ptCount val="4"/>
                <c:pt idx="0">
                  <c:v>1.4</c:v>
                </c:pt>
                <c:pt idx="1">
                  <c:v>1.2</c:v>
                </c:pt>
                <c:pt idx="2">
                  <c:v>0.3</c:v>
                </c:pt>
                <c:pt idx="3">
                  <c:v>1.1000000000000001</c:v>
                </c:pt>
              </c:numCache>
            </c:numRef>
          </c:val>
        </c:ser>
        <c:dLbls>
          <c:showLegendKey val="0"/>
          <c:showVal val="0"/>
          <c:showCatName val="0"/>
          <c:showSerName val="0"/>
          <c:showPercent val="0"/>
          <c:showBubbleSize val="0"/>
        </c:dLbls>
        <c:gapWidth val="150"/>
        <c:axId val="735192328"/>
        <c:axId val="735192720"/>
      </c:barChart>
      <c:lineChart>
        <c:grouping val="standard"/>
        <c:varyColors val="0"/>
        <c:ser>
          <c:idx val="1"/>
          <c:order val="1"/>
          <c:tx>
            <c:strRef>
              <c:f>[Book1.xlsx]Sheet1!$D$3</c:f>
              <c:strCache>
                <c:ptCount val="1"/>
                <c:pt idx="0">
                  <c:v>Helicobacter pylori prevalence</c:v>
                </c:pt>
              </c:strCache>
            </c:strRef>
          </c:tx>
          <c:dLbls>
            <c:dLbl>
              <c:idx val="0"/>
              <c:layout>
                <c:manualLayout>
                  <c:x val="2.5000000000000001E-2"/>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3.24074074074074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222222222222221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[Book1.xlsx]Sheet1!$D$4:$D$7</c:f>
              <c:numCache>
                <c:formatCode>0%</c:formatCode>
                <c:ptCount val="4"/>
                <c:pt idx="0">
                  <c:v>0.96</c:v>
                </c:pt>
                <c:pt idx="1">
                  <c:v>0.91</c:v>
                </c:pt>
                <c:pt idx="2">
                  <c:v>0.78</c:v>
                </c:pt>
                <c:pt idx="3">
                  <c:v>0.83</c:v>
                </c:pt>
              </c:numCache>
            </c:numRef>
          </c:val>
          <c:smooth val="0"/>
        </c:ser>
        <c:dLbls>
          <c:showLegendKey val="0"/>
          <c:showVal val="0"/>
          <c:showCatName val="0"/>
          <c:showSerName val="0"/>
          <c:showPercent val="0"/>
          <c:showBubbleSize val="0"/>
        </c:dLbls>
        <c:marker val="1"/>
        <c:smooth val="0"/>
        <c:axId val="735179392"/>
        <c:axId val="735218592"/>
      </c:lineChart>
      <c:catAx>
        <c:axId val="735192328"/>
        <c:scaling>
          <c:orientation val="minMax"/>
        </c:scaling>
        <c:delete val="0"/>
        <c:axPos val="b"/>
        <c:numFmt formatCode="General" sourceLinked="0"/>
        <c:majorTickMark val="out"/>
        <c:minorTickMark val="none"/>
        <c:tickLblPos val="nextTo"/>
        <c:txPr>
          <a:bodyPr/>
          <a:lstStyle/>
          <a:p>
            <a:pPr>
              <a:defRPr sz="1400"/>
            </a:pPr>
            <a:endParaRPr lang="en-US"/>
          </a:p>
        </c:txPr>
        <c:crossAx val="735192720"/>
        <c:crosses val="autoZero"/>
        <c:auto val="1"/>
        <c:lblAlgn val="ctr"/>
        <c:lblOffset val="100"/>
        <c:noMultiLvlLbl val="0"/>
      </c:catAx>
      <c:valAx>
        <c:axId val="735192720"/>
        <c:scaling>
          <c:orientation val="minMax"/>
        </c:scaling>
        <c:delete val="0"/>
        <c:axPos val="l"/>
        <c:numFmt formatCode="General" sourceLinked="1"/>
        <c:majorTickMark val="out"/>
        <c:minorTickMark val="none"/>
        <c:tickLblPos val="nextTo"/>
        <c:txPr>
          <a:bodyPr/>
          <a:lstStyle/>
          <a:p>
            <a:pPr>
              <a:defRPr sz="1800"/>
            </a:pPr>
            <a:endParaRPr lang="en-US"/>
          </a:p>
        </c:txPr>
        <c:crossAx val="735192328"/>
        <c:crosses val="autoZero"/>
        <c:crossBetween val="between"/>
      </c:valAx>
      <c:valAx>
        <c:axId val="735218592"/>
        <c:scaling>
          <c:orientation val="minMax"/>
        </c:scaling>
        <c:delete val="0"/>
        <c:axPos val="r"/>
        <c:numFmt formatCode="0%" sourceLinked="1"/>
        <c:majorTickMark val="out"/>
        <c:minorTickMark val="none"/>
        <c:tickLblPos val="nextTo"/>
        <c:txPr>
          <a:bodyPr/>
          <a:lstStyle/>
          <a:p>
            <a:pPr>
              <a:defRPr sz="1600"/>
            </a:pPr>
            <a:endParaRPr lang="en-US"/>
          </a:p>
        </c:txPr>
        <c:crossAx val="735179392"/>
        <c:crosses val="max"/>
        <c:crossBetween val="between"/>
      </c:valAx>
      <c:catAx>
        <c:axId val="735179392"/>
        <c:scaling>
          <c:orientation val="minMax"/>
        </c:scaling>
        <c:delete val="1"/>
        <c:axPos val="b"/>
        <c:numFmt formatCode="General" sourceLinked="1"/>
        <c:majorTickMark val="out"/>
        <c:minorTickMark val="none"/>
        <c:tickLblPos val="nextTo"/>
        <c:crossAx val="735218592"/>
        <c:crosses val="autoZero"/>
        <c:auto val="1"/>
        <c:lblAlgn val="ctr"/>
        <c:lblOffset val="100"/>
        <c:noMultiLvlLbl val="0"/>
      </c:catAx>
    </c:plotArea>
    <c:legend>
      <c:legendPos val="b"/>
      <c:overlay val="0"/>
      <c:txPr>
        <a:bodyPr/>
        <a:lstStyle/>
        <a:p>
          <a:pPr>
            <a:defRPr sz="14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[Book1.xlsx]Sheet1!$C$3</c:f>
              <c:strCache>
                <c:ptCount val="1"/>
                <c:pt idx="0">
                  <c:v>Incidence/100,000/yr</c:v>
                </c:pt>
              </c:strCache>
            </c:strRef>
          </c:tx>
          <c:spPr>
            <a:solidFill>
              <a:schemeClr val="tx1"/>
            </a:solidFill>
          </c:spPr>
          <c:invertIfNegative val="0"/>
          <c:dLbls>
            <c:spPr>
              <a:noFill/>
              <a:ln>
                <a:noFill/>
              </a:ln>
              <a:effectLst/>
            </c:spPr>
            <c:txPr>
              <a:bodyPr/>
              <a:lstStyle/>
              <a:p>
                <a:pPr>
                  <a:defRPr sz="1600"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[Book1.xlsx]Sheet1!$C$4:$C$7</c:f>
              <c:numCache>
                <c:formatCode>General</c:formatCode>
                <c:ptCount val="4"/>
                <c:pt idx="0">
                  <c:v>1.4</c:v>
                </c:pt>
                <c:pt idx="1">
                  <c:v>1.2</c:v>
                </c:pt>
                <c:pt idx="2">
                  <c:v>0.3</c:v>
                </c:pt>
                <c:pt idx="3">
                  <c:v>1.1000000000000001</c:v>
                </c:pt>
              </c:numCache>
            </c:numRef>
          </c:val>
        </c:ser>
        <c:dLbls>
          <c:showLegendKey val="0"/>
          <c:showVal val="0"/>
          <c:showCatName val="0"/>
          <c:showSerName val="0"/>
          <c:showPercent val="0"/>
          <c:showBubbleSize val="0"/>
        </c:dLbls>
        <c:gapWidth val="150"/>
        <c:axId val="735207224"/>
        <c:axId val="735237800"/>
      </c:barChart>
      <c:lineChart>
        <c:grouping val="standard"/>
        <c:varyColors val="0"/>
        <c:ser>
          <c:idx val="1"/>
          <c:order val="1"/>
          <c:tx>
            <c:strRef>
              <c:f>[Book1.xlsx]Sheet1!$D$3</c:f>
              <c:strCache>
                <c:ptCount val="1"/>
                <c:pt idx="0">
                  <c:v>Helicobacter pylori prevalence</c:v>
                </c:pt>
              </c:strCache>
            </c:strRef>
          </c:tx>
          <c:dLbls>
            <c:dLbl>
              <c:idx val="0"/>
              <c:layout>
                <c:manualLayout>
                  <c:x val="2.5000000000000001E-2"/>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3.24074074074074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222222222222221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[Book1.xlsx]Sheet1!$D$4:$D$7</c:f>
              <c:numCache>
                <c:formatCode>0%</c:formatCode>
                <c:ptCount val="4"/>
                <c:pt idx="0">
                  <c:v>0.96</c:v>
                </c:pt>
                <c:pt idx="1">
                  <c:v>0.91</c:v>
                </c:pt>
                <c:pt idx="2">
                  <c:v>0.78</c:v>
                </c:pt>
                <c:pt idx="3">
                  <c:v>0.83</c:v>
                </c:pt>
              </c:numCache>
            </c:numRef>
          </c:val>
          <c:smooth val="0"/>
        </c:ser>
        <c:dLbls>
          <c:showLegendKey val="0"/>
          <c:showVal val="0"/>
          <c:showCatName val="0"/>
          <c:showSerName val="0"/>
          <c:showPercent val="0"/>
          <c:showBubbleSize val="0"/>
        </c:dLbls>
        <c:marker val="1"/>
        <c:smooth val="0"/>
        <c:axId val="735179000"/>
        <c:axId val="735220160"/>
      </c:lineChart>
      <c:catAx>
        <c:axId val="735207224"/>
        <c:scaling>
          <c:orientation val="minMax"/>
        </c:scaling>
        <c:delete val="0"/>
        <c:axPos val="b"/>
        <c:numFmt formatCode="General" sourceLinked="0"/>
        <c:majorTickMark val="out"/>
        <c:minorTickMark val="none"/>
        <c:tickLblPos val="nextTo"/>
        <c:txPr>
          <a:bodyPr/>
          <a:lstStyle/>
          <a:p>
            <a:pPr>
              <a:defRPr sz="1400"/>
            </a:pPr>
            <a:endParaRPr lang="en-US"/>
          </a:p>
        </c:txPr>
        <c:crossAx val="735237800"/>
        <c:crosses val="autoZero"/>
        <c:auto val="1"/>
        <c:lblAlgn val="ctr"/>
        <c:lblOffset val="100"/>
        <c:noMultiLvlLbl val="0"/>
      </c:catAx>
      <c:valAx>
        <c:axId val="735237800"/>
        <c:scaling>
          <c:orientation val="minMax"/>
        </c:scaling>
        <c:delete val="0"/>
        <c:axPos val="l"/>
        <c:numFmt formatCode="General" sourceLinked="1"/>
        <c:majorTickMark val="out"/>
        <c:minorTickMark val="none"/>
        <c:tickLblPos val="nextTo"/>
        <c:txPr>
          <a:bodyPr/>
          <a:lstStyle/>
          <a:p>
            <a:pPr>
              <a:defRPr sz="1800"/>
            </a:pPr>
            <a:endParaRPr lang="en-US"/>
          </a:p>
        </c:txPr>
        <c:crossAx val="735207224"/>
        <c:crosses val="autoZero"/>
        <c:crossBetween val="between"/>
      </c:valAx>
      <c:valAx>
        <c:axId val="735220160"/>
        <c:scaling>
          <c:orientation val="minMax"/>
        </c:scaling>
        <c:delete val="0"/>
        <c:axPos val="r"/>
        <c:numFmt formatCode="0%" sourceLinked="1"/>
        <c:majorTickMark val="out"/>
        <c:minorTickMark val="none"/>
        <c:tickLblPos val="nextTo"/>
        <c:txPr>
          <a:bodyPr/>
          <a:lstStyle/>
          <a:p>
            <a:pPr>
              <a:defRPr sz="1600"/>
            </a:pPr>
            <a:endParaRPr lang="en-US"/>
          </a:p>
        </c:txPr>
        <c:crossAx val="735179000"/>
        <c:crosses val="max"/>
        <c:crossBetween val="between"/>
      </c:valAx>
      <c:catAx>
        <c:axId val="735179000"/>
        <c:scaling>
          <c:orientation val="minMax"/>
        </c:scaling>
        <c:delete val="1"/>
        <c:axPos val="b"/>
        <c:numFmt formatCode="General" sourceLinked="1"/>
        <c:majorTickMark val="out"/>
        <c:minorTickMark val="none"/>
        <c:tickLblPos val="nextTo"/>
        <c:crossAx val="735220160"/>
        <c:crosses val="autoZero"/>
        <c:auto val="1"/>
        <c:lblAlgn val="ctr"/>
        <c:lblOffset val="100"/>
        <c:noMultiLvlLbl val="0"/>
      </c:catAx>
    </c:plotArea>
    <c:legend>
      <c:legendPos val="b"/>
      <c:overlay val="0"/>
      <c:txPr>
        <a:bodyPr/>
        <a:lstStyle/>
        <a:p>
          <a:pPr>
            <a:defRPr sz="14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[Book1.xlsx]Sheet1!$C$3</c:f>
              <c:strCache>
                <c:ptCount val="1"/>
                <c:pt idx="0">
                  <c:v>Incidence/100,000/yr</c:v>
                </c:pt>
              </c:strCache>
            </c:strRef>
          </c:tx>
          <c:spPr>
            <a:solidFill>
              <a:schemeClr val="tx1"/>
            </a:solidFill>
          </c:spPr>
          <c:invertIfNegative val="0"/>
          <c:dLbls>
            <c:spPr>
              <a:noFill/>
              <a:ln>
                <a:noFill/>
              </a:ln>
              <a:effectLst/>
            </c:spPr>
            <c:txPr>
              <a:bodyPr/>
              <a:lstStyle/>
              <a:p>
                <a:pPr>
                  <a:defRPr sz="1600"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[Book1.xlsx]Sheet1!$C$4:$C$7</c:f>
              <c:numCache>
                <c:formatCode>General</c:formatCode>
                <c:ptCount val="4"/>
                <c:pt idx="0">
                  <c:v>1.4</c:v>
                </c:pt>
                <c:pt idx="1">
                  <c:v>1.2</c:v>
                </c:pt>
                <c:pt idx="2">
                  <c:v>0.3</c:v>
                </c:pt>
                <c:pt idx="3">
                  <c:v>1.1000000000000001</c:v>
                </c:pt>
              </c:numCache>
            </c:numRef>
          </c:val>
        </c:ser>
        <c:dLbls>
          <c:showLegendKey val="0"/>
          <c:showVal val="0"/>
          <c:showCatName val="0"/>
          <c:showSerName val="0"/>
          <c:showPercent val="0"/>
          <c:showBubbleSize val="0"/>
        </c:dLbls>
        <c:gapWidth val="150"/>
        <c:axId val="492272048"/>
        <c:axId val="492325360"/>
      </c:barChart>
      <c:lineChart>
        <c:grouping val="standard"/>
        <c:varyColors val="0"/>
        <c:ser>
          <c:idx val="1"/>
          <c:order val="1"/>
          <c:tx>
            <c:strRef>
              <c:f>[Book1.xlsx]Sheet1!$D$3</c:f>
              <c:strCache>
                <c:ptCount val="1"/>
                <c:pt idx="0">
                  <c:v>Helicobacter pylori prevalence</c:v>
                </c:pt>
              </c:strCache>
            </c:strRef>
          </c:tx>
          <c:dLbls>
            <c:dLbl>
              <c:idx val="0"/>
              <c:layout>
                <c:manualLayout>
                  <c:x val="2.5000000000000001E-2"/>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3.24074074074074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222222222222221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[Book1.xlsx]Sheet1!$B$4:$B$7</c:f>
              <c:strCache>
                <c:ptCount val="4"/>
                <c:pt idx="0">
                  <c:v>Central</c:v>
                </c:pt>
                <c:pt idx="1">
                  <c:v>Eastern</c:v>
                </c:pt>
                <c:pt idx="2">
                  <c:v>South</c:v>
                </c:pt>
                <c:pt idx="3">
                  <c:v>Western</c:v>
                </c:pt>
              </c:strCache>
            </c:strRef>
          </c:cat>
          <c:val>
            <c:numRef>
              <c:f>[Book1.xlsx]Sheet1!$D$4:$D$7</c:f>
              <c:numCache>
                <c:formatCode>0%</c:formatCode>
                <c:ptCount val="4"/>
                <c:pt idx="0">
                  <c:v>0.96</c:v>
                </c:pt>
                <c:pt idx="1">
                  <c:v>0.91</c:v>
                </c:pt>
                <c:pt idx="2">
                  <c:v>0.78</c:v>
                </c:pt>
                <c:pt idx="3">
                  <c:v>0.83</c:v>
                </c:pt>
              </c:numCache>
            </c:numRef>
          </c:val>
          <c:smooth val="0"/>
        </c:ser>
        <c:dLbls>
          <c:showLegendKey val="0"/>
          <c:showVal val="0"/>
          <c:showCatName val="0"/>
          <c:showSerName val="0"/>
          <c:showPercent val="0"/>
          <c:showBubbleSize val="0"/>
        </c:dLbls>
        <c:marker val="1"/>
        <c:smooth val="0"/>
        <c:axId val="492319480"/>
        <c:axId val="492310464"/>
      </c:lineChart>
      <c:catAx>
        <c:axId val="492272048"/>
        <c:scaling>
          <c:orientation val="minMax"/>
        </c:scaling>
        <c:delete val="0"/>
        <c:axPos val="b"/>
        <c:numFmt formatCode="General" sourceLinked="0"/>
        <c:majorTickMark val="out"/>
        <c:minorTickMark val="none"/>
        <c:tickLblPos val="nextTo"/>
        <c:txPr>
          <a:bodyPr/>
          <a:lstStyle/>
          <a:p>
            <a:pPr>
              <a:defRPr sz="1400"/>
            </a:pPr>
            <a:endParaRPr lang="en-US"/>
          </a:p>
        </c:txPr>
        <c:crossAx val="492325360"/>
        <c:crosses val="autoZero"/>
        <c:auto val="1"/>
        <c:lblAlgn val="ctr"/>
        <c:lblOffset val="100"/>
        <c:noMultiLvlLbl val="0"/>
      </c:catAx>
      <c:valAx>
        <c:axId val="492325360"/>
        <c:scaling>
          <c:orientation val="minMax"/>
        </c:scaling>
        <c:delete val="0"/>
        <c:axPos val="l"/>
        <c:numFmt formatCode="General" sourceLinked="1"/>
        <c:majorTickMark val="out"/>
        <c:minorTickMark val="none"/>
        <c:tickLblPos val="nextTo"/>
        <c:txPr>
          <a:bodyPr/>
          <a:lstStyle/>
          <a:p>
            <a:pPr>
              <a:defRPr sz="1800"/>
            </a:pPr>
            <a:endParaRPr lang="en-US"/>
          </a:p>
        </c:txPr>
        <c:crossAx val="492272048"/>
        <c:crosses val="autoZero"/>
        <c:crossBetween val="between"/>
      </c:valAx>
      <c:valAx>
        <c:axId val="492310464"/>
        <c:scaling>
          <c:orientation val="minMax"/>
        </c:scaling>
        <c:delete val="0"/>
        <c:axPos val="r"/>
        <c:numFmt formatCode="0%" sourceLinked="1"/>
        <c:majorTickMark val="out"/>
        <c:minorTickMark val="none"/>
        <c:tickLblPos val="nextTo"/>
        <c:txPr>
          <a:bodyPr/>
          <a:lstStyle/>
          <a:p>
            <a:pPr>
              <a:defRPr sz="1600"/>
            </a:pPr>
            <a:endParaRPr lang="en-US"/>
          </a:p>
        </c:txPr>
        <c:crossAx val="492319480"/>
        <c:crosses val="max"/>
        <c:crossBetween val="between"/>
      </c:valAx>
      <c:catAx>
        <c:axId val="492319480"/>
        <c:scaling>
          <c:orientation val="minMax"/>
        </c:scaling>
        <c:delete val="1"/>
        <c:axPos val="b"/>
        <c:numFmt formatCode="General" sourceLinked="1"/>
        <c:majorTickMark val="out"/>
        <c:minorTickMark val="none"/>
        <c:tickLblPos val="nextTo"/>
        <c:crossAx val="492310464"/>
        <c:crosses val="autoZero"/>
        <c:auto val="1"/>
        <c:lblAlgn val="ctr"/>
        <c:lblOffset val="100"/>
        <c:noMultiLvlLbl val="0"/>
      </c:catAx>
    </c:plotArea>
    <c:legend>
      <c:legendPos val="b"/>
      <c:overlay val="0"/>
      <c:txPr>
        <a:bodyPr/>
        <a:lstStyle/>
        <a:p>
          <a:pPr>
            <a:defRPr sz="14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8FB2-3834-49DB-844B-8BFF11DE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 Malaty</dc:creator>
  <cp:lastModifiedBy>LS Ma</cp:lastModifiedBy>
  <cp:revision>2</cp:revision>
  <dcterms:created xsi:type="dcterms:W3CDTF">2015-08-29T20:51:00Z</dcterms:created>
  <dcterms:modified xsi:type="dcterms:W3CDTF">2015-08-29T20:51:00Z</dcterms:modified>
</cp:coreProperties>
</file>