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6158B" w14:textId="77777777" w:rsidR="002509CF" w:rsidRPr="009A2CA6" w:rsidRDefault="002509CF" w:rsidP="002E787D">
      <w:pPr>
        <w:wordWrap/>
        <w:adjustRightInd w:val="0"/>
        <w:snapToGrid w:val="0"/>
        <w:spacing w:after="0" w:line="360" w:lineRule="auto"/>
        <w:rPr>
          <w:rFonts w:ascii="Book Antiqua" w:eastAsia="Times New Roman" w:hAnsi="Book Antiqua" w:cs="SimSun"/>
          <w:i/>
          <w:sz w:val="24"/>
          <w:szCs w:val="24"/>
        </w:rPr>
      </w:pPr>
      <w:bookmarkStart w:id="0" w:name="OLE_LINK820"/>
      <w:bookmarkStart w:id="1" w:name="OLE_LINK225"/>
      <w:bookmarkStart w:id="2" w:name="OLE_LINK745"/>
      <w:bookmarkStart w:id="3" w:name="OLE_LINK333"/>
      <w:r w:rsidRPr="009A2CA6">
        <w:rPr>
          <w:rFonts w:ascii="Book Antiqua" w:eastAsia="Times New Roman" w:hAnsi="Book Antiqua" w:cs="SimSun"/>
          <w:b/>
          <w:sz w:val="24"/>
          <w:szCs w:val="24"/>
        </w:rPr>
        <w:t xml:space="preserve">Name of journal: </w:t>
      </w:r>
      <w:bookmarkStart w:id="4" w:name="OLE_LINK718"/>
      <w:bookmarkStart w:id="5" w:name="OLE_LINK719"/>
      <w:bookmarkStart w:id="6" w:name="OLE_LINK645"/>
      <w:bookmarkStart w:id="7" w:name="OLE_LINK661"/>
      <w:bookmarkStart w:id="8" w:name="OLE_LINK696"/>
      <w:bookmarkStart w:id="9" w:name="OLE_LINK1068"/>
      <w:bookmarkStart w:id="10" w:name="OLE_LINK335"/>
      <w:bookmarkStart w:id="11" w:name="OLE_LINK89"/>
      <w:r w:rsidRPr="009A2CA6">
        <w:rPr>
          <w:rFonts w:ascii="Book Antiqua" w:eastAsia="Times New Roman" w:hAnsi="Book Antiqua" w:cs="SimSun"/>
          <w:i/>
          <w:kern w:val="0"/>
          <w:sz w:val="24"/>
          <w:szCs w:val="24"/>
        </w:rPr>
        <w:t>World Journal of Gastroenterology</w:t>
      </w:r>
      <w:bookmarkEnd w:id="4"/>
      <w:bookmarkEnd w:id="5"/>
      <w:bookmarkEnd w:id="6"/>
      <w:bookmarkEnd w:id="7"/>
      <w:bookmarkEnd w:id="8"/>
      <w:bookmarkEnd w:id="9"/>
      <w:bookmarkEnd w:id="10"/>
      <w:bookmarkEnd w:id="11"/>
    </w:p>
    <w:p w14:paraId="4EA569DC" w14:textId="77777777" w:rsidR="002509CF" w:rsidRPr="009A2CA6" w:rsidRDefault="002509CF" w:rsidP="002E787D">
      <w:pPr>
        <w:wordWrap/>
        <w:adjustRightInd w:val="0"/>
        <w:snapToGrid w:val="0"/>
        <w:spacing w:after="0" w:line="360" w:lineRule="auto"/>
        <w:rPr>
          <w:rFonts w:ascii="Book Antiqua" w:eastAsia="SimSun" w:hAnsi="Book Antiqua" w:cs="Arial"/>
          <w:b/>
          <w:sz w:val="24"/>
          <w:szCs w:val="24"/>
          <w:lang w:val="en" w:eastAsia="zh-CN"/>
        </w:rPr>
      </w:pPr>
      <w:r w:rsidRPr="009A2CA6">
        <w:rPr>
          <w:rFonts w:ascii="Book Antiqua" w:hAnsi="Book Antiqua" w:cs="Arial"/>
          <w:b/>
          <w:sz w:val="24"/>
          <w:szCs w:val="24"/>
          <w:lang w:val="en"/>
        </w:rPr>
        <w:t xml:space="preserve">ESPS Manuscript NO: </w:t>
      </w:r>
      <w:r w:rsidRPr="009A2CA6">
        <w:rPr>
          <w:rFonts w:ascii="Book Antiqua" w:eastAsia="SimSun" w:hAnsi="Book Antiqua" w:cs="Arial"/>
          <w:b/>
          <w:sz w:val="24"/>
          <w:szCs w:val="24"/>
          <w:lang w:val="en" w:eastAsia="zh-CN"/>
        </w:rPr>
        <w:t>17841</w:t>
      </w:r>
    </w:p>
    <w:p w14:paraId="3ADAFA35" w14:textId="59DDFDF6" w:rsidR="002509CF" w:rsidRPr="009A2CA6" w:rsidRDefault="00912DF6" w:rsidP="002E787D">
      <w:pPr>
        <w:wordWrap/>
        <w:adjustRightInd w:val="0"/>
        <w:snapToGrid w:val="0"/>
        <w:spacing w:after="0" w:line="360" w:lineRule="auto"/>
        <w:rPr>
          <w:rFonts w:ascii="Book Antiqua" w:hAnsi="Book Antiqua" w:cs="Times New Roman"/>
          <w:b/>
          <w:sz w:val="24"/>
          <w:szCs w:val="24"/>
        </w:rPr>
      </w:pPr>
      <w:bookmarkStart w:id="12" w:name="OLE_LINK886"/>
      <w:bookmarkStart w:id="13" w:name="OLE_LINK887"/>
      <w:bookmarkStart w:id="14" w:name="OLE_LINK888"/>
      <w:bookmarkStart w:id="15" w:name="OLE_LINK1072"/>
      <w:bookmarkStart w:id="16" w:name="OLE_LINK863"/>
      <w:bookmarkStart w:id="17" w:name="OLE_LINK965"/>
      <w:bookmarkStart w:id="18" w:name="OLE_LINK897"/>
      <w:bookmarkStart w:id="19" w:name="OLE_LINK1021"/>
      <w:bookmarkStart w:id="20" w:name="OLE_LINK1040"/>
      <w:bookmarkStart w:id="21" w:name="OLE_LINK870"/>
      <w:bookmarkStart w:id="22" w:name="OLE_LINK1029"/>
      <w:bookmarkStart w:id="23" w:name="OLE_LINK950"/>
      <w:bookmarkStart w:id="24" w:name="OLE_LINK1191"/>
      <w:bookmarkStart w:id="25" w:name="OLE_LINK1131"/>
      <w:bookmarkStart w:id="26" w:name="OLE_LINK1064"/>
      <w:bookmarkStart w:id="27" w:name="OLE_LINK1165"/>
      <w:bookmarkStart w:id="28" w:name="OLE_LINK1333"/>
      <w:bookmarkStart w:id="29" w:name="OLE_LINK1367"/>
      <w:bookmarkStart w:id="30" w:name="OLE_LINK1400"/>
      <w:bookmarkStart w:id="31" w:name="OLE_LINK1616"/>
      <w:bookmarkStart w:id="32" w:name="OLE_LINK1378"/>
      <w:bookmarkStart w:id="33" w:name="OLE_LINK3"/>
      <w:bookmarkStart w:id="34" w:name="OLE_LINK4"/>
      <w:bookmarkStart w:id="35" w:name="OLE_LINK5"/>
      <w:r w:rsidRPr="009A2CA6">
        <w:rPr>
          <w:rFonts w:ascii="Book Antiqua" w:hAnsi="Book Antiqua" w:cs="Times New Roman"/>
          <w:b/>
          <w:sz w:val="24"/>
          <w:szCs w:val="24"/>
        </w:rPr>
        <w:t>Manuscript Type</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2509CF" w:rsidRPr="009A2CA6">
        <w:rPr>
          <w:rFonts w:ascii="Book Antiqua" w:hAnsi="Book Antiqua"/>
          <w:b/>
          <w:kern w:val="0"/>
          <w:sz w:val="24"/>
          <w:szCs w:val="24"/>
        </w:rPr>
        <w:t xml:space="preserve">: </w:t>
      </w:r>
      <w:bookmarkEnd w:id="33"/>
      <w:bookmarkEnd w:id="34"/>
      <w:r w:rsidR="002509CF" w:rsidRPr="009A2CA6">
        <w:rPr>
          <w:rFonts w:ascii="Book Antiqua" w:hAnsi="Book Antiqua"/>
          <w:b/>
          <w:kern w:val="0"/>
          <w:sz w:val="24"/>
          <w:szCs w:val="24"/>
        </w:rPr>
        <w:t>ORIGINAL ARTICLE</w:t>
      </w:r>
    </w:p>
    <w:bookmarkEnd w:id="35"/>
    <w:p w14:paraId="7DBDA28F" w14:textId="77777777" w:rsidR="002509CF" w:rsidRPr="009A2CA6" w:rsidRDefault="002509CF" w:rsidP="002E787D">
      <w:pPr>
        <w:wordWrap/>
        <w:adjustRightInd w:val="0"/>
        <w:snapToGrid w:val="0"/>
        <w:spacing w:after="0" w:line="360" w:lineRule="auto"/>
        <w:rPr>
          <w:rFonts w:ascii="Book Antiqua" w:eastAsia="Times New Roman" w:hAnsi="Book Antiqua" w:cs="SimSun"/>
          <w:b/>
          <w:i/>
          <w:sz w:val="24"/>
          <w:szCs w:val="24"/>
        </w:rPr>
      </w:pPr>
    </w:p>
    <w:p w14:paraId="6F1249F2" w14:textId="77777777" w:rsidR="002509CF" w:rsidRPr="009A2CA6" w:rsidRDefault="002509CF" w:rsidP="002E787D">
      <w:pPr>
        <w:wordWrap/>
        <w:adjustRightInd w:val="0"/>
        <w:snapToGrid w:val="0"/>
        <w:spacing w:after="0" w:line="360" w:lineRule="auto"/>
        <w:rPr>
          <w:rFonts w:ascii="Book Antiqua" w:eastAsia="YouYuan" w:hAnsi="Book Antiqua"/>
          <w:b/>
          <w:i/>
          <w:sz w:val="24"/>
          <w:szCs w:val="24"/>
        </w:rPr>
      </w:pPr>
      <w:bookmarkStart w:id="36" w:name="OLE_LINK87"/>
      <w:bookmarkStart w:id="37" w:name="OLE_LINK88"/>
      <w:bookmarkStart w:id="38" w:name="OLE_LINK2694"/>
      <w:r w:rsidRPr="009A2CA6">
        <w:rPr>
          <w:rFonts w:ascii="Book Antiqua" w:eastAsia="YouYuan" w:hAnsi="Book Antiqua"/>
          <w:b/>
          <w:i/>
          <w:sz w:val="24"/>
          <w:szCs w:val="24"/>
        </w:rPr>
        <w:t>Retrospective Study</w:t>
      </w:r>
    </w:p>
    <w:p w14:paraId="537CEAFD" w14:textId="77777777" w:rsidR="002509CF" w:rsidRPr="009A2CA6" w:rsidRDefault="002509CF" w:rsidP="002E787D">
      <w:pPr>
        <w:wordWrap/>
        <w:adjustRightInd w:val="0"/>
        <w:snapToGrid w:val="0"/>
        <w:spacing w:after="0" w:line="360" w:lineRule="auto"/>
        <w:rPr>
          <w:rFonts w:ascii="Book Antiqua" w:eastAsia="SimSun" w:hAnsi="Book Antiqua" w:cs="Times New Roman"/>
          <w:b/>
          <w:sz w:val="24"/>
          <w:szCs w:val="24"/>
          <w:lang w:eastAsia="zh-CN"/>
        </w:rPr>
      </w:pPr>
      <w:bookmarkStart w:id="39" w:name="OLE_LINK1395"/>
      <w:bookmarkStart w:id="40" w:name="OLE_LINK1397"/>
      <w:bookmarkEnd w:id="0"/>
      <w:bookmarkEnd w:id="1"/>
      <w:bookmarkEnd w:id="2"/>
      <w:bookmarkEnd w:id="3"/>
      <w:bookmarkEnd w:id="36"/>
      <w:bookmarkEnd w:id="37"/>
      <w:bookmarkEnd w:id="38"/>
      <w:r w:rsidRPr="009A2CA6">
        <w:rPr>
          <w:rFonts w:ascii="Book Antiqua" w:hAnsi="Book Antiqua" w:cs="Times New Roman"/>
          <w:b/>
          <w:sz w:val="24"/>
          <w:szCs w:val="24"/>
        </w:rPr>
        <w:t xml:space="preserve">Innovative technique of needlescopic grasper-assisted single-incision laparoscopic common bile duct exploration: A comparative study </w:t>
      </w:r>
    </w:p>
    <w:bookmarkEnd w:id="39"/>
    <w:bookmarkEnd w:id="40"/>
    <w:p w14:paraId="58289263" w14:textId="77777777" w:rsidR="00912DF6" w:rsidRPr="009A2CA6" w:rsidRDefault="00912DF6" w:rsidP="002E787D">
      <w:pPr>
        <w:wordWrap/>
        <w:adjustRightInd w:val="0"/>
        <w:snapToGrid w:val="0"/>
        <w:spacing w:after="0" w:line="360" w:lineRule="auto"/>
        <w:rPr>
          <w:rFonts w:ascii="Book Antiqua" w:eastAsia="SimSun" w:hAnsi="Book Antiqua" w:cs="Times New Roman"/>
          <w:b/>
          <w:sz w:val="24"/>
          <w:szCs w:val="24"/>
          <w:lang w:eastAsia="zh-CN"/>
        </w:rPr>
      </w:pPr>
    </w:p>
    <w:p w14:paraId="7A4FD2A2" w14:textId="679EE1AC" w:rsidR="002509CF" w:rsidRPr="009A2CA6" w:rsidRDefault="00912DF6" w:rsidP="002E787D">
      <w:pPr>
        <w:wordWrap/>
        <w:adjustRightInd w:val="0"/>
        <w:snapToGrid w:val="0"/>
        <w:spacing w:after="0" w:line="360" w:lineRule="auto"/>
        <w:rPr>
          <w:rFonts w:ascii="Book Antiqua" w:eastAsia="SimSun" w:hAnsi="Book Antiqua" w:cs="Times New Roman"/>
          <w:sz w:val="24"/>
          <w:szCs w:val="24"/>
          <w:lang w:eastAsia="zh-CN"/>
        </w:rPr>
      </w:pPr>
      <w:r w:rsidRPr="009A2CA6">
        <w:rPr>
          <w:rFonts w:ascii="Book Antiqua" w:eastAsia="SimSun" w:hAnsi="Book Antiqua" w:cs="Times New Roman"/>
          <w:sz w:val="24"/>
          <w:szCs w:val="24"/>
          <w:lang w:eastAsia="zh-CN"/>
        </w:rPr>
        <w:t xml:space="preserve">Kim SJ </w:t>
      </w:r>
      <w:r w:rsidRPr="009A2CA6">
        <w:rPr>
          <w:rFonts w:ascii="Book Antiqua" w:eastAsia="SimSun" w:hAnsi="Book Antiqua" w:cs="Times New Roman"/>
          <w:i/>
          <w:sz w:val="24"/>
          <w:szCs w:val="24"/>
          <w:lang w:eastAsia="zh-CN"/>
        </w:rPr>
        <w:t>et al.</w:t>
      </w:r>
      <w:r w:rsidRPr="009A2CA6">
        <w:rPr>
          <w:rFonts w:ascii="Book Antiqua" w:eastAsia="SimSun" w:hAnsi="Book Antiqua" w:cs="Times New Roman"/>
          <w:sz w:val="24"/>
          <w:szCs w:val="24"/>
          <w:lang w:eastAsia="zh-CN"/>
        </w:rPr>
        <w:t xml:space="preserve"> </w:t>
      </w:r>
      <w:r w:rsidR="002509CF" w:rsidRPr="009A2CA6">
        <w:rPr>
          <w:rFonts w:ascii="Book Antiqua" w:hAnsi="Book Antiqua" w:cs="Times New Roman"/>
          <w:sz w:val="24"/>
          <w:szCs w:val="24"/>
        </w:rPr>
        <w:t>Needlescopic single-incisi</w:t>
      </w:r>
      <w:r w:rsidRPr="009A2CA6">
        <w:rPr>
          <w:rFonts w:ascii="Book Antiqua" w:hAnsi="Book Antiqua" w:cs="Times New Roman"/>
          <w:sz w:val="24"/>
          <w:szCs w:val="24"/>
        </w:rPr>
        <w:t>on common bile duct exploration</w:t>
      </w:r>
    </w:p>
    <w:p w14:paraId="6350922D" w14:textId="77777777" w:rsidR="002509CF" w:rsidRPr="009A2CA6" w:rsidRDefault="002509CF" w:rsidP="002E787D">
      <w:pPr>
        <w:wordWrap/>
        <w:adjustRightInd w:val="0"/>
        <w:snapToGrid w:val="0"/>
        <w:spacing w:after="0" w:line="360" w:lineRule="auto"/>
        <w:rPr>
          <w:rFonts w:ascii="Book Antiqua" w:hAnsi="Book Antiqua" w:cs="Times New Roman"/>
          <w:b/>
          <w:sz w:val="24"/>
          <w:szCs w:val="24"/>
        </w:rPr>
      </w:pPr>
    </w:p>
    <w:p w14:paraId="2504B5F8" w14:textId="5CBB9B2E" w:rsidR="002509CF" w:rsidRPr="009A2CA6" w:rsidRDefault="002509CF" w:rsidP="002E787D">
      <w:pPr>
        <w:wordWrap/>
        <w:adjustRightInd w:val="0"/>
        <w:snapToGrid w:val="0"/>
        <w:spacing w:after="0" w:line="360" w:lineRule="auto"/>
        <w:rPr>
          <w:rFonts w:ascii="Book Antiqua" w:eastAsia="SimSun" w:hAnsi="Book Antiqua" w:cs="Times New Roman"/>
          <w:sz w:val="24"/>
          <w:szCs w:val="24"/>
          <w:lang w:eastAsia="zh-CN"/>
        </w:rPr>
      </w:pPr>
      <w:bookmarkStart w:id="41" w:name="OLE_LINK1393"/>
      <w:bookmarkStart w:id="42" w:name="OLE_LINK1394"/>
      <w:bookmarkStart w:id="43" w:name="OLE_LINK1398"/>
      <w:bookmarkStart w:id="44" w:name="OLE_LINK1399"/>
      <w:r w:rsidRPr="009A2CA6">
        <w:rPr>
          <w:rFonts w:ascii="Book Antiqua" w:eastAsiaTheme="minorHAnsi" w:hAnsi="Book Antiqua" w:cs="Times New Roman"/>
          <w:sz w:val="24"/>
          <w:szCs w:val="24"/>
        </w:rPr>
        <w:t>Say-June Kim</w:t>
      </w:r>
      <w:bookmarkEnd w:id="41"/>
      <w:bookmarkEnd w:id="42"/>
      <w:r w:rsidRPr="009A2CA6">
        <w:rPr>
          <w:rFonts w:ascii="Book Antiqua" w:eastAsiaTheme="minorHAnsi" w:hAnsi="Book Antiqua" w:cs="Times New Roman"/>
          <w:sz w:val="24"/>
          <w:szCs w:val="24"/>
        </w:rPr>
        <w:t>, Kee-Hwan Kim, Chang-Hyeok An, Jeong-Soo Kim</w:t>
      </w:r>
    </w:p>
    <w:bookmarkEnd w:id="43"/>
    <w:bookmarkEnd w:id="44"/>
    <w:p w14:paraId="40C5BAF8" w14:textId="77777777" w:rsidR="002509CF" w:rsidRPr="009A2CA6" w:rsidRDefault="002509CF" w:rsidP="002E787D">
      <w:pPr>
        <w:wordWrap/>
        <w:adjustRightInd w:val="0"/>
        <w:snapToGrid w:val="0"/>
        <w:spacing w:after="0" w:line="360" w:lineRule="auto"/>
        <w:rPr>
          <w:rFonts w:ascii="Book Antiqua" w:hAnsi="Book Antiqua" w:cs="Times New Roman"/>
          <w:sz w:val="24"/>
          <w:szCs w:val="24"/>
        </w:rPr>
      </w:pPr>
    </w:p>
    <w:p w14:paraId="7CA287B1" w14:textId="3482EE39" w:rsidR="002509CF" w:rsidRPr="009A2CA6" w:rsidRDefault="00912DF6" w:rsidP="002E787D">
      <w:pPr>
        <w:wordWrap/>
        <w:adjustRightInd w:val="0"/>
        <w:snapToGrid w:val="0"/>
        <w:spacing w:after="0" w:line="360" w:lineRule="auto"/>
        <w:rPr>
          <w:rFonts w:ascii="Book Antiqua" w:eastAsia="SimSun" w:hAnsi="Book Antiqua" w:cs="Times New Roman"/>
          <w:sz w:val="24"/>
          <w:szCs w:val="24"/>
          <w:lang w:eastAsia="zh-CN"/>
        </w:rPr>
      </w:pPr>
      <w:r w:rsidRPr="009A2CA6">
        <w:rPr>
          <w:rFonts w:ascii="Book Antiqua" w:eastAsiaTheme="minorHAnsi" w:hAnsi="Book Antiqua" w:cs="Times New Roman"/>
          <w:b/>
          <w:sz w:val="24"/>
          <w:szCs w:val="24"/>
        </w:rPr>
        <w:t>Say-June Kim</w:t>
      </w:r>
      <w:r w:rsidRPr="009A2CA6">
        <w:rPr>
          <w:rFonts w:ascii="Book Antiqua" w:eastAsia="SimSun" w:hAnsi="Book Antiqua" w:cs="Times New Roman"/>
          <w:b/>
          <w:sz w:val="24"/>
          <w:szCs w:val="24"/>
          <w:lang w:eastAsia="zh-CN"/>
        </w:rPr>
        <w:t>,</w:t>
      </w:r>
      <w:r w:rsidRPr="009A2CA6">
        <w:rPr>
          <w:rFonts w:ascii="Book Antiqua" w:hAnsi="Book Antiqua" w:cs="Times New Roman"/>
          <w:sz w:val="24"/>
          <w:szCs w:val="24"/>
        </w:rPr>
        <w:t xml:space="preserve"> </w:t>
      </w:r>
      <w:r w:rsidR="002509CF" w:rsidRPr="009A2CA6">
        <w:rPr>
          <w:rFonts w:ascii="Book Antiqua" w:hAnsi="Book Antiqua" w:cs="Times New Roman"/>
          <w:sz w:val="24"/>
          <w:szCs w:val="24"/>
        </w:rPr>
        <w:t xml:space="preserve">Department of Surgery, Daejeon St. Mary’s Hospital, </w:t>
      </w:r>
      <w:r w:rsidR="002509CF" w:rsidRPr="009A2CA6">
        <w:rPr>
          <w:rFonts w:ascii="Book Antiqua" w:eastAsiaTheme="minorHAnsi" w:hAnsi="Book Antiqua" w:cs="Times New Roman"/>
          <w:sz w:val="24"/>
          <w:szCs w:val="24"/>
        </w:rPr>
        <w:t>College of Medicine, The Catholic University of Korea, Daejeon</w:t>
      </w:r>
      <w:r w:rsidRPr="009A2CA6">
        <w:rPr>
          <w:rFonts w:ascii="Book Antiqua" w:eastAsia="SimSun" w:hAnsi="Book Antiqua" w:cs="Times New Roman"/>
          <w:sz w:val="24"/>
          <w:szCs w:val="24"/>
          <w:lang w:eastAsia="zh-CN"/>
        </w:rPr>
        <w:t xml:space="preserve"> </w:t>
      </w:r>
      <w:r w:rsidR="002509CF" w:rsidRPr="009A2CA6">
        <w:rPr>
          <w:rFonts w:ascii="Book Antiqua" w:eastAsiaTheme="minorHAnsi" w:hAnsi="Book Antiqua" w:cs="Times New Roman"/>
          <w:sz w:val="24"/>
          <w:szCs w:val="24"/>
        </w:rPr>
        <w:t>301-723</w:t>
      </w:r>
      <w:r w:rsidRPr="009A2CA6">
        <w:rPr>
          <w:rFonts w:ascii="Book Antiqua" w:eastAsiaTheme="minorHAnsi" w:hAnsi="Book Antiqua" w:cs="Times New Roman"/>
          <w:sz w:val="24"/>
          <w:szCs w:val="24"/>
        </w:rPr>
        <w:t>,</w:t>
      </w:r>
      <w:r w:rsidRPr="009A2CA6">
        <w:rPr>
          <w:rFonts w:ascii="Book Antiqua" w:eastAsia="SimSun" w:hAnsi="Book Antiqua" w:cs="Times New Roman"/>
          <w:sz w:val="24"/>
          <w:szCs w:val="24"/>
          <w:lang w:eastAsia="zh-CN"/>
        </w:rPr>
        <w:t xml:space="preserve"> South </w:t>
      </w:r>
      <w:r w:rsidRPr="009A2CA6">
        <w:rPr>
          <w:rFonts w:ascii="Book Antiqua" w:eastAsiaTheme="minorHAnsi" w:hAnsi="Book Antiqua" w:cs="Times New Roman"/>
          <w:sz w:val="24"/>
          <w:szCs w:val="24"/>
        </w:rPr>
        <w:t>Korea</w:t>
      </w:r>
    </w:p>
    <w:p w14:paraId="54916CCD" w14:textId="77777777" w:rsidR="00912DF6" w:rsidRPr="009A2CA6" w:rsidRDefault="00912DF6" w:rsidP="002E787D">
      <w:pPr>
        <w:wordWrap/>
        <w:adjustRightInd w:val="0"/>
        <w:snapToGrid w:val="0"/>
        <w:spacing w:after="0" w:line="360" w:lineRule="auto"/>
        <w:rPr>
          <w:rFonts w:ascii="Book Antiqua" w:eastAsia="SimSun" w:hAnsi="Book Antiqua" w:cs="Times New Roman"/>
          <w:sz w:val="24"/>
          <w:szCs w:val="24"/>
          <w:vertAlign w:val="superscript"/>
          <w:lang w:eastAsia="zh-CN"/>
        </w:rPr>
      </w:pPr>
    </w:p>
    <w:p w14:paraId="023C9C12" w14:textId="54DD520F" w:rsidR="002509CF" w:rsidRPr="009A2CA6" w:rsidRDefault="00912DF6" w:rsidP="002E787D">
      <w:pPr>
        <w:wordWrap/>
        <w:adjustRightInd w:val="0"/>
        <w:snapToGrid w:val="0"/>
        <w:spacing w:after="0" w:line="360" w:lineRule="auto"/>
        <w:rPr>
          <w:rFonts w:ascii="Book Antiqua" w:eastAsia="SimSun" w:hAnsi="Book Antiqua" w:cs="Times New Roman"/>
          <w:b/>
          <w:sz w:val="24"/>
          <w:szCs w:val="24"/>
          <w:lang w:eastAsia="zh-CN"/>
        </w:rPr>
      </w:pPr>
      <w:r w:rsidRPr="009A2CA6">
        <w:rPr>
          <w:rFonts w:ascii="Book Antiqua" w:eastAsiaTheme="minorHAnsi" w:hAnsi="Book Antiqua" w:cs="Times New Roman"/>
          <w:b/>
          <w:sz w:val="24"/>
          <w:szCs w:val="24"/>
        </w:rPr>
        <w:t>Kee-Hwan Kim, Chang-Hyeok An, Jeong-Soo Kim</w:t>
      </w:r>
      <w:r w:rsidRPr="009A2CA6">
        <w:rPr>
          <w:rFonts w:ascii="Book Antiqua" w:eastAsia="SimSun" w:hAnsi="Book Antiqua" w:cs="Times New Roman"/>
          <w:b/>
          <w:sz w:val="24"/>
          <w:szCs w:val="24"/>
          <w:lang w:eastAsia="zh-CN"/>
        </w:rPr>
        <w:t xml:space="preserve">, </w:t>
      </w:r>
      <w:r w:rsidR="002509CF" w:rsidRPr="009A2CA6">
        <w:rPr>
          <w:rFonts w:ascii="Book Antiqua" w:eastAsiaTheme="minorHAnsi" w:hAnsi="Book Antiqua" w:cs="Times New Roman"/>
          <w:sz w:val="24"/>
          <w:szCs w:val="24"/>
        </w:rPr>
        <w:t>Department of Surgery, Uijeongbu St. Mary's Hospital, College of Medicine, The Catholic University of Korea, Uijeongbu</w:t>
      </w:r>
      <w:r w:rsidRPr="009A2CA6">
        <w:rPr>
          <w:rFonts w:ascii="Book Antiqua" w:eastAsia="SimSun" w:hAnsi="Book Antiqua" w:cs="Times New Roman"/>
          <w:sz w:val="24"/>
          <w:szCs w:val="24"/>
          <w:lang w:eastAsia="zh-CN"/>
        </w:rPr>
        <w:t xml:space="preserve"> </w:t>
      </w:r>
      <w:r w:rsidRPr="009A2CA6">
        <w:rPr>
          <w:rFonts w:ascii="Book Antiqua" w:eastAsia="SimSun" w:hAnsi="Book Antiqua" w:cs="Times New Roman"/>
          <w:sz w:val="24"/>
          <w:szCs w:val="24"/>
          <w:lang w:eastAsia="zh-CN" w:bidi="en-US"/>
        </w:rPr>
        <w:t>480–717</w:t>
      </w:r>
      <w:r w:rsidR="002509CF" w:rsidRPr="009A2CA6">
        <w:rPr>
          <w:rFonts w:ascii="Book Antiqua" w:eastAsiaTheme="minorHAnsi" w:hAnsi="Book Antiqua" w:cs="Times New Roman"/>
          <w:sz w:val="24"/>
          <w:szCs w:val="24"/>
        </w:rPr>
        <w:t xml:space="preserve">, </w:t>
      </w:r>
      <w:r w:rsidRPr="009A2CA6">
        <w:rPr>
          <w:rFonts w:ascii="Book Antiqua" w:eastAsia="SimSun" w:hAnsi="Book Antiqua" w:cs="Times New Roman"/>
          <w:sz w:val="24"/>
          <w:szCs w:val="24"/>
          <w:lang w:eastAsia="zh-CN"/>
        </w:rPr>
        <w:t xml:space="preserve">South </w:t>
      </w:r>
      <w:r w:rsidR="002509CF" w:rsidRPr="009A2CA6">
        <w:rPr>
          <w:rFonts w:ascii="Book Antiqua" w:eastAsiaTheme="minorHAnsi" w:hAnsi="Book Antiqua" w:cs="Times New Roman"/>
          <w:sz w:val="24"/>
          <w:szCs w:val="24"/>
        </w:rPr>
        <w:t>Korea.</w:t>
      </w:r>
    </w:p>
    <w:p w14:paraId="6A3C214C" w14:textId="77777777" w:rsidR="002509CF" w:rsidRPr="009A2CA6" w:rsidRDefault="002509CF" w:rsidP="002E787D">
      <w:pPr>
        <w:wordWrap/>
        <w:adjustRightInd w:val="0"/>
        <w:snapToGrid w:val="0"/>
        <w:spacing w:after="0" w:line="360" w:lineRule="auto"/>
        <w:rPr>
          <w:rFonts w:ascii="Book Antiqua" w:hAnsi="Book Antiqua" w:cs="Times New Roman"/>
          <w:sz w:val="24"/>
          <w:szCs w:val="24"/>
        </w:rPr>
      </w:pPr>
    </w:p>
    <w:p w14:paraId="1FD65ABF" w14:textId="3D5D3956" w:rsidR="002509CF" w:rsidRPr="009A2CA6" w:rsidRDefault="00912DF6" w:rsidP="002E787D">
      <w:pPr>
        <w:wordWrap/>
        <w:adjustRightInd w:val="0"/>
        <w:snapToGrid w:val="0"/>
        <w:spacing w:after="0" w:line="360" w:lineRule="auto"/>
        <w:rPr>
          <w:rFonts w:ascii="Book Antiqua" w:hAnsi="Book Antiqua" w:cs="Times New Roman"/>
          <w:sz w:val="24"/>
          <w:szCs w:val="24"/>
        </w:rPr>
      </w:pPr>
      <w:bookmarkStart w:id="45" w:name="OLE_LINK17"/>
      <w:bookmarkStart w:id="46" w:name="OLE_LINK18"/>
      <w:bookmarkStart w:id="47" w:name="OLE_LINK1048"/>
      <w:bookmarkStart w:id="48" w:name="OLE_LINK1049"/>
      <w:r w:rsidRPr="009A2CA6">
        <w:rPr>
          <w:rFonts w:ascii="Book Antiqua" w:hAnsi="Book Antiqua"/>
          <w:b/>
          <w:sz w:val="24"/>
          <w:szCs w:val="24"/>
        </w:rPr>
        <w:t>Author contributions</w:t>
      </w:r>
      <w:bookmarkEnd w:id="45"/>
      <w:bookmarkEnd w:id="46"/>
      <w:r w:rsidRPr="009A2CA6">
        <w:rPr>
          <w:rStyle w:val="CommentReference"/>
          <w:rFonts w:ascii="Book Antiqua" w:hAnsi="Book Antiqua"/>
          <w:sz w:val="24"/>
          <w:szCs w:val="24"/>
        </w:rPr>
        <w:t>:</w:t>
      </w:r>
      <w:bookmarkEnd w:id="47"/>
      <w:bookmarkEnd w:id="48"/>
      <w:r w:rsidR="002509CF" w:rsidRPr="009A2CA6">
        <w:rPr>
          <w:rFonts w:ascii="Book Antiqua" w:hAnsi="Book Antiqua" w:cs="Times New Roman"/>
          <w:sz w:val="24"/>
          <w:szCs w:val="24"/>
        </w:rPr>
        <w:t xml:space="preserve"> KH Kim designed the study and approved the final version for publication</w:t>
      </w:r>
      <w:r w:rsidRPr="009A2CA6">
        <w:rPr>
          <w:rFonts w:ascii="Book Antiqua" w:eastAsia="SimSun" w:hAnsi="Book Antiqua" w:cs="Times New Roman"/>
          <w:sz w:val="24"/>
          <w:szCs w:val="24"/>
          <w:lang w:eastAsia="zh-CN"/>
        </w:rPr>
        <w:t>;</w:t>
      </w:r>
      <w:r w:rsidR="002509CF" w:rsidRPr="009A2CA6">
        <w:rPr>
          <w:rFonts w:ascii="Book Antiqua" w:hAnsi="Book Antiqua" w:cs="Times New Roman"/>
          <w:sz w:val="24"/>
          <w:szCs w:val="24"/>
        </w:rPr>
        <w:t xml:space="preserve"> Kim</w:t>
      </w:r>
      <w:r w:rsidRPr="009A2CA6">
        <w:rPr>
          <w:rFonts w:ascii="Book Antiqua" w:eastAsia="SimSun" w:hAnsi="Book Antiqua" w:cs="Times New Roman"/>
          <w:sz w:val="24"/>
          <w:szCs w:val="24"/>
          <w:lang w:eastAsia="zh-CN"/>
        </w:rPr>
        <w:t xml:space="preserve"> SJ</w:t>
      </w:r>
      <w:r w:rsidR="002509CF" w:rsidRPr="009A2CA6">
        <w:rPr>
          <w:rFonts w:ascii="Book Antiqua" w:hAnsi="Book Antiqua" w:cs="Times New Roman"/>
          <w:sz w:val="24"/>
          <w:szCs w:val="24"/>
        </w:rPr>
        <w:t>, An</w:t>
      </w:r>
      <w:r w:rsidRPr="009A2CA6">
        <w:rPr>
          <w:rFonts w:ascii="Book Antiqua" w:eastAsia="SimSun" w:hAnsi="Book Antiqua" w:cs="Times New Roman"/>
          <w:sz w:val="24"/>
          <w:szCs w:val="24"/>
          <w:lang w:eastAsia="zh-CN"/>
        </w:rPr>
        <w:t xml:space="preserve"> CH</w:t>
      </w:r>
      <w:r w:rsidR="002509CF" w:rsidRPr="009A2CA6">
        <w:rPr>
          <w:rFonts w:ascii="Book Antiqua" w:hAnsi="Book Antiqua" w:cs="Times New Roman"/>
          <w:sz w:val="24"/>
          <w:szCs w:val="24"/>
        </w:rPr>
        <w:t>, and Kim</w:t>
      </w:r>
      <w:r w:rsidRPr="009A2CA6">
        <w:rPr>
          <w:rFonts w:ascii="Book Antiqua" w:eastAsia="SimSun" w:hAnsi="Book Antiqua" w:cs="Times New Roman"/>
          <w:sz w:val="24"/>
          <w:szCs w:val="24"/>
          <w:lang w:eastAsia="zh-CN"/>
        </w:rPr>
        <w:t xml:space="preserve"> JS</w:t>
      </w:r>
      <w:r w:rsidR="002509CF" w:rsidRPr="009A2CA6">
        <w:rPr>
          <w:rFonts w:ascii="Book Antiqua" w:hAnsi="Book Antiqua" w:cs="Times New Roman"/>
          <w:sz w:val="24"/>
          <w:szCs w:val="24"/>
        </w:rPr>
        <w:t xml:space="preserve"> contributed equally to acquiring and analyzing the data</w:t>
      </w:r>
      <w:r w:rsidRPr="009A2CA6">
        <w:rPr>
          <w:rFonts w:ascii="Book Antiqua" w:eastAsia="SimSun" w:hAnsi="Book Antiqua" w:cs="Times New Roman"/>
          <w:sz w:val="24"/>
          <w:szCs w:val="24"/>
          <w:lang w:eastAsia="zh-CN"/>
        </w:rPr>
        <w:t>;</w:t>
      </w:r>
      <w:r w:rsidR="002509CF" w:rsidRPr="009A2CA6">
        <w:rPr>
          <w:rFonts w:ascii="Book Antiqua" w:hAnsi="Book Antiqua" w:cs="Times New Roman"/>
          <w:sz w:val="24"/>
          <w:szCs w:val="24"/>
        </w:rPr>
        <w:t xml:space="preserve"> Kim </w:t>
      </w:r>
      <w:r w:rsidRPr="009A2CA6">
        <w:rPr>
          <w:rFonts w:ascii="Book Antiqua" w:hAnsi="Book Antiqua" w:cs="Times New Roman"/>
          <w:sz w:val="24"/>
          <w:szCs w:val="24"/>
        </w:rPr>
        <w:t xml:space="preserve">SJ </w:t>
      </w:r>
      <w:r w:rsidR="002509CF" w:rsidRPr="009A2CA6">
        <w:rPr>
          <w:rFonts w:ascii="Book Antiqua" w:hAnsi="Book Antiqua" w:cs="Times New Roman"/>
          <w:sz w:val="24"/>
          <w:szCs w:val="24"/>
        </w:rPr>
        <w:t xml:space="preserve">and Kim </w:t>
      </w:r>
      <w:r w:rsidRPr="009A2CA6">
        <w:rPr>
          <w:rFonts w:ascii="Book Antiqua" w:hAnsi="Book Antiqua" w:cs="Times New Roman"/>
          <w:sz w:val="24"/>
          <w:szCs w:val="24"/>
        </w:rPr>
        <w:t xml:space="preserve">KH </w:t>
      </w:r>
      <w:r w:rsidR="002509CF" w:rsidRPr="009A2CA6">
        <w:rPr>
          <w:rFonts w:ascii="Book Antiqua" w:hAnsi="Book Antiqua" w:cs="Times New Roman"/>
          <w:sz w:val="24"/>
          <w:szCs w:val="24"/>
        </w:rPr>
        <w:t>interpreted the data</w:t>
      </w:r>
      <w:r w:rsidRPr="009A2CA6">
        <w:rPr>
          <w:rFonts w:ascii="Book Antiqua" w:eastAsia="SimSun" w:hAnsi="Book Antiqua" w:cs="Times New Roman"/>
          <w:sz w:val="24"/>
          <w:szCs w:val="24"/>
          <w:lang w:eastAsia="zh-CN"/>
        </w:rPr>
        <w:t xml:space="preserve">; </w:t>
      </w:r>
      <w:r w:rsidR="002509CF" w:rsidRPr="009A2CA6">
        <w:rPr>
          <w:rFonts w:ascii="Book Antiqua" w:hAnsi="Book Antiqua" w:cs="Times New Roman"/>
          <w:sz w:val="24"/>
          <w:szCs w:val="24"/>
        </w:rPr>
        <w:t xml:space="preserve">Kim </w:t>
      </w:r>
      <w:r w:rsidRPr="009A2CA6">
        <w:rPr>
          <w:rFonts w:ascii="Book Antiqua" w:hAnsi="Book Antiqua" w:cs="Times New Roman"/>
          <w:sz w:val="24"/>
          <w:szCs w:val="24"/>
        </w:rPr>
        <w:t xml:space="preserve">SJ </w:t>
      </w:r>
      <w:r w:rsidR="002509CF" w:rsidRPr="009A2CA6">
        <w:rPr>
          <w:rFonts w:ascii="Book Antiqua" w:hAnsi="Book Antiqua" w:cs="Times New Roman"/>
          <w:sz w:val="24"/>
          <w:szCs w:val="24"/>
        </w:rPr>
        <w:t>wrote the manuscript.</w:t>
      </w:r>
    </w:p>
    <w:p w14:paraId="7D641EB6" w14:textId="77777777" w:rsidR="002509CF" w:rsidRPr="009A2CA6" w:rsidRDefault="002509CF" w:rsidP="002E787D">
      <w:pPr>
        <w:wordWrap/>
        <w:adjustRightInd w:val="0"/>
        <w:snapToGrid w:val="0"/>
        <w:spacing w:after="0" w:line="360" w:lineRule="auto"/>
        <w:rPr>
          <w:rFonts w:ascii="Book Antiqua" w:hAnsi="Book Antiqua" w:cs="Times New Roman"/>
          <w:sz w:val="24"/>
          <w:szCs w:val="24"/>
        </w:rPr>
      </w:pPr>
    </w:p>
    <w:p w14:paraId="04FB1758" w14:textId="13FB6AB5" w:rsidR="002509CF" w:rsidRPr="009A2CA6" w:rsidRDefault="00912DF6" w:rsidP="002E787D">
      <w:pPr>
        <w:wordWrap/>
        <w:adjustRightInd w:val="0"/>
        <w:snapToGrid w:val="0"/>
        <w:spacing w:after="0" w:line="360" w:lineRule="auto"/>
        <w:rPr>
          <w:rFonts w:ascii="Book Antiqua" w:eastAsia="SimSun" w:hAnsi="Book Antiqua" w:cs="Times New Roman"/>
          <w:sz w:val="24"/>
          <w:szCs w:val="24"/>
          <w:lang w:eastAsia="zh-CN"/>
        </w:rPr>
      </w:pPr>
      <w:bookmarkStart w:id="49" w:name="OLE_LINK923"/>
      <w:bookmarkStart w:id="50" w:name="OLE_LINK924"/>
      <w:bookmarkStart w:id="51" w:name="OLE_LINK925"/>
      <w:bookmarkStart w:id="52" w:name="OLE_LINK926"/>
      <w:bookmarkStart w:id="53" w:name="OLE_LINK928"/>
      <w:bookmarkStart w:id="54" w:name="OLE_LINK932"/>
      <w:bookmarkStart w:id="55" w:name="OLE_LINK903"/>
      <w:bookmarkStart w:id="56" w:name="OLE_LINK916"/>
      <w:bookmarkStart w:id="57" w:name="OLE_LINK1125"/>
      <w:bookmarkStart w:id="58" w:name="OLE_LINK1057"/>
      <w:bookmarkStart w:id="59" w:name="OLE_LINK1159"/>
      <w:bookmarkStart w:id="60" w:name="OLE_LINK1358"/>
      <w:bookmarkStart w:id="61" w:name="OLE_LINK1441"/>
      <w:bookmarkStart w:id="62" w:name="OLE_LINK1521"/>
      <w:bookmarkStart w:id="63" w:name="OLE_LINK1617"/>
      <w:bookmarkStart w:id="64" w:name="OLE_LINK1644"/>
      <w:bookmarkStart w:id="65" w:name="OLE_LINK1172"/>
      <w:bookmarkStart w:id="66" w:name="OLE_LINK1173"/>
      <w:bookmarkStart w:id="67" w:name="OLE_LINK984"/>
      <w:bookmarkStart w:id="68" w:name="OLE_LINK2153"/>
      <w:bookmarkStart w:id="69" w:name="OLE_LINK2663"/>
      <w:r w:rsidRPr="009A2CA6">
        <w:rPr>
          <w:rFonts w:ascii="Book Antiqua" w:hAnsi="Book Antiqua"/>
          <w:b/>
          <w:bCs/>
          <w:iCs/>
          <w:kern w:val="0"/>
          <w:sz w:val="24"/>
          <w:szCs w:val="24"/>
        </w:rPr>
        <w:t>Institutional review board statement</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2509CF" w:rsidRPr="009A2CA6">
        <w:rPr>
          <w:rFonts w:ascii="Book Antiqua" w:hAnsi="Book Antiqua"/>
          <w:b/>
          <w:bCs/>
          <w:iCs/>
          <w:kern w:val="0"/>
          <w:sz w:val="24"/>
          <w:szCs w:val="24"/>
        </w:rPr>
        <w:t xml:space="preserve">: </w:t>
      </w:r>
      <w:r w:rsidR="002509CF" w:rsidRPr="009A2CA6">
        <w:rPr>
          <w:rFonts w:ascii="Book Antiqua" w:hAnsi="Book Antiqua" w:cs="Times New Roman"/>
          <w:sz w:val="24"/>
          <w:szCs w:val="24"/>
        </w:rPr>
        <w:t xml:space="preserve">The study </w:t>
      </w:r>
      <w:r w:rsidRPr="009A2CA6">
        <w:rPr>
          <w:rFonts w:ascii="Book Antiqua" w:hAnsi="Book Antiqua" w:cs="Times New Roman"/>
          <w:sz w:val="24"/>
          <w:szCs w:val="24"/>
        </w:rPr>
        <w:t>was reviewed and approved by th</w:t>
      </w:r>
      <w:r w:rsidRPr="009A2CA6">
        <w:rPr>
          <w:rFonts w:ascii="Book Antiqua" w:eastAsia="SimSun" w:hAnsi="Book Antiqua" w:cs="Times New Roman"/>
          <w:sz w:val="24"/>
          <w:szCs w:val="24"/>
          <w:lang w:eastAsia="zh-CN"/>
        </w:rPr>
        <w:t>e</w:t>
      </w:r>
      <w:r w:rsidRPr="009A2CA6">
        <w:rPr>
          <w:rFonts w:ascii="Book Antiqua" w:hAnsi="Book Antiqua" w:cs="Times New Roman"/>
          <w:sz w:val="24"/>
          <w:szCs w:val="24"/>
        </w:rPr>
        <w:t>Ethics Committee</w:t>
      </w:r>
      <w:r w:rsidR="002509CF" w:rsidRPr="009A2CA6">
        <w:rPr>
          <w:rFonts w:ascii="Book Antiqua" w:hAnsi="Book Antiqua" w:cs="Times New Roman"/>
          <w:sz w:val="24"/>
          <w:szCs w:val="24"/>
        </w:rPr>
        <w:t xml:space="preserve"> at Uijeongbu St. Mary’s Hospital (IRB code: UC15RISI0027).</w:t>
      </w:r>
    </w:p>
    <w:p w14:paraId="34151577" w14:textId="77777777" w:rsidR="00912DF6" w:rsidRPr="009A2CA6" w:rsidRDefault="00912DF6" w:rsidP="002E787D">
      <w:pPr>
        <w:wordWrap/>
        <w:adjustRightInd w:val="0"/>
        <w:snapToGrid w:val="0"/>
        <w:spacing w:after="0" w:line="360" w:lineRule="auto"/>
        <w:rPr>
          <w:rFonts w:ascii="Book Antiqua" w:eastAsia="SimSun" w:hAnsi="Book Antiqua"/>
          <w:b/>
          <w:bCs/>
          <w:iCs/>
          <w:kern w:val="0"/>
          <w:sz w:val="24"/>
          <w:szCs w:val="24"/>
          <w:lang w:eastAsia="zh-CN"/>
        </w:rPr>
      </w:pPr>
    </w:p>
    <w:p w14:paraId="2FBB3BC0" w14:textId="4FA1F0D9" w:rsidR="002509CF" w:rsidRPr="009A2CA6" w:rsidRDefault="00912DF6" w:rsidP="002E787D">
      <w:pPr>
        <w:wordWrap/>
        <w:adjustRightInd w:val="0"/>
        <w:snapToGrid w:val="0"/>
        <w:spacing w:after="0" w:line="360" w:lineRule="auto"/>
        <w:rPr>
          <w:rFonts w:ascii="Book Antiqua" w:eastAsia="SimSun" w:hAnsi="Book Antiqua" w:cs="Times New Roman"/>
          <w:sz w:val="24"/>
          <w:szCs w:val="24"/>
          <w:lang w:eastAsia="zh-CN"/>
        </w:rPr>
      </w:pPr>
      <w:bookmarkStart w:id="70" w:name="OLE_LINK98"/>
      <w:bookmarkStart w:id="71" w:name="OLE_LINK99"/>
      <w:bookmarkStart w:id="72" w:name="OLE_LINK263"/>
      <w:bookmarkStart w:id="73" w:name="OLE_LINK54"/>
      <w:bookmarkStart w:id="74" w:name="OLE_LINK63"/>
      <w:bookmarkStart w:id="75" w:name="OLE_LINK78"/>
      <w:bookmarkStart w:id="76" w:name="OLE_LINK153"/>
      <w:bookmarkStart w:id="77" w:name="OLE_LINK154"/>
      <w:bookmarkStart w:id="78" w:name="OLE_LINK201"/>
      <w:bookmarkStart w:id="79" w:name="OLE_LINK129"/>
      <w:bookmarkStart w:id="80" w:name="OLE_LINK222"/>
      <w:bookmarkStart w:id="81" w:name="OLE_LINK166"/>
      <w:bookmarkStart w:id="82" w:name="OLE_LINK236"/>
      <w:bookmarkStart w:id="83" w:name="OLE_LINK329"/>
      <w:bookmarkStart w:id="84" w:name="OLE_LINK318"/>
      <w:bookmarkStart w:id="85" w:name="OLE_LINK392"/>
      <w:bookmarkStart w:id="86" w:name="OLE_LINK476"/>
      <w:bookmarkStart w:id="87" w:name="OLE_LINK412"/>
      <w:bookmarkStart w:id="88" w:name="OLE_LINK436"/>
      <w:bookmarkStart w:id="89" w:name="OLE_LINK710"/>
      <w:bookmarkStart w:id="90" w:name="OLE_LINK571"/>
      <w:bookmarkStart w:id="91" w:name="OLE_LINK631"/>
      <w:bookmarkStart w:id="92" w:name="OLE_LINK750"/>
      <w:bookmarkStart w:id="93" w:name="OLE_LINK784"/>
      <w:bookmarkStart w:id="94" w:name="OLE_LINK652"/>
      <w:bookmarkStart w:id="95" w:name="OLE_LINK767"/>
      <w:bookmarkStart w:id="96" w:name="OLE_LINK799"/>
      <w:bookmarkStart w:id="97" w:name="OLE_LINK800"/>
      <w:bookmarkStart w:id="98" w:name="OLE_LINK761"/>
      <w:bookmarkStart w:id="99" w:name="OLE_LINK940"/>
      <w:bookmarkStart w:id="100" w:name="OLE_LINK877"/>
      <w:bookmarkStart w:id="101" w:name="OLE_LINK1012"/>
      <w:bookmarkStart w:id="102" w:name="OLE_LINK1016"/>
      <w:bookmarkStart w:id="103" w:name="OLE_LINK902"/>
      <w:bookmarkStart w:id="104" w:name="OLE_LINK915"/>
      <w:bookmarkStart w:id="105" w:name="OLE_LINK1126"/>
      <w:bookmarkStart w:id="106" w:name="OLE_LINK1330"/>
      <w:bookmarkStart w:id="107" w:name="OLE_LINK1363"/>
      <w:bookmarkStart w:id="108" w:name="OLE_LINK1520"/>
      <w:bookmarkStart w:id="109" w:name="OLE_LINK1523"/>
      <w:r w:rsidRPr="009A2CA6">
        <w:rPr>
          <w:rFonts w:ascii="Book Antiqua" w:hAnsi="Book Antiqua"/>
          <w:b/>
          <w:bCs/>
          <w:iCs/>
          <w:kern w:val="0"/>
          <w:sz w:val="24"/>
          <w:szCs w:val="24"/>
        </w:rPr>
        <w:t>Informed consent statement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2509CF" w:rsidRPr="009A2CA6">
        <w:rPr>
          <w:rFonts w:ascii="Book Antiqua" w:hAnsi="Book Antiqua"/>
          <w:b/>
          <w:bCs/>
          <w:iCs/>
          <w:sz w:val="24"/>
          <w:szCs w:val="24"/>
        </w:rPr>
        <w:t>:</w:t>
      </w:r>
      <w:r w:rsidR="002509CF" w:rsidRPr="009A2CA6">
        <w:rPr>
          <w:rFonts w:ascii="Book Antiqua" w:hAnsi="Book Antiqua"/>
          <w:b/>
          <w:bCs/>
          <w:iCs/>
          <w:kern w:val="0"/>
          <w:sz w:val="24"/>
          <w:szCs w:val="24"/>
        </w:rPr>
        <w:t xml:space="preserve"> </w:t>
      </w:r>
      <w:r w:rsidR="002509CF" w:rsidRPr="009A2CA6">
        <w:rPr>
          <w:rFonts w:ascii="Book Antiqua" w:hAnsi="Book Antiqua" w:cs="Times New Roman"/>
          <w:sz w:val="24"/>
          <w:szCs w:val="24"/>
        </w:rPr>
        <w:t xml:space="preserve">The IRB has approved the informed consent procedures would appropriately be waived for all subject due to the nature of this study (retrospective analysis). </w:t>
      </w:r>
    </w:p>
    <w:p w14:paraId="30BF5FBA" w14:textId="77777777" w:rsidR="00912DF6" w:rsidRPr="009A2CA6" w:rsidRDefault="00912DF6" w:rsidP="002E787D">
      <w:pPr>
        <w:wordWrap/>
        <w:adjustRightInd w:val="0"/>
        <w:snapToGrid w:val="0"/>
        <w:spacing w:after="0" w:line="360" w:lineRule="auto"/>
        <w:rPr>
          <w:rFonts w:ascii="Book Antiqua" w:eastAsia="SimSun" w:hAnsi="Book Antiqua"/>
          <w:b/>
          <w:bCs/>
          <w:iCs/>
          <w:kern w:val="0"/>
          <w:sz w:val="24"/>
          <w:szCs w:val="24"/>
          <w:lang w:eastAsia="zh-CN"/>
        </w:rPr>
      </w:pPr>
    </w:p>
    <w:p w14:paraId="5C19DA51" w14:textId="77777777" w:rsidR="002509CF" w:rsidRPr="009A2CA6" w:rsidRDefault="00912DF6" w:rsidP="002E787D">
      <w:pPr>
        <w:wordWrap/>
        <w:adjustRightInd w:val="0"/>
        <w:snapToGrid w:val="0"/>
        <w:spacing w:after="0" w:line="360" w:lineRule="auto"/>
        <w:rPr>
          <w:rFonts w:ascii="Book Antiqua" w:eastAsia="SimSun" w:hAnsi="Book Antiqua" w:cs="Times New Roman"/>
          <w:sz w:val="24"/>
          <w:szCs w:val="24"/>
          <w:lang w:eastAsia="zh-CN"/>
        </w:rPr>
      </w:pPr>
      <w:bookmarkStart w:id="110" w:name="OLE_LINK102"/>
      <w:bookmarkStart w:id="111" w:name="OLE_LINK103"/>
      <w:bookmarkStart w:id="112" w:name="OLE_LINK177"/>
      <w:bookmarkStart w:id="113" w:name="OLE_LINK244"/>
      <w:bookmarkStart w:id="114" w:name="OLE_LINK83"/>
      <w:bookmarkStart w:id="115" w:name="OLE_LINK47"/>
      <w:bookmarkStart w:id="116" w:name="OLE_LINK55"/>
      <w:bookmarkStart w:id="117" w:name="OLE_LINK125"/>
      <w:bookmarkStart w:id="118" w:name="OLE_LINK156"/>
      <w:bookmarkStart w:id="119" w:name="OLE_LINK202"/>
      <w:bookmarkStart w:id="120" w:name="OLE_LINK203"/>
      <w:bookmarkStart w:id="121" w:name="OLE_LINK273"/>
      <w:bookmarkStart w:id="122" w:name="OLE_LINK93"/>
      <w:bookmarkStart w:id="123" w:name="OLE_LINK27"/>
      <w:bookmarkStart w:id="124" w:name="OLE_LINK164"/>
      <w:bookmarkStart w:id="125" w:name="OLE_LINK185"/>
      <w:bookmarkStart w:id="126" w:name="OLE_LINK227"/>
      <w:bookmarkStart w:id="127" w:name="OLE_LINK278"/>
      <w:bookmarkStart w:id="128" w:name="OLE_LINK264"/>
      <w:bookmarkStart w:id="129" w:name="OLE_LINK238"/>
      <w:bookmarkStart w:id="130" w:name="OLE_LINK322"/>
      <w:bookmarkStart w:id="131" w:name="OLE_LINK358"/>
      <w:bookmarkStart w:id="132" w:name="OLE_LINK359"/>
      <w:bookmarkStart w:id="133" w:name="OLE_LINK339"/>
      <w:bookmarkStart w:id="134" w:name="OLE_LINK364"/>
      <w:bookmarkStart w:id="135" w:name="OLE_LINK398"/>
      <w:bookmarkStart w:id="136" w:name="OLE_LINK296"/>
      <w:bookmarkStart w:id="137" w:name="OLE_LINK137"/>
      <w:bookmarkStart w:id="138" w:name="OLE_LINK409"/>
      <w:bookmarkStart w:id="139" w:name="OLE_LINK674"/>
      <w:bookmarkStart w:id="140" w:name="OLE_LINK411"/>
      <w:bookmarkStart w:id="141" w:name="OLE_LINK460"/>
      <w:bookmarkStart w:id="142" w:name="OLE_LINK435"/>
      <w:bookmarkStart w:id="143" w:name="OLE_LINK492"/>
      <w:bookmarkStart w:id="144" w:name="OLE_LINK550"/>
      <w:bookmarkStart w:id="145" w:name="OLE_LINK524"/>
      <w:bookmarkStart w:id="146" w:name="OLE_LINK560"/>
      <w:bookmarkStart w:id="147" w:name="OLE_LINK536"/>
      <w:bookmarkStart w:id="148" w:name="OLE_LINK501"/>
      <w:bookmarkStart w:id="149" w:name="OLE_LINK627"/>
      <w:bookmarkStart w:id="150" w:name="OLE_LINK665"/>
      <w:bookmarkStart w:id="151" w:name="OLE_LINK713"/>
      <w:bookmarkStart w:id="152" w:name="OLE_LINK570"/>
      <w:bookmarkStart w:id="153" w:name="OLE_LINK633"/>
      <w:bookmarkStart w:id="154" w:name="OLE_LINK749"/>
      <w:bookmarkStart w:id="155" w:name="OLE_LINK788"/>
      <w:bookmarkStart w:id="156" w:name="OLE_LINK594"/>
      <w:bookmarkStart w:id="157" w:name="OLE_LINK617"/>
      <w:bookmarkStart w:id="158" w:name="OLE_LINK806"/>
      <w:bookmarkStart w:id="159" w:name="OLE_LINK809"/>
      <w:bookmarkStart w:id="160" w:name="OLE_LINK697"/>
      <w:bookmarkStart w:id="161" w:name="OLE_LINK875"/>
      <w:bookmarkStart w:id="162" w:name="OLE_LINK746"/>
      <w:bookmarkStart w:id="163" w:name="OLE_LINK805"/>
      <w:bookmarkStart w:id="164" w:name="OLE_LINK824"/>
      <w:bookmarkStart w:id="165" w:name="OLE_LINK952"/>
      <w:bookmarkStart w:id="166" w:name="OLE_LINK884"/>
      <w:bookmarkStart w:id="167" w:name="OLE_LINK890"/>
      <w:bookmarkStart w:id="168" w:name="OLE_LINK966"/>
      <w:bookmarkStart w:id="169" w:name="OLE_LINK1017"/>
      <w:bookmarkStart w:id="170" w:name="OLE_LINK859"/>
      <w:bookmarkStart w:id="171" w:name="OLE_LINK867"/>
      <w:bookmarkStart w:id="172" w:name="OLE_LINK899"/>
      <w:bookmarkStart w:id="173" w:name="OLE_LINK935"/>
      <w:bookmarkStart w:id="174" w:name="OLE_LINK1039"/>
      <w:bookmarkStart w:id="175" w:name="OLE_LINK904"/>
      <w:bookmarkStart w:id="176" w:name="OLE_LINK1028"/>
      <w:bookmarkStart w:id="177" w:name="OLE_LINK1041"/>
      <w:bookmarkStart w:id="178" w:name="OLE_LINK1152"/>
      <w:bookmarkStart w:id="179" w:name="OLE_LINK910"/>
      <w:bookmarkStart w:id="180" w:name="OLE_LINK1124"/>
      <w:bookmarkStart w:id="181" w:name="OLE_LINK1156"/>
      <w:bookmarkStart w:id="182" w:name="OLE_LINK1222"/>
      <w:bookmarkStart w:id="183" w:name="OLE_LINK1223"/>
      <w:bookmarkStart w:id="184" w:name="OLE_LINK1053"/>
      <w:bookmarkStart w:id="185" w:name="OLE_LINK1240"/>
      <w:bookmarkStart w:id="186" w:name="OLE_LINK1046"/>
      <w:bookmarkStart w:id="187" w:name="OLE_LINK1160"/>
      <w:bookmarkStart w:id="188" w:name="OLE_LINK1164"/>
      <w:bookmarkStart w:id="189" w:name="OLE_LINK1215"/>
      <w:bookmarkStart w:id="190" w:name="OLE_LINK1216"/>
      <w:bookmarkStart w:id="191" w:name="OLE_LINK1171"/>
      <w:bookmarkStart w:id="192" w:name="OLE_LINK1180"/>
      <w:bookmarkStart w:id="193" w:name="OLE_LINK1230"/>
      <w:bookmarkStart w:id="194" w:name="OLE_LINK1323"/>
      <w:bookmarkStart w:id="195" w:name="OLE_LINK1359"/>
      <w:bookmarkStart w:id="196" w:name="OLE_LINK1364"/>
      <w:bookmarkStart w:id="197" w:name="OLE_LINK1396"/>
      <w:bookmarkStart w:id="198" w:name="OLE_LINK1563"/>
      <w:bookmarkStart w:id="199" w:name="OLE_LINK1564"/>
      <w:bookmarkStart w:id="200" w:name="OLE_LINK1615"/>
      <w:bookmarkStart w:id="201" w:name="OLE_LINK1376"/>
      <w:bookmarkStart w:id="202" w:name="OLE_LINK2682"/>
      <w:bookmarkStart w:id="203" w:name="OLE_LINK2683"/>
      <w:r w:rsidRPr="009A2CA6">
        <w:rPr>
          <w:rFonts w:ascii="Book Antiqua" w:hAnsi="Book Antiqua" w:cs="TimesNewRomanPS-BoldItalicMT"/>
          <w:b/>
          <w:bCs/>
          <w:iCs/>
          <w:kern w:val="0"/>
          <w:sz w:val="24"/>
          <w:szCs w:val="24"/>
        </w:rPr>
        <w:lastRenderedPageBreak/>
        <w:t>Conflict-of-interest statement</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002509CF" w:rsidRPr="009A2CA6">
        <w:rPr>
          <w:rFonts w:ascii="Book Antiqua" w:hAnsi="Book Antiqua" w:cs="TimesNewRomanPS-BoldItalicMT"/>
          <w:b/>
          <w:bCs/>
          <w:iCs/>
          <w:sz w:val="24"/>
          <w:szCs w:val="24"/>
        </w:rPr>
        <w:t xml:space="preserve">: </w:t>
      </w:r>
      <w:r w:rsidR="002509CF" w:rsidRPr="009A2CA6">
        <w:rPr>
          <w:rFonts w:ascii="Book Antiqua" w:hAnsi="Book Antiqua" w:cs="Times New Roman"/>
          <w:sz w:val="24"/>
          <w:szCs w:val="24"/>
        </w:rPr>
        <w:t>The authors declare that there are no conflicts of interest.</w:t>
      </w:r>
    </w:p>
    <w:p w14:paraId="597A7F7E" w14:textId="77777777" w:rsidR="00912DF6" w:rsidRPr="009A2CA6" w:rsidRDefault="00912DF6" w:rsidP="002E787D">
      <w:pPr>
        <w:wordWrap/>
        <w:adjustRightInd w:val="0"/>
        <w:snapToGrid w:val="0"/>
        <w:spacing w:after="0" w:line="360" w:lineRule="auto"/>
        <w:rPr>
          <w:rFonts w:ascii="Book Antiqua" w:eastAsia="SimSun" w:hAnsi="Book Antiqua" w:cs="TimesNewRomanPS-BoldItalicMT"/>
          <w:b/>
          <w:bCs/>
          <w:iCs/>
          <w:kern w:val="0"/>
          <w:sz w:val="24"/>
          <w:szCs w:val="24"/>
          <w:lang w:eastAsia="zh-CN"/>
        </w:rPr>
      </w:pPr>
    </w:p>
    <w:p w14:paraId="66D93C86" w14:textId="4006EA46" w:rsidR="002509CF" w:rsidRPr="009A2CA6" w:rsidRDefault="00912DF6" w:rsidP="0042416F">
      <w:pPr>
        <w:spacing w:line="360" w:lineRule="auto"/>
        <w:rPr>
          <w:rFonts w:ascii="Book Antiqua" w:hAnsi="Book Antiqua" w:cs="TimesNewRomanPS-BoldItalicMT"/>
          <w:b/>
          <w:bCs/>
          <w:iCs/>
          <w:kern w:val="0"/>
          <w:sz w:val="24"/>
          <w:szCs w:val="24"/>
        </w:rPr>
      </w:pPr>
      <w:bookmarkStart w:id="204" w:name="OLE_LINK1365"/>
      <w:bookmarkStart w:id="205" w:name="OLE_LINK1366"/>
      <w:bookmarkStart w:id="206" w:name="OLE_LINK1519"/>
      <w:bookmarkStart w:id="207" w:name="OLE_LINK1524"/>
      <w:bookmarkEnd w:id="202"/>
      <w:bookmarkEnd w:id="203"/>
      <w:r w:rsidRPr="009A2CA6">
        <w:rPr>
          <w:rFonts w:ascii="Book Antiqua" w:hAnsi="Book Antiqua" w:cs="TimesNewRomanPS-BoldItalicMT"/>
          <w:b/>
          <w:bCs/>
          <w:iCs/>
          <w:kern w:val="0"/>
          <w:sz w:val="24"/>
          <w:szCs w:val="24"/>
        </w:rPr>
        <w:t>Data sharing statement</w:t>
      </w:r>
      <w:bookmarkEnd w:id="204"/>
      <w:bookmarkEnd w:id="205"/>
      <w:bookmarkEnd w:id="206"/>
      <w:bookmarkEnd w:id="207"/>
      <w:r w:rsidR="002509CF" w:rsidRPr="009A2CA6">
        <w:rPr>
          <w:rFonts w:ascii="Book Antiqua" w:hAnsi="Book Antiqua" w:cs="TimesNewRomanPS-BoldItalicMT"/>
          <w:b/>
          <w:bCs/>
          <w:iCs/>
          <w:sz w:val="24"/>
          <w:szCs w:val="24"/>
        </w:rPr>
        <w:t>:</w:t>
      </w:r>
      <w:r w:rsidR="002509CF" w:rsidRPr="009A2CA6">
        <w:rPr>
          <w:rFonts w:ascii="Book Antiqua" w:hAnsi="Book Antiqua" w:cs="Times New Roman"/>
          <w:sz w:val="24"/>
          <w:szCs w:val="24"/>
        </w:rPr>
        <w:t xml:space="preserve"> Technical appendix, statistical code, and dataset available from the corresponding author at keehwan@catholic.ac.kr.</w:t>
      </w:r>
    </w:p>
    <w:bookmarkEnd w:id="65"/>
    <w:bookmarkEnd w:id="66"/>
    <w:bookmarkEnd w:id="67"/>
    <w:bookmarkEnd w:id="68"/>
    <w:bookmarkEnd w:id="69"/>
    <w:p w14:paraId="36F3DE7C" w14:textId="77777777" w:rsidR="002509CF" w:rsidRPr="009A2CA6" w:rsidRDefault="002509CF" w:rsidP="002E787D">
      <w:pPr>
        <w:wordWrap/>
        <w:adjustRightInd w:val="0"/>
        <w:snapToGrid w:val="0"/>
        <w:spacing w:after="0" w:line="360" w:lineRule="auto"/>
        <w:rPr>
          <w:rFonts w:ascii="Book Antiqua" w:eastAsia="SimSun" w:hAnsi="Book Antiqua" w:cs="Times New Roman"/>
          <w:sz w:val="24"/>
          <w:szCs w:val="24"/>
          <w:lang w:eastAsia="zh-CN"/>
        </w:rPr>
      </w:pPr>
    </w:p>
    <w:p w14:paraId="1DDB19C4" w14:textId="77777777" w:rsidR="00912DF6" w:rsidRPr="009A2CA6" w:rsidRDefault="00912DF6" w:rsidP="002E787D">
      <w:pPr>
        <w:widowControl/>
        <w:spacing w:line="360" w:lineRule="auto"/>
        <w:rPr>
          <w:rFonts w:ascii="Book Antiqua" w:hAnsi="Book Antiqua" w:cs="SimSun"/>
          <w:kern w:val="0"/>
          <w:sz w:val="24"/>
          <w:szCs w:val="24"/>
        </w:rPr>
      </w:pPr>
      <w:bookmarkStart w:id="208" w:name="OLE_LINK441"/>
      <w:bookmarkStart w:id="209" w:name="OLE_LINK442"/>
      <w:bookmarkStart w:id="210" w:name="OLE_LINK1032"/>
      <w:bookmarkStart w:id="211" w:name="OLE_LINK1232"/>
      <w:r w:rsidRPr="009A2CA6">
        <w:rPr>
          <w:rFonts w:ascii="Book Antiqua" w:hAnsi="Book Antiqua"/>
          <w:b/>
          <w:kern w:val="0"/>
          <w:sz w:val="24"/>
          <w:szCs w:val="24"/>
        </w:rPr>
        <w:t xml:space="preserve">Open-Access: </w:t>
      </w:r>
      <w:bookmarkStart w:id="212" w:name="OLE_LINK479"/>
      <w:bookmarkStart w:id="213" w:name="OLE_LINK496"/>
      <w:bookmarkStart w:id="214" w:name="OLE_LINK506"/>
      <w:bookmarkStart w:id="215" w:name="OLE_LINK507"/>
      <w:bookmarkStart w:id="216" w:name="OLE_LINK1401"/>
      <w:r w:rsidRPr="009A2CA6">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9A2CA6">
          <w:rPr>
            <w:rStyle w:val="Hyperlink"/>
            <w:rFonts w:ascii="Book Antiqua" w:hAnsi="Book Antiqua"/>
            <w:color w:val="auto"/>
            <w:sz w:val="24"/>
            <w:szCs w:val="24"/>
          </w:rPr>
          <w:t>http://creativecommons.org/licenses/by-nc/4.0/</w:t>
        </w:r>
      </w:hyperlink>
      <w:bookmarkEnd w:id="212"/>
      <w:bookmarkEnd w:id="213"/>
      <w:bookmarkEnd w:id="214"/>
      <w:bookmarkEnd w:id="215"/>
    </w:p>
    <w:bookmarkEnd w:id="208"/>
    <w:bookmarkEnd w:id="209"/>
    <w:bookmarkEnd w:id="210"/>
    <w:bookmarkEnd w:id="211"/>
    <w:bookmarkEnd w:id="216"/>
    <w:p w14:paraId="48D7E78E" w14:textId="77777777" w:rsidR="00912DF6" w:rsidRPr="009A2CA6" w:rsidRDefault="00912DF6" w:rsidP="002E787D">
      <w:pPr>
        <w:wordWrap/>
        <w:adjustRightInd w:val="0"/>
        <w:snapToGrid w:val="0"/>
        <w:spacing w:after="0" w:line="360" w:lineRule="auto"/>
        <w:rPr>
          <w:rFonts w:ascii="Book Antiqua" w:eastAsia="SimSun" w:hAnsi="Book Antiqua" w:cs="Times New Roman"/>
          <w:sz w:val="24"/>
          <w:szCs w:val="24"/>
          <w:lang w:eastAsia="zh-CN"/>
        </w:rPr>
      </w:pPr>
    </w:p>
    <w:p w14:paraId="44AB13E9" w14:textId="7D3A97B6" w:rsidR="002509CF" w:rsidRPr="009A2CA6" w:rsidRDefault="00912DF6" w:rsidP="002E787D">
      <w:pPr>
        <w:tabs>
          <w:tab w:val="left" w:pos="800"/>
          <w:tab w:val="left" w:pos="1600"/>
          <w:tab w:val="left" w:pos="2400"/>
          <w:tab w:val="left" w:pos="3200"/>
          <w:tab w:val="left" w:pos="4000"/>
          <w:tab w:val="left" w:pos="4800"/>
          <w:tab w:val="left" w:pos="5600"/>
          <w:tab w:val="left" w:pos="6400"/>
          <w:tab w:val="left" w:pos="7200"/>
          <w:tab w:val="left" w:pos="8000"/>
        </w:tabs>
        <w:wordWrap/>
        <w:adjustRightInd w:val="0"/>
        <w:snapToGrid w:val="0"/>
        <w:spacing w:after="0" w:line="360" w:lineRule="auto"/>
        <w:rPr>
          <w:rFonts w:ascii="Book Antiqua" w:eastAsia="Malgun Gothic" w:hAnsi="Book Antiqua" w:cs="Times New Roman"/>
          <w:b/>
          <w:kern w:val="1"/>
          <w:sz w:val="24"/>
          <w:szCs w:val="24"/>
          <w:lang w:bidi="en-US"/>
        </w:rPr>
      </w:pPr>
      <w:bookmarkStart w:id="217" w:name="OLE_LINK1233"/>
      <w:bookmarkStart w:id="218" w:name="OLE_LINK1234"/>
      <w:bookmarkStart w:id="219" w:name="OLE_LINK1343"/>
      <w:r w:rsidRPr="009A2CA6">
        <w:rPr>
          <w:rFonts w:ascii="Book Antiqua" w:hAnsi="Book Antiqua"/>
          <w:b/>
          <w:sz w:val="24"/>
          <w:szCs w:val="24"/>
        </w:rPr>
        <w:t>Correspondence to:</w:t>
      </w:r>
      <w:bookmarkEnd w:id="217"/>
      <w:bookmarkEnd w:id="218"/>
      <w:bookmarkEnd w:id="219"/>
      <w:r w:rsidR="002509CF" w:rsidRPr="009A2CA6">
        <w:rPr>
          <w:rFonts w:ascii="Book Antiqua" w:hAnsi="Book Antiqua" w:cs="Times New Roman"/>
          <w:b/>
          <w:bCs/>
          <w:kern w:val="1"/>
          <w:sz w:val="24"/>
          <w:szCs w:val="24"/>
          <w:lang w:eastAsia="en-US" w:bidi="en-US"/>
        </w:rPr>
        <w:t xml:space="preserve"> </w:t>
      </w:r>
      <w:bookmarkStart w:id="220" w:name="OLE_LINK1402"/>
      <w:bookmarkStart w:id="221" w:name="OLE_LINK1404"/>
      <w:r w:rsidR="002509CF" w:rsidRPr="009A2CA6">
        <w:rPr>
          <w:rFonts w:ascii="Book Antiqua" w:eastAsia="Malgun Gothic" w:hAnsi="Book Antiqua" w:cs="Times New Roman"/>
          <w:b/>
          <w:kern w:val="1"/>
          <w:sz w:val="24"/>
          <w:szCs w:val="24"/>
          <w:lang w:bidi="en-US"/>
        </w:rPr>
        <w:t>Kee-Hwan Kim</w:t>
      </w:r>
      <w:r w:rsidR="002509CF" w:rsidRPr="009A2CA6">
        <w:rPr>
          <w:rFonts w:ascii="Book Antiqua" w:hAnsi="Book Antiqua" w:cs="Times New Roman"/>
          <w:b/>
          <w:kern w:val="1"/>
          <w:sz w:val="24"/>
          <w:szCs w:val="24"/>
          <w:lang w:eastAsia="en-US" w:bidi="en-US"/>
        </w:rPr>
        <w:t>,</w:t>
      </w:r>
      <w:r w:rsidR="002509CF" w:rsidRPr="009A2CA6">
        <w:rPr>
          <w:rFonts w:ascii="Book Antiqua" w:hAnsi="Book Antiqua" w:cs="Times New Roman"/>
          <w:b/>
          <w:kern w:val="1"/>
          <w:sz w:val="24"/>
          <w:szCs w:val="24"/>
          <w:lang w:bidi="en-US"/>
        </w:rPr>
        <w:t xml:space="preserve"> </w:t>
      </w:r>
      <w:r w:rsidRPr="009A2CA6">
        <w:rPr>
          <w:rFonts w:ascii="Book Antiqua" w:hAnsi="Book Antiqua" w:cs="Times New Roman"/>
          <w:b/>
          <w:kern w:val="1"/>
          <w:sz w:val="24"/>
          <w:szCs w:val="24"/>
          <w:lang w:eastAsia="en-US" w:bidi="en-US"/>
        </w:rPr>
        <w:t>MD</w:t>
      </w:r>
      <w:r w:rsidR="002509CF" w:rsidRPr="009A2CA6">
        <w:rPr>
          <w:rFonts w:ascii="Book Antiqua" w:hAnsi="Book Antiqua" w:cs="Times New Roman"/>
          <w:b/>
          <w:kern w:val="1"/>
          <w:sz w:val="24"/>
          <w:szCs w:val="24"/>
          <w:lang w:eastAsia="en-US" w:bidi="en-US"/>
        </w:rPr>
        <w:t>, PhD</w:t>
      </w:r>
      <w:r w:rsidRPr="009A2CA6">
        <w:rPr>
          <w:rFonts w:ascii="Book Antiqua" w:eastAsia="SimSun" w:hAnsi="Book Antiqua" w:cs="Times New Roman"/>
          <w:b/>
          <w:kern w:val="1"/>
          <w:sz w:val="24"/>
          <w:szCs w:val="24"/>
          <w:lang w:eastAsia="zh-CN" w:bidi="en-US"/>
        </w:rPr>
        <w:t>,</w:t>
      </w:r>
      <w:r w:rsidR="002509CF" w:rsidRPr="009A2CA6">
        <w:rPr>
          <w:rFonts w:ascii="Book Antiqua" w:hAnsi="Book Antiqua"/>
          <w:sz w:val="24"/>
          <w:szCs w:val="24"/>
        </w:rPr>
        <w:t xml:space="preserve"> </w:t>
      </w:r>
      <w:r w:rsidR="002509CF" w:rsidRPr="009A2CA6">
        <w:rPr>
          <w:rFonts w:ascii="Book Antiqua" w:hAnsi="Book Antiqua" w:cs="Times New Roman"/>
          <w:kern w:val="1"/>
          <w:sz w:val="24"/>
          <w:szCs w:val="24"/>
          <w:lang w:eastAsia="en-US" w:bidi="en-US"/>
        </w:rPr>
        <w:t xml:space="preserve">Department of Surgery, Uijeongbu St. Mary’s Hospital, College of Medicine, the Catholic University of Korea, </w:t>
      </w:r>
      <w:r w:rsidR="002509CF" w:rsidRPr="009A2CA6">
        <w:rPr>
          <w:rFonts w:ascii="Book Antiqua" w:hAnsi="Book Antiqua" w:cs="Times New Roman"/>
          <w:kern w:val="1"/>
          <w:sz w:val="24"/>
          <w:szCs w:val="24"/>
          <w:lang w:bidi="en-US"/>
        </w:rPr>
        <w:t>#271, Cheonbo-ro, Uijeongbu-shi</w:t>
      </w:r>
      <w:r w:rsidRPr="009A2CA6">
        <w:rPr>
          <w:rFonts w:ascii="Book Antiqua" w:eastAsia="SimSun" w:hAnsi="Book Antiqua" w:cs="Times New Roman"/>
          <w:kern w:val="1"/>
          <w:sz w:val="24"/>
          <w:szCs w:val="24"/>
          <w:lang w:eastAsia="zh-CN" w:bidi="en-US"/>
        </w:rPr>
        <w:t xml:space="preserve"> 480–717</w:t>
      </w:r>
      <w:r w:rsidR="002509CF" w:rsidRPr="009A2CA6">
        <w:rPr>
          <w:rFonts w:ascii="Book Antiqua" w:hAnsi="Book Antiqua" w:cs="Times New Roman"/>
          <w:kern w:val="1"/>
          <w:sz w:val="24"/>
          <w:szCs w:val="24"/>
          <w:lang w:bidi="en-US"/>
        </w:rPr>
        <w:t xml:space="preserve">, Gyeonggi-do, </w:t>
      </w:r>
      <w:r w:rsidRPr="009A2CA6">
        <w:rPr>
          <w:rFonts w:ascii="Book Antiqua" w:eastAsia="SimSun" w:hAnsi="Book Antiqua" w:cs="Times New Roman"/>
          <w:kern w:val="1"/>
          <w:sz w:val="24"/>
          <w:szCs w:val="24"/>
          <w:lang w:eastAsia="zh-CN" w:bidi="en-US"/>
        </w:rPr>
        <w:t>South</w:t>
      </w:r>
      <w:r w:rsidR="002509CF" w:rsidRPr="009A2CA6">
        <w:rPr>
          <w:rFonts w:ascii="Book Antiqua" w:hAnsi="Book Antiqua" w:cs="Times New Roman"/>
          <w:kern w:val="1"/>
          <w:sz w:val="24"/>
          <w:szCs w:val="24"/>
          <w:lang w:bidi="en-US"/>
        </w:rPr>
        <w:t xml:space="preserve"> Korea</w:t>
      </w:r>
      <w:r w:rsidRPr="009A2CA6">
        <w:rPr>
          <w:rFonts w:ascii="Book Antiqua" w:eastAsia="SimSun" w:hAnsi="Book Antiqua" w:cs="Times New Roman"/>
          <w:kern w:val="1"/>
          <w:sz w:val="24"/>
          <w:szCs w:val="24"/>
          <w:lang w:eastAsia="zh-CN" w:bidi="en-US"/>
        </w:rPr>
        <w:t>.</w:t>
      </w:r>
      <w:r w:rsidR="002509CF" w:rsidRPr="009A2CA6">
        <w:rPr>
          <w:rFonts w:ascii="Book Antiqua" w:hAnsi="Book Antiqua" w:cs="Times New Roman"/>
          <w:kern w:val="1"/>
          <w:sz w:val="24"/>
          <w:szCs w:val="24"/>
          <w:lang w:bidi="en-US"/>
        </w:rPr>
        <w:t xml:space="preserve"> </w:t>
      </w:r>
      <w:hyperlink r:id="rId8" w:history="1">
        <w:r w:rsidRPr="009A2CA6">
          <w:rPr>
            <w:rStyle w:val="Hyperlink"/>
            <w:rFonts w:ascii="Book Antiqua" w:hAnsi="Book Antiqua" w:cs="Times New Roman"/>
            <w:color w:val="auto"/>
            <w:kern w:val="1"/>
            <w:sz w:val="24"/>
            <w:szCs w:val="24"/>
            <w:lang w:bidi="en-US"/>
          </w:rPr>
          <w:t>keehwan@catholic.ac.kr</w:t>
        </w:r>
      </w:hyperlink>
    </w:p>
    <w:p w14:paraId="2F01EAE7" w14:textId="571D2F24" w:rsidR="00912DF6" w:rsidRPr="009A2CA6" w:rsidRDefault="00912DF6" w:rsidP="002E787D">
      <w:pPr>
        <w:tabs>
          <w:tab w:val="left" w:pos="800"/>
          <w:tab w:val="left" w:pos="1600"/>
          <w:tab w:val="left" w:pos="2400"/>
          <w:tab w:val="left" w:pos="3200"/>
          <w:tab w:val="left" w:pos="4000"/>
          <w:tab w:val="left" w:pos="4800"/>
          <w:tab w:val="left" w:pos="5600"/>
          <w:tab w:val="left" w:pos="6400"/>
          <w:tab w:val="left" w:pos="7200"/>
          <w:tab w:val="left" w:pos="8000"/>
        </w:tabs>
        <w:wordWrap/>
        <w:adjustRightInd w:val="0"/>
        <w:snapToGrid w:val="0"/>
        <w:spacing w:after="0" w:line="360" w:lineRule="auto"/>
        <w:rPr>
          <w:rFonts w:ascii="Book Antiqua" w:eastAsia="SimSun" w:hAnsi="Book Antiqua" w:cs="Times New Roman"/>
          <w:kern w:val="1"/>
          <w:sz w:val="24"/>
          <w:szCs w:val="24"/>
          <w:lang w:eastAsia="zh-CN" w:bidi="en-US"/>
        </w:rPr>
      </w:pPr>
      <w:bookmarkStart w:id="222" w:name="OLE_LINK14"/>
      <w:bookmarkStart w:id="223" w:name="OLE_LINK15"/>
      <w:bookmarkEnd w:id="220"/>
      <w:bookmarkEnd w:id="221"/>
      <w:r w:rsidRPr="009A2CA6">
        <w:rPr>
          <w:rFonts w:ascii="Book Antiqua" w:hAnsi="Book Antiqua"/>
          <w:b/>
          <w:sz w:val="24"/>
          <w:szCs w:val="24"/>
        </w:rPr>
        <w:t>Telephone:</w:t>
      </w:r>
      <w:bookmarkEnd w:id="222"/>
      <w:bookmarkEnd w:id="223"/>
      <w:r w:rsidRPr="009A2CA6">
        <w:rPr>
          <w:rFonts w:ascii="Book Antiqua" w:eastAsia="SimSun" w:hAnsi="Book Antiqua"/>
          <w:b/>
          <w:sz w:val="24"/>
          <w:szCs w:val="24"/>
          <w:lang w:eastAsia="zh-CN"/>
        </w:rPr>
        <w:t xml:space="preserve"> </w:t>
      </w:r>
      <w:r w:rsidR="002509CF" w:rsidRPr="009A2CA6">
        <w:rPr>
          <w:rFonts w:ascii="Book Antiqua" w:hAnsi="Book Antiqua" w:cs="Times New Roman"/>
          <w:kern w:val="1"/>
          <w:sz w:val="24"/>
          <w:szCs w:val="24"/>
          <w:lang w:bidi="en-US"/>
        </w:rPr>
        <w:t>+</w:t>
      </w:r>
      <w:r w:rsidR="002509CF" w:rsidRPr="009A2CA6">
        <w:rPr>
          <w:rFonts w:ascii="Book Antiqua" w:hAnsi="Book Antiqua" w:cs="Times New Roman"/>
          <w:kern w:val="1"/>
          <w:sz w:val="24"/>
          <w:szCs w:val="24"/>
          <w:lang w:eastAsia="en-US" w:bidi="en-US"/>
        </w:rPr>
        <w:t>82</w:t>
      </w:r>
      <w:r w:rsidR="00DF78E8">
        <w:rPr>
          <w:rFonts w:ascii="Book Antiqua" w:hAnsi="Book Antiqua" w:cs="Times New Roman"/>
          <w:kern w:val="1"/>
          <w:sz w:val="24"/>
          <w:szCs w:val="24"/>
          <w:lang w:bidi="en-US"/>
        </w:rPr>
        <w:t>-31</w:t>
      </w:r>
      <w:r w:rsidR="00DF78E8">
        <w:rPr>
          <w:rFonts w:ascii="Book Antiqua" w:eastAsia="SimSun" w:hAnsi="Book Antiqua" w:cs="Times New Roman" w:hint="eastAsia"/>
          <w:kern w:val="1"/>
          <w:sz w:val="24"/>
          <w:szCs w:val="24"/>
          <w:lang w:eastAsia="zh-CN" w:bidi="en-US"/>
        </w:rPr>
        <w:t>-</w:t>
      </w:r>
      <w:r w:rsidR="00DF78E8">
        <w:rPr>
          <w:rFonts w:ascii="Book Antiqua" w:hAnsi="Book Antiqua" w:cs="Times New Roman"/>
          <w:kern w:val="1"/>
          <w:sz w:val="24"/>
          <w:szCs w:val="24"/>
          <w:lang w:bidi="en-US"/>
        </w:rPr>
        <w:t>820</w:t>
      </w:r>
      <w:r w:rsidR="002509CF" w:rsidRPr="009A2CA6">
        <w:rPr>
          <w:rFonts w:ascii="Book Antiqua" w:hAnsi="Book Antiqua" w:cs="Times New Roman"/>
          <w:kern w:val="1"/>
          <w:sz w:val="24"/>
          <w:szCs w:val="24"/>
          <w:lang w:eastAsia="en-US" w:bidi="en-US"/>
        </w:rPr>
        <w:t>3</w:t>
      </w:r>
      <w:r w:rsidR="002509CF" w:rsidRPr="009A2CA6">
        <w:rPr>
          <w:rFonts w:ascii="Book Antiqua" w:hAnsi="Book Antiqua" w:cs="Times New Roman"/>
          <w:kern w:val="1"/>
          <w:sz w:val="24"/>
          <w:szCs w:val="24"/>
          <w:lang w:bidi="en-US"/>
        </w:rPr>
        <w:t>5</w:t>
      </w:r>
      <w:r w:rsidR="002509CF" w:rsidRPr="009A2CA6">
        <w:rPr>
          <w:rFonts w:ascii="Book Antiqua" w:eastAsia="Malgun Gothic" w:hAnsi="Book Antiqua" w:cs="Times New Roman"/>
          <w:kern w:val="1"/>
          <w:sz w:val="24"/>
          <w:szCs w:val="24"/>
          <w:lang w:bidi="en-US"/>
        </w:rPr>
        <w:t>62</w:t>
      </w:r>
      <w:r w:rsidR="002509CF" w:rsidRPr="009A2CA6">
        <w:rPr>
          <w:rFonts w:ascii="Book Antiqua" w:hAnsi="Book Antiqua" w:cs="Times New Roman"/>
          <w:kern w:val="1"/>
          <w:sz w:val="24"/>
          <w:szCs w:val="24"/>
          <w:lang w:eastAsia="en-US" w:bidi="en-US"/>
        </w:rPr>
        <w:t xml:space="preserve"> </w:t>
      </w:r>
    </w:p>
    <w:p w14:paraId="7227BBD1" w14:textId="3AFA66CF" w:rsidR="002509CF" w:rsidRPr="009A2CA6" w:rsidRDefault="002509CF" w:rsidP="002E787D">
      <w:pPr>
        <w:tabs>
          <w:tab w:val="left" w:pos="800"/>
          <w:tab w:val="left" w:pos="1600"/>
          <w:tab w:val="left" w:pos="2400"/>
          <w:tab w:val="left" w:pos="3200"/>
          <w:tab w:val="left" w:pos="4000"/>
          <w:tab w:val="left" w:pos="4800"/>
          <w:tab w:val="left" w:pos="5600"/>
          <w:tab w:val="left" w:pos="6400"/>
          <w:tab w:val="left" w:pos="7200"/>
          <w:tab w:val="left" w:pos="8000"/>
        </w:tabs>
        <w:wordWrap/>
        <w:adjustRightInd w:val="0"/>
        <w:snapToGrid w:val="0"/>
        <w:spacing w:after="0" w:line="360" w:lineRule="auto"/>
        <w:rPr>
          <w:rFonts w:ascii="Book Antiqua" w:hAnsi="Book Antiqua" w:cs="Times New Roman"/>
          <w:kern w:val="1"/>
          <w:sz w:val="24"/>
          <w:szCs w:val="24"/>
          <w:lang w:bidi="en-US"/>
        </w:rPr>
      </w:pPr>
      <w:r w:rsidRPr="009A2CA6">
        <w:rPr>
          <w:rFonts w:ascii="Book Antiqua" w:hAnsi="Book Antiqua" w:cs="Times New Roman"/>
          <w:b/>
          <w:kern w:val="1"/>
          <w:sz w:val="24"/>
          <w:szCs w:val="24"/>
          <w:lang w:eastAsia="en-US" w:bidi="en-US"/>
        </w:rPr>
        <w:t>Fax</w:t>
      </w:r>
      <w:r w:rsidRPr="009A2CA6">
        <w:rPr>
          <w:rFonts w:ascii="Book Antiqua" w:hAnsi="Book Antiqua" w:cs="Times New Roman"/>
          <w:b/>
          <w:kern w:val="1"/>
          <w:sz w:val="24"/>
          <w:szCs w:val="24"/>
          <w:lang w:bidi="en-US"/>
        </w:rPr>
        <w:t>:</w:t>
      </w:r>
      <w:r w:rsidRPr="009A2CA6">
        <w:rPr>
          <w:rFonts w:ascii="Book Antiqua" w:hAnsi="Book Antiqua" w:cs="Times New Roman"/>
          <w:kern w:val="1"/>
          <w:sz w:val="24"/>
          <w:szCs w:val="24"/>
          <w:lang w:bidi="en-US"/>
        </w:rPr>
        <w:t xml:space="preserve"> +</w:t>
      </w:r>
      <w:r w:rsidRPr="009A2CA6">
        <w:rPr>
          <w:rFonts w:ascii="Book Antiqua" w:hAnsi="Book Antiqua" w:cs="Times New Roman"/>
          <w:kern w:val="1"/>
          <w:sz w:val="24"/>
          <w:szCs w:val="24"/>
          <w:lang w:eastAsia="en-US" w:bidi="en-US"/>
        </w:rPr>
        <w:t>82</w:t>
      </w:r>
      <w:r w:rsidR="00DF78E8">
        <w:rPr>
          <w:rFonts w:ascii="Book Antiqua" w:hAnsi="Book Antiqua" w:cs="Times New Roman"/>
          <w:kern w:val="1"/>
          <w:sz w:val="24"/>
          <w:szCs w:val="24"/>
          <w:lang w:bidi="en-US"/>
        </w:rPr>
        <w:t>-31</w:t>
      </w:r>
      <w:r w:rsidR="00DF78E8">
        <w:rPr>
          <w:rFonts w:ascii="Book Antiqua" w:eastAsia="SimSun" w:hAnsi="Book Antiqua" w:cs="Times New Roman" w:hint="eastAsia"/>
          <w:kern w:val="1"/>
          <w:sz w:val="24"/>
          <w:szCs w:val="24"/>
          <w:lang w:eastAsia="zh-CN" w:bidi="en-US"/>
        </w:rPr>
        <w:t>-</w:t>
      </w:r>
      <w:r w:rsidR="00DF78E8">
        <w:rPr>
          <w:rFonts w:ascii="Book Antiqua" w:hAnsi="Book Antiqua" w:cs="Times New Roman"/>
          <w:kern w:val="1"/>
          <w:sz w:val="24"/>
          <w:szCs w:val="24"/>
          <w:lang w:bidi="en-US"/>
        </w:rPr>
        <w:t>847</w:t>
      </w:r>
      <w:r w:rsidRPr="009A2CA6">
        <w:rPr>
          <w:rFonts w:ascii="Book Antiqua" w:hAnsi="Book Antiqua" w:cs="Times New Roman"/>
          <w:kern w:val="1"/>
          <w:sz w:val="24"/>
          <w:szCs w:val="24"/>
          <w:lang w:bidi="en-US"/>
        </w:rPr>
        <w:t>2717</w:t>
      </w:r>
      <w:r w:rsidR="00912DF6" w:rsidRPr="009A2CA6">
        <w:rPr>
          <w:rFonts w:ascii="Book Antiqua" w:hAnsi="Book Antiqua" w:cs="Times New Roman"/>
          <w:kern w:val="1"/>
          <w:sz w:val="24"/>
          <w:szCs w:val="24"/>
          <w:lang w:bidi="en-US"/>
        </w:rPr>
        <w:t xml:space="preserve"> </w:t>
      </w:r>
    </w:p>
    <w:p w14:paraId="795D2986" w14:textId="77777777" w:rsidR="002509CF" w:rsidRPr="009A2CA6" w:rsidRDefault="002509CF" w:rsidP="002E787D">
      <w:pPr>
        <w:widowControl/>
        <w:wordWrap/>
        <w:autoSpaceDE/>
        <w:autoSpaceDN/>
        <w:adjustRightInd w:val="0"/>
        <w:snapToGrid w:val="0"/>
        <w:spacing w:after="0" w:line="360" w:lineRule="auto"/>
        <w:rPr>
          <w:rFonts w:ascii="Book Antiqua" w:eastAsia="SimSun" w:hAnsi="Book Antiqua" w:cs="Times New Roman"/>
          <w:b/>
          <w:kern w:val="0"/>
          <w:sz w:val="24"/>
          <w:szCs w:val="24"/>
          <w:lang w:eastAsia="zh-CN"/>
        </w:rPr>
      </w:pPr>
      <w:r w:rsidRPr="009A2CA6">
        <w:rPr>
          <w:rFonts w:ascii="Book Antiqua" w:eastAsia="BatangChe" w:hAnsi="Book Antiqua" w:cs="Times New Roman"/>
          <w:b/>
          <w:kern w:val="0"/>
          <w:sz w:val="24"/>
          <w:szCs w:val="24"/>
        </w:rPr>
        <w:br w:type="page"/>
      </w:r>
    </w:p>
    <w:p w14:paraId="6A6C1F51" w14:textId="2B23746F" w:rsidR="00912DF6" w:rsidRPr="009A2CA6" w:rsidRDefault="00912DF6" w:rsidP="002E787D">
      <w:pPr>
        <w:wordWrap/>
        <w:autoSpaceDE/>
        <w:autoSpaceDN/>
        <w:adjustRightInd w:val="0"/>
        <w:snapToGrid w:val="0"/>
        <w:spacing w:after="0" w:line="360" w:lineRule="auto"/>
        <w:rPr>
          <w:rFonts w:ascii="Book Antiqua" w:eastAsia="SimSun" w:hAnsi="Book Antiqua" w:cs="Times New Roman"/>
          <w:b/>
          <w:bCs/>
          <w:sz w:val="24"/>
          <w:szCs w:val="24"/>
          <w:lang w:eastAsia="zh-CN"/>
        </w:rPr>
      </w:pPr>
      <w:r w:rsidRPr="009A2CA6">
        <w:rPr>
          <w:rFonts w:ascii="Book Antiqua" w:eastAsia="SimSun" w:hAnsi="Book Antiqua" w:cs="Times New Roman"/>
          <w:b/>
          <w:bCs/>
          <w:sz w:val="24"/>
          <w:szCs w:val="24"/>
          <w:lang w:eastAsia="zh-CN"/>
        </w:rPr>
        <w:lastRenderedPageBreak/>
        <w:t xml:space="preserve">Received: </w:t>
      </w:r>
      <w:r w:rsidRPr="009A2CA6">
        <w:rPr>
          <w:rFonts w:ascii="Book Antiqua" w:eastAsia="SimSun" w:hAnsi="Book Antiqua" w:cs="Times New Roman"/>
          <w:bCs/>
          <w:sz w:val="24"/>
          <w:szCs w:val="24"/>
          <w:lang w:eastAsia="zh-CN"/>
        </w:rPr>
        <w:t xml:space="preserve">March </w:t>
      </w:r>
      <w:r w:rsidR="00D067B6" w:rsidRPr="009A2CA6">
        <w:rPr>
          <w:rFonts w:ascii="Book Antiqua" w:eastAsia="SimSun" w:hAnsi="Book Antiqua" w:cs="Times New Roman"/>
          <w:bCs/>
          <w:sz w:val="24"/>
          <w:szCs w:val="24"/>
          <w:lang w:eastAsia="zh-CN"/>
        </w:rPr>
        <w:t>26</w:t>
      </w:r>
      <w:r w:rsidRPr="009A2CA6">
        <w:rPr>
          <w:rFonts w:ascii="Book Antiqua" w:eastAsia="SimSun" w:hAnsi="Book Antiqua" w:cs="Times New Roman"/>
          <w:bCs/>
          <w:sz w:val="24"/>
          <w:szCs w:val="24"/>
          <w:lang w:eastAsia="zh-CN"/>
        </w:rPr>
        <w:t>, 2015</w:t>
      </w:r>
    </w:p>
    <w:p w14:paraId="50FA523F" w14:textId="7AB7C0C3" w:rsidR="00912DF6" w:rsidRPr="009A2CA6" w:rsidRDefault="00912DF6" w:rsidP="002E787D">
      <w:pPr>
        <w:wordWrap/>
        <w:autoSpaceDE/>
        <w:autoSpaceDN/>
        <w:adjustRightInd w:val="0"/>
        <w:snapToGrid w:val="0"/>
        <w:spacing w:after="0" w:line="360" w:lineRule="auto"/>
        <w:rPr>
          <w:rFonts w:ascii="Book Antiqua" w:eastAsia="SimSun" w:hAnsi="Book Antiqua" w:cs="Times New Roman"/>
          <w:bCs/>
          <w:sz w:val="24"/>
          <w:szCs w:val="24"/>
          <w:lang w:eastAsia="zh-CN"/>
        </w:rPr>
      </w:pPr>
      <w:r w:rsidRPr="009A2CA6">
        <w:rPr>
          <w:rFonts w:ascii="Book Antiqua" w:eastAsia="SimSun" w:hAnsi="Book Antiqua" w:cs="Times New Roman"/>
          <w:b/>
          <w:bCs/>
          <w:sz w:val="24"/>
          <w:szCs w:val="24"/>
          <w:lang w:eastAsia="zh-CN"/>
        </w:rPr>
        <w:t xml:space="preserve">Peer-review started: </w:t>
      </w:r>
      <w:r w:rsidRPr="009A2CA6">
        <w:rPr>
          <w:rFonts w:ascii="Book Antiqua" w:eastAsia="SimSun" w:hAnsi="Book Antiqua" w:cs="Times New Roman"/>
          <w:bCs/>
          <w:sz w:val="24"/>
          <w:szCs w:val="24"/>
          <w:lang w:eastAsia="zh-CN"/>
        </w:rPr>
        <w:t xml:space="preserve">March </w:t>
      </w:r>
      <w:r w:rsidR="00D067B6" w:rsidRPr="009A2CA6">
        <w:rPr>
          <w:rFonts w:ascii="Book Antiqua" w:eastAsia="SimSun" w:hAnsi="Book Antiqua" w:cs="Times New Roman"/>
          <w:bCs/>
          <w:sz w:val="24"/>
          <w:szCs w:val="24"/>
          <w:lang w:eastAsia="zh-CN"/>
        </w:rPr>
        <w:t>30</w:t>
      </w:r>
      <w:r w:rsidRPr="009A2CA6">
        <w:rPr>
          <w:rFonts w:ascii="Book Antiqua" w:eastAsia="SimSun" w:hAnsi="Book Antiqua" w:cs="Times New Roman"/>
          <w:bCs/>
          <w:sz w:val="24"/>
          <w:szCs w:val="24"/>
          <w:lang w:eastAsia="zh-CN"/>
        </w:rPr>
        <w:t>, 2015</w:t>
      </w:r>
    </w:p>
    <w:p w14:paraId="2E322357" w14:textId="4B02077F" w:rsidR="00912DF6" w:rsidRPr="009A2CA6" w:rsidRDefault="00912DF6" w:rsidP="002E787D">
      <w:pPr>
        <w:wordWrap/>
        <w:autoSpaceDE/>
        <w:autoSpaceDN/>
        <w:adjustRightInd w:val="0"/>
        <w:snapToGrid w:val="0"/>
        <w:spacing w:after="0" w:line="360" w:lineRule="auto"/>
        <w:rPr>
          <w:rFonts w:ascii="Book Antiqua" w:eastAsia="SimSun" w:hAnsi="Book Antiqua" w:cs="Times New Roman"/>
          <w:bCs/>
          <w:sz w:val="24"/>
          <w:szCs w:val="24"/>
          <w:lang w:eastAsia="zh-CN"/>
        </w:rPr>
      </w:pPr>
      <w:r w:rsidRPr="009A2CA6">
        <w:rPr>
          <w:rFonts w:ascii="Book Antiqua" w:eastAsia="SimSun" w:hAnsi="Book Antiqua" w:cs="Times New Roman"/>
          <w:b/>
          <w:bCs/>
          <w:sz w:val="24"/>
          <w:szCs w:val="24"/>
          <w:lang w:eastAsia="zh-CN"/>
        </w:rPr>
        <w:t>First decision:</w:t>
      </w:r>
      <w:r w:rsidRPr="009A2CA6">
        <w:rPr>
          <w:rFonts w:ascii="Book Antiqua" w:eastAsia="SimSun" w:hAnsi="Book Antiqua" w:cs="Times New Roman"/>
          <w:bCs/>
          <w:sz w:val="24"/>
          <w:szCs w:val="24"/>
          <w:lang w:eastAsia="zh-CN"/>
        </w:rPr>
        <w:t xml:space="preserve"> </w:t>
      </w:r>
      <w:r w:rsidR="00D067B6" w:rsidRPr="009A2CA6">
        <w:rPr>
          <w:rFonts w:ascii="Book Antiqua" w:eastAsia="SimSun" w:hAnsi="Book Antiqua" w:cs="Times New Roman"/>
          <w:bCs/>
          <w:sz w:val="24"/>
          <w:szCs w:val="24"/>
          <w:lang w:eastAsia="zh-CN"/>
        </w:rPr>
        <w:t>May</w:t>
      </w:r>
      <w:r w:rsidRPr="009A2CA6">
        <w:rPr>
          <w:rFonts w:ascii="Book Antiqua" w:eastAsia="SimSun" w:hAnsi="Book Antiqua" w:cs="Times New Roman"/>
          <w:bCs/>
          <w:sz w:val="24"/>
          <w:szCs w:val="24"/>
          <w:lang w:eastAsia="zh-CN"/>
        </w:rPr>
        <w:t xml:space="preserve"> </w:t>
      </w:r>
      <w:r w:rsidR="00D067B6" w:rsidRPr="009A2CA6">
        <w:rPr>
          <w:rFonts w:ascii="Book Antiqua" w:eastAsia="SimSun" w:hAnsi="Book Antiqua" w:cs="Times New Roman"/>
          <w:bCs/>
          <w:sz w:val="24"/>
          <w:szCs w:val="24"/>
          <w:lang w:eastAsia="zh-CN"/>
        </w:rPr>
        <w:t>18</w:t>
      </w:r>
      <w:r w:rsidRPr="009A2CA6">
        <w:rPr>
          <w:rFonts w:ascii="Book Antiqua" w:eastAsia="SimSun" w:hAnsi="Book Antiqua" w:cs="Times New Roman"/>
          <w:bCs/>
          <w:sz w:val="24"/>
          <w:szCs w:val="24"/>
          <w:lang w:eastAsia="zh-CN"/>
        </w:rPr>
        <w:t>, 2015</w:t>
      </w:r>
    </w:p>
    <w:p w14:paraId="54827C06" w14:textId="72A8ABA6" w:rsidR="00912DF6" w:rsidRPr="009A2CA6" w:rsidRDefault="00912DF6" w:rsidP="002E787D">
      <w:pPr>
        <w:wordWrap/>
        <w:autoSpaceDE/>
        <w:autoSpaceDN/>
        <w:adjustRightInd w:val="0"/>
        <w:snapToGrid w:val="0"/>
        <w:spacing w:after="0" w:line="360" w:lineRule="auto"/>
        <w:rPr>
          <w:rFonts w:ascii="Book Antiqua" w:eastAsia="SimSun" w:hAnsi="Book Antiqua" w:cs="Times New Roman"/>
          <w:bCs/>
          <w:sz w:val="24"/>
          <w:szCs w:val="24"/>
          <w:lang w:eastAsia="zh-CN"/>
        </w:rPr>
      </w:pPr>
      <w:r w:rsidRPr="009A2CA6">
        <w:rPr>
          <w:rFonts w:ascii="Book Antiqua" w:eastAsia="SimSun" w:hAnsi="Book Antiqua" w:cs="Times New Roman"/>
          <w:b/>
          <w:bCs/>
          <w:sz w:val="24"/>
          <w:szCs w:val="24"/>
          <w:lang w:eastAsia="zh-CN"/>
        </w:rPr>
        <w:t>Revised:</w:t>
      </w:r>
      <w:r w:rsidRPr="009A2CA6">
        <w:rPr>
          <w:rFonts w:ascii="Book Antiqua" w:eastAsia="SimSun" w:hAnsi="Book Antiqua" w:cs="Times New Roman"/>
          <w:bCs/>
          <w:sz w:val="24"/>
          <w:szCs w:val="24"/>
          <w:lang w:eastAsia="zh-CN"/>
        </w:rPr>
        <w:t xml:space="preserve"> May </w:t>
      </w:r>
      <w:r w:rsidR="00D067B6" w:rsidRPr="009A2CA6">
        <w:rPr>
          <w:rFonts w:ascii="Book Antiqua" w:eastAsia="SimSun" w:hAnsi="Book Antiqua" w:cs="Times New Roman"/>
          <w:bCs/>
          <w:sz w:val="24"/>
          <w:szCs w:val="24"/>
          <w:lang w:eastAsia="zh-CN"/>
        </w:rPr>
        <w:t>22</w:t>
      </w:r>
      <w:r w:rsidRPr="009A2CA6">
        <w:rPr>
          <w:rFonts w:ascii="Book Antiqua" w:eastAsia="SimSun" w:hAnsi="Book Antiqua" w:cs="Times New Roman"/>
          <w:bCs/>
          <w:sz w:val="24"/>
          <w:szCs w:val="24"/>
          <w:lang w:eastAsia="zh-CN"/>
        </w:rPr>
        <w:t>, 2015</w:t>
      </w:r>
    </w:p>
    <w:p w14:paraId="2CDCCD98" w14:textId="7064AE1F" w:rsidR="00912DF6" w:rsidRPr="000A577A" w:rsidRDefault="00912DF6" w:rsidP="000A577A">
      <w:pPr>
        <w:spacing w:line="360" w:lineRule="auto"/>
        <w:rPr>
          <w:rFonts w:ascii="Book Antiqua" w:hAnsi="Book Antiqua"/>
          <w:color w:val="000000" w:themeColor="text1"/>
          <w:sz w:val="24"/>
        </w:rPr>
      </w:pPr>
      <w:r w:rsidRPr="009A2CA6">
        <w:rPr>
          <w:rFonts w:ascii="Book Antiqua" w:eastAsia="SimSun" w:hAnsi="Book Antiqua" w:cs="Times New Roman"/>
          <w:b/>
          <w:bCs/>
          <w:sz w:val="24"/>
          <w:szCs w:val="24"/>
          <w:lang w:eastAsia="zh-CN"/>
        </w:rPr>
        <w:t>Accepted:</w:t>
      </w:r>
      <w:bookmarkStart w:id="224" w:name="OLE_LINK134"/>
      <w:bookmarkStart w:id="225" w:name="OLE_LINK135"/>
      <w:r w:rsidR="000A577A" w:rsidRPr="000A577A">
        <w:rPr>
          <w:rFonts w:ascii="Book Antiqua" w:hAnsi="Book Antiqua"/>
          <w:color w:val="000000" w:themeColor="text1"/>
          <w:sz w:val="24"/>
        </w:rPr>
        <w:t xml:space="preserve"> </w:t>
      </w:r>
      <w:r w:rsidR="000A577A" w:rsidRPr="00A0537D">
        <w:rPr>
          <w:rFonts w:ascii="Book Antiqua" w:hAnsi="Book Antiqua"/>
          <w:color w:val="000000" w:themeColor="text1"/>
          <w:sz w:val="24"/>
        </w:rPr>
        <w:t>September 2, 2015</w:t>
      </w:r>
      <w:bookmarkEnd w:id="224"/>
      <w:bookmarkEnd w:id="225"/>
      <w:r w:rsidR="00637973" w:rsidRPr="009A2CA6">
        <w:rPr>
          <w:rFonts w:ascii="Book Antiqua" w:eastAsia="SimSun" w:hAnsi="Book Antiqua" w:cs="Times New Roman"/>
          <w:b/>
          <w:bCs/>
          <w:sz w:val="24"/>
          <w:szCs w:val="24"/>
          <w:lang w:eastAsia="zh-CN"/>
        </w:rPr>
        <w:t xml:space="preserve"> </w:t>
      </w:r>
    </w:p>
    <w:p w14:paraId="2DC80AC6" w14:textId="77777777" w:rsidR="00912DF6" w:rsidRPr="009A2CA6" w:rsidRDefault="00912DF6" w:rsidP="002E787D">
      <w:pPr>
        <w:wordWrap/>
        <w:autoSpaceDE/>
        <w:autoSpaceDN/>
        <w:adjustRightInd w:val="0"/>
        <w:snapToGrid w:val="0"/>
        <w:spacing w:after="0" w:line="360" w:lineRule="auto"/>
        <w:rPr>
          <w:rFonts w:ascii="Book Antiqua" w:eastAsia="SimSun" w:hAnsi="Book Antiqua" w:cs="Times New Roman"/>
          <w:b/>
          <w:bCs/>
          <w:sz w:val="24"/>
          <w:szCs w:val="24"/>
          <w:lang w:eastAsia="zh-CN"/>
        </w:rPr>
      </w:pPr>
      <w:r w:rsidRPr="009A2CA6">
        <w:rPr>
          <w:rFonts w:ascii="Book Antiqua" w:eastAsia="SimSun" w:hAnsi="Book Antiqua" w:cs="Times New Roman"/>
          <w:b/>
          <w:bCs/>
          <w:sz w:val="24"/>
          <w:szCs w:val="24"/>
          <w:lang w:eastAsia="zh-CN"/>
        </w:rPr>
        <w:t>Article in press:</w:t>
      </w:r>
    </w:p>
    <w:p w14:paraId="6E521D80" w14:textId="77777777" w:rsidR="00912DF6" w:rsidRPr="009A2CA6" w:rsidRDefault="00912DF6" w:rsidP="002E787D">
      <w:pPr>
        <w:wordWrap/>
        <w:autoSpaceDE/>
        <w:autoSpaceDN/>
        <w:adjustRightInd w:val="0"/>
        <w:snapToGrid w:val="0"/>
        <w:spacing w:after="0" w:line="360" w:lineRule="auto"/>
        <w:rPr>
          <w:rFonts w:ascii="Book Antiqua" w:eastAsia="SimSun" w:hAnsi="Book Antiqua" w:cs="Times New Roman"/>
          <w:b/>
          <w:bCs/>
          <w:sz w:val="24"/>
          <w:szCs w:val="24"/>
          <w:lang w:eastAsia="zh-CN"/>
        </w:rPr>
      </w:pPr>
      <w:r w:rsidRPr="009A2CA6">
        <w:rPr>
          <w:rFonts w:ascii="Book Antiqua" w:eastAsia="SimSun" w:hAnsi="Book Antiqua" w:cs="Times New Roman"/>
          <w:b/>
          <w:bCs/>
          <w:sz w:val="24"/>
          <w:szCs w:val="24"/>
          <w:lang w:eastAsia="zh-CN"/>
        </w:rPr>
        <w:t xml:space="preserve">Published online: </w:t>
      </w:r>
    </w:p>
    <w:p w14:paraId="17867167" w14:textId="77777777" w:rsidR="00912DF6" w:rsidRPr="009A2CA6" w:rsidRDefault="00912DF6" w:rsidP="002E787D">
      <w:pPr>
        <w:widowControl/>
        <w:wordWrap/>
        <w:autoSpaceDE/>
        <w:autoSpaceDN/>
        <w:adjustRightInd w:val="0"/>
        <w:snapToGrid w:val="0"/>
        <w:spacing w:after="0" w:line="360" w:lineRule="auto"/>
        <w:rPr>
          <w:rFonts w:ascii="Book Antiqua" w:eastAsia="SimSun" w:hAnsi="Book Antiqua" w:cs="Times New Roman"/>
          <w:b/>
          <w:kern w:val="0"/>
          <w:sz w:val="24"/>
          <w:szCs w:val="24"/>
          <w:lang w:eastAsia="zh-CN"/>
        </w:rPr>
      </w:pPr>
    </w:p>
    <w:p w14:paraId="42DBED6C" w14:textId="77777777" w:rsidR="00BA4742" w:rsidRPr="009A2CA6" w:rsidRDefault="00BA4742" w:rsidP="002E787D">
      <w:pPr>
        <w:widowControl/>
        <w:wordWrap/>
        <w:autoSpaceDE/>
        <w:autoSpaceDN/>
        <w:spacing w:after="160" w:line="360" w:lineRule="auto"/>
        <w:rPr>
          <w:rFonts w:ascii="Book Antiqua" w:eastAsia="BatangChe" w:hAnsi="Book Antiqua" w:cs="Times New Roman"/>
          <w:b/>
          <w:kern w:val="0"/>
          <w:sz w:val="24"/>
          <w:szCs w:val="24"/>
        </w:rPr>
      </w:pPr>
      <w:r w:rsidRPr="009A2CA6">
        <w:rPr>
          <w:rFonts w:ascii="Book Antiqua" w:eastAsia="BatangChe" w:hAnsi="Book Antiqua" w:cs="Times New Roman"/>
          <w:b/>
          <w:kern w:val="0"/>
          <w:sz w:val="24"/>
          <w:szCs w:val="24"/>
        </w:rPr>
        <w:br w:type="page"/>
      </w:r>
    </w:p>
    <w:p w14:paraId="060EE967" w14:textId="7E55F66F" w:rsidR="002509CF" w:rsidRPr="009A2CA6" w:rsidRDefault="002509CF" w:rsidP="002E787D">
      <w:pPr>
        <w:tabs>
          <w:tab w:val="left" w:pos="800"/>
          <w:tab w:val="left" w:pos="1600"/>
          <w:tab w:val="left" w:pos="2400"/>
          <w:tab w:val="left" w:pos="3200"/>
          <w:tab w:val="left" w:pos="4000"/>
          <w:tab w:val="left" w:pos="4800"/>
          <w:tab w:val="left" w:pos="5600"/>
          <w:tab w:val="left" w:pos="6400"/>
          <w:tab w:val="left" w:pos="7200"/>
          <w:tab w:val="left" w:pos="8000"/>
        </w:tabs>
        <w:wordWrap/>
        <w:adjustRightInd w:val="0"/>
        <w:snapToGrid w:val="0"/>
        <w:spacing w:after="0" w:line="360" w:lineRule="auto"/>
        <w:rPr>
          <w:rFonts w:ascii="Book Antiqua" w:hAnsi="Book Antiqua" w:cs="Times New Roman"/>
          <w:kern w:val="1"/>
          <w:sz w:val="24"/>
          <w:szCs w:val="24"/>
          <w:lang w:eastAsia="en-US" w:bidi="en-US"/>
        </w:rPr>
      </w:pPr>
      <w:r w:rsidRPr="009A2CA6">
        <w:rPr>
          <w:rFonts w:ascii="Book Antiqua" w:eastAsia="BatangChe" w:hAnsi="Book Antiqua" w:cs="Times New Roman"/>
          <w:b/>
          <w:kern w:val="0"/>
          <w:sz w:val="24"/>
          <w:szCs w:val="24"/>
        </w:rPr>
        <w:lastRenderedPageBreak/>
        <w:t xml:space="preserve">Abstract </w:t>
      </w:r>
    </w:p>
    <w:p w14:paraId="3B30793F" w14:textId="1C5086E5" w:rsidR="002509CF" w:rsidRPr="009A2CA6" w:rsidRDefault="002509CF" w:rsidP="002E787D">
      <w:pPr>
        <w:wordWrap/>
        <w:adjustRightInd w:val="0"/>
        <w:snapToGrid w:val="0"/>
        <w:spacing w:after="0" w:line="360" w:lineRule="auto"/>
        <w:rPr>
          <w:rFonts w:ascii="Book Antiqua" w:eastAsia="SimSun" w:hAnsi="Book Antiqua" w:cs="Times New Roman"/>
          <w:kern w:val="0"/>
          <w:sz w:val="24"/>
          <w:szCs w:val="24"/>
          <w:lang w:eastAsia="zh-CN"/>
        </w:rPr>
      </w:pPr>
      <w:r w:rsidRPr="009A2CA6">
        <w:rPr>
          <w:rFonts w:ascii="Book Antiqua" w:eastAsia="BatangChe" w:hAnsi="Book Antiqua" w:cs="Times New Roman"/>
          <w:b/>
          <w:kern w:val="0"/>
          <w:sz w:val="24"/>
          <w:szCs w:val="24"/>
        </w:rPr>
        <w:t>AIM:</w:t>
      </w:r>
      <w:r w:rsidRPr="009A2CA6">
        <w:rPr>
          <w:rFonts w:ascii="Book Antiqua" w:eastAsia="BatangChe" w:hAnsi="Book Antiqua" w:cs="Times New Roman"/>
          <w:kern w:val="0"/>
          <w:sz w:val="24"/>
          <w:szCs w:val="24"/>
        </w:rPr>
        <w:t xml:space="preserve"> </w:t>
      </w:r>
      <w:r w:rsidR="00BA4742" w:rsidRPr="009A2CA6">
        <w:rPr>
          <w:rFonts w:ascii="Book Antiqua" w:eastAsia="BatangChe" w:hAnsi="Book Antiqua" w:cs="Times New Roman"/>
          <w:kern w:val="0"/>
          <w:sz w:val="24"/>
          <w:szCs w:val="24"/>
        </w:rPr>
        <w:t xml:space="preserve">To </w:t>
      </w:r>
      <w:r w:rsidRPr="009A2CA6">
        <w:rPr>
          <w:rFonts w:ascii="Book Antiqua" w:eastAsia="BatangChe" w:hAnsi="Book Antiqua" w:cs="Times New Roman"/>
          <w:kern w:val="0"/>
          <w:sz w:val="24"/>
          <w:szCs w:val="24"/>
        </w:rPr>
        <w:t>investigate the safety and feasibility of needlescopic grasper-assisted single-incision laparoscopic common bile duct exploration (nSIL-CBDE) by comparing the surgical outcomes of this technique with those of conventional laparoscopic CBDE (CL-CBDE).</w:t>
      </w:r>
    </w:p>
    <w:p w14:paraId="0A300DB2" w14:textId="77777777" w:rsidR="00BA4742" w:rsidRPr="009A2CA6" w:rsidRDefault="00BA4742" w:rsidP="002E787D">
      <w:pPr>
        <w:wordWrap/>
        <w:adjustRightInd w:val="0"/>
        <w:snapToGrid w:val="0"/>
        <w:spacing w:after="0" w:line="360" w:lineRule="auto"/>
        <w:rPr>
          <w:rFonts w:ascii="Book Antiqua" w:eastAsia="SimSun" w:hAnsi="Book Antiqua" w:cs="Times New Roman"/>
          <w:kern w:val="0"/>
          <w:sz w:val="24"/>
          <w:szCs w:val="24"/>
          <w:lang w:eastAsia="zh-CN"/>
        </w:rPr>
      </w:pPr>
    </w:p>
    <w:p w14:paraId="4DA82A4C" w14:textId="77777777" w:rsidR="002509CF" w:rsidRPr="009A2CA6" w:rsidRDefault="002509CF" w:rsidP="002E787D">
      <w:pPr>
        <w:wordWrap/>
        <w:adjustRightInd w:val="0"/>
        <w:snapToGrid w:val="0"/>
        <w:spacing w:after="0" w:line="360" w:lineRule="auto"/>
        <w:rPr>
          <w:rFonts w:ascii="Book Antiqua" w:eastAsia="SimSun" w:hAnsi="Book Antiqua" w:cs="Times New Roman"/>
          <w:kern w:val="0"/>
          <w:sz w:val="24"/>
          <w:szCs w:val="24"/>
          <w:lang w:eastAsia="zh-CN"/>
        </w:rPr>
      </w:pPr>
      <w:r w:rsidRPr="009A2CA6">
        <w:rPr>
          <w:rFonts w:ascii="Book Antiqua" w:eastAsia="BatangChe" w:hAnsi="Book Antiqua" w:cs="Times New Roman"/>
          <w:b/>
          <w:kern w:val="0"/>
          <w:sz w:val="24"/>
          <w:szCs w:val="24"/>
        </w:rPr>
        <w:t>METHODS:</w:t>
      </w:r>
      <w:r w:rsidRPr="009A2CA6">
        <w:rPr>
          <w:rFonts w:ascii="Book Antiqua" w:eastAsia="BatangChe" w:hAnsi="Book Antiqua" w:cs="Times New Roman"/>
          <w:kern w:val="0"/>
          <w:sz w:val="24"/>
          <w:szCs w:val="24"/>
        </w:rPr>
        <w:t xml:space="preserve"> We retrospectively analyzed the clinical data of patients who underwent CL-CBDE or nSIL-CBDE for the treatment of common bile duct (CBD) stones between January 2000 and December 2014. For performing nSIL-CBDE, </w:t>
      </w:r>
      <w:r w:rsidRPr="009A2CA6">
        <w:rPr>
          <w:rFonts w:ascii="Book Antiqua" w:eastAsiaTheme="minorHAnsi" w:hAnsi="Book Antiqua" w:cs="Times New Roman"/>
          <w:sz w:val="24"/>
          <w:szCs w:val="24"/>
        </w:rPr>
        <w:t xml:space="preserve">a needlescopic grasper was also inserted through a direct puncture below the right subcostal line after introducing a single-port through the umbilicus. The needlescopic grasper helped obtain the critical view of safety by retracting the gallbladder laterally and by preventing crossing or conflict between laparoscopic instruments. The gallbladder was then partially dissected from the liver bed and used for retraction. CBD stones were usually extracted through a longitudinal supraduodenal choledochotomy, mostly using ﬂushing a copious amount of normal saline through a ureteral catheter. Afterward, for the certification of CBD clearance, CBDE was performed mostly using a ﬂexible choledochoscope. The choledochotomy site was primarily closed without using a T-tube, and </w:t>
      </w:r>
      <w:r w:rsidRPr="009A2CA6">
        <w:rPr>
          <w:rFonts w:ascii="Book Antiqua" w:eastAsia="BatangChe" w:hAnsi="Book Antiqua" w:cs="Times New Roman"/>
          <w:kern w:val="0"/>
          <w:sz w:val="24"/>
          <w:szCs w:val="24"/>
        </w:rPr>
        <w:t>simultaneous cholecystectomies were performed.</w:t>
      </w:r>
    </w:p>
    <w:p w14:paraId="5853D0CA" w14:textId="77777777" w:rsidR="00BA4742" w:rsidRPr="009A2CA6" w:rsidRDefault="00BA4742" w:rsidP="002E787D">
      <w:pPr>
        <w:wordWrap/>
        <w:adjustRightInd w:val="0"/>
        <w:snapToGrid w:val="0"/>
        <w:spacing w:after="0" w:line="360" w:lineRule="auto"/>
        <w:rPr>
          <w:rFonts w:ascii="Book Antiqua" w:eastAsia="SimSun" w:hAnsi="Book Antiqua" w:cs="Times New Roman"/>
          <w:sz w:val="24"/>
          <w:szCs w:val="24"/>
          <w:lang w:eastAsia="zh-CN"/>
        </w:rPr>
      </w:pPr>
    </w:p>
    <w:p w14:paraId="476B793B" w14:textId="6C23DD62" w:rsidR="002509CF" w:rsidRPr="009A2CA6" w:rsidRDefault="002509CF" w:rsidP="002E787D">
      <w:pPr>
        <w:wordWrap/>
        <w:adjustRightInd w:val="0"/>
        <w:snapToGrid w:val="0"/>
        <w:spacing w:after="0" w:line="360" w:lineRule="auto"/>
        <w:rPr>
          <w:rFonts w:ascii="Book Antiqua" w:eastAsia="SimSun" w:hAnsi="Book Antiqua" w:cs="Times New Roman"/>
          <w:kern w:val="0"/>
          <w:sz w:val="24"/>
          <w:szCs w:val="24"/>
          <w:lang w:eastAsia="zh-CN"/>
        </w:rPr>
      </w:pPr>
      <w:r w:rsidRPr="009A2CA6">
        <w:rPr>
          <w:rFonts w:ascii="Book Antiqua" w:eastAsia="BatangChe" w:hAnsi="Book Antiqua" w:cs="Times New Roman"/>
          <w:b/>
          <w:kern w:val="0"/>
          <w:sz w:val="24"/>
          <w:szCs w:val="24"/>
        </w:rPr>
        <w:t>RESULTS:</w:t>
      </w:r>
      <w:r w:rsidRPr="009A2CA6">
        <w:rPr>
          <w:rFonts w:ascii="Book Antiqua" w:eastAsia="BatangChe" w:hAnsi="Book Antiqua" w:cs="Times New Roman"/>
          <w:kern w:val="0"/>
          <w:sz w:val="24"/>
          <w:szCs w:val="24"/>
        </w:rPr>
        <w:t xml:space="preserve"> During the study period, 40 patients underwent laparoscopic CBDE. Of these patients, 20 underwent CL-CBDE and 20 underwent nSIL-CBDE. The operative time for nSIL-CBDE was significantly longer than that for CL-CBDE (238 ± 76 </w:t>
      </w:r>
      <w:r w:rsidR="00BA4742" w:rsidRPr="009A2CA6">
        <w:rPr>
          <w:rFonts w:ascii="Book Antiqua" w:eastAsia="SimSun" w:hAnsi="Book Antiqua" w:cs="Times New Roman"/>
          <w:kern w:val="0"/>
          <w:sz w:val="24"/>
          <w:szCs w:val="24"/>
          <w:lang w:eastAsia="zh-CN"/>
        </w:rPr>
        <w:t xml:space="preserve">min </w:t>
      </w:r>
      <w:r w:rsidR="00BA4742" w:rsidRPr="009A2CA6">
        <w:rPr>
          <w:rFonts w:ascii="Book Antiqua" w:eastAsia="BatangChe" w:hAnsi="Book Antiqua" w:cs="Times New Roman"/>
          <w:i/>
          <w:kern w:val="0"/>
          <w:sz w:val="24"/>
          <w:szCs w:val="24"/>
        </w:rPr>
        <w:t>vs</w:t>
      </w:r>
      <w:r w:rsidRPr="009A2CA6">
        <w:rPr>
          <w:rFonts w:ascii="Book Antiqua" w:eastAsia="BatangChe" w:hAnsi="Book Antiqua" w:cs="Times New Roman"/>
          <w:kern w:val="0"/>
          <w:sz w:val="24"/>
          <w:szCs w:val="24"/>
        </w:rPr>
        <w:t xml:space="preserve"> 192 ± 39 </w:t>
      </w:r>
      <w:r w:rsidR="00BA4742" w:rsidRPr="009A2CA6">
        <w:rPr>
          <w:rFonts w:ascii="Book Antiqua" w:eastAsia="SimSun" w:hAnsi="Book Antiqua" w:cs="Times New Roman"/>
          <w:kern w:val="0"/>
          <w:sz w:val="24"/>
          <w:szCs w:val="24"/>
          <w:lang w:eastAsia="zh-CN"/>
        </w:rPr>
        <w:t>min,</w:t>
      </w:r>
      <w:r w:rsidRPr="009A2CA6">
        <w:rPr>
          <w:rFonts w:ascii="Book Antiqua" w:eastAsia="BatangChe" w:hAnsi="Book Antiqua" w:cs="Times New Roman"/>
          <w:kern w:val="0"/>
          <w:sz w:val="24"/>
          <w:szCs w:val="24"/>
        </w:rPr>
        <w:t xml:space="preserve"> </w:t>
      </w:r>
      <w:r w:rsidR="00BA4742" w:rsidRPr="009A2CA6">
        <w:rPr>
          <w:rFonts w:ascii="Book Antiqua" w:eastAsia="BatangChe" w:hAnsi="Book Antiqua" w:cs="Times New Roman"/>
          <w:i/>
          <w:kern w:val="0"/>
          <w:sz w:val="24"/>
          <w:szCs w:val="24"/>
        </w:rPr>
        <w:t>P =</w:t>
      </w:r>
      <w:r w:rsidRPr="009A2CA6">
        <w:rPr>
          <w:rFonts w:ascii="Book Antiqua" w:eastAsia="BatangChe" w:hAnsi="Book Antiqua" w:cs="Times New Roman"/>
          <w:kern w:val="0"/>
          <w:sz w:val="24"/>
          <w:szCs w:val="24"/>
        </w:rPr>
        <w:t xml:space="preserve"> 0.007). The stone clearance rate was 100% (40/40) in both groups. Postoperatively, the nSIL-CBDE group required less intravenous analgesic (pethidine) (46.5 ± 63.5 </w:t>
      </w:r>
      <w:r w:rsidR="004742B4" w:rsidRPr="009A2CA6">
        <w:rPr>
          <w:rFonts w:ascii="Book Antiqua" w:hAnsi="Book Antiqua"/>
          <w:kern w:val="0"/>
          <w:sz w:val="24"/>
          <w:szCs w:val="24"/>
        </w:rPr>
        <w:t>mg/kg</w:t>
      </w:r>
      <w:r w:rsidR="004742B4" w:rsidRPr="009A2CA6">
        <w:rPr>
          <w:rFonts w:ascii="Book Antiqua" w:eastAsia="BatangChe" w:hAnsi="Book Antiqua" w:cs="Times New Roman"/>
          <w:i/>
          <w:kern w:val="0"/>
          <w:sz w:val="24"/>
          <w:szCs w:val="24"/>
        </w:rPr>
        <w:t xml:space="preserve"> </w:t>
      </w:r>
      <w:r w:rsidR="00BA4742" w:rsidRPr="009A2CA6">
        <w:rPr>
          <w:rFonts w:ascii="Book Antiqua" w:eastAsia="BatangChe" w:hAnsi="Book Antiqua" w:cs="Times New Roman"/>
          <w:i/>
          <w:kern w:val="0"/>
          <w:sz w:val="24"/>
          <w:szCs w:val="24"/>
        </w:rPr>
        <w:t>vs</w:t>
      </w:r>
      <w:r w:rsidRPr="009A2CA6">
        <w:rPr>
          <w:rFonts w:ascii="Book Antiqua" w:eastAsia="BatangChe" w:hAnsi="Book Antiqua" w:cs="Times New Roman"/>
          <w:kern w:val="0"/>
          <w:sz w:val="24"/>
          <w:szCs w:val="24"/>
        </w:rPr>
        <w:t xml:space="preserve"> 92.5 ± 120.1</w:t>
      </w:r>
      <w:r w:rsidR="004742B4" w:rsidRPr="009A2CA6">
        <w:rPr>
          <w:rFonts w:ascii="Book Antiqua" w:eastAsia="SimSun" w:hAnsi="Book Antiqua" w:cs="Times New Roman"/>
          <w:kern w:val="0"/>
          <w:sz w:val="24"/>
          <w:szCs w:val="24"/>
          <w:lang w:eastAsia="zh-CN"/>
        </w:rPr>
        <w:t xml:space="preserve"> </w:t>
      </w:r>
      <w:r w:rsidR="004742B4" w:rsidRPr="009A2CA6">
        <w:rPr>
          <w:rFonts w:ascii="Book Antiqua" w:hAnsi="Book Antiqua"/>
          <w:kern w:val="0"/>
          <w:sz w:val="24"/>
          <w:szCs w:val="24"/>
        </w:rPr>
        <w:t>mg/kg</w:t>
      </w:r>
      <w:r w:rsidRPr="009A2CA6">
        <w:rPr>
          <w:rFonts w:ascii="Book Antiqua" w:eastAsia="BatangChe" w:hAnsi="Book Antiqua" w:cs="Times New Roman"/>
          <w:kern w:val="0"/>
          <w:sz w:val="24"/>
          <w:szCs w:val="24"/>
        </w:rPr>
        <w:t xml:space="preserve">, </w:t>
      </w:r>
      <w:r w:rsidR="00BA4742" w:rsidRPr="009A2CA6">
        <w:rPr>
          <w:rFonts w:ascii="Book Antiqua" w:eastAsia="BatangChe" w:hAnsi="Book Antiqua" w:cs="Times New Roman"/>
          <w:i/>
          <w:kern w:val="0"/>
          <w:sz w:val="24"/>
          <w:szCs w:val="24"/>
        </w:rPr>
        <w:t>P =</w:t>
      </w:r>
      <w:r w:rsidRPr="009A2CA6">
        <w:rPr>
          <w:rFonts w:ascii="Book Antiqua" w:eastAsia="BatangChe" w:hAnsi="Book Antiqua" w:cs="Times New Roman"/>
          <w:kern w:val="0"/>
          <w:sz w:val="24"/>
          <w:szCs w:val="24"/>
        </w:rPr>
        <w:t xml:space="preserve"> 0.010) and had a shorter hospital stay than the CL-CBDE group (3.8 ± 2.0 </w:t>
      </w:r>
      <w:r w:rsidR="00BA4742" w:rsidRPr="009A2CA6">
        <w:rPr>
          <w:rFonts w:ascii="Book Antiqua" w:eastAsia="SimSun" w:hAnsi="Book Antiqua" w:cs="Times New Roman"/>
          <w:kern w:val="0"/>
          <w:sz w:val="24"/>
          <w:szCs w:val="24"/>
          <w:lang w:eastAsia="zh-CN"/>
        </w:rPr>
        <w:t xml:space="preserve">d </w:t>
      </w:r>
      <w:r w:rsidR="00BA4742" w:rsidRPr="009A2CA6">
        <w:rPr>
          <w:rFonts w:ascii="Book Antiqua" w:eastAsia="BatangChe" w:hAnsi="Book Antiqua" w:cs="Times New Roman"/>
          <w:i/>
          <w:kern w:val="0"/>
          <w:sz w:val="24"/>
          <w:szCs w:val="24"/>
        </w:rPr>
        <w:t>vs</w:t>
      </w:r>
      <w:r w:rsidRPr="009A2CA6">
        <w:rPr>
          <w:rFonts w:ascii="Book Antiqua" w:eastAsia="BatangChe" w:hAnsi="Book Antiqua" w:cs="Times New Roman"/>
          <w:kern w:val="0"/>
          <w:sz w:val="24"/>
          <w:szCs w:val="24"/>
        </w:rPr>
        <w:t xml:space="preserve"> 5.1 ± 1.7 </w:t>
      </w:r>
      <w:r w:rsidR="00BA4742" w:rsidRPr="009A2CA6">
        <w:rPr>
          <w:rFonts w:ascii="Book Antiqua" w:eastAsia="SimSun" w:hAnsi="Book Antiqua" w:cs="Times New Roman"/>
          <w:kern w:val="0"/>
          <w:sz w:val="24"/>
          <w:szCs w:val="24"/>
          <w:lang w:eastAsia="zh-CN"/>
        </w:rPr>
        <w:t>d</w:t>
      </w:r>
      <w:r w:rsidRPr="009A2CA6">
        <w:rPr>
          <w:rFonts w:ascii="Book Antiqua" w:eastAsia="BatangChe" w:hAnsi="Book Antiqua" w:cs="Times New Roman"/>
          <w:kern w:val="0"/>
          <w:sz w:val="24"/>
          <w:szCs w:val="24"/>
        </w:rPr>
        <w:t xml:space="preserve">, </w:t>
      </w:r>
      <w:r w:rsidR="00BA4742" w:rsidRPr="009A2CA6">
        <w:rPr>
          <w:rFonts w:ascii="Book Antiqua" w:eastAsia="BatangChe" w:hAnsi="Book Antiqua" w:cs="Times New Roman"/>
          <w:i/>
          <w:kern w:val="0"/>
          <w:sz w:val="24"/>
          <w:szCs w:val="24"/>
        </w:rPr>
        <w:t>P =</w:t>
      </w:r>
      <w:r w:rsidRPr="009A2CA6">
        <w:rPr>
          <w:rFonts w:ascii="Book Antiqua" w:eastAsia="BatangChe" w:hAnsi="Book Antiqua" w:cs="Times New Roman"/>
          <w:kern w:val="0"/>
          <w:sz w:val="24"/>
          <w:szCs w:val="24"/>
        </w:rPr>
        <w:t xml:space="preserve"> 0.010). There was no significant difference in the incidence of postoperative complications between the two groups.</w:t>
      </w:r>
    </w:p>
    <w:p w14:paraId="11FFCC88" w14:textId="77777777" w:rsidR="00BA4742" w:rsidRPr="009A2CA6" w:rsidRDefault="00BA4742" w:rsidP="002E787D">
      <w:pPr>
        <w:wordWrap/>
        <w:adjustRightInd w:val="0"/>
        <w:snapToGrid w:val="0"/>
        <w:spacing w:after="0" w:line="360" w:lineRule="auto"/>
        <w:rPr>
          <w:rFonts w:ascii="Book Antiqua" w:eastAsia="SimSun" w:hAnsi="Book Antiqua" w:cs="Times New Roman"/>
          <w:kern w:val="0"/>
          <w:sz w:val="24"/>
          <w:szCs w:val="24"/>
          <w:lang w:eastAsia="zh-CN"/>
        </w:rPr>
      </w:pPr>
    </w:p>
    <w:p w14:paraId="01169B30" w14:textId="77777777" w:rsidR="002509CF" w:rsidRPr="009A2CA6" w:rsidRDefault="002509CF" w:rsidP="002E787D">
      <w:pPr>
        <w:pBdr>
          <w:bottom w:val="single" w:sz="6" w:space="1" w:color="auto"/>
        </w:pBdr>
        <w:wordWrap/>
        <w:adjustRightInd w:val="0"/>
        <w:snapToGrid w:val="0"/>
        <w:spacing w:after="0" w:line="360" w:lineRule="auto"/>
        <w:rPr>
          <w:rFonts w:ascii="Book Antiqua" w:eastAsia="SimSun" w:hAnsi="Book Antiqua" w:cs="Times New Roman"/>
          <w:kern w:val="0"/>
          <w:sz w:val="24"/>
          <w:szCs w:val="24"/>
          <w:lang w:eastAsia="zh-CN"/>
        </w:rPr>
      </w:pPr>
      <w:r w:rsidRPr="009A2CA6">
        <w:rPr>
          <w:rFonts w:ascii="Book Antiqua" w:eastAsia="BatangChe" w:hAnsi="Book Antiqua" w:cs="Times New Roman"/>
          <w:b/>
          <w:kern w:val="0"/>
          <w:sz w:val="24"/>
          <w:szCs w:val="24"/>
        </w:rPr>
        <w:t>CONCLUSION</w:t>
      </w:r>
      <w:r w:rsidRPr="009A2CA6">
        <w:rPr>
          <w:rFonts w:ascii="Book Antiqua" w:eastAsia="BatangChe" w:hAnsi="Book Antiqua" w:cs="Times New Roman"/>
          <w:kern w:val="0"/>
          <w:sz w:val="24"/>
          <w:szCs w:val="24"/>
        </w:rPr>
        <w:t>: The results of this study suggest that nSIL-CBDE could be safe and feasible while improving cosmetic outcomes when performed by surgeons trained in conventional laparoscopic techniques.</w:t>
      </w:r>
    </w:p>
    <w:p w14:paraId="1D56287E" w14:textId="77777777" w:rsidR="00BA4742" w:rsidRPr="009A2CA6" w:rsidRDefault="00BA4742" w:rsidP="002E787D">
      <w:pPr>
        <w:pBdr>
          <w:bottom w:val="single" w:sz="6" w:space="1" w:color="auto"/>
        </w:pBdr>
        <w:wordWrap/>
        <w:adjustRightInd w:val="0"/>
        <w:snapToGrid w:val="0"/>
        <w:spacing w:after="0" w:line="360" w:lineRule="auto"/>
        <w:rPr>
          <w:rFonts w:ascii="Book Antiqua" w:eastAsia="SimSun" w:hAnsi="Book Antiqua" w:cs="Times New Roman"/>
          <w:kern w:val="0"/>
          <w:sz w:val="24"/>
          <w:szCs w:val="24"/>
          <w:lang w:eastAsia="zh-CN"/>
        </w:rPr>
      </w:pPr>
    </w:p>
    <w:p w14:paraId="5B4C303E" w14:textId="77777777" w:rsidR="002509CF" w:rsidRPr="009A2CA6" w:rsidRDefault="002509CF" w:rsidP="002E787D">
      <w:pPr>
        <w:wordWrap/>
        <w:adjustRightInd w:val="0"/>
        <w:snapToGrid w:val="0"/>
        <w:spacing w:after="0" w:line="360" w:lineRule="auto"/>
        <w:rPr>
          <w:rFonts w:ascii="Book Antiqua" w:eastAsia="BatangChe" w:hAnsi="Book Antiqua" w:cs="Times New Roman"/>
          <w:kern w:val="0"/>
          <w:sz w:val="24"/>
          <w:szCs w:val="24"/>
        </w:rPr>
      </w:pPr>
    </w:p>
    <w:p w14:paraId="14E39005" w14:textId="0295F1E6" w:rsidR="002509CF" w:rsidRPr="009A2CA6" w:rsidRDefault="002509CF" w:rsidP="002E787D">
      <w:pPr>
        <w:wordWrap/>
        <w:adjustRightInd w:val="0"/>
        <w:snapToGrid w:val="0"/>
        <w:spacing w:after="0" w:line="360" w:lineRule="auto"/>
        <w:rPr>
          <w:rFonts w:ascii="Book Antiqua" w:eastAsia="BatangChe" w:hAnsi="Book Antiqua" w:cs="Times New Roman"/>
          <w:kern w:val="0"/>
          <w:sz w:val="24"/>
          <w:szCs w:val="24"/>
        </w:rPr>
      </w:pPr>
      <w:r w:rsidRPr="009A2CA6">
        <w:rPr>
          <w:rFonts w:ascii="Book Antiqua" w:eastAsia="BatangChe" w:hAnsi="Book Antiqua" w:cs="Times New Roman"/>
          <w:b/>
          <w:kern w:val="0"/>
          <w:sz w:val="24"/>
          <w:szCs w:val="24"/>
        </w:rPr>
        <w:t>Key</w:t>
      </w:r>
      <w:r w:rsidR="00BA4742" w:rsidRPr="009A2CA6">
        <w:rPr>
          <w:rFonts w:ascii="Book Antiqua" w:eastAsia="SimSun" w:hAnsi="Book Antiqua" w:cs="Times New Roman"/>
          <w:b/>
          <w:kern w:val="0"/>
          <w:sz w:val="24"/>
          <w:szCs w:val="24"/>
          <w:lang w:eastAsia="zh-CN"/>
        </w:rPr>
        <w:t xml:space="preserve"> </w:t>
      </w:r>
      <w:r w:rsidRPr="009A2CA6">
        <w:rPr>
          <w:rFonts w:ascii="Book Antiqua" w:eastAsia="BatangChe" w:hAnsi="Book Antiqua" w:cs="Times New Roman"/>
          <w:b/>
          <w:kern w:val="0"/>
          <w:sz w:val="24"/>
          <w:szCs w:val="24"/>
        </w:rPr>
        <w:t>words:</w:t>
      </w:r>
      <w:r w:rsidRPr="009A2CA6">
        <w:rPr>
          <w:rFonts w:ascii="Book Antiqua" w:eastAsia="BatangChe" w:hAnsi="Book Antiqua" w:cs="Times New Roman"/>
          <w:kern w:val="0"/>
          <w:sz w:val="24"/>
          <w:szCs w:val="24"/>
        </w:rPr>
        <w:t xml:space="preserve"> </w:t>
      </w:r>
      <w:bookmarkStart w:id="226" w:name="OLE_LINK1405"/>
      <w:bookmarkStart w:id="227" w:name="OLE_LINK1406"/>
      <w:r w:rsidRPr="009A2CA6">
        <w:rPr>
          <w:rFonts w:ascii="Book Antiqua" w:eastAsia="BatangChe" w:hAnsi="Book Antiqua" w:cs="Times New Roman"/>
          <w:kern w:val="0"/>
          <w:sz w:val="24"/>
          <w:szCs w:val="24"/>
        </w:rPr>
        <w:t>Choledocholithiasis</w:t>
      </w:r>
      <w:r w:rsidR="00BA4742" w:rsidRPr="009A2CA6">
        <w:rPr>
          <w:rFonts w:ascii="Book Antiqua" w:eastAsia="SimSun" w:hAnsi="Book Antiqua" w:cs="Times New Roman"/>
          <w:kern w:val="0"/>
          <w:sz w:val="24"/>
          <w:szCs w:val="24"/>
          <w:lang w:eastAsia="zh-CN"/>
        </w:rPr>
        <w:t xml:space="preserve">; </w:t>
      </w:r>
      <w:r w:rsidRPr="009A2CA6">
        <w:rPr>
          <w:rFonts w:ascii="Book Antiqua" w:eastAsia="BatangChe" w:hAnsi="Book Antiqua" w:cs="Times New Roman"/>
          <w:kern w:val="0"/>
          <w:sz w:val="24"/>
          <w:szCs w:val="24"/>
        </w:rPr>
        <w:t>Choledochotomy</w:t>
      </w:r>
      <w:r w:rsidR="00BA4742" w:rsidRPr="009A2CA6">
        <w:rPr>
          <w:rFonts w:ascii="Book Antiqua" w:eastAsia="SimSun" w:hAnsi="Book Antiqua" w:cs="Times New Roman"/>
          <w:kern w:val="0"/>
          <w:sz w:val="24"/>
          <w:szCs w:val="24"/>
          <w:lang w:eastAsia="zh-CN"/>
        </w:rPr>
        <w:t>;</w:t>
      </w:r>
      <w:r w:rsidRPr="009A2CA6">
        <w:rPr>
          <w:rFonts w:ascii="Book Antiqua" w:eastAsia="BatangChe" w:hAnsi="Book Antiqua" w:cs="Times New Roman"/>
          <w:kern w:val="0"/>
          <w:sz w:val="24"/>
          <w:szCs w:val="24"/>
        </w:rPr>
        <w:t xml:space="preserve"> Common bile duct exploration</w:t>
      </w:r>
      <w:r w:rsidR="00BA4742" w:rsidRPr="009A2CA6">
        <w:rPr>
          <w:rFonts w:ascii="Book Antiqua" w:eastAsia="SimSun" w:hAnsi="Book Antiqua" w:cs="Times New Roman"/>
          <w:kern w:val="0"/>
          <w:sz w:val="24"/>
          <w:szCs w:val="24"/>
          <w:lang w:eastAsia="zh-CN"/>
        </w:rPr>
        <w:t>;</w:t>
      </w:r>
      <w:r w:rsidRPr="009A2CA6">
        <w:rPr>
          <w:rFonts w:ascii="Book Antiqua" w:eastAsia="BatangChe" w:hAnsi="Book Antiqua" w:cs="Times New Roman"/>
          <w:kern w:val="0"/>
          <w:sz w:val="24"/>
          <w:szCs w:val="24"/>
        </w:rPr>
        <w:t>Laparoscopy</w:t>
      </w:r>
      <w:r w:rsidR="00BA4742" w:rsidRPr="009A2CA6">
        <w:rPr>
          <w:rFonts w:ascii="Book Antiqua" w:eastAsia="SimSun" w:hAnsi="Book Antiqua" w:cs="Times New Roman"/>
          <w:kern w:val="0"/>
          <w:sz w:val="24"/>
          <w:szCs w:val="24"/>
          <w:lang w:eastAsia="zh-CN"/>
        </w:rPr>
        <w:t xml:space="preserve">; </w:t>
      </w:r>
      <w:r w:rsidRPr="009A2CA6">
        <w:rPr>
          <w:rFonts w:ascii="Book Antiqua" w:eastAsia="BatangChe" w:hAnsi="Book Antiqua" w:cs="Times New Roman"/>
          <w:kern w:val="0"/>
          <w:sz w:val="24"/>
          <w:szCs w:val="24"/>
        </w:rPr>
        <w:t>Single-incision laparoscopic surgery</w:t>
      </w:r>
    </w:p>
    <w:bookmarkEnd w:id="226"/>
    <w:bookmarkEnd w:id="227"/>
    <w:p w14:paraId="7918D86B" w14:textId="77777777" w:rsidR="002509CF" w:rsidRPr="009A2CA6" w:rsidRDefault="002509CF" w:rsidP="002E787D">
      <w:pPr>
        <w:wordWrap/>
        <w:adjustRightInd w:val="0"/>
        <w:snapToGrid w:val="0"/>
        <w:spacing w:after="0" w:line="360" w:lineRule="auto"/>
        <w:rPr>
          <w:rFonts w:ascii="Book Antiqua" w:eastAsia="SimSun" w:hAnsi="Book Antiqua" w:cs="Times New Roman"/>
          <w:kern w:val="0"/>
          <w:sz w:val="24"/>
          <w:szCs w:val="24"/>
          <w:lang w:eastAsia="zh-CN"/>
        </w:rPr>
      </w:pPr>
    </w:p>
    <w:p w14:paraId="5793DF30" w14:textId="77777777" w:rsidR="00BA4742" w:rsidRPr="009A2CA6" w:rsidRDefault="00BA4742" w:rsidP="002E787D">
      <w:pPr>
        <w:wordWrap/>
        <w:autoSpaceDE/>
        <w:autoSpaceDN/>
        <w:adjustRightInd w:val="0"/>
        <w:snapToGrid w:val="0"/>
        <w:spacing w:after="0" w:line="360" w:lineRule="auto"/>
        <w:rPr>
          <w:rFonts w:ascii="Book Antiqua" w:eastAsia="SimSun" w:hAnsi="Book Antiqua" w:cs="Times New Roman"/>
          <w:sz w:val="24"/>
          <w:szCs w:val="24"/>
          <w:lang w:eastAsia="zh-CN"/>
        </w:rPr>
      </w:pPr>
      <w:bookmarkStart w:id="228" w:name="OLE_LINK363"/>
      <w:bookmarkStart w:id="229" w:name="OLE_LINK2"/>
      <w:bookmarkStart w:id="230" w:name="OLE_LINK1037"/>
      <w:bookmarkStart w:id="231" w:name="OLE_LINK1195"/>
      <w:bookmarkStart w:id="232" w:name="OLE_LINK1062"/>
      <w:bookmarkStart w:id="233" w:name="OLE_LINK1327"/>
      <w:bookmarkStart w:id="234" w:name="OLE_LINK1174"/>
      <w:r w:rsidRPr="009A2CA6">
        <w:rPr>
          <w:rFonts w:ascii="Book Antiqua" w:eastAsia="SimSun" w:hAnsi="Book Antiqua" w:cs="Times New Roman"/>
          <w:b/>
          <w:sz w:val="24"/>
          <w:szCs w:val="24"/>
          <w:lang w:eastAsia="zh-CN"/>
        </w:rPr>
        <w:t>© The Author(s) 2015.</w:t>
      </w:r>
      <w:r w:rsidRPr="009A2CA6">
        <w:rPr>
          <w:rFonts w:ascii="Book Antiqua" w:eastAsia="SimSun" w:hAnsi="Book Antiqua" w:cs="Times New Roman"/>
          <w:sz w:val="24"/>
          <w:szCs w:val="24"/>
          <w:lang w:eastAsia="zh-CN"/>
        </w:rPr>
        <w:t xml:space="preserve"> Published by Baishideng Publishing Group Inc. All rights reserved.</w:t>
      </w:r>
    </w:p>
    <w:bookmarkEnd w:id="228"/>
    <w:bookmarkEnd w:id="229"/>
    <w:bookmarkEnd w:id="230"/>
    <w:bookmarkEnd w:id="231"/>
    <w:bookmarkEnd w:id="232"/>
    <w:bookmarkEnd w:id="233"/>
    <w:bookmarkEnd w:id="234"/>
    <w:p w14:paraId="0595D872" w14:textId="77777777" w:rsidR="00BA4742" w:rsidRPr="009A2CA6" w:rsidRDefault="00BA4742" w:rsidP="002E787D">
      <w:pPr>
        <w:wordWrap/>
        <w:adjustRightInd w:val="0"/>
        <w:snapToGrid w:val="0"/>
        <w:spacing w:after="0" w:line="360" w:lineRule="auto"/>
        <w:rPr>
          <w:rFonts w:ascii="Book Antiqua" w:eastAsia="SimSun" w:hAnsi="Book Antiqua" w:cs="Times New Roman"/>
          <w:kern w:val="0"/>
          <w:sz w:val="24"/>
          <w:szCs w:val="24"/>
          <w:lang w:eastAsia="zh-CN"/>
        </w:rPr>
      </w:pPr>
    </w:p>
    <w:p w14:paraId="49338173" w14:textId="5B87106E" w:rsidR="002509CF" w:rsidRPr="009A2CA6" w:rsidRDefault="002509CF" w:rsidP="002E787D">
      <w:pPr>
        <w:wordWrap/>
        <w:adjustRightInd w:val="0"/>
        <w:snapToGrid w:val="0"/>
        <w:spacing w:after="0" w:line="360" w:lineRule="auto"/>
        <w:rPr>
          <w:rFonts w:ascii="Book Antiqua" w:hAnsi="Book Antiqua" w:cs="Times New Roman"/>
          <w:sz w:val="24"/>
          <w:szCs w:val="24"/>
        </w:rPr>
      </w:pPr>
      <w:bookmarkStart w:id="235" w:name="OLE_LINK1196"/>
      <w:bookmarkStart w:id="236" w:name="OLE_LINK1154"/>
      <w:bookmarkStart w:id="237" w:name="OLE_LINK1155"/>
      <w:bookmarkStart w:id="238" w:name="OLE_LINK1322"/>
      <w:bookmarkStart w:id="239" w:name="OLE_LINK1044"/>
      <w:bookmarkStart w:id="240" w:name="OLE_LINK1224"/>
      <w:bookmarkStart w:id="241" w:name="OLE_LINK1225"/>
      <w:bookmarkStart w:id="242" w:name="OLE_LINK1634"/>
      <w:bookmarkStart w:id="243" w:name="OLE_LINK1635"/>
      <w:bookmarkStart w:id="244" w:name="OLE_LINK1762"/>
      <w:bookmarkStart w:id="245" w:name="OLE_LINK1763"/>
      <w:bookmarkStart w:id="246" w:name="OLE_LINK1764"/>
      <w:bookmarkStart w:id="247" w:name="OLE_LINK1939"/>
      <w:bookmarkStart w:id="248" w:name="OLE_LINK2194"/>
      <w:bookmarkStart w:id="249" w:name="OLE_LINK2878"/>
      <w:bookmarkStart w:id="250" w:name="OLE_LINK576"/>
      <w:bookmarkStart w:id="251" w:name="OLE_LINK579"/>
      <w:bookmarkStart w:id="252" w:name="OLE_LINK580"/>
      <w:bookmarkStart w:id="253" w:name="OLE_LINK521"/>
      <w:bookmarkStart w:id="254" w:name="OLE_LINK1043"/>
      <w:bookmarkStart w:id="255" w:name="OLE_LINK1886"/>
      <w:bookmarkStart w:id="256" w:name="OLE_LINK1887"/>
      <w:bookmarkStart w:id="257" w:name="OLE_LINK1888"/>
      <w:bookmarkStart w:id="258" w:name="OLE_LINK1889"/>
      <w:bookmarkStart w:id="259" w:name="OLE_LINK1903"/>
      <w:bookmarkStart w:id="260" w:name="OLE_LINK2083"/>
      <w:bookmarkStart w:id="261" w:name="OLE_LINK2084"/>
      <w:bookmarkStart w:id="262" w:name="OLE_LINK1977"/>
      <w:bookmarkStart w:id="263" w:name="OLE_LINK3258"/>
      <w:bookmarkStart w:id="264" w:name="OLE_LINK274"/>
      <w:bookmarkStart w:id="265" w:name="OLE_LINK275"/>
      <w:bookmarkStart w:id="266" w:name="OLE_LINK309"/>
      <w:bookmarkStart w:id="267" w:name="OLE_LINK477"/>
      <w:bookmarkStart w:id="268" w:name="OLE_LINK352"/>
      <w:bookmarkStart w:id="269" w:name="OLE_LINK312"/>
      <w:bookmarkStart w:id="270" w:name="OLE_LINK547"/>
      <w:bookmarkStart w:id="271" w:name="OLE_LINK1878"/>
      <w:bookmarkStart w:id="272" w:name="OLE_LINK581"/>
      <w:bookmarkStart w:id="273" w:name="OLE_LINK582"/>
      <w:bookmarkStart w:id="274" w:name="OLE_LINK994"/>
      <w:bookmarkStart w:id="275" w:name="OLE_LINK995"/>
      <w:bookmarkStart w:id="276" w:name="OLE_LINK1074"/>
      <w:bookmarkStart w:id="277" w:name="OLE_LINK1140"/>
      <w:bookmarkStart w:id="278" w:name="OLE_LINK1127"/>
      <w:bookmarkStart w:id="279" w:name="OLE_LINK1266"/>
      <w:bookmarkStart w:id="280" w:name="OLE_LINK1540"/>
      <w:bookmarkStart w:id="281" w:name="OLE_LINK1541"/>
      <w:bookmarkStart w:id="282" w:name="OLE_LINK1551"/>
      <w:bookmarkStart w:id="283" w:name="OLE_LINK1560"/>
      <w:bookmarkStart w:id="284" w:name="OLE_LINK1561"/>
      <w:bookmarkStart w:id="285" w:name="OLE_LINK1568"/>
      <w:bookmarkStart w:id="286" w:name="OLE_LINK1587"/>
      <w:bookmarkStart w:id="287" w:name="OLE_LINK1601"/>
      <w:bookmarkStart w:id="288" w:name="OLE_LINK1707"/>
      <w:bookmarkStart w:id="289" w:name="OLE_LINK1731"/>
      <w:bookmarkStart w:id="290" w:name="OLE_LINK1775"/>
      <w:bookmarkStart w:id="291" w:name="OLE_LINK1818"/>
      <w:bookmarkStart w:id="292" w:name="OLE_LINK1909"/>
      <w:bookmarkStart w:id="293" w:name="OLE_LINK1965"/>
      <w:bookmarkStart w:id="294" w:name="OLE_LINK1967"/>
      <w:bookmarkStart w:id="295" w:name="OLE_LINK1972"/>
      <w:bookmarkStart w:id="296" w:name="OLE_LINK1973"/>
      <w:bookmarkStart w:id="297" w:name="OLE_LINK2021"/>
      <w:bookmarkStart w:id="298" w:name="OLE_LINK2022"/>
      <w:bookmarkStart w:id="299" w:name="OLE_LINK2041"/>
      <w:bookmarkStart w:id="300" w:name="OLE_LINK2042"/>
      <w:bookmarkStart w:id="301" w:name="OLE_LINK2063"/>
      <w:bookmarkStart w:id="302" w:name="OLE_LINK2120"/>
      <w:bookmarkStart w:id="303" w:name="OLE_LINK2158"/>
      <w:bookmarkStart w:id="304" w:name="OLE_LINK2180"/>
      <w:bookmarkStart w:id="305" w:name="OLE_LINK2253"/>
      <w:bookmarkStart w:id="306" w:name="OLE_LINK2217"/>
      <w:bookmarkStart w:id="307" w:name="OLE_LINK2236"/>
      <w:bookmarkStart w:id="308" w:name="OLE_LINK2268"/>
      <w:bookmarkStart w:id="309" w:name="OLE_LINK2279"/>
      <w:bookmarkStart w:id="310" w:name="OLE_LINK2313"/>
      <w:bookmarkStart w:id="311" w:name="OLE_LINK2319"/>
      <w:bookmarkStart w:id="312" w:name="OLE_LINK2320"/>
      <w:bookmarkStart w:id="313" w:name="OLE_LINK2366"/>
      <w:bookmarkStart w:id="314" w:name="OLE_LINK2372"/>
      <w:bookmarkStart w:id="315" w:name="OLE_LINK2384"/>
      <w:bookmarkStart w:id="316" w:name="OLE_LINK2464"/>
      <w:bookmarkStart w:id="317" w:name="OLE_LINK2492"/>
      <w:bookmarkStart w:id="318" w:name="OLE_LINK2532"/>
      <w:bookmarkStart w:id="319" w:name="OLE_LINK2405"/>
      <w:bookmarkStart w:id="320" w:name="OLE_LINK2406"/>
      <w:bookmarkStart w:id="321" w:name="OLE_LINK2425"/>
      <w:bookmarkStart w:id="322" w:name="OLE_LINK2478"/>
      <w:bookmarkStart w:id="323" w:name="OLE_LINK525"/>
      <w:bookmarkStart w:id="324" w:name="OLE_LINK894"/>
      <w:bookmarkStart w:id="325" w:name="OLE_LINK1998"/>
      <w:bookmarkStart w:id="326" w:name="OLE_LINK2001"/>
      <w:bookmarkStart w:id="327" w:name="OLE_LINK2604"/>
      <w:bookmarkStart w:id="328" w:name="OLE_LINK1543"/>
      <w:bookmarkStart w:id="329" w:name="OLE_LINK1549"/>
      <w:bookmarkStart w:id="330" w:name="OLE_LINK2188"/>
      <w:bookmarkStart w:id="331" w:name="OLE_LINK2640"/>
      <w:r w:rsidRPr="009A2CA6">
        <w:rPr>
          <w:rFonts w:ascii="Book Antiqua" w:hAnsi="Book Antiqua" w:cs="SimSun"/>
          <w:b/>
          <w:kern w:val="0"/>
          <w:sz w:val="24"/>
          <w:szCs w:val="24"/>
        </w:rPr>
        <w:t>Core tip:</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9A2CA6">
        <w:rPr>
          <w:rFonts w:ascii="Book Antiqua" w:hAnsi="Book Antiqua" w:cs="SimSun"/>
          <w:kern w:val="0"/>
          <w:sz w:val="24"/>
          <w:szCs w:val="24"/>
        </w:rPr>
        <w:t xml:space="preserve"> </w:t>
      </w:r>
      <w:bookmarkStart w:id="332" w:name="OLE_LINK1226"/>
      <w:bookmarkStart w:id="333" w:name="OLE_LINK1227"/>
      <w:bookmarkStart w:id="334" w:name="OLE_LINK2554"/>
      <w:bookmarkStart w:id="335" w:name="OLE_LINK2555"/>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9A2CA6">
        <w:rPr>
          <w:rFonts w:ascii="Book Antiqua" w:hAnsi="Book Antiqua" w:cs="Times New Roman"/>
          <w:sz w:val="24"/>
          <w:szCs w:val="24"/>
        </w:rPr>
        <w:t xml:space="preserve">Though </w:t>
      </w:r>
      <w:r w:rsidR="00BA4742" w:rsidRPr="009A2CA6">
        <w:rPr>
          <w:rFonts w:ascii="Book Antiqua" w:hAnsi="Book Antiqua" w:cs="Times New Roman"/>
          <w:sz w:val="24"/>
          <w:szCs w:val="24"/>
        </w:rPr>
        <w:t>single-incision laparoscopic surgery</w:t>
      </w:r>
      <w:r w:rsidR="00BA4742" w:rsidRPr="009A2CA6">
        <w:rPr>
          <w:rFonts w:ascii="Book Antiqua" w:eastAsia="SimSun" w:hAnsi="Book Antiqua" w:cs="Times New Roman"/>
          <w:sz w:val="24"/>
          <w:szCs w:val="24"/>
          <w:lang w:eastAsia="zh-CN"/>
        </w:rPr>
        <w:t xml:space="preserve"> </w:t>
      </w:r>
      <w:r w:rsidRPr="009A2CA6">
        <w:rPr>
          <w:rFonts w:ascii="Book Antiqua" w:hAnsi="Book Antiqua" w:cs="Times New Roman"/>
          <w:sz w:val="24"/>
          <w:szCs w:val="24"/>
        </w:rPr>
        <w:t>has been applied in various fields worldwide, the reports on the single-incision laparoscopic common bile duct exploration (SIL-CBDE) are very limited, possibly due to technical difficulties. In this study, we were intended to overcome these difficulties by using additional 2-mm needlscopic grasper. This grasper is separately entered into the right abdomen by a puncture, and helps to form a stable trangulation with the transumbilically placed instruments. Our SIL-CBDE resulted in comparable surgical outcomes as conventional laparoscopic CBDE, indicating that the nSIL-CBDE is not only cosmetically acceptable but also provides both operative safety and feasibility.</w:t>
      </w:r>
    </w:p>
    <w:p w14:paraId="57F9E6ED" w14:textId="77777777" w:rsidR="002509CF" w:rsidRPr="009A2CA6" w:rsidRDefault="002509CF" w:rsidP="002E787D">
      <w:pPr>
        <w:widowControl/>
        <w:wordWrap/>
        <w:adjustRightInd w:val="0"/>
        <w:snapToGrid w:val="0"/>
        <w:spacing w:after="0" w:line="360" w:lineRule="auto"/>
        <w:rPr>
          <w:rFonts w:ascii="Book Antiqua" w:hAnsi="Book Antiqua" w:cs="SimSun"/>
          <w:kern w:val="0"/>
          <w:sz w:val="24"/>
          <w:szCs w:val="24"/>
        </w:rPr>
      </w:pPr>
    </w:p>
    <w:p w14:paraId="2C23EF59" w14:textId="5AF3A511" w:rsidR="002D3B50" w:rsidRPr="009A2CA6" w:rsidRDefault="002D3B50" w:rsidP="002E787D">
      <w:pPr>
        <w:adjustRightInd w:val="0"/>
        <w:snapToGrid w:val="0"/>
        <w:spacing w:line="360" w:lineRule="auto"/>
        <w:rPr>
          <w:rFonts w:ascii="Book Antiqua" w:hAnsi="Book Antiqua"/>
          <w:sz w:val="24"/>
          <w:szCs w:val="24"/>
        </w:rPr>
      </w:pPr>
      <w:bookmarkStart w:id="336" w:name="OLE_LINK1339"/>
      <w:bookmarkStart w:id="337" w:name="OLE_LINK1341"/>
      <w:bookmarkStart w:id="338" w:name="OLE_LINK1652"/>
      <w:bookmarkStart w:id="339" w:name="OLE_LINK110"/>
      <w:bookmarkStart w:id="340" w:name="OLE_LINK575"/>
      <w:bookmarkStart w:id="341" w:name="OLE_LINK1060"/>
      <w:bookmarkStart w:id="342" w:name="OLE_LINK1403"/>
      <w:bookmarkStart w:id="343" w:name="OLE_LINK1704"/>
      <w:bookmarkStart w:id="344" w:name="OLE_LINK1712"/>
      <w:bookmarkStart w:id="345" w:name="OLE_LINK1793"/>
      <w:bookmarkStart w:id="346" w:name="OLE_LINK1810"/>
      <w:bookmarkStart w:id="347" w:name="OLE_LINK2251"/>
      <w:bookmarkStart w:id="348" w:name="OLE_LINK2352"/>
      <w:bookmarkStart w:id="349" w:name="OLE_LINK2547"/>
      <w:bookmarkStart w:id="350" w:name="OLE_LINK2558"/>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32"/>
      <w:bookmarkEnd w:id="333"/>
      <w:bookmarkEnd w:id="334"/>
      <w:bookmarkEnd w:id="335"/>
      <w:r w:rsidRPr="009A2CA6">
        <w:rPr>
          <w:rFonts w:ascii="Book Antiqua" w:hAnsi="Book Antiqua"/>
          <w:sz w:val="24"/>
          <w:szCs w:val="24"/>
        </w:rPr>
        <w:t>Kim</w:t>
      </w:r>
      <w:r w:rsidRPr="009A2CA6">
        <w:rPr>
          <w:rFonts w:ascii="Book Antiqua" w:eastAsia="SimSun" w:hAnsi="Book Antiqua"/>
          <w:sz w:val="24"/>
          <w:szCs w:val="24"/>
          <w:lang w:eastAsia="zh-CN"/>
        </w:rPr>
        <w:t xml:space="preserve"> SJ</w:t>
      </w:r>
      <w:r w:rsidRPr="009A2CA6">
        <w:rPr>
          <w:rFonts w:ascii="Book Antiqua" w:hAnsi="Book Antiqua"/>
          <w:sz w:val="24"/>
          <w:szCs w:val="24"/>
        </w:rPr>
        <w:t>, Kim</w:t>
      </w:r>
      <w:r w:rsidRPr="009A2CA6">
        <w:rPr>
          <w:rFonts w:ascii="Book Antiqua" w:eastAsia="SimSun" w:hAnsi="Book Antiqua"/>
          <w:sz w:val="24"/>
          <w:szCs w:val="24"/>
          <w:lang w:eastAsia="zh-CN"/>
        </w:rPr>
        <w:t xml:space="preserve"> KH</w:t>
      </w:r>
      <w:r w:rsidRPr="009A2CA6">
        <w:rPr>
          <w:rFonts w:ascii="Book Antiqua" w:hAnsi="Book Antiqua"/>
          <w:sz w:val="24"/>
          <w:szCs w:val="24"/>
        </w:rPr>
        <w:t>, An</w:t>
      </w:r>
      <w:r w:rsidRPr="009A2CA6">
        <w:rPr>
          <w:rFonts w:ascii="Book Antiqua" w:eastAsia="SimSun" w:hAnsi="Book Antiqua"/>
          <w:sz w:val="24"/>
          <w:szCs w:val="24"/>
          <w:lang w:eastAsia="zh-CN"/>
        </w:rPr>
        <w:t xml:space="preserve"> CH</w:t>
      </w:r>
      <w:r w:rsidRPr="009A2CA6">
        <w:rPr>
          <w:rFonts w:ascii="Book Antiqua" w:hAnsi="Book Antiqua"/>
          <w:sz w:val="24"/>
          <w:szCs w:val="24"/>
        </w:rPr>
        <w:t>, Kim</w:t>
      </w:r>
      <w:r w:rsidRPr="009A2CA6">
        <w:rPr>
          <w:rFonts w:ascii="Book Antiqua" w:eastAsia="SimSun" w:hAnsi="Book Antiqua"/>
          <w:sz w:val="24"/>
          <w:szCs w:val="24"/>
          <w:lang w:eastAsia="zh-CN"/>
        </w:rPr>
        <w:t xml:space="preserve"> JS. </w:t>
      </w:r>
      <w:r w:rsidRPr="009A2CA6">
        <w:rPr>
          <w:rFonts w:ascii="Book Antiqua" w:hAnsi="Book Antiqua" w:cs="Times New Roman"/>
          <w:sz w:val="24"/>
          <w:szCs w:val="24"/>
        </w:rPr>
        <w:t>Innovative technique of needlescopic grasper-assisted single-incision laparoscopic common bile duct exploration: A comparative study</w:t>
      </w:r>
      <w:r w:rsidRPr="009A2CA6">
        <w:rPr>
          <w:rFonts w:ascii="Book Antiqua" w:eastAsia="SimSun" w:hAnsi="Book Antiqua" w:cs="Times New Roman"/>
          <w:sz w:val="24"/>
          <w:szCs w:val="24"/>
          <w:lang w:eastAsia="zh-CN"/>
        </w:rPr>
        <w:t xml:space="preserve">. </w:t>
      </w:r>
      <w:bookmarkStart w:id="351" w:name="OLE_LINK199"/>
      <w:bookmarkStart w:id="352" w:name="OLE_LINK200"/>
      <w:bookmarkStart w:id="353" w:name="OLE_LINK196"/>
      <w:bookmarkStart w:id="354" w:name="OLE_LINK341"/>
      <w:bookmarkStart w:id="355" w:name="OLE_LINK377"/>
      <w:bookmarkStart w:id="356" w:name="OLE_LINK366"/>
      <w:bookmarkStart w:id="357" w:name="OLE_LINK1038"/>
      <w:bookmarkStart w:id="358" w:name="OLE_LINK1166"/>
      <w:bookmarkStart w:id="359" w:name="OLE_LINK1175"/>
      <w:r w:rsidRPr="009A2CA6">
        <w:rPr>
          <w:rFonts w:ascii="Book Antiqua" w:hAnsi="Book Antiqua"/>
          <w:i/>
          <w:sz w:val="24"/>
          <w:szCs w:val="24"/>
        </w:rPr>
        <w:t xml:space="preserve">World J Gastroenterol </w:t>
      </w:r>
      <w:r w:rsidRPr="009A2CA6">
        <w:rPr>
          <w:rFonts w:ascii="Book Antiqua" w:hAnsi="Book Antiqua"/>
          <w:sz w:val="24"/>
          <w:szCs w:val="24"/>
        </w:rPr>
        <w:t>2015; In press</w:t>
      </w:r>
    </w:p>
    <w:bookmarkEnd w:id="351"/>
    <w:bookmarkEnd w:id="352"/>
    <w:bookmarkEnd w:id="353"/>
    <w:bookmarkEnd w:id="354"/>
    <w:bookmarkEnd w:id="355"/>
    <w:bookmarkEnd w:id="356"/>
    <w:bookmarkEnd w:id="357"/>
    <w:bookmarkEnd w:id="358"/>
    <w:bookmarkEnd w:id="359"/>
    <w:p w14:paraId="617106BF" w14:textId="2D3D84FF" w:rsidR="002D3B50" w:rsidRPr="009A2CA6" w:rsidRDefault="002D3B50" w:rsidP="002E787D">
      <w:pPr>
        <w:wordWrap/>
        <w:adjustRightInd w:val="0"/>
        <w:snapToGrid w:val="0"/>
        <w:spacing w:after="0" w:line="360" w:lineRule="auto"/>
        <w:rPr>
          <w:rFonts w:ascii="Book Antiqua" w:eastAsia="SimSun" w:hAnsi="Book Antiqua" w:cs="Times New Roman"/>
          <w:b/>
          <w:sz w:val="24"/>
          <w:szCs w:val="24"/>
          <w:lang w:eastAsia="zh-CN"/>
        </w:rPr>
      </w:pPr>
      <w:r w:rsidRPr="009A2CA6">
        <w:rPr>
          <w:rFonts w:ascii="Book Antiqua" w:hAnsi="Book Antiqua" w:cs="Times New Roman"/>
          <w:b/>
          <w:sz w:val="24"/>
          <w:szCs w:val="24"/>
        </w:rPr>
        <w:t xml:space="preserve"> </w:t>
      </w:r>
    </w:p>
    <w:p w14:paraId="34C50984" w14:textId="47778FD0" w:rsidR="002D3B50" w:rsidRPr="009A2CA6" w:rsidRDefault="002D3B50" w:rsidP="002E787D">
      <w:pPr>
        <w:tabs>
          <w:tab w:val="left" w:pos="1650"/>
        </w:tabs>
        <w:wordWrap/>
        <w:adjustRightInd w:val="0"/>
        <w:snapToGrid w:val="0"/>
        <w:spacing w:after="0" w:line="360" w:lineRule="auto"/>
        <w:rPr>
          <w:rFonts w:ascii="Book Antiqua" w:eastAsia="SimSun" w:hAnsi="Book Antiqua"/>
          <w:b/>
          <w:sz w:val="24"/>
          <w:szCs w:val="24"/>
          <w:lang w:eastAsia="zh-CN"/>
        </w:rPr>
      </w:pPr>
    </w:p>
    <w:p w14:paraId="291CFD3F" w14:textId="77777777" w:rsidR="002509CF" w:rsidRPr="009A2CA6" w:rsidRDefault="002509CF" w:rsidP="002E787D">
      <w:pPr>
        <w:tabs>
          <w:tab w:val="left" w:pos="1650"/>
        </w:tabs>
        <w:wordWrap/>
        <w:adjustRightInd w:val="0"/>
        <w:snapToGrid w:val="0"/>
        <w:spacing w:after="0" w:line="360" w:lineRule="auto"/>
        <w:rPr>
          <w:rFonts w:ascii="Book Antiqua" w:hAnsi="Book Antiqua"/>
          <w:b/>
          <w:sz w:val="24"/>
          <w:szCs w:val="24"/>
        </w:rPr>
      </w:pPr>
    </w:p>
    <w:bookmarkEnd w:id="328"/>
    <w:bookmarkEnd w:id="329"/>
    <w:bookmarkEnd w:id="330"/>
    <w:bookmarkEnd w:id="331"/>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14:paraId="582C29FC" w14:textId="77777777" w:rsidR="002509CF" w:rsidRPr="009A2CA6" w:rsidRDefault="002509CF" w:rsidP="002E787D">
      <w:pPr>
        <w:widowControl/>
        <w:wordWrap/>
        <w:autoSpaceDE/>
        <w:autoSpaceDN/>
        <w:adjustRightInd w:val="0"/>
        <w:snapToGrid w:val="0"/>
        <w:spacing w:after="0" w:line="360" w:lineRule="auto"/>
        <w:rPr>
          <w:rFonts w:ascii="Book Antiqua" w:hAnsi="Book Antiqua" w:cs="Times New Roman"/>
          <w:b/>
          <w:sz w:val="24"/>
          <w:szCs w:val="24"/>
        </w:rPr>
      </w:pPr>
    </w:p>
    <w:p w14:paraId="3153890E" w14:textId="77777777" w:rsidR="002509CF" w:rsidRPr="009A2CA6" w:rsidRDefault="002509CF" w:rsidP="002E787D">
      <w:pPr>
        <w:widowControl/>
        <w:wordWrap/>
        <w:autoSpaceDE/>
        <w:autoSpaceDN/>
        <w:adjustRightInd w:val="0"/>
        <w:snapToGrid w:val="0"/>
        <w:spacing w:after="0" w:line="360" w:lineRule="auto"/>
        <w:rPr>
          <w:rFonts w:ascii="Book Antiqua" w:hAnsi="Book Antiqua" w:cs="Times New Roman"/>
          <w:b/>
          <w:sz w:val="24"/>
          <w:szCs w:val="24"/>
        </w:rPr>
      </w:pPr>
      <w:r w:rsidRPr="009A2CA6">
        <w:rPr>
          <w:rFonts w:ascii="Book Antiqua" w:hAnsi="Book Antiqua" w:cs="Times New Roman"/>
          <w:b/>
          <w:sz w:val="24"/>
          <w:szCs w:val="24"/>
        </w:rPr>
        <w:br w:type="page"/>
      </w:r>
    </w:p>
    <w:p w14:paraId="6CBDB620" w14:textId="77777777" w:rsidR="002509CF" w:rsidRPr="009A2CA6" w:rsidRDefault="002509CF" w:rsidP="002E787D">
      <w:pPr>
        <w:widowControl/>
        <w:wordWrap/>
        <w:autoSpaceDE/>
        <w:autoSpaceDN/>
        <w:adjustRightInd w:val="0"/>
        <w:snapToGrid w:val="0"/>
        <w:spacing w:after="0" w:line="360" w:lineRule="auto"/>
        <w:rPr>
          <w:rFonts w:ascii="Book Antiqua" w:hAnsi="Book Antiqua" w:cs="Times New Roman"/>
          <w:b/>
          <w:sz w:val="24"/>
          <w:szCs w:val="24"/>
        </w:rPr>
      </w:pPr>
      <w:r w:rsidRPr="009A2CA6">
        <w:rPr>
          <w:rFonts w:ascii="Book Antiqua" w:hAnsi="Book Antiqua" w:cs="Times New Roman"/>
          <w:b/>
          <w:sz w:val="24"/>
          <w:szCs w:val="24"/>
        </w:rPr>
        <w:lastRenderedPageBreak/>
        <w:t>INTRODUCTION</w:t>
      </w:r>
    </w:p>
    <w:p w14:paraId="4BCD01BB" w14:textId="79E40EA1" w:rsidR="002509CF" w:rsidRPr="009A2CA6" w:rsidRDefault="002509CF" w:rsidP="002E787D">
      <w:pPr>
        <w:wordWrap/>
        <w:adjustRightInd w:val="0"/>
        <w:snapToGrid w:val="0"/>
        <w:spacing w:after="0" w:line="360" w:lineRule="auto"/>
        <w:rPr>
          <w:rFonts w:ascii="Book Antiqua" w:eastAsiaTheme="minorHAnsi" w:hAnsi="Book Antiqua" w:cs="Times New Roman"/>
          <w:sz w:val="24"/>
          <w:szCs w:val="24"/>
        </w:rPr>
      </w:pPr>
      <w:r w:rsidRPr="009A2CA6">
        <w:rPr>
          <w:rFonts w:ascii="Book Antiqua" w:eastAsiaTheme="minorHAnsi" w:hAnsi="Book Antiqua" w:cs="Times New Roman"/>
          <w:sz w:val="24"/>
          <w:szCs w:val="24"/>
        </w:rPr>
        <w:t>The introduction of single-incision laparoscopic surgery (SILS) has offered significant advantages to patients, including nearly scarless wounds and reduced wound morbidity</w:t>
      </w:r>
      <w:r w:rsidRPr="009A2CA6">
        <w:rPr>
          <w:rFonts w:ascii="Book Antiqua" w:eastAsiaTheme="minorHAnsi" w:hAnsi="Book Antiqua" w:cs="Times New Roman"/>
          <w:noProof/>
          <w:sz w:val="24"/>
          <w:szCs w:val="24"/>
          <w:vertAlign w:val="superscript"/>
        </w:rPr>
        <w:t>[</w:t>
      </w:r>
      <w:r w:rsidR="00D570BC" w:rsidRPr="009A2CA6">
        <w:rPr>
          <w:rFonts w:ascii="Book Antiqua" w:eastAsiaTheme="minorHAnsi" w:hAnsi="Book Antiqua" w:cs="Times New Roman"/>
          <w:noProof/>
          <w:sz w:val="24"/>
          <w:szCs w:val="24"/>
          <w:vertAlign w:val="superscript"/>
        </w:rPr>
        <w:t>1-11</w:t>
      </w:r>
      <w:r w:rsidRPr="009A2CA6">
        <w:rPr>
          <w:rFonts w:ascii="Book Antiqua" w:eastAsiaTheme="minorHAnsi" w:hAnsi="Book Antiqua" w:cs="Times New Roman"/>
          <w:noProof/>
          <w:sz w:val="24"/>
          <w:szCs w:val="24"/>
          <w:vertAlign w:val="superscript"/>
        </w:rPr>
        <w:t xml:space="preserve">] </w:t>
      </w:r>
      <w:r w:rsidRPr="009A2CA6">
        <w:rPr>
          <w:rFonts w:ascii="Book Antiqua" w:eastAsiaTheme="minorHAnsi" w:hAnsi="Book Antiqua" w:cs="Times New Roman"/>
          <w:sz w:val="24"/>
          <w:szCs w:val="24"/>
        </w:rPr>
        <w:t>. In the same time, it has also increased the burden on surgeons because the entire operation is performed solely through one small incision. Accordingly, SILS is usually limited to operations in which the procedure is uncomplicated or less technically demanding</w:t>
      </w:r>
      <w:r w:rsidRPr="009A2CA6">
        <w:rPr>
          <w:rFonts w:ascii="Book Antiqua" w:eastAsiaTheme="minorHAnsi" w:hAnsi="Book Antiqua" w:cs="Times New Roman"/>
          <w:noProof/>
          <w:sz w:val="24"/>
          <w:szCs w:val="24"/>
          <w:vertAlign w:val="superscript"/>
        </w:rPr>
        <w:t>[12-14]</w:t>
      </w:r>
      <w:r w:rsidRPr="009A2CA6">
        <w:rPr>
          <w:rFonts w:ascii="Book Antiqua" w:eastAsiaTheme="minorHAnsi" w:hAnsi="Book Antiqua" w:cs="Times New Roman"/>
          <w:sz w:val="24"/>
          <w:szCs w:val="24"/>
        </w:rPr>
        <w:t>. Common bile duct exploration (CBDE) is a complicated surgery that includes a series of steps such as choledochoscopic lithotripsy and common bile duct (CBD) repair. Hence, reports on single-incision laparoscopic (SIL) CBDE are limited</w:t>
      </w:r>
      <w:r w:rsidRPr="009A2CA6">
        <w:rPr>
          <w:rFonts w:ascii="Book Antiqua" w:eastAsiaTheme="minorHAnsi" w:hAnsi="Book Antiqua" w:cs="Times New Roman"/>
          <w:noProof/>
          <w:sz w:val="24"/>
          <w:szCs w:val="24"/>
          <w:vertAlign w:val="superscript"/>
        </w:rPr>
        <w:t>[15-17]</w:t>
      </w:r>
      <w:r w:rsidRPr="009A2CA6">
        <w:rPr>
          <w:rFonts w:ascii="Book Antiqua" w:eastAsiaTheme="minorHAnsi" w:hAnsi="Book Antiqua" w:cs="Times New Roman"/>
          <w:sz w:val="24"/>
          <w:szCs w:val="24"/>
        </w:rPr>
        <w:t>.</w:t>
      </w:r>
    </w:p>
    <w:p w14:paraId="12C8361B" w14:textId="77777777" w:rsidR="002509CF" w:rsidRPr="009A2CA6" w:rsidRDefault="002509CF" w:rsidP="009A2CA6">
      <w:pPr>
        <w:wordWrap/>
        <w:adjustRightInd w:val="0"/>
        <w:snapToGrid w:val="0"/>
        <w:spacing w:after="0" w:line="360" w:lineRule="auto"/>
        <w:ind w:firstLineChars="100" w:firstLine="240"/>
        <w:rPr>
          <w:rFonts w:ascii="Book Antiqua" w:hAnsi="Book Antiqua" w:cs="Times New Roman"/>
          <w:sz w:val="24"/>
          <w:szCs w:val="24"/>
        </w:rPr>
      </w:pPr>
      <w:r w:rsidRPr="009A2CA6">
        <w:rPr>
          <w:rFonts w:ascii="Book Antiqua" w:eastAsiaTheme="minorHAnsi" w:hAnsi="Book Antiqua" w:cs="Times New Roman"/>
          <w:sz w:val="24"/>
          <w:szCs w:val="24"/>
        </w:rPr>
        <w:t>Recent advances in techniques and instruments have led to a progression of laparoscopic CBDE procedure. Moreover, current trends of no T-tube implementation during CBDE have further simplified the procedure</w:t>
      </w:r>
      <w:r w:rsidRPr="009A2CA6">
        <w:rPr>
          <w:rFonts w:ascii="Book Antiqua" w:eastAsiaTheme="minorHAnsi" w:hAnsi="Book Antiqua" w:cs="Times New Roman"/>
          <w:noProof/>
          <w:sz w:val="24"/>
          <w:szCs w:val="24"/>
          <w:vertAlign w:val="superscript"/>
        </w:rPr>
        <w:t>[18-23]</w:t>
      </w:r>
      <w:r w:rsidRPr="009A2CA6">
        <w:rPr>
          <w:rFonts w:ascii="Book Antiqua" w:eastAsiaTheme="minorHAnsi" w:hAnsi="Book Antiqua" w:cs="Times New Roman"/>
          <w:sz w:val="24"/>
          <w:szCs w:val="24"/>
        </w:rPr>
        <w:t xml:space="preserve">. Thus, these changes have opened wide the way for SIL-CBDE. Here, we describe needlescopic grasper-assisted single-incision CBDE (nSIL-CBDE). This technique is a modification of SIL-CBDE in order to reproduce the environment of laparoscopic CBDE by the addition of a very fine (2-mm) needlescopic grasper apart from the umbilical port. Simple addition of the needlescopic grasper to SIL-CBDE was expected to simultaneously enhance operative proficiency and minimize wound trauma. </w:t>
      </w:r>
      <w:r w:rsidRPr="009A2CA6">
        <w:rPr>
          <w:rFonts w:ascii="Book Antiqua" w:hAnsi="Book Antiqua" w:cs="Times New Roman"/>
          <w:sz w:val="24"/>
          <w:szCs w:val="24"/>
        </w:rPr>
        <w:t>In this study, we aimed to demonstrate the safety and operative feasibility of nSIL-CBDE by comparing the surgical outcomes of nSIL-CBDE with those of conventional laparoscopic CBDE (CL-CBDE).</w:t>
      </w:r>
    </w:p>
    <w:p w14:paraId="25D0751D" w14:textId="77777777" w:rsidR="002509CF" w:rsidRPr="009A2CA6" w:rsidRDefault="002509CF" w:rsidP="002E787D">
      <w:pPr>
        <w:wordWrap/>
        <w:adjustRightInd w:val="0"/>
        <w:snapToGrid w:val="0"/>
        <w:spacing w:after="0" w:line="360" w:lineRule="auto"/>
        <w:ind w:firstLine="800"/>
        <w:rPr>
          <w:rFonts w:ascii="Book Antiqua" w:hAnsi="Book Antiqua" w:cs="Times New Roman"/>
          <w:b/>
          <w:sz w:val="24"/>
          <w:szCs w:val="24"/>
        </w:rPr>
      </w:pPr>
    </w:p>
    <w:p w14:paraId="5D3B396B" w14:textId="4C98CE3D" w:rsidR="002509CF" w:rsidRPr="009A2CA6" w:rsidRDefault="00971051" w:rsidP="002E787D">
      <w:pPr>
        <w:wordWrap/>
        <w:adjustRightInd w:val="0"/>
        <w:snapToGrid w:val="0"/>
        <w:spacing w:after="0" w:line="360" w:lineRule="auto"/>
        <w:rPr>
          <w:rFonts w:ascii="Book Antiqua" w:eastAsia="SimSun" w:hAnsi="Book Antiqua"/>
          <w:b/>
          <w:caps/>
          <w:sz w:val="24"/>
          <w:szCs w:val="24"/>
          <w:lang w:eastAsia="zh-CN"/>
        </w:rPr>
      </w:pPr>
      <w:r w:rsidRPr="009A2CA6">
        <w:rPr>
          <w:rFonts w:ascii="Book Antiqua" w:hAnsi="Book Antiqua"/>
          <w:b/>
          <w:caps/>
          <w:sz w:val="24"/>
          <w:szCs w:val="24"/>
        </w:rPr>
        <w:t>Materials and Methods</w:t>
      </w:r>
    </w:p>
    <w:p w14:paraId="4416B681" w14:textId="77777777" w:rsidR="002509CF" w:rsidRPr="009A2CA6" w:rsidRDefault="002509CF" w:rsidP="002E787D">
      <w:pPr>
        <w:widowControl/>
        <w:wordWrap/>
        <w:autoSpaceDE/>
        <w:autoSpaceDN/>
        <w:adjustRightInd w:val="0"/>
        <w:snapToGrid w:val="0"/>
        <w:spacing w:after="0" w:line="360" w:lineRule="auto"/>
        <w:rPr>
          <w:rFonts w:ascii="Book Antiqua" w:eastAsiaTheme="minorHAnsi" w:hAnsi="Book Antiqua" w:cs="Times New Roman"/>
          <w:b/>
          <w:i/>
          <w:sz w:val="24"/>
          <w:szCs w:val="24"/>
        </w:rPr>
      </w:pPr>
      <w:r w:rsidRPr="009A2CA6">
        <w:rPr>
          <w:rFonts w:ascii="Book Antiqua" w:eastAsiaTheme="minorHAnsi" w:hAnsi="Book Antiqua" w:cs="Times New Roman"/>
          <w:b/>
          <w:i/>
          <w:sz w:val="24"/>
          <w:szCs w:val="24"/>
        </w:rPr>
        <w:t>Study design and data collection</w:t>
      </w:r>
    </w:p>
    <w:p w14:paraId="36645DA3" w14:textId="5C607BE9" w:rsidR="002509CF" w:rsidRPr="009A2CA6" w:rsidRDefault="002509CF" w:rsidP="002E787D">
      <w:pPr>
        <w:widowControl/>
        <w:wordWrap/>
        <w:autoSpaceDE/>
        <w:autoSpaceDN/>
        <w:adjustRightInd w:val="0"/>
        <w:snapToGrid w:val="0"/>
        <w:spacing w:after="0" w:line="360" w:lineRule="auto"/>
        <w:rPr>
          <w:rFonts w:ascii="Book Antiqua" w:eastAsiaTheme="minorHAnsi" w:hAnsi="Book Antiqua" w:cs="Times New Roman"/>
          <w:sz w:val="24"/>
          <w:szCs w:val="24"/>
        </w:rPr>
      </w:pPr>
      <w:r w:rsidRPr="009A2CA6">
        <w:rPr>
          <w:rFonts w:ascii="Book Antiqua" w:eastAsiaTheme="minorHAnsi" w:hAnsi="Book Antiqua" w:cs="Times New Roman"/>
          <w:sz w:val="24"/>
          <w:szCs w:val="24"/>
        </w:rPr>
        <w:t xml:space="preserve">We performed a retrospective analysis of prospectively collected data from patients who underwent laparoscopic CBDE – either CL-CBDE or nSIL-CBDE – for stone(s) in the Department of Surgery, Uijeongbu St. Mary’s Hospital, College of Medicine, the Catholic University of Korea, between January 2000 and December 2014. The </w:t>
      </w:r>
      <w:r w:rsidR="00971051" w:rsidRPr="009A2CA6">
        <w:rPr>
          <w:rFonts w:ascii="Book Antiqua" w:eastAsiaTheme="minorHAnsi" w:hAnsi="Book Antiqua" w:cs="Times New Roman"/>
          <w:sz w:val="24"/>
          <w:szCs w:val="24"/>
        </w:rPr>
        <w:t xml:space="preserve">Ethics Committee </w:t>
      </w:r>
      <w:r w:rsidRPr="009A2CA6">
        <w:rPr>
          <w:rFonts w:ascii="Book Antiqua" w:eastAsiaTheme="minorHAnsi" w:hAnsi="Book Antiqua" w:cs="Times New Roman"/>
          <w:sz w:val="24"/>
          <w:szCs w:val="24"/>
        </w:rPr>
        <w:t xml:space="preserve">at Uijeongbu St. Mary’s Hospital (IRB code: UC15RISI0027) </w:t>
      </w:r>
      <w:r w:rsidRPr="009A2CA6">
        <w:rPr>
          <w:rFonts w:ascii="Book Antiqua" w:eastAsiaTheme="minorHAnsi" w:hAnsi="Book Antiqua" w:cs="Times New Roman"/>
          <w:sz w:val="24"/>
          <w:szCs w:val="24"/>
        </w:rPr>
        <w:lastRenderedPageBreak/>
        <w:t>approved the study. A total 40 laparoscopic CBDE procedures were performed during the study period.</w:t>
      </w:r>
    </w:p>
    <w:p w14:paraId="436909D6" w14:textId="408D4B8D" w:rsidR="002509CF" w:rsidRPr="009A2CA6" w:rsidRDefault="002509CF" w:rsidP="009A2CA6">
      <w:pPr>
        <w:widowControl/>
        <w:wordWrap/>
        <w:autoSpaceDE/>
        <w:autoSpaceDN/>
        <w:adjustRightInd w:val="0"/>
        <w:snapToGrid w:val="0"/>
        <w:spacing w:after="0" w:line="360" w:lineRule="auto"/>
        <w:ind w:firstLineChars="100" w:firstLine="240"/>
        <w:rPr>
          <w:rFonts w:ascii="Book Antiqua" w:eastAsiaTheme="minorHAnsi" w:hAnsi="Book Antiqua" w:cs="Times New Roman"/>
          <w:sz w:val="24"/>
          <w:szCs w:val="24"/>
        </w:rPr>
      </w:pPr>
      <w:r w:rsidRPr="009A2CA6">
        <w:rPr>
          <w:rFonts w:ascii="Book Antiqua" w:eastAsiaTheme="minorHAnsi" w:hAnsi="Book Antiqua" w:cs="Times New Roman"/>
          <w:sz w:val="24"/>
          <w:szCs w:val="24"/>
        </w:rPr>
        <w:t xml:space="preserve">Preoperatively, all the patients underwent ultrasonography, computed tomography, or magnetic resonance cholangiography. The inclusion criteria for CL-CBDE and nSIL-CBDE were identical and included all types of CBD stones that were estimated from preoperative evaluations, regardless of the severity of the inflammation or a history of abdominal laparotomy. In March 2012, we first performed nSIL-CBDE, and since then nSIL-CBDE was considered first for all the patients with CBD stone(s). The exclusion criteria for both CL-CBDE and nSIL-CBDE included CBD stone(s) combined with hepatolithiasis, lesion(s) suspected to be malignant, an American Society of Anesthesiologists (ASA) physical status classification of IV or V, severe medical conditions such as a recent history of myocardial infarction, and combined operation(s) outside the biliary tract. The total follow-up duration was 61.1 (6–171) </w:t>
      </w:r>
      <w:r w:rsidR="00971051" w:rsidRPr="009A2CA6">
        <w:rPr>
          <w:rFonts w:ascii="Book Antiqua" w:eastAsia="SimSun" w:hAnsi="Book Antiqua" w:cs="Times New Roman"/>
          <w:sz w:val="24"/>
          <w:szCs w:val="24"/>
          <w:lang w:eastAsia="zh-CN"/>
        </w:rPr>
        <w:t>mo</w:t>
      </w:r>
      <w:r w:rsidRPr="009A2CA6">
        <w:rPr>
          <w:rFonts w:ascii="Book Antiqua" w:eastAsiaTheme="minorHAnsi" w:hAnsi="Book Antiqua" w:cs="Times New Roman"/>
          <w:sz w:val="24"/>
          <w:szCs w:val="24"/>
        </w:rPr>
        <w:t xml:space="preserve">. </w:t>
      </w:r>
    </w:p>
    <w:p w14:paraId="2FAB257E" w14:textId="77777777" w:rsidR="002509CF" w:rsidRPr="009A2CA6" w:rsidRDefault="002509CF" w:rsidP="009A2CA6">
      <w:pPr>
        <w:widowControl/>
        <w:wordWrap/>
        <w:autoSpaceDE/>
        <w:autoSpaceDN/>
        <w:adjustRightInd w:val="0"/>
        <w:snapToGrid w:val="0"/>
        <w:spacing w:after="0" w:line="360" w:lineRule="auto"/>
        <w:ind w:firstLineChars="100" w:firstLine="240"/>
        <w:rPr>
          <w:rFonts w:ascii="Book Antiqua" w:eastAsiaTheme="minorHAnsi" w:hAnsi="Book Antiqua" w:cs="Times New Roman"/>
          <w:sz w:val="24"/>
          <w:szCs w:val="24"/>
        </w:rPr>
      </w:pPr>
      <w:r w:rsidRPr="009A2CA6">
        <w:rPr>
          <w:rFonts w:ascii="Book Antiqua" w:eastAsiaTheme="minorHAnsi" w:hAnsi="Book Antiqua" w:cs="Times New Roman"/>
          <w:sz w:val="24"/>
          <w:szCs w:val="24"/>
        </w:rPr>
        <w:t>The operative time was defined as the interval between the initial skin incision and the completion of wound closure as documented by the anesthesiologist. Open conversion was deﬁned as completion of the operation with an incision for open surgery. In terms of postoperative complications, a minor bile leak was defined as bile drainage from the drain site prior to the seventh postoperative day that did not require radiological or operative interventions.</w:t>
      </w:r>
    </w:p>
    <w:p w14:paraId="53CA28F1" w14:textId="77777777" w:rsidR="002509CF" w:rsidRPr="009A2CA6" w:rsidRDefault="002509CF" w:rsidP="002E787D">
      <w:pPr>
        <w:widowControl/>
        <w:wordWrap/>
        <w:autoSpaceDE/>
        <w:autoSpaceDN/>
        <w:adjustRightInd w:val="0"/>
        <w:snapToGrid w:val="0"/>
        <w:spacing w:after="0" w:line="360" w:lineRule="auto"/>
        <w:rPr>
          <w:rFonts w:ascii="Book Antiqua" w:eastAsiaTheme="minorHAnsi" w:hAnsi="Book Antiqua" w:cs="Times New Roman"/>
          <w:sz w:val="24"/>
          <w:szCs w:val="24"/>
        </w:rPr>
      </w:pPr>
    </w:p>
    <w:p w14:paraId="0D917B0C" w14:textId="77777777" w:rsidR="002509CF" w:rsidRPr="009A2CA6" w:rsidRDefault="002509CF" w:rsidP="002E787D">
      <w:pPr>
        <w:wordWrap/>
        <w:adjustRightInd w:val="0"/>
        <w:snapToGrid w:val="0"/>
        <w:spacing w:after="0" w:line="360" w:lineRule="auto"/>
        <w:rPr>
          <w:rFonts w:ascii="Book Antiqua" w:eastAsia="Malgun Gothic" w:hAnsi="Book Antiqua" w:cs="Times New Roman"/>
          <w:b/>
          <w:i/>
          <w:sz w:val="24"/>
          <w:szCs w:val="24"/>
        </w:rPr>
      </w:pPr>
      <w:r w:rsidRPr="009A2CA6">
        <w:rPr>
          <w:rFonts w:ascii="Book Antiqua" w:eastAsia="Malgun Gothic" w:hAnsi="Book Antiqua" w:cs="Times New Roman"/>
          <w:b/>
          <w:i/>
          <w:sz w:val="24"/>
          <w:szCs w:val="24"/>
        </w:rPr>
        <w:t xml:space="preserve">Needlescopic grasper-assisted single-incision laparoscopic common bile duct exploration technique </w:t>
      </w:r>
    </w:p>
    <w:p w14:paraId="0844F495" w14:textId="3AF1D9ED" w:rsidR="004742B4" w:rsidRPr="009A2CA6" w:rsidRDefault="002509CF" w:rsidP="004742B4">
      <w:pPr>
        <w:widowControl/>
        <w:wordWrap/>
        <w:autoSpaceDE/>
        <w:autoSpaceDN/>
        <w:adjustRightInd w:val="0"/>
        <w:snapToGrid w:val="0"/>
        <w:spacing w:after="0" w:line="360" w:lineRule="auto"/>
        <w:rPr>
          <w:rFonts w:ascii="Book Antiqua" w:eastAsiaTheme="minorHAnsi" w:hAnsi="Book Antiqua" w:cs="Times New Roman"/>
          <w:sz w:val="24"/>
          <w:szCs w:val="24"/>
        </w:rPr>
      </w:pPr>
      <w:r w:rsidRPr="009A2CA6">
        <w:rPr>
          <w:rFonts w:ascii="Book Antiqua" w:eastAsiaTheme="minorHAnsi" w:hAnsi="Book Antiqua" w:cs="Times New Roman"/>
          <w:sz w:val="24"/>
          <w:szCs w:val="24"/>
        </w:rPr>
        <w:t>Under general anesthesia, patients were placed in the supine position, and the monitor was placed on the right-hand side of the patient, opposite the operating surgeon</w:t>
      </w:r>
      <w:r w:rsidR="004742B4" w:rsidRPr="009A2CA6">
        <w:rPr>
          <w:rFonts w:ascii="Book Antiqua" w:eastAsia="SimSun" w:hAnsi="Book Antiqua" w:cs="Times New Roman"/>
          <w:sz w:val="24"/>
          <w:szCs w:val="24"/>
          <w:lang w:eastAsia="zh-CN"/>
        </w:rPr>
        <w:t xml:space="preserve">. </w:t>
      </w:r>
      <w:r w:rsidR="004742B4" w:rsidRPr="009A2CA6">
        <w:rPr>
          <w:rFonts w:ascii="Book Antiqua" w:eastAsiaTheme="minorHAnsi" w:hAnsi="Book Antiqua" w:cs="Times New Roman"/>
          <w:sz w:val="24"/>
          <w:szCs w:val="24"/>
        </w:rPr>
        <w:t xml:space="preserve">In performing CL-CBDE, standard 4-port approach was utilized: one 10-mm infra-umbilical port for laparoscope, one 5-mm subxipholdal, one 5-mm right </w:t>
      </w:r>
      <w:r w:rsidR="004742B4" w:rsidRPr="009A2CA6">
        <w:rPr>
          <w:rFonts w:ascii="Book Antiqua" w:eastAsia="MS Gothic" w:hAnsi="Book Antiqua" w:cs="MS Gothic"/>
          <w:sz w:val="24"/>
          <w:szCs w:val="24"/>
        </w:rPr>
        <w:t>ﬂ</w:t>
      </w:r>
      <w:r w:rsidR="004742B4" w:rsidRPr="009A2CA6">
        <w:rPr>
          <w:rFonts w:ascii="Book Antiqua" w:eastAsiaTheme="minorHAnsi" w:hAnsi="Book Antiqua" w:cs="Times New Roman"/>
          <w:sz w:val="24"/>
          <w:szCs w:val="24"/>
        </w:rPr>
        <w:t xml:space="preserve">ank, and one 5-mm ports along the midclavicular line below the right subcostal region. After meticulous dissecting the Calot's triangle, the critical view of safety was obtained. The cystic artery was clipped and divided, and then cystic duct was clipped. After making 5- to 10-mm vertical choledochotomy, CBD stone retrieval </w:t>
      </w:r>
      <w:r w:rsidR="004742B4" w:rsidRPr="009A2CA6">
        <w:rPr>
          <w:rFonts w:ascii="Book Antiqua" w:eastAsiaTheme="minorHAnsi" w:hAnsi="Book Antiqua" w:cs="Times New Roman"/>
          <w:sz w:val="24"/>
          <w:szCs w:val="24"/>
        </w:rPr>
        <w:lastRenderedPageBreak/>
        <w:t>was attempted using a Stonebasket forcep (Olympus), Fogarty catheter, or tri</w:t>
      </w:r>
      <w:r w:rsidR="004742B4" w:rsidRPr="009A2CA6">
        <w:rPr>
          <w:rFonts w:ascii="Book Antiqua" w:eastAsia="MS Gothic" w:hAnsi="Book Antiqua" w:cs="MS Gothic"/>
          <w:sz w:val="24"/>
          <w:szCs w:val="24"/>
        </w:rPr>
        <w:t>ﬂ</w:t>
      </w:r>
      <w:r w:rsidR="004742B4" w:rsidRPr="009A2CA6">
        <w:rPr>
          <w:rFonts w:ascii="Book Antiqua" w:eastAsiaTheme="minorHAnsi" w:hAnsi="Book Antiqua" w:cs="Times New Roman"/>
          <w:sz w:val="24"/>
          <w:szCs w:val="24"/>
        </w:rPr>
        <w:t>ange forceps (through a rigid nephroscope). To confirm the clearance of CBD, intraoperative cholangiography or flexible choledochoscopic exploration was performed. After CBD repairing, the gallbladder was completely removed from the liver, and trocar sites were repaired.</w:t>
      </w:r>
    </w:p>
    <w:p w14:paraId="1D3D5ED4" w14:textId="77777777" w:rsidR="004742B4" w:rsidRPr="009A2CA6" w:rsidRDefault="004742B4" w:rsidP="004742B4">
      <w:pPr>
        <w:widowControl/>
        <w:wordWrap/>
        <w:autoSpaceDE/>
        <w:autoSpaceDN/>
        <w:adjustRightInd w:val="0"/>
        <w:snapToGrid w:val="0"/>
        <w:spacing w:after="0" w:line="360" w:lineRule="auto"/>
        <w:rPr>
          <w:rFonts w:ascii="Book Antiqua" w:eastAsia="SimSun" w:hAnsi="Book Antiqua" w:cs="Times New Roman"/>
          <w:sz w:val="24"/>
          <w:szCs w:val="24"/>
          <w:lang w:eastAsia="zh-CN"/>
        </w:rPr>
      </w:pPr>
      <w:r w:rsidRPr="009A2CA6">
        <w:rPr>
          <w:rFonts w:ascii="Book Antiqua" w:eastAsiaTheme="minorHAnsi" w:hAnsi="Book Antiqua" w:cs="Times New Roman"/>
          <w:sz w:val="24"/>
          <w:szCs w:val="24"/>
        </w:rPr>
        <w:t xml:space="preserve">In performing nSIL-CBDE, a single, 25-mm vertical incision was made on the umbilicus and a dissection performed down to the peritoneum. Thereafter, a commercial single-port (SILSTM port; Covidien, Mansfield, MA) was then introduced through the umbilicus. The instruments used through the single port were a 5-mm grasper (Echicon Endosurgery, Cincinnati, OH), liver retractor (Snake retractor; Snowden Pencer, Tucker, GA), and laparoscope (Endoeye Flex 10mm videoscope; Olympus, Tokyo, Japan). The grasper was replaced intermittently with a hook cautery and suction probe (Endopath Electrosurgery Probe Plus II; Echicon Endo-Surgery, Cincinnati, OH) for meticulous dissection. The snake retractor played a substantial role in achieving operative vision by pushing the hepatic hilum upwards in the direction of the cephalad. EndograbTM internal retractor (Virtual Ports, Misgav, Israel) was intermittently used to assist in obtaining optimal retraction of the liver.  </w:t>
      </w:r>
    </w:p>
    <w:p w14:paraId="6BC668BB" w14:textId="566B9A4B" w:rsidR="002509CF" w:rsidRPr="009A2CA6" w:rsidRDefault="002509CF" w:rsidP="009A2CA6">
      <w:pPr>
        <w:widowControl/>
        <w:wordWrap/>
        <w:autoSpaceDE/>
        <w:autoSpaceDN/>
        <w:adjustRightInd w:val="0"/>
        <w:snapToGrid w:val="0"/>
        <w:spacing w:after="0" w:line="360" w:lineRule="auto"/>
        <w:ind w:firstLineChars="100" w:firstLine="240"/>
        <w:rPr>
          <w:rFonts w:ascii="Book Antiqua" w:eastAsiaTheme="minorHAnsi" w:hAnsi="Book Antiqua" w:cs="Times New Roman"/>
          <w:sz w:val="24"/>
          <w:szCs w:val="24"/>
        </w:rPr>
      </w:pPr>
      <w:r w:rsidRPr="009A2CA6">
        <w:rPr>
          <w:rFonts w:ascii="Book Antiqua" w:eastAsiaTheme="minorHAnsi" w:hAnsi="Book Antiqua" w:cs="Times New Roman"/>
          <w:sz w:val="24"/>
          <w:szCs w:val="24"/>
        </w:rPr>
        <w:t xml:space="preserve">After abdominal insufflation, a needlescopic grasper (Minilap Grasper, </w:t>
      </w:r>
      <w:r w:rsidRPr="009A2CA6">
        <w:rPr>
          <w:rFonts w:ascii="Book Antiqua" w:hAnsi="Book Antiqua" w:cs="Times New Roman"/>
          <w:sz w:val="24"/>
          <w:szCs w:val="24"/>
        </w:rPr>
        <w:t xml:space="preserve">Stryker, </w:t>
      </w:r>
      <w:r w:rsidRPr="009A2CA6">
        <w:rPr>
          <w:rFonts w:ascii="Book Antiqua" w:eastAsiaTheme="minorHAnsi" w:hAnsi="Book Antiqua" w:cs="Times New Roman"/>
          <w:sz w:val="24"/>
          <w:szCs w:val="24"/>
        </w:rPr>
        <w:t>San Jose, CA or EndoRelief, Hirata Precision Co., Japan) was also inserted through a direct puncture below the right subcostal line along the right anterior axillary line (</w:t>
      </w:r>
      <w:r w:rsidR="00971051" w:rsidRPr="009A2CA6">
        <w:rPr>
          <w:rFonts w:ascii="Book Antiqua" w:eastAsiaTheme="minorHAnsi" w:hAnsi="Book Antiqua" w:cs="Times New Roman"/>
          <w:sz w:val="24"/>
          <w:szCs w:val="24"/>
        </w:rPr>
        <w:t>Figure</w:t>
      </w:r>
      <w:r w:rsidRPr="009A2CA6">
        <w:rPr>
          <w:rFonts w:ascii="Book Antiqua" w:eastAsiaTheme="minorHAnsi" w:hAnsi="Book Antiqua" w:cs="Times New Roman"/>
          <w:sz w:val="24"/>
          <w:szCs w:val="24"/>
        </w:rPr>
        <w:t xml:space="preserve"> 1). The needlescopic grasper helped obtain the critical view of safety (CVS)</w:t>
      </w:r>
      <w:r w:rsidRPr="009A2CA6">
        <w:rPr>
          <w:rFonts w:ascii="Book Antiqua" w:eastAsiaTheme="minorHAnsi" w:hAnsi="Book Antiqua" w:cs="Times New Roman"/>
          <w:noProof/>
          <w:sz w:val="24"/>
          <w:szCs w:val="24"/>
          <w:vertAlign w:val="superscript"/>
        </w:rPr>
        <w:t>[24]</w:t>
      </w:r>
      <w:r w:rsidRPr="009A2CA6">
        <w:rPr>
          <w:rFonts w:ascii="Book Antiqua" w:eastAsiaTheme="minorHAnsi" w:hAnsi="Book Antiqua" w:cs="Times New Roman"/>
          <w:sz w:val="24"/>
          <w:szCs w:val="24"/>
        </w:rPr>
        <w:t xml:space="preserve"> by retracting the gallbladder laterally and by preventing crossing or conflict between laparoscopic instruments. </w:t>
      </w:r>
    </w:p>
    <w:p w14:paraId="35ACACCB" w14:textId="77777777" w:rsidR="002509CF" w:rsidRPr="009A2CA6" w:rsidRDefault="002509CF" w:rsidP="009A2CA6">
      <w:pPr>
        <w:widowControl/>
        <w:wordWrap/>
        <w:autoSpaceDE/>
        <w:autoSpaceDN/>
        <w:adjustRightInd w:val="0"/>
        <w:snapToGrid w:val="0"/>
        <w:spacing w:after="0" w:line="360" w:lineRule="auto"/>
        <w:ind w:firstLineChars="100" w:firstLine="240"/>
        <w:rPr>
          <w:rFonts w:ascii="Book Antiqua" w:eastAsiaTheme="minorHAnsi" w:hAnsi="Book Antiqua" w:cs="Times New Roman"/>
          <w:sz w:val="24"/>
          <w:szCs w:val="24"/>
        </w:rPr>
      </w:pPr>
      <w:r w:rsidRPr="009A2CA6">
        <w:rPr>
          <w:rFonts w:ascii="Book Antiqua" w:eastAsiaTheme="minorHAnsi" w:hAnsi="Book Antiqua" w:cs="Times New Roman"/>
          <w:sz w:val="24"/>
          <w:szCs w:val="24"/>
        </w:rPr>
        <w:t>After dissection and identification of cystic artery and duct, they were ligated with 5-mm Hem-o-lok</w:t>
      </w:r>
      <w:r w:rsidRPr="009A2CA6">
        <w:rPr>
          <w:rFonts w:ascii="Book Antiqua" w:eastAsiaTheme="minorHAnsi" w:hAnsi="Book Antiqua" w:cs="Times New Roman"/>
          <w:sz w:val="24"/>
          <w:szCs w:val="24"/>
          <w:vertAlign w:val="superscript"/>
        </w:rPr>
        <w:t>®</w:t>
      </w:r>
      <w:r w:rsidRPr="009A2CA6">
        <w:rPr>
          <w:rFonts w:ascii="Book Antiqua" w:eastAsiaTheme="minorHAnsi" w:hAnsi="Book Antiqua" w:cs="Times New Roman"/>
          <w:sz w:val="24"/>
          <w:szCs w:val="24"/>
        </w:rPr>
        <w:t xml:space="preserve"> clips (Weck Closure Systems, Research Triangle Park, NC), and then transected using laparoscopic scissors. The gallbladder was partially dissected from the liver bed and used for retraction. For CBD stone(s) retrieval, a longitudinal supraduodenal choledochotomy was made using an endoknife (Karl-Storz, Tuttlingen, Germany). Stones and debris from the CBD were extracted either by </w:t>
      </w:r>
      <w:r w:rsidRPr="009A2CA6">
        <w:rPr>
          <w:rFonts w:ascii="Book Antiqua" w:eastAsiaTheme="minorHAnsi" w:hAnsi="Book Antiqua" w:cs="Times New Roman"/>
          <w:sz w:val="24"/>
          <w:szCs w:val="24"/>
        </w:rPr>
        <w:lastRenderedPageBreak/>
        <w:t xml:space="preserve">ﬂushing a copious amount of normal saline through a ureteral catheter (3 – 5 French) or by using a Fogarty balloon catheter. </w:t>
      </w:r>
    </w:p>
    <w:p w14:paraId="4A4AF57D" w14:textId="77777777" w:rsidR="004742B4" w:rsidRPr="009A2CA6" w:rsidRDefault="004742B4" w:rsidP="009A2CA6">
      <w:pPr>
        <w:widowControl/>
        <w:wordWrap/>
        <w:autoSpaceDE/>
        <w:autoSpaceDN/>
        <w:adjustRightInd w:val="0"/>
        <w:snapToGrid w:val="0"/>
        <w:spacing w:after="0" w:line="360" w:lineRule="auto"/>
        <w:ind w:firstLineChars="100" w:firstLine="240"/>
        <w:rPr>
          <w:rFonts w:ascii="Book Antiqua" w:eastAsia="SimSun" w:hAnsi="Book Antiqua" w:cs="Times New Roman"/>
          <w:sz w:val="24"/>
          <w:szCs w:val="24"/>
          <w:lang w:eastAsia="zh-CN"/>
        </w:rPr>
      </w:pPr>
      <w:r w:rsidRPr="009A2CA6">
        <w:rPr>
          <w:rFonts w:ascii="Book Antiqua" w:hAnsi="Book Antiqua"/>
          <w:sz w:val="24"/>
          <w:szCs w:val="24"/>
        </w:rPr>
        <w:t>Afterwards, for the detection of residual CBD stone(s), CBDE was performed using a ﬂexible choledochoscope (11-Fr, 30°; Karl-Storz)</w:t>
      </w:r>
      <w:r w:rsidR="002509CF" w:rsidRPr="009A2CA6">
        <w:rPr>
          <w:rFonts w:ascii="Book Antiqua" w:eastAsiaTheme="minorHAnsi" w:hAnsi="Book Antiqua" w:cs="Times New Roman"/>
          <w:sz w:val="24"/>
          <w:szCs w:val="24"/>
        </w:rPr>
        <w:t>. During choledochoscope manipulation (</w:t>
      </w:r>
      <w:r w:rsidR="00971051" w:rsidRPr="009A2CA6">
        <w:rPr>
          <w:rFonts w:ascii="Book Antiqua" w:eastAsiaTheme="minorHAnsi" w:hAnsi="Book Antiqua" w:cs="Times New Roman"/>
          <w:sz w:val="24"/>
          <w:szCs w:val="24"/>
        </w:rPr>
        <w:t>Figure</w:t>
      </w:r>
      <w:r w:rsidR="002509CF" w:rsidRPr="009A2CA6">
        <w:rPr>
          <w:rFonts w:ascii="Book Antiqua" w:eastAsiaTheme="minorHAnsi" w:hAnsi="Book Antiqua" w:cs="Times New Roman"/>
          <w:sz w:val="24"/>
          <w:szCs w:val="24"/>
        </w:rPr>
        <w:t xml:space="preserve"> 2), the needlescopic grasper effectively assisted the insertion of the choledochoscope into the CBD and changes in direction. </w:t>
      </w:r>
      <w:r w:rsidRPr="009A2CA6">
        <w:rPr>
          <w:rFonts w:ascii="Book Antiqua" w:eastAsiaTheme="minorHAnsi" w:hAnsi="Book Antiqua" w:cs="Times New Roman"/>
          <w:sz w:val="24"/>
          <w:szCs w:val="24"/>
        </w:rPr>
        <w:t>It gently pushed the choledochoscope toward upper and lower part of the CBD to properly visualize both directions, enabling thorough visualization of both the upper (up to the right and left hepatic ducts) and lower (down to the papilla) portion of the CBD. Any residual stones were removed using a Stonebasket forcep or Fogarty catheter. In extracting residual stones, we selectively used a rigid nephroscope (17-Fr, 6°; Karl-Storz). It accommodates wide graspers, thereby making it possible to extract large stones under the direct vision. Therefore, it was commonly indicated at the time of failing to extract stones using stonebasket forcep or Fogarty catheter.</w:t>
      </w:r>
    </w:p>
    <w:p w14:paraId="596EEBC0" w14:textId="0669DCB4" w:rsidR="002509CF" w:rsidRPr="009A2CA6" w:rsidRDefault="002509CF" w:rsidP="009A2CA6">
      <w:pPr>
        <w:widowControl/>
        <w:wordWrap/>
        <w:autoSpaceDE/>
        <w:autoSpaceDN/>
        <w:adjustRightInd w:val="0"/>
        <w:snapToGrid w:val="0"/>
        <w:spacing w:after="0" w:line="360" w:lineRule="auto"/>
        <w:ind w:firstLineChars="100" w:firstLine="240"/>
        <w:rPr>
          <w:rFonts w:ascii="Book Antiqua" w:eastAsiaTheme="minorHAnsi" w:hAnsi="Book Antiqua" w:cs="Times New Roman"/>
          <w:sz w:val="24"/>
          <w:szCs w:val="24"/>
        </w:rPr>
      </w:pPr>
      <w:r w:rsidRPr="009A2CA6">
        <w:rPr>
          <w:rFonts w:ascii="Book Antiqua" w:eastAsiaTheme="minorHAnsi" w:hAnsi="Book Antiqua" w:cs="Times New Roman"/>
          <w:sz w:val="24"/>
          <w:szCs w:val="24"/>
        </w:rPr>
        <w:t xml:space="preserve">After CBD clearance, the choledochotomy site was primarily closed without using a T-tube. Initially, it was interruptedly repaired using a laparoscopic suturing device (Lap-suture®; Sejong Medical, Seoul, Korea). </w:t>
      </w:r>
      <w:bookmarkStart w:id="360" w:name="OLE_LINK1538"/>
      <w:bookmarkStart w:id="361" w:name="OLE_LINK1539"/>
      <w:r w:rsidR="004742B4" w:rsidRPr="009A2CA6">
        <w:rPr>
          <w:rFonts w:ascii="Book Antiqua" w:hAnsi="Book Antiqua"/>
          <w:sz w:val="24"/>
          <w:szCs w:val="24"/>
        </w:rPr>
        <w:t xml:space="preserve">Lap-suture is a pre-knotted suturing material which enables convenient suturing just by suturing, passing the needle through the pre-knotted hole, and then tightening it by pushing using a bar. </w:t>
      </w:r>
      <w:bookmarkEnd w:id="360"/>
      <w:bookmarkEnd w:id="361"/>
      <w:r w:rsidRPr="009A2CA6">
        <w:rPr>
          <w:rFonts w:ascii="Book Antiqua" w:eastAsiaTheme="minorHAnsi" w:hAnsi="Book Antiqua" w:cs="Times New Roman"/>
          <w:sz w:val="24"/>
          <w:szCs w:val="24"/>
        </w:rPr>
        <w:t xml:space="preserve">Thereafter, it was replaced with continuous suturing using an absorbable monofilament suture (PDS®6/0 Ethicon; Johnson and Johnson, Somerville, NJ). During intracorporeal suturing, the needlescopic grasper assisted a 5-mm straight needle holder (ENDOPATH Needle holder; Ethicon Endo-surgery) which had been entered </w:t>
      </w:r>
      <w:r w:rsidRPr="009A2CA6">
        <w:rPr>
          <w:rFonts w:ascii="Book Antiqua" w:eastAsiaTheme="minorHAnsi" w:hAnsi="Book Antiqua" w:cs="Times New Roman"/>
          <w:i/>
          <w:sz w:val="24"/>
          <w:szCs w:val="24"/>
        </w:rPr>
        <w:t>via</w:t>
      </w:r>
      <w:r w:rsidRPr="009A2CA6">
        <w:rPr>
          <w:rFonts w:ascii="Book Antiqua" w:eastAsiaTheme="minorHAnsi" w:hAnsi="Book Antiqua" w:cs="Times New Roman"/>
          <w:sz w:val="24"/>
          <w:szCs w:val="24"/>
        </w:rPr>
        <w:t xml:space="preserve"> the transumbilical port.</w:t>
      </w:r>
    </w:p>
    <w:p w14:paraId="0F5703D6" w14:textId="77777777" w:rsidR="002509CF" w:rsidRPr="009A2CA6" w:rsidRDefault="002509CF" w:rsidP="009A2CA6">
      <w:pPr>
        <w:widowControl/>
        <w:wordWrap/>
        <w:autoSpaceDE/>
        <w:autoSpaceDN/>
        <w:adjustRightInd w:val="0"/>
        <w:snapToGrid w:val="0"/>
        <w:spacing w:after="0" w:line="360" w:lineRule="auto"/>
        <w:ind w:firstLineChars="100" w:firstLine="240"/>
        <w:rPr>
          <w:rFonts w:ascii="Book Antiqua" w:eastAsiaTheme="minorHAnsi" w:hAnsi="Book Antiqua" w:cs="Times New Roman"/>
          <w:sz w:val="24"/>
          <w:szCs w:val="24"/>
        </w:rPr>
      </w:pPr>
      <w:r w:rsidRPr="009A2CA6">
        <w:rPr>
          <w:rFonts w:ascii="Book Antiqua" w:eastAsiaTheme="minorHAnsi" w:hAnsi="Book Antiqua" w:cs="Times New Roman"/>
          <w:sz w:val="24"/>
          <w:szCs w:val="24"/>
        </w:rPr>
        <w:t xml:space="preserve">We next dissected the gallbladder completely away from the liver. The resected gallbladder was placed in a specimen bag and was subsequently extracted from the abdomen through the umbilical wound. A Jackson-Pratt drain was placed in the subhepatic space, if necessary. After abdominal deflation, intraumbilical fascial defects and transumbilical skin incisions were closed with interrupted sutures. </w:t>
      </w:r>
    </w:p>
    <w:p w14:paraId="183AEF7A" w14:textId="77777777" w:rsidR="002509CF" w:rsidRPr="009A2CA6" w:rsidRDefault="002509CF" w:rsidP="002E787D">
      <w:pPr>
        <w:widowControl/>
        <w:wordWrap/>
        <w:autoSpaceDE/>
        <w:autoSpaceDN/>
        <w:adjustRightInd w:val="0"/>
        <w:snapToGrid w:val="0"/>
        <w:spacing w:after="0" w:line="360" w:lineRule="auto"/>
        <w:rPr>
          <w:rFonts w:ascii="Book Antiqua" w:eastAsiaTheme="minorHAnsi" w:hAnsi="Book Antiqua" w:cs="Times New Roman"/>
          <w:sz w:val="24"/>
          <w:szCs w:val="24"/>
        </w:rPr>
      </w:pPr>
    </w:p>
    <w:p w14:paraId="2801E0C8" w14:textId="77777777" w:rsidR="002509CF" w:rsidRPr="009A2CA6" w:rsidRDefault="002509CF" w:rsidP="002E787D">
      <w:pPr>
        <w:widowControl/>
        <w:wordWrap/>
        <w:autoSpaceDE/>
        <w:autoSpaceDN/>
        <w:adjustRightInd w:val="0"/>
        <w:snapToGrid w:val="0"/>
        <w:spacing w:after="0" w:line="360" w:lineRule="auto"/>
        <w:rPr>
          <w:rFonts w:ascii="Book Antiqua" w:eastAsiaTheme="minorHAnsi" w:hAnsi="Book Antiqua" w:cs="Times New Roman"/>
          <w:b/>
          <w:i/>
          <w:sz w:val="24"/>
          <w:szCs w:val="24"/>
        </w:rPr>
      </w:pPr>
      <w:r w:rsidRPr="009A2CA6">
        <w:rPr>
          <w:rFonts w:ascii="Book Antiqua" w:eastAsiaTheme="minorHAnsi" w:hAnsi="Book Antiqua" w:cs="Times New Roman"/>
          <w:b/>
          <w:i/>
          <w:sz w:val="24"/>
          <w:szCs w:val="24"/>
        </w:rPr>
        <w:lastRenderedPageBreak/>
        <w:t>Statistical analysis</w:t>
      </w:r>
    </w:p>
    <w:p w14:paraId="6B191ABE" w14:textId="3C5DAD38" w:rsidR="002509CF" w:rsidRPr="009A2CA6" w:rsidRDefault="002509CF" w:rsidP="002E787D">
      <w:pPr>
        <w:wordWrap/>
        <w:adjustRightInd w:val="0"/>
        <w:snapToGrid w:val="0"/>
        <w:spacing w:after="0" w:line="360" w:lineRule="auto"/>
        <w:rPr>
          <w:rFonts w:ascii="Book Antiqua" w:eastAsia="Malgun Gothic" w:hAnsi="Book Antiqua" w:cs="Times New Roman"/>
          <w:sz w:val="24"/>
          <w:szCs w:val="24"/>
        </w:rPr>
      </w:pPr>
      <w:r w:rsidRPr="009A2CA6">
        <w:rPr>
          <w:rFonts w:ascii="Book Antiqua" w:eastAsia="Malgun Gothic" w:hAnsi="Book Antiqua" w:cs="Times New Roman"/>
          <w:sz w:val="24"/>
          <w:szCs w:val="24"/>
        </w:rPr>
        <w:t xml:space="preserve">Numeric data were presented as the mean and standard deviation or as the median and range. Continuous variables were analyzed using independent </w:t>
      </w:r>
      <w:r w:rsidRPr="009A2CA6">
        <w:rPr>
          <w:rFonts w:ascii="Book Antiqua" w:eastAsia="Malgun Gothic" w:hAnsi="Book Antiqua" w:cs="Times New Roman"/>
          <w:i/>
          <w:sz w:val="24"/>
          <w:szCs w:val="24"/>
        </w:rPr>
        <w:t>t</w:t>
      </w:r>
      <w:r w:rsidRPr="009A2CA6">
        <w:rPr>
          <w:rFonts w:ascii="Book Antiqua" w:eastAsia="Malgun Gothic" w:hAnsi="Book Antiqua" w:cs="Times New Roman"/>
          <w:sz w:val="24"/>
          <w:szCs w:val="24"/>
        </w:rPr>
        <w:t>-tests or Wilcoxon rank-sum tests. Categorical variables or proportions were compared using Pearson χ</w:t>
      </w:r>
      <w:r w:rsidRPr="009A2CA6">
        <w:rPr>
          <w:rFonts w:ascii="Book Antiqua" w:eastAsia="Malgun Gothic" w:hAnsi="Book Antiqua" w:cs="Times New Roman"/>
          <w:sz w:val="24"/>
          <w:szCs w:val="24"/>
          <w:vertAlign w:val="superscript"/>
        </w:rPr>
        <w:t>2</w:t>
      </w:r>
      <w:r w:rsidRPr="009A2CA6">
        <w:rPr>
          <w:rFonts w:ascii="Book Antiqua" w:eastAsia="Malgun Gothic" w:hAnsi="Book Antiqua" w:cs="Times New Roman"/>
          <w:sz w:val="24"/>
          <w:szCs w:val="24"/>
        </w:rPr>
        <w:t xml:space="preserve"> tests or Fisher exact tests when appropriate. Statistical analyses were performed using SPSS version 15.0 (SPSS Inc., Chicago, IL). All </w:t>
      </w:r>
      <w:r w:rsidRPr="009A2CA6">
        <w:rPr>
          <w:rFonts w:ascii="Book Antiqua" w:eastAsia="Malgun Gothic" w:hAnsi="Book Antiqua" w:cs="Times New Roman"/>
          <w:i/>
          <w:sz w:val="24"/>
          <w:szCs w:val="24"/>
        </w:rPr>
        <w:t>P</w:t>
      </w:r>
      <w:r w:rsidRPr="009A2CA6">
        <w:rPr>
          <w:rFonts w:ascii="Book Antiqua" w:eastAsia="Malgun Gothic" w:hAnsi="Book Antiqua" w:cs="Times New Roman"/>
          <w:sz w:val="24"/>
          <w:szCs w:val="24"/>
        </w:rPr>
        <w:t xml:space="preserve"> values were two-tailed. Statistical signiﬁcance was accepted for </w:t>
      </w:r>
      <w:r w:rsidRPr="009A2CA6">
        <w:rPr>
          <w:rFonts w:ascii="Book Antiqua" w:eastAsia="Malgun Gothic" w:hAnsi="Book Antiqua" w:cs="Times New Roman"/>
          <w:i/>
          <w:sz w:val="24"/>
          <w:szCs w:val="24"/>
        </w:rPr>
        <w:t>P</w:t>
      </w:r>
      <w:r w:rsidRPr="009A2CA6">
        <w:rPr>
          <w:rFonts w:ascii="Book Antiqua" w:eastAsia="Malgun Gothic" w:hAnsi="Book Antiqua" w:cs="Times New Roman"/>
          <w:sz w:val="24"/>
          <w:szCs w:val="24"/>
        </w:rPr>
        <w:t xml:space="preserve"> values &lt;</w:t>
      </w:r>
      <w:r w:rsidR="00971051" w:rsidRPr="009A2CA6">
        <w:rPr>
          <w:rFonts w:ascii="Book Antiqua" w:eastAsia="SimSun" w:hAnsi="Book Antiqua" w:cs="Times New Roman"/>
          <w:sz w:val="24"/>
          <w:szCs w:val="24"/>
          <w:lang w:eastAsia="zh-CN"/>
        </w:rPr>
        <w:t xml:space="preserve"> </w:t>
      </w:r>
      <w:r w:rsidRPr="009A2CA6">
        <w:rPr>
          <w:rFonts w:ascii="Book Antiqua" w:eastAsia="Malgun Gothic" w:hAnsi="Book Antiqua" w:cs="Times New Roman"/>
          <w:sz w:val="24"/>
          <w:szCs w:val="24"/>
        </w:rPr>
        <w:t>0.05.</w:t>
      </w:r>
    </w:p>
    <w:p w14:paraId="3D23CCCE" w14:textId="77777777" w:rsidR="002509CF" w:rsidRPr="009A2CA6" w:rsidRDefault="002509CF" w:rsidP="002E787D">
      <w:pPr>
        <w:widowControl/>
        <w:wordWrap/>
        <w:autoSpaceDE/>
        <w:autoSpaceDN/>
        <w:adjustRightInd w:val="0"/>
        <w:snapToGrid w:val="0"/>
        <w:spacing w:after="0" w:line="360" w:lineRule="auto"/>
        <w:rPr>
          <w:rFonts w:ascii="Book Antiqua" w:eastAsia="Malgun Gothic" w:hAnsi="Book Antiqua" w:cs="Times New Roman"/>
          <w:b/>
          <w:sz w:val="24"/>
          <w:szCs w:val="24"/>
        </w:rPr>
      </w:pPr>
    </w:p>
    <w:p w14:paraId="1A4EFFAD" w14:textId="3DF00787" w:rsidR="002509CF" w:rsidRPr="009A2CA6" w:rsidRDefault="002509CF" w:rsidP="002E787D">
      <w:pPr>
        <w:wordWrap/>
        <w:adjustRightInd w:val="0"/>
        <w:snapToGrid w:val="0"/>
        <w:spacing w:after="0" w:line="360" w:lineRule="auto"/>
        <w:rPr>
          <w:rFonts w:ascii="Book Antiqua" w:eastAsia="SimSun" w:hAnsi="Book Antiqua" w:cs="Times New Roman"/>
          <w:b/>
          <w:sz w:val="24"/>
          <w:szCs w:val="24"/>
          <w:lang w:eastAsia="zh-CN"/>
        </w:rPr>
      </w:pPr>
      <w:r w:rsidRPr="009A2CA6">
        <w:rPr>
          <w:rFonts w:ascii="Book Antiqua" w:eastAsia="Malgun Gothic" w:hAnsi="Book Antiqua" w:cs="Times New Roman"/>
          <w:b/>
          <w:sz w:val="24"/>
          <w:szCs w:val="24"/>
        </w:rPr>
        <w:t>RESULTS</w:t>
      </w:r>
    </w:p>
    <w:p w14:paraId="63B35B4C" w14:textId="77777777" w:rsidR="002509CF" w:rsidRPr="009A2CA6" w:rsidRDefault="002509CF" w:rsidP="002E787D">
      <w:pPr>
        <w:wordWrap/>
        <w:adjustRightInd w:val="0"/>
        <w:snapToGrid w:val="0"/>
        <w:spacing w:after="0" w:line="360" w:lineRule="auto"/>
        <w:rPr>
          <w:rFonts w:ascii="Book Antiqua" w:eastAsia="Malgun Gothic" w:hAnsi="Book Antiqua" w:cs="Times New Roman"/>
          <w:b/>
          <w:i/>
          <w:sz w:val="24"/>
          <w:szCs w:val="24"/>
        </w:rPr>
      </w:pPr>
      <w:r w:rsidRPr="009A2CA6">
        <w:rPr>
          <w:rFonts w:ascii="Book Antiqua" w:eastAsia="Malgun Gothic" w:hAnsi="Book Antiqua" w:cs="Times New Roman"/>
          <w:b/>
          <w:i/>
          <w:sz w:val="24"/>
          <w:szCs w:val="24"/>
        </w:rPr>
        <w:t>Comparison of the baseline characteristics between patients who underwent conventional laparoscopic or needlescopic grasper-assisted single-incision laparoscopic common bile duct exploration</w:t>
      </w:r>
    </w:p>
    <w:p w14:paraId="72C26F70" w14:textId="70CB1BC0" w:rsidR="002509CF" w:rsidRPr="009A2CA6" w:rsidRDefault="002509CF" w:rsidP="002E787D">
      <w:pPr>
        <w:widowControl/>
        <w:wordWrap/>
        <w:autoSpaceDE/>
        <w:autoSpaceDN/>
        <w:adjustRightInd w:val="0"/>
        <w:snapToGrid w:val="0"/>
        <w:spacing w:after="0" w:line="360" w:lineRule="auto"/>
        <w:rPr>
          <w:rFonts w:ascii="Book Antiqua" w:eastAsiaTheme="minorHAnsi" w:hAnsi="Book Antiqua" w:cs="Times New Roman"/>
          <w:sz w:val="24"/>
          <w:szCs w:val="24"/>
        </w:rPr>
      </w:pPr>
      <w:r w:rsidRPr="009A2CA6">
        <w:rPr>
          <w:rFonts w:ascii="Book Antiqua" w:eastAsiaTheme="minorHAnsi" w:hAnsi="Book Antiqua" w:cs="Times New Roman"/>
          <w:sz w:val="24"/>
          <w:szCs w:val="24"/>
        </w:rPr>
        <w:t>A total of 40 patients who underwent laparoscopic CBDE during the study period were included in this study. Of these patients, 20 (50%) underwent CL-CBDE and 20 (50%) underwent nSIL-CBDE. The mean patient age was 55.8 ± 18.7 (25–81)</w:t>
      </w:r>
      <w:r w:rsidRPr="009A2CA6">
        <w:rPr>
          <w:rFonts w:ascii="Book Antiqua" w:hAnsi="Book Antiqua"/>
          <w:sz w:val="24"/>
          <w:szCs w:val="24"/>
        </w:rPr>
        <w:t xml:space="preserve"> </w:t>
      </w:r>
      <w:r w:rsidRPr="009A2CA6">
        <w:rPr>
          <w:rFonts w:ascii="Book Antiqua" w:eastAsiaTheme="minorHAnsi" w:hAnsi="Book Antiqua" w:cs="Times New Roman"/>
          <w:sz w:val="24"/>
          <w:szCs w:val="24"/>
        </w:rPr>
        <w:t>years. Male patients accounted for 45% (18/40) of the total patients in the study. The mean body mass index (BMI) was 23.8 ± 3.8 (17.2–34.8)</w:t>
      </w:r>
      <w:r w:rsidR="00971051" w:rsidRPr="009A2CA6">
        <w:rPr>
          <w:rFonts w:ascii="Book Antiqua" w:eastAsia="SimSun" w:hAnsi="Book Antiqua" w:cs="Times New Roman"/>
          <w:sz w:val="24"/>
          <w:szCs w:val="24"/>
          <w:lang w:eastAsia="zh-CN"/>
        </w:rPr>
        <w:t xml:space="preserve"> kg/m</w:t>
      </w:r>
      <w:r w:rsidR="00971051" w:rsidRPr="009A2CA6">
        <w:rPr>
          <w:rFonts w:ascii="Book Antiqua" w:eastAsia="SimSun" w:hAnsi="Book Antiqua" w:cs="Times New Roman"/>
          <w:sz w:val="24"/>
          <w:szCs w:val="24"/>
          <w:vertAlign w:val="superscript"/>
          <w:lang w:eastAsia="zh-CN"/>
        </w:rPr>
        <w:t>2</w:t>
      </w:r>
      <w:r w:rsidRPr="009A2CA6">
        <w:rPr>
          <w:rFonts w:ascii="Book Antiqua" w:eastAsiaTheme="minorHAnsi" w:hAnsi="Book Antiqua" w:cs="Times New Roman"/>
          <w:sz w:val="24"/>
          <w:szCs w:val="24"/>
        </w:rPr>
        <w:t>. Table 1 shows a summary of comparisons in patient demographics and preoperative clinical parameters. The two operative groups were similar in age, sex, and BMI. Laboratory and radiological variables were also comparable between the two groups. However, a comparison of the ASA classifications in the two groups revealed that patients with more severe conditions were included in the CL-CBDE group (</w:t>
      </w:r>
      <w:r w:rsidR="00BA4742" w:rsidRPr="009A2CA6">
        <w:rPr>
          <w:rFonts w:ascii="Book Antiqua" w:eastAsiaTheme="minorHAnsi" w:hAnsi="Book Antiqua" w:cs="Times New Roman"/>
          <w:i/>
          <w:sz w:val="24"/>
          <w:szCs w:val="24"/>
        </w:rPr>
        <w:t>P =</w:t>
      </w:r>
      <w:r w:rsidRPr="009A2CA6">
        <w:rPr>
          <w:rFonts w:ascii="Book Antiqua" w:eastAsiaTheme="minorHAnsi" w:hAnsi="Book Antiqua" w:cs="Times New Roman"/>
          <w:sz w:val="24"/>
          <w:szCs w:val="24"/>
        </w:rPr>
        <w:t xml:space="preserve"> 0.010). </w:t>
      </w:r>
    </w:p>
    <w:p w14:paraId="283A0D0E" w14:textId="763CA736" w:rsidR="002509CF" w:rsidRPr="009A2CA6" w:rsidRDefault="002509CF" w:rsidP="009A2CA6">
      <w:pPr>
        <w:widowControl/>
        <w:wordWrap/>
        <w:autoSpaceDE/>
        <w:autoSpaceDN/>
        <w:adjustRightInd w:val="0"/>
        <w:snapToGrid w:val="0"/>
        <w:spacing w:after="0" w:line="360" w:lineRule="auto"/>
        <w:ind w:firstLineChars="100" w:firstLine="240"/>
        <w:rPr>
          <w:rFonts w:ascii="Book Antiqua" w:eastAsiaTheme="minorHAnsi" w:hAnsi="Book Antiqua" w:cs="Times New Roman"/>
          <w:sz w:val="24"/>
          <w:szCs w:val="24"/>
        </w:rPr>
      </w:pPr>
      <w:r w:rsidRPr="009A2CA6">
        <w:rPr>
          <w:rFonts w:ascii="Book Antiqua" w:eastAsiaTheme="minorHAnsi" w:hAnsi="Book Antiqua" w:cs="Times New Roman"/>
          <w:sz w:val="24"/>
          <w:szCs w:val="24"/>
        </w:rPr>
        <w:t>We classified the operative indications for laparoscopic CBDE into two categories: primary intervention and secondary intervention. The secondary intervention category was further subdivided into the inability or failure of therapeutic endoscopic retrograde cholangiopancreatography (ERCP) and remnant CBD stone(s) after ERCP attempt(s). We compared the operative indications between the two groups. CL-CBDE group included 37% (7/21) of patients with primary intervention, and nSIL-CBDE group included 75% (15/21) of patients with primary intervention (</w:t>
      </w:r>
      <w:r w:rsidR="00BA4742" w:rsidRPr="009A2CA6">
        <w:rPr>
          <w:rFonts w:ascii="Book Antiqua" w:eastAsiaTheme="minorHAnsi" w:hAnsi="Book Antiqua" w:cs="Times New Roman"/>
          <w:i/>
          <w:sz w:val="24"/>
          <w:szCs w:val="24"/>
        </w:rPr>
        <w:t>P =</w:t>
      </w:r>
      <w:r w:rsidRPr="009A2CA6">
        <w:rPr>
          <w:rFonts w:ascii="Book Antiqua" w:eastAsiaTheme="minorHAnsi" w:hAnsi="Book Antiqua" w:cs="Times New Roman"/>
          <w:sz w:val="24"/>
          <w:szCs w:val="24"/>
        </w:rPr>
        <w:t xml:space="preserve"> 0.025). </w:t>
      </w:r>
    </w:p>
    <w:p w14:paraId="5613A52E" w14:textId="77777777" w:rsidR="002509CF" w:rsidRPr="009A2CA6" w:rsidRDefault="002509CF" w:rsidP="002E787D">
      <w:pPr>
        <w:widowControl/>
        <w:wordWrap/>
        <w:autoSpaceDE/>
        <w:autoSpaceDN/>
        <w:adjustRightInd w:val="0"/>
        <w:snapToGrid w:val="0"/>
        <w:spacing w:after="0" w:line="360" w:lineRule="auto"/>
        <w:ind w:firstLineChars="50" w:firstLine="120"/>
        <w:rPr>
          <w:rFonts w:ascii="Book Antiqua" w:eastAsiaTheme="minorHAnsi" w:hAnsi="Book Antiqua" w:cs="Times New Roman"/>
          <w:sz w:val="24"/>
          <w:szCs w:val="24"/>
        </w:rPr>
      </w:pPr>
    </w:p>
    <w:p w14:paraId="4AB4C069" w14:textId="77777777" w:rsidR="002509CF" w:rsidRPr="009A2CA6" w:rsidRDefault="002509CF" w:rsidP="002E787D">
      <w:pPr>
        <w:widowControl/>
        <w:wordWrap/>
        <w:autoSpaceDE/>
        <w:autoSpaceDN/>
        <w:adjustRightInd w:val="0"/>
        <w:snapToGrid w:val="0"/>
        <w:spacing w:after="0" w:line="360" w:lineRule="auto"/>
        <w:rPr>
          <w:rFonts w:ascii="Book Antiqua" w:eastAsiaTheme="minorHAnsi" w:hAnsi="Book Antiqua" w:cs="Times New Roman"/>
          <w:b/>
          <w:i/>
          <w:sz w:val="24"/>
          <w:szCs w:val="24"/>
        </w:rPr>
      </w:pPr>
      <w:r w:rsidRPr="009A2CA6">
        <w:rPr>
          <w:rFonts w:ascii="Book Antiqua" w:eastAsiaTheme="minorHAnsi" w:hAnsi="Book Antiqua" w:cs="Times New Roman"/>
          <w:b/>
          <w:i/>
          <w:sz w:val="24"/>
          <w:szCs w:val="24"/>
        </w:rPr>
        <w:lastRenderedPageBreak/>
        <w:t>Comparison of operative and postoperative outcomes</w:t>
      </w:r>
    </w:p>
    <w:p w14:paraId="134648CD" w14:textId="42E282CE" w:rsidR="002509CF" w:rsidRPr="009A2CA6" w:rsidRDefault="002509CF" w:rsidP="002E787D">
      <w:pPr>
        <w:widowControl/>
        <w:wordWrap/>
        <w:autoSpaceDE/>
        <w:autoSpaceDN/>
        <w:adjustRightInd w:val="0"/>
        <w:snapToGrid w:val="0"/>
        <w:spacing w:after="0" w:line="360" w:lineRule="auto"/>
        <w:rPr>
          <w:rFonts w:ascii="Book Antiqua" w:eastAsiaTheme="minorHAnsi" w:hAnsi="Book Antiqua" w:cs="Times New Roman"/>
          <w:sz w:val="24"/>
          <w:szCs w:val="24"/>
        </w:rPr>
      </w:pPr>
      <w:r w:rsidRPr="009A2CA6">
        <w:rPr>
          <w:rFonts w:ascii="Book Antiqua" w:eastAsiaTheme="minorHAnsi" w:hAnsi="Book Antiqua" w:cs="Times New Roman"/>
          <w:sz w:val="24"/>
          <w:szCs w:val="24"/>
        </w:rPr>
        <w:t xml:space="preserve">We next compared the operative results following CL-CBDE and nSIL-CBDE (Table 2). The operative time in the nSIL-CBDE group was significantly longer than that of the CL-CBDE group (238 ± 76 </w:t>
      </w:r>
      <w:r w:rsidR="00971051" w:rsidRPr="009A2CA6">
        <w:rPr>
          <w:rFonts w:ascii="Book Antiqua" w:eastAsia="SimSun" w:hAnsi="Book Antiqua" w:cs="Times New Roman"/>
          <w:sz w:val="24"/>
          <w:szCs w:val="24"/>
          <w:lang w:eastAsia="zh-CN"/>
        </w:rPr>
        <w:t xml:space="preserve">min </w:t>
      </w:r>
      <w:r w:rsidR="00BA4742" w:rsidRPr="009A2CA6">
        <w:rPr>
          <w:rFonts w:ascii="Book Antiqua" w:eastAsiaTheme="minorHAnsi" w:hAnsi="Book Antiqua" w:cs="Times New Roman"/>
          <w:i/>
          <w:sz w:val="24"/>
          <w:szCs w:val="24"/>
        </w:rPr>
        <w:t>vs</w:t>
      </w:r>
      <w:r w:rsidRPr="009A2CA6">
        <w:rPr>
          <w:rFonts w:ascii="Book Antiqua" w:eastAsiaTheme="minorHAnsi" w:hAnsi="Book Antiqua" w:cs="Times New Roman"/>
          <w:sz w:val="24"/>
          <w:szCs w:val="24"/>
        </w:rPr>
        <w:t xml:space="preserve"> 192 ± 39 </w:t>
      </w:r>
      <w:r w:rsidR="00971051" w:rsidRPr="009A2CA6">
        <w:rPr>
          <w:rFonts w:ascii="Book Antiqua" w:eastAsia="SimSun" w:hAnsi="Book Antiqua" w:cs="Times New Roman"/>
          <w:sz w:val="24"/>
          <w:szCs w:val="24"/>
          <w:lang w:eastAsia="zh-CN"/>
        </w:rPr>
        <w:t>min,</w:t>
      </w:r>
      <w:r w:rsidRPr="009A2CA6">
        <w:rPr>
          <w:rFonts w:ascii="Book Antiqua" w:eastAsiaTheme="minorHAnsi" w:hAnsi="Book Antiqua" w:cs="Times New Roman"/>
          <w:sz w:val="24"/>
          <w:szCs w:val="24"/>
        </w:rPr>
        <w:t xml:space="preserve"> </w:t>
      </w:r>
      <w:r w:rsidR="00BA4742" w:rsidRPr="009A2CA6">
        <w:rPr>
          <w:rFonts w:ascii="Book Antiqua" w:eastAsiaTheme="minorHAnsi" w:hAnsi="Book Antiqua" w:cs="Times New Roman"/>
          <w:i/>
          <w:sz w:val="24"/>
          <w:szCs w:val="24"/>
        </w:rPr>
        <w:t>P =</w:t>
      </w:r>
      <w:r w:rsidRPr="009A2CA6">
        <w:rPr>
          <w:rFonts w:ascii="Book Antiqua" w:eastAsiaTheme="minorHAnsi" w:hAnsi="Book Antiqua" w:cs="Times New Roman"/>
          <w:sz w:val="24"/>
          <w:szCs w:val="24"/>
        </w:rPr>
        <w:t xml:space="preserve"> 0.007). There was no significant difference in the estimated blood loss. The mean size and number of CBD stones that were retrieved were comparable. Successful retrievals of CBD stone(s) were reported in both groups, and there was no open conversion or addition of another port(s) during the procedure. Two methods were used to detect remnant stone(s) after CBD stone retrieval: completion cholangiography and completion choledochoscopy. All CL-CBDE patients, but not all nSIL-CBDE patients, underwent completion cholangiography (</w:t>
      </w:r>
      <w:r w:rsidR="00BA4742" w:rsidRPr="009A2CA6">
        <w:rPr>
          <w:rFonts w:ascii="Book Antiqua" w:eastAsiaTheme="minorHAnsi" w:hAnsi="Book Antiqua" w:cs="Times New Roman"/>
          <w:i/>
          <w:sz w:val="24"/>
          <w:szCs w:val="24"/>
        </w:rPr>
        <w:t>P =</w:t>
      </w:r>
      <w:r w:rsidRPr="009A2CA6">
        <w:rPr>
          <w:rFonts w:ascii="Book Antiqua" w:eastAsiaTheme="minorHAnsi" w:hAnsi="Book Antiqua" w:cs="Times New Roman"/>
          <w:sz w:val="24"/>
          <w:szCs w:val="24"/>
        </w:rPr>
        <w:t xml:space="preserve"> 0.018). Instead, all the nSIL-CBDE patients underwent completion choledochoscopy. In addition, Jackson-Pratt drains were less frequently placed in the nSIL-CBDE patients than in the CL-CBDE patients (15% </w:t>
      </w:r>
      <w:r w:rsidR="00BA4742" w:rsidRPr="009A2CA6">
        <w:rPr>
          <w:rFonts w:ascii="Book Antiqua" w:eastAsiaTheme="minorHAnsi" w:hAnsi="Book Antiqua" w:cs="Times New Roman"/>
          <w:i/>
          <w:sz w:val="24"/>
          <w:szCs w:val="24"/>
        </w:rPr>
        <w:t>vs</w:t>
      </w:r>
      <w:r w:rsidRPr="009A2CA6">
        <w:rPr>
          <w:rFonts w:ascii="Book Antiqua" w:eastAsiaTheme="minorHAnsi" w:hAnsi="Book Antiqua" w:cs="Times New Roman"/>
          <w:sz w:val="24"/>
          <w:szCs w:val="24"/>
        </w:rPr>
        <w:t xml:space="preserve"> 95.0%</w:t>
      </w:r>
      <w:r w:rsidR="00971051" w:rsidRPr="009A2CA6">
        <w:rPr>
          <w:rFonts w:ascii="Book Antiqua" w:eastAsia="SimSun" w:hAnsi="Book Antiqua" w:cs="Times New Roman"/>
          <w:sz w:val="24"/>
          <w:szCs w:val="24"/>
          <w:lang w:eastAsia="zh-CN"/>
        </w:rPr>
        <w:t>,</w:t>
      </w:r>
      <w:r w:rsidRPr="009A2CA6">
        <w:rPr>
          <w:rFonts w:ascii="Book Antiqua" w:eastAsiaTheme="minorHAnsi" w:hAnsi="Book Antiqua" w:cs="Times New Roman"/>
          <w:sz w:val="24"/>
          <w:szCs w:val="24"/>
        </w:rPr>
        <w:t xml:space="preserve"> </w:t>
      </w:r>
      <w:r w:rsidRPr="009A2CA6">
        <w:rPr>
          <w:rFonts w:ascii="Book Antiqua" w:eastAsiaTheme="minorHAnsi" w:hAnsi="Book Antiqua" w:cs="Times New Roman"/>
          <w:i/>
          <w:sz w:val="24"/>
          <w:szCs w:val="24"/>
        </w:rPr>
        <w:t>P</w:t>
      </w:r>
      <w:r w:rsidRPr="009A2CA6">
        <w:rPr>
          <w:rFonts w:ascii="Book Antiqua" w:eastAsiaTheme="minorHAnsi" w:hAnsi="Book Antiqua" w:cs="Times New Roman"/>
          <w:sz w:val="24"/>
          <w:szCs w:val="24"/>
        </w:rPr>
        <w:t xml:space="preserve"> &lt; 0.001).</w:t>
      </w:r>
    </w:p>
    <w:p w14:paraId="0A638CFC" w14:textId="77E07646" w:rsidR="002509CF" w:rsidRPr="009A2CA6" w:rsidRDefault="002509CF" w:rsidP="009A2CA6">
      <w:pPr>
        <w:widowControl/>
        <w:wordWrap/>
        <w:autoSpaceDE/>
        <w:autoSpaceDN/>
        <w:adjustRightInd w:val="0"/>
        <w:snapToGrid w:val="0"/>
        <w:spacing w:after="0" w:line="360" w:lineRule="auto"/>
        <w:ind w:firstLineChars="100" w:firstLine="240"/>
        <w:rPr>
          <w:rFonts w:ascii="Book Antiqua" w:eastAsiaTheme="minorHAnsi" w:hAnsi="Book Antiqua" w:cs="Times New Roman"/>
          <w:b/>
          <w:sz w:val="24"/>
          <w:szCs w:val="24"/>
        </w:rPr>
      </w:pPr>
      <w:r w:rsidRPr="009A2CA6">
        <w:rPr>
          <w:rFonts w:ascii="Book Antiqua" w:eastAsiaTheme="minorHAnsi" w:hAnsi="Book Antiqua" w:cs="Times New Roman"/>
          <w:sz w:val="24"/>
          <w:szCs w:val="24"/>
        </w:rPr>
        <w:t>Postoperatively, the nSIL-CBDE group had lesser intravenous analgesic (pethidine) administration (</w:t>
      </w:r>
      <w:r w:rsidRPr="009A2CA6">
        <w:rPr>
          <w:rFonts w:ascii="Book Antiqua" w:eastAsia="Malgun Gothic" w:hAnsi="Book Antiqua" w:cs="Times New Roman"/>
          <w:kern w:val="0"/>
          <w:sz w:val="24"/>
          <w:szCs w:val="24"/>
        </w:rPr>
        <w:t xml:space="preserve">46.5 ± 63.5 </w:t>
      </w:r>
      <w:r w:rsidR="004742B4" w:rsidRPr="009A2CA6">
        <w:rPr>
          <w:rFonts w:ascii="Book Antiqua" w:hAnsi="Book Antiqua"/>
          <w:kern w:val="0"/>
          <w:sz w:val="24"/>
          <w:szCs w:val="24"/>
        </w:rPr>
        <w:t>mg/kg</w:t>
      </w:r>
      <w:r w:rsidR="004742B4" w:rsidRPr="009A2CA6">
        <w:rPr>
          <w:rFonts w:ascii="Book Antiqua" w:eastAsia="Malgun Gothic" w:hAnsi="Book Antiqua" w:cs="Times New Roman"/>
          <w:i/>
          <w:kern w:val="0"/>
          <w:sz w:val="24"/>
          <w:szCs w:val="24"/>
        </w:rPr>
        <w:t xml:space="preserve"> </w:t>
      </w:r>
      <w:r w:rsidR="00BA4742" w:rsidRPr="009A2CA6">
        <w:rPr>
          <w:rFonts w:ascii="Book Antiqua" w:eastAsia="Malgun Gothic" w:hAnsi="Book Antiqua" w:cs="Times New Roman"/>
          <w:i/>
          <w:kern w:val="0"/>
          <w:sz w:val="24"/>
          <w:szCs w:val="24"/>
        </w:rPr>
        <w:t>vs</w:t>
      </w:r>
      <w:r w:rsidRPr="009A2CA6">
        <w:rPr>
          <w:rFonts w:ascii="Book Antiqua" w:eastAsia="Malgun Gothic" w:hAnsi="Book Antiqua" w:cs="Times New Roman"/>
          <w:kern w:val="0"/>
          <w:sz w:val="24"/>
          <w:szCs w:val="24"/>
        </w:rPr>
        <w:t xml:space="preserve"> 92.5 ± 120.1</w:t>
      </w:r>
      <w:r w:rsidR="004742B4" w:rsidRPr="009A2CA6">
        <w:rPr>
          <w:rFonts w:ascii="Book Antiqua" w:eastAsia="SimSun" w:hAnsi="Book Antiqua" w:cs="Times New Roman"/>
          <w:kern w:val="0"/>
          <w:sz w:val="24"/>
          <w:szCs w:val="24"/>
          <w:lang w:eastAsia="zh-CN"/>
        </w:rPr>
        <w:t xml:space="preserve"> </w:t>
      </w:r>
      <w:r w:rsidR="004742B4" w:rsidRPr="009A2CA6">
        <w:rPr>
          <w:rFonts w:ascii="Book Antiqua" w:hAnsi="Book Antiqua"/>
          <w:kern w:val="0"/>
          <w:sz w:val="24"/>
          <w:szCs w:val="24"/>
        </w:rPr>
        <w:t>mg/kg</w:t>
      </w:r>
      <w:r w:rsidRPr="009A2CA6">
        <w:rPr>
          <w:rFonts w:ascii="Book Antiqua" w:eastAsia="Malgun Gothic" w:hAnsi="Book Antiqua" w:cs="Times New Roman"/>
          <w:kern w:val="0"/>
          <w:sz w:val="24"/>
          <w:szCs w:val="24"/>
        </w:rPr>
        <w:t xml:space="preserve">, </w:t>
      </w:r>
      <w:r w:rsidR="00BA4742" w:rsidRPr="009A2CA6">
        <w:rPr>
          <w:rFonts w:ascii="Book Antiqua" w:eastAsia="Malgun Gothic" w:hAnsi="Book Antiqua" w:cs="Times New Roman"/>
          <w:i/>
          <w:kern w:val="0"/>
          <w:sz w:val="24"/>
          <w:szCs w:val="24"/>
        </w:rPr>
        <w:t>P =</w:t>
      </w:r>
      <w:r w:rsidRPr="009A2CA6">
        <w:rPr>
          <w:rFonts w:ascii="Book Antiqua" w:eastAsia="Malgun Gothic" w:hAnsi="Book Antiqua" w:cs="Times New Roman"/>
          <w:kern w:val="0"/>
          <w:sz w:val="24"/>
          <w:szCs w:val="24"/>
        </w:rPr>
        <w:t xml:space="preserve"> 0.010) and shorter duration of hospitalization </w:t>
      </w:r>
      <w:r w:rsidRPr="009A2CA6">
        <w:rPr>
          <w:rFonts w:ascii="Book Antiqua" w:eastAsiaTheme="minorHAnsi" w:hAnsi="Book Antiqua" w:cs="Times New Roman"/>
          <w:sz w:val="24"/>
          <w:szCs w:val="24"/>
        </w:rPr>
        <w:t>(</w:t>
      </w:r>
      <w:r w:rsidRPr="009A2CA6">
        <w:rPr>
          <w:rFonts w:ascii="Book Antiqua" w:eastAsia="Malgun Gothic" w:hAnsi="Book Antiqua" w:cs="Times New Roman"/>
          <w:kern w:val="0"/>
          <w:sz w:val="24"/>
          <w:szCs w:val="24"/>
        </w:rPr>
        <w:t xml:space="preserve">3.8 ± 2.0 </w:t>
      </w:r>
      <w:r w:rsidR="00971051" w:rsidRPr="009A2CA6">
        <w:rPr>
          <w:rFonts w:ascii="Book Antiqua" w:eastAsia="SimSun" w:hAnsi="Book Antiqua" w:cs="Times New Roman"/>
          <w:kern w:val="0"/>
          <w:sz w:val="24"/>
          <w:szCs w:val="24"/>
          <w:lang w:eastAsia="zh-CN"/>
        </w:rPr>
        <w:t xml:space="preserve">d </w:t>
      </w:r>
      <w:r w:rsidR="00BA4742" w:rsidRPr="009A2CA6">
        <w:rPr>
          <w:rFonts w:ascii="Book Antiqua" w:eastAsia="Malgun Gothic" w:hAnsi="Book Antiqua" w:cs="Times New Roman"/>
          <w:i/>
          <w:kern w:val="0"/>
          <w:sz w:val="24"/>
          <w:szCs w:val="24"/>
        </w:rPr>
        <w:t>vs</w:t>
      </w:r>
      <w:r w:rsidRPr="009A2CA6">
        <w:rPr>
          <w:rFonts w:ascii="Book Antiqua" w:eastAsia="Malgun Gothic" w:hAnsi="Book Antiqua" w:cs="Times New Roman"/>
          <w:kern w:val="0"/>
          <w:sz w:val="24"/>
          <w:szCs w:val="24"/>
        </w:rPr>
        <w:t xml:space="preserve"> 5.1 ± 1.7 </w:t>
      </w:r>
      <w:r w:rsidR="00971051" w:rsidRPr="009A2CA6">
        <w:rPr>
          <w:rFonts w:ascii="Book Antiqua" w:eastAsia="SimSun" w:hAnsi="Book Antiqua" w:cs="Times New Roman"/>
          <w:kern w:val="0"/>
          <w:sz w:val="24"/>
          <w:szCs w:val="24"/>
          <w:lang w:eastAsia="zh-CN"/>
        </w:rPr>
        <w:t>d</w:t>
      </w:r>
      <w:r w:rsidRPr="009A2CA6">
        <w:rPr>
          <w:rFonts w:ascii="Book Antiqua" w:eastAsia="Malgun Gothic" w:hAnsi="Book Antiqua" w:cs="Times New Roman"/>
          <w:kern w:val="0"/>
          <w:sz w:val="24"/>
          <w:szCs w:val="24"/>
        </w:rPr>
        <w:t xml:space="preserve">, </w:t>
      </w:r>
      <w:r w:rsidR="00BA4742" w:rsidRPr="009A2CA6">
        <w:rPr>
          <w:rFonts w:ascii="Book Antiqua" w:eastAsia="Malgun Gothic" w:hAnsi="Book Antiqua" w:cs="Times New Roman"/>
          <w:i/>
          <w:kern w:val="0"/>
          <w:sz w:val="24"/>
          <w:szCs w:val="24"/>
        </w:rPr>
        <w:t>P =</w:t>
      </w:r>
      <w:r w:rsidRPr="009A2CA6">
        <w:rPr>
          <w:rFonts w:ascii="Book Antiqua" w:eastAsia="Malgun Gothic" w:hAnsi="Book Antiqua" w:cs="Times New Roman"/>
          <w:kern w:val="0"/>
          <w:sz w:val="24"/>
          <w:szCs w:val="24"/>
        </w:rPr>
        <w:t xml:space="preserve"> 0.010). Postoperative complications were comparable between the two groups. Specifically, CL-CBDE group included one patient with infected subhepatic fluid collection, and nSIL-CBDE group included one patient with minor bile leak and the other patient with subhepatic hematoma.</w:t>
      </w:r>
    </w:p>
    <w:p w14:paraId="28244EFA" w14:textId="77777777" w:rsidR="002509CF" w:rsidRPr="009A2CA6" w:rsidRDefault="002509CF" w:rsidP="002E787D">
      <w:pPr>
        <w:widowControl/>
        <w:wordWrap/>
        <w:autoSpaceDE/>
        <w:autoSpaceDN/>
        <w:adjustRightInd w:val="0"/>
        <w:snapToGrid w:val="0"/>
        <w:spacing w:after="0" w:line="360" w:lineRule="auto"/>
        <w:rPr>
          <w:rFonts w:ascii="Book Antiqua" w:eastAsiaTheme="minorHAnsi" w:hAnsi="Book Antiqua" w:cs="Times New Roman"/>
          <w:b/>
          <w:sz w:val="24"/>
          <w:szCs w:val="24"/>
        </w:rPr>
      </w:pPr>
    </w:p>
    <w:p w14:paraId="13F6A5D7" w14:textId="77777777" w:rsidR="002509CF" w:rsidRPr="009A2CA6" w:rsidRDefault="002509CF" w:rsidP="002E787D">
      <w:pPr>
        <w:widowControl/>
        <w:wordWrap/>
        <w:autoSpaceDE/>
        <w:autoSpaceDN/>
        <w:adjustRightInd w:val="0"/>
        <w:snapToGrid w:val="0"/>
        <w:spacing w:after="0" w:line="360" w:lineRule="auto"/>
        <w:rPr>
          <w:rFonts w:ascii="Book Antiqua" w:eastAsiaTheme="minorHAnsi" w:hAnsi="Book Antiqua" w:cs="Times New Roman"/>
          <w:b/>
          <w:sz w:val="24"/>
          <w:szCs w:val="24"/>
        </w:rPr>
      </w:pPr>
      <w:r w:rsidRPr="009A2CA6">
        <w:rPr>
          <w:rFonts w:ascii="Book Antiqua" w:eastAsiaTheme="minorHAnsi" w:hAnsi="Book Antiqua" w:cs="Times New Roman"/>
          <w:b/>
          <w:sz w:val="24"/>
          <w:szCs w:val="24"/>
        </w:rPr>
        <w:t>DISCUSSION</w:t>
      </w:r>
    </w:p>
    <w:p w14:paraId="7844D47C" w14:textId="77777777" w:rsidR="002509CF" w:rsidRPr="009A2CA6" w:rsidRDefault="002509CF" w:rsidP="002E787D">
      <w:pPr>
        <w:widowControl/>
        <w:wordWrap/>
        <w:autoSpaceDE/>
        <w:autoSpaceDN/>
        <w:adjustRightInd w:val="0"/>
        <w:snapToGrid w:val="0"/>
        <w:spacing w:after="0" w:line="360" w:lineRule="auto"/>
        <w:rPr>
          <w:rFonts w:ascii="Book Antiqua" w:hAnsi="Book Antiqua" w:cs="Times New Roman"/>
          <w:kern w:val="0"/>
          <w:sz w:val="24"/>
          <w:szCs w:val="24"/>
        </w:rPr>
      </w:pPr>
      <w:r w:rsidRPr="009A2CA6">
        <w:rPr>
          <w:rFonts w:ascii="Book Antiqua" w:hAnsi="Book Antiqua" w:cs="Times New Roman"/>
          <w:kern w:val="0"/>
          <w:sz w:val="24"/>
          <w:szCs w:val="24"/>
        </w:rPr>
        <w:t xml:space="preserve">To our best knowledge, this study was the first to compare CL-CBDE with nSIL-CBDE. Although nSIL-CBD increased the total operative time, it significantly reduced both intravenous analgesic administration and the length of hospital stay. </w:t>
      </w:r>
      <w:r w:rsidRPr="009A2CA6">
        <w:rPr>
          <w:rFonts w:ascii="Book Antiqua" w:eastAsiaTheme="minorHAnsi" w:hAnsi="Book Antiqua" w:cs="Times New Roman"/>
          <w:sz w:val="24"/>
          <w:szCs w:val="24"/>
        </w:rPr>
        <w:t xml:space="preserve">The two groups were similar in other variables, including the CBD clearance rate, open conversion rate, and incidence of postoperative complications. Besides, nSIL-CBDE has intuitive advantages of cosmetic superiority and lessened wound morbidity. </w:t>
      </w:r>
      <w:r w:rsidRPr="009A2CA6">
        <w:rPr>
          <w:rFonts w:ascii="Book Antiqua" w:hAnsi="Book Antiqua" w:cs="Times New Roman"/>
          <w:kern w:val="0"/>
          <w:sz w:val="24"/>
          <w:szCs w:val="24"/>
        </w:rPr>
        <w:t>Therefore, we conclude that nSIL-CBDE is a reasonable alternative to CL-CBDE when performed by a surgeon with sufficient laparoscopic experience.</w:t>
      </w:r>
    </w:p>
    <w:p w14:paraId="03989FC6" w14:textId="77777777" w:rsidR="002509CF" w:rsidRPr="009A2CA6" w:rsidRDefault="002509CF" w:rsidP="009A2CA6">
      <w:pPr>
        <w:widowControl/>
        <w:wordWrap/>
        <w:autoSpaceDE/>
        <w:autoSpaceDN/>
        <w:adjustRightInd w:val="0"/>
        <w:snapToGrid w:val="0"/>
        <w:spacing w:after="0" w:line="360" w:lineRule="auto"/>
        <w:ind w:firstLineChars="100" w:firstLine="240"/>
        <w:rPr>
          <w:rFonts w:ascii="Book Antiqua" w:hAnsi="Book Antiqua" w:cs="Times New Roman"/>
          <w:sz w:val="24"/>
          <w:szCs w:val="24"/>
        </w:rPr>
      </w:pPr>
      <w:r w:rsidRPr="009A2CA6">
        <w:rPr>
          <w:rFonts w:ascii="Book Antiqua" w:hAnsi="Book Antiqua" w:cs="Times New Roman"/>
          <w:kern w:val="0"/>
          <w:sz w:val="24"/>
          <w:szCs w:val="24"/>
        </w:rPr>
        <w:lastRenderedPageBreak/>
        <w:t>Patients prefer cosmesis and quality of life, as long as their safety is guaranteed</w:t>
      </w:r>
      <w:r w:rsidRPr="009A2CA6">
        <w:rPr>
          <w:rFonts w:ascii="Book Antiqua" w:hAnsi="Book Antiqua" w:cs="Times New Roman"/>
          <w:noProof/>
          <w:kern w:val="0"/>
          <w:sz w:val="24"/>
          <w:szCs w:val="24"/>
          <w:vertAlign w:val="superscript"/>
        </w:rPr>
        <w:t>[25]</w:t>
      </w:r>
      <w:r w:rsidRPr="009A2CA6">
        <w:rPr>
          <w:rFonts w:ascii="Book Antiqua" w:hAnsi="Book Antiqua" w:cs="Times New Roman"/>
          <w:kern w:val="0"/>
          <w:sz w:val="24"/>
          <w:szCs w:val="24"/>
        </w:rPr>
        <w:t xml:space="preserve">. </w:t>
      </w:r>
      <w:r w:rsidRPr="009A2CA6">
        <w:rPr>
          <w:rFonts w:ascii="Book Antiqua" w:hAnsi="Book Antiqua" w:cs="Times New Roman"/>
          <w:sz w:val="24"/>
          <w:szCs w:val="24"/>
        </w:rPr>
        <w:t xml:space="preserve">nSIL-CBDE provides cosmetic superiority because it </w:t>
      </w:r>
      <w:r w:rsidRPr="009A2CA6">
        <w:rPr>
          <w:rFonts w:ascii="Book Antiqua" w:hAnsi="Book Antiqua" w:cs="Times New Roman"/>
          <w:kern w:val="0"/>
          <w:sz w:val="24"/>
          <w:szCs w:val="24"/>
        </w:rPr>
        <w:t xml:space="preserve">reproduces laparoscopic CBDE environment using the nearly scarless incisions. nSIL-CBDE exclusively leaves two trivial wounds; one is usually concealed in the umbilicus and the other is often negligible because it is made by a puncture of a 2-mm instrument. Moreover, though we could not detect </w:t>
      </w:r>
      <w:r w:rsidRPr="009A2CA6">
        <w:rPr>
          <w:rFonts w:ascii="Book Antiqua" w:hAnsi="Book Antiqua" w:cs="Times New Roman"/>
          <w:sz w:val="24"/>
          <w:szCs w:val="24"/>
        </w:rPr>
        <w:t>possibly due to relatively small patient population, nSIL-CBDE is expected to reduce wound morbidity, as the number of port(s) is correlated with the number of the port-related complications, including trocar site hernia, and injury to the vessels, bowel, and other intra-abdominal organs</w:t>
      </w:r>
      <w:r w:rsidRPr="009A2CA6">
        <w:rPr>
          <w:rFonts w:ascii="Book Antiqua" w:hAnsi="Book Antiqua" w:cs="Times New Roman"/>
          <w:noProof/>
          <w:sz w:val="24"/>
          <w:szCs w:val="24"/>
          <w:vertAlign w:val="superscript"/>
        </w:rPr>
        <w:t>[26-28]</w:t>
      </w:r>
      <w:r w:rsidRPr="009A2CA6">
        <w:rPr>
          <w:rFonts w:ascii="Book Antiqua" w:hAnsi="Book Antiqua" w:cs="Times New Roman"/>
          <w:sz w:val="24"/>
          <w:szCs w:val="24"/>
        </w:rPr>
        <w:t>. Therefore, we believe that reducing the possibility of wound morbidity would be a major advantage of nSIL-CBDE.</w:t>
      </w:r>
    </w:p>
    <w:p w14:paraId="113612D3" w14:textId="0EA1DF94" w:rsidR="002509CF" w:rsidRPr="009A2CA6" w:rsidRDefault="002509CF" w:rsidP="009A2CA6">
      <w:pPr>
        <w:widowControl/>
        <w:wordWrap/>
        <w:autoSpaceDE/>
        <w:autoSpaceDN/>
        <w:adjustRightInd w:val="0"/>
        <w:snapToGrid w:val="0"/>
        <w:spacing w:after="0" w:line="360" w:lineRule="auto"/>
        <w:ind w:firstLineChars="100" w:firstLine="240"/>
        <w:rPr>
          <w:rFonts w:ascii="Book Antiqua" w:hAnsi="Book Antiqua" w:cs="Times New Roman"/>
          <w:sz w:val="24"/>
          <w:szCs w:val="24"/>
        </w:rPr>
      </w:pPr>
      <w:r w:rsidRPr="009A2CA6">
        <w:rPr>
          <w:rFonts w:ascii="Book Antiqua" w:hAnsi="Book Antiqua" w:cs="Times New Roman"/>
          <w:sz w:val="24"/>
          <w:szCs w:val="24"/>
        </w:rPr>
        <w:t>Although SILS has been applied in various fields during the past two decades</w:t>
      </w:r>
      <w:r w:rsidR="00365887" w:rsidRPr="009A2CA6">
        <w:rPr>
          <w:rFonts w:ascii="Book Antiqua" w:hAnsi="Book Antiqua" w:cs="Times New Roman"/>
          <w:noProof/>
          <w:sz w:val="24"/>
          <w:szCs w:val="24"/>
          <w:vertAlign w:val="superscript"/>
        </w:rPr>
        <w:t>[11,</w:t>
      </w:r>
      <w:r w:rsidRPr="009A2CA6">
        <w:rPr>
          <w:rFonts w:ascii="Book Antiqua" w:hAnsi="Book Antiqua" w:cs="Times New Roman"/>
          <w:noProof/>
          <w:sz w:val="24"/>
          <w:szCs w:val="24"/>
          <w:vertAlign w:val="superscript"/>
        </w:rPr>
        <w:t>1</w:t>
      </w:r>
      <w:r w:rsidR="00365887" w:rsidRPr="009A2CA6">
        <w:rPr>
          <w:rFonts w:ascii="Book Antiqua" w:hAnsi="Book Antiqua" w:cs="Times New Roman"/>
          <w:noProof/>
          <w:sz w:val="24"/>
          <w:szCs w:val="24"/>
          <w:vertAlign w:val="superscript"/>
        </w:rPr>
        <w:t>2,29,</w:t>
      </w:r>
      <w:r w:rsidRPr="009A2CA6">
        <w:rPr>
          <w:rFonts w:ascii="Book Antiqua" w:hAnsi="Book Antiqua" w:cs="Times New Roman"/>
          <w:noProof/>
          <w:sz w:val="24"/>
          <w:szCs w:val="24"/>
          <w:vertAlign w:val="superscript"/>
        </w:rPr>
        <w:t>30]</w:t>
      </w:r>
      <w:r w:rsidRPr="009A2CA6">
        <w:rPr>
          <w:rFonts w:ascii="Book Antiqua" w:hAnsi="Book Antiqua" w:cs="Times New Roman"/>
          <w:sz w:val="24"/>
          <w:szCs w:val="24"/>
        </w:rPr>
        <w:t xml:space="preserve">, technical difficulties has prevented widespread use of SIL-CBDE to the patients with CBD stone(s). However, as </w:t>
      </w:r>
      <w:r w:rsidR="004742B4" w:rsidRPr="009A2CA6">
        <w:rPr>
          <w:rFonts w:ascii="Book Antiqua" w:hAnsi="Book Antiqua"/>
          <w:sz w:val="24"/>
          <w:szCs w:val="24"/>
        </w:rPr>
        <w:t xml:space="preserve">SILS </w:t>
      </w:r>
      <w:r w:rsidRPr="009A2CA6">
        <w:rPr>
          <w:rFonts w:ascii="Book Antiqua" w:hAnsi="Book Antiqua" w:cs="Times New Roman"/>
          <w:sz w:val="24"/>
          <w:szCs w:val="24"/>
        </w:rPr>
        <w:t>experiences have been accumulated, the more refined surgical techniques and instruments have been overcoming the significant proportion of the technical difficulties. For instance, it has been considered challenging to appropriately manipulate the choledochoscope during SIL-CBDE. In nSIL-CBDE, however, this difficulty can be circumvented by the addition of a convenient guiding grasper which is aligned with the laparoscope in a triangular shape. Likewise, nSIL-CBDE provides a similar environment as CL-CBDE in terms of the handling of the choledochoscope.</w:t>
      </w:r>
    </w:p>
    <w:p w14:paraId="627CDC5A" w14:textId="6F922B57" w:rsidR="002509CF" w:rsidRPr="009A2CA6" w:rsidRDefault="002509CF" w:rsidP="009A2CA6">
      <w:pPr>
        <w:widowControl/>
        <w:wordWrap/>
        <w:autoSpaceDE/>
        <w:autoSpaceDN/>
        <w:adjustRightInd w:val="0"/>
        <w:snapToGrid w:val="0"/>
        <w:spacing w:after="0" w:line="360" w:lineRule="auto"/>
        <w:ind w:firstLineChars="100" w:firstLine="240"/>
        <w:rPr>
          <w:rFonts w:ascii="Book Antiqua" w:hAnsi="Book Antiqua" w:cs="Times New Roman"/>
          <w:sz w:val="24"/>
          <w:szCs w:val="24"/>
        </w:rPr>
      </w:pPr>
      <w:r w:rsidRPr="009A2CA6">
        <w:rPr>
          <w:rFonts w:ascii="Book Antiqua" w:hAnsi="Book Antiqua" w:cs="Times New Roman"/>
          <w:sz w:val="24"/>
          <w:szCs w:val="24"/>
        </w:rPr>
        <w:t>CBD repair is one of the most challenging step during laparoscopic CBDE and has been performed with various techniques. The degree of difficulty is particularly increased when the T-tube is inserted into the CBD. However, data from a recent meta-analysis have provided evidence that primary closure instead of T-tube drainage is superior in terms of operative time, overall postoperative complications, and postoperative hospital stay associated with laparoscopic CBDE</w:t>
      </w:r>
      <w:r w:rsidR="00365887" w:rsidRPr="009A2CA6">
        <w:rPr>
          <w:rFonts w:ascii="Book Antiqua" w:hAnsi="Book Antiqua" w:cs="Times New Roman"/>
          <w:noProof/>
          <w:sz w:val="24"/>
          <w:szCs w:val="24"/>
          <w:vertAlign w:val="superscript"/>
        </w:rPr>
        <w:t>[31,</w:t>
      </w:r>
      <w:r w:rsidRPr="009A2CA6">
        <w:rPr>
          <w:rFonts w:ascii="Book Antiqua" w:hAnsi="Book Antiqua" w:cs="Times New Roman"/>
          <w:noProof/>
          <w:sz w:val="24"/>
          <w:szCs w:val="24"/>
          <w:vertAlign w:val="superscript"/>
        </w:rPr>
        <w:t>32]</w:t>
      </w:r>
      <w:r w:rsidRPr="009A2CA6">
        <w:rPr>
          <w:rFonts w:ascii="Book Antiqua" w:hAnsi="Book Antiqua" w:cs="Times New Roman"/>
          <w:sz w:val="24"/>
          <w:szCs w:val="24"/>
        </w:rPr>
        <w:t xml:space="preserve">. In our study, we performed primary closure in all patients who underwent laparoscopic CBDE. After retrieval of CBD stones, open CBD can be primarily closured by either interrupted or continuous sutures. We initially performed interrupted suturing </w:t>
      </w:r>
      <w:r w:rsidRPr="009A2CA6">
        <w:rPr>
          <w:rFonts w:ascii="Book Antiqua" w:hAnsi="Book Antiqua" w:cs="Times New Roman"/>
          <w:sz w:val="24"/>
          <w:szCs w:val="24"/>
        </w:rPr>
        <w:lastRenderedPageBreak/>
        <w:t>using laparoscopic suture loops, but later changed to continuous sutures using 6.0 PDS. Recently, an increasing number of reports have described the use of continuous suturing, which is also supported by favorable long-term outcomes</w:t>
      </w:r>
      <w:r w:rsidR="00365887" w:rsidRPr="009A2CA6">
        <w:rPr>
          <w:rFonts w:ascii="Book Antiqua" w:hAnsi="Book Antiqua" w:cs="Times New Roman"/>
          <w:noProof/>
          <w:sz w:val="24"/>
          <w:szCs w:val="24"/>
          <w:vertAlign w:val="superscript"/>
        </w:rPr>
        <w:t>[18,19,22,</w:t>
      </w:r>
      <w:r w:rsidRPr="009A2CA6">
        <w:rPr>
          <w:rFonts w:ascii="Book Antiqua" w:hAnsi="Book Antiqua" w:cs="Times New Roman"/>
          <w:noProof/>
          <w:sz w:val="24"/>
          <w:szCs w:val="24"/>
          <w:vertAlign w:val="superscript"/>
        </w:rPr>
        <w:t>33]</w:t>
      </w:r>
      <w:r w:rsidRPr="009A2CA6">
        <w:rPr>
          <w:rFonts w:ascii="Book Antiqua" w:hAnsi="Book Antiqua" w:cs="Times New Roman"/>
          <w:sz w:val="24"/>
          <w:szCs w:val="24"/>
        </w:rPr>
        <w:t>. We think that although continuous suturing may initially result in increased operative time, with practice, it may actually shorten the total operative time.</w:t>
      </w:r>
    </w:p>
    <w:p w14:paraId="6B1E4F45" w14:textId="77777777" w:rsidR="002509CF" w:rsidRPr="009A2CA6" w:rsidRDefault="002509CF" w:rsidP="009A2CA6">
      <w:pPr>
        <w:widowControl/>
        <w:wordWrap/>
        <w:autoSpaceDE/>
        <w:autoSpaceDN/>
        <w:adjustRightInd w:val="0"/>
        <w:snapToGrid w:val="0"/>
        <w:spacing w:after="0" w:line="360" w:lineRule="auto"/>
        <w:ind w:firstLineChars="100" w:firstLine="240"/>
        <w:rPr>
          <w:rFonts w:ascii="Book Antiqua" w:hAnsi="Book Antiqua" w:cs="Times New Roman"/>
          <w:sz w:val="24"/>
          <w:szCs w:val="24"/>
        </w:rPr>
      </w:pPr>
      <w:r w:rsidRPr="009A2CA6">
        <w:rPr>
          <w:rFonts w:ascii="Book Antiqua" w:hAnsi="Book Antiqua" w:cs="Times New Roman"/>
          <w:sz w:val="24"/>
          <w:szCs w:val="24"/>
        </w:rPr>
        <w:t>We believe that nSIL-CBDE is particularly advantageous in CBD repair. During CL-CBDE, the needle holder, which is usually inserted through an epigastric port, reaches the CBD at an oblique angle. This alignment often hinders the stable performance of CBD repair. However, during nSIL-CBDE, the needle holder is inserted through the umbilicus and reaches the CBD nearly vertically, which allows comfortable suturing. We used two kinds of needlescopic graspers for assistance: the Minilap</w:t>
      </w:r>
      <w:r w:rsidRPr="009A2CA6">
        <w:rPr>
          <w:rFonts w:ascii="Book Antiqua" w:hAnsi="Book Antiqua" w:cs="Times New Roman"/>
          <w:sz w:val="24"/>
          <w:szCs w:val="24"/>
          <w:vertAlign w:val="superscript"/>
        </w:rPr>
        <w:t>TM</w:t>
      </w:r>
      <w:r w:rsidRPr="009A2CA6">
        <w:rPr>
          <w:rFonts w:ascii="Book Antiqua" w:hAnsi="Book Antiqua" w:cs="Times New Roman"/>
          <w:sz w:val="24"/>
          <w:szCs w:val="24"/>
        </w:rPr>
        <w:t xml:space="preserve"> and Endorelief</w:t>
      </w:r>
      <w:r w:rsidRPr="009A2CA6">
        <w:rPr>
          <w:rFonts w:ascii="Book Antiqua" w:hAnsi="Book Antiqua" w:cs="Times New Roman"/>
          <w:sz w:val="24"/>
          <w:szCs w:val="24"/>
          <w:vertAlign w:val="superscript"/>
        </w:rPr>
        <w:t xml:space="preserve">TM </w:t>
      </w:r>
      <w:r w:rsidRPr="009A2CA6">
        <w:rPr>
          <w:rFonts w:ascii="Book Antiqua" w:hAnsi="Book Antiqua" w:cs="Times New Roman"/>
          <w:sz w:val="24"/>
          <w:szCs w:val="24"/>
        </w:rPr>
        <w:t>graspers. While the Minilap</w:t>
      </w:r>
      <w:r w:rsidRPr="009A2CA6">
        <w:rPr>
          <w:rFonts w:ascii="Book Antiqua" w:hAnsi="Book Antiqua" w:cs="Times New Roman"/>
          <w:sz w:val="24"/>
          <w:szCs w:val="24"/>
          <w:vertAlign w:val="superscript"/>
        </w:rPr>
        <w:t>TM</w:t>
      </w:r>
      <w:r w:rsidRPr="009A2CA6">
        <w:rPr>
          <w:rFonts w:ascii="Book Antiqua" w:hAnsi="Book Antiqua" w:cs="Times New Roman"/>
          <w:sz w:val="24"/>
          <w:szCs w:val="24"/>
        </w:rPr>
        <w:t xml:space="preserve"> has a 2-mm forceps, Endorelief</w:t>
      </w:r>
      <w:r w:rsidRPr="009A2CA6">
        <w:rPr>
          <w:rFonts w:ascii="Book Antiqua" w:hAnsi="Book Antiqua" w:cs="Times New Roman"/>
          <w:sz w:val="24"/>
          <w:szCs w:val="24"/>
          <w:vertAlign w:val="superscript"/>
        </w:rPr>
        <w:t>TM</w:t>
      </w:r>
      <w:r w:rsidRPr="009A2CA6">
        <w:rPr>
          <w:rFonts w:ascii="Book Antiqua" w:hAnsi="Book Antiqua" w:cs="Times New Roman"/>
          <w:sz w:val="24"/>
          <w:szCs w:val="24"/>
        </w:rPr>
        <w:t xml:space="preserve"> has a 5-mm forceps, enabling a grasping power equivalent to that of a 5-mm grasper. After a period of testing, we preferred to use the Endorelief</w:t>
      </w:r>
      <w:r w:rsidRPr="009A2CA6">
        <w:rPr>
          <w:rFonts w:ascii="Book Antiqua" w:hAnsi="Book Antiqua" w:cs="Times New Roman"/>
          <w:sz w:val="24"/>
          <w:szCs w:val="24"/>
          <w:vertAlign w:val="superscript"/>
        </w:rPr>
        <w:t>TM</w:t>
      </w:r>
      <w:r w:rsidRPr="009A2CA6">
        <w:rPr>
          <w:rFonts w:ascii="Book Antiqua" w:hAnsi="Book Antiqua" w:cs="Times New Roman"/>
          <w:sz w:val="24"/>
          <w:szCs w:val="24"/>
        </w:rPr>
        <w:t xml:space="preserve">, because it provided an operative efficiency that was equivalent to that of the 5-mm grasper. </w:t>
      </w:r>
    </w:p>
    <w:p w14:paraId="1E4311A3" w14:textId="009CEBCA" w:rsidR="004742B4" w:rsidRPr="009A2CA6" w:rsidRDefault="002509CF" w:rsidP="004742B4">
      <w:pPr>
        <w:widowControl/>
        <w:wordWrap/>
        <w:autoSpaceDE/>
        <w:autoSpaceDN/>
        <w:spacing w:line="360" w:lineRule="auto"/>
        <w:ind w:firstLine="800"/>
        <w:rPr>
          <w:rFonts w:ascii="Book Antiqua" w:eastAsia="SimSun" w:hAnsi="Book Antiqua"/>
          <w:kern w:val="0"/>
          <w:sz w:val="24"/>
          <w:szCs w:val="24"/>
          <w:lang w:eastAsia="zh-CN"/>
        </w:rPr>
      </w:pPr>
      <w:r w:rsidRPr="009A2CA6">
        <w:rPr>
          <w:rFonts w:ascii="Book Antiqua" w:hAnsi="Book Antiqua" w:cs="Times New Roman"/>
          <w:sz w:val="24"/>
          <w:szCs w:val="24"/>
        </w:rPr>
        <w:t xml:space="preserve">The nSIL-CBDE group had significantly longer operative times than the CL-CBDE group (237.8 ± 76.4 </w:t>
      </w:r>
      <w:r w:rsidR="00365887" w:rsidRPr="009A2CA6">
        <w:rPr>
          <w:rFonts w:ascii="Book Antiqua" w:eastAsia="SimSun" w:hAnsi="Book Antiqua" w:cs="Times New Roman"/>
          <w:sz w:val="24"/>
          <w:szCs w:val="24"/>
          <w:lang w:eastAsia="zh-CN"/>
        </w:rPr>
        <w:t xml:space="preserve">min </w:t>
      </w:r>
      <w:r w:rsidR="00BA4742" w:rsidRPr="009A2CA6">
        <w:rPr>
          <w:rFonts w:ascii="Book Antiqua" w:hAnsi="Book Antiqua" w:cs="Times New Roman"/>
          <w:i/>
          <w:sz w:val="24"/>
          <w:szCs w:val="24"/>
        </w:rPr>
        <w:t>vs</w:t>
      </w:r>
      <w:r w:rsidRPr="009A2CA6">
        <w:rPr>
          <w:rFonts w:ascii="Book Antiqua" w:hAnsi="Book Antiqua" w:cs="Times New Roman"/>
          <w:sz w:val="24"/>
          <w:szCs w:val="24"/>
        </w:rPr>
        <w:t xml:space="preserve"> 192.1 ± 39.0 </w:t>
      </w:r>
      <w:r w:rsidR="00365887" w:rsidRPr="009A2CA6">
        <w:rPr>
          <w:rFonts w:ascii="Book Antiqua" w:eastAsia="SimSun" w:hAnsi="Book Antiqua" w:cs="Times New Roman"/>
          <w:sz w:val="24"/>
          <w:szCs w:val="24"/>
          <w:lang w:eastAsia="zh-CN"/>
        </w:rPr>
        <w:t>min,</w:t>
      </w:r>
      <w:r w:rsidRPr="009A2CA6">
        <w:rPr>
          <w:rFonts w:ascii="Book Antiqua" w:hAnsi="Book Antiqua" w:cs="Times New Roman"/>
          <w:sz w:val="24"/>
          <w:szCs w:val="24"/>
        </w:rPr>
        <w:t xml:space="preserve"> </w:t>
      </w:r>
      <w:r w:rsidR="00BA4742" w:rsidRPr="009A2CA6">
        <w:rPr>
          <w:rFonts w:ascii="Book Antiqua" w:hAnsi="Book Antiqua" w:cs="Times New Roman"/>
          <w:i/>
          <w:sz w:val="24"/>
          <w:szCs w:val="24"/>
        </w:rPr>
        <w:t>P =</w:t>
      </w:r>
      <w:r w:rsidRPr="009A2CA6">
        <w:rPr>
          <w:rFonts w:ascii="Book Antiqua" w:hAnsi="Book Antiqua" w:cs="Times New Roman"/>
          <w:sz w:val="24"/>
          <w:szCs w:val="24"/>
        </w:rPr>
        <w:t xml:space="preserve"> 0.007). The most of nSIL-CBDE were performed during a learning period. Therefore, we expected that the operative times of nSIL-CBDE would be shorter once the learning curve was completed. In addition, although the series of nSIL-CBDE are our early experience, nSIL-CBDE significantly reduced the </w:t>
      </w:r>
      <w:r w:rsidRPr="009A2CA6">
        <w:rPr>
          <w:rFonts w:ascii="Book Antiqua" w:eastAsiaTheme="minorHAnsi" w:hAnsi="Book Antiqua" w:cs="Times New Roman"/>
          <w:sz w:val="24"/>
          <w:szCs w:val="24"/>
        </w:rPr>
        <w:t>requirement for intravenous analgesic administration (</w:t>
      </w:r>
      <w:r w:rsidR="00BA4742" w:rsidRPr="009A2CA6">
        <w:rPr>
          <w:rFonts w:ascii="Book Antiqua" w:eastAsia="Malgun Gothic" w:hAnsi="Book Antiqua" w:cs="Times New Roman"/>
          <w:i/>
          <w:kern w:val="0"/>
          <w:sz w:val="24"/>
          <w:szCs w:val="24"/>
        </w:rPr>
        <w:t>P =</w:t>
      </w:r>
      <w:r w:rsidRPr="009A2CA6">
        <w:rPr>
          <w:rFonts w:ascii="Book Antiqua" w:eastAsia="Malgun Gothic" w:hAnsi="Book Antiqua" w:cs="Times New Roman"/>
          <w:kern w:val="0"/>
          <w:sz w:val="24"/>
          <w:szCs w:val="24"/>
        </w:rPr>
        <w:t xml:space="preserve"> 0.010) and the duration of hospitalization </w:t>
      </w:r>
      <w:r w:rsidRPr="009A2CA6">
        <w:rPr>
          <w:rFonts w:ascii="Book Antiqua" w:eastAsiaTheme="minorHAnsi" w:hAnsi="Book Antiqua" w:cs="Times New Roman"/>
          <w:sz w:val="24"/>
          <w:szCs w:val="24"/>
        </w:rPr>
        <w:t>(</w:t>
      </w:r>
      <w:r w:rsidR="00BA4742" w:rsidRPr="009A2CA6">
        <w:rPr>
          <w:rFonts w:ascii="Book Antiqua" w:eastAsia="Malgun Gothic" w:hAnsi="Book Antiqua" w:cs="Times New Roman"/>
          <w:i/>
          <w:kern w:val="0"/>
          <w:sz w:val="24"/>
          <w:szCs w:val="24"/>
        </w:rPr>
        <w:t>P =</w:t>
      </w:r>
      <w:r w:rsidRPr="009A2CA6">
        <w:rPr>
          <w:rFonts w:ascii="Book Antiqua" w:eastAsia="Malgun Gothic" w:hAnsi="Book Antiqua" w:cs="Times New Roman"/>
          <w:kern w:val="0"/>
          <w:sz w:val="24"/>
          <w:szCs w:val="24"/>
        </w:rPr>
        <w:t xml:space="preserve"> 0.010). </w:t>
      </w:r>
      <w:r w:rsidR="004742B4" w:rsidRPr="009A2CA6">
        <w:rPr>
          <w:rFonts w:ascii="Book Antiqua" w:hAnsi="Book Antiqua"/>
          <w:kern w:val="0"/>
          <w:sz w:val="24"/>
          <w:szCs w:val="24"/>
        </w:rPr>
        <w:t>However, drain placement is one of the factors influencing postoperative pain</w:t>
      </w:r>
      <w:r w:rsidR="004742B4" w:rsidRPr="009A2CA6">
        <w:rPr>
          <w:rFonts w:ascii="Book Antiqua" w:hAnsi="Book Antiqua"/>
          <w:noProof/>
          <w:kern w:val="0"/>
          <w:sz w:val="24"/>
          <w:szCs w:val="24"/>
          <w:vertAlign w:val="superscript"/>
        </w:rPr>
        <w:t>[34]</w:t>
      </w:r>
      <w:r w:rsidR="004742B4" w:rsidRPr="009A2CA6">
        <w:rPr>
          <w:rFonts w:ascii="Book Antiqua" w:hAnsi="Book Antiqua"/>
          <w:kern w:val="0"/>
          <w:sz w:val="24"/>
          <w:szCs w:val="24"/>
        </w:rPr>
        <w:t xml:space="preserve">, and nSIL-CBDE group lesser placed the drain (15% </w:t>
      </w:r>
      <w:r w:rsidR="004742B4" w:rsidRPr="009A2CA6">
        <w:rPr>
          <w:rFonts w:ascii="Book Antiqua" w:hAnsi="Book Antiqua"/>
          <w:i/>
          <w:kern w:val="0"/>
          <w:sz w:val="24"/>
          <w:szCs w:val="24"/>
        </w:rPr>
        <w:t>vs</w:t>
      </w:r>
      <w:r w:rsidR="004742B4" w:rsidRPr="009A2CA6">
        <w:rPr>
          <w:rFonts w:ascii="Book Antiqua" w:hAnsi="Book Antiqua"/>
          <w:kern w:val="0"/>
          <w:sz w:val="24"/>
          <w:szCs w:val="24"/>
        </w:rPr>
        <w:t xml:space="preserve"> 95%, </w:t>
      </w:r>
      <w:r w:rsidR="004742B4" w:rsidRPr="009A2CA6">
        <w:rPr>
          <w:rFonts w:ascii="Book Antiqua" w:hAnsi="Book Antiqua"/>
          <w:i/>
          <w:kern w:val="0"/>
          <w:sz w:val="24"/>
          <w:szCs w:val="24"/>
        </w:rPr>
        <w:t>P</w:t>
      </w:r>
      <w:r w:rsidR="004742B4" w:rsidRPr="009A2CA6">
        <w:rPr>
          <w:rFonts w:ascii="Book Antiqua" w:hAnsi="Book Antiqua"/>
          <w:kern w:val="0"/>
          <w:sz w:val="24"/>
          <w:szCs w:val="24"/>
        </w:rPr>
        <w:t xml:space="preserve"> &lt; 0.001). Therefore, further investigation is required to determine whether or not nSIL-CBDE has the potential to reduce postoperative pain.</w:t>
      </w:r>
      <w:r w:rsidR="004742B4" w:rsidRPr="009A2CA6">
        <w:rPr>
          <w:rFonts w:ascii="Book Antiqua" w:eastAsia="SimSun" w:hAnsi="Book Antiqua"/>
          <w:kern w:val="0"/>
          <w:sz w:val="24"/>
          <w:szCs w:val="24"/>
          <w:lang w:eastAsia="zh-CN"/>
        </w:rPr>
        <w:t xml:space="preserve"> </w:t>
      </w:r>
    </w:p>
    <w:p w14:paraId="53AF40DA" w14:textId="0E086BE4" w:rsidR="002509CF" w:rsidRPr="009A2CA6" w:rsidRDefault="002509CF" w:rsidP="009A2CA6">
      <w:pPr>
        <w:widowControl/>
        <w:wordWrap/>
        <w:autoSpaceDE/>
        <w:autoSpaceDN/>
        <w:spacing w:line="360" w:lineRule="auto"/>
        <w:ind w:firstLineChars="100" w:firstLine="240"/>
        <w:rPr>
          <w:rFonts w:ascii="Book Antiqua" w:hAnsi="Book Antiqua"/>
          <w:kern w:val="0"/>
          <w:sz w:val="24"/>
          <w:szCs w:val="24"/>
        </w:rPr>
      </w:pPr>
      <w:r w:rsidRPr="009A2CA6">
        <w:rPr>
          <w:rFonts w:ascii="Book Antiqua" w:eastAsiaTheme="minorHAnsi" w:hAnsi="Book Antiqua" w:cs="Times New Roman"/>
          <w:sz w:val="24"/>
          <w:szCs w:val="24"/>
        </w:rPr>
        <w:t xml:space="preserve">This study had several limitations. </w:t>
      </w:r>
      <w:r w:rsidRPr="009A2CA6">
        <w:rPr>
          <w:rFonts w:ascii="Book Antiqua" w:eastAsia="Malgun Gothic" w:hAnsi="Book Antiqua" w:cs="Times New Roman"/>
          <w:kern w:val="0"/>
          <w:sz w:val="24"/>
          <w:szCs w:val="24"/>
        </w:rPr>
        <w:t xml:space="preserve">Because it was a </w:t>
      </w:r>
      <w:r w:rsidRPr="009A2CA6">
        <w:rPr>
          <w:rFonts w:ascii="Book Antiqua" w:hAnsi="Book Antiqua" w:cs="Times New Roman"/>
          <w:sz w:val="24"/>
          <w:szCs w:val="24"/>
        </w:rPr>
        <w:t xml:space="preserve">retrospective study with a small sample size, future prospective randomized trials are required to definitively determine the efficacy and safety of nSIL-CBDE. In addition, </w:t>
      </w:r>
      <w:r w:rsidRPr="009A2CA6">
        <w:rPr>
          <w:rFonts w:ascii="Book Antiqua" w:eastAsiaTheme="minorHAnsi" w:hAnsi="Book Antiqua" w:cs="Times New Roman"/>
          <w:sz w:val="24"/>
          <w:szCs w:val="24"/>
        </w:rPr>
        <w:t xml:space="preserve">the patient distribution </w:t>
      </w:r>
      <w:r w:rsidRPr="009A2CA6">
        <w:rPr>
          <w:rFonts w:ascii="Book Antiqua" w:eastAsiaTheme="minorHAnsi" w:hAnsi="Book Antiqua" w:cs="Times New Roman"/>
          <w:sz w:val="24"/>
          <w:szCs w:val="24"/>
        </w:rPr>
        <w:lastRenderedPageBreak/>
        <w:t xml:space="preserve">was not completely balanced between the two groups. </w:t>
      </w:r>
      <w:r w:rsidRPr="009A2CA6">
        <w:rPr>
          <w:rFonts w:ascii="Book Antiqua" w:hAnsi="Book Antiqua" w:cs="Times New Roman"/>
          <w:sz w:val="24"/>
          <w:szCs w:val="24"/>
        </w:rPr>
        <w:t xml:space="preserve">CL-CBDE group included more patients who had high ASA score </w:t>
      </w:r>
      <w:r w:rsidRPr="009A2CA6">
        <w:rPr>
          <w:rFonts w:ascii="Book Antiqua" w:eastAsiaTheme="minorHAnsi" w:hAnsi="Book Antiqua" w:cs="Times New Roman"/>
          <w:sz w:val="24"/>
          <w:szCs w:val="24"/>
        </w:rPr>
        <w:t>(</w:t>
      </w:r>
      <w:r w:rsidR="00BA4742" w:rsidRPr="009A2CA6">
        <w:rPr>
          <w:rFonts w:ascii="Book Antiqua" w:eastAsiaTheme="minorHAnsi" w:hAnsi="Book Antiqua" w:cs="Times New Roman"/>
          <w:i/>
          <w:sz w:val="24"/>
          <w:szCs w:val="24"/>
        </w:rPr>
        <w:t>P =</w:t>
      </w:r>
      <w:r w:rsidRPr="009A2CA6">
        <w:rPr>
          <w:rFonts w:ascii="Book Antiqua" w:eastAsiaTheme="minorHAnsi" w:hAnsi="Book Antiqua" w:cs="Times New Roman"/>
          <w:sz w:val="24"/>
          <w:szCs w:val="24"/>
        </w:rPr>
        <w:t xml:space="preserve"> 0.010). However, it seems not to be substantial because no differences observed in the other variables reflecting degree of inflammation, such as the serum leukocyte count, total bilirubin level, and radiologic findings, between the two groups. Finally, there was a chronological difference between the two groups. A total series of nSIL-CBDE was followed by a series of CL-CBDE. Because both CL-CBDE and nSIL-CBDE are same laparoscopic surgery by nature, the nSIL-CBDE technique could be refined with accumulated experience. However, because most of the nSIL-CBDE were performed during its learning period, we think the comparable surgical outcomes of nSIL-CBDE demonstrate the operative feasibility of this technique.</w:t>
      </w:r>
    </w:p>
    <w:p w14:paraId="6072470E" w14:textId="77777777" w:rsidR="004742B4" w:rsidRPr="009A2CA6" w:rsidRDefault="004742B4" w:rsidP="009A2CA6">
      <w:pPr>
        <w:widowControl/>
        <w:wordWrap/>
        <w:autoSpaceDE/>
        <w:autoSpaceDN/>
        <w:spacing w:line="360" w:lineRule="auto"/>
        <w:ind w:firstLineChars="100" w:firstLine="240"/>
        <w:rPr>
          <w:rFonts w:ascii="Book Antiqua" w:hAnsi="Book Antiqua"/>
          <w:sz w:val="24"/>
          <w:szCs w:val="24"/>
        </w:rPr>
      </w:pPr>
      <w:r w:rsidRPr="009A2CA6">
        <w:rPr>
          <w:rFonts w:ascii="Book Antiqua" w:hAnsi="Book Antiqua"/>
          <w:kern w:val="0"/>
          <w:sz w:val="24"/>
          <w:szCs w:val="24"/>
        </w:rPr>
        <w:t xml:space="preserve">In conclusion, although nSIL-CBDE increased the total operative time, </w:t>
      </w:r>
      <w:r w:rsidRPr="009A2CA6">
        <w:rPr>
          <w:rFonts w:ascii="Book Antiqua" w:hAnsi="Book Antiqua"/>
          <w:sz w:val="24"/>
          <w:szCs w:val="24"/>
        </w:rPr>
        <w:t xml:space="preserve">it could maintain the critical view of safety throughout the procedure. </w:t>
      </w:r>
      <w:bookmarkStart w:id="362" w:name="OLE_LINK1545"/>
      <w:bookmarkStart w:id="363" w:name="OLE_LINK1546"/>
      <w:r w:rsidRPr="009A2CA6">
        <w:rPr>
          <w:rFonts w:ascii="Book Antiqua" w:hAnsi="Book Antiqua"/>
          <w:sz w:val="24"/>
          <w:szCs w:val="24"/>
        </w:rPr>
        <w:t>nSIL-CBDE showed simila</w:t>
      </w:r>
      <w:bookmarkEnd w:id="362"/>
      <w:bookmarkEnd w:id="363"/>
      <w:r w:rsidRPr="009A2CA6">
        <w:rPr>
          <w:rFonts w:ascii="Book Antiqua" w:hAnsi="Book Antiqua"/>
          <w:sz w:val="24"/>
          <w:szCs w:val="24"/>
        </w:rPr>
        <w:t xml:space="preserve">r surgical outcomes as CL-CBDE, especially in the CBD clearance rate and the incidences of open conversion and postoperative complications. Moreover, nSIL-CBDE significantly reduced requirement of postoperative analgesics and length of the postoperative hospital stay. Therefore, we think nSIL-CBDE could provide both operative safety and feasibility while improving cosmetic outcomes. </w:t>
      </w:r>
    </w:p>
    <w:p w14:paraId="574297EE" w14:textId="77777777" w:rsidR="002509CF" w:rsidRPr="009A2CA6" w:rsidRDefault="002509CF" w:rsidP="002E787D">
      <w:pPr>
        <w:widowControl/>
        <w:wordWrap/>
        <w:autoSpaceDE/>
        <w:autoSpaceDN/>
        <w:adjustRightInd w:val="0"/>
        <w:snapToGrid w:val="0"/>
        <w:spacing w:after="0" w:line="360" w:lineRule="auto"/>
        <w:ind w:firstLine="800"/>
        <w:rPr>
          <w:rFonts w:ascii="Book Antiqua" w:eastAsiaTheme="minorHAnsi" w:hAnsi="Book Antiqua" w:cs="Times New Roman"/>
          <w:sz w:val="24"/>
          <w:szCs w:val="24"/>
        </w:rPr>
      </w:pPr>
    </w:p>
    <w:p w14:paraId="30CB71E2" w14:textId="64A89FF1" w:rsidR="002509CF" w:rsidRPr="009A2CA6" w:rsidRDefault="002509CF" w:rsidP="002E787D">
      <w:pPr>
        <w:wordWrap/>
        <w:adjustRightInd w:val="0"/>
        <w:snapToGrid w:val="0"/>
        <w:spacing w:after="0" w:line="360" w:lineRule="auto"/>
        <w:rPr>
          <w:rFonts w:ascii="Book Antiqua" w:eastAsia="SimSun" w:hAnsi="Book Antiqua"/>
          <w:b/>
          <w:kern w:val="0"/>
          <w:sz w:val="24"/>
          <w:szCs w:val="24"/>
          <w:lang w:eastAsia="zh-CN"/>
        </w:rPr>
      </w:pPr>
      <w:r w:rsidRPr="009A2CA6">
        <w:rPr>
          <w:rFonts w:ascii="Book Antiqua" w:eastAsia="BatangChe" w:hAnsi="Book Antiqua"/>
          <w:b/>
          <w:kern w:val="0"/>
          <w:sz w:val="24"/>
          <w:szCs w:val="24"/>
        </w:rPr>
        <w:t>COMMENTS</w:t>
      </w:r>
      <w:r w:rsidRPr="009A2CA6">
        <w:rPr>
          <w:rFonts w:ascii="Book Antiqua" w:eastAsia="BatangChe" w:hAnsi="Book Antiqua"/>
          <w:b/>
          <w:kern w:val="0"/>
          <w:sz w:val="24"/>
          <w:szCs w:val="24"/>
        </w:rPr>
        <w:tab/>
      </w:r>
    </w:p>
    <w:p w14:paraId="07DCBE93" w14:textId="77777777" w:rsidR="002509CF" w:rsidRPr="009A2CA6" w:rsidRDefault="002509CF" w:rsidP="002E787D">
      <w:pPr>
        <w:wordWrap/>
        <w:adjustRightInd w:val="0"/>
        <w:snapToGrid w:val="0"/>
        <w:spacing w:after="0" w:line="360" w:lineRule="auto"/>
        <w:rPr>
          <w:rFonts w:ascii="Book Antiqua" w:eastAsia="BatangChe" w:hAnsi="Book Antiqua"/>
          <w:b/>
          <w:i/>
          <w:kern w:val="0"/>
          <w:sz w:val="24"/>
          <w:szCs w:val="24"/>
        </w:rPr>
      </w:pPr>
      <w:r w:rsidRPr="009A2CA6">
        <w:rPr>
          <w:rFonts w:ascii="Book Antiqua" w:eastAsia="BatangChe" w:hAnsi="Book Antiqua"/>
          <w:b/>
          <w:i/>
          <w:kern w:val="0"/>
          <w:sz w:val="24"/>
          <w:szCs w:val="24"/>
        </w:rPr>
        <w:t>Background</w:t>
      </w:r>
    </w:p>
    <w:p w14:paraId="3A87CE37" w14:textId="2A62578D" w:rsidR="002509CF" w:rsidRPr="009A2CA6" w:rsidRDefault="002509CF" w:rsidP="002E787D">
      <w:pPr>
        <w:wordWrap/>
        <w:adjustRightInd w:val="0"/>
        <w:snapToGrid w:val="0"/>
        <w:spacing w:after="0" w:line="360" w:lineRule="auto"/>
        <w:rPr>
          <w:rFonts w:ascii="Book Antiqua" w:eastAsia="BatangChe" w:hAnsi="Book Antiqua"/>
          <w:kern w:val="0"/>
          <w:sz w:val="24"/>
          <w:szCs w:val="24"/>
        </w:rPr>
      </w:pPr>
      <w:r w:rsidRPr="009A2CA6">
        <w:rPr>
          <w:rFonts w:ascii="Book Antiqua" w:eastAsia="BatangChe" w:hAnsi="Book Antiqua"/>
          <w:kern w:val="0"/>
          <w:sz w:val="24"/>
          <w:szCs w:val="24"/>
        </w:rPr>
        <w:t xml:space="preserve">Common bile duct exploration (CBDE) is a complicated surgery that includes a strenuous series of steps, including choledochoscopic lithotripsy and common bile duct (CBD) repair. Hence, reports on single-incision laparoscopic (SIL) CBDE are limited. </w:t>
      </w:r>
      <w:r w:rsidR="00550FC8" w:rsidRPr="009A2CA6">
        <w:rPr>
          <w:rFonts w:ascii="Book Antiqua" w:eastAsia="SimSun" w:hAnsi="Book Antiqua"/>
          <w:kern w:val="0"/>
          <w:sz w:val="24"/>
          <w:szCs w:val="24"/>
          <w:lang w:eastAsia="zh-CN"/>
        </w:rPr>
        <w:t>The authors were</w:t>
      </w:r>
      <w:r w:rsidRPr="009A2CA6">
        <w:rPr>
          <w:rFonts w:ascii="Book Antiqua" w:eastAsia="BatangChe" w:hAnsi="Book Antiqua"/>
          <w:kern w:val="0"/>
          <w:sz w:val="24"/>
          <w:szCs w:val="24"/>
        </w:rPr>
        <w:t xml:space="preserve"> intended to overcome these limitations by the addition of a very fine (2-mm) needlescopic grasper apart from the umbilical port.</w:t>
      </w:r>
    </w:p>
    <w:p w14:paraId="06FEF265" w14:textId="77777777" w:rsidR="002509CF" w:rsidRPr="009A2CA6" w:rsidRDefault="002509CF" w:rsidP="002E787D">
      <w:pPr>
        <w:wordWrap/>
        <w:adjustRightInd w:val="0"/>
        <w:snapToGrid w:val="0"/>
        <w:spacing w:after="0" w:line="360" w:lineRule="auto"/>
        <w:ind w:firstLineChars="50" w:firstLine="120"/>
        <w:rPr>
          <w:rFonts w:ascii="Book Antiqua" w:eastAsia="BatangChe" w:hAnsi="Book Antiqua"/>
          <w:b/>
          <w:kern w:val="0"/>
          <w:sz w:val="24"/>
          <w:szCs w:val="24"/>
        </w:rPr>
      </w:pPr>
    </w:p>
    <w:p w14:paraId="7DA5BB12" w14:textId="77777777" w:rsidR="002509CF" w:rsidRPr="009A2CA6" w:rsidRDefault="002509CF" w:rsidP="002E787D">
      <w:pPr>
        <w:wordWrap/>
        <w:adjustRightInd w:val="0"/>
        <w:snapToGrid w:val="0"/>
        <w:spacing w:after="0" w:line="360" w:lineRule="auto"/>
        <w:rPr>
          <w:rFonts w:ascii="Book Antiqua" w:eastAsia="BatangChe" w:hAnsi="Book Antiqua"/>
          <w:b/>
          <w:i/>
          <w:kern w:val="0"/>
          <w:sz w:val="24"/>
          <w:szCs w:val="24"/>
        </w:rPr>
      </w:pPr>
      <w:r w:rsidRPr="009A2CA6">
        <w:rPr>
          <w:rFonts w:ascii="Book Antiqua" w:eastAsia="BatangChe" w:hAnsi="Book Antiqua"/>
          <w:b/>
          <w:i/>
          <w:kern w:val="0"/>
          <w:sz w:val="24"/>
          <w:szCs w:val="24"/>
        </w:rPr>
        <w:t>Research frontiers</w:t>
      </w:r>
    </w:p>
    <w:p w14:paraId="5A068C16" w14:textId="77777777" w:rsidR="002509CF" w:rsidRPr="009A2CA6" w:rsidRDefault="002509CF" w:rsidP="002E787D">
      <w:pPr>
        <w:wordWrap/>
        <w:adjustRightInd w:val="0"/>
        <w:snapToGrid w:val="0"/>
        <w:spacing w:after="0" w:line="360" w:lineRule="auto"/>
        <w:rPr>
          <w:rFonts w:ascii="Book Antiqua" w:hAnsi="Book Antiqua"/>
          <w:sz w:val="24"/>
          <w:szCs w:val="24"/>
        </w:rPr>
      </w:pPr>
      <w:r w:rsidRPr="009A2CA6">
        <w:rPr>
          <w:rFonts w:ascii="Book Antiqua" w:eastAsia="BatangChe" w:hAnsi="Book Antiqua"/>
          <w:kern w:val="0"/>
          <w:sz w:val="24"/>
          <w:szCs w:val="24"/>
        </w:rPr>
        <w:t xml:space="preserve">In contrast to conventional laparoscopic CBDE which usually requires four incisions for trocar insertion, needlescopic grasper-assisted single-incision laparoscopic (nSIL) </w:t>
      </w:r>
      <w:r w:rsidRPr="009A2CA6">
        <w:rPr>
          <w:rFonts w:ascii="Book Antiqua" w:eastAsia="BatangChe" w:hAnsi="Book Antiqua"/>
          <w:kern w:val="0"/>
          <w:sz w:val="24"/>
          <w:szCs w:val="24"/>
        </w:rPr>
        <w:lastRenderedPageBreak/>
        <w:t xml:space="preserve">CBDE only requires one umbilical incision and a negligible 2-mm incision. </w:t>
      </w:r>
    </w:p>
    <w:p w14:paraId="48390D38" w14:textId="77777777" w:rsidR="002509CF" w:rsidRPr="009A2CA6" w:rsidRDefault="002509CF" w:rsidP="002E787D">
      <w:pPr>
        <w:wordWrap/>
        <w:adjustRightInd w:val="0"/>
        <w:snapToGrid w:val="0"/>
        <w:spacing w:after="0" w:line="360" w:lineRule="auto"/>
        <w:ind w:firstLineChars="50" w:firstLine="120"/>
        <w:rPr>
          <w:rFonts w:ascii="Book Antiqua" w:eastAsia="BatangChe" w:hAnsi="Book Antiqua"/>
          <w:b/>
          <w:kern w:val="0"/>
          <w:sz w:val="24"/>
          <w:szCs w:val="24"/>
        </w:rPr>
      </w:pPr>
    </w:p>
    <w:p w14:paraId="4FBD0665" w14:textId="77777777" w:rsidR="002509CF" w:rsidRPr="009A2CA6" w:rsidRDefault="002509CF" w:rsidP="002E787D">
      <w:pPr>
        <w:wordWrap/>
        <w:adjustRightInd w:val="0"/>
        <w:snapToGrid w:val="0"/>
        <w:spacing w:after="0" w:line="360" w:lineRule="auto"/>
        <w:rPr>
          <w:rFonts w:ascii="Book Antiqua" w:eastAsia="BatangChe" w:hAnsi="Book Antiqua"/>
          <w:b/>
          <w:i/>
          <w:kern w:val="0"/>
          <w:sz w:val="24"/>
          <w:szCs w:val="24"/>
        </w:rPr>
      </w:pPr>
      <w:r w:rsidRPr="009A2CA6">
        <w:rPr>
          <w:rFonts w:ascii="Book Antiqua" w:eastAsia="BatangChe" w:hAnsi="Book Antiqua"/>
          <w:b/>
          <w:i/>
          <w:kern w:val="0"/>
          <w:sz w:val="24"/>
          <w:szCs w:val="24"/>
        </w:rPr>
        <w:t>Innovations and breakthroughs</w:t>
      </w:r>
    </w:p>
    <w:p w14:paraId="21AB1D7F" w14:textId="1236DBD1" w:rsidR="002509CF" w:rsidRPr="009A2CA6" w:rsidRDefault="002509CF" w:rsidP="002E787D">
      <w:pPr>
        <w:wordWrap/>
        <w:adjustRightInd w:val="0"/>
        <w:snapToGrid w:val="0"/>
        <w:spacing w:after="0" w:line="360" w:lineRule="auto"/>
        <w:rPr>
          <w:rFonts w:ascii="Book Antiqua" w:hAnsi="Book Antiqua"/>
          <w:sz w:val="24"/>
          <w:szCs w:val="24"/>
        </w:rPr>
      </w:pPr>
      <w:r w:rsidRPr="009A2CA6">
        <w:rPr>
          <w:rFonts w:ascii="Book Antiqua" w:eastAsia="BatangChe" w:hAnsi="Book Antiqua"/>
          <w:kern w:val="0"/>
          <w:sz w:val="24"/>
          <w:szCs w:val="24"/>
        </w:rPr>
        <w:t>SIL</w:t>
      </w:r>
      <w:r w:rsidR="00550FC8" w:rsidRPr="009A2CA6">
        <w:rPr>
          <w:rFonts w:ascii="Book Antiqua" w:eastAsia="SimSun" w:hAnsi="Book Antiqua"/>
          <w:kern w:val="0"/>
          <w:sz w:val="24"/>
          <w:szCs w:val="24"/>
          <w:lang w:eastAsia="zh-CN"/>
        </w:rPr>
        <w:t>-</w:t>
      </w:r>
      <w:r w:rsidRPr="009A2CA6">
        <w:rPr>
          <w:rFonts w:ascii="Book Antiqua" w:eastAsia="BatangChe" w:hAnsi="Book Antiqua"/>
          <w:kern w:val="0"/>
          <w:sz w:val="24"/>
          <w:szCs w:val="24"/>
        </w:rPr>
        <w:t xml:space="preserve">CBDE is very strenuous operation due to the difficulties provoked by the processes of choledochoscopic lithotripsy and common bile duct (CBD) repair. </w:t>
      </w:r>
      <w:r w:rsidR="00550FC8" w:rsidRPr="009A2CA6">
        <w:rPr>
          <w:rFonts w:ascii="Book Antiqua" w:eastAsia="SimSun" w:hAnsi="Book Antiqua"/>
          <w:kern w:val="0"/>
          <w:sz w:val="24"/>
          <w:szCs w:val="24"/>
          <w:lang w:eastAsia="zh-CN"/>
        </w:rPr>
        <w:t>The</w:t>
      </w:r>
      <w:r w:rsidRPr="009A2CA6">
        <w:rPr>
          <w:rFonts w:ascii="Book Antiqua" w:eastAsia="BatangChe" w:hAnsi="Book Antiqua"/>
          <w:kern w:val="0"/>
          <w:sz w:val="24"/>
          <w:szCs w:val="24"/>
        </w:rPr>
        <w:t xml:space="preserve"> results shows that simple addition of the needlescopic grasper to SIL-CBDE enhances operative proficiency while minimizing wound trauma. It was more facilitated by recent trends of p</w:t>
      </w:r>
      <w:r w:rsidRPr="009A2CA6">
        <w:rPr>
          <w:rFonts w:ascii="Book Antiqua" w:hAnsi="Book Antiqua"/>
          <w:sz w:val="24"/>
          <w:szCs w:val="24"/>
        </w:rPr>
        <w:t>rimary CBD closure instead of T-tube drainage after CBDE.</w:t>
      </w:r>
    </w:p>
    <w:p w14:paraId="3C974B95" w14:textId="77777777" w:rsidR="002509CF" w:rsidRPr="009A2CA6" w:rsidRDefault="002509CF" w:rsidP="002E787D">
      <w:pPr>
        <w:wordWrap/>
        <w:adjustRightInd w:val="0"/>
        <w:snapToGrid w:val="0"/>
        <w:spacing w:after="0" w:line="360" w:lineRule="auto"/>
        <w:ind w:firstLineChars="50" w:firstLine="120"/>
        <w:rPr>
          <w:rFonts w:ascii="Book Antiqua" w:eastAsia="BatangChe" w:hAnsi="Book Antiqua"/>
          <w:b/>
          <w:kern w:val="0"/>
          <w:sz w:val="24"/>
          <w:szCs w:val="24"/>
        </w:rPr>
      </w:pPr>
    </w:p>
    <w:p w14:paraId="133B60AF" w14:textId="77777777" w:rsidR="002509CF" w:rsidRPr="009A2CA6" w:rsidRDefault="002509CF" w:rsidP="002E787D">
      <w:pPr>
        <w:wordWrap/>
        <w:adjustRightInd w:val="0"/>
        <w:snapToGrid w:val="0"/>
        <w:spacing w:after="0" w:line="360" w:lineRule="auto"/>
        <w:rPr>
          <w:rFonts w:ascii="Book Antiqua" w:eastAsia="BatangChe" w:hAnsi="Book Antiqua"/>
          <w:b/>
          <w:i/>
          <w:kern w:val="0"/>
          <w:sz w:val="24"/>
          <w:szCs w:val="24"/>
        </w:rPr>
      </w:pPr>
      <w:r w:rsidRPr="009A2CA6">
        <w:rPr>
          <w:rFonts w:ascii="Book Antiqua" w:eastAsia="BatangChe" w:hAnsi="Book Antiqua"/>
          <w:b/>
          <w:i/>
          <w:kern w:val="0"/>
          <w:sz w:val="24"/>
          <w:szCs w:val="24"/>
        </w:rPr>
        <w:t>Applications</w:t>
      </w:r>
    </w:p>
    <w:p w14:paraId="67F8CCF9" w14:textId="1171DF0D" w:rsidR="002509CF" w:rsidRPr="009A2CA6" w:rsidRDefault="002509CF" w:rsidP="002E787D">
      <w:pPr>
        <w:wordWrap/>
        <w:adjustRightInd w:val="0"/>
        <w:snapToGrid w:val="0"/>
        <w:spacing w:after="0" w:line="360" w:lineRule="auto"/>
        <w:rPr>
          <w:rFonts w:ascii="Book Antiqua" w:eastAsia="BatangChe" w:hAnsi="Book Antiqua"/>
          <w:kern w:val="0"/>
          <w:sz w:val="24"/>
          <w:szCs w:val="24"/>
        </w:rPr>
      </w:pPr>
      <w:r w:rsidRPr="009A2CA6">
        <w:rPr>
          <w:rFonts w:ascii="Book Antiqua" w:eastAsia="BatangChe" w:hAnsi="Book Antiqua"/>
          <w:kern w:val="0"/>
          <w:sz w:val="24"/>
          <w:szCs w:val="24"/>
        </w:rPr>
        <w:t>Although CL-CBDE is a difficult operation, SIL-CBDE is even more difficult. nSIL-CBDE does not require the operator’s surgical skill enough to perform SIL-CBDE; only the surgical skill to perform CL-CBDE is sufficient.</w:t>
      </w:r>
      <w:r w:rsidR="00637973" w:rsidRPr="009A2CA6">
        <w:rPr>
          <w:rFonts w:ascii="Book Antiqua" w:eastAsia="BatangChe" w:hAnsi="Book Antiqua"/>
          <w:kern w:val="0"/>
          <w:sz w:val="24"/>
          <w:szCs w:val="24"/>
        </w:rPr>
        <w:t xml:space="preserve"> </w:t>
      </w:r>
      <w:r w:rsidRPr="009A2CA6">
        <w:rPr>
          <w:rFonts w:ascii="Book Antiqua" w:eastAsia="BatangChe" w:hAnsi="Book Antiqua"/>
          <w:kern w:val="0"/>
          <w:sz w:val="24"/>
          <w:szCs w:val="24"/>
        </w:rPr>
        <w:t>In addition, nSIL-CBDE seems to be accustomed within a relatively short learning curve. Therefore, nSIL-CBDE could be safe and feasible while improving cosmetic outcomes when performed by surgeons trained in conventional laparoscopic techniques.</w:t>
      </w:r>
    </w:p>
    <w:p w14:paraId="4EDC5D86" w14:textId="77777777" w:rsidR="002509CF" w:rsidRPr="009A2CA6" w:rsidRDefault="002509CF" w:rsidP="002E787D">
      <w:pPr>
        <w:wordWrap/>
        <w:adjustRightInd w:val="0"/>
        <w:snapToGrid w:val="0"/>
        <w:spacing w:after="0" w:line="360" w:lineRule="auto"/>
        <w:rPr>
          <w:rFonts w:ascii="Book Antiqua" w:eastAsia="SimSun" w:hAnsi="Book Antiqua"/>
          <w:kern w:val="0"/>
          <w:sz w:val="24"/>
          <w:szCs w:val="24"/>
          <w:lang w:eastAsia="zh-CN"/>
        </w:rPr>
      </w:pPr>
    </w:p>
    <w:p w14:paraId="5D9B967F" w14:textId="34E98178" w:rsidR="00550FC8" w:rsidRPr="009A2CA6" w:rsidRDefault="00550FC8" w:rsidP="002E787D">
      <w:pPr>
        <w:wordWrap/>
        <w:adjustRightInd w:val="0"/>
        <w:snapToGrid w:val="0"/>
        <w:spacing w:after="0" w:line="360" w:lineRule="auto"/>
        <w:rPr>
          <w:rFonts w:ascii="Book Antiqua" w:eastAsia="SimSun" w:hAnsi="Book Antiqua"/>
          <w:b/>
          <w:i/>
          <w:kern w:val="0"/>
          <w:sz w:val="24"/>
          <w:szCs w:val="24"/>
          <w:lang w:eastAsia="zh-CN"/>
        </w:rPr>
      </w:pPr>
      <w:r w:rsidRPr="009A2CA6">
        <w:rPr>
          <w:rFonts w:ascii="Book Antiqua" w:eastAsia="SimSun" w:hAnsi="Book Antiqua"/>
          <w:b/>
          <w:i/>
          <w:kern w:val="0"/>
          <w:sz w:val="24"/>
          <w:szCs w:val="24"/>
          <w:lang w:eastAsia="zh-CN"/>
        </w:rPr>
        <w:t>Peer-review</w:t>
      </w:r>
    </w:p>
    <w:p w14:paraId="7D18B1AE" w14:textId="35D8C202" w:rsidR="00550FC8" w:rsidRPr="009A2CA6" w:rsidRDefault="00550FC8" w:rsidP="002E787D">
      <w:pPr>
        <w:widowControl/>
        <w:wordWrap/>
        <w:autoSpaceDE/>
        <w:autoSpaceDN/>
        <w:adjustRightInd w:val="0"/>
        <w:snapToGrid w:val="0"/>
        <w:spacing w:after="0" w:line="360" w:lineRule="auto"/>
        <w:rPr>
          <w:rFonts w:ascii="Book Antiqua" w:eastAsia="SimSun" w:hAnsi="Book Antiqua" w:cs="Times New Roman"/>
          <w:sz w:val="24"/>
          <w:szCs w:val="24"/>
          <w:lang w:eastAsia="zh-CN"/>
        </w:rPr>
      </w:pPr>
      <w:r w:rsidRPr="009A2CA6">
        <w:rPr>
          <w:rFonts w:ascii="Book Antiqua" w:eastAsia="SimSun" w:hAnsi="Book Antiqua" w:cs="Times New Roman"/>
          <w:sz w:val="24"/>
          <w:szCs w:val="24"/>
          <w:lang w:eastAsia="zh-CN"/>
        </w:rPr>
        <w:t>This manuscript has novelty. This is the first study comparing needlescopic grasper-assisted single incision with conventional laparoscopic common bile duct exploration.</w:t>
      </w:r>
      <w:r w:rsidR="009A02C3" w:rsidRPr="009A02C3">
        <w:rPr>
          <w:rFonts w:ascii="Book Antiqua" w:eastAsia="Malgun Gothic" w:hAnsi="Book Antiqua" w:cs="Times New Roman"/>
          <w:i/>
          <w:iCs/>
          <w:kern w:val="0"/>
          <w:sz w:val="24"/>
          <w:szCs w:val="24"/>
        </w:rPr>
        <w:t xml:space="preserve"> </w:t>
      </w:r>
    </w:p>
    <w:p w14:paraId="775D6FBD" w14:textId="77777777" w:rsidR="00550FC8" w:rsidRPr="009A2CA6" w:rsidRDefault="00550FC8" w:rsidP="002E787D">
      <w:pPr>
        <w:widowControl/>
        <w:wordWrap/>
        <w:autoSpaceDE/>
        <w:autoSpaceDN/>
        <w:adjustRightInd w:val="0"/>
        <w:snapToGrid w:val="0"/>
        <w:spacing w:after="0" w:line="360" w:lineRule="auto"/>
        <w:rPr>
          <w:rFonts w:ascii="Book Antiqua" w:eastAsia="SimSun" w:hAnsi="Book Antiqua" w:cs="Times New Roman"/>
          <w:sz w:val="24"/>
          <w:szCs w:val="24"/>
          <w:lang w:eastAsia="zh-CN"/>
        </w:rPr>
      </w:pPr>
    </w:p>
    <w:p w14:paraId="03149C5C" w14:textId="77777777" w:rsidR="00550FC8" w:rsidRPr="009A2CA6" w:rsidRDefault="00550FC8" w:rsidP="002E787D">
      <w:pPr>
        <w:widowControl/>
        <w:wordWrap/>
        <w:autoSpaceDE/>
        <w:autoSpaceDN/>
        <w:spacing w:after="160" w:line="360" w:lineRule="auto"/>
        <w:rPr>
          <w:rFonts w:ascii="Book Antiqua" w:hAnsi="Book Antiqua" w:cs="Times New Roman"/>
          <w:b/>
          <w:sz w:val="24"/>
          <w:szCs w:val="24"/>
        </w:rPr>
      </w:pPr>
      <w:r w:rsidRPr="009A2CA6">
        <w:rPr>
          <w:rFonts w:ascii="Book Antiqua" w:hAnsi="Book Antiqua" w:cs="Times New Roman"/>
          <w:b/>
          <w:sz w:val="24"/>
          <w:szCs w:val="24"/>
        </w:rPr>
        <w:br w:type="page"/>
      </w:r>
    </w:p>
    <w:p w14:paraId="76FCBB30" w14:textId="7D215707" w:rsidR="002509CF" w:rsidRPr="009A2CA6" w:rsidRDefault="002509CF" w:rsidP="002E787D">
      <w:pPr>
        <w:widowControl/>
        <w:wordWrap/>
        <w:autoSpaceDE/>
        <w:autoSpaceDN/>
        <w:adjustRightInd w:val="0"/>
        <w:snapToGrid w:val="0"/>
        <w:spacing w:after="0" w:line="360" w:lineRule="auto"/>
        <w:rPr>
          <w:rFonts w:ascii="Book Antiqua" w:eastAsia="SimSun" w:hAnsi="Book Antiqua" w:cs="Times New Roman"/>
          <w:b/>
          <w:sz w:val="24"/>
          <w:szCs w:val="24"/>
          <w:lang w:eastAsia="zh-CN"/>
        </w:rPr>
      </w:pPr>
      <w:r w:rsidRPr="009A2CA6">
        <w:rPr>
          <w:rFonts w:ascii="Book Antiqua" w:hAnsi="Book Antiqua" w:cs="Times New Roman"/>
          <w:b/>
          <w:sz w:val="24"/>
          <w:szCs w:val="24"/>
        </w:rPr>
        <w:lastRenderedPageBreak/>
        <w:t>REFERENCES</w:t>
      </w:r>
    </w:p>
    <w:p w14:paraId="47641956" w14:textId="03990940"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1</w:t>
      </w:r>
      <w:r w:rsidR="003B0E4B" w:rsidRPr="009A2CA6">
        <w:rPr>
          <w:rFonts w:ascii="Book Antiqua" w:eastAsia="SimSun" w:hAnsi="Book Antiqua" w:cs="SimSun"/>
          <w:kern w:val="0"/>
          <w:sz w:val="24"/>
          <w:szCs w:val="24"/>
          <w:lang w:eastAsia="zh-CN"/>
        </w:rPr>
        <w:t xml:space="preserve"> </w:t>
      </w:r>
      <w:r w:rsidR="003B0E4B" w:rsidRPr="009A2CA6">
        <w:rPr>
          <w:rFonts w:ascii="Book Antiqua" w:eastAsia="SimSun" w:hAnsi="Book Antiqua" w:cs="SimSun"/>
          <w:b/>
          <w:kern w:val="0"/>
          <w:sz w:val="24"/>
          <w:szCs w:val="24"/>
          <w:lang w:eastAsia="zh-CN"/>
        </w:rPr>
        <w:t>Weiss HG</w:t>
      </w:r>
      <w:r w:rsidR="003B0E4B" w:rsidRPr="009A2CA6">
        <w:rPr>
          <w:rFonts w:ascii="Book Antiqua" w:eastAsia="SimSun" w:hAnsi="Book Antiqua" w:cs="SimSun"/>
          <w:kern w:val="0"/>
          <w:sz w:val="24"/>
          <w:szCs w:val="24"/>
          <w:lang w:eastAsia="zh-CN"/>
        </w:rPr>
        <w:t>,</w:t>
      </w:r>
      <w:r w:rsidRPr="009A2CA6">
        <w:rPr>
          <w:rFonts w:ascii="Book Antiqua" w:eastAsia="SimSun" w:hAnsi="Book Antiqua" w:cs="SimSun"/>
          <w:kern w:val="0"/>
          <w:sz w:val="24"/>
          <w:szCs w:val="24"/>
          <w:lang w:eastAsia="zh-CN"/>
        </w:rPr>
        <w:t xml:space="preserve"> Brunner W, Biebl MO, Schirnhofer J, Pimpl K, Mittermair C, Obrist C, Brunner E, Hell T. Wound complications in 1145 consecutive transumbilical single-incision laparoscopic procedures. </w:t>
      </w:r>
      <w:bookmarkStart w:id="364" w:name="OLE_LINK1347"/>
      <w:bookmarkStart w:id="365" w:name="OLE_LINK1350"/>
      <w:r w:rsidRPr="009A2CA6">
        <w:rPr>
          <w:rFonts w:ascii="Book Antiqua" w:eastAsia="SimSun" w:hAnsi="Book Antiqua" w:cs="SimSun"/>
          <w:i/>
          <w:kern w:val="0"/>
          <w:sz w:val="24"/>
          <w:szCs w:val="24"/>
          <w:lang w:eastAsia="zh-CN"/>
        </w:rPr>
        <w:t>Ann Surg</w:t>
      </w:r>
      <w:r w:rsidRPr="009A2CA6">
        <w:rPr>
          <w:rFonts w:ascii="Book Antiqua" w:eastAsia="SimSun" w:hAnsi="Book Antiqua" w:cs="SimSun"/>
          <w:kern w:val="0"/>
          <w:sz w:val="24"/>
          <w:szCs w:val="24"/>
          <w:lang w:eastAsia="zh-CN"/>
        </w:rPr>
        <w:t xml:space="preserve"> 2014; </w:t>
      </w:r>
      <w:r w:rsidRPr="009A2CA6">
        <w:rPr>
          <w:rFonts w:ascii="Book Antiqua" w:eastAsia="SimSun" w:hAnsi="Book Antiqua" w:cs="SimSun"/>
          <w:b/>
          <w:kern w:val="0"/>
          <w:sz w:val="24"/>
          <w:szCs w:val="24"/>
          <w:lang w:eastAsia="zh-CN"/>
        </w:rPr>
        <w:t>259</w:t>
      </w:r>
      <w:r w:rsidRPr="009A2CA6">
        <w:rPr>
          <w:rFonts w:ascii="Book Antiqua" w:eastAsia="SimSun" w:hAnsi="Book Antiqua" w:cs="SimSun"/>
          <w:kern w:val="0"/>
          <w:sz w:val="24"/>
          <w:szCs w:val="24"/>
          <w:lang w:eastAsia="zh-CN"/>
        </w:rPr>
        <w:t>: 89-95</w:t>
      </w:r>
      <w:bookmarkEnd w:id="364"/>
      <w:bookmarkEnd w:id="365"/>
      <w:r w:rsidRPr="009A2CA6">
        <w:rPr>
          <w:rFonts w:ascii="Book Antiqua" w:eastAsia="SimSun" w:hAnsi="Book Antiqua" w:cs="SimSun"/>
          <w:kern w:val="0"/>
          <w:sz w:val="24"/>
          <w:szCs w:val="24"/>
          <w:lang w:eastAsia="zh-CN"/>
        </w:rPr>
        <w:t xml:space="preserve"> [</w:t>
      </w:r>
      <w:r w:rsidR="003B0E4B" w:rsidRPr="009A2CA6">
        <w:rPr>
          <w:rFonts w:ascii="Book Antiqua" w:eastAsia="SimSun" w:hAnsi="Book Antiqua" w:cs="SimSun"/>
          <w:kern w:val="0"/>
          <w:sz w:val="24"/>
          <w:szCs w:val="24"/>
          <w:lang w:eastAsia="zh-CN"/>
        </w:rPr>
        <w:t xml:space="preserve">PMID: 23426333 </w:t>
      </w:r>
      <w:r w:rsidRPr="009A2CA6">
        <w:rPr>
          <w:rFonts w:ascii="Book Antiqua" w:eastAsia="SimSun" w:hAnsi="Book Antiqua" w:cs="SimSun"/>
          <w:kern w:val="0"/>
          <w:sz w:val="24"/>
          <w:szCs w:val="24"/>
          <w:lang w:eastAsia="zh-CN"/>
        </w:rPr>
        <w:t>DOI: 10.1097/SLA.0b013e31827b7818]</w:t>
      </w:r>
    </w:p>
    <w:p w14:paraId="662CDC92" w14:textId="5A0FC3A8" w:rsidR="002E787D" w:rsidRPr="009A2CA6" w:rsidRDefault="003B0E4B"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2</w:t>
      </w:r>
      <w:r w:rsidRPr="009A2CA6">
        <w:rPr>
          <w:rFonts w:ascii="Book Antiqua" w:eastAsia="SimSun" w:hAnsi="Book Antiqua" w:cs="SimSun"/>
          <w:b/>
          <w:kern w:val="0"/>
          <w:sz w:val="24"/>
          <w:szCs w:val="24"/>
          <w:lang w:eastAsia="zh-CN"/>
        </w:rPr>
        <w:t xml:space="preserve"> Kim SJ</w:t>
      </w:r>
      <w:r w:rsidRPr="009A2CA6">
        <w:rPr>
          <w:rFonts w:ascii="Book Antiqua" w:eastAsia="SimSun" w:hAnsi="Book Antiqua" w:cs="SimSun"/>
          <w:kern w:val="0"/>
          <w:sz w:val="24"/>
          <w:szCs w:val="24"/>
          <w:lang w:eastAsia="zh-CN"/>
        </w:rPr>
        <w:t>, Ryu GO, Choi BJ, Kim JG, Lee KJ, Lee SC, Oh S</w:t>
      </w:r>
      <w:r w:rsidR="002E787D" w:rsidRPr="009A2CA6">
        <w:rPr>
          <w:rFonts w:ascii="Book Antiqua" w:eastAsia="SimSun" w:hAnsi="Book Antiqua" w:cs="SimSun"/>
          <w:kern w:val="0"/>
          <w:sz w:val="24"/>
          <w:szCs w:val="24"/>
          <w:lang w:eastAsia="zh-CN"/>
        </w:rPr>
        <w:t>T. The short-term outcomes of conventional and single-port laparoscopic surgery for colorectal cancer.</w:t>
      </w:r>
      <w:bookmarkStart w:id="366" w:name="OLE_LINK1351"/>
      <w:bookmarkStart w:id="367" w:name="OLE_LINK1352"/>
      <w:r w:rsidR="002E787D" w:rsidRPr="009A2CA6">
        <w:rPr>
          <w:rFonts w:ascii="Book Antiqua" w:eastAsia="SimSun" w:hAnsi="Book Antiqua" w:cs="SimSun"/>
          <w:kern w:val="0"/>
          <w:sz w:val="24"/>
          <w:szCs w:val="24"/>
          <w:lang w:eastAsia="zh-CN"/>
        </w:rPr>
        <w:t xml:space="preserve"> </w:t>
      </w:r>
      <w:r w:rsidR="002E787D" w:rsidRPr="009A2CA6">
        <w:rPr>
          <w:rFonts w:ascii="Book Antiqua" w:eastAsia="SimSun" w:hAnsi="Book Antiqua" w:cs="SimSun"/>
          <w:i/>
          <w:kern w:val="0"/>
          <w:sz w:val="24"/>
          <w:szCs w:val="24"/>
          <w:lang w:eastAsia="zh-CN"/>
        </w:rPr>
        <w:t xml:space="preserve">Ann Surg </w:t>
      </w:r>
      <w:r w:rsidR="002E787D" w:rsidRPr="009A2CA6">
        <w:rPr>
          <w:rFonts w:ascii="Book Antiqua" w:eastAsia="SimSun" w:hAnsi="Book Antiqua" w:cs="SimSun"/>
          <w:kern w:val="0"/>
          <w:sz w:val="24"/>
          <w:szCs w:val="24"/>
          <w:lang w:eastAsia="zh-CN"/>
        </w:rPr>
        <w:t xml:space="preserve">2011; </w:t>
      </w:r>
      <w:r w:rsidR="002E787D" w:rsidRPr="009A2CA6">
        <w:rPr>
          <w:rFonts w:ascii="Book Antiqua" w:eastAsia="SimSun" w:hAnsi="Book Antiqua" w:cs="SimSun"/>
          <w:b/>
          <w:kern w:val="0"/>
          <w:sz w:val="24"/>
          <w:szCs w:val="24"/>
          <w:lang w:eastAsia="zh-CN"/>
        </w:rPr>
        <w:t>254</w:t>
      </w:r>
      <w:r w:rsidR="002E787D" w:rsidRPr="009A2CA6">
        <w:rPr>
          <w:rFonts w:ascii="Book Antiqua" w:eastAsia="SimSun" w:hAnsi="Book Antiqua" w:cs="SimSun"/>
          <w:kern w:val="0"/>
          <w:sz w:val="24"/>
          <w:szCs w:val="24"/>
          <w:lang w:eastAsia="zh-CN"/>
        </w:rPr>
        <w:t>: 933-940</w:t>
      </w:r>
      <w:bookmarkEnd w:id="366"/>
      <w:bookmarkEnd w:id="367"/>
      <w:r w:rsidR="002E787D" w:rsidRPr="009A2CA6">
        <w:rPr>
          <w:rFonts w:ascii="Book Antiqua" w:eastAsia="SimSun" w:hAnsi="Book Antiqua" w:cs="SimSun"/>
          <w:kern w:val="0"/>
          <w:sz w:val="24"/>
          <w:szCs w:val="24"/>
          <w:lang w:eastAsia="zh-CN"/>
        </w:rPr>
        <w:t xml:space="preserve"> [</w:t>
      </w:r>
      <w:r w:rsidRPr="009A2CA6">
        <w:rPr>
          <w:rFonts w:ascii="Book Antiqua" w:eastAsia="SimSun" w:hAnsi="Book Antiqua" w:cs="SimSun"/>
          <w:kern w:val="0"/>
          <w:sz w:val="24"/>
          <w:szCs w:val="24"/>
          <w:lang w:eastAsia="zh-CN"/>
        </w:rPr>
        <w:t xml:space="preserve">PMID: 22107740 </w:t>
      </w:r>
      <w:r w:rsidR="002E787D" w:rsidRPr="009A2CA6">
        <w:rPr>
          <w:rFonts w:ascii="Book Antiqua" w:eastAsia="SimSun" w:hAnsi="Book Antiqua" w:cs="SimSun"/>
          <w:kern w:val="0"/>
          <w:sz w:val="24"/>
          <w:szCs w:val="24"/>
          <w:lang w:eastAsia="zh-CN"/>
        </w:rPr>
        <w:t>DOI: 10.1097/SLA.0b013e318237826b]</w:t>
      </w:r>
    </w:p>
    <w:p w14:paraId="6216AF32"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3 </w:t>
      </w:r>
      <w:r w:rsidRPr="009A2CA6">
        <w:rPr>
          <w:rFonts w:ascii="Book Antiqua" w:eastAsia="SimSun" w:hAnsi="Book Antiqua" w:cs="SimSun"/>
          <w:b/>
          <w:bCs/>
          <w:kern w:val="0"/>
          <w:sz w:val="24"/>
          <w:szCs w:val="24"/>
          <w:lang w:eastAsia="zh-CN"/>
        </w:rPr>
        <w:t>Vestweber B</w:t>
      </w:r>
      <w:r w:rsidRPr="009A2CA6">
        <w:rPr>
          <w:rFonts w:ascii="Book Antiqua" w:eastAsia="SimSun" w:hAnsi="Book Antiqua" w:cs="SimSun"/>
          <w:kern w:val="0"/>
          <w:sz w:val="24"/>
          <w:szCs w:val="24"/>
          <w:lang w:eastAsia="zh-CN"/>
        </w:rPr>
        <w:t xml:space="preserve">, Alfes A, Paul C, Haaf F, Vestweber KH. Single-incision laparoscopic surgery: a promising approach to sigmoidectomy for diverticular disease. </w:t>
      </w:r>
      <w:r w:rsidRPr="009A2CA6">
        <w:rPr>
          <w:rFonts w:ascii="Book Antiqua" w:eastAsia="SimSun" w:hAnsi="Book Antiqua" w:cs="SimSun"/>
          <w:i/>
          <w:iCs/>
          <w:kern w:val="0"/>
          <w:sz w:val="24"/>
          <w:szCs w:val="24"/>
          <w:lang w:eastAsia="zh-CN"/>
        </w:rPr>
        <w:t>Surg Endosc</w:t>
      </w:r>
      <w:r w:rsidRPr="009A2CA6">
        <w:rPr>
          <w:rFonts w:ascii="Book Antiqua" w:eastAsia="SimSun" w:hAnsi="Book Antiqua" w:cs="SimSun"/>
          <w:kern w:val="0"/>
          <w:sz w:val="24"/>
          <w:szCs w:val="24"/>
          <w:lang w:eastAsia="zh-CN"/>
        </w:rPr>
        <w:t xml:space="preserve"> 2010; </w:t>
      </w:r>
      <w:r w:rsidRPr="009A2CA6">
        <w:rPr>
          <w:rFonts w:ascii="Book Antiqua" w:eastAsia="SimSun" w:hAnsi="Book Antiqua" w:cs="SimSun"/>
          <w:b/>
          <w:bCs/>
          <w:kern w:val="0"/>
          <w:sz w:val="24"/>
          <w:szCs w:val="24"/>
          <w:lang w:eastAsia="zh-CN"/>
        </w:rPr>
        <w:t>24</w:t>
      </w:r>
      <w:r w:rsidRPr="009A2CA6">
        <w:rPr>
          <w:rFonts w:ascii="Book Antiqua" w:eastAsia="SimSun" w:hAnsi="Book Antiqua" w:cs="SimSun"/>
          <w:kern w:val="0"/>
          <w:sz w:val="24"/>
          <w:szCs w:val="24"/>
          <w:lang w:eastAsia="zh-CN"/>
        </w:rPr>
        <w:t xml:space="preserve">: 3225-3228 </w:t>
      </w:r>
      <w:bookmarkStart w:id="368" w:name="_GoBack"/>
      <w:bookmarkEnd w:id="368"/>
      <w:r w:rsidRPr="009A2CA6">
        <w:rPr>
          <w:rFonts w:ascii="Book Antiqua" w:eastAsia="SimSun" w:hAnsi="Book Antiqua" w:cs="SimSun"/>
          <w:kern w:val="0"/>
          <w:sz w:val="24"/>
          <w:szCs w:val="24"/>
          <w:lang w:eastAsia="zh-CN"/>
        </w:rPr>
        <w:t>[PMID: 20464419 DOI: 10.1007/s00464-010-1090-2]</w:t>
      </w:r>
    </w:p>
    <w:p w14:paraId="1B4BE90F" w14:textId="49A8FB3C"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4 </w:t>
      </w:r>
      <w:r w:rsidRPr="009A2CA6">
        <w:rPr>
          <w:rFonts w:ascii="Book Antiqua" w:eastAsia="SimSun" w:hAnsi="Book Antiqua" w:cs="SimSun"/>
          <w:b/>
          <w:bCs/>
          <w:kern w:val="0"/>
          <w:sz w:val="24"/>
          <w:szCs w:val="24"/>
          <w:lang w:eastAsia="zh-CN"/>
        </w:rPr>
        <w:t>Teixeira J</w:t>
      </w:r>
      <w:r w:rsidRPr="009A2CA6">
        <w:rPr>
          <w:rFonts w:ascii="Book Antiqua" w:eastAsia="SimSun" w:hAnsi="Book Antiqua" w:cs="SimSun"/>
          <w:kern w:val="0"/>
          <w:sz w:val="24"/>
          <w:szCs w:val="24"/>
          <w:lang w:eastAsia="zh-CN"/>
        </w:rPr>
        <w:t xml:space="preserve">, McGill K, Koshy N, McGinty J, Todd G. Laparoscopic single-site surgery for placement of adjustable gastric band--a series of 22 cases. </w:t>
      </w:r>
      <w:r w:rsidRPr="009A2CA6">
        <w:rPr>
          <w:rFonts w:ascii="Book Antiqua" w:eastAsia="SimSun" w:hAnsi="Book Antiqua" w:cs="SimSun"/>
          <w:i/>
          <w:iCs/>
          <w:kern w:val="0"/>
          <w:sz w:val="24"/>
          <w:szCs w:val="24"/>
          <w:lang w:eastAsia="zh-CN"/>
        </w:rPr>
        <w:t>Surg Obes Relat Dis</w:t>
      </w:r>
      <w:r w:rsidRPr="009A2CA6">
        <w:rPr>
          <w:rFonts w:ascii="Book Antiqua" w:eastAsia="SimSun" w:hAnsi="Book Antiqua" w:cs="SimSun"/>
          <w:kern w:val="0"/>
          <w:sz w:val="24"/>
          <w:szCs w:val="24"/>
          <w:lang w:eastAsia="zh-CN"/>
        </w:rPr>
        <w:t xml:space="preserve"> 2010; </w:t>
      </w:r>
      <w:r w:rsidRPr="009A2CA6">
        <w:rPr>
          <w:rFonts w:ascii="Book Antiqua" w:eastAsia="SimSun" w:hAnsi="Book Antiqua" w:cs="SimSun"/>
          <w:b/>
          <w:bCs/>
          <w:kern w:val="0"/>
          <w:sz w:val="24"/>
          <w:szCs w:val="24"/>
          <w:lang w:eastAsia="zh-CN"/>
        </w:rPr>
        <w:t>6</w:t>
      </w:r>
      <w:r w:rsidRPr="009A2CA6">
        <w:rPr>
          <w:rFonts w:ascii="Book Antiqua" w:eastAsia="SimSun" w:hAnsi="Book Antiqua" w:cs="SimSun"/>
          <w:kern w:val="0"/>
          <w:sz w:val="24"/>
          <w:szCs w:val="24"/>
          <w:lang w:eastAsia="zh-CN"/>
        </w:rPr>
        <w:t>: 41-45 [PMID: 19560980 DOI: 10.1016/j.soard.2009.03.220]</w:t>
      </w:r>
    </w:p>
    <w:p w14:paraId="4A389A66"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5 </w:t>
      </w:r>
      <w:r w:rsidRPr="009A2CA6">
        <w:rPr>
          <w:rFonts w:ascii="Book Antiqua" w:eastAsia="SimSun" w:hAnsi="Book Antiqua" w:cs="SimSun"/>
          <w:b/>
          <w:bCs/>
          <w:kern w:val="0"/>
          <w:sz w:val="24"/>
          <w:szCs w:val="24"/>
          <w:lang w:eastAsia="zh-CN"/>
        </w:rPr>
        <w:t>Raman JD</w:t>
      </w:r>
      <w:r w:rsidRPr="009A2CA6">
        <w:rPr>
          <w:rFonts w:ascii="Book Antiqua" w:eastAsia="SimSun" w:hAnsi="Book Antiqua" w:cs="SimSun"/>
          <w:kern w:val="0"/>
          <w:sz w:val="24"/>
          <w:szCs w:val="24"/>
          <w:lang w:eastAsia="zh-CN"/>
        </w:rPr>
        <w:t xml:space="preserve">, Bagrodia A, Cadeddu JA. Single-incision, umbilical laparoscopic versus conventional laparoscopic nephrectomy: a comparison of perioperative outcomes and short-term measures of convalescence. </w:t>
      </w:r>
      <w:r w:rsidRPr="009A2CA6">
        <w:rPr>
          <w:rFonts w:ascii="Book Antiqua" w:eastAsia="SimSun" w:hAnsi="Book Antiqua" w:cs="SimSun"/>
          <w:i/>
          <w:iCs/>
          <w:kern w:val="0"/>
          <w:sz w:val="24"/>
          <w:szCs w:val="24"/>
          <w:lang w:eastAsia="zh-CN"/>
        </w:rPr>
        <w:t>Eur Urol</w:t>
      </w:r>
      <w:r w:rsidRPr="009A2CA6">
        <w:rPr>
          <w:rFonts w:ascii="Book Antiqua" w:eastAsia="SimSun" w:hAnsi="Book Antiqua" w:cs="SimSun"/>
          <w:kern w:val="0"/>
          <w:sz w:val="24"/>
          <w:szCs w:val="24"/>
          <w:lang w:eastAsia="zh-CN"/>
        </w:rPr>
        <w:t xml:space="preserve"> 2009; </w:t>
      </w:r>
      <w:r w:rsidRPr="009A2CA6">
        <w:rPr>
          <w:rFonts w:ascii="Book Antiqua" w:eastAsia="SimSun" w:hAnsi="Book Antiqua" w:cs="SimSun"/>
          <w:b/>
          <w:bCs/>
          <w:kern w:val="0"/>
          <w:sz w:val="24"/>
          <w:szCs w:val="24"/>
          <w:lang w:eastAsia="zh-CN"/>
        </w:rPr>
        <w:t>55</w:t>
      </w:r>
      <w:r w:rsidRPr="009A2CA6">
        <w:rPr>
          <w:rFonts w:ascii="Book Antiqua" w:eastAsia="SimSun" w:hAnsi="Book Antiqua" w:cs="SimSun"/>
          <w:kern w:val="0"/>
          <w:sz w:val="24"/>
          <w:szCs w:val="24"/>
          <w:lang w:eastAsia="zh-CN"/>
        </w:rPr>
        <w:t>: 1198-1204 [PMID: 18715694 DOI: 10.1016/j.eururo.2008.08.019]</w:t>
      </w:r>
    </w:p>
    <w:p w14:paraId="78880C80"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6 </w:t>
      </w:r>
      <w:r w:rsidRPr="009A2CA6">
        <w:rPr>
          <w:rFonts w:ascii="Book Antiqua" w:eastAsia="SimSun" w:hAnsi="Book Antiqua" w:cs="SimSun"/>
          <w:b/>
          <w:bCs/>
          <w:kern w:val="0"/>
          <w:sz w:val="24"/>
          <w:szCs w:val="24"/>
          <w:lang w:eastAsia="zh-CN"/>
        </w:rPr>
        <w:t>Marks J</w:t>
      </w:r>
      <w:r w:rsidRPr="009A2CA6">
        <w:rPr>
          <w:rFonts w:ascii="Book Antiqua" w:eastAsia="SimSun" w:hAnsi="Book Antiqua" w:cs="SimSun"/>
          <w:kern w:val="0"/>
          <w:sz w:val="24"/>
          <w:szCs w:val="24"/>
          <w:lang w:eastAsia="zh-CN"/>
        </w:rPr>
        <w:t xml:space="preserve">, Tacchino R, Roberts K, Onders R, Denoto G, Paraskeva P, Rivas H, Soper N, Rosemurgy A, Shah S. Prospective randomized controlled trial of traditional laparoscopic cholecystectomy versus single-incision laparoscopic cholecystectomy: report of preliminary data. </w:t>
      </w:r>
      <w:r w:rsidRPr="009A2CA6">
        <w:rPr>
          <w:rFonts w:ascii="Book Antiqua" w:eastAsia="SimSun" w:hAnsi="Book Antiqua" w:cs="SimSun"/>
          <w:i/>
          <w:iCs/>
          <w:kern w:val="0"/>
          <w:sz w:val="24"/>
          <w:szCs w:val="24"/>
          <w:lang w:eastAsia="zh-CN"/>
        </w:rPr>
        <w:t>Am J Surg</w:t>
      </w:r>
      <w:r w:rsidRPr="009A2CA6">
        <w:rPr>
          <w:rFonts w:ascii="Book Antiqua" w:eastAsia="SimSun" w:hAnsi="Book Antiqua" w:cs="SimSun"/>
          <w:kern w:val="0"/>
          <w:sz w:val="24"/>
          <w:szCs w:val="24"/>
          <w:lang w:eastAsia="zh-CN"/>
        </w:rPr>
        <w:t xml:space="preserve"> 2011; </w:t>
      </w:r>
      <w:r w:rsidRPr="009A2CA6">
        <w:rPr>
          <w:rFonts w:ascii="Book Antiqua" w:eastAsia="SimSun" w:hAnsi="Book Antiqua" w:cs="SimSun"/>
          <w:b/>
          <w:bCs/>
          <w:kern w:val="0"/>
          <w:sz w:val="24"/>
          <w:szCs w:val="24"/>
          <w:lang w:eastAsia="zh-CN"/>
        </w:rPr>
        <w:t>201</w:t>
      </w:r>
      <w:r w:rsidRPr="009A2CA6">
        <w:rPr>
          <w:rFonts w:ascii="Book Antiqua" w:eastAsia="SimSun" w:hAnsi="Book Antiqua" w:cs="SimSun"/>
          <w:kern w:val="0"/>
          <w:sz w:val="24"/>
          <w:szCs w:val="24"/>
          <w:lang w:eastAsia="zh-CN"/>
        </w:rPr>
        <w:t>: 369-72; discussion 372-3 [PMID: 21367381 DOI: 10.1016/j.amjsurg.2010.09.012]</w:t>
      </w:r>
    </w:p>
    <w:p w14:paraId="1654755A"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7 </w:t>
      </w:r>
      <w:r w:rsidRPr="009A2CA6">
        <w:rPr>
          <w:rFonts w:ascii="Book Antiqua" w:eastAsia="SimSun" w:hAnsi="Book Antiqua" w:cs="SimSun"/>
          <w:b/>
          <w:bCs/>
          <w:kern w:val="0"/>
          <w:sz w:val="24"/>
          <w:szCs w:val="24"/>
          <w:lang w:eastAsia="zh-CN"/>
        </w:rPr>
        <w:t>Lee PC</w:t>
      </w:r>
      <w:r w:rsidRPr="009A2CA6">
        <w:rPr>
          <w:rFonts w:ascii="Book Antiqua" w:eastAsia="SimSun" w:hAnsi="Book Antiqua" w:cs="SimSun"/>
          <w:kern w:val="0"/>
          <w:sz w:val="24"/>
          <w:szCs w:val="24"/>
          <w:lang w:eastAsia="zh-CN"/>
        </w:rPr>
        <w:t xml:space="preserve">, Lo C, Lai PS, Chang JJ, Huang SJ, Lin MT, Lee PH. Randomized clinical trial of single-incision laparoscopic cholecystectomy versus minilaparoscopic cholecystectomy. </w:t>
      </w:r>
      <w:r w:rsidRPr="009A2CA6">
        <w:rPr>
          <w:rFonts w:ascii="Book Antiqua" w:eastAsia="SimSun" w:hAnsi="Book Antiqua" w:cs="SimSun"/>
          <w:i/>
          <w:iCs/>
          <w:kern w:val="0"/>
          <w:sz w:val="24"/>
          <w:szCs w:val="24"/>
          <w:lang w:eastAsia="zh-CN"/>
        </w:rPr>
        <w:t>Br J Surg</w:t>
      </w:r>
      <w:r w:rsidRPr="009A2CA6">
        <w:rPr>
          <w:rFonts w:ascii="Book Antiqua" w:eastAsia="SimSun" w:hAnsi="Book Antiqua" w:cs="SimSun"/>
          <w:kern w:val="0"/>
          <w:sz w:val="24"/>
          <w:szCs w:val="24"/>
          <w:lang w:eastAsia="zh-CN"/>
        </w:rPr>
        <w:t xml:space="preserve"> 2010; </w:t>
      </w:r>
      <w:r w:rsidRPr="009A2CA6">
        <w:rPr>
          <w:rFonts w:ascii="Book Antiqua" w:eastAsia="SimSun" w:hAnsi="Book Antiqua" w:cs="SimSun"/>
          <w:b/>
          <w:bCs/>
          <w:kern w:val="0"/>
          <w:sz w:val="24"/>
          <w:szCs w:val="24"/>
          <w:lang w:eastAsia="zh-CN"/>
        </w:rPr>
        <w:t>97</w:t>
      </w:r>
      <w:r w:rsidRPr="009A2CA6">
        <w:rPr>
          <w:rFonts w:ascii="Book Antiqua" w:eastAsia="SimSun" w:hAnsi="Book Antiqua" w:cs="SimSun"/>
          <w:kern w:val="0"/>
          <w:sz w:val="24"/>
          <w:szCs w:val="24"/>
          <w:lang w:eastAsia="zh-CN"/>
        </w:rPr>
        <w:t>: 1007-1012 [PMID: 20632264 DOI: 10.1002/bjs.7087]</w:t>
      </w:r>
    </w:p>
    <w:p w14:paraId="4126B1EC"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8 </w:t>
      </w:r>
      <w:r w:rsidRPr="009A2CA6">
        <w:rPr>
          <w:rFonts w:ascii="Book Antiqua" w:eastAsia="SimSun" w:hAnsi="Book Antiqua" w:cs="SimSun"/>
          <w:b/>
          <w:bCs/>
          <w:kern w:val="0"/>
          <w:sz w:val="24"/>
          <w:szCs w:val="24"/>
          <w:lang w:eastAsia="zh-CN"/>
        </w:rPr>
        <w:t>Hodgett SE</w:t>
      </w:r>
      <w:r w:rsidRPr="009A2CA6">
        <w:rPr>
          <w:rFonts w:ascii="Book Antiqua" w:eastAsia="SimSun" w:hAnsi="Book Antiqua" w:cs="SimSun"/>
          <w:kern w:val="0"/>
          <w:sz w:val="24"/>
          <w:szCs w:val="24"/>
          <w:lang w:eastAsia="zh-CN"/>
        </w:rPr>
        <w:t xml:space="preserve">, Hernandez JM, Morton CA, Ross SB, Albrink M, Rosemurgy AS. Laparoendoscopic single site (LESS) cholecystectomy. </w:t>
      </w:r>
      <w:r w:rsidRPr="009A2CA6">
        <w:rPr>
          <w:rFonts w:ascii="Book Antiqua" w:eastAsia="SimSun" w:hAnsi="Book Antiqua" w:cs="SimSun"/>
          <w:i/>
          <w:iCs/>
          <w:kern w:val="0"/>
          <w:sz w:val="24"/>
          <w:szCs w:val="24"/>
          <w:lang w:eastAsia="zh-CN"/>
        </w:rPr>
        <w:t>J Gastrointest Surg</w:t>
      </w:r>
      <w:r w:rsidRPr="009A2CA6">
        <w:rPr>
          <w:rFonts w:ascii="Book Antiqua" w:eastAsia="SimSun" w:hAnsi="Book Antiqua" w:cs="SimSun"/>
          <w:kern w:val="0"/>
          <w:sz w:val="24"/>
          <w:szCs w:val="24"/>
          <w:lang w:eastAsia="zh-CN"/>
        </w:rPr>
        <w:t xml:space="preserve"> 2009; </w:t>
      </w:r>
      <w:r w:rsidRPr="009A2CA6">
        <w:rPr>
          <w:rFonts w:ascii="Book Antiqua" w:eastAsia="SimSun" w:hAnsi="Book Antiqua" w:cs="SimSun"/>
          <w:b/>
          <w:bCs/>
          <w:kern w:val="0"/>
          <w:sz w:val="24"/>
          <w:szCs w:val="24"/>
          <w:lang w:eastAsia="zh-CN"/>
        </w:rPr>
        <w:t>13</w:t>
      </w:r>
      <w:r w:rsidRPr="009A2CA6">
        <w:rPr>
          <w:rFonts w:ascii="Book Antiqua" w:eastAsia="SimSun" w:hAnsi="Book Antiqua" w:cs="SimSun"/>
          <w:kern w:val="0"/>
          <w:sz w:val="24"/>
          <w:szCs w:val="24"/>
          <w:lang w:eastAsia="zh-CN"/>
        </w:rPr>
        <w:t>: 188-192 [PMID: 19031097 DOI: 10.1007/s11605-008-0735-0]</w:t>
      </w:r>
    </w:p>
    <w:p w14:paraId="0484755E"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lastRenderedPageBreak/>
        <w:t xml:space="preserve">9 </w:t>
      </w:r>
      <w:r w:rsidRPr="009A2CA6">
        <w:rPr>
          <w:rFonts w:ascii="Book Antiqua" w:eastAsia="SimSun" w:hAnsi="Book Antiqua" w:cs="SimSun"/>
          <w:b/>
          <w:bCs/>
          <w:kern w:val="0"/>
          <w:sz w:val="24"/>
          <w:szCs w:val="24"/>
          <w:lang w:eastAsia="zh-CN"/>
        </w:rPr>
        <w:t>Chow A</w:t>
      </w:r>
      <w:r w:rsidRPr="009A2CA6">
        <w:rPr>
          <w:rFonts w:ascii="Book Antiqua" w:eastAsia="SimSun" w:hAnsi="Book Antiqua" w:cs="SimSun"/>
          <w:kern w:val="0"/>
          <w:sz w:val="24"/>
          <w:szCs w:val="24"/>
          <w:lang w:eastAsia="zh-CN"/>
        </w:rPr>
        <w:t xml:space="preserve">, Purkayastha S, Nehme J, Darzi LA, Paraskeva P. Single incision laparoscopic surgery for appendicectomy: a retrospective comparative analysis. </w:t>
      </w:r>
      <w:r w:rsidRPr="009A2CA6">
        <w:rPr>
          <w:rFonts w:ascii="Book Antiqua" w:eastAsia="SimSun" w:hAnsi="Book Antiqua" w:cs="SimSun"/>
          <w:i/>
          <w:iCs/>
          <w:kern w:val="0"/>
          <w:sz w:val="24"/>
          <w:szCs w:val="24"/>
          <w:lang w:eastAsia="zh-CN"/>
        </w:rPr>
        <w:t>Surg Endosc</w:t>
      </w:r>
      <w:r w:rsidRPr="009A2CA6">
        <w:rPr>
          <w:rFonts w:ascii="Book Antiqua" w:eastAsia="SimSun" w:hAnsi="Book Antiqua" w:cs="SimSun"/>
          <w:kern w:val="0"/>
          <w:sz w:val="24"/>
          <w:szCs w:val="24"/>
          <w:lang w:eastAsia="zh-CN"/>
        </w:rPr>
        <w:t xml:space="preserve"> 2010; </w:t>
      </w:r>
      <w:r w:rsidRPr="009A2CA6">
        <w:rPr>
          <w:rFonts w:ascii="Book Antiqua" w:eastAsia="SimSun" w:hAnsi="Book Antiqua" w:cs="SimSun"/>
          <w:b/>
          <w:bCs/>
          <w:kern w:val="0"/>
          <w:sz w:val="24"/>
          <w:szCs w:val="24"/>
          <w:lang w:eastAsia="zh-CN"/>
        </w:rPr>
        <w:t>24</w:t>
      </w:r>
      <w:r w:rsidRPr="009A2CA6">
        <w:rPr>
          <w:rFonts w:ascii="Book Antiqua" w:eastAsia="SimSun" w:hAnsi="Book Antiqua" w:cs="SimSun"/>
          <w:kern w:val="0"/>
          <w:sz w:val="24"/>
          <w:szCs w:val="24"/>
          <w:lang w:eastAsia="zh-CN"/>
        </w:rPr>
        <w:t>: 2567-2574 [PMID: 20336322 DOI: 10.1007/s00464-010-1004-3]</w:t>
      </w:r>
    </w:p>
    <w:p w14:paraId="68974753"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10 </w:t>
      </w:r>
      <w:r w:rsidRPr="009A2CA6">
        <w:rPr>
          <w:rFonts w:ascii="Book Antiqua" w:eastAsia="SimSun" w:hAnsi="Book Antiqua" w:cs="SimSun"/>
          <w:b/>
          <w:bCs/>
          <w:kern w:val="0"/>
          <w:sz w:val="24"/>
          <w:szCs w:val="24"/>
          <w:lang w:eastAsia="zh-CN"/>
        </w:rPr>
        <w:t>Asakuma M</w:t>
      </w:r>
      <w:r w:rsidRPr="009A2CA6">
        <w:rPr>
          <w:rFonts w:ascii="Book Antiqua" w:eastAsia="SimSun" w:hAnsi="Book Antiqua" w:cs="SimSun"/>
          <w:kern w:val="0"/>
          <w:sz w:val="24"/>
          <w:szCs w:val="24"/>
          <w:lang w:eastAsia="zh-CN"/>
        </w:rPr>
        <w:t xml:space="preserve">, Hayashi M, Komeda K, Shimizu T, Hirokawa F, Miyamoto Y, Okuda J, Tanigawa N. Impact of single-port cholecystectomy on postoperative pain. </w:t>
      </w:r>
      <w:r w:rsidRPr="009A2CA6">
        <w:rPr>
          <w:rFonts w:ascii="Book Antiqua" w:eastAsia="SimSun" w:hAnsi="Book Antiqua" w:cs="SimSun"/>
          <w:i/>
          <w:iCs/>
          <w:kern w:val="0"/>
          <w:sz w:val="24"/>
          <w:szCs w:val="24"/>
          <w:lang w:eastAsia="zh-CN"/>
        </w:rPr>
        <w:t>Br J Surg</w:t>
      </w:r>
      <w:r w:rsidRPr="009A2CA6">
        <w:rPr>
          <w:rFonts w:ascii="Book Antiqua" w:eastAsia="SimSun" w:hAnsi="Book Antiqua" w:cs="SimSun"/>
          <w:kern w:val="0"/>
          <w:sz w:val="24"/>
          <w:szCs w:val="24"/>
          <w:lang w:eastAsia="zh-CN"/>
        </w:rPr>
        <w:t xml:space="preserve"> 2011; </w:t>
      </w:r>
      <w:r w:rsidRPr="009A2CA6">
        <w:rPr>
          <w:rFonts w:ascii="Book Antiqua" w:eastAsia="SimSun" w:hAnsi="Book Antiqua" w:cs="SimSun"/>
          <w:b/>
          <w:bCs/>
          <w:kern w:val="0"/>
          <w:sz w:val="24"/>
          <w:szCs w:val="24"/>
          <w:lang w:eastAsia="zh-CN"/>
        </w:rPr>
        <w:t>98</w:t>
      </w:r>
      <w:r w:rsidRPr="009A2CA6">
        <w:rPr>
          <w:rFonts w:ascii="Book Antiqua" w:eastAsia="SimSun" w:hAnsi="Book Antiqua" w:cs="SimSun"/>
          <w:kern w:val="0"/>
          <w:sz w:val="24"/>
          <w:szCs w:val="24"/>
          <w:lang w:eastAsia="zh-CN"/>
        </w:rPr>
        <w:t>: 991-995 [PMID: 21538340 DOI: 10.1002/bjs.7486]</w:t>
      </w:r>
    </w:p>
    <w:p w14:paraId="0E98337E"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11 </w:t>
      </w:r>
      <w:r w:rsidRPr="009A2CA6">
        <w:rPr>
          <w:rFonts w:ascii="Book Antiqua" w:eastAsia="SimSun" w:hAnsi="Book Antiqua" w:cs="SimSun"/>
          <w:b/>
          <w:bCs/>
          <w:kern w:val="0"/>
          <w:sz w:val="24"/>
          <w:szCs w:val="24"/>
          <w:lang w:eastAsia="zh-CN"/>
        </w:rPr>
        <w:t>Ahmed K</w:t>
      </w:r>
      <w:r w:rsidRPr="009A2CA6">
        <w:rPr>
          <w:rFonts w:ascii="Book Antiqua" w:eastAsia="SimSun" w:hAnsi="Book Antiqua" w:cs="SimSun"/>
          <w:kern w:val="0"/>
          <w:sz w:val="24"/>
          <w:szCs w:val="24"/>
          <w:lang w:eastAsia="zh-CN"/>
        </w:rPr>
        <w:t xml:space="preserve">, Wang TT, Patel VM, Nagpal K, Clark J, Ali M, Deeba S, Ashrafian H, Darzi A, Athanasiou T, Paraskeva P. The role of single-incision laparoscopic surgery in abdominal and pelvic surgery: a systematic review. </w:t>
      </w:r>
      <w:r w:rsidRPr="009A2CA6">
        <w:rPr>
          <w:rFonts w:ascii="Book Antiqua" w:eastAsia="SimSun" w:hAnsi="Book Antiqua" w:cs="SimSun"/>
          <w:i/>
          <w:iCs/>
          <w:kern w:val="0"/>
          <w:sz w:val="24"/>
          <w:szCs w:val="24"/>
          <w:lang w:eastAsia="zh-CN"/>
        </w:rPr>
        <w:t>Surg Endosc</w:t>
      </w:r>
      <w:r w:rsidRPr="009A2CA6">
        <w:rPr>
          <w:rFonts w:ascii="Book Antiqua" w:eastAsia="SimSun" w:hAnsi="Book Antiqua" w:cs="SimSun"/>
          <w:kern w:val="0"/>
          <w:sz w:val="24"/>
          <w:szCs w:val="24"/>
          <w:lang w:eastAsia="zh-CN"/>
        </w:rPr>
        <w:t xml:space="preserve"> 2011; </w:t>
      </w:r>
      <w:r w:rsidRPr="009A2CA6">
        <w:rPr>
          <w:rFonts w:ascii="Book Antiqua" w:eastAsia="SimSun" w:hAnsi="Book Antiqua" w:cs="SimSun"/>
          <w:b/>
          <w:bCs/>
          <w:kern w:val="0"/>
          <w:sz w:val="24"/>
          <w:szCs w:val="24"/>
          <w:lang w:eastAsia="zh-CN"/>
        </w:rPr>
        <w:t>25</w:t>
      </w:r>
      <w:r w:rsidRPr="009A2CA6">
        <w:rPr>
          <w:rFonts w:ascii="Book Antiqua" w:eastAsia="SimSun" w:hAnsi="Book Antiqua" w:cs="SimSun"/>
          <w:kern w:val="0"/>
          <w:sz w:val="24"/>
          <w:szCs w:val="24"/>
          <w:lang w:eastAsia="zh-CN"/>
        </w:rPr>
        <w:t>: 378-396 [PMID: 20623239 DOI: 10.1007/s00464-010-1208-6]</w:t>
      </w:r>
    </w:p>
    <w:p w14:paraId="7FFC114E" w14:textId="652704FF"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12</w:t>
      </w:r>
      <w:r w:rsidRPr="009A2CA6">
        <w:rPr>
          <w:rFonts w:ascii="Book Antiqua" w:eastAsia="SimSun" w:hAnsi="Book Antiqua" w:cs="SimSun"/>
          <w:b/>
          <w:kern w:val="0"/>
          <w:sz w:val="24"/>
          <w:szCs w:val="24"/>
          <w:lang w:eastAsia="zh-CN"/>
        </w:rPr>
        <w:t xml:space="preserve"> </w:t>
      </w:r>
      <w:r w:rsidR="003B0E4B" w:rsidRPr="009A2CA6">
        <w:rPr>
          <w:rFonts w:ascii="Book Antiqua" w:eastAsia="SimSun" w:hAnsi="Book Antiqua" w:cs="SimSun"/>
          <w:b/>
          <w:kern w:val="0"/>
          <w:sz w:val="24"/>
          <w:szCs w:val="24"/>
          <w:lang w:eastAsia="zh-CN"/>
        </w:rPr>
        <w:t>Kim SJ</w:t>
      </w:r>
      <w:r w:rsidR="003B0E4B" w:rsidRPr="009A2CA6">
        <w:rPr>
          <w:rFonts w:ascii="Book Antiqua" w:eastAsia="SimSun" w:hAnsi="Book Antiqua" w:cs="SimSun"/>
          <w:kern w:val="0"/>
          <w:sz w:val="24"/>
          <w:szCs w:val="24"/>
          <w:lang w:eastAsia="zh-CN"/>
        </w:rPr>
        <w:t>, Choi B</w:t>
      </w:r>
      <w:r w:rsidRPr="009A2CA6">
        <w:rPr>
          <w:rFonts w:ascii="Book Antiqua" w:eastAsia="SimSun" w:hAnsi="Book Antiqua" w:cs="SimSun"/>
          <w:kern w:val="0"/>
          <w:sz w:val="24"/>
          <w:szCs w:val="24"/>
          <w:lang w:eastAsia="zh-CN"/>
        </w:rPr>
        <w:t>J, Lee SC. Overview of single-port laparoscopic surgery for colorectal cancers: past, present, and the future.</w:t>
      </w:r>
      <w:bookmarkStart w:id="369" w:name="OLE_LINK1353"/>
      <w:bookmarkStart w:id="370" w:name="OLE_LINK1354"/>
      <w:r w:rsidRPr="009A2CA6">
        <w:rPr>
          <w:rFonts w:ascii="Book Antiqua" w:eastAsia="SimSun" w:hAnsi="Book Antiqua" w:cs="SimSun"/>
          <w:kern w:val="0"/>
          <w:sz w:val="24"/>
          <w:szCs w:val="24"/>
          <w:lang w:eastAsia="zh-CN"/>
        </w:rPr>
        <w:t xml:space="preserve"> </w:t>
      </w:r>
      <w:r w:rsidRPr="009A2CA6">
        <w:rPr>
          <w:rFonts w:ascii="Book Antiqua" w:eastAsia="SimSun" w:hAnsi="Book Antiqua" w:cs="SimSun"/>
          <w:i/>
          <w:kern w:val="0"/>
          <w:sz w:val="24"/>
          <w:szCs w:val="24"/>
          <w:lang w:eastAsia="zh-CN"/>
        </w:rPr>
        <w:t xml:space="preserve">World J Gastroenterol </w:t>
      </w:r>
      <w:r w:rsidR="003B0E4B" w:rsidRPr="009A2CA6">
        <w:rPr>
          <w:rFonts w:ascii="Book Antiqua" w:eastAsia="SimSun" w:hAnsi="Book Antiqua" w:cs="SimSun"/>
          <w:kern w:val="0"/>
          <w:sz w:val="24"/>
          <w:szCs w:val="24"/>
          <w:lang w:eastAsia="zh-CN"/>
        </w:rPr>
        <w:t xml:space="preserve">2014; </w:t>
      </w:r>
      <w:r w:rsidR="003B0E4B" w:rsidRPr="009A2CA6">
        <w:rPr>
          <w:rFonts w:ascii="Book Antiqua" w:eastAsia="SimSun" w:hAnsi="Book Antiqua" w:cs="SimSun"/>
          <w:b/>
          <w:kern w:val="0"/>
          <w:sz w:val="24"/>
          <w:szCs w:val="24"/>
          <w:lang w:eastAsia="zh-CN"/>
        </w:rPr>
        <w:t>20</w:t>
      </w:r>
      <w:r w:rsidRPr="009A2CA6">
        <w:rPr>
          <w:rFonts w:ascii="Book Antiqua" w:eastAsia="SimSun" w:hAnsi="Book Antiqua" w:cs="SimSun"/>
          <w:kern w:val="0"/>
          <w:sz w:val="24"/>
          <w:szCs w:val="24"/>
          <w:lang w:eastAsia="zh-CN"/>
        </w:rPr>
        <w:t>: 997-1004</w:t>
      </w:r>
      <w:bookmarkEnd w:id="369"/>
      <w:bookmarkEnd w:id="370"/>
      <w:r w:rsidRPr="009A2CA6">
        <w:rPr>
          <w:rFonts w:ascii="Book Antiqua" w:eastAsia="SimSun" w:hAnsi="Book Antiqua" w:cs="SimSun"/>
          <w:kern w:val="0"/>
          <w:sz w:val="24"/>
          <w:szCs w:val="24"/>
          <w:lang w:eastAsia="zh-CN"/>
        </w:rPr>
        <w:t xml:space="preserve"> [</w:t>
      </w:r>
      <w:r w:rsidR="003B0E4B" w:rsidRPr="009A2CA6">
        <w:rPr>
          <w:rFonts w:ascii="Book Antiqua" w:eastAsia="SimSun" w:hAnsi="Book Antiqua" w:cs="SimSun"/>
          <w:kern w:val="0"/>
          <w:sz w:val="24"/>
          <w:szCs w:val="24"/>
          <w:lang w:eastAsia="zh-CN"/>
        </w:rPr>
        <w:t xml:space="preserve">PMID: 24574772 </w:t>
      </w:r>
      <w:r w:rsidRPr="009A2CA6">
        <w:rPr>
          <w:rFonts w:ascii="Book Antiqua" w:eastAsia="SimSun" w:hAnsi="Book Antiqua" w:cs="SimSun"/>
          <w:kern w:val="0"/>
          <w:sz w:val="24"/>
          <w:szCs w:val="24"/>
          <w:lang w:eastAsia="zh-CN"/>
        </w:rPr>
        <w:t>DOI: 10.3748/wjg.v20.i4.997]</w:t>
      </w:r>
    </w:p>
    <w:p w14:paraId="0430E7CF" w14:textId="4B87D492"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13 </w:t>
      </w:r>
      <w:r w:rsidRPr="009A2CA6">
        <w:rPr>
          <w:rFonts w:ascii="Book Antiqua" w:eastAsia="SimSun" w:hAnsi="Book Antiqua" w:cs="SimSun"/>
          <w:b/>
          <w:kern w:val="0"/>
          <w:sz w:val="24"/>
          <w:szCs w:val="24"/>
          <w:lang w:eastAsia="zh-CN"/>
        </w:rPr>
        <w:t>Goel R</w:t>
      </w:r>
      <w:r w:rsidRPr="009A2CA6">
        <w:rPr>
          <w:rFonts w:ascii="Book Antiqua" w:eastAsia="SimSun" w:hAnsi="Book Antiqua" w:cs="SimSun"/>
          <w:kern w:val="0"/>
          <w:sz w:val="24"/>
          <w:szCs w:val="24"/>
          <w:lang w:eastAsia="zh-CN"/>
        </w:rPr>
        <w:t xml:space="preserve">, Lomanto D. Controversies in single-port laparoscopic surgery. </w:t>
      </w:r>
      <w:bookmarkStart w:id="371" w:name="OLE_LINK1355"/>
      <w:bookmarkStart w:id="372" w:name="OLE_LINK1356"/>
      <w:r w:rsidRPr="009A2CA6">
        <w:rPr>
          <w:rFonts w:ascii="Book Antiqua" w:eastAsia="SimSun" w:hAnsi="Book Antiqua" w:cs="SimSun"/>
          <w:i/>
          <w:kern w:val="0"/>
          <w:sz w:val="24"/>
          <w:szCs w:val="24"/>
          <w:lang w:eastAsia="zh-CN"/>
        </w:rPr>
        <w:t>Surg</w:t>
      </w:r>
      <w:r w:rsidRPr="009A2CA6">
        <w:rPr>
          <w:rFonts w:ascii="Book Antiqua" w:eastAsia="SimSun" w:hAnsi="Book Antiqua" w:cs="SimSun"/>
          <w:kern w:val="0"/>
          <w:sz w:val="24"/>
          <w:szCs w:val="24"/>
          <w:lang w:eastAsia="zh-CN"/>
        </w:rPr>
        <w:t xml:space="preserve"> </w:t>
      </w:r>
      <w:r w:rsidRPr="009A2CA6">
        <w:rPr>
          <w:rFonts w:ascii="Book Antiqua" w:eastAsia="SimSun" w:hAnsi="Book Antiqua" w:cs="SimSun"/>
          <w:i/>
          <w:kern w:val="0"/>
          <w:sz w:val="24"/>
          <w:szCs w:val="24"/>
          <w:lang w:eastAsia="zh-CN"/>
        </w:rPr>
        <w:t>Laparosc Endosc Percutan Tech</w:t>
      </w:r>
      <w:r w:rsidRPr="009A2CA6">
        <w:rPr>
          <w:rFonts w:ascii="Book Antiqua" w:eastAsia="SimSun" w:hAnsi="Book Antiqua" w:cs="SimSun"/>
          <w:kern w:val="0"/>
          <w:sz w:val="24"/>
          <w:szCs w:val="24"/>
          <w:lang w:eastAsia="zh-CN"/>
        </w:rPr>
        <w:t xml:space="preserve"> 2012; </w:t>
      </w:r>
      <w:r w:rsidRPr="009A2CA6">
        <w:rPr>
          <w:rFonts w:ascii="Book Antiqua" w:eastAsia="SimSun" w:hAnsi="Book Antiqua" w:cs="SimSun"/>
          <w:b/>
          <w:kern w:val="0"/>
          <w:sz w:val="24"/>
          <w:szCs w:val="24"/>
          <w:lang w:eastAsia="zh-CN"/>
        </w:rPr>
        <w:t>22</w:t>
      </w:r>
      <w:r w:rsidRPr="009A2CA6">
        <w:rPr>
          <w:rFonts w:ascii="Book Antiqua" w:eastAsia="SimSun" w:hAnsi="Book Antiqua" w:cs="SimSun"/>
          <w:kern w:val="0"/>
          <w:sz w:val="24"/>
          <w:szCs w:val="24"/>
          <w:lang w:eastAsia="zh-CN"/>
        </w:rPr>
        <w:t>: 380-382</w:t>
      </w:r>
      <w:bookmarkEnd w:id="371"/>
      <w:bookmarkEnd w:id="372"/>
      <w:r w:rsidRPr="009A2CA6">
        <w:rPr>
          <w:rFonts w:ascii="Book Antiqua" w:eastAsia="SimSun" w:hAnsi="Book Antiqua" w:cs="SimSun"/>
          <w:kern w:val="0"/>
          <w:sz w:val="24"/>
          <w:szCs w:val="24"/>
          <w:lang w:eastAsia="zh-CN"/>
        </w:rPr>
        <w:t xml:space="preserve"> [</w:t>
      </w:r>
      <w:r w:rsidR="003B0E4B" w:rsidRPr="009A2CA6">
        <w:rPr>
          <w:rFonts w:ascii="Book Antiqua" w:eastAsia="SimSun" w:hAnsi="Book Antiqua" w:cs="SimSun"/>
          <w:kern w:val="0"/>
          <w:sz w:val="24"/>
          <w:szCs w:val="24"/>
          <w:lang w:eastAsia="zh-CN"/>
        </w:rPr>
        <w:t xml:space="preserve">PMID: 23047376 </w:t>
      </w:r>
      <w:r w:rsidRPr="009A2CA6">
        <w:rPr>
          <w:rFonts w:ascii="Book Antiqua" w:eastAsia="SimSun" w:hAnsi="Book Antiqua" w:cs="SimSun"/>
          <w:kern w:val="0"/>
          <w:sz w:val="24"/>
          <w:szCs w:val="24"/>
          <w:lang w:eastAsia="zh-CN"/>
        </w:rPr>
        <w:t>DOI: 10.1097/SLE.0b013e3182615776]</w:t>
      </w:r>
    </w:p>
    <w:p w14:paraId="63399716" w14:textId="25FE6569"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14 </w:t>
      </w:r>
      <w:r w:rsidRPr="009A2CA6">
        <w:rPr>
          <w:rFonts w:ascii="Book Antiqua" w:eastAsia="SimSun" w:hAnsi="Book Antiqua" w:cs="SimSun"/>
          <w:b/>
          <w:kern w:val="0"/>
          <w:sz w:val="24"/>
          <w:szCs w:val="24"/>
          <w:lang w:eastAsia="zh-CN"/>
        </w:rPr>
        <w:t>Carus T</w:t>
      </w:r>
      <w:r w:rsidRPr="009A2CA6">
        <w:rPr>
          <w:rFonts w:ascii="Book Antiqua" w:eastAsia="SimSun" w:hAnsi="Book Antiqua" w:cs="SimSun"/>
          <w:kern w:val="0"/>
          <w:sz w:val="24"/>
          <w:szCs w:val="24"/>
          <w:lang w:eastAsia="zh-CN"/>
        </w:rPr>
        <w:t>. Current advances in single-port laparoscopic surgery.</w:t>
      </w:r>
      <w:bookmarkStart w:id="373" w:name="OLE_LINK1357"/>
      <w:bookmarkStart w:id="374" w:name="OLE_LINK1360"/>
      <w:r w:rsidRPr="009A2CA6">
        <w:rPr>
          <w:rFonts w:ascii="Book Antiqua" w:eastAsia="SimSun" w:hAnsi="Book Antiqua" w:cs="SimSun"/>
          <w:kern w:val="0"/>
          <w:sz w:val="24"/>
          <w:szCs w:val="24"/>
          <w:lang w:eastAsia="zh-CN"/>
        </w:rPr>
        <w:t xml:space="preserve"> </w:t>
      </w:r>
      <w:r w:rsidR="003B0E4B" w:rsidRPr="009A2CA6">
        <w:rPr>
          <w:rFonts w:ascii="Book Antiqua" w:eastAsia="SimSun" w:hAnsi="Book Antiqua" w:cs="SimSun"/>
          <w:i/>
          <w:kern w:val="0"/>
          <w:sz w:val="24"/>
          <w:szCs w:val="24"/>
          <w:lang w:eastAsia="zh-CN"/>
        </w:rPr>
        <w:t xml:space="preserve">Langenbecks Arch Surg </w:t>
      </w:r>
      <w:r w:rsidR="003B0E4B" w:rsidRPr="009A2CA6">
        <w:rPr>
          <w:rFonts w:ascii="Book Antiqua" w:eastAsia="SimSun" w:hAnsi="Book Antiqua" w:cs="SimSun"/>
          <w:kern w:val="0"/>
          <w:sz w:val="24"/>
          <w:szCs w:val="24"/>
          <w:lang w:eastAsia="zh-CN"/>
        </w:rPr>
        <w:t xml:space="preserve">2013; </w:t>
      </w:r>
      <w:r w:rsidR="003B0E4B" w:rsidRPr="009A2CA6">
        <w:rPr>
          <w:rFonts w:ascii="Book Antiqua" w:eastAsia="SimSun" w:hAnsi="Book Antiqua" w:cs="SimSun"/>
          <w:b/>
          <w:kern w:val="0"/>
          <w:sz w:val="24"/>
          <w:szCs w:val="24"/>
          <w:lang w:eastAsia="zh-CN"/>
        </w:rPr>
        <w:t>398</w:t>
      </w:r>
      <w:r w:rsidRPr="009A2CA6">
        <w:rPr>
          <w:rFonts w:ascii="Book Antiqua" w:eastAsia="SimSun" w:hAnsi="Book Antiqua" w:cs="SimSun"/>
          <w:kern w:val="0"/>
          <w:sz w:val="24"/>
          <w:szCs w:val="24"/>
          <w:lang w:eastAsia="zh-CN"/>
        </w:rPr>
        <w:t>: 925-929</w:t>
      </w:r>
      <w:bookmarkEnd w:id="373"/>
      <w:bookmarkEnd w:id="374"/>
      <w:r w:rsidRPr="009A2CA6">
        <w:rPr>
          <w:rFonts w:ascii="Book Antiqua" w:eastAsia="SimSun" w:hAnsi="Book Antiqua" w:cs="SimSun"/>
          <w:kern w:val="0"/>
          <w:sz w:val="24"/>
          <w:szCs w:val="24"/>
          <w:lang w:eastAsia="zh-CN"/>
        </w:rPr>
        <w:t xml:space="preserve"> [</w:t>
      </w:r>
      <w:r w:rsidR="003B0E4B" w:rsidRPr="009A2CA6">
        <w:rPr>
          <w:rFonts w:ascii="Book Antiqua" w:eastAsia="SimSun" w:hAnsi="Book Antiqua" w:cs="SimSun"/>
          <w:kern w:val="0"/>
          <w:sz w:val="24"/>
          <w:szCs w:val="24"/>
          <w:lang w:eastAsia="zh-CN"/>
        </w:rPr>
        <w:t xml:space="preserve">PMID: 24037311 </w:t>
      </w:r>
      <w:r w:rsidRPr="009A2CA6">
        <w:rPr>
          <w:rFonts w:ascii="Book Antiqua" w:eastAsia="SimSun" w:hAnsi="Book Antiqua" w:cs="SimSun"/>
          <w:kern w:val="0"/>
          <w:sz w:val="24"/>
          <w:szCs w:val="24"/>
          <w:lang w:eastAsia="zh-CN"/>
        </w:rPr>
        <w:t>DOI: 10.1007/s00423-013-1113-2]</w:t>
      </w:r>
    </w:p>
    <w:p w14:paraId="33660B3F"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15 </w:t>
      </w:r>
      <w:r w:rsidRPr="009A2CA6">
        <w:rPr>
          <w:rFonts w:ascii="Book Antiqua" w:eastAsia="SimSun" w:hAnsi="Book Antiqua" w:cs="SimSun"/>
          <w:b/>
          <w:bCs/>
          <w:kern w:val="0"/>
          <w:sz w:val="24"/>
          <w:szCs w:val="24"/>
          <w:lang w:eastAsia="zh-CN"/>
        </w:rPr>
        <w:t>Chuang SH</w:t>
      </w:r>
      <w:r w:rsidRPr="009A2CA6">
        <w:rPr>
          <w:rFonts w:ascii="Book Antiqua" w:eastAsia="SimSun" w:hAnsi="Book Antiqua" w:cs="SimSun"/>
          <w:kern w:val="0"/>
          <w:sz w:val="24"/>
          <w:szCs w:val="24"/>
          <w:lang w:eastAsia="zh-CN"/>
        </w:rPr>
        <w:t xml:space="preserve">, Chen PH, Chang CM, Tsai YF, Lin CS. Single-incision laparoscopic common bile duct exploration with conventional instruments: an innovative technique and a comparative study. </w:t>
      </w:r>
      <w:r w:rsidRPr="009A2CA6">
        <w:rPr>
          <w:rFonts w:ascii="Book Antiqua" w:eastAsia="SimSun" w:hAnsi="Book Antiqua" w:cs="SimSun"/>
          <w:i/>
          <w:iCs/>
          <w:kern w:val="0"/>
          <w:sz w:val="24"/>
          <w:szCs w:val="24"/>
          <w:lang w:eastAsia="zh-CN"/>
        </w:rPr>
        <w:t>J Gastrointest Surg</w:t>
      </w:r>
      <w:r w:rsidRPr="009A2CA6">
        <w:rPr>
          <w:rFonts w:ascii="Book Antiqua" w:eastAsia="SimSun" w:hAnsi="Book Antiqua" w:cs="SimSun"/>
          <w:kern w:val="0"/>
          <w:sz w:val="24"/>
          <w:szCs w:val="24"/>
          <w:lang w:eastAsia="zh-CN"/>
        </w:rPr>
        <w:t xml:space="preserve"> 2014; </w:t>
      </w:r>
      <w:r w:rsidRPr="009A2CA6">
        <w:rPr>
          <w:rFonts w:ascii="Book Antiqua" w:eastAsia="SimSun" w:hAnsi="Book Antiqua" w:cs="SimSun"/>
          <w:b/>
          <w:bCs/>
          <w:kern w:val="0"/>
          <w:sz w:val="24"/>
          <w:szCs w:val="24"/>
          <w:lang w:eastAsia="zh-CN"/>
        </w:rPr>
        <w:t>18</w:t>
      </w:r>
      <w:r w:rsidRPr="009A2CA6">
        <w:rPr>
          <w:rFonts w:ascii="Book Antiqua" w:eastAsia="SimSun" w:hAnsi="Book Antiqua" w:cs="SimSun"/>
          <w:kern w:val="0"/>
          <w:sz w:val="24"/>
          <w:szCs w:val="24"/>
          <w:lang w:eastAsia="zh-CN"/>
        </w:rPr>
        <w:t>: 737-743 [PMID: 24347312 DOI: 10.1007/s11605-013-2420-1]</w:t>
      </w:r>
    </w:p>
    <w:p w14:paraId="6CCA4B12" w14:textId="41BBAA08"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16</w:t>
      </w:r>
      <w:r w:rsidRPr="009A2CA6">
        <w:rPr>
          <w:rFonts w:ascii="Book Antiqua" w:eastAsia="SimSun" w:hAnsi="Book Antiqua" w:cs="SimSun"/>
          <w:b/>
          <w:kern w:val="0"/>
          <w:sz w:val="24"/>
          <w:szCs w:val="24"/>
          <w:lang w:eastAsia="zh-CN"/>
        </w:rPr>
        <w:t xml:space="preserve"> Shibao K</w:t>
      </w:r>
      <w:r w:rsidRPr="009A2CA6">
        <w:rPr>
          <w:rFonts w:ascii="Book Antiqua" w:eastAsia="SimSun" w:hAnsi="Book Antiqua" w:cs="SimSun"/>
          <w:kern w:val="0"/>
          <w:sz w:val="24"/>
          <w:szCs w:val="24"/>
          <w:lang w:eastAsia="zh-CN"/>
        </w:rPr>
        <w:t xml:space="preserve">, Higure A, Yamaguchi K. Laparoendoscopic single-site common bile duct exploration using the manual manipulator. </w:t>
      </w:r>
      <w:bookmarkStart w:id="375" w:name="OLE_LINK1361"/>
      <w:bookmarkStart w:id="376" w:name="OLE_LINK1362"/>
      <w:r w:rsidRPr="009A2CA6">
        <w:rPr>
          <w:rFonts w:ascii="Book Antiqua" w:eastAsia="SimSun" w:hAnsi="Book Antiqua" w:cs="SimSun"/>
          <w:i/>
          <w:kern w:val="0"/>
          <w:sz w:val="24"/>
          <w:szCs w:val="24"/>
          <w:lang w:eastAsia="zh-CN"/>
        </w:rPr>
        <w:t>Surg Endosc</w:t>
      </w:r>
      <w:r w:rsidRPr="009A2CA6">
        <w:rPr>
          <w:rFonts w:ascii="Book Antiqua" w:eastAsia="SimSun" w:hAnsi="Book Antiqua" w:cs="SimSun"/>
          <w:kern w:val="0"/>
          <w:sz w:val="24"/>
          <w:szCs w:val="24"/>
          <w:lang w:eastAsia="zh-CN"/>
        </w:rPr>
        <w:t xml:space="preserve"> 2013; </w:t>
      </w:r>
      <w:r w:rsidRPr="009A2CA6">
        <w:rPr>
          <w:rFonts w:ascii="Book Antiqua" w:eastAsia="SimSun" w:hAnsi="Book Antiqua" w:cs="SimSun"/>
          <w:b/>
          <w:kern w:val="0"/>
          <w:sz w:val="24"/>
          <w:szCs w:val="24"/>
          <w:lang w:eastAsia="zh-CN"/>
        </w:rPr>
        <w:t>27</w:t>
      </w:r>
      <w:r w:rsidRPr="009A2CA6">
        <w:rPr>
          <w:rFonts w:ascii="Book Antiqua" w:eastAsia="SimSun" w:hAnsi="Book Antiqua" w:cs="SimSun"/>
          <w:kern w:val="0"/>
          <w:sz w:val="24"/>
          <w:szCs w:val="24"/>
          <w:lang w:eastAsia="zh-CN"/>
        </w:rPr>
        <w:t xml:space="preserve">: 3009-3015 </w:t>
      </w:r>
      <w:bookmarkEnd w:id="375"/>
      <w:bookmarkEnd w:id="376"/>
      <w:r w:rsidRPr="009A2CA6">
        <w:rPr>
          <w:rFonts w:ascii="Book Antiqua" w:eastAsia="SimSun" w:hAnsi="Book Antiqua" w:cs="SimSun"/>
          <w:kern w:val="0"/>
          <w:sz w:val="24"/>
          <w:szCs w:val="24"/>
          <w:lang w:eastAsia="zh-CN"/>
        </w:rPr>
        <w:t>[</w:t>
      </w:r>
      <w:r w:rsidR="003B0E4B" w:rsidRPr="009A2CA6">
        <w:rPr>
          <w:rFonts w:ascii="Book Antiqua" w:eastAsia="SimSun" w:hAnsi="Book Antiqua" w:cs="SimSun"/>
          <w:kern w:val="0"/>
          <w:sz w:val="24"/>
          <w:szCs w:val="24"/>
          <w:lang w:eastAsia="zh-CN"/>
        </w:rPr>
        <w:t xml:space="preserve">PMID: 23436088 </w:t>
      </w:r>
      <w:r w:rsidRPr="009A2CA6">
        <w:rPr>
          <w:rFonts w:ascii="Book Antiqua" w:eastAsia="SimSun" w:hAnsi="Book Antiqua" w:cs="SimSun"/>
          <w:kern w:val="0"/>
          <w:sz w:val="24"/>
          <w:szCs w:val="24"/>
          <w:lang w:eastAsia="zh-CN"/>
        </w:rPr>
        <w:t>DOI: 10.1007/s00464-013-2837-3]</w:t>
      </w:r>
    </w:p>
    <w:p w14:paraId="27AEF3EB" w14:textId="467D6441"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17</w:t>
      </w:r>
      <w:r w:rsidRPr="009A2CA6">
        <w:rPr>
          <w:rFonts w:ascii="Book Antiqua" w:eastAsia="SimSun" w:hAnsi="Book Antiqua" w:cs="SimSun"/>
          <w:b/>
          <w:kern w:val="0"/>
          <w:sz w:val="24"/>
          <w:szCs w:val="24"/>
          <w:lang w:eastAsia="zh-CN"/>
        </w:rPr>
        <w:t xml:space="preserve"> Yeo D</w:t>
      </w:r>
      <w:r w:rsidRPr="009A2CA6">
        <w:rPr>
          <w:rFonts w:ascii="Book Antiqua" w:eastAsia="SimSun" w:hAnsi="Book Antiqua" w:cs="SimSun"/>
          <w:kern w:val="0"/>
          <w:sz w:val="24"/>
          <w:szCs w:val="24"/>
          <w:lang w:eastAsia="zh-CN"/>
        </w:rPr>
        <w:t>, Mackay S, Martin D. Single-incision laparoscopic cholecystectomy with routine intraoperative cholangiography and common bile duct exploration via the umbilical port.</w:t>
      </w:r>
      <w:bookmarkStart w:id="377" w:name="OLE_LINK1368"/>
      <w:bookmarkStart w:id="378" w:name="OLE_LINK1369"/>
      <w:r w:rsidRPr="009A2CA6">
        <w:rPr>
          <w:rFonts w:ascii="Book Antiqua" w:eastAsia="SimSun" w:hAnsi="Book Antiqua" w:cs="SimSun"/>
          <w:kern w:val="0"/>
          <w:sz w:val="24"/>
          <w:szCs w:val="24"/>
          <w:lang w:eastAsia="zh-CN"/>
        </w:rPr>
        <w:t xml:space="preserve"> </w:t>
      </w:r>
      <w:r w:rsidRPr="009A2CA6">
        <w:rPr>
          <w:rFonts w:ascii="Book Antiqua" w:eastAsia="SimSun" w:hAnsi="Book Antiqua" w:cs="SimSun"/>
          <w:i/>
          <w:kern w:val="0"/>
          <w:sz w:val="24"/>
          <w:szCs w:val="24"/>
          <w:lang w:eastAsia="zh-CN"/>
        </w:rPr>
        <w:t xml:space="preserve">Surg Endosc </w:t>
      </w:r>
      <w:r w:rsidRPr="009A2CA6">
        <w:rPr>
          <w:rFonts w:ascii="Book Antiqua" w:eastAsia="SimSun" w:hAnsi="Book Antiqua" w:cs="SimSun"/>
          <w:kern w:val="0"/>
          <w:sz w:val="24"/>
          <w:szCs w:val="24"/>
          <w:lang w:eastAsia="zh-CN"/>
        </w:rPr>
        <w:t xml:space="preserve">2012; </w:t>
      </w:r>
      <w:r w:rsidRPr="009A2CA6">
        <w:rPr>
          <w:rFonts w:ascii="Book Antiqua" w:eastAsia="SimSun" w:hAnsi="Book Antiqua" w:cs="SimSun"/>
          <w:b/>
          <w:kern w:val="0"/>
          <w:sz w:val="24"/>
          <w:szCs w:val="24"/>
          <w:lang w:eastAsia="zh-CN"/>
        </w:rPr>
        <w:t>26</w:t>
      </w:r>
      <w:r w:rsidRPr="009A2CA6">
        <w:rPr>
          <w:rFonts w:ascii="Book Antiqua" w:eastAsia="SimSun" w:hAnsi="Book Antiqua" w:cs="SimSun"/>
          <w:kern w:val="0"/>
          <w:sz w:val="24"/>
          <w:szCs w:val="24"/>
          <w:lang w:eastAsia="zh-CN"/>
        </w:rPr>
        <w:t>: 1122-1127</w:t>
      </w:r>
      <w:bookmarkEnd w:id="377"/>
      <w:bookmarkEnd w:id="378"/>
      <w:r w:rsidRPr="009A2CA6">
        <w:rPr>
          <w:rFonts w:ascii="Book Antiqua" w:eastAsia="SimSun" w:hAnsi="Book Antiqua" w:cs="SimSun"/>
          <w:kern w:val="0"/>
          <w:sz w:val="24"/>
          <w:szCs w:val="24"/>
          <w:lang w:eastAsia="zh-CN"/>
        </w:rPr>
        <w:t xml:space="preserve"> [</w:t>
      </w:r>
      <w:r w:rsidR="003B0E4B" w:rsidRPr="009A2CA6">
        <w:rPr>
          <w:rFonts w:ascii="Book Antiqua" w:eastAsia="SimSun" w:hAnsi="Book Antiqua" w:cs="SimSun"/>
          <w:kern w:val="0"/>
          <w:sz w:val="24"/>
          <w:szCs w:val="24"/>
          <w:lang w:eastAsia="zh-CN"/>
        </w:rPr>
        <w:t xml:space="preserve">PMID: 22170316 </w:t>
      </w:r>
      <w:r w:rsidRPr="009A2CA6">
        <w:rPr>
          <w:rFonts w:ascii="Book Antiqua" w:eastAsia="SimSun" w:hAnsi="Book Antiqua" w:cs="SimSun"/>
          <w:kern w:val="0"/>
          <w:sz w:val="24"/>
          <w:szCs w:val="24"/>
          <w:lang w:eastAsia="zh-CN"/>
        </w:rPr>
        <w:t>DOI: 10.1007/s00464-011-2009-2]</w:t>
      </w:r>
    </w:p>
    <w:p w14:paraId="7DD033F1"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lastRenderedPageBreak/>
        <w:t xml:space="preserve">18 </w:t>
      </w:r>
      <w:r w:rsidRPr="009A2CA6">
        <w:rPr>
          <w:rFonts w:ascii="Book Antiqua" w:eastAsia="SimSun" w:hAnsi="Book Antiqua" w:cs="SimSun"/>
          <w:b/>
          <w:bCs/>
          <w:kern w:val="0"/>
          <w:sz w:val="24"/>
          <w:szCs w:val="24"/>
          <w:lang w:eastAsia="zh-CN"/>
        </w:rPr>
        <w:t>Abellán Morcillo I</w:t>
      </w:r>
      <w:r w:rsidRPr="009A2CA6">
        <w:rPr>
          <w:rFonts w:ascii="Book Antiqua" w:eastAsia="SimSun" w:hAnsi="Book Antiqua" w:cs="SimSun"/>
          <w:kern w:val="0"/>
          <w:sz w:val="24"/>
          <w:szCs w:val="24"/>
          <w:lang w:eastAsia="zh-CN"/>
        </w:rPr>
        <w:t xml:space="preserve">, Qurashi K, Abrisqueta Carrión J, Martinez Isla A. Laparoscopic common bile duct exploration. Lessons learned after 200 cases. </w:t>
      </w:r>
      <w:r w:rsidRPr="009A2CA6">
        <w:rPr>
          <w:rFonts w:ascii="Book Antiqua" w:eastAsia="SimSun" w:hAnsi="Book Antiqua" w:cs="SimSun"/>
          <w:i/>
          <w:iCs/>
          <w:kern w:val="0"/>
          <w:sz w:val="24"/>
          <w:szCs w:val="24"/>
          <w:lang w:eastAsia="zh-CN"/>
        </w:rPr>
        <w:t>Cir Esp</w:t>
      </w:r>
      <w:r w:rsidRPr="009A2CA6">
        <w:rPr>
          <w:rFonts w:ascii="Book Antiqua" w:eastAsia="SimSun" w:hAnsi="Book Antiqua" w:cs="SimSun"/>
          <w:kern w:val="0"/>
          <w:sz w:val="24"/>
          <w:szCs w:val="24"/>
          <w:lang w:eastAsia="zh-CN"/>
        </w:rPr>
        <w:t xml:space="preserve"> 2014; </w:t>
      </w:r>
      <w:r w:rsidRPr="009A2CA6">
        <w:rPr>
          <w:rFonts w:ascii="Book Antiqua" w:eastAsia="SimSun" w:hAnsi="Book Antiqua" w:cs="SimSun"/>
          <w:b/>
          <w:bCs/>
          <w:kern w:val="0"/>
          <w:sz w:val="24"/>
          <w:szCs w:val="24"/>
          <w:lang w:eastAsia="zh-CN"/>
        </w:rPr>
        <w:t>92</w:t>
      </w:r>
      <w:r w:rsidRPr="009A2CA6">
        <w:rPr>
          <w:rFonts w:ascii="Book Antiqua" w:eastAsia="SimSun" w:hAnsi="Book Antiqua" w:cs="SimSun"/>
          <w:kern w:val="0"/>
          <w:sz w:val="24"/>
          <w:szCs w:val="24"/>
          <w:lang w:eastAsia="zh-CN"/>
        </w:rPr>
        <w:t>: 341-347 [PMID: 24559592 DOI: 10.1016/j.ciresp.2013.02.010]</w:t>
      </w:r>
    </w:p>
    <w:p w14:paraId="37659FE2" w14:textId="576E91A4"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19</w:t>
      </w:r>
      <w:r w:rsidRPr="009A2CA6">
        <w:rPr>
          <w:rFonts w:ascii="Book Antiqua" w:eastAsia="SimSun" w:hAnsi="Book Antiqua" w:cs="SimSun"/>
          <w:b/>
          <w:kern w:val="0"/>
          <w:sz w:val="24"/>
          <w:szCs w:val="24"/>
          <w:lang w:eastAsia="zh-CN"/>
        </w:rPr>
        <w:t xml:space="preserve"> Decker G</w:t>
      </w:r>
      <w:r w:rsidRPr="009A2CA6">
        <w:rPr>
          <w:rFonts w:ascii="Book Antiqua" w:eastAsia="SimSun" w:hAnsi="Book Antiqua" w:cs="SimSun"/>
          <w:kern w:val="0"/>
          <w:sz w:val="24"/>
          <w:szCs w:val="24"/>
          <w:lang w:eastAsia="zh-CN"/>
        </w:rPr>
        <w:t>, Borie F, Millat B, Berthou JC, Deleuze A, Drouard F, Guillon F, Rodier JG, Fingerhut A. One hundred laparoscopic choledochotomies with primary closure of the common bile duct.</w:t>
      </w:r>
      <w:bookmarkStart w:id="379" w:name="OLE_LINK1370"/>
      <w:bookmarkStart w:id="380" w:name="OLE_LINK1371"/>
      <w:r w:rsidRPr="009A2CA6">
        <w:rPr>
          <w:rFonts w:ascii="Book Antiqua" w:eastAsia="SimSun" w:hAnsi="Book Antiqua" w:cs="SimSun"/>
          <w:kern w:val="0"/>
          <w:sz w:val="24"/>
          <w:szCs w:val="24"/>
          <w:lang w:eastAsia="zh-CN"/>
        </w:rPr>
        <w:t xml:space="preserve"> </w:t>
      </w:r>
      <w:r w:rsidRPr="009A2CA6">
        <w:rPr>
          <w:rFonts w:ascii="Book Antiqua" w:eastAsia="SimSun" w:hAnsi="Book Antiqua" w:cs="SimSun"/>
          <w:i/>
          <w:kern w:val="0"/>
          <w:sz w:val="24"/>
          <w:szCs w:val="24"/>
          <w:lang w:eastAsia="zh-CN"/>
        </w:rPr>
        <w:t>Surg Endosc</w:t>
      </w:r>
      <w:r w:rsidRPr="009A2CA6">
        <w:rPr>
          <w:rFonts w:ascii="Book Antiqua" w:eastAsia="SimSun" w:hAnsi="Book Antiqua" w:cs="SimSun"/>
          <w:kern w:val="0"/>
          <w:sz w:val="24"/>
          <w:szCs w:val="24"/>
          <w:lang w:eastAsia="zh-CN"/>
        </w:rPr>
        <w:t xml:space="preserve"> 2003; </w:t>
      </w:r>
      <w:r w:rsidRPr="009A2CA6">
        <w:rPr>
          <w:rFonts w:ascii="Book Antiqua" w:eastAsia="SimSun" w:hAnsi="Book Antiqua" w:cs="SimSun"/>
          <w:b/>
          <w:kern w:val="0"/>
          <w:sz w:val="24"/>
          <w:szCs w:val="24"/>
          <w:lang w:eastAsia="zh-CN"/>
        </w:rPr>
        <w:t>17</w:t>
      </w:r>
      <w:r w:rsidRPr="009A2CA6">
        <w:rPr>
          <w:rFonts w:ascii="Book Antiqua" w:eastAsia="SimSun" w:hAnsi="Book Antiqua" w:cs="SimSun"/>
          <w:kern w:val="0"/>
          <w:sz w:val="24"/>
          <w:szCs w:val="24"/>
          <w:lang w:eastAsia="zh-CN"/>
        </w:rPr>
        <w:t>: 12-18</w:t>
      </w:r>
      <w:bookmarkEnd w:id="379"/>
      <w:bookmarkEnd w:id="380"/>
      <w:r w:rsidRPr="009A2CA6">
        <w:rPr>
          <w:rFonts w:ascii="Book Antiqua" w:eastAsia="SimSun" w:hAnsi="Book Antiqua" w:cs="SimSun"/>
          <w:kern w:val="0"/>
          <w:sz w:val="24"/>
          <w:szCs w:val="24"/>
          <w:lang w:eastAsia="zh-CN"/>
        </w:rPr>
        <w:t xml:space="preserve"> [</w:t>
      </w:r>
      <w:r w:rsidR="003B0E4B" w:rsidRPr="009A2CA6">
        <w:rPr>
          <w:rFonts w:ascii="Book Antiqua" w:eastAsia="SimSun" w:hAnsi="Book Antiqua" w:cs="SimSun"/>
          <w:kern w:val="0"/>
          <w:sz w:val="24"/>
          <w:szCs w:val="24"/>
          <w:lang w:eastAsia="zh-CN"/>
        </w:rPr>
        <w:t xml:space="preserve">PMID: 12364990 </w:t>
      </w:r>
      <w:r w:rsidRPr="009A2CA6">
        <w:rPr>
          <w:rFonts w:ascii="Book Antiqua" w:eastAsia="SimSun" w:hAnsi="Book Antiqua" w:cs="SimSun"/>
          <w:kern w:val="0"/>
          <w:sz w:val="24"/>
          <w:szCs w:val="24"/>
          <w:lang w:eastAsia="zh-CN"/>
        </w:rPr>
        <w:t>DOI: 10.1007/s00464-002-9012-6]</w:t>
      </w:r>
    </w:p>
    <w:p w14:paraId="50B37A31" w14:textId="53FDE7DC"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20 </w:t>
      </w:r>
      <w:r w:rsidR="003B0E4B" w:rsidRPr="009A2CA6">
        <w:rPr>
          <w:rFonts w:ascii="Book Antiqua" w:eastAsia="SimSun" w:hAnsi="Book Antiqua" w:cs="SimSun"/>
          <w:b/>
          <w:kern w:val="0"/>
          <w:sz w:val="24"/>
          <w:szCs w:val="24"/>
          <w:lang w:eastAsia="zh-CN"/>
        </w:rPr>
        <w:t>Dong ZT</w:t>
      </w:r>
      <w:r w:rsidR="003B0E4B" w:rsidRPr="009A2CA6">
        <w:rPr>
          <w:rFonts w:ascii="Book Antiqua" w:eastAsia="SimSun" w:hAnsi="Book Antiqua" w:cs="SimSun"/>
          <w:kern w:val="0"/>
          <w:sz w:val="24"/>
          <w:szCs w:val="24"/>
          <w:lang w:eastAsia="zh-CN"/>
        </w:rPr>
        <w:t>, Wu GZ, Luo KL, Li J</w:t>
      </w:r>
      <w:r w:rsidRPr="009A2CA6">
        <w:rPr>
          <w:rFonts w:ascii="Book Antiqua" w:eastAsia="SimSun" w:hAnsi="Book Antiqua" w:cs="SimSun"/>
          <w:kern w:val="0"/>
          <w:sz w:val="24"/>
          <w:szCs w:val="24"/>
          <w:lang w:eastAsia="zh-CN"/>
        </w:rPr>
        <w:t xml:space="preserve">M. Primary closure after laparoscopic common bile duct exploration versus T-tube. </w:t>
      </w:r>
      <w:bookmarkStart w:id="381" w:name="OLE_LINK1372"/>
      <w:bookmarkStart w:id="382" w:name="OLE_LINK1374"/>
      <w:r w:rsidRPr="009A2CA6">
        <w:rPr>
          <w:rFonts w:ascii="Book Antiqua" w:eastAsia="SimSun" w:hAnsi="Book Antiqua" w:cs="SimSun"/>
          <w:i/>
          <w:kern w:val="0"/>
          <w:sz w:val="24"/>
          <w:szCs w:val="24"/>
          <w:lang w:eastAsia="zh-CN"/>
        </w:rPr>
        <w:t>J Surg Res</w:t>
      </w:r>
      <w:r w:rsidRPr="009A2CA6">
        <w:rPr>
          <w:rFonts w:ascii="Book Antiqua" w:eastAsia="SimSun" w:hAnsi="Book Antiqua" w:cs="SimSun"/>
          <w:kern w:val="0"/>
          <w:sz w:val="24"/>
          <w:szCs w:val="24"/>
          <w:lang w:eastAsia="zh-CN"/>
        </w:rPr>
        <w:t xml:space="preserve"> 2014; </w:t>
      </w:r>
      <w:r w:rsidRPr="009A2CA6">
        <w:rPr>
          <w:rFonts w:ascii="Book Antiqua" w:eastAsia="SimSun" w:hAnsi="Book Antiqua" w:cs="SimSun"/>
          <w:b/>
          <w:kern w:val="0"/>
          <w:sz w:val="24"/>
          <w:szCs w:val="24"/>
          <w:lang w:eastAsia="zh-CN"/>
        </w:rPr>
        <w:t>189</w:t>
      </w:r>
      <w:r w:rsidRPr="009A2CA6">
        <w:rPr>
          <w:rFonts w:ascii="Book Antiqua" w:eastAsia="SimSun" w:hAnsi="Book Antiqua" w:cs="SimSun"/>
          <w:kern w:val="0"/>
          <w:sz w:val="24"/>
          <w:szCs w:val="24"/>
          <w:lang w:eastAsia="zh-CN"/>
        </w:rPr>
        <w:t>: 249-254</w:t>
      </w:r>
      <w:bookmarkEnd w:id="381"/>
      <w:bookmarkEnd w:id="382"/>
      <w:r w:rsidRPr="009A2CA6">
        <w:rPr>
          <w:rFonts w:ascii="Book Antiqua" w:eastAsia="SimSun" w:hAnsi="Book Antiqua" w:cs="SimSun"/>
          <w:kern w:val="0"/>
          <w:sz w:val="24"/>
          <w:szCs w:val="24"/>
          <w:lang w:eastAsia="zh-CN"/>
        </w:rPr>
        <w:t xml:space="preserve"> [</w:t>
      </w:r>
      <w:r w:rsidR="003B0E4B" w:rsidRPr="009A2CA6">
        <w:rPr>
          <w:rFonts w:ascii="Book Antiqua" w:eastAsia="SimSun" w:hAnsi="Book Antiqua" w:cs="SimSun"/>
          <w:kern w:val="0"/>
          <w:sz w:val="24"/>
          <w:szCs w:val="24"/>
          <w:lang w:eastAsia="zh-CN"/>
        </w:rPr>
        <w:t xml:space="preserve">PMID: 24746254 </w:t>
      </w:r>
      <w:r w:rsidRPr="009A2CA6">
        <w:rPr>
          <w:rFonts w:ascii="Book Antiqua" w:eastAsia="SimSun" w:hAnsi="Book Antiqua" w:cs="SimSun"/>
          <w:kern w:val="0"/>
          <w:sz w:val="24"/>
          <w:szCs w:val="24"/>
          <w:lang w:eastAsia="zh-CN"/>
        </w:rPr>
        <w:t>DOI: 10.1016/j.jss.2014.03.055]</w:t>
      </w:r>
    </w:p>
    <w:p w14:paraId="10638285"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21 </w:t>
      </w:r>
      <w:r w:rsidRPr="009A2CA6">
        <w:rPr>
          <w:rFonts w:ascii="Book Antiqua" w:eastAsia="SimSun" w:hAnsi="Book Antiqua" w:cs="SimSun"/>
          <w:b/>
          <w:bCs/>
          <w:kern w:val="0"/>
          <w:sz w:val="24"/>
          <w:szCs w:val="24"/>
          <w:lang w:eastAsia="zh-CN"/>
        </w:rPr>
        <w:t>Lee HM</w:t>
      </w:r>
      <w:r w:rsidRPr="009A2CA6">
        <w:rPr>
          <w:rFonts w:ascii="Book Antiqua" w:eastAsia="SimSun" w:hAnsi="Book Antiqua" w:cs="SimSun"/>
          <w:kern w:val="0"/>
          <w:sz w:val="24"/>
          <w:szCs w:val="24"/>
          <w:lang w:eastAsia="zh-CN"/>
        </w:rPr>
        <w:t xml:space="preserve">, Min SK, Lee HK. Long-term results of laparoscopic common bile duct exploration by choledochotomy for choledocholithiasis: 15-year experience from a single center. </w:t>
      </w:r>
      <w:r w:rsidRPr="009A2CA6">
        <w:rPr>
          <w:rFonts w:ascii="Book Antiqua" w:eastAsia="SimSun" w:hAnsi="Book Antiqua" w:cs="SimSun"/>
          <w:i/>
          <w:iCs/>
          <w:kern w:val="0"/>
          <w:sz w:val="24"/>
          <w:szCs w:val="24"/>
          <w:lang w:eastAsia="zh-CN"/>
        </w:rPr>
        <w:t>Ann Surg Treat Res</w:t>
      </w:r>
      <w:r w:rsidRPr="009A2CA6">
        <w:rPr>
          <w:rFonts w:ascii="Book Antiqua" w:eastAsia="SimSun" w:hAnsi="Book Antiqua" w:cs="SimSun"/>
          <w:kern w:val="0"/>
          <w:sz w:val="24"/>
          <w:szCs w:val="24"/>
          <w:lang w:eastAsia="zh-CN"/>
        </w:rPr>
        <w:t xml:space="preserve"> 2014; </w:t>
      </w:r>
      <w:r w:rsidRPr="009A2CA6">
        <w:rPr>
          <w:rFonts w:ascii="Book Antiqua" w:eastAsia="SimSun" w:hAnsi="Book Antiqua" w:cs="SimSun"/>
          <w:b/>
          <w:bCs/>
          <w:kern w:val="0"/>
          <w:sz w:val="24"/>
          <w:szCs w:val="24"/>
          <w:lang w:eastAsia="zh-CN"/>
        </w:rPr>
        <w:t>86</w:t>
      </w:r>
      <w:r w:rsidRPr="009A2CA6">
        <w:rPr>
          <w:rFonts w:ascii="Book Antiqua" w:eastAsia="SimSun" w:hAnsi="Book Antiqua" w:cs="SimSun"/>
          <w:kern w:val="0"/>
          <w:sz w:val="24"/>
          <w:szCs w:val="24"/>
          <w:lang w:eastAsia="zh-CN"/>
        </w:rPr>
        <w:t>: 1-6 [PMID: 24761400 DOI: 10.4174/astr.2014.86.1.1]</w:t>
      </w:r>
    </w:p>
    <w:p w14:paraId="5492DE30" w14:textId="4473E777" w:rsidR="002E787D" w:rsidRPr="009A2CA6" w:rsidRDefault="003B0E4B"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22 </w:t>
      </w:r>
      <w:r w:rsidRPr="009A2CA6">
        <w:rPr>
          <w:rFonts w:ascii="Book Antiqua" w:eastAsia="SimSun" w:hAnsi="Book Antiqua" w:cs="SimSun"/>
          <w:b/>
          <w:kern w:val="0"/>
          <w:sz w:val="24"/>
          <w:szCs w:val="24"/>
          <w:lang w:eastAsia="zh-CN"/>
        </w:rPr>
        <w:t>Zhang HW</w:t>
      </w:r>
      <w:r w:rsidRPr="009A2CA6">
        <w:rPr>
          <w:rFonts w:ascii="Book Antiqua" w:eastAsia="SimSun" w:hAnsi="Book Antiqua" w:cs="SimSun"/>
          <w:kern w:val="0"/>
          <w:sz w:val="24"/>
          <w:szCs w:val="24"/>
          <w:lang w:eastAsia="zh-CN"/>
        </w:rPr>
        <w:t>, Chen YJ, Wu CH, Li W</w:t>
      </w:r>
      <w:r w:rsidR="002E787D" w:rsidRPr="009A2CA6">
        <w:rPr>
          <w:rFonts w:ascii="Book Antiqua" w:eastAsia="SimSun" w:hAnsi="Book Antiqua" w:cs="SimSun"/>
          <w:kern w:val="0"/>
          <w:sz w:val="24"/>
          <w:szCs w:val="24"/>
          <w:lang w:eastAsia="zh-CN"/>
        </w:rPr>
        <w:t xml:space="preserve">D. Laparoscopic common bile duct exploration with primary closure for management of choledocholithiasis: a retrospective analysis and comparison with conventional T-tube drainage. </w:t>
      </w:r>
      <w:bookmarkStart w:id="383" w:name="OLE_LINK1375"/>
      <w:bookmarkStart w:id="384" w:name="OLE_LINK1377"/>
      <w:r w:rsidR="002E787D" w:rsidRPr="009A2CA6">
        <w:rPr>
          <w:rFonts w:ascii="Book Antiqua" w:eastAsia="SimSun" w:hAnsi="Book Antiqua" w:cs="SimSun"/>
          <w:i/>
          <w:kern w:val="0"/>
          <w:sz w:val="24"/>
          <w:szCs w:val="24"/>
          <w:lang w:eastAsia="zh-CN"/>
        </w:rPr>
        <w:t xml:space="preserve">Am Surg </w:t>
      </w:r>
      <w:r w:rsidRPr="009A2CA6">
        <w:rPr>
          <w:rFonts w:ascii="Book Antiqua" w:eastAsia="SimSun" w:hAnsi="Book Antiqua" w:cs="SimSun"/>
          <w:kern w:val="0"/>
          <w:sz w:val="24"/>
          <w:szCs w:val="24"/>
          <w:lang w:eastAsia="zh-CN"/>
        </w:rPr>
        <w:t xml:space="preserve">2014; </w:t>
      </w:r>
      <w:r w:rsidRPr="009A2CA6">
        <w:rPr>
          <w:rFonts w:ascii="Book Antiqua" w:eastAsia="SimSun" w:hAnsi="Book Antiqua" w:cs="SimSun"/>
          <w:b/>
          <w:kern w:val="0"/>
          <w:sz w:val="24"/>
          <w:szCs w:val="24"/>
          <w:lang w:eastAsia="zh-CN"/>
        </w:rPr>
        <w:t>80</w:t>
      </w:r>
      <w:r w:rsidR="002E787D" w:rsidRPr="009A2CA6">
        <w:rPr>
          <w:rFonts w:ascii="Book Antiqua" w:eastAsia="SimSun" w:hAnsi="Book Antiqua" w:cs="SimSun"/>
          <w:kern w:val="0"/>
          <w:sz w:val="24"/>
          <w:szCs w:val="24"/>
          <w:lang w:eastAsia="zh-CN"/>
        </w:rPr>
        <w:t>: 178-181</w:t>
      </w:r>
      <w:r w:rsidRPr="009A2CA6">
        <w:rPr>
          <w:rFonts w:ascii="Book Antiqua" w:eastAsia="SimSun" w:hAnsi="Book Antiqua" w:cs="SimSun"/>
          <w:kern w:val="0"/>
          <w:sz w:val="24"/>
          <w:szCs w:val="24"/>
          <w:lang w:eastAsia="zh-CN"/>
        </w:rPr>
        <w:t xml:space="preserve"> [PMID: 24480219]</w:t>
      </w:r>
    </w:p>
    <w:bookmarkEnd w:id="383"/>
    <w:bookmarkEnd w:id="384"/>
    <w:p w14:paraId="2162C848" w14:textId="06EC6F09"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23</w:t>
      </w:r>
      <w:r w:rsidRPr="009A2CA6">
        <w:rPr>
          <w:rFonts w:ascii="Book Antiqua" w:eastAsia="SimSun" w:hAnsi="Book Antiqua" w:cs="SimSun"/>
          <w:b/>
          <w:kern w:val="0"/>
          <w:sz w:val="24"/>
          <w:szCs w:val="24"/>
          <w:lang w:eastAsia="zh-CN"/>
        </w:rPr>
        <w:t xml:space="preserve"> Zhou Y</w:t>
      </w:r>
      <w:r w:rsidRPr="009A2CA6">
        <w:rPr>
          <w:rFonts w:ascii="Book Antiqua" w:eastAsia="SimSun" w:hAnsi="Book Antiqua" w:cs="SimSun"/>
          <w:kern w:val="0"/>
          <w:sz w:val="24"/>
          <w:szCs w:val="24"/>
          <w:lang w:eastAsia="zh-CN"/>
        </w:rPr>
        <w:t>, Wu X-D, Fan R-G, Zhou G-J, Mu X-M, Zha W-Z, Jia J. Laparoscopic common bile duct exploration and primary closure of choledochotomy after failed endoscopic sphincterotomy.</w:t>
      </w:r>
      <w:bookmarkStart w:id="385" w:name="OLE_LINK1379"/>
      <w:bookmarkStart w:id="386" w:name="OLE_LINK1380"/>
      <w:r w:rsidRPr="009A2CA6">
        <w:rPr>
          <w:rFonts w:ascii="Book Antiqua" w:eastAsia="SimSun" w:hAnsi="Book Antiqua" w:cs="SimSun"/>
          <w:kern w:val="0"/>
          <w:sz w:val="24"/>
          <w:szCs w:val="24"/>
          <w:lang w:eastAsia="zh-CN"/>
        </w:rPr>
        <w:t xml:space="preserve"> </w:t>
      </w:r>
      <w:r w:rsidRPr="009A2CA6">
        <w:rPr>
          <w:rFonts w:ascii="Book Antiqua" w:eastAsia="SimSun" w:hAnsi="Book Antiqua" w:cs="SimSun"/>
          <w:i/>
          <w:kern w:val="0"/>
          <w:sz w:val="24"/>
          <w:szCs w:val="24"/>
          <w:lang w:eastAsia="zh-CN"/>
        </w:rPr>
        <w:t>Int J Surg</w:t>
      </w:r>
      <w:r w:rsidRPr="009A2CA6">
        <w:rPr>
          <w:rFonts w:ascii="Book Antiqua" w:eastAsia="SimSun" w:hAnsi="Book Antiqua" w:cs="SimSun"/>
          <w:kern w:val="0"/>
          <w:sz w:val="24"/>
          <w:szCs w:val="24"/>
          <w:lang w:eastAsia="zh-CN"/>
        </w:rPr>
        <w:t xml:space="preserve"> 2014; </w:t>
      </w:r>
      <w:r w:rsidRPr="009A2CA6">
        <w:rPr>
          <w:rFonts w:ascii="Book Antiqua" w:eastAsia="SimSun" w:hAnsi="Book Antiqua" w:cs="SimSun"/>
          <w:b/>
          <w:kern w:val="0"/>
          <w:sz w:val="24"/>
          <w:szCs w:val="24"/>
          <w:lang w:eastAsia="zh-CN"/>
        </w:rPr>
        <w:t>12</w:t>
      </w:r>
      <w:r w:rsidRPr="009A2CA6">
        <w:rPr>
          <w:rFonts w:ascii="Book Antiqua" w:eastAsia="SimSun" w:hAnsi="Book Antiqua" w:cs="SimSun"/>
          <w:kern w:val="0"/>
          <w:sz w:val="24"/>
          <w:szCs w:val="24"/>
          <w:lang w:eastAsia="zh-CN"/>
        </w:rPr>
        <w:t>: 645-648</w:t>
      </w:r>
      <w:bookmarkEnd w:id="385"/>
      <w:bookmarkEnd w:id="386"/>
      <w:r w:rsidRPr="009A2CA6">
        <w:rPr>
          <w:rFonts w:ascii="Book Antiqua" w:eastAsia="SimSun" w:hAnsi="Book Antiqua" w:cs="SimSun"/>
          <w:kern w:val="0"/>
          <w:sz w:val="24"/>
          <w:szCs w:val="24"/>
          <w:lang w:eastAsia="zh-CN"/>
        </w:rPr>
        <w:t xml:space="preserve"> [</w:t>
      </w:r>
      <w:r w:rsidR="003B0E4B" w:rsidRPr="009A2CA6">
        <w:rPr>
          <w:rFonts w:ascii="Book Antiqua" w:eastAsia="SimSun" w:hAnsi="Book Antiqua" w:cs="SimSun"/>
          <w:kern w:val="0"/>
          <w:sz w:val="24"/>
          <w:szCs w:val="24"/>
          <w:lang w:eastAsia="zh-CN"/>
        </w:rPr>
        <w:t xml:space="preserve">PMID: 24879343 </w:t>
      </w:r>
      <w:r w:rsidRPr="009A2CA6">
        <w:rPr>
          <w:rFonts w:ascii="Book Antiqua" w:eastAsia="SimSun" w:hAnsi="Book Antiqua" w:cs="SimSun"/>
          <w:kern w:val="0"/>
          <w:sz w:val="24"/>
          <w:szCs w:val="24"/>
          <w:lang w:eastAsia="zh-CN"/>
        </w:rPr>
        <w:t>DOI: 10.1016/j.ijsu.2014.05.059]</w:t>
      </w:r>
    </w:p>
    <w:p w14:paraId="65AA3AC3" w14:textId="62A4A3E8"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24 </w:t>
      </w:r>
      <w:r w:rsidRPr="009A2CA6">
        <w:rPr>
          <w:rFonts w:ascii="Book Antiqua" w:eastAsia="SimSun" w:hAnsi="Book Antiqua" w:cs="SimSun"/>
          <w:b/>
          <w:kern w:val="0"/>
          <w:sz w:val="24"/>
          <w:szCs w:val="24"/>
          <w:lang w:eastAsia="zh-CN"/>
        </w:rPr>
        <w:t>Strasberg SM</w:t>
      </w:r>
      <w:r w:rsidRPr="009A2CA6">
        <w:rPr>
          <w:rFonts w:ascii="Book Antiqua" w:eastAsia="SimSun" w:hAnsi="Book Antiqua" w:cs="SimSun"/>
          <w:kern w:val="0"/>
          <w:sz w:val="24"/>
          <w:szCs w:val="24"/>
          <w:lang w:eastAsia="zh-CN"/>
        </w:rPr>
        <w:t xml:space="preserve">, Hertl M, Soper NJ. An analysis of the problem of biliary injury during laparoscopic cholecystectomy. </w:t>
      </w:r>
      <w:bookmarkStart w:id="387" w:name="OLE_LINK1381"/>
      <w:bookmarkStart w:id="388" w:name="OLE_LINK1382"/>
      <w:r w:rsidRPr="009A2CA6">
        <w:rPr>
          <w:rFonts w:ascii="Book Antiqua" w:eastAsia="SimSun" w:hAnsi="Book Antiqua" w:cs="SimSun"/>
          <w:i/>
          <w:kern w:val="0"/>
          <w:sz w:val="24"/>
          <w:szCs w:val="24"/>
          <w:lang w:eastAsia="zh-CN"/>
        </w:rPr>
        <w:t>J Am Coll Surg</w:t>
      </w:r>
      <w:r w:rsidRPr="009A2CA6">
        <w:rPr>
          <w:rFonts w:ascii="Book Antiqua" w:eastAsia="SimSun" w:hAnsi="Book Antiqua" w:cs="SimSun"/>
          <w:kern w:val="0"/>
          <w:sz w:val="24"/>
          <w:szCs w:val="24"/>
          <w:lang w:eastAsia="zh-CN"/>
        </w:rPr>
        <w:t xml:space="preserve"> 1995; </w:t>
      </w:r>
      <w:r w:rsidRPr="009A2CA6">
        <w:rPr>
          <w:rFonts w:ascii="Book Antiqua" w:eastAsia="SimSun" w:hAnsi="Book Antiqua" w:cs="SimSun"/>
          <w:b/>
          <w:kern w:val="0"/>
          <w:sz w:val="24"/>
          <w:szCs w:val="24"/>
          <w:lang w:eastAsia="zh-CN"/>
        </w:rPr>
        <w:t>180</w:t>
      </w:r>
      <w:r w:rsidRPr="009A2CA6">
        <w:rPr>
          <w:rFonts w:ascii="Book Antiqua" w:eastAsia="SimSun" w:hAnsi="Book Antiqua" w:cs="SimSun"/>
          <w:kern w:val="0"/>
          <w:sz w:val="24"/>
          <w:szCs w:val="24"/>
          <w:lang w:eastAsia="zh-CN"/>
        </w:rPr>
        <w:t>: 101-125</w:t>
      </w:r>
      <w:bookmarkEnd w:id="387"/>
      <w:bookmarkEnd w:id="388"/>
      <w:r w:rsidR="003B0E4B" w:rsidRPr="009A2CA6">
        <w:rPr>
          <w:rFonts w:ascii="Book Antiqua" w:eastAsia="SimSun" w:hAnsi="Book Antiqua" w:cs="SimSun"/>
          <w:kern w:val="0"/>
          <w:sz w:val="24"/>
          <w:szCs w:val="24"/>
          <w:lang w:eastAsia="zh-CN"/>
        </w:rPr>
        <w:t xml:space="preserve"> [PMID: 8000648]</w:t>
      </w:r>
    </w:p>
    <w:p w14:paraId="4E9D250E"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25 </w:t>
      </w:r>
      <w:r w:rsidRPr="009A2CA6">
        <w:rPr>
          <w:rFonts w:ascii="Book Antiqua" w:eastAsia="SimSun" w:hAnsi="Book Antiqua" w:cs="SimSun"/>
          <w:b/>
          <w:bCs/>
          <w:kern w:val="0"/>
          <w:sz w:val="24"/>
          <w:szCs w:val="24"/>
          <w:lang w:eastAsia="zh-CN"/>
        </w:rPr>
        <w:t>Varadarajulu S</w:t>
      </w:r>
      <w:r w:rsidRPr="009A2CA6">
        <w:rPr>
          <w:rFonts w:ascii="Book Antiqua" w:eastAsia="SimSun" w:hAnsi="Book Antiqua" w:cs="SimSun"/>
          <w:kern w:val="0"/>
          <w:sz w:val="24"/>
          <w:szCs w:val="24"/>
          <w:lang w:eastAsia="zh-CN"/>
        </w:rPr>
        <w:t xml:space="preserve">, Tamhane A, Drelichman ER. Patient perception of natural orifice transluminal endoscopic surgery as a technique for cholecystectomy. </w:t>
      </w:r>
      <w:r w:rsidRPr="009A2CA6">
        <w:rPr>
          <w:rFonts w:ascii="Book Antiqua" w:eastAsia="SimSun" w:hAnsi="Book Antiqua" w:cs="SimSun"/>
          <w:i/>
          <w:iCs/>
          <w:kern w:val="0"/>
          <w:sz w:val="24"/>
          <w:szCs w:val="24"/>
          <w:lang w:eastAsia="zh-CN"/>
        </w:rPr>
        <w:t>Gastrointest Endosc</w:t>
      </w:r>
      <w:r w:rsidRPr="009A2CA6">
        <w:rPr>
          <w:rFonts w:ascii="Book Antiqua" w:eastAsia="SimSun" w:hAnsi="Book Antiqua" w:cs="SimSun"/>
          <w:kern w:val="0"/>
          <w:sz w:val="24"/>
          <w:szCs w:val="24"/>
          <w:lang w:eastAsia="zh-CN"/>
        </w:rPr>
        <w:t xml:space="preserve"> 2008; </w:t>
      </w:r>
      <w:r w:rsidRPr="009A2CA6">
        <w:rPr>
          <w:rFonts w:ascii="Book Antiqua" w:eastAsia="SimSun" w:hAnsi="Book Antiqua" w:cs="SimSun"/>
          <w:b/>
          <w:bCs/>
          <w:kern w:val="0"/>
          <w:sz w:val="24"/>
          <w:szCs w:val="24"/>
          <w:lang w:eastAsia="zh-CN"/>
        </w:rPr>
        <w:t>67</w:t>
      </w:r>
      <w:r w:rsidRPr="009A2CA6">
        <w:rPr>
          <w:rFonts w:ascii="Book Antiqua" w:eastAsia="SimSun" w:hAnsi="Book Antiqua" w:cs="SimSun"/>
          <w:kern w:val="0"/>
          <w:sz w:val="24"/>
          <w:szCs w:val="24"/>
          <w:lang w:eastAsia="zh-CN"/>
        </w:rPr>
        <w:t>: 854-860 [PMID: 18355816 DOI: 10.1016/j.gie.2007.09.053]</w:t>
      </w:r>
    </w:p>
    <w:p w14:paraId="7DA3583C"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lastRenderedPageBreak/>
        <w:t xml:space="preserve">26 </w:t>
      </w:r>
      <w:r w:rsidRPr="009A2CA6">
        <w:rPr>
          <w:rFonts w:ascii="Book Antiqua" w:eastAsia="SimSun" w:hAnsi="Book Antiqua" w:cs="SimSun"/>
          <w:b/>
          <w:bCs/>
          <w:kern w:val="0"/>
          <w:sz w:val="24"/>
          <w:szCs w:val="24"/>
          <w:lang w:eastAsia="zh-CN"/>
        </w:rPr>
        <w:t>Rao PP</w:t>
      </w:r>
      <w:r w:rsidRPr="009A2CA6">
        <w:rPr>
          <w:rFonts w:ascii="Book Antiqua" w:eastAsia="SimSun" w:hAnsi="Book Antiqua" w:cs="SimSun"/>
          <w:kern w:val="0"/>
          <w:sz w:val="24"/>
          <w:szCs w:val="24"/>
          <w:lang w:eastAsia="zh-CN"/>
        </w:rPr>
        <w:t xml:space="preserve">, Rao PP, Bhagwat S. Single-incision laparoscopic surgery - current status and controversies. </w:t>
      </w:r>
      <w:r w:rsidRPr="009A2CA6">
        <w:rPr>
          <w:rFonts w:ascii="Book Antiqua" w:eastAsia="SimSun" w:hAnsi="Book Antiqua" w:cs="SimSun"/>
          <w:i/>
          <w:iCs/>
          <w:kern w:val="0"/>
          <w:sz w:val="24"/>
          <w:szCs w:val="24"/>
          <w:lang w:eastAsia="zh-CN"/>
        </w:rPr>
        <w:t>J Minim Access Surg</w:t>
      </w:r>
      <w:r w:rsidRPr="009A2CA6">
        <w:rPr>
          <w:rFonts w:ascii="Book Antiqua" w:eastAsia="SimSun" w:hAnsi="Book Antiqua" w:cs="SimSun"/>
          <w:kern w:val="0"/>
          <w:sz w:val="24"/>
          <w:szCs w:val="24"/>
          <w:lang w:eastAsia="zh-CN"/>
        </w:rPr>
        <w:t xml:space="preserve"> 2011; </w:t>
      </w:r>
      <w:r w:rsidRPr="009A2CA6">
        <w:rPr>
          <w:rFonts w:ascii="Book Antiqua" w:eastAsia="SimSun" w:hAnsi="Book Antiqua" w:cs="SimSun"/>
          <w:b/>
          <w:bCs/>
          <w:kern w:val="0"/>
          <w:sz w:val="24"/>
          <w:szCs w:val="24"/>
          <w:lang w:eastAsia="zh-CN"/>
        </w:rPr>
        <w:t>7</w:t>
      </w:r>
      <w:r w:rsidRPr="009A2CA6">
        <w:rPr>
          <w:rFonts w:ascii="Book Antiqua" w:eastAsia="SimSun" w:hAnsi="Book Antiqua" w:cs="SimSun"/>
          <w:kern w:val="0"/>
          <w:sz w:val="24"/>
          <w:szCs w:val="24"/>
          <w:lang w:eastAsia="zh-CN"/>
        </w:rPr>
        <w:t>: 6-16 [PMID: 21197236 DOI: 10.4103/0972-9941.72360]</w:t>
      </w:r>
    </w:p>
    <w:p w14:paraId="7E7CE0F1" w14:textId="7777777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27 </w:t>
      </w:r>
      <w:r w:rsidRPr="009A2CA6">
        <w:rPr>
          <w:rFonts w:ascii="Book Antiqua" w:eastAsia="SimSun" w:hAnsi="Book Antiqua" w:cs="SimSun"/>
          <w:b/>
          <w:bCs/>
          <w:kern w:val="0"/>
          <w:sz w:val="24"/>
          <w:szCs w:val="24"/>
          <w:lang w:eastAsia="zh-CN"/>
        </w:rPr>
        <w:t>Lowry PS</w:t>
      </w:r>
      <w:r w:rsidRPr="009A2CA6">
        <w:rPr>
          <w:rFonts w:ascii="Book Antiqua" w:eastAsia="SimSun" w:hAnsi="Book Antiqua" w:cs="SimSun"/>
          <w:kern w:val="0"/>
          <w:sz w:val="24"/>
          <w:szCs w:val="24"/>
          <w:lang w:eastAsia="zh-CN"/>
        </w:rPr>
        <w:t xml:space="preserve">, Moon TD, D'Alessandro A, Nakada SY. Symptomatic port-site hernia associated with a non-bladed trocar after laparoscopic live-donor nephrectomy. </w:t>
      </w:r>
      <w:r w:rsidRPr="009A2CA6">
        <w:rPr>
          <w:rFonts w:ascii="Book Antiqua" w:eastAsia="SimSun" w:hAnsi="Book Antiqua" w:cs="SimSun"/>
          <w:i/>
          <w:iCs/>
          <w:kern w:val="0"/>
          <w:sz w:val="24"/>
          <w:szCs w:val="24"/>
          <w:lang w:eastAsia="zh-CN"/>
        </w:rPr>
        <w:t>J Endourol</w:t>
      </w:r>
      <w:r w:rsidRPr="009A2CA6">
        <w:rPr>
          <w:rFonts w:ascii="Book Antiqua" w:eastAsia="SimSun" w:hAnsi="Book Antiqua" w:cs="SimSun"/>
          <w:kern w:val="0"/>
          <w:sz w:val="24"/>
          <w:szCs w:val="24"/>
          <w:lang w:eastAsia="zh-CN"/>
        </w:rPr>
        <w:t xml:space="preserve"> 2003; </w:t>
      </w:r>
      <w:r w:rsidRPr="009A2CA6">
        <w:rPr>
          <w:rFonts w:ascii="Book Antiqua" w:eastAsia="SimSun" w:hAnsi="Book Antiqua" w:cs="SimSun"/>
          <w:b/>
          <w:bCs/>
          <w:kern w:val="0"/>
          <w:sz w:val="24"/>
          <w:szCs w:val="24"/>
          <w:lang w:eastAsia="zh-CN"/>
        </w:rPr>
        <w:t>17</w:t>
      </w:r>
      <w:r w:rsidRPr="009A2CA6">
        <w:rPr>
          <w:rFonts w:ascii="Book Antiqua" w:eastAsia="SimSun" w:hAnsi="Book Antiqua" w:cs="SimSun"/>
          <w:kern w:val="0"/>
          <w:sz w:val="24"/>
          <w:szCs w:val="24"/>
          <w:lang w:eastAsia="zh-CN"/>
        </w:rPr>
        <w:t>: 493-494 [PMID: 14565880 DOI: 10.1089/089277903769013649]</w:t>
      </w:r>
    </w:p>
    <w:p w14:paraId="17CE7404" w14:textId="73C950D0"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28 </w:t>
      </w:r>
      <w:r w:rsidRPr="009A2CA6">
        <w:rPr>
          <w:rFonts w:ascii="Book Antiqua" w:hAnsi="Book Antiqua"/>
          <w:b/>
          <w:kern w:val="0"/>
          <w:sz w:val="24"/>
          <w:szCs w:val="24"/>
        </w:rPr>
        <w:t>Marcovici I</w:t>
      </w:r>
      <w:r w:rsidRPr="009A2CA6">
        <w:rPr>
          <w:rFonts w:ascii="Book Antiqua" w:hAnsi="Book Antiqua"/>
          <w:kern w:val="0"/>
          <w:sz w:val="24"/>
          <w:szCs w:val="24"/>
        </w:rPr>
        <w:t>. Significant abdominal wall hematoma from an umbilical port insertion.</w:t>
      </w:r>
      <w:r w:rsidRPr="009A2CA6">
        <w:rPr>
          <w:rFonts w:ascii="Book Antiqua" w:hAnsi="Book Antiqua"/>
          <w:i/>
          <w:kern w:val="0"/>
          <w:sz w:val="24"/>
          <w:szCs w:val="24"/>
        </w:rPr>
        <w:t xml:space="preserve"> JSLS </w:t>
      </w:r>
      <w:r w:rsidRPr="009A2CA6">
        <w:rPr>
          <w:rFonts w:ascii="Book Antiqua" w:hAnsi="Book Antiqua"/>
          <w:kern w:val="0"/>
          <w:sz w:val="24"/>
          <w:szCs w:val="24"/>
        </w:rPr>
        <w:t xml:space="preserve">2001; </w:t>
      </w:r>
      <w:r w:rsidRPr="009A2CA6">
        <w:rPr>
          <w:rFonts w:ascii="Book Antiqua" w:hAnsi="Book Antiqua"/>
          <w:b/>
          <w:kern w:val="0"/>
          <w:sz w:val="24"/>
          <w:szCs w:val="24"/>
        </w:rPr>
        <w:t>5</w:t>
      </w:r>
      <w:r w:rsidRPr="009A2CA6">
        <w:rPr>
          <w:rFonts w:ascii="Book Antiqua" w:hAnsi="Book Antiqua"/>
          <w:kern w:val="0"/>
          <w:sz w:val="24"/>
          <w:szCs w:val="24"/>
        </w:rPr>
        <w:t>: 293-295 [PMID: 11548838]</w:t>
      </w:r>
    </w:p>
    <w:p w14:paraId="664577AC" w14:textId="3E6C3DDE"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29</w:t>
      </w:r>
      <w:r w:rsidRPr="009A2CA6">
        <w:rPr>
          <w:rFonts w:ascii="Book Antiqua" w:eastAsia="SimSun" w:hAnsi="Book Antiqua" w:cs="SimSun"/>
          <w:b/>
          <w:kern w:val="0"/>
          <w:sz w:val="24"/>
          <w:szCs w:val="24"/>
          <w:lang w:eastAsia="zh-CN"/>
        </w:rPr>
        <w:t xml:space="preserve"> Froghi F</w:t>
      </w:r>
      <w:r w:rsidRPr="009A2CA6">
        <w:rPr>
          <w:rFonts w:ascii="Book Antiqua" w:eastAsia="SimSun" w:hAnsi="Book Antiqua" w:cs="SimSun"/>
          <w:kern w:val="0"/>
          <w:sz w:val="24"/>
          <w:szCs w:val="24"/>
          <w:lang w:eastAsia="zh-CN"/>
        </w:rPr>
        <w:t xml:space="preserve">, Sodergren MH, Darzi A, Paraskeva P. Single-incision Laparoscopic Surgery (SILS) in general surgery: a review of current practice. </w:t>
      </w:r>
      <w:bookmarkStart w:id="389" w:name="OLE_LINK1383"/>
      <w:bookmarkStart w:id="390" w:name="OLE_LINK1384"/>
      <w:r w:rsidRPr="009A2CA6">
        <w:rPr>
          <w:rFonts w:ascii="Book Antiqua" w:eastAsia="SimSun" w:hAnsi="Book Antiqua" w:cs="SimSun"/>
          <w:i/>
          <w:kern w:val="0"/>
          <w:sz w:val="24"/>
          <w:szCs w:val="24"/>
          <w:lang w:eastAsia="zh-CN"/>
        </w:rPr>
        <w:t>Surg Laparosc Endosc Percutan Tech</w:t>
      </w:r>
      <w:r w:rsidRPr="009A2CA6">
        <w:rPr>
          <w:rFonts w:ascii="Book Antiqua" w:eastAsia="SimSun" w:hAnsi="Book Antiqua" w:cs="SimSun"/>
          <w:kern w:val="0"/>
          <w:sz w:val="24"/>
          <w:szCs w:val="24"/>
          <w:lang w:eastAsia="zh-CN"/>
        </w:rPr>
        <w:t xml:space="preserve"> 2010; </w:t>
      </w:r>
      <w:r w:rsidRPr="009A2CA6">
        <w:rPr>
          <w:rFonts w:ascii="Book Antiqua" w:eastAsia="SimSun" w:hAnsi="Book Antiqua" w:cs="SimSun"/>
          <w:b/>
          <w:kern w:val="0"/>
          <w:sz w:val="24"/>
          <w:szCs w:val="24"/>
          <w:lang w:eastAsia="zh-CN"/>
        </w:rPr>
        <w:t>20</w:t>
      </w:r>
      <w:r w:rsidRPr="009A2CA6">
        <w:rPr>
          <w:rFonts w:ascii="Book Antiqua" w:eastAsia="SimSun" w:hAnsi="Book Antiqua" w:cs="SimSun"/>
          <w:kern w:val="0"/>
          <w:sz w:val="24"/>
          <w:szCs w:val="24"/>
          <w:lang w:eastAsia="zh-CN"/>
        </w:rPr>
        <w:t xml:space="preserve">: 191-204 </w:t>
      </w:r>
      <w:bookmarkEnd w:id="389"/>
      <w:bookmarkEnd w:id="390"/>
      <w:r w:rsidRPr="009A2CA6">
        <w:rPr>
          <w:rFonts w:ascii="Book Antiqua" w:eastAsia="SimSun" w:hAnsi="Book Antiqua" w:cs="SimSun"/>
          <w:kern w:val="0"/>
          <w:sz w:val="24"/>
          <w:szCs w:val="24"/>
          <w:lang w:eastAsia="zh-CN"/>
        </w:rPr>
        <w:t>[</w:t>
      </w:r>
      <w:r w:rsidR="00BD0389" w:rsidRPr="009A2CA6">
        <w:rPr>
          <w:rFonts w:ascii="Book Antiqua" w:eastAsia="SimSun" w:hAnsi="Book Antiqua" w:cs="SimSun"/>
          <w:kern w:val="0"/>
          <w:sz w:val="24"/>
          <w:szCs w:val="24"/>
          <w:lang w:eastAsia="zh-CN"/>
        </w:rPr>
        <w:t xml:space="preserve">PMID: 20729685 </w:t>
      </w:r>
      <w:r w:rsidRPr="009A2CA6">
        <w:rPr>
          <w:rFonts w:ascii="Book Antiqua" w:eastAsia="SimSun" w:hAnsi="Book Antiqua" w:cs="SimSun"/>
          <w:kern w:val="0"/>
          <w:sz w:val="24"/>
          <w:szCs w:val="24"/>
          <w:lang w:eastAsia="zh-CN"/>
        </w:rPr>
        <w:t>DOI: 10.1097/SLE.0b013e3181ed86c6]</w:t>
      </w:r>
    </w:p>
    <w:p w14:paraId="120CE07F" w14:textId="3A57B7D7"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30</w:t>
      </w:r>
      <w:r w:rsidRPr="009A2CA6">
        <w:rPr>
          <w:rFonts w:ascii="Book Antiqua" w:eastAsia="SimSun" w:hAnsi="Book Antiqua" w:cs="SimSun"/>
          <w:b/>
          <w:kern w:val="0"/>
          <w:sz w:val="24"/>
          <w:szCs w:val="24"/>
          <w:lang w:eastAsia="zh-CN"/>
        </w:rPr>
        <w:t xml:space="preserve"> Greaves N</w:t>
      </w:r>
      <w:r w:rsidRPr="009A2CA6">
        <w:rPr>
          <w:rFonts w:ascii="Book Antiqua" w:eastAsia="SimSun" w:hAnsi="Book Antiqua" w:cs="SimSun"/>
          <w:kern w:val="0"/>
          <w:sz w:val="24"/>
          <w:szCs w:val="24"/>
          <w:lang w:eastAsia="zh-CN"/>
        </w:rPr>
        <w:t>, Nicholson J. Single incision laparoscopic surgery in general surgery: a review.</w:t>
      </w:r>
      <w:r w:rsidRPr="009A2CA6">
        <w:rPr>
          <w:rFonts w:ascii="Book Antiqua" w:eastAsia="SimSun" w:hAnsi="Book Antiqua" w:cs="SimSun"/>
          <w:i/>
          <w:kern w:val="0"/>
          <w:sz w:val="24"/>
          <w:szCs w:val="24"/>
          <w:lang w:eastAsia="zh-CN"/>
        </w:rPr>
        <w:t xml:space="preserve"> </w:t>
      </w:r>
      <w:bookmarkStart w:id="391" w:name="OLE_LINK1385"/>
      <w:bookmarkStart w:id="392" w:name="OLE_LINK1386"/>
      <w:r w:rsidRPr="009A2CA6">
        <w:rPr>
          <w:rFonts w:ascii="Book Antiqua" w:eastAsia="SimSun" w:hAnsi="Book Antiqua" w:cs="SimSun"/>
          <w:i/>
          <w:kern w:val="0"/>
          <w:sz w:val="24"/>
          <w:szCs w:val="24"/>
          <w:lang w:eastAsia="zh-CN"/>
        </w:rPr>
        <w:t>Ann R Coll Surg Engl</w:t>
      </w:r>
      <w:r w:rsidRPr="009A2CA6">
        <w:rPr>
          <w:rFonts w:ascii="Book Antiqua" w:eastAsia="SimSun" w:hAnsi="Book Antiqua" w:cs="SimSun"/>
          <w:kern w:val="0"/>
          <w:sz w:val="24"/>
          <w:szCs w:val="24"/>
          <w:lang w:eastAsia="zh-CN"/>
        </w:rPr>
        <w:t xml:space="preserve"> 2011; </w:t>
      </w:r>
      <w:r w:rsidRPr="009A2CA6">
        <w:rPr>
          <w:rFonts w:ascii="Book Antiqua" w:eastAsia="SimSun" w:hAnsi="Book Antiqua" w:cs="SimSun"/>
          <w:b/>
          <w:kern w:val="0"/>
          <w:sz w:val="24"/>
          <w:szCs w:val="24"/>
          <w:lang w:eastAsia="zh-CN"/>
        </w:rPr>
        <w:t>93</w:t>
      </w:r>
      <w:r w:rsidRPr="009A2CA6">
        <w:rPr>
          <w:rFonts w:ascii="Book Antiqua" w:eastAsia="SimSun" w:hAnsi="Book Antiqua" w:cs="SimSun"/>
          <w:kern w:val="0"/>
          <w:sz w:val="24"/>
          <w:szCs w:val="24"/>
          <w:lang w:eastAsia="zh-CN"/>
        </w:rPr>
        <w:t>: 437-440</w:t>
      </w:r>
      <w:bookmarkEnd w:id="391"/>
      <w:bookmarkEnd w:id="392"/>
      <w:r w:rsidRPr="009A2CA6">
        <w:rPr>
          <w:rFonts w:ascii="Book Antiqua" w:eastAsia="SimSun" w:hAnsi="Book Antiqua" w:cs="SimSun"/>
          <w:kern w:val="0"/>
          <w:sz w:val="24"/>
          <w:szCs w:val="24"/>
          <w:lang w:eastAsia="zh-CN"/>
        </w:rPr>
        <w:t xml:space="preserve"> [</w:t>
      </w:r>
      <w:r w:rsidR="00BD0389" w:rsidRPr="009A2CA6">
        <w:rPr>
          <w:rFonts w:ascii="Book Antiqua" w:eastAsia="SimSun" w:hAnsi="Book Antiqua" w:cs="SimSun"/>
          <w:kern w:val="0"/>
          <w:sz w:val="24"/>
          <w:szCs w:val="24"/>
          <w:lang w:eastAsia="zh-CN"/>
        </w:rPr>
        <w:t xml:space="preserve">PMID: 21929912 </w:t>
      </w:r>
      <w:r w:rsidRPr="009A2CA6">
        <w:rPr>
          <w:rFonts w:ascii="Book Antiqua" w:eastAsia="SimSun" w:hAnsi="Book Antiqua" w:cs="SimSun"/>
          <w:kern w:val="0"/>
          <w:sz w:val="24"/>
          <w:szCs w:val="24"/>
          <w:lang w:eastAsia="zh-CN"/>
        </w:rPr>
        <w:t>DOI: 10.1308/003588411X590358]</w:t>
      </w:r>
    </w:p>
    <w:p w14:paraId="130D27E7" w14:textId="08E650B8"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31 </w:t>
      </w:r>
      <w:r w:rsidRPr="009A2CA6">
        <w:rPr>
          <w:rFonts w:ascii="Book Antiqua" w:eastAsia="SimSun" w:hAnsi="Book Antiqua" w:cs="SimSun"/>
          <w:b/>
          <w:kern w:val="0"/>
          <w:sz w:val="24"/>
          <w:szCs w:val="24"/>
          <w:lang w:eastAsia="zh-CN"/>
        </w:rPr>
        <w:t>Wu X</w:t>
      </w:r>
      <w:r w:rsidRPr="009A2CA6">
        <w:rPr>
          <w:rFonts w:ascii="Book Antiqua" w:eastAsia="SimSun" w:hAnsi="Book Antiqua" w:cs="SimSun"/>
          <w:kern w:val="0"/>
          <w:sz w:val="24"/>
          <w:szCs w:val="24"/>
          <w:lang w:eastAsia="zh-CN"/>
        </w:rPr>
        <w:t xml:space="preserve">, Yang Y, Dong P, Gu J, Lu J, Li M, Mu J, Wu W, Yang J, Zhang L, Ding Q, Liu Y. Primary closure versus T-tube drainage in laparoscopic common bile duct exploration: a meta-analysis of randomized clinical trials. </w:t>
      </w:r>
      <w:bookmarkStart w:id="393" w:name="OLE_LINK1387"/>
      <w:bookmarkStart w:id="394" w:name="OLE_LINK1388"/>
      <w:r w:rsidRPr="009A2CA6">
        <w:rPr>
          <w:rFonts w:ascii="Book Antiqua" w:eastAsia="SimSun" w:hAnsi="Book Antiqua" w:cs="SimSun"/>
          <w:i/>
          <w:kern w:val="0"/>
          <w:sz w:val="24"/>
          <w:szCs w:val="24"/>
          <w:lang w:eastAsia="zh-CN"/>
        </w:rPr>
        <w:t xml:space="preserve">Langenbecks Arch Surg </w:t>
      </w:r>
      <w:r w:rsidRPr="009A2CA6">
        <w:rPr>
          <w:rFonts w:ascii="Book Antiqua" w:eastAsia="SimSun" w:hAnsi="Book Antiqua" w:cs="SimSun"/>
          <w:kern w:val="0"/>
          <w:sz w:val="24"/>
          <w:szCs w:val="24"/>
          <w:lang w:eastAsia="zh-CN"/>
        </w:rPr>
        <w:t xml:space="preserve">2012; </w:t>
      </w:r>
      <w:r w:rsidRPr="009A2CA6">
        <w:rPr>
          <w:rFonts w:ascii="Book Antiqua" w:eastAsia="SimSun" w:hAnsi="Book Antiqua" w:cs="SimSun"/>
          <w:b/>
          <w:kern w:val="0"/>
          <w:sz w:val="24"/>
          <w:szCs w:val="24"/>
          <w:lang w:eastAsia="zh-CN"/>
        </w:rPr>
        <w:t>397</w:t>
      </w:r>
      <w:r w:rsidRPr="009A2CA6">
        <w:rPr>
          <w:rFonts w:ascii="Book Antiqua" w:eastAsia="SimSun" w:hAnsi="Book Antiqua" w:cs="SimSun"/>
          <w:kern w:val="0"/>
          <w:sz w:val="24"/>
          <w:szCs w:val="24"/>
          <w:lang w:eastAsia="zh-CN"/>
        </w:rPr>
        <w:t>: 909-916</w:t>
      </w:r>
      <w:bookmarkEnd w:id="393"/>
      <w:bookmarkEnd w:id="394"/>
      <w:r w:rsidRPr="009A2CA6">
        <w:rPr>
          <w:rFonts w:ascii="Book Antiqua" w:eastAsia="SimSun" w:hAnsi="Book Antiqua" w:cs="SimSun"/>
          <w:kern w:val="0"/>
          <w:sz w:val="24"/>
          <w:szCs w:val="24"/>
          <w:lang w:eastAsia="zh-CN"/>
        </w:rPr>
        <w:t xml:space="preserve"> [</w:t>
      </w:r>
      <w:r w:rsidR="00BD0389" w:rsidRPr="009A2CA6">
        <w:rPr>
          <w:rFonts w:ascii="Book Antiqua" w:eastAsia="SimSun" w:hAnsi="Book Antiqua" w:cs="SimSun"/>
          <w:kern w:val="0"/>
          <w:sz w:val="24"/>
          <w:szCs w:val="24"/>
          <w:lang w:eastAsia="zh-CN"/>
        </w:rPr>
        <w:t xml:space="preserve">PMID: 22644601 </w:t>
      </w:r>
      <w:r w:rsidRPr="009A2CA6">
        <w:rPr>
          <w:rFonts w:ascii="Book Antiqua" w:eastAsia="SimSun" w:hAnsi="Book Antiqua" w:cs="SimSun"/>
          <w:kern w:val="0"/>
          <w:sz w:val="24"/>
          <w:szCs w:val="24"/>
          <w:lang w:eastAsia="zh-CN"/>
        </w:rPr>
        <w:t>DOI: 10.1007/s00423-012-0962-4]</w:t>
      </w:r>
    </w:p>
    <w:p w14:paraId="7AC0927F" w14:textId="20FF4678"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32 </w:t>
      </w:r>
      <w:r w:rsidRPr="009A2CA6">
        <w:rPr>
          <w:rFonts w:ascii="Book Antiqua" w:eastAsia="SimSun" w:hAnsi="Book Antiqua" w:cs="SimSun"/>
          <w:b/>
          <w:kern w:val="0"/>
          <w:sz w:val="24"/>
          <w:szCs w:val="24"/>
          <w:lang w:eastAsia="zh-CN"/>
        </w:rPr>
        <w:t>Yin Z</w:t>
      </w:r>
      <w:r w:rsidRPr="009A2CA6">
        <w:rPr>
          <w:rFonts w:ascii="Book Antiqua" w:eastAsia="SimSun" w:hAnsi="Book Antiqua" w:cs="SimSun"/>
          <w:kern w:val="0"/>
          <w:sz w:val="24"/>
          <w:szCs w:val="24"/>
          <w:lang w:eastAsia="zh-CN"/>
        </w:rPr>
        <w:t xml:space="preserve">, Xu K, Sun J, Zhang J, Xiao Z, Wang J, Niu H, Zhao Q, Lin S, Li Y. Is the end of the T-tube drainage era in laparoscopic choledochotomy for common bile duct stones is coming? A systematic review and meta-analysis. </w:t>
      </w:r>
      <w:bookmarkStart w:id="395" w:name="OLE_LINK1389"/>
      <w:bookmarkStart w:id="396" w:name="OLE_LINK1390"/>
      <w:r w:rsidRPr="009A2CA6">
        <w:rPr>
          <w:rFonts w:ascii="Book Antiqua" w:eastAsia="SimSun" w:hAnsi="Book Antiqua" w:cs="SimSun"/>
          <w:i/>
          <w:kern w:val="0"/>
          <w:sz w:val="24"/>
          <w:szCs w:val="24"/>
          <w:lang w:eastAsia="zh-CN"/>
        </w:rPr>
        <w:t xml:space="preserve">Ann Surg </w:t>
      </w:r>
      <w:r w:rsidRPr="009A2CA6">
        <w:rPr>
          <w:rFonts w:ascii="Book Antiqua" w:eastAsia="SimSun" w:hAnsi="Book Antiqua" w:cs="SimSun"/>
          <w:kern w:val="0"/>
          <w:sz w:val="24"/>
          <w:szCs w:val="24"/>
          <w:lang w:eastAsia="zh-CN"/>
        </w:rPr>
        <w:t xml:space="preserve">2013; </w:t>
      </w:r>
      <w:r w:rsidRPr="009A2CA6">
        <w:rPr>
          <w:rFonts w:ascii="Book Antiqua" w:eastAsia="SimSun" w:hAnsi="Book Antiqua" w:cs="SimSun"/>
          <w:b/>
          <w:kern w:val="0"/>
          <w:sz w:val="24"/>
          <w:szCs w:val="24"/>
          <w:lang w:eastAsia="zh-CN"/>
        </w:rPr>
        <w:t>257</w:t>
      </w:r>
      <w:r w:rsidRPr="009A2CA6">
        <w:rPr>
          <w:rFonts w:ascii="Book Antiqua" w:eastAsia="SimSun" w:hAnsi="Book Antiqua" w:cs="SimSun"/>
          <w:kern w:val="0"/>
          <w:sz w:val="24"/>
          <w:szCs w:val="24"/>
          <w:lang w:eastAsia="zh-CN"/>
        </w:rPr>
        <w:t xml:space="preserve">: 54-66 </w:t>
      </w:r>
      <w:bookmarkEnd w:id="395"/>
      <w:bookmarkEnd w:id="396"/>
      <w:r w:rsidRPr="009A2CA6">
        <w:rPr>
          <w:rFonts w:ascii="Book Antiqua" w:eastAsia="SimSun" w:hAnsi="Book Antiqua" w:cs="SimSun"/>
          <w:kern w:val="0"/>
          <w:sz w:val="24"/>
          <w:szCs w:val="24"/>
          <w:lang w:eastAsia="zh-CN"/>
        </w:rPr>
        <w:t>[</w:t>
      </w:r>
      <w:r w:rsidR="00BD0389" w:rsidRPr="009A2CA6">
        <w:rPr>
          <w:rFonts w:ascii="Book Antiqua" w:eastAsia="SimSun" w:hAnsi="Book Antiqua" w:cs="SimSun"/>
          <w:kern w:val="0"/>
          <w:sz w:val="24"/>
          <w:szCs w:val="24"/>
          <w:lang w:eastAsia="zh-CN"/>
        </w:rPr>
        <w:t xml:space="preserve">PMID: 23059495 </w:t>
      </w:r>
      <w:r w:rsidRPr="009A2CA6">
        <w:rPr>
          <w:rFonts w:ascii="Book Antiqua" w:eastAsia="SimSun" w:hAnsi="Book Antiqua" w:cs="SimSun"/>
          <w:kern w:val="0"/>
          <w:sz w:val="24"/>
          <w:szCs w:val="24"/>
          <w:lang w:eastAsia="zh-CN"/>
        </w:rPr>
        <w:t>DOI: 10.1097/SLA.0b013e318268314b]</w:t>
      </w:r>
    </w:p>
    <w:p w14:paraId="48C0FA36" w14:textId="5D9114B6" w:rsidR="002E787D" w:rsidRPr="009A2CA6" w:rsidRDefault="002E787D" w:rsidP="002E787D">
      <w:pPr>
        <w:widowControl/>
        <w:wordWrap/>
        <w:autoSpaceDE/>
        <w:autoSpaceDN/>
        <w:spacing w:after="0" w:line="360" w:lineRule="auto"/>
        <w:rPr>
          <w:rFonts w:ascii="Book Antiqua" w:eastAsia="SimSun" w:hAnsi="Book Antiqua" w:cs="SimSun"/>
          <w:kern w:val="0"/>
          <w:sz w:val="24"/>
          <w:szCs w:val="24"/>
          <w:lang w:eastAsia="zh-CN"/>
        </w:rPr>
      </w:pPr>
      <w:r w:rsidRPr="009A2CA6">
        <w:rPr>
          <w:rFonts w:ascii="Book Antiqua" w:eastAsia="SimSun" w:hAnsi="Book Antiqua" w:cs="SimSun"/>
          <w:kern w:val="0"/>
          <w:sz w:val="24"/>
          <w:szCs w:val="24"/>
          <w:lang w:eastAsia="zh-CN"/>
        </w:rPr>
        <w:t xml:space="preserve">33 </w:t>
      </w:r>
      <w:r w:rsidRPr="009A2CA6">
        <w:rPr>
          <w:rFonts w:ascii="Book Antiqua" w:eastAsia="SimSun" w:hAnsi="Book Antiqua" w:cs="SimSun"/>
          <w:b/>
          <w:kern w:val="0"/>
          <w:sz w:val="24"/>
          <w:szCs w:val="24"/>
          <w:lang w:eastAsia="zh-CN"/>
        </w:rPr>
        <w:t>Hua J</w:t>
      </w:r>
      <w:r w:rsidRPr="009A2CA6">
        <w:rPr>
          <w:rFonts w:ascii="Book Antiqua" w:eastAsia="SimSun" w:hAnsi="Book Antiqua" w:cs="SimSun"/>
          <w:kern w:val="0"/>
          <w:sz w:val="24"/>
          <w:szCs w:val="24"/>
          <w:lang w:eastAsia="zh-CN"/>
        </w:rPr>
        <w:t xml:space="preserve">, Lin S, Qian D, He Z, Zhang T, Song Z. Primary closure and rate of bile leak following laparoscopic common bile duct exploration via choledochotomy. </w:t>
      </w:r>
      <w:bookmarkStart w:id="397" w:name="OLE_LINK1391"/>
      <w:bookmarkStart w:id="398" w:name="OLE_LINK1392"/>
      <w:r w:rsidRPr="009A2CA6">
        <w:rPr>
          <w:rFonts w:ascii="Book Antiqua" w:eastAsia="SimSun" w:hAnsi="Book Antiqua" w:cs="SimSun"/>
          <w:i/>
          <w:kern w:val="0"/>
          <w:sz w:val="24"/>
          <w:szCs w:val="24"/>
          <w:lang w:eastAsia="zh-CN"/>
        </w:rPr>
        <w:t xml:space="preserve">Dig Surg </w:t>
      </w:r>
      <w:r w:rsidRPr="009A2CA6">
        <w:rPr>
          <w:rFonts w:ascii="Book Antiqua" w:eastAsia="SimSun" w:hAnsi="Book Antiqua" w:cs="SimSun"/>
          <w:kern w:val="0"/>
          <w:sz w:val="24"/>
          <w:szCs w:val="24"/>
          <w:lang w:eastAsia="zh-CN"/>
        </w:rPr>
        <w:t xml:space="preserve">2015; </w:t>
      </w:r>
      <w:r w:rsidRPr="009A2CA6">
        <w:rPr>
          <w:rFonts w:ascii="Book Antiqua" w:eastAsia="SimSun" w:hAnsi="Book Antiqua" w:cs="SimSun"/>
          <w:b/>
          <w:kern w:val="0"/>
          <w:sz w:val="24"/>
          <w:szCs w:val="24"/>
          <w:lang w:eastAsia="zh-CN"/>
        </w:rPr>
        <w:t>32</w:t>
      </w:r>
      <w:r w:rsidRPr="009A2CA6">
        <w:rPr>
          <w:rFonts w:ascii="Book Antiqua" w:eastAsia="SimSun" w:hAnsi="Book Antiqua" w:cs="SimSun"/>
          <w:kern w:val="0"/>
          <w:sz w:val="24"/>
          <w:szCs w:val="24"/>
          <w:lang w:eastAsia="zh-CN"/>
        </w:rPr>
        <w:t xml:space="preserve">: 1-8 </w:t>
      </w:r>
      <w:bookmarkEnd w:id="397"/>
      <w:bookmarkEnd w:id="398"/>
      <w:r w:rsidRPr="009A2CA6">
        <w:rPr>
          <w:rFonts w:ascii="Book Antiqua" w:eastAsia="SimSun" w:hAnsi="Book Antiqua" w:cs="SimSun"/>
          <w:kern w:val="0"/>
          <w:sz w:val="24"/>
          <w:szCs w:val="24"/>
          <w:lang w:eastAsia="zh-CN"/>
        </w:rPr>
        <w:t>[</w:t>
      </w:r>
      <w:r w:rsidR="00BD0389" w:rsidRPr="009A2CA6">
        <w:rPr>
          <w:rFonts w:ascii="Book Antiqua" w:eastAsia="SimSun" w:hAnsi="Book Antiqua" w:cs="SimSun"/>
          <w:kern w:val="0"/>
          <w:sz w:val="24"/>
          <w:szCs w:val="24"/>
          <w:lang w:eastAsia="zh-CN"/>
        </w:rPr>
        <w:t xml:space="preserve">PMID: 25613528 </w:t>
      </w:r>
      <w:r w:rsidRPr="009A2CA6">
        <w:rPr>
          <w:rFonts w:ascii="Book Antiqua" w:eastAsia="SimSun" w:hAnsi="Book Antiqua" w:cs="SimSun"/>
          <w:kern w:val="0"/>
          <w:sz w:val="24"/>
          <w:szCs w:val="24"/>
          <w:lang w:eastAsia="zh-CN"/>
        </w:rPr>
        <w:t>DOI: 10.1159/000368326]</w:t>
      </w:r>
    </w:p>
    <w:p w14:paraId="18245A13" w14:textId="42B0E8B5" w:rsidR="00C32871" w:rsidRPr="009A2CA6" w:rsidRDefault="00550FC8" w:rsidP="00BD0389">
      <w:pPr>
        <w:spacing w:line="360" w:lineRule="auto"/>
        <w:ind w:left="360" w:hangingChars="150" w:hanging="360"/>
        <w:jc w:val="right"/>
        <w:rPr>
          <w:rFonts w:ascii="Book Antiqua" w:hAnsi="Book Antiqua"/>
          <w:b/>
          <w:bCs/>
          <w:sz w:val="24"/>
          <w:szCs w:val="24"/>
        </w:rPr>
      </w:pPr>
      <w:bookmarkStart w:id="399" w:name="OLE_LINK51"/>
      <w:bookmarkStart w:id="400" w:name="OLE_LINK52"/>
      <w:bookmarkStart w:id="401" w:name="OLE_LINK75"/>
      <w:bookmarkStart w:id="402" w:name="OLE_LINK120"/>
      <w:bookmarkStart w:id="403" w:name="OLE_LINK148"/>
      <w:bookmarkStart w:id="404" w:name="OLE_LINK72"/>
      <w:bookmarkStart w:id="405" w:name="OLE_LINK112"/>
      <w:bookmarkStart w:id="406" w:name="OLE_LINK320"/>
      <w:bookmarkStart w:id="407" w:name="OLE_LINK387"/>
      <w:bookmarkStart w:id="408" w:name="OLE_LINK183"/>
      <w:bookmarkStart w:id="409" w:name="OLE_LINK254"/>
      <w:bookmarkStart w:id="410" w:name="OLE_LINK149"/>
      <w:bookmarkStart w:id="411" w:name="OLE_LINK207"/>
      <w:bookmarkStart w:id="412" w:name="OLE_LINK226"/>
      <w:bookmarkStart w:id="413" w:name="OLE_LINK212"/>
      <w:bookmarkStart w:id="414" w:name="OLE_LINK250"/>
      <w:bookmarkStart w:id="415" w:name="OLE_LINK281"/>
      <w:bookmarkStart w:id="416" w:name="OLE_LINK240"/>
      <w:bookmarkStart w:id="417" w:name="OLE_LINK282"/>
      <w:bookmarkStart w:id="418" w:name="OLE_LINK313"/>
      <w:bookmarkStart w:id="419" w:name="OLE_LINK304"/>
      <w:bookmarkStart w:id="420" w:name="OLE_LINK321"/>
      <w:bookmarkStart w:id="421" w:name="OLE_LINK385"/>
      <w:bookmarkStart w:id="422" w:name="OLE_LINK400"/>
      <w:bookmarkStart w:id="423" w:name="OLE_LINK346"/>
      <w:bookmarkStart w:id="424" w:name="OLE_LINK371"/>
      <w:bookmarkStart w:id="425" w:name="OLE_LINK334"/>
      <w:bookmarkStart w:id="426" w:name="OLE_LINK1830"/>
      <w:bookmarkStart w:id="427" w:name="OLE_LINK457"/>
      <w:bookmarkStart w:id="428" w:name="OLE_LINK288"/>
      <w:bookmarkStart w:id="429" w:name="OLE_LINK384"/>
      <w:bookmarkStart w:id="430" w:name="OLE_LINK379"/>
      <w:bookmarkStart w:id="431" w:name="OLE_LINK303"/>
      <w:bookmarkStart w:id="432" w:name="OLE_LINK450"/>
      <w:bookmarkStart w:id="433" w:name="OLE_LINK489"/>
      <w:bookmarkStart w:id="434" w:name="OLE_LINK535"/>
      <w:bookmarkStart w:id="435" w:name="OLE_LINK648"/>
      <w:bookmarkStart w:id="436" w:name="OLE_LINK686"/>
      <w:bookmarkStart w:id="437" w:name="OLE_LINK430"/>
      <w:bookmarkStart w:id="438" w:name="OLE_LINK471"/>
      <w:bookmarkStart w:id="439" w:name="OLE_LINK462"/>
      <w:bookmarkStart w:id="440" w:name="OLE_LINK519"/>
      <w:bookmarkStart w:id="441" w:name="OLE_LINK491"/>
      <w:bookmarkStart w:id="442" w:name="OLE_LINK532"/>
      <w:bookmarkStart w:id="443" w:name="OLE_LINK572"/>
      <w:bookmarkStart w:id="444" w:name="OLE_LINK574"/>
      <w:bookmarkStart w:id="445" w:name="OLE_LINK480"/>
      <w:bookmarkStart w:id="446" w:name="OLE_LINK567"/>
      <w:bookmarkStart w:id="447" w:name="OLE_LINK2700"/>
      <w:bookmarkStart w:id="448" w:name="OLE_LINK639"/>
      <w:bookmarkStart w:id="449" w:name="OLE_LINK688"/>
      <w:bookmarkStart w:id="450" w:name="OLE_LINK722"/>
      <w:bookmarkStart w:id="451" w:name="OLE_LINK542"/>
      <w:bookmarkStart w:id="452" w:name="OLE_LINK589"/>
      <w:bookmarkStart w:id="453" w:name="OLE_LINK640"/>
      <w:bookmarkStart w:id="454" w:name="OLE_LINK714"/>
      <w:bookmarkStart w:id="455" w:name="OLE_LINK593"/>
      <w:bookmarkStart w:id="456" w:name="OLE_LINK716"/>
      <w:bookmarkStart w:id="457" w:name="OLE_LINK770"/>
      <w:bookmarkStart w:id="458" w:name="OLE_LINK801"/>
      <w:bookmarkStart w:id="459" w:name="OLE_LINK660"/>
      <w:bookmarkStart w:id="460" w:name="OLE_LINK739"/>
      <w:bookmarkStart w:id="461" w:name="OLE_LINK781"/>
      <w:bookmarkStart w:id="462" w:name="OLE_LINK833"/>
      <w:bookmarkStart w:id="463" w:name="OLE_LINK642"/>
      <w:bookmarkStart w:id="464" w:name="OLE_LINK700"/>
      <w:bookmarkStart w:id="465" w:name="OLE_LINK792"/>
      <w:bookmarkStart w:id="466" w:name="OLE_LINK2882"/>
      <w:bookmarkStart w:id="467" w:name="OLE_LINK836"/>
      <w:bookmarkStart w:id="468" w:name="OLE_LINK889"/>
      <w:bookmarkStart w:id="469" w:name="OLE_LINK782"/>
      <w:bookmarkStart w:id="470" w:name="OLE_LINK826"/>
      <w:bookmarkStart w:id="471" w:name="OLE_LINK865"/>
      <w:bookmarkStart w:id="472" w:name="OLE_LINK2898"/>
      <w:bookmarkStart w:id="473" w:name="OLE_LINK856"/>
      <w:bookmarkStart w:id="474" w:name="OLE_LINK908"/>
      <w:bookmarkStart w:id="475" w:name="OLE_LINK980"/>
      <w:bookmarkStart w:id="476" w:name="OLE_LINK1018"/>
      <w:bookmarkStart w:id="477" w:name="OLE_LINK1076"/>
      <w:bookmarkStart w:id="478" w:name="OLE_LINK1106"/>
      <w:bookmarkStart w:id="479" w:name="OLE_LINK891"/>
      <w:bookmarkStart w:id="480" w:name="OLE_LINK943"/>
      <w:bookmarkStart w:id="481" w:name="OLE_LINK981"/>
      <w:bookmarkStart w:id="482" w:name="OLE_LINK1030"/>
      <w:bookmarkStart w:id="483" w:name="OLE_LINK847"/>
      <w:bookmarkStart w:id="484" w:name="OLE_LINK909"/>
      <w:bookmarkStart w:id="485" w:name="OLE_LINK898"/>
      <w:bookmarkStart w:id="486" w:name="OLE_LINK906"/>
      <w:bookmarkStart w:id="487" w:name="OLE_LINK992"/>
      <w:bookmarkStart w:id="488" w:name="OLE_LINK993"/>
      <w:bookmarkStart w:id="489" w:name="OLE_LINK1052"/>
      <w:bookmarkStart w:id="490" w:name="OLE_LINK946"/>
      <w:bookmarkStart w:id="491" w:name="OLE_LINK911"/>
      <w:bookmarkStart w:id="492" w:name="OLE_LINK930"/>
      <w:bookmarkStart w:id="493" w:name="OLE_LINK1059"/>
      <w:bookmarkStart w:id="494" w:name="OLE_LINK1137"/>
      <w:bookmarkStart w:id="495" w:name="OLE_LINK1167"/>
      <w:bookmarkStart w:id="496" w:name="OLE_LINK1200"/>
      <w:bookmarkStart w:id="497" w:name="OLE_LINK1241"/>
      <w:bookmarkStart w:id="498" w:name="OLE_LINK1288"/>
      <w:bookmarkStart w:id="499" w:name="OLE_LINK1056"/>
      <w:bookmarkStart w:id="500" w:name="OLE_LINK1158"/>
      <w:bookmarkStart w:id="501" w:name="OLE_LINK1169"/>
      <w:bookmarkStart w:id="502" w:name="OLE_LINK1185"/>
      <w:bookmarkStart w:id="503" w:name="OLE_LINK1176"/>
      <w:bookmarkStart w:id="504" w:name="OLE_LINK1348"/>
      <w:bookmarkStart w:id="505" w:name="OLE_LINK1373"/>
      <w:bookmarkStart w:id="506" w:name="OLE_LINK1410"/>
      <w:bookmarkStart w:id="507" w:name="OLE_LINK1448"/>
      <w:bookmarkStart w:id="508" w:name="OLE_LINK1492"/>
      <w:bookmarkStart w:id="509" w:name="OLE_LINK1530"/>
      <w:bookmarkStart w:id="510" w:name="OLE_LINK1585"/>
      <w:bookmarkStart w:id="511" w:name="OLE_LINK1622"/>
      <w:bookmarkStart w:id="512" w:name="OLE_LINK1661"/>
      <w:bookmarkStart w:id="513" w:name="OLE_LINK1691"/>
      <w:bookmarkStart w:id="514" w:name="OLE_LINK1346"/>
      <w:bookmarkStart w:id="515" w:name="OLE_LINK1349"/>
      <w:bookmarkStart w:id="516" w:name="OLE_LINK1"/>
      <w:bookmarkStart w:id="517" w:name="OLE_LINK6"/>
      <w:r w:rsidRPr="009A2CA6">
        <w:rPr>
          <w:rFonts w:ascii="Book Antiqua" w:hAnsi="Book Antiqua"/>
          <w:b/>
          <w:bCs/>
          <w:sz w:val="24"/>
          <w:szCs w:val="24"/>
        </w:rPr>
        <w:t>P-Reviewer:</w:t>
      </w:r>
      <w:r w:rsidR="00BD0389" w:rsidRPr="009A2CA6">
        <w:rPr>
          <w:rFonts w:ascii="Book Antiqua" w:hAnsi="Book Antiqua"/>
          <w:sz w:val="24"/>
          <w:szCs w:val="24"/>
        </w:rPr>
        <w:t xml:space="preserve"> </w:t>
      </w:r>
      <w:r w:rsidR="00BD0389" w:rsidRPr="009A2CA6">
        <w:rPr>
          <w:rFonts w:ascii="Book Antiqua" w:hAnsi="Book Antiqua"/>
          <w:bCs/>
          <w:sz w:val="24"/>
          <w:szCs w:val="24"/>
        </w:rPr>
        <w:t>Kassir R</w:t>
      </w:r>
      <w:r w:rsidR="00BD0389" w:rsidRPr="009A2CA6">
        <w:rPr>
          <w:rFonts w:ascii="Book Antiqua" w:eastAsia="SimSun" w:hAnsi="Book Antiqua"/>
          <w:bCs/>
          <w:sz w:val="24"/>
          <w:szCs w:val="24"/>
          <w:lang w:eastAsia="zh-CN"/>
        </w:rPr>
        <w:t>,</w:t>
      </w:r>
      <w:r w:rsidR="00BD0389" w:rsidRPr="009A2CA6">
        <w:rPr>
          <w:rFonts w:ascii="Book Antiqua" w:hAnsi="Book Antiqua"/>
          <w:bCs/>
          <w:sz w:val="24"/>
          <w:szCs w:val="24"/>
        </w:rPr>
        <w:t xml:space="preserve"> Wada H</w:t>
      </w:r>
      <w:r w:rsidRPr="009A2CA6">
        <w:rPr>
          <w:rFonts w:ascii="Book Antiqua" w:hAnsi="Book Antiqua"/>
          <w:b/>
          <w:bCs/>
          <w:sz w:val="24"/>
          <w:szCs w:val="24"/>
        </w:rPr>
        <w:t xml:space="preserve"> S-Editor:</w:t>
      </w:r>
      <w:r w:rsidRPr="009A2CA6">
        <w:rPr>
          <w:rFonts w:ascii="Book Antiqua" w:hAnsi="Book Antiqua"/>
          <w:sz w:val="24"/>
          <w:szCs w:val="24"/>
        </w:rPr>
        <w:t xml:space="preserve"> Yu J </w:t>
      </w:r>
      <w:r w:rsidRPr="009A2CA6">
        <w:rPr>
          <w:rFonts w:ascii="Book Antiqua" w:hAnsi="Book Antiqua"/>
          <w:b/>
          <w:bCs/>
          <w:sz w:val="24"/>
          <w:szCs w:val="24"/>
        </w:rPr>
        <w:t>L-Editor:</w:t>
      </w:r>
      <w:r w:rsidR="00637973" w:rsidRPr="009A2CA6">
        <w:rPr>
          <w:rFonts w:ascii="Book Antiqua" w:hAnsi="Book Antiqua"/>
          <w:sz w:val="24"/>
          <w:szCs w:val="24"/>
        </w:rPr>
        <w:t xml:space="preserve"> </w:t>
      </w:r>
      <w:r w:rsidRPr="009A2CA6">
        <w:rPr>
          <w:rFonts w:ascii="Book Antiqua" w:hAnsi="Book Antiqua"/>
          <w:b/>
          <w:bCs/>
          <w:sz w:val="24"/>
          <w:szCs w:val="24"/>
        </w:rPr>
        <w:t>E-Editor:</w:t>
      </w:r>
    </w:p>
    <w:p w14:paraId="15507C86" w14:textId="77777777" w:rsidR="00C32871" w:rsidRPr="009A2CA6" w:rsidRDefault="00C32871">
      <w:pPr>
        <w:widowControl/>
        <w:wordWrap/>
        <w:autoSpaceDE/>
        <w:autoSpaceDN/>
        <w:spacing w:after="160" w:line="259" w:lineRule="auto"/>
        <w:rPr>
          <w:rFonts w:ascii="Book Antiqua" w:hAnsi="Book Antiqua"/>
          <w:b/>
          <w:bCs/>
          <w:sz w:val="24"/>
          <w:szCs w:val="24"/>
        </w:rPr>
      </w:pPr>
      <w:r w:rsidRPr="009A2CA6">
        <w:rPr>
          <w:rFonts w:ascii="Book Antiqua" w:hAnsi="Book Antiqua"/>
          <w:b/>
          <w:bCs/>
          <w:sz w:val="24"/>
          <w:szCs w:val="24"/>
        </w:rPr>
        <w:br w:type="page"/>
      </w:r>
    </w:p>
    <w:p w14:paraId="228DA0CE" w14:textId="06923B24" w:rsidR="00317A1E" w:rsidRPr="009A2CA6" w:rsidRDefault="00317A1E" w:rsidP="00C32871">
      <w:pPr>
        <w:pStyle w:val="Caption"/>
        <w:wordWrap/>
        <w:adjustRightInd w:val="0"/>
        <w:snapToGrid w:val="0"/>
        <w:spacing w:line="360" w:lineRule="auto"/>
        <w:rPr>
          <w:rFonts w:ascii="Book Antiqua" w:eastAsia="SimSun" w:hAnsi="Book Antiqua" w:cs="Times New Roman"/>
          <w:sz w:val="24"/>
          <w:szCs w:val="24"/>
          <w:lang w:eastAsia="zh-CN"/>
        </w:rPr>
      </w:pPr>
      <w:r w:rsidRPr="009A2CA6">
        <w:rPr>
          <w:rFonts w:ascii="Book Antiqua" w:eastAsia="SimSun" w:hAnsi="Book Antiqua" w:cs="Times New Roman"/>
          <w:noProof/>
          <w:sz w:val="24"/>
          <w:szCs w:val="24"/>
          <w:lang w:eastAsia="zh-CN"/>
        </w:rPr>
        <w:lastRenderedPageBreak/>
        <w:drawing>
          <wp:inline distT="0" distB="0" distL="0" distR="0" wp14:anchorId="00902BA9" wp14:editId="212E4177">
            <wp:extent cx="3131185" cy="2156460"/>
            <wp:effectExtent l="0" t="0" r="0" b="0"/>
            <wp:docPr id="1" name="图片 1" descr="C:\Users\baishideng-2014\Desktop\revised-jyu\3-25\17841\17841-Figures\Fig_1 (WJG 178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25\17841\17841-Figures\Fig_1 (WJG 1784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1185" cy="2156460"/>
                    </a:xfrm>
                    <a:prstGeom prst="rect">
                      <a:avLst/>
                    </a:prstGeom>
                    <a:noFill/>
                    <a:ln>
                      <a:noFill/>
                    </a:ln>
                  </pic:spPr>
                </pic:pic>
              </a:graphicData>
            </a:graphic>
          </wp:inline>
        </w:drawing>
      </w:r>
    </w:p>
    <w:p w14:paraId="2DA3C92A" w14:textId="77777777" w:rsidR="00C32871" w:rsidRPr="009A2CA6" w:rsidRDefault="00C32871" w:rsidP="00C32871">
      <w:pPr>
        <w:pStyle w:val="Caption"/>
        <w:wordWrap/>
        <w:adjustRightInd w:val="0"/>
        <w:snapToGrid w:val="0"/>
        <w:spacing w:line="360" w:lineRule="auto"/>
        <w:rPr>
          <w:rFonts w:ascii="Book Antiqua" w:hAnsi="Book Antiqua" w:cs="Times New Roman"/>
          <w:b w:val="0"/>
          <w:sz w:val="24"/>
          <w:szCs w:val="24"/>
        </w:rPr>
      </w:pPr>
      <w:r w:rsidRPr="009A2CA6">
        <w:rPr>
          <w:rFonts w:ascii="Book Antiqua" w:hAnsi="Book Antiqua" w:cs="Times New Roman"/>
          <w:sz w:val="24"/>
          <w:szCs w:val="24"/>
        </w:rPr>
        <w:t xml:space="preserve">Figure </w:t>
      </w:r>
      <w:r w:rsidRPr="009A2CA6">
        <w:rPr>
          <w:rFonts w:ascii="Book Antiqua" w:hAnsi="Book Antiqua" w:cs="Times New Roman"/>
          <w:sz w:val="24"/>
          <w:szCs w:val="24"/>
        </w:rPr>
        <w:fldChar w:fldCharType="begin"/>
      </w:r>
      <w:r w:rsidRPr="009A2CA6">
        <w:rPr>
          <w:rFonts w:ascii="Book Antiqua" w:hAnsi="Book Antiqua" w:cs="Times New Roman"/>
          <w:sz w:val="24"/>
          <w:szCs w:val="24"/>
        </w:rPr>
        <w:instrText xml:space="preserve"> SEQ Fig. \* ARABIC </w:instrText>
      </w:r>
      <w:r w:rsidRPr="009A2CA6">
        <w:rPr>
          <w:rFonts w:ascii="Book Antiqua" w:hAnsi="Book Antiqua" w:cs="Times New Roman"/>
          <w:sz w:val="24"/>
          <w:szCs w:val="24"/>
        </w:rPr>
        <w:fldChar w:fldCharType="separate"/>
      </w:r>
      <w:r w:rsidRPr="009A2CA6">
        <w:rPr>
          <w:rFonts w:ascii="Book Antiqua" w:hAnsi="Book Antiqua" w:cs="Times New Roman"/>
          <w:noProof/>
          <w:sz w:val="24"/>
          <w:szCs w:val="24"/>
        </w:rPr>
        <w:t>1</w:t>
      </w:r>
      <w:r w:rsidRPr="009A2CA6">
        <w:rPr>
          <w:rFonts w:ascii="Book Antiqua" w:hAnsi="Book Antiqua" w:cs="Times New Roman"/>
          <w:sz w:val="24"/>
          <w:szCs w:val="24"/>
        </w:rPr>
        <w:fldChar w:fldCharType="end"/>
      </w:r>
      <w:r w:rsidRPr="009A2CA6">
        <w:rPr>
          <w:rFonts w:ascii="Book Antiqua" w:hAnsi="Book Antiqua" w:cs="Times New Roman"/>
          <w:sz w:val="24"/>
          <w:szCs w:val="24"/>
        </w:rPr>
        <w:t xml:space="preserve"> External view of needlescopic grasper-assisted single-incision laparoscopic common bile duct exploration. </w:t>
      </w:r>
      <w:r w:rsidRPr="009A2CA6">
        <w:rPr>
          <w:rFonts w:ascii="Book Antiqua" w:hAnsi="Book Antiqua" w:cs="Times New Roman"/>
          <w:b w:val="0"/>
          <w:sz w:val="24"/>
          <w:szCs w:val="24"/>
        </w:rPr>
        <w:t>The needlescopic grasper (black arrow) was used for traction through a direct puncture on the right abdomen along the right anterior axillary line. The snake liver retractor (white arrow) was used for cephalad traction of the liver to obtain better visualization.</w:t>
      </w:r>
    </w:p>
    <w:p w14:paraId="7F690B86" w14:textId="77777777" w:rsidR="00C32871" w:rsidRPr="009A2CA6" w:rsidRDefault="00C32871" w:rsidP="00C32871">
      <w:pPr>
        <w:pStyle w:val="Caption"/>
        <w:wordWrap/>
        <w:adjustRightInd w:val="0"/>
        <w:snapToGrid w:val="0"/>
        <w:spacing w:line="360" w:lineRule="auto"/>
        <w:rPr>
          <w:rFonts w:ascii="Book Antiqua" w:eastAsia="SimSun" w:hAnsi="Book Antiqua" w:cs="Times New Roman"/>
          <w:b w:val="0"/>
          <w:sz w:val="24"/>
          <w:szCs w:val="24"/>
          <w:lang w:eastAsia="zh-CN"/>
        </w:rPr>
      </w:pPr>
    </w:p>
    <w:p w14:paraId="637E7378" w14:textId="60B85F5E" w:rsidR="00317A1E" w:rsidRPr="009A2CA6" w:rsidRDefault="00317A1E" w:rsidP="00317A1E">
      <w:pPr>
        <w:rPr>
          <w:rFonts w:ascii="Book Antiqua" w:eastAsia="SimSun" w:hAnsi="Book Antiqua"/>
          <w:sz w:val="24"/>
          <w:szCs w:val="24"/>
          <w:lang w:eastAsia="zh-CN"/>
        </w:rPr>
      </w:pPr>
      <w:r w:rsidRPr="009A2CA6">
        <w:rPr>
          <w:rFonts w:ascii="Book Antiqua" w:hAnsi="Book Antiqua"/>
          <w:noProof/>
          <w:sz w:val="24"/>
          <w:szCs w:val="24"/>
          <w:lang w:eastAsia="zh-CN"/>
        </w:rPr>
        <w:lastRenderedPageBreak/>
        <w:drawing>
          <wp:inline distT="0" distB="0" distL="0" distR="0" wp14:anchorId="1C2F7071" wp14:editId="62F969FA">
            <wp:extent cx="5486400" cy="62122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6212205"/>
                    </a:xfrm>
                    <a:prstGeom prst="rect">
                      <a:avLst/>
                    </a:prstGeom>
                  </pic:spPr>
                </pic:pic>
              </a:graphicData>
            </a:graphic>
          </wp:inline>
        </w:drawing>
      </w:r>
    </w:p>
    <w:p w14:paraId="28E94C1D" w14:textId="77777777" w:rsidR="00C32871" w:rsidRPr="009A2CA6" w:rsidRDefault="00C32871" w:rsidP="00C32871">
      <w:pPr>
        <w:pStyle w:val="Caption"/>
        <w:wordWrap/>
        <w:adjustRightInd w:val="0"/>
        <w:snapToGrid w:val="0"/>
        <w:spacing w:line="360" w:lineRule="auto"/>
        <w:rPr>
          <w:rFonts w:ascii="Book Antiqua" w:hAnsi="Book Antiqua" w:cs="Times New Roman"/>
          <w:b w:val="0"/>
          <w:sz w:val="24"/>
          <w:szCs w:val="24"/>
        </w:rPr>
      </w:pPr>
      <w:r w:rsidRPr="009A2CA6">
        <w:rPr>
          <w:rFonts w:ascii="Book Antiqua" w:hAnsi="Book Antiqua" w:cs="Times New Roman"/>
          <w:sz w:val="24"/>
          <w:szCs w:val="24"/>
        </w:rPr>
        <w:t xml:space="preserve">Figure </w:t>
      </w:r>
      <w:r w:rsidRPr="009A2CA6">
        <w:rPr>
          <w:rFonts w:ascii="Book Antiqua" w:hAnsi="Book Antiqua" w:cs="Times New Roman"/>
          <w:sz w:val="24"/>
          <w:szCs w:val="24"/>
        </w:rPr>
        <w:fldChar w:fldCharType="begin"/>
      </w:r>
      <w:r w:rsidRPr="009A2CA6">
        <w:rPr>
          <w:rFonts w:ascii="Book Antiqua" w:hAnsi="Book Antiqua" w:cs="Times New Roman"/>
          <w:sz w:val="24"/>
          <w:szCs w:val="24"/>
        </w:rPr>
        <w:instrText xml:space="preserve"> SEQ Fig. \* ARABIC </w:instrText>
      </w:r>
      <w:r w:rsidRPr="009A2CA6">
        <w:rPr>
          <w:rFonts w:ascii="Book Antiqua" w:hAnsi="Book Antiqua" w:cs="Times New Roman"/>
          <w:sz w:val="24"/>
          <w:szCs w:val="24"/>
        </w:rPr>
        <w:fldChar w:fldCharType="separate"/>
      </w:r>
      <w:r w:rsidRPr="009A2CA6">
        <w:rPr>
          <w:rFonts w:ascii="Book Antiqua" w:hAnsi="Book Antiqua" w:cs="Times New Roman"/>
          <w:noProof/>
          <w:sz w:val="24"/>
          <w:szCs w:val="24"/>
        </w:rPr>
        <w:t>2</w:t>
      </w:r>
      <w:r w:rsidRPr="009A2CA6">
        <w:rPr>
          <w:rFonts w:ascii="Book Antiqua" w:hAnsi="Book Antiqua" w:cs="Times New Roman"/>
          <w:sz w:val="24"/>
          <w:szCs w:val="24"/>
        </w:rPr>
        <w:fldChar w:fldCharType="end"/>
      </w:r>
      <w:r w:rsidRPr="009A2CA6">
        <w:rPr>
          <w:rFonts w:ascii="Book Antiqua" w:hAnsi="Book Antiqua" w:cs="Times New Roman"/>
          <w:sz w:val="24"/>
          <w:szCs w:val="24"/>
        </w:rPr>
        <w:t xml:space="preserve"> Operative illustrations of needlescopic grasper-assisted single-incision laparoscopic common bile duct exploration. </w:t>
      </w:r>
      <w:r w:rsidRPr="009A2CA6">
        <w:rPr>
          <w:rFonts w:ascii="Book Antiqua" w:hAnsi="Book Antiqua" w:cs="Times New Roman"/>
          <w:b w:val="0"/>
          <w:sz w:val="24"/>
          <w:szCs w:val="24"/>
        </w:rPr>
        <w:t>The needlescopic grasper helped with obtaining a critical view of safety by retracting the gallbladder laterally (A). After ligation and transection of the cystic artery and duct, the common bile duct (CBD)</w:t>
      </w:r>
      <w:r w:rsidRPr="009A2CA6">
        <w:rPr>
          <w:rFonts w:ascii="Book Antiqua" w:eastAsia="SimSun" w:hAnsi="Book Antiqua" w:cs="Times New Roman"/>
          <w:b w:val="0"/>
          <w:sz w:val="24"/>
          <w:szCs w:val="24"/>
          <w:lang w:eastAsia="zh-CN"/>
        </w:rPr>
        <w:t xml:space="preserve"> </w:t>
      </w:r>
      <w:r w:rsidRPr="009A2CA6">
        <w:rPr>
          <w:rFonts w:ascii="Book Antiqua" w:hAnsi="Book Antiqua" w:cs="Times New Roman"/>
          <w:b w:val="0"/>
          <w:sz w:val="24"/>
          <w:szCs w:val="24"/>
        </w:rPr>
        <w:t xml:space="preserve">was opened longitudinally using an endoknife (B) The CBD stones were extracted through various methods including direct extraction (C) or the use of a stone basket (D). After extraction of the CBD stones, completion choledochoscopy was performed to check for the presence of remnant stone(s) (E). After CBD clearance, the </w:t>
      </w:r>
      <w:r w:rsidRPr="009A2CA6">
        <w:rPr>
          <w:rFonts w:ascii="Book Antiqua" w:hAnsi="Book Antiqua" w:cs="Times New Roman"/>
          <w:b w:val="0"/>
          <w:sz w:val="24"/>
          <w:szCs w:val="24"/>
        </w:rPr>
        <w:lastRenderedPageBreak/>
        <w:t>choledochotomy was primarily closed using either interrupted (F) or running sutures. Black arrows indicates lateral retraction of the gallbladder by the needlescopic grasper. A white and a red arrows indicate the snake retractor and Endograb, respectively.</w:t>
      </w:r>
    </w:p>
    <w:p w14:paraId="1919C370" w14:textId="77777777" w:rsidR="00C32871" w:rsidRPr="009A2CA6" w:rsidRDefault="00C32871" w:rsidP="00C32871">
      <w:pPr>
        <w:wordWrap/>
        <w:adjustRightInd w:val="0"/>
        <w:snapToGrid w:val="0"/>
        <w:spacing w:after="0" w:line="360" w:lineRule="auto"/>
        <w:rPr>
          <w:rFonts w:ascii="Book Antiqua" w:hAnsi="Book Antiqua"/>
          <w:sz w:val="24"/>
          <w:szCs w:val="24"/>
        </w:rPr>
      </w:pPr>
    </w:p>
    <w:p w14:paraId="0C6B5D6F" w14:textId="77777777" w:rsidR="00C32871" w:rsidRPr="009A2CA6" w:rsidRDefault="00C32871" w:rsidP="00C32871">
      <w:pPr>
        <w:wordWrap/>
        <w:adjustRightInd w:val="0"/>
        <w:snapToGrid w:val="0"/>
        <w:spacing w:after="0" w:line="360" w:lineRule="auto"/>
        <w:rPr>
          <w:rFonts w:ascii="Book Antiqua" w:hAnsi="Book Antiqua"/>
          <w:sz w:val="24"/>
          <w:szCs w:val="24"/>
        </w:rPr>
      </w:pPr>
    </w:p>
    <w:p w14:paraId="0017FD0A" w14:textId="77777777" w:rsidR="00550FC8" w:rsidRPr="009A2CA6" w:rsidRDefault="00550FC8" w:rsidP="00BD0389">
      <w:pPr>
        <w:spacing w:line="360" w:lineRule="auto"/>
        <w:ind w:left="360" w:hangingChars="150" w:hanging="360"/>
        <w:jc w:val="right"/>
        <w:rPr>
          <w:rFonts w:ascii="Book Antiqua" w:hAnsi="Book Antiqua"/>
          <w:sz w:val="24"/>
          <w:szCs w:val="24"/>
        </w:rPr>
      </w:pPr>
    </w:p>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14:paraId="74AFD251" w14:textId="77777777" w:rsidR="00550FC8" w:rsidRPr="009A2CA6" w:rsidRDefault="00550FC8" w:rsidP="002E787D">
      <w:pPr>
        <w:pStyle w:val="EndNoteBibliography"/>
        <w:wordWrap/>
        <w:adjustRightInd w:val="0"/>
        <w:snapToGrid w:val="0"/>
        <w:spacing w:after="0" w:line="360" w:lineRule="auto"/>
        <w:ind w:hanging="795"/>
        <w:jc w:val="both"/>
        <w:rPr>
          <w:rFonts w:ascii="Book Antiqua" w:eastAsia="SimSun" w:hAnsi="Book Antiqua"/>
          <w:sz w:val="24"/>
          <w:szCs w:val="24"/>
          <w:lang w:eastAsia="zh-CN"/>
        </w:rPr>
      </w:pPr>
    </w:p>
    <w:p w14:paraId="06C99237" w14:textId="77777777" w:rsidR="002509CF" w:rsidRPr="009A2CA6" w:rsidRDefault="002509CF" w:rsidP="002E787D">
      <w:pPr>
        <w:wordWrap/>
        <w:adjustRightInd w:val="0"/>
        <w:snapToGrid w:val="0"/>
        <w:spacing w:after="0" w:line="360" w:lineRule="auto"/>
        <w:rPr>
          <w:rFonts w:ascii="Book Antiqua" w:eastAsia="Malgun Gothic" w:hAnsi="Book Antiqua" w:cs="Times New Roman"/>
          <w:b/>
          <w:kern w:val="0"/>
          <w:sz w:val="24"/>
          <w:szCs w:val="24"/>
        </w:rPr>
      </w:pPr>
      <w:r w:rsidRPr="009A2CA6">
        <w:rPr>
          <w:rFonts w:ascii="Book Antiqua" w:eastAsia="Malgun Gothic" w:hAnsi="Book Antiqua" w:cs="Times New Roman"/>
          <w:b/>
          <w:kern w:val="0"/>
          <w:sz w:val="24"/>
          <w:szCs w:val="24"/>
        </w:rPr>
        <w:br w:type="page"/>
      </w:r>
    </w:p>
    <w:bookmarkEnd w:id="516"/>
    <w:bookmarkEnd w:id="517"/>
    <w:p w14:paraId="212E81F0" w14:textId="4112093D" w:rsidR="002509CF" w:rsidRPr="009A2CA6" w:rsidRDefault="00DE4E4E" w:rsidP="002E787D">
      <w:pPr>
        <w:widowControl/>
        <w:wordWrap/>
        <w:autoSpaceDE/>
        <w:autoSpaceDN/>
        <w:adjustRightInd w:val="0"/>
        <w:snapToGrid w:val="0"/>
        <w:spacing w:after="0" w:line="360" w:lineRule="auto"/>
        <w:rPr>
          <w:rFonts w:ascii="Book Antiqua" w:eastAsia="SimSun" w:hAnsi="Book Antiqua" w:cs="Times New Roman"/>
          <w:b/>
          <w:kern w:val="0"/>
          <w:sz w:val="24"/>
          <w:szCs w:val="24"/>
          <w:lang w:eastAsia="zh-CN"/>
        </w:rPr>
      </w:pPr>
      <w:r w:rsidRPr="009A2CA6">
        <w:rPr>
          <w:rFonts w:ascii="Book Antiqua" w:eastAsia="Malgun Gothic" w:hAnsi="Book Antiqua" w:cs="Times New Roman"/>
          <w:b/>
          <w:kern w:val="0"/>
          <w:sz w:val="24"/>
          <w:szCs w:val="24"/>
        </w:rPr>
        <w:lastRenderedPageBreak/>
        <w:t>Table 1</w:t>
      </w:r>
      <w:r w:rsidR="002509CF" w:rsidRPr="009A2CA6">
        <w:rPr>
          <w:rFonts w:ascii="Book Antiqua" w:eastAsia="Malgun Gothic" w:hAnsi="Book Antiqua" w:cs="Times New Roman"/>
          <w:b/>
          <w:kern w:val="0"/>
          <w:sz w:val="24"/>
          <w:szCs w:val="24"/>
        </w:rPr>
        <w:t xml:space="preserve"> Demographic and preope</w:t>
      </w:r>
      <w:r w:rsidRPr="009A2CA6">
        <w:rPr>
          <w:rFonts w:ascii="Book Antiqua" w:eastAsia="Malgun Gothic" w:hAnsi="Book Antiqua" w:cs="Times New Roman"/>
          <w:b/>
          <w:kern w:val="0"/>
          <w:sz w:val="24"/>
          <w:szCs w:val="24"/>
        </w:rPr>
        <w:t>rative patient characteristics</w:t>
      </w:r>
      <w:r w:rsidRPr="00DF78E8">
        <w:rPr>
          <w:rFonts w:ascii="Book Antiqua" w:eastAsia="Malgun Gothic" w:hAnsi="Book Antiqua" w:cs="Times New Roman"/>
          <w:b/>
          <w:kern w:val="0"/>
          <w:sz w:val="24"/>
          <w:szCs w:val="24"/>
        </w:rPr>
        <w:t xml:space="preserve"> </w:t>
      </w:r>
      <w:r w:rsidR="00DF78E8" w:rsidRPr="00DF78E8">
        <w:rPr>
          <w:rFonts w:ascii="Book Antiqua" w:eastAsia="Malgun Gothic" w:hAnsi="Book Antiqua" w:cs="Times New Roman"/>
          <w:b/>
          <w:i/>
          <w:iCs/>
          <w:kern w:val="0"/>
          <w:sz w:val="24"/>
          <w:szCs w:val="24"/>
        </w:rPr>
        <w:t xml:space="preserve">n </w:t>
      </w:r>
      <w:r w:rsidR="00DF78E8" w:rsidRPr="00DF78E8">
        <w:rPr>
          <w:rFonts w:ascii="Book Antiqua" w:eastAsia="Malgun Gothic" w:hAnsi="Book Antiqua" w:cs="Times New Roman"/>
          <w:b/>
          <w:kern w:val="0"/>
          <w:sz w:val="24"/>
          <w:szCs w:val="24"/>
        </w:rPr>
        <w:t>(%)</w:t>
      </w:r>
    </w:p>
    <w:tbl>
      <w:tblPr>
        <w:tblW w:w="8832" w:type="dxa"/>
        <w:tblInd w:w="134" w:type="dxa"/>
        <w:tblCellMar>
          <w:left w:w="99" w:type="dxa"/>
          <w:right w:w="99" w:type="dxa"/>
        </w:tblCellMar>
        <w:tblLook w:val="04A0" w:firstRow="1" w:lastRow="0" w:firstColumn="1" w:lastColumn="0" w:noHBand="0" w:noVBand="1"/>
      </w:tblPr>
      <w:tblGrid>
        <w:gridCol w:w="3969"/>
        <w:gridCol w:w="1985"/>
        <w:gridCol w:w="149"/>
        <w:gridCol w:w="1835"/>
        <w:gridCol w:w="894"/>
      </w:tblGrid>
      <w:tr w:rsidR="009A2CA6" w:rsidRPr="009A2CA6" w14:paraId="3F1C6E2E" w14:textId="77777777" w:rsidTr="00141DCA">
        <w:trPr>
          <w:trHeight w:val="340"/>
        </w:trPr>
        <w:tc>
          <w:tcPr>
            <w:tcW w:w="3969" w:type="dxa"/>
            <w:tcBorders>
              <w:top w:val="single" w:sz="12" w:space="0" w:color="auto"/>
            </w:tcBorders>
            <w:shd w:val="clear" w:color="000000" w:fill="FFFFFF"/>
            <w:noWrap/>
            <w:vAlign w:val="center"/>
          </w:tcPr>
          <w:p w14:paraId="1A8AE9B5" w14:textId="77777777" w:rsidR="00291ECC" w:rsidRPr="009A2CA6" w:rsidRDefault="00291ECC" w:rsidP="00141DCA">
            <w:pPr>
              <w:widowControl/>
              <w:wordWrap/>
              <w:autoSpaceDE/>
              <w:autoSpaceDN/>
              <w:spacing w:after="0" w:line="360" w:lineRule="auto"/>
              <w:rPr>
                <w:rFonts w:ascii="Book Antiqua" w:hAnsi="Book Antiqua"/>
                <w:b/>
                <w:kern w:val="0"/>
                <w:sz w:val="24"/>
                <w:szCs w:val="24"/>
              </w:rPr>
            </w:pPr>
          </w:p>
        </w:tc>
        <w:tc>
          <w:tcPr>
            <w:tcW w:w="2134" w:type="dxa"/>
            <w:gridSpan w:val="2"/>
            <w:tcBorders>
              <w:top w:val="single" w:sz="12" w:space="0" w:color="auto"/>
            </w:tcBorders>
            <w:shd w:val="clear" w:color="000000" w:fill="FFFFFF"/>
            <w:noWrap/>
            <w:vAlign w:val="center"/>
          </w:tcPr>
          <w:p w14:paraId="5E349381" w14:textId="77777777" w:rsidR="00291ECC" w:rsidRPr="009A2CA6" w:rsidRDefault="00291ECC" w:rsidP="00141DCA">
            <w:pPr>
              <w:widowControl/>
              <w:wordWrap/>
              <w:autoSpaceDE/>
              <w:autoSpaceDN/>
              <w:spacing w:after="0" w:line="360" w:lineRule="auto"/>
              <w:jc w:val="center"/>
              <w:rPr>
                <w:rFonts w:ascii="Book Antiqua" w:hAnsi="Book Antiqua"/>
                <w:b/>
                <w:kern w:val="0"/>
                <w:sz w:val="24"/>
                <w:szCs w:val="24"/>
              </w:rPr>
            </w:pPr>
            <w:r w:rsidRPr="009A2CA6">
              <w:rPr>
                <w:rFonts w:ascii="Book Antiqua" w:hAnsi="Book Antiqua"/>
                <w:b/>
                <w:kern w:val="0"/>
                <w:sz w:val="24"/>
                <w:szCs w:val="24"/>
              </w:rPr>
              <w:t>CL-LCBDE</w:t>
            </w:r>
          </w:p>
          <w:p w14:paraId="220B9208" w14:textId="015D313E" w:rsidR="00291ECC" w:rsidRPr="009A2CA6" w:rsidRDefault="00291ECC" w:rsidP="00141DCA">
            <w:pPr>
              <w:widowControl/>
              <w:wordWrap/>
              <w:autoSpaceDE/>
              <w:autoSpaceDN/>
              <w:spacing w:after="0" w:line="360" w:lineRule="auto"/>
              <w:jc w:val="center"/>
              <w:rPr>
                <w:rFonts w:ascii="Book Antiqua" w:hAnsi="Book Antiqua"/>
                <w:b/>
                <w:kern w:val="0"/>
                <w:sz w:val="24"/>
                <w:szCs w:val="24"/>
              </w:rPr>
            </w:pPr>
            <w:r w:rsidRPr="009A2CA6">
              <w:rPr>
                <w:rFonts w:ascii="Book Antiqua" w:hAnsi="Book Antiqua"/>
                <w:b/>
                <w:kern w:val="0"/>
                <w:sz w:val="24"/>
                <w:szCs w:val="24"/>
              </w:rPr>
              <w:t>(</w:t>
            </w:r>
            <w:r w:rsidRPr="009A2CA6">
              <w:rPr>
                <w:rFonts w:ascii="Book Antiqua" w:hAnsi="Book Antiqua"/>
                <w:b/>
                <w:i/>
                <w:kern w:val="0"/>
                <w:sz w:val="24"/>
                <w:szCs w:val="24"/>
              </w:rPr>
              <w:t>n</w:t>
            </w:r>
            <w:r w:rsidRPr="009A2CA6">
              <w:rPr>
                <w:rFonts w:ascii="Book Antiqua" w:eastAsia="SimSun" w:hAnsi="Book Antiqua"/>
                <w:b/>
                <w:kern w:val="0"/>
                <w:sz w:val="24"/>
                <w:szCs w:val="24"/>
                <w:lang w:eastAsia="zh-CN"/>
              </w:rPr>
              <w:t xml:space="preserve"> </w:t>
            </w:r>
            <w:r w:rsidRPr="009A2CA6">
              <w:rPr>
                <w:rFonts w:ascii="Book Antiqua" w:hAnsi="Book Antiqua"/>
                <w:b/>
                <w:kern w:val="0"/>
                <w:sz w:val="24"/>
                <w:szCs w:val="24"/>
              </w:rPr>
              <w:t>=</w:t>
            </w:r>
            <w:r w:rsidRPr="009A2CA6">
              <w:rPr>
                <w:rFonts w:ascii="Book Antiqua" w:eastAsia="SimSun" w:hAnsi="Book Antiqua"/>
                <w:b/>
                <w:kern w:val="0"/>
                <w:sz w:val="24"/>
                <w:szCs w:val="24"/>
                <w:lang w:eastAsia="zh-CN"/>
              </w:rPr>
              <w:t xml:space="preserve"> </w:t>
            </w:r>
            <w:r w:rsidRPr="009A2CA6">
              <w:rPr>
                <w:rFonts w:ascii="Book Antiqua" w:hAnsi="Book Antiqua"/>
                <w:b/>
                <w:kern w:val="0"/>
                <w:sz w:val="24"/>
                <w:szCs w:val="24"/>
              </w:rPr>
              <w:t>20)</w:t>
            </w:r>
          </w:p>
        </w:tc>
        <w:tc>
          <w:tcPr>
            <w:tcW w:w="1835" w:type="dxa"/>
            <w:tcBorders>
              <w:top w:val="single" w:sz="12" w:space="0" w:color="auto"/>
            </w:tcBorders>
            <w:shd w:val="clear" w:color="000000" w:fill="FFFFFF"/>
            <w:noWrap/>
            <w:vAlign w:val="center"/>
          </w:tcPr>
          <w:p w14:paraId="30EE1267" w14:textId="313F4C82" w:rsidR="00291ECC" w:rsidRPr="009A2CA6" w:rsidRDefault="00291ECC" w:rsidP="00141DCA">
            <w:pPr>
              <w:widowControl/>
              <w:wordWrap/>
              <w:autoSpaceDE/>
              <w:autoSpaceDN/>
              <w:spacing w:after="0" w:line="360" w:lineRule="auto"/>
              <w:jc w:val="center"/>
              <w:rPr>
                <w:rFonts w:ascii="Book Antiqua" w:hAnsi="Book Antiqua"/>
                <w:b/>
                <w:kern w:val="0"/>
                <w:sz w:val="24"/>
                <w:szCs w:val="24"/>
              </w:rPr>
            </w:pPr>
            <w:r w:rsidRPr="009A2CA6">
              <w:rPr>
                <w:rFonts w:ascii="Book Antiqua" w:hAnsi="Book Antiqua"/>
                <w:b/>
                <w:kern w:val="0"/>
                <w:sz w:val="24"/>
                <w:szCs w:val="24"/>
              </w:rPr>
              <w:t>nSIL-CBDE (</w:t>
            </w:r>
            <w:r w:rsidR="000C2F60" w:rsidRPr="009A2CA6">
              <w:rPr>
                <w:rFonts w:ascii="Book Antiqua" w:hAnsi="Book Antiqua"/>
                <w:b/>
                <w:i/>
                <w:kern w:val="0"/>
                <w:sz w:val="24"/>
                <w:szCs w:val="24"/>
              </w:rPr>
              <w:t>n</w:t>
            </w:r>
            <w:r w:rsidR="000C2F60" w:rsidRPr="009A2CA6">
              <w:rPr>
                <w:rFonts w:ascii="Book Antiqua" w:hAnsi="Book Antiqua"/>
                <w:b/>
                <w:kern w:val="0"/>
                <w:sz w:val="24"/>
                <w:szCs w:val="24"/>
              </w:rPr>
              <w:t xml:space="preserve"> = </w:t>
            </w:r>
            <w:r w:rsidRPr="009A2CA6">
              <w:rPr>
                <w:rFonts w:ascii="Book Antiqua" w:hAnsi="Book Antiqua"/>
                <w:b/>
                <w:kern w:val="0"/>
                <w:sz w:val="24"/>
                <w:szCs w:val="24"/>
              </w:rPr>
              <w:t>20)</w:t>
            </w:r>
          </w:p>
        </w:tc>
        <w:tc>
          <w:tcPr>
            <w:tcW w:w="894" w:type="dxa"/>
            <w:tcBorders>
              <w:top w:val="single" w:sz="12" w:space="0" w:color="auto"/>
            </w:tcBorders>
            <w:shd w:val="clear" w:color="000000" w:fill="FFFFFF"/>
            <w:noWrap/>
            <w:vAlign w:val="center"/>
          </w:tcPr>
          <w:p w14:paraId="3844B68F" w14:textId="1D8AD47D" w:rsidR="00291ECC" w:rsidRPr="009A2CA6" w:rsidRDefault="000C2F60" w:rsidP="00141DCA">
            <w:pPr>
              <w:widowControl/>
              <w:wordWrap/>
              <w:autoSpaceDE/>
              <w:autoSpaceDN/>
              <w:spacing w:after="0" w:line="360" w:lineRule="auto"/>
              <w:jc w:val="center"/>
              <w:rPr>
                <w:rFonts w:ascii="Book Antiqua" w:hAnsi="Book Antiqua"/>
                <w:b/>
                <w:kern w:val="0"/>
                <w:sz w:val="24"/>
                <w:szCs w:val="24"/>
              </w:rPr>
            </w:pPr>
            <w:r w:rsidRPr="009A2CA6">
              <w:rPr>
                <w:rFonts w:ascii="Book Antiqua" w:hAnsi="Book Antiqua"/>
                <w:b/>
                <w:i/>
                <w:iCs/>
                <w:kern w:val="0"/>
                <w:sz w:val="24"/>
                <w:szCs w:val="24"/>
              </w:rPr>
              <w:t>P</w:t>
            </w:r>
            <w:r w:rsidRPr="009A2CA6">
              <w:rPr>
                <w:rFonts w:ascii="Book Antiqua" w:eastAsia="SimSun" w:hAnsi="Book Antiqua"/>
                <w:b/>
                <w:i/>
                <w:iCs/>
                <w:kern w:val="0"/>
                <w:sz w:val="24"/>
                <w:szCs w:val="24"/>
                <w:lang w:eastAsia="zh-CN"/>
              </w:rPr>
              <w:t xml:space="preserve"> </w:t>
            </w:r>
            <w:r w:rsidR="00291ECC" w:rsidRPr="009A2CA6">
              <w:rPr>
                <w:rFonts w:ascii="Book Antiqua" w:hAnsi="Book Antiqua"/>
                <w:b/>
                <w:iCs/>
                <w:kern w:val="0"/>
                <w:sz w:val="24"/>
                <w:szCs w:val="24"/>
              </w:rPr>
              <w:t>value</w:t>
            </w:r>
          </w:p>
        </w:tc>
      </w:tr>
      <w:tr w:rsidR="009A2CA6" w:rsidRPr="009A2CA6" w14:paraId="3F395E0F" w14:textId="77777777" w:rsidTr="00B4417E">
        <w:trPr>
          <w:trHeight w:val="340"/>
        </w:trPr>
        <w:tc>
          <w:tcPr>
            <w:tcW w:w="3969" w:type="dxa"/>
            <w:tcBorders>
              <w:top w:val="single" w:sz="12" w:space="0" w:color="auto"/>
            </w:tcBorders>
            <w:shd w:val="clear" w:color="000000" w:fill="FFFFFF"/>
            <w:noWrap/>
            <w:vAlign w:val="center"/>
            <w:hideMark/>
          </w:tcPr>
          <w:p w14:paraId="103B86C4" w14:textId="56986532" w:rsidR="002509CF" w:rsidRPr="009A2CA6" w:rsidRDefault="002509CF"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Age (</w:t>
            </w:r>
            <w:r w:rsidR="00DE4E4E" w:rsidRPr="009A2CA6">
              <w:rPr>
                <w:rFonts w:ascii="Book Antiqua" w:eastAsia="SimSun" w:hAnsi="Book Antiqua" w:cs="Times New Roman"/>
                <w:kern w:val="0"/>
                <w:sz w:val="24"/>
                <w:szCs w:val="24"/>
                <w:lang w:eastAsia="zh-CN"/>
              </w:rPr>
              <w:t>yr</w:t>
            </w:r>
            <w:r w:rsidRPr="009A2CA6">
              <w:rPr>
                <w:rFonts w:ascii="Book Antiqua" w:eastAsia="Malgun Gothic" w:hAnsi="Book Antiqua" w:cs="Times New Roman"/>
                <w:kern w:val="0"/>
                <w:sz w:val="24"/>
                <w:szCs w:val="24"/>
              </w:rPr>
              <w:t>)</w:t>
            </w:r>
          </w:p>
        </w:tc>
        <w:tc>
          <w:tcPr>
            <w:tcW w:w="1985" w:type="dxa"/>
            <w:tcBorders>
              <w:top w:val="single" w:sz="12" w:space="0" w:color="auto"/>
            </w:tcBorders>
            <w:shd w:val="clear" w:color="000000" w:fill="FFFFFF"/>
            <w:noWrap/>
            <w:vAlign w:val="center"/>
            <w:hideMark/>
          </w:tcPr>
          <w:p w14:paraId="56ADD7FB"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51.0 ± 19.3</w:t>
            </w:r>
          </w:p>
        </w:tc>
        <w:tc>
          <w:tcPr>
            <w:tcW w:w="1984" w:type="dxa"/>
            <w:gridSpan w:val="2"/>
            <w:tcBorders>
              <w:top w:val="single" w:sz="12" w:space="0" w:color="auto"/>
            </w:tcBorders>
            <w:shd w:val="clear" w:color="000000" w:fill="FFFFFF"/>
            <w:noWrap/>
            <w:vAlign w:val="center"/>
            <w:hideMark/>
          </w:tcPr>
          <w:p w14:paraId="66439CA9"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60.5 ± 17.2</w:t>
            </w:r>
          </w:p>
        </w:tc>
        <w:tc>
          <w:tcPr>
            <w:tcW w:w="894" w:type="dxa"/>
            <w:tcBorders>
              <w:top w:val="single" w:sz="12" w:space="0" w:color="auto"/>
            </w:tcBorders>
            <w:shd w:val="clear" w:color="000000" w:fill="FFFFFF"/>
            <w:noWrap/>
            <w:vAlign w:val="center"/>
            <w:hideMark/>
          </w:tcPr>
          <w:p w14:paraId="4ADDEF7D"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0.068</w:t>
            </w:r>
          </w:p>
        </w:tc>
      </w:tr>
      <w:tr w:rsidR="009A2CA6" w:rsidRPr="009A2CA6" w14:paraId="333CECFB" w14:textId="77777777" w:rsidTr="00B4417E">
        <w:trPr>
          <w:trHeight w:val="340"/>
        </w:trPr>
        <w:tc>
          <w:tcPr>
            <w:tcW w:w="3969" w:type="dxa"/>
            <w:shd w:val="clear" w:color="000000" w:fill="FFFFFF"/>
            <w:noWrap/>
            <w:vAlign w:val="center"/>
            <w:hideMark/>
          </w:tcPr>
          <w:p w14:paraId="16DA4283" w14:textId="77777777" w:rsidR="002509CF" w:rsidRPr="009A2CA6" w:rsidRDefault="002509CF" w:rsidP="00DE4E4E">
            <w:pPr>
              <w:wordWrap/>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Male:female</w:t>
            </w:r>
          </w:p>
        </w:tc>
        <w:tc>
          <w:tcPr>
            <w:tcW w:w="1985" w:type="dxa"/>
            <w:shd w:val="clear" w:color="000000" w:fill="FFFFFF"/>
            <w:noWrap/>
            <w:vAlign w:val="center"/>
            <w:hideMark/>
          </w:tcPr>
          <w:p w14:paraId="4E3665FE"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9:11</w:t>
            </w:r>
          </w:p>
        </w:tc>
        <w:tc>
          <w:tcPr>
            <w:tcW w:w="1984" w:type="dxa"/>
            <w:gridSpan w:val="2"/>
            <w:shd w:val="clear" w:color="000000" w:fill="FFFFFF"/>
            <w:noWrap/>
            <w:vAlign w:val="center"/>
            <w:hideMark/>
          </w:tcPr>
          <w:p w14:paraId="17F3A947"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9:11</w:t>
            </w:r>
          </w:p>
        </w:tc>
        <w:tc>
          <w:tcPr>
            <w:tcW w:w="894" w:type="dxa"/>
            <w:shd w:val="clear" w:color="000000" w:fill="FFFFFF"/>
            <w:noWrap/>
            <w:vAlign w:val="center"/>
            <w:hideMark/>
          </w:tcPr>
          <w:p w14:paraId="79B1C0C3"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291E32FE" w14:textId="77777777" w:rsidTr="00B4417E">
        <w:trPr>
          <w:trHeight w:val="340"/>
        </w:trPr>
        <w:tc>
          <w:tcPr>
            <w:tcW w:w="3969" w:type="dxa"/>
            <w:shd w:val="clear" w:color="000000" w:fill="FFFFFF"/>
            <w:noWrap/>
            <w:vAlign w:val="center"/>
          </w:tcPr>
          <w:p w14:paraId="435C21A4" w14:textId="2F6F22B4" w:rsidR="002509CF" w:rsidRPr="009A2CA6" w:rsidRDefault="002509CF" w:rsidP="00DE4E4E">
            <w:pPr>
              <w:wordWrap/>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Body mass index</w:t>
            </w:r>
            <w:r w:rsidR="00DE4E4E" w:rsidRPr="009A2CA6">
              <w:rPr>
                <w:rFonts w:ascii="Book Antiqua" w:eastAsia="SimSun" w:hAnsi="Book Antiqua" w:cs="Times New Roman"/>
                <w:kern w:val="0"/>
                <w:sz w:val="24"/>
                <w:szCs w:val="24"/>
                <w:lang w:eastAsia="zh-CN"/>
              </w:rPr>
              <w:t xml:space="preserve"> </w:t>
            </w:r>
            <w:r w:rsidRPr="009A2CA6">
              <w:rPr>
                <w:rFonts w:ascii="Book Antiqua" w:eastAsia="Malgun Gothic" w:hAnsi="Book Antiqua" w:cs="Times New Roman"/>
                <w:kern w:val="0"/>
                <w:sz w:val="24"/>
                <w:szCs w:val="24"/>
              </w:rPr>
              <w:t>(kg/m²)</w:t>
            </w:r>
          </w:p>
        </w:tc>
        <w:tc>
          <w:tcPr>
            <w:tcW w:w="1985" w:type="dxa"/>
            <w:shd w:val="clear" w:color="000000" w:fill="FFFFFF"/>
            <w:noWrap/>
            <w:vAlign w:val="center"/>
          </w:tcPr>
          <w:p w14:paraId="40835CDB" w14:textId="77777777" w:rsidR="002509CF" w:rsidRPr="009A2CA6" w:rsidRDefault="002509CF" w:rsidP="00DE4E4E">
            <w:pPr>
              <w:wordWrap/>
              <w:adjustRightInd w:val="0"/>
              <w:snapToGrid w:val="0"/>
              <w:spacing w:after="0" w:line="360" w:lineRule="auto"/>
              <w:jc w:val="center"/>
              <w:rPr>
                <w:rFonts w:ascii="Book Antiqua" w:eastAsia="Malgun Gothic" w:hAnsi="Book Antiqua" w:cs="Times New Roman"/>
                <w:kern w:val="0"/>
                <w:sz w:val="24"/>
                <w:szCs w:val="24"/>
              </w:rPr>
            </w:pPr>
          </w:p>
        </w:tc>
        <w:tc>
          <w:tcPr>
            <w:tcW w:w="1984" w:type="dxa"/>
            <w:gridSpan w:val="2"/>
            <w:shd w:val="clear" w:color="000000" w:fill="FFFFFF"/>
            <w:noWrap/>
            <w:vAlign w:val="center"/>
          </w:tcPr>
          <w:p w14:paraId="0A8E13F4" w14:textId="77777777" w:rsidR="002509CF" w:rsidRPr="009A2CA6" w:rsidRDefault="002509CF" w:rsidP="00DE4E4E">
            <w:pPr>
              <w:wordWrap/>
              <w:adjustRightInd w:val="0"/>
              <w:snapToGrid w:val="0"/>
              <w:spacing w:after="0" w:line="360" w:lineRule="auto"/>
              <w:jc w:val="center"/>
              <w:rPr>
                <w:rFonts w:ascii="Book Antiqua" w:eastAsia="Malgun Gothic" w:hAnsi="Book Antiqua" w:cs="Times New Roman"/>
                <w:kern w:val="0"/>
                <w:sz w:val="24"/>
                <w:szCs w:val="24"/>
              </w:rPr>
            </w:pPr>
          </w:p>
        </w:tc>
        <w:tc>
          <w:tcPr>
            <w:tcW w:w="894" w:type="dxa"/>
            <w:shd w:val="clear" w:color="000000" w:fill="FFFFFF"/>
            <w:noWrap/>
            <w:vAlign w:val="center"/>
          </w:tcPr>
          <w:p w14:paraId="07A03BAE" w14:textId="77777777" w:rsidR="002509CF" w:rsidRPr="009A2CA6" w:rsidRDefault="002509CF" w:rsidP="00DE4E4E">
            <w:pPr>
              <w:wordWrap/>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0.064</w:t>
            </w:r>
          </w:p>
        </w:tc>
      </w:tr>
      <w:tr w:rsidR="009A2CA6" w:rsidRPr="009A2CA6" w14:paraId="1CFF8050" w14:textId="77777777" w:rsidTr="00B4417E">
        <w:trPr>
          <w:trHeight w:val="340"/>
        </w:trPr>
        <w:tc>
          <w:tcPr>
            <w:tcW w:w="3969" w:type="dxa"/>
            <w:shd w:val="clear" w:color="000000" w:fill="FFFFFF"/>
            <w:noWrap/>
            <w:vAlign w:val="center"/>
          </w:tcPr>
          <w:p w14:paraId="0696F745" w14:textId="3B126A9F" w:rsidR="002509CF" w:rsidRPr="009A2CA6" w:rsidRDefault="00637973" w:rsidP="00DE4E4E">
            <w:pPr>
              <w:wordWrap/>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DE4E4E" w:rsidRPr="009A2CA6">
              <w:rPr>
                <w:rFonts w:ascii="Book Antiqua" w:eastAsia="Malgun Gothic" w:hAnsi="Book Antiqua" w:cs="Times New Roman"/>
                <w:kern w:val="0"/>
                <w:sz w:val="24"/>
                <w:szCs w:val="24"/>
              </w:rPr>
              <w:t xml:space="preserve">mean </w:t>
            </w:r>
            <w:r w:rsidR="002509CF" w:rsidRPr="009A2CA6">
              <w:rPr>
                <w:rFonts w:ascii="Book Antiqua" w:eastAsia="Malgun Gothic" w:hAnsi="Book Antiqua" w:cs="Times New Roman"/>
                <w:kern w:val="0"/>
                <w:sz w:val="24"/>
                <w:szCs w:val="24"/>
              </w:rPr>
              <w:t>± SD</w:t>
            </w:r>
          </w:p>
        </w:tc>
        <w:tc>
          <w:tcPr>
            <w:tcW w:w="1985" w:type="dxa"/>
            <w:shd w:val="clear" w:color="000000" w:fill="FFFFFF"/>
            <w:noWrap/>
            <w:vAlign w:val="center"/>
          </w:tcPr>
          <w:p w14:paraId="6898BFFF"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25.00 ± 3.97</w:t>
            </w:r>
          </w:p>
        </w:tc>
        <w:tc>
          <w:tcPr>
            <w:tcW w:w="1984" w:type="dxa"/>
            <w:gridSpan w:val="2"/>
            <w:shd w:val="clear" w:color="000000" w:fill="FFFFFF"/>
            <w:noWrap/>
            <w:vAlign w:val="center"/>
          </w:tcPr>
          <w:p w14:paraId="470A80BD"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22.55 ± 2.69</w:t>
            </w:r>
          </w:p>
        </w:tc>
        <w:tc>
          <w:tcPr>
            <w:tcW w:w="894" w:type="dxa"/>
            <w:shd w:val="clear" w:color="000000" w:fill="FFFFFF"/>
            <w:noWrap/>
            <w:vAlign w:val="center"/>
          </w:tcPr>
          <w:p w14:paraId="78F9AA19" w14:textId="77777777" w:rsidR="002509CF" w:rsidRPr="009A2CA6" w:rsidRDefault="002509CF" w:rsidP="00DE4E4E">
            <w:pPr>
              <w:wordWrap/>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21868A8B" w14:textId="77777777" w:rsidTr="00B4417E">
        <w:trPr>
          <w:trHeight w:val="340"/>
        </w:trPr>
        <w:tc>
          <w:tcPr>
            <w:tcW w:w="3969" w:type="dxa"/>
            <w:shd w:val="clear" w:color="000000" w:fill="FFFFFF"/>
            <w:noWrap/>
            <w:vAlign w:val="center"/>
            <w:hideMark/>
          </w:tcPr>
          <w:p w14:paraId="10EA4107" w14:textId="7524836C"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DE4E4E" w:rsidRPr="009A2CA6">
              <w:rPr>
                <w:rFonts w:ascii="Book Antiqua" w:eastAsia="Malgun Gothic" w:hAnsi="Book Antiqua" w:cs="Times New Roman"/>
                <w:kern w:val="0"/>
                <w:sz w:val="24"/>
                <w:szCs w:val="24"/>
              </w:rPr>
              <w:t xml:space="preserve">median </w:t>
            </w:r>
            <w:r w:rsidR="002509CF" w:rsidRPr="009A2CA6">
              <w:rPr>
                <w:rFonts w:ascii="Book Antiqua" w:eastAsia="Malgun Gothic" w:hAnsi="Book Antiqua" w:cs="Times New Roman"/>
                <w:kern w:val="0"/>
                <w:sz w:val="24"/>
                <w:szCs w:val="24"/>
              </w:rPr>
              <w:t>(range)</w:t>
            </w:r>
          </w:p>
        </w:tc>
        <w:tc>
          <w:tcPr>
            <w:tcW w:w="1985" w:type="dxa"/>
            <w:shd w:val="clear" w:color="000000" w:fill="FFFFFF"/>
            <w:noWrap/>
            <w:vAlign w:val="center"/>
          </w:tcPr>
          <w:p w14:paraId="05CD535B"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25.10 (19.60-34.80)</w:t>
            </w:r>
          </w:p>
        </w:tc>
        <w:tc>
          <w:tcPr>
            <w:tcW w:w="1984" w:type="dxa"/>
            <w:gridSpan w:val="2"/>
            <w:shd w:val="clear" w:color="000000" w:fill="FFFFFF"/>
            <w:noWrap/>
            <w:vAlign w:val="center"/>
          </w:tcPr>
          <w:p w14:paraId="31038B2C"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22.45 (17.16-27.69)</w:t>
            </w:r>
          </w:p>
        </w:tc>
        <w:tc>
          <w:tcPr>
            <w:tcW w:w="894" w:type="dxa"/>
            <w:shd w:val="clear" w:color="000000" w:fill="FFFFFF"/>
            <w:noWrap/>
            <w:vAlign w:val="center"/>
            <w:hideMark/>
          </w:tcPr>
          <w:p w14:paraId="6FFEEAE7"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0C3C8805" w14:textId="77777777" w:rsidTr="00B4417E">
        <w:trPr>
          <w:trHeight w:val="340"/>
        </w:trPr>
        <w:tc>
          <w:tcPr>
            <w:tcW w:w="3969" w:type="dxa"/>
            <w:shd w:val="clear" w:color="000000" w:fill="FFFFFF"/>
            <w:noWrap/>
            <w:vAlign w:val="center"/>
            <w:hideMark/>
          </w:tcPr>
          <w:p w14:paraId="417DBC41" w14:textId="6BF946F8" w:rsidR="002509CF" w:rsidRPr="009A2CA6" w:rsidRDefault="002509CF" w:rsidP="00DF78E8">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ASA classification</w:t>
            </w:r>
          </w:p>
        </w:tc>
        <w:tc>
          <w:tcPr>
            <w:tcW w:w="1985" w:type="dxa"/>
            <w:shd w:val="clear" w:color="000000" w:fill="FFFFFF"/>
            <w:noWrap/>
            <w:vAlign w:val="center"/>
            <w:hideMark/>
          </w:tcPr>
          <w:p w14:paraId="0FABE794" w14:textId="301DECCE"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984" w:type="dxa"/>
            <w:gridSpan w:val="2"/>
            <w:shd w:val="clear" w:color="000000" w:fill="FFFFFF"/>
            <w:noWrap/>
            <w:vAlign w:val="center"/>
            <w:hideMark/>
          </w:tcPr>
          <w:p w14:paraId="50DFC3B3" w14:textId="0712550F"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894" w:type="dxa"/>
            <w:shd w:val="clear" w:color="000000" w:fill="FFFFFF"/>
            <w:noWrap/>
            <w:vAlign w:val="center"/>
            <w:hideMark/>
          </w:tcPr>
          <w:p w14:paraId="336386F1"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0.010</w:t>
            </w:r>
          </w:p>
        </w:tc>
      </w:tr>
      <w:tr w:rsidR="009A2CA6" w:rsidRPr="009A2CA6" w14:paraId="2C580F42" w14:textId="77777777" w:rsidTr="00B4417E">
        <w:trPr>
          <w:trHeight w:val="340"/>
        </w:trPr>
        <w:tc>
          <w:tcPr>
            <w:tcW w:w="3969" w:type="dxa"/>
            <w:shd w:val="clear" w:color="000000" w:fill="FFFFFF"/>
            <w:noWrap/>
            <w:vAlign w:val="center"/>
            <w:hideMark/>
          </w:tcPr>
          <w:p w14:paraId="093AF1B3" w14:textId="77777777" w:rsidR="002509CF" w:rsidRPr="009A2CA6" w:rsidRDefault="002509CF" w:rsidP="009A2CA6">
            <w:pPr>
              <w:widowControl/>
              <w:wordWrap/>
              <w:autoSpaceDE/>
              <w:autoSpaceDN/>
              <w:adjustRightInd w:val="0"/>
              <w:snapToGrid w:val="0"/>
              <w:spacing w:after="0" w:line="360" w:lineRule="auto"/>
              <w:ind w:firstLineChars="100" w:firstLine="240"/>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w:t>
            </w:r>
          </w:p>
        </w:tc>
        <w:tc>
          <w:tcPr>
            <w:tcW w:w="1985" w:type="dxa"/>
            <w:shd w:val="clear" w:color="000000" w:fill="FFFFFF"/>
            <w:noWrap/>
            <w:vAlign w:val="center"/>
            <w:hideMark/>
          </w:tcPr>
          <w:p w14:paraId="35571740"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3 (15)</w:t>
            </w:r>
          </w:p>
        </w:tc>
        <w:tc>
          <w:tcPr>
            <w:tcW w:w="1984" w:type="dxa"/>
            <w:gridSpan w:val="2"/>
            <w:shd w:val="clear" w:color="000000" w:fill="FFFFFF"/>
            <w:noWrap/>
            <w:vAlign w:val="center"/>
            <w:hideMark/>
          </w:tcPr>
          <w:p w14:paraId="6923C711"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10 (50)</w:t>
            </w:r>
          </w:p>
        </w:tc>
        <w:tc>
          <w:tcPr>
            <w:tcW w:w="894" w:type="dxa"/>
            <w:shd w:val="clear" w:color="000000" w:fill="FFFFFF"/>
            <w:noWrap/>
            <w:vAlign w:val="center"/>
            <w:hideMark/>
          </w:tcPr>
          <w:p w14:paraId="1C98C8B2"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1B40C272" w14:textId="77777777" w:rsidTr="00B4417E">
        <w:trPr>
          <w:trHeight w:val="340"/>
        </w:trPr>
        <w:tc>
          <w:tcPr>
            <w:tcW w:w="3969" w:type="dxa"/>
            <w:shd w:val="clear" w:color="000000" w:fill="FFFFFF"/>
            <w:noWrap/>
            <w:vAlign w:val="center"/>
            <w:hideMark/>
          </w:tcPr>
          <w:p w14:paraId="494E3277" w14:textId="77777777" w:rsidR="002509CF" w:rsidRPr="009A2CA6" w:rsidRDefault="002509CF" w:rsidP="009A2CA6">
            <w:pPr>
              <w:widowControl/>
              <w:wordWrap/>
              <w:autoSpaceDE/>
              <w:autoSpaceDN/>
              <w:adjustRightInd w:val="0"/>
              <w:snapToGrid w:val="0"/>
              <w:spacing w:after="0" w:line="360" w:lineRule="auto"/>
              <w:ind w:firstLineChars="100" w:firstLine="240"/>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w:t>
            </w:r>
          </w:p>
        </w:tc>
        <w:tc>
          <w:tcPr>
            <w:tcW w:w="1985" w:type="dxa"/>
            <w:shd w:val="clear" w:color="000000" w:fill="FFFFFF"/>
            <w:noWrap/>
            <w:vAlign w:val="center"/>
            <w:hideMark/>
          </w:tcPr>
          <w:p w14:paraId="57F2D0C0"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15 (75)</w:t>
            </w:r>
          </w:p>
        </w:tc>
        <w:tc>
          <w:tcPr>
            <w:tcW w:w="1984" w:type="dxa"/>
            <w:gridSpan w:val="2"/>
            <w:shd w:val="clear" w:color="000000" w:fill="FFFFFF"/>
            <w:noWrap/>
            <w:vAlign w:val="center"/>
            <w:hideMark/>
          </w:tcPr>
          <w:p w14:paraId="193F4792"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10 (50)</w:t>
            </w:r>
          </w:p>
        </w:tc>
        <w:tc>
          <w:tcPr>
            <w:tcW w:w="894" w:type="dxa"/>
            <w:shd w:val="clear" w:color="000000" w:fill="FFFFFF"/>
            <w:noWrap/>
            <w:vAlign w:val="center"/>
            <w:hideMark/>
          </w:tcPr>
          <w:p w14:paraId="2BA95C25"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39E6D530" w14:textId="77777777" w:rsidTr="00B4417E">
        <w:trPr>
          <w:trHeight w:val="340"/>
        </w:trPr>
        <w:tc>
          <w:tcPr>
            <w:tcW w:w="3969" w:type="dxa"/>
            <w:shd w:val="clear" w:color="000000" w:fill="FFFFFF"/>
            <w:noWrap/>
            <w:vAlign w:val="center"/>
            <w:hideMark/>
          </w:tcPr>
          <w:p w14:paraId="1E706270" w14:textId="77777777" w:rsidR="002509CF" w:rsidRPr="009A2CA6" w:rsidRDefault="002509CF" w:rsidP="009A2CA6">
            <w:pPr>
              <w:widowControl/>
              <w:wordWrap/>
              <w:autoSpaceDE/>
              <w:autoSpaceDN/>
              <w:adjustRightInd w:val="0"/>
              <w:snapToGrid w:val="0"/>
              <w:spacing w:after="0" w:line="360" w:lineRule="auto"/>
              <w:ind w:firstLineChars="100" w:firstLine="240"/>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3</w:t>
            </w:r>
          </w:p>
        </w:tc>
        <w:tc>
          <w:tcPr>
            <w:tcW w:w="1985" w:type="dxa"/>
            <w:shd w:val="clear" w:color="000000" w:fill="FFFFFF"/>
            <w:noWrap/>
            <w:vAlign w:val="center"/>
            <w:hideMark/>
          </w:tcPr>
          <w:p w14:paraId="587D200D"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 (10)</w:t>
            </w:r>
          </w:p>
        </w:tc>
        <w:tc>
          <w:tcPr>
            <w:tcW w:w="1984" w:type="dxa"/>
            <w:gridSpan w:val="2"/>
            <w:shd w:val="clear" w:color="000000" w:fill="FFFFFF"/>
            <w:noWrap/>
            <w:vAlign w:val="center"/>
          </w:tcPr>
          <w:p w14:paraId="534389DC"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 (0)</w:t>
            </w:r>
          </w:p>
        </w:tc>
        <w:tc>
          <w:tcPr>
            <w:tcW w:w="894" w:type="dxa"/>
            <w:shd w:val="clear" w:color="000000" w:fill="FFFFFF"/>
            <w:noWrap/>
            <w:vAlign w:val="center"/>
            <w:hideMark/>
          </w:tcPr>
          <w:p w14:paraId="610C8F6B"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79E9A226" w14:textId="77777777" w:rsidTr="00B4417E">
        <w:trPr>
          <w:trHeight w:val="340"/>
        </w:trPr>
        <w:tc>
          <w:tcPr>
            <w:tcW w:w="3969" w:type="dxa"/>
            <w:shd w:val="clear" w:color="000000" w:fill="FFFFFF"/>
            <w:noWrap/>
            <w:vAlign w:val="center"/>
            <w:hideMark/>
          </w:tcPr>
          <w:p w14:paraId="678D59B1" w14:textId="552481D1" w:rsidR="002509CF" w:rsidRPr="009A2CA6" w:rsidRDefault="002509CF" w:rsidP="00DF78E8">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Comorbidity</w:t>
            </w:r>
          </w:p>
        </w:tc>
        <w:tc>
          <w:tcPr>
            <w:tcW w:w="1985" w:type="dxa"/>
            <w:shd w:val="clear" w:color="000000" w:fill="FFFFFF"/>
            <w:noWrap/>
            <w:vAlign w:val="center"/>
            <w:hideMark/>
          </w:tcPr>
          <w:p w14:paraId="34B6D18A"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984" w:type="dxa"/>
            <w:gridSpan w:val="2"/>
            <w:shd w:val="clear" w:color="000000" w:fill="FFFFFF"/>
            <w:noWrap/>
            <w:vAlign w:val="center"/>
          </w:tcPr>
          <w:p w14:paraId="649166BC"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894" w:type="dxa"/>
            <w:shd w:val="clear" w:color="000000" w:fill="FFFFFF"/>
            <w:noWrap/>
            <w:vAlign w:val="center"/>
            <w:hideMark/>
          </w:tcPr>
          <w:p w14:paraId="391F1EB4"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0.231</w:t>
            </w:r>
          </w:p>
        </w:tc>
      </w:tr>
      <w:tr w:rsidR="009A2CA6" w:rsidRPr="009A2CA6" w14:paraId="2B6DE5D9" w14:textId="77777777" w:rsidTr="00B4417E">
        <w:trPr>
          <w:trHeight w:val="340"/>
        </w:trPr>
        <w:tc>
          <w:tcPr>
            <w:tcW w:w="3969" w:type="dxa"/>
            <w:shd w:val="clear" w:color="000000" w:fill="FFFFFF"/>
            <w:noWrap/>
            <w:vAlign w:val="center"/>
          </w:tcPr>
          <w:p w14:paraId="12FE85F1" w14:textId="7275C67D"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 xml:space="preserve">CCI = 0 </w:t>
            </w:r>
          </w:p>
        </w:tc>
        <w:tc>
          <w:tcPr>
            <w:tcW w:w="1985" w:type="dxa"/>
            <w:shd w:val="clear" w:color="000000" w:fill="FFFFFF"/>
            <w:noWrap/>
            <w:vAlign w:val="center"/>
          </w:tcPr>
          <w:p w14:paraId="49652506"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17 (85)</w:t>
            </w:r>
          </w:p>
        </w:tc>
        <w:tc>
          <w:tcPr>
            <w:tcW w:w="1984" w:type="dxa"/>
            <w:gridSpan w:val="2"/>
            <w:shd w:val="clear" w:color="000000" w:fill="FFFFFF"/>
            <w:noWrap/>
            <w:vAlign w:val="center"/>
          </w:tcPr>
          <w:p w14:paraId="484A330B"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20 (100)</w:t>
            </w:r>
          </w:p>
        </w:tc>
        <w:tc>
          <w:tcPr>
            <w:tcW w:w="894" w:type="dxa"/>
            <w:shd w:val="clear" w:color="000000" w:fill="FFFFFF"/>
            <w:noWrap/>
            <w:vAlign w:val="center"/>
          </w:tcPr>
          <w:p w14:paraId="6194FAFF"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674DFABD" w14:textId="77777777" w:rsidTr="00B4417E">
        <w:trPr>
          <w:trHeight w:val="340"/>
        </w:trPr>
        <w:tc>
          <w:tcPr>
            <w:tcW w:w="3969" w:type="dxa"/>
            <w:shd w:val="clear" w:color="000000" w:fill="FFFFFF"/>
            <w:noWrap/>
            <w:vAlign w:val="center"/>
          </w:tcPr>
          <w:p w14:paraId="32178E2C" w14:textId="372D9C8B"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 xml:space="preserve">CCI </w:t>
            </w:r>
            <w:r w:rsidR="002509CF" w:rsidRPr="009A2CA6">
              <w:rPr>
                <w:rFonts w:ascii="Book Antiqua" w:hAnsi="Book Antiqua" w:cs="Times New Roman"/>
                <w:sz w:val="24"/>
                <w:szCs w:val="24"/>
              </w:rPr>
              <w:t>≥ 1</w:t>
            </w:r>
          </w:p>
        </w:tc>
        <w:tc>
          <w:tcPr>
            <w:tcW w:w="1985" w:type="dxa"/>
            <w:shd w:val="clear" w:color="000000" w:fill="FFFFFF"/>
            <w:noWrap/>
            <w:vAlign w:val="center"/>
          </w:tcPr>
          <w:p w14:paraId="4CB60DBE"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3 (15)</w:t>
            </w:r>
          </w:p>
        </w:tc>
        <w:tc>
          <w:tcPr>
            <w:tcW w:w="1984" w:type="dxa"/>
            <w:gridSpan w:val="2"/>
            <w:shd w:val="clear" w:color="000000" w:fill="FFFFFF"/>
            <w:noWrap/>
            <w:vAlign w:val="center"/>
          </w:tcPr>
          <w:p w14:paraId="7F3A111B"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 (0)</w:t>
            </w:r>
          </w:p>
        </w:tc>
        <w:tc>
          <w:tcPr>
            <w:tcW w:w="894" w:type="dxa"/>
            <w:shd w:val="clear" w:color="000000" w:fill="FFFFFF"/>
            <w:noWrap/>
            <w:vAlign w:val="center"/>
          </w:tcPr>
          <w:p w14:paraId="71AF25E7"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13C67986" w14:textId="77777777" w:rsidTr="00B4417E">
        <w:trPr>
          <w:trHeight w:val="340"/>
        </w:trPr>
        <w:tc>
          <w:tcPr>
            <w:tcW w:w="3969" w:type="dxa"/>
            <w:shd w:val="clear" w:color="000000" w:fill="FFFFFF"/>
            <w:noWrap/>
            <w:vAlign w:val="center"/>
            <w:hideMark/>
          </w:tcPr>
          <w:p w14:paraId="35990D30" w14:textId="74951427" w:rsidR="002509CF" w:rsidRPr="009A2CA6" w:rsidRDefault="002509CF" w:rsidP="00DF78E8">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Previous abdominal surgery)</w:t>
            </w:r>
          </w:p>
        </w:tc>
        <w:tc>
          <w:tcPr>
            <w:tcW w:w="1985" w:type="dxa"/>
            <w:shd w:val="clear" w:color="000000" w:fill="FFFFFF"/>
            <w:noWrap/>
            <w:vAlign w:val="center"/>
            <w:hideMark/>
          </w:tcPr>
          <w:p w14:paraId="4B9BACD3"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4 (20)</w:t>
            </w:r>
          </w:p>
        </w:tc>
        <w:tc>
          <w:tcPr>
            <w:tcW w:w="1984" w:type="dxa"/>
            <w:gridSpan w:val="2"/>
            <w:shd w:val="clear" w:color="000000" w:fill="FFFFFF"/>
            <w:noWrap/>
            <w:vAlign w:val="center"/>
            <w:hideMark/>
          </w:tcPr>
          <w:p w14:paraId="2E41F1F2"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4 (20)</w:t>
            </w:r>
          </w:p>
        </w:tc>
        <w:tc>
          <w:tcPr>
            <w:tcW w:w="894" w:type="dxa"/>
            <w:shd w:val="clear" w:color="000000" w:fill="FFFFFF"/>
            <w:noWrap/>
            <w:vAlign w:val="center"/>
            <w:hideMark/>
          </w:tcPr>
          <w:p w14:paraId="32EB9BD8"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1.000</w:t>
            </w:r>
          </w:p>
        </w:tc>
      </w:tr>
      <w:tr w:rsidR="009A2CA6" w:rsidRPr="009A2CA6" w14:paraId="74B7265A" w14:textId="77777777" w:rsidTr="00B4417E">
        <w:trPr>
          <w:trHeight w:val="340"/>
        </w:trPr>
        <w:tc>
          <w:tcPr>
            <w:tcW w:w="3969" w:type="dxa"/>
            <w:shd w:val="clear" w:color="000000" w:fill="FFFFFF"/>
            <w:noWrap/>
            <w:vAlign w:val="center"/>
            <w:hideMark/>
          </w:tcPr>
          <w:p w14:paraId="4030CB2B" w14:textId="77777777" w:rsidR="002509CF" w:rsidRPr="009A2CA6" w:rsidRDefault="002509CF"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Laboratory parameters</w:t>
            </w:r>
          </w:p>
        </w:tc>
        <w:tc>
          <w:tcPr>
            <w:tcW w:w="1985" w:type="dxa"/>
            <w:shd w:val="clear" w:color="000000" w:fill="FFFFFF"/>
            <w:noWrap/>
            <w:vAlign w:val="center"/>
          </w:tcPr>
          <w:p w14:paraId="2AEF0105"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984" w:type="dxa"/>
            <w:gridSpan w:val="2"/>
            <w:shd w:val="clear" w:color="000000" w:fill="FFFFFF"/>
            <w:noWrap/>
            <w:vAlign w:val="center"/>
          </w:tcPr>
          <w:p w14:paraId="2E06F2D6"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894" w:type="dxa"/>
            <w:shd w:val="clear" w:color="000000" w:fill="FFFFFF"/>
            <w:noWrap/>
            <w:vAlign w:val="center"/>
            <w:hideMark/>
          </w:tcPr>
          <w:p w14:paraId="5B9EC34C"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11CD1E64" w14:textId="77777777" w:rsidTr="00B4417E">
        <w:trPr>
          <w:trHeight w:val="340"/>
        </w:trPr>
        <w:tc>
          <w:tcPr>
            <w:tcW w:w="3969" w:type="dxa"/>
            <w:shd w:val="clear" w:color="000000" w:fill="FFFFFF"/>
            <w:noWrap/>
            <w:vAlign w:val="center"/>
          </w:tcPr>
          <w:p w14:paraId="3147528B" w14:textId="77777777" w:rsidR="002509CF" w:rsidRPr="009A2CA6" w:rsidRDefault="002509CF" w:rsidP="00DE4E4E">
            <w:pPr>
              <w:wordWrap/>
              <w:adjustRightInd w:val="0"/>
              <w:snapToGrid w:val="0"/>
              <w:spacing w:after="0" w:line="360" w:lineRule="auto"/>
              <w:ind w:firstLine="225"/>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Total leukocyte count (cells/mm</w:t>
            </w:r>
            <w:r w:rsidRPr="009A2CA6">
              <w:rPr>
                <w:rFonts w:ascii="Book Antiqua" w:eastAsia="Malgun Gothic" w:hAnsi="Book Antiqua" w:cs="Times New Roman"/>
                <w:kern w:val="0"/>
                <w:sz w:val="24"/>
                <w:szCs w:val="24"/>
                <w:vertAlign w:val="superscript"/>
              </w:rPr>
              <w:t>3</w:t>
            </w:r>
            <w:r w:rsidRPr="009A2CA6">
              <w:rPr>
                <w:rFonts w:ascii="Book Antiqua" w:eastAsia="Malgun Gothic" w:hAnsi="Book Antiqua" w:cs="Times New Roman"/>
                <w:kern w:val="0"/>
                <w:sz w:val="24"/>
                <w:szCs w:val="24"/>
              </w:rPr>
              <w:t>)</w:t>
            </w:r>
          </w:p>
        </w:tc>
        <w:tc>
          <w:tcPr>
            <w:tcW w:w="1985" w:type="dxa"/>
            <w:shd w:val="clear" w:color="000000" w:fill="FFFFFF"/>
            <w:noWrap/>
            <w:vAlign w:val="center"/>
          </w:tcPr>
          <w:p w14:paraId="18365E1D"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9117 ± 3756</w:t>
            </w:r>
          </w:p>
        </w:tc>
        <w:tc>
          <w:tcPr>
            <w:tcW w:w="1984" w:type="dxa"/>
            <w:gridSpan w:val="2"/>
            <w:shd w:val="clear" w:color="000000" w:fill="FFFFFF"/>
            <w:noWrap/>
            <w:vAlign w:val="center"/>
          </w:tcPr>
          <w:p w14:paraId="78C53A2D"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9123 ± 2569</w:t>
            </w:r>
          </w:p>
        </w:tc>
        <w:tc>
          <w:tcPr>
            <w:tcW w:w="894" w:type="dxa"/>
            <w:shd w:val="clear" w:color="000000" w:fill="FFFFFF"/>
            <w:noWrap/>
            <w:vAlign w:val="center"/>
          </w:tcPr>
          <w:p w14:paraId="4155C0AA"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0.274</w:t>
            </w:r>
          </w:p>
        </w:tc>
      </w:tr>
      <w:tr w:rsidR="009A2CA6" w:rsidRPr="009A2CA6" w14:paraId="571F182D" w14:textId="77777777" w:rsidTr="00B4417E">
        <w:trPr>
          <w:trHeight w:val="340"/>
        </w:trPr>
        <w:tc>
          <w:tcPr>
            <w:tcW w:w="3969" w:type="dxa"/>
            <w:shd w:val="clear" w:color="000000" w:fill="FFFFFF"/>
            <w:noWrap/>
            <w:vAlign w:val="center"/>
          </w:tcPr>
          <w:p w14:paraId="051393A3" w14:textId="77777777" w:rsidR="002509CF" w:rsidRPr="009A2CA6" w:rsidRDefault="002509CF" w:rsidP="00DE4E4E">
            <w:pPr>
              <w:wordWrap/>
              <w:adjustRightInd w:val="0"/>
              <w:snapToGrid w:val="0"/>
              <w:spacing w:after="0" w:line="360" w:lineRule="auto"/>
              <w:ind w:firstLine="225"/>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ALT (IL/dL)</w:t>
            </w:r>
          </w:p>
        </w:tc>
        <w:tc>
          <w:tcPr>
            <w:tcW w:w="1985" w:type="dxa"/>
            <w:shd w:val="clear" w:color="000000" w:fill="FFFFFF"/>
            <w:noWrap/>
            <w:vAlign w:val="center"/>
          </w:tcPr>
          <w:p w14:paraId="5B137542"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319 ± 267</w:t>
            </w:r>
          </w:p>
        </w:tc>
        <w:tc>
          <w:tcPr>
            <w:tcW w:w="1984" w:type="dxa"/>
            <w:gridSpan w:val="2"/>
            <w:shd w:val="clear" w:color="000000" w:fill="FFFFFF"/>
            <w:noWrap/>
            <w:vAlign w:val="center"/>
          </w:tcPr>
          <w:p w14:paraId="148642CA"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215 ± 240</w:t>
            </w:r>
          </w:p>
        </w:tc>
        <w:tc>
          <w:tcPr>
            <w:tcW w:w="894" w:type="dxa"/>
            <w:shd w:val="clear" w:color="000000" w:fill="FFFFFF"/>
            <w:noWrap/>
            <w:vAlign w:val="center"/>
          </w:tcPr>
          <w:p w14:paraId="7DBD02BD"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0.068</w:t>
            </w:r>
          </w:p>
        </w:tc>
      </w:tr>
      <w:tr w:rsidR="009A2CA6" w:rsidRPr="009A2CA6" w14:paraId="6F564F36" w14:textId="77777777" w:rsidTr="00B4417E">
        <w:trPr>
          <w:trHeight w:val="340"/>
        </w:trPr>
        <w:tc>
          <w:tcPr>
            <w:tcW w:w="3969" w:type="dxa"/>
            <w:shd w:val="clear" w:color="000000" w:fill="FFFFFF"/>
            <w:noWrap/>
            <w:vAlign w:val="center"/>
          </w:tcPr>
          <w:p w14:paraId="5EEF5894" w14:textId="77777777" w:rsidR="002509CF" w:rsidRPr="009A2CA6" w:rsidRDefault="002509CF" w:rsidP="00DE4E4E">
            <w:pPr>
              <w:wordWrap/>
              <w:adjustRightInd w:val="0"/>
              <w:snapToGrid w:val="0"/>
              <w:spacing w:after="0" w:line="360" w:lineRule="auto"/>
              <w:ind w:firstLine="225"/>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Total bilirubin (mg/dL)</w:t>
            </w:r>
          </w:p>
        </w:tc>
        <w:tc>
          <w:tcPr>
            <w:tcW w:w="1985" w:type="dxa"/>
            <w:shd w:val="clear" w:color="000000" w:fill="FFFFFF"/>
            <w:noWrap/>
            <w:vAlign w:val="center"/>
          </w:tcPr>
          <w:p w14:paraId="1F2604A1"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3.71 ± 2.24</w:t>
            </w:r>
          </w:p>
        </w:tc>
        <w:tc>
          <w:tcPr>
            <w:tcW w:w="1984" w:type="dxa"/>
            <w:gridSpan w:val="2"/>
            <w:shd w:val="clear" w:color="000000" w:fill="FFFFFF"/>
            <w:noWrap/>
            <w:vAlign w:val="center"/>
          </w:tcPr>
          <w:p w14:paraId="108C4652"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2.18 ± 2.02</w:t>
            </w:r>
          </w:p>
        </w:tc>
        <w:tc>
          <w:tcPr>
            <w:tcW w:w="894" w:type="dxa"/>
            <w:shd w:val="clear" w:color="000000" w:fill="FFFFFF"/>
            <w:noWrap/>
            <w:vAlign w:val="center"/>
          </w:tcPr>
          <w:p w14:paraId="7072633F"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0.079</w:t>
            </w:r>
          </w:p>
        </w:tc>
      </w:tr>
      <w:tr w:rsidR="009A2CA6" w:rsidRPr="009A2CA6" w14:paraId="20BB98EF" w14:textId="77777777" w:rsidTr="00B4417E">
        <w:trPr>
          <w:trHeight w:val="340"/>
        </w:trPr>
        <w:tc>
          <w:tcPr>
            <w:tcW w:w="3969" w:type="dxa"/>
            <w:shd w:val="clear" w:color="000000" w:fill="FFFFFF"/>
            <w:noWrap/>
            <w:vAlign w:val="center"/>
          </w:tcPr>
          <w:p w14:paraId="5D29B709" w14:textId="77777777" w:rsidR="002509CF" w:rsidRPr="009A2CA6" w:rsidRDefault="002509CF" w:rsidP="00DE4E4E">
            <w:pPr>
              <w:wordWrap/>
              <w:adjustRightInd w:val="0"/>
              <w:snapToGrid w:val="0"/>
              <w:spacing w:after="0" w:line="360" w:lineRule="auto"/>
              <w:ind w:firstLine="225"/>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Alkaline phosphatase (IL/dL)</w:t>
            </w:r>
          </w:p>
        </w:tc>
        <w:tc>
          <w:tcPr>
            <w:tcW w:w="1985" w:type="dxa"/>
            <w:shd w:val="clear" w:color="000000" w:fill="FFFFFF"/>
            <w:noWrap/>
            <w:vAlign w:val="center"/>
          </w:tcPr>
          <w:p w14:paraId="245FCE2E"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610 ± 321</w:t>
            </w:r>
          </w:p>
        </w:tc>
        <w:tc>
          <w:tcPr>
            <w:tcW w:w="1984" w:type="dxa"/>
            <w:gridSpan w:val="2"/>
            <w:shd w:val="clear" w:color="000000" w:fill="FFFFFF"/>
            <w:noWrap/>
            <w:vAlign w:val="center"/>
          </w:tcPr>
          <w:p w14:paraId="0A75827F"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453 ± 342</w:t>
            </w:r>
          </w:p>
        </w:tc>
        <w:tc>
          <w:tcPr>
            <w:tcW w:w="894" w:type="dxa"/>
            <w:shd w:val="clear" w:color="000000" w:fill="FFFFFF"/>
            <w:noWrap/>
            <w:vAlign w:val="center"/>
          </w:tcPr>
          <w:p w14:paraId="591BF610"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0.069</w:t>
            </w:r>
          </w:p>
        </w:tc>
      </w:tr>
      <w:tr w:rsidR="009A2CA6" w:rsidRPr="009A2CA6" w14:paraId="302B1582" w14:textId="77777777" w:rsidTr="00B4417E">
        <w:trPr>
          <w:trHeight w:val="340"/>
        </w:trPr>
        <w:tc>
          <w:tcPr>
            <w:tcW w:w="3969" w:type="dxa"/>
            <w:shd w:val="clear" w:color="000000" w:fill="FFFFFF"/>
            <w:noWrap/>
            <w:vAlign w:val="center"/>
          </w:tcPr>
          <w:p w14:paraId="57E6C97C" w14:textId="77777777" w:rsidR="002509CF" w:rsidRPr="009A2CA6" w:rsidRDefault="002509CF"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Radiological parameters</w:t>
            </w:r>
          </w:p>
        </w:tc>
        <w:tc>
          <w:tcPr>
            <w:tcW w:w="1985" w:type="dxa"/>
            <w:shd w:val="clear" w:color="000000" w:fill="FFFFFF"/>
            <w:noWrap/>
            <w:vAlign w:val="center"/>
          </w:tcPr>
          <w:p w14:paraId="4BCC90E2"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984" w:type="dxa"/>
            <w:gridSpan w:val="2"/>
            <w:shd w:val="clear" w:color="000000" w:fill="FFFFFF"/>
            <w:noWrap/>
            <w:vAlign w:val="center"/>
          </w:tcPr>
          <w:p w14:paraId="01DF0B17"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894" w:type="dxa"/>
            <w:shd w:val="clear" w:color="000000" w:fill="FFFFFF"/>
            <w:noWrap/>
            <w:vAlign w:val="center"/>
          </w:tcPr>
          <w:p w14:paraId="64B934CA"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29A3D83B" w14:textId="77777777" w:rsidTr="00B4417E">
        <w:trPr>
          <w:trHeight w:val="340"/>
        </w:trPr>
        <w:tc>
          <w:tcPr>
            <w:tcW w:w="3969" w:type="dxa"/>
            <w:shd w:val="clear" w:color="000000" w:fill="FFFFFF"/>
            <w:noWrap/>
            <w:vAlign w:val="center"/>
          </w:tcPr>
          <w:p w14:paraId="7FE4EAD3" w14:textId="5945057D"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Gallbladder wall thickening (</w:t>
            </w:r>
            <w:r w:rsidR="002509CF" w:rsidRPr="009A2CA6">
              <w:rPr>
                <w:rFonts w:ascii="Book Antiqua" w:hAnsi="Book Antiqua" w:cs="Times New Roman"/>
                <w:sz w:val="24"/>
                <w:szCs w:val="24"/>
              </w:rPr>
              <w:t>≥ 4</w:t>
            </w:r>
            <w:r w:rsidR="00DE4E4E" w:rsidRPr="009A2CA6">
              <w:rPr>
                <w:rFonts w:ascii="Book Antiqua" w:eastAsia="SimSun" w:hAnsi="Book Antiqua" w:cs="Times New Roman"/>
                <w:sz w:val="24"/>
                <w:szCs w:val="24"/>
                <w:lang w:eastAsia="zh-CN"/>
              </w:rPr>
              <w:t xml:space="preserve"> </w:t>
            </w:r>
            <w:r w:rsidR="002509CF" w:rsidRPr="009A2CA6">
              <w:rPr>
                <w:rFonts w:ascii="Book Antiqua" w:hAnsi="Book Antiqua" w:cs="Times New Roman"/>
                <w:sz w:val="24"/>
                <w:szCs w:val="24"/>
              </w:rPr>
              <w:t>mm)</w:t>
            </w:r>
          </w:p>
        </w:tc>
        <w:tc>
          <w:tcPr>
            <w:tcW w:w="1985" w:type="dxa"/>
            <w:shd w:val="clear" w:color="000000" w:fill="FFFFFF"/>
            <w:noWrap/>
            <w:vAlign w:val="center"/>
          </w:tcPr>
          <w:p w14:paraId="0C118F40"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4 (20)</w:t>
            </w:r>
          </w:p>
        </w:tc>
        <w:tc>
          <w:tcPr>
            <w:tcW w:w="1984" w:type="dxa"/>
            <w:gridSpan w:val="2"/>
            <w:shd w:val="clear" w:color="000000" w:fill="FFFFFF"/>
            <w:noWrap/>
            <w:vAlign w:val="center"/>
          </w:tcPr>
          <w:p w14:paraId="18B141A0"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7 (35)</w:t>
            </w:r>
          </w:p>
        </w:tc>
        <w:tc>
          <w:tcPr>
            <w:tcW w:w="894" w:type="dxa"/>
            <w:shd w:val="clear" w:color="000000" w:fill="FFFFFF"/>
            <w:noWrap/>
            <w:vAlign w:val="center"/>
          </w:tcPr>
          <w:p w14:paraId="632F5384"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0.480</w:t>
            </w:r>
          </w:p>
        </w:tc>
      </w:tr>
      <w:tr w:rsidR="009A2CA6" w:rsidRPr="009A2CA6" w14:paraId="78BB8367" w14:textId="77777777" w:rsidTr="00B4417E">
        <w:trPr>
          <w:trHeight w:val="340"/>
        </w:trPr>
        <w:tc>
          <w:tcPr>
            <w:tcW w:w="3969" w:type="dxa"/>
            <w:shd w:val="clear" w:color="000000" w:fill="FFFFFF"/>
            <w:noWrap/>
            <w:vAlign w:val="center"/>
            <w:hideMark/>
          </w:tcPr>
          <w:p w14:paraId="0DAB0AC8" w14:textId="71358161"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Acute cholangitis</w:t>
            </w:r>
          </w:p>
        </w:tc>
        <w:tc>
          <w:tcPr>
            <w:tcW w:w="1985" w:type="dxa"/>
            <w:shd w:val="clear" w:color="000000" w:fill="FFFFFF"/>
            <w:noWrap/>
            <w:vAlign w:val="center"/>
          </w:tcPr>
          <w:p w14:paraId="75C948BC"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17 (85)</w:t>
            </w:r>
          </w:p>
        </w:tc>
        <w:tc>
          <w:tcPr>
            <w:tcW w:w="1984" w:type="dxa"/>
            <w:gridSpan w:val="2"/>
            <w:shd w:val="clear" w:color="000000" w:fill="FFFFFF"/>
            <w:noWrap/>
            <w:vAlign w:val="center"/>
          </w:tcPr>
          <w:p w14:paraId="45F84956"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14 (70)</w:t>
            </w:r>
          </w:p>
        </w:tc>
        <w:tc>
          <w:tcPr>
            <w:tcW w:w="894" w:type="dxa"/>
            <w:shd w:val="clear" w:color="000000" w:fill="FFFFFF"/>
            <w:noWrap/>
            <w:vAlign w:val="center"/>
          </w:tcPr>
          <w:p w14:paraId="61223797"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0.294</w:t>
            </w:r>
          </w:p>
        </w:tc>
      </w:tr>
      <w:tr w:rsidR="009A2CA6" w:rsidRPr="009A2CA6" w14:paraId="42B8C6E0" w14:textId="77777777" w:rsidTr="00B4417E">
        <w:trPr>
          <w:trHeight w:val="340"/>
        </w:trPr>
        <w:tc>
          <w:tcPr>
            <w:tcW w:w="3969" w:type="dxa"/>
            <w:shd w:val="clear" w:color="000000" w:fill="FFFFFF"/>
            <w:noWrap/>
            <w:vAlign w:val="center"/>
            <w:hideMark/>
          </w:tcPr>
          <w:p w14:paraId="4CAD07AB" w14:textId="77777777" w:rsidR="002509CF" w:rsidRPr="009A2CA6" w:rsidRDefault="002509CF" w:rsidP="009A2CA6">
            <w:pPr>
              <w:widowControl/>
              <w:wordWrap/>
              <w:autoSpaceDE/>
              <w:autoSpaceDN/>
              <w:adjustRightInd w:val="0"/>
              <w:snapToGrid w:val="0"/>
              <w:spacing w:after="0" w:line="360" w:lineRule="auto"/>
              <w:ind w:firstLineChars="100" w:firstLine="240"/>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CBD stone(s)</w:t>
            </w:r>
          </w:p>
        </w:tc>
        <w:tc>
          <w:tcPr>
            <w:tcW w:w="1985" w:type="dxa"/>
            <w:shd w:val="clear" w:color="000000" w:fill="FFFFFF"/>
            <w:noWrap/>
            <w:vAlign w:val="center"/>
          </w:tcPr>
          <w:p w14:paraId="250C11B3"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984" w:type="dxa"/>
            <w:gridSpan w:val="2"/>
            <w:shd w:val="clear" w:color="000000" w:fill="FFFFFF"/>
            <w:noWrap/>
            <w:vAlign w:val="center"/>
          </w:tcPr>
          <w:p w14:paraId="5B0FCD0D"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894" w:type="dxa"/>
            <w:shd w:val="clear" w:color="000000" w:fill="FFFFFF"/>
            <w:noWrap/>
            <w:vAlign w:val="center"/>
          </w:tcPr>
          <w:p w14:paraId="083A6170"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1.000</w:t>
            </w:r>
          </w:p>
        </w:tc>
      </w:tr>
      <w:tr w:rsidR="009A2CA6" w:rsidRPr="009A2CA6" w14:paraId="10000CC5" w14:textId="77777777" w:rsidTr="00B4417E">
        <w:trPr>
          <w:trHeight w:val="340"/>
        </w:trPr>
        <w:tc>
          <w:tcPr>
            <w:tcW w:w="3969" w:type="dxa"/>
            <w:shd w:val="clear" w:color="000000" w:fill="FFFFFF"/>
            <w:noWrap/>
            <w:vAlign w:val="center"/>
            <w:hideMark/>
          </w:tcPr>
          <w:p w14:paraId="45B25A43" w14:textId="5EC98A5C"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Definite</w:t>
            </w:r>
          </w:p>
        </w:tc>
        <w:tc>
          <w:tcPr>
            <w:tcW w:w="1985" w:type="dxa"/>
            <w:shd w:val="clear" w:color="000000" w:fill="FFFFFF"/>
            <w:noWrap/>
            <w:vAlign w:val="center"/>
          </w:tcPr>
          <w:p w14:paraId="663DA2D7"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18 (90)</w:t>
            </w:r>
          </w:p>
        </w:tc>
        <w:tc>
          <w:tcPr>
            <w:tcW w:w="1984" w:type="dxa"/>
            <w:gridSpan w:val="2"/>
            <w:shd w:val="clear" w:color="000000" w:fill="FFFFFF"/>
            <w:noWrap/>
            <w:vAlign w:val="center"/>
          </w:tcPr>
          <w:p w14:paraId="659CFE86"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19 (95)</w:t>
            </w:r>
          </w:p>
        </w:tc>
        <w:tc>
          <w:tcPr>
            <w:tcW w:w="894" w:type="dxa"/>
            <w:shd w:val="clear" w:color="000000" w:fill="FFFFFF"/>
            <w:noWrap/>
            <w:vAlign w:val="center"/>
          </w:tcPr>
          <w:p w14:paraId="52DD5483"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7D152513" w14:textId="77777777" w:rsidTr="00B4417E">
        <w:trPr>
          <w:trHeight w:val="340"/>
        </w:trPr>
        <w:tc>
          <w:tcPr>
            <w:tcW w:w="3969" w:type="dxa"/>
            <w:shd w:val="clear" w:color="000000" w:fill="FFFFFF"/>
            <w:noWrap/>
            <w:vAlign w:val="center"/>
            <w:hideMark/>
          </w:tcPr>
          <w:p w14:paraId="6CF6999C" w14:textId="01122D4D"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Suspicious</w:t>
            </w:r>
          </w:p>
        </w:tc>
        <w:tc>
          <w:tcPr>
            <w:tcW w:w="1985" w:type="dxa"/>
            <w:shd w:val="clear" w:color="000000" w:fill="FFFFFF"/>
            <w:noWrap/>
            <w:vAlign w:val="center"/>
          </w:tcPr>
          <w:p w14:paraId="4B6FF0C7"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 (10)</w:t>
            </w:r>
          </w:p>
        </w:tc>
        <w:tc>
          <w:tcPr>
            <w:tcW w:w="1984" w:type="dxa"/>
            <w:gridSpan w:val="2"/>
            <w:shd w:val="clear" w:color="000000" w:fill="FFFFFF"/>
            <w:noWrap/>
            <w:vAlign w:val="center"/>
          </w:tcPr>
          <w:p w14:paraId="2074ECEB"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 (5)</w:t>
            </w:r>
          </w:p>
        </w:tc>
        <w:tc>
          <w:tcPr>
            <w:tcW w:w="894" w:type="dxa"/>
            <w:shd w:val="clear" w:color="000000" w:fill="FFFFFF"/>
            <w:noWrap/>
            <w:vAlign w:val="center"/>
          </w:tcPr>
          <w:p w14:paraId="40B1B90E"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442C08F8" w14:textId="77777777" w:rsidTr="00B4417E">
        <w:trPr>
          <w:trHeight w:val="340"/>
        </w:trPr>
        <w:tc>
          <w:tcPr>
            <w:tcW w:w="3969" w:type="dxa"/>
            <w:shd w:val="clear" w:color="000000" w:fill="FFFFFF"/>
            <w:noWrap/>
            <w:vAlign w:val="center"/>
          </w:tcPr>
          <w:p w14:paraId="2F3C45AF" w14:textId="77777777" w:rsidR="002509CF" w:rsidRPr="009A2CA6" w:rsidRDefault="002509CF"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lastRenderedPageBreak/>
              <w:t>Indication of CBDE</w:t>
            </w:r>
          </w:p>
        </w:tc>
        <w:tc>
          <w:tcPr>
            <w:tcW w:w="1985" w:type="dxa"/>
            <w:shd w:val="clear" w:color="000000" w:fill="FFFFFF"/>
            <w:noWrap/>
            <w:vAlign w:val="center"/>
          </w:tcPr>
          <w:p w14:paraId="364A271D"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984" w:type="dxa"/>
            <w:gridSpan w:val="2"/>
            <w:shd w:val="clear" w:color="000000" w:fill="FFFFFF"/>
            <w:noWrap/>
            <w:vAlign w:val="center"/>
          </w:tcPr>
          <w:p w14:paraId="55CB4386"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894" w:type="dxa"/>
            <w:shd w:val="clear" w:color="000000" w:fill="FFFFFF"/>
            <w:noWrap/>
            <w:vAlign w:val="center"/>
          </w:tcPr>
          <w:p w14:paraId="71EA4A29"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0.025</w:t>
            </w:r>
          </w:p>
        </w:tc>
      </w:tr>
      <w:tr w:rsidR="009A2CA6" w:rsidRPr="009A2CA6" w14:paraId="0D524BAF" w14:textId="77777777" w:rsidTr="00B4417E">
        <w:trPr>
          <w:trHeight w:val="340"/>
        </w:trPr>
        <w:tc>
          <w:tcPr>
            <w:tcW w:w="3969" w:type="dxa"/>
            <w:shd w:val="clear" w:color="000000" w:fill="FFFFFF"/>
            <w:noWrap/>
            <w:vAlign w:val="center"/>
          </w:tcPr>
          <w:p w14:paraId="6860F885" w14:textId="159D219F"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Primary intervention</w:t>
            </w:r>
          </w:p>
        </w:tc>
        <w:tc>
          <w:tcPr>
            <w:tcW w:w="1985" w:type="dxa"/>
            <w:shd w:val="clear" w:color="000000" w:fill="FFFFFF"/>
            <w:noWrap/>
            <w:vAlign w:val="center"/>
          </w:tcPr>
          <w:p w14:paraId="6B2AEBC4"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7 (35)</w:t>
            </w:r>
          </w:p>
        </w:tc>
        <w:tc>
          <w:tcPr>
            <w:tcW w:w="1984" w:type="dxa"/>
            <w:gridSpan w:val="2"/>
            <w:shd w:val="clear" w:color="000000" w:fill="FFFFFF"/>
            <w:noWrap/>
            <w:vAlign w:val="center"/>
          </w:tcPr>
          <w:p w14:paraId="68A3BC28"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15 (75)</w:t>
            </w:r>
          </w:p>
        </w:tc>
        <w:tc>
          <w:tcPr>
            <w:tcW w:w="894" w:type="dxa"/>
            <w:shd w:val="clear" w:color="000000" w:fill="FFFFFF"/>
            <w:noWrap/>
            <w:vAlign w:val="center"/>
          </w:tcPr>
          <w:p w14:paraId="6C763168"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02624046" w14:textId="77777777" w:rsidTr="00B4417E">
        <w:trPr>
          <w:trHeight w:val="340"/>
        </w:trPr>
        <w:tc>
          <w:tcPr>
            <w:tcW w:w="3969" w:type="dxa"/>
            <w:shd w:val="clear" w:color="000000" w:fill="FFFFFF"/>
            <w:noWrap/>
            <w:vAlign w:val="center"/>
          </w:tcPr>
          <w:p w14:paraId="292E3771" w14:textId="7DBED735"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Secondary intervention</w:t>
            </w:r>
          </w:p>
        </w:tc>
        <w:tc>
          <w:tcPr>
            <w:tcW w:w="1985" w:type="dxa"/>
            <w:shd w:val="clear" w:color="000000" w:fill="FFFFFF"/>
            <w:noWrap/>
            <w:vAlign w:val="center"/>
          </w:tcPr>
          <w:p w14:paraId="6D11ACBC"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13 (65)</w:t>
            </w:r>
          </w:p>
        </w:tc>
        <w:tc>
          <w:tcPr>
            <w:tcW w:w="1984" w:type="dxa"/>
            <w:gridSpan w:val="2"/>
            <w:shd w:val="clear" w:color="000000" w:fill="FFFFFF"/>
            <w:noWrap/>
            <w:vAlign w:val="center"/>
          </w:tcPr>
          <w:p w14:paraId="5A1C9B76"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5 (25)</w:t>
            </w:r>
          </w:p>
        </w:tc>
        <w:tc>
          <w:tcPr>
            <w:tcW w:w="894" w:type="dxa"/>
            <w:shd w:val="clear" w:color="000000" w:fill="FFFFFF"/>
            <w:noWrap/>
            <w:vAlign w:val="center"/>
          </w:tcPr>
          <w:p w14:paraId="1684DEC1"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0B27B3E1" w14:textId="77777777" w:rsidTr="00B4417E">
        <w:trPr>
          <w:trHeight w:val="340"/>
        </w:trPr>
        <w:tc>
          <w:tcPr>
            <w:tcW w:w="3969" w:type="dxa"/>
            <w:shd w:val="clear" w:color="000000" w:fill="FFFFFF"/>
            <w:noWrap/>
            <w:vAlign w:val="center"/>
          </w:tcPr>
          <w:p w14:paraId="0E486CB6" w14:textId="5D746397"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After ERCP failure</w:t>
            </w:r>
          </w:p>
        </w:tc>
        <w:tc>
          <w:tcPr>
            <w:tcW w:w="1985" w:type="dxa"/>
            <w:shd w:val="clear" w:color="000000" w:fill="FFFFFF"/>
            <w:noWrap/>
            <w:vAlign w:val="center"/>
          </w:tcPr>
          <w:p w14:paraId="0B7F4D34"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7 (35)</w:t>
            </w:r>
          </w:p>
        </w:tc>
        <w:tc>
          <w:tcPr>
            <w:tcW w:w="1984" w:type="dxa"/>
            <w:gridSpan w:val="2"/>
            <w:shd w:val="clear" w:color="000000" w:fill="FFFFFF"/>
            <w:noWrap/>
            <w:vAlign w:val="center"/>
          </w:tcPr>
          <w:p w14:paraId="2DC16828"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5 (25)</w:t>
            </w:r>
          </w:p>
        </w:tc>
        <w:tc>
          <w:tcPr>
            <w:tcW w:w="894" w:type="dxa"/>
            <w:shd w:val="clear" w:color="000000" w:fill="FFFFFF"/>
            <w:noWrap/>
            <w:vAlign w:val="center"/>
          </w:tcPr>
          <w:p w14:paraId="6FC59D12"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0084DD4A" w14:textId="77777777" w:rsidTr="00B4417E">
        <w:trPr>
          <w:trHeight w:val="340"/>
        </w:trPr>
        <w:tc>
          <w:tcPr>
            <w:tcW w:w="3969" w:type="dxa"/>
            <w:shd w:val="clear" w:color="000000" w:fill="FFFFFF"/>
            <w:noWrap/>
            <w:vAlign w:val="center"/>
          </w:tcPr>
          <w:p w14:paraId="0D2C676E" w14:textId="6A8D728F"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 xml:space="preserve">Remnant CBD stone(s) </w:t>
            </w:r>
          </w:p>
          <w:p w14:paraId="7B888C46" w14:textId="77777777" w:rsidR="002509CF" w:rsidRPr="009A2CA6" w:rsidRDefault="002509CF" w:rsidP="009A2CA6">
            <w:pPr>
              <w:widowControl/>
              <w:wordWrap/>
              <w:autoSpaceDE/>
              <w:autoSpaceDN/>
              <w:adjustRightInd w:val="0"/>
              <w:snapToGrid w:val="0"/>
              <w:spacing w:after="0" w:line="360" w:lineRule="auto"/>
              <w:ind w:firstLineChars="450" w:firstLine="1080"/>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after ERCP</w:t>
            </w:r>
          </w:p>
        </w:tc>
        <w:tc>
          <w:tcPr>
            <w:tcW w:w="1985" w:type="dxa"/>
            <w:shd w:val="clear" w:color="000000" w:fill="FFFFFF"/>
            <w:noWrap/>
            <w:vAlign w:val="center"/>
          </w:tcPr>
          <w:p w14:paraId="407A44CD"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6 (30)</w:t>
            </w:r>
          </w:p>
        </w:tc>
        <w:tc>
          <w:tcPr>
            <w:tcW w:w="1984" w:type="dxa"/>
            <w:gridSpan w:val="2"/>
            <w:shd w:val="clear" w:color="000000" w:fill="FFFFFF"/>
            <w:noWrap/>
            <w:vAlign w:val="center"/>
          </w:tcPr>
          <w:p w14:paraId="2DAE518D"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 (0)</w:t>
            </w:r>
          </w:p>
        </w:tc>
        <w:tc>
          <w:tcPr>
            <w:tcW w:w="894" w:type="dxa"/>
            <w:shd w:val="clear" w:color="000000" w:fill="FFFFFF"/>
            <w:noWrap/>
            <w:vAlign w:val="center"/>
          </w:tcPr>
          <w:p w14:paraId="137B6957"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6C72F1FD" w14:textId="77777777" w:rsidTr="00B4417E">
        <w:trPr>
          <w:trHeight w:val="340"/>
        </w:trPr>
        <w:tc>
          <w:tcPr>
            <w:tcW w:w="3969" w:type="dxa"/>
            <w:shd w:val="clear" w:color="000000" w:fill="FFFFFF"/>
            <w:noWrap/>
            <w:vAlign w:val="center"/>
          </w:tcPr>
          <w:p w14:paraId="042A1995" w14:textId="77777777" w:rsidR="002509CF" w:rsidRPr="009A2CA6" w:rsidRDefault="002509CF"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Admission route</w:t>
            </w:r>
          </w:p>
        </w:tc>
        <w:tc>
          <w:tcPr>
            <w:tcW w:w="1985" w:type="dxa"/>
            <w:shd w:val="clear" w:color="000000" w:fill="FFFFFF"/>
            <w:noWrap/>
            <w:vAlign w:val="center"/>
          </w:tcPr>
          <w:p w14:paraId="5E24175C"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984" w:type="dxa"/>
            <w:gridSpan w:val="2"/>
            <w:shd w:val="clear" w:color="000000" w:fill="FFFFFF"/>
            <w:noWrap/>
            <w:vAlign w:val="center"/>
          </w:tcPr>
          <w:p w14:paraId="29A10C88"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894" w:type="dxa"/>
            <w:shd w:val="clear" w:color="000000" w:fill="FFFFFF"/>
            <w:noWrap/>
            <w:vAlign w:val="center"/>
          </w:tcPr>
          <w:p w14:paraId="226A8B69"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1.000</w:t>
            </w:r>
          </w:p>
        </w:tc>
      </w:tr>
      <w:tr w:rsidR="009A2CA6" w:rsidRPr="009A2CA6" w14:paraId="7757B545" w14:textId="77777777" w:rsidTr="00B4417E">
        <w:trPr>
          <w:trHeight w:val="340"/>
        </w:trPr>
        <w:tc>
          <w:tcPr>
            <w:tcW w:w="3969" w:type="dxa"/>
            <w:shd w:val="clear" w:color="000000" w:fill="FFFFFF"/>
            <w:noWrap/>
            <w:vAlign w:val="center"/>
          </w:tcPr>
          <w:p w14:paraId="10BA759E" w14:textId="341CE313" w:rsidR="002509CF" w:rsidRPr="009A2CA6" w:rsidRDefault="00637973" w:rsidP="00DE4E4E">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ER</w:t>
            </w:r>
          </w:p>
        </w:tc>
        <w:tc>
          <w:tcPr>
            <w:tcW w:w="1985" w:type="dxa"/>
            <w:shd w:val="clear" w:color="000000" w:fill="FFFFFF"/>
            <w:noWrap/>
            <w:vAlign w:val="center"/>
          </w:tcPr>
          <w:p w14:paraId="5C3EE7DE"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12 (60)</w:t>
            </w:r>
          </w:p>
        </w:tc>
        <w:tc>
          <w:tcPr>
            <w:tcW w:w="1984" w:type="dxa"/>
            <w:gridSpan w:val="2"/>
            <w:shd w:val="clear" w:color="000000" w:fill="FFFFFF"/>
            <w:noWrap/>
            <w:vAlign w:val="center"/>
          </w:tcPr>
          <w:p w14:paraId="745215B3"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13 (65)</w:t>
            </w:r>
          </w:p>
        </w:tc>
        <w:tc>
          <w:tcPr>
            <w:tcW w:w="894" w:type="dxa"/>
            <w:shd w:val="clear" w:color="000000" w:fill="FFFFFF"/>
            <w:noWrap/>
            <w:vAlign w:val="center"/>
          </w:tcPr>
          <w:p w14:paraId="0C175D01"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7AC04EEB" w14:textId="77777777" w:rsidTr="00B4417E">
        <w:trPr>
          <w:trHeight w:val="340"/>
        </w:trPr>
        <w:tc>
          <w:tcPr>
            <w:tcW w:w="3969" w:type="dxa"/>
            <w:tcBorders>
              <w:bottom w:val="single" w:sz="12" w:space="0" w:color="auto"/>
            </w:tcBorders>
            <w:shd w:val="clear" w:color="000000" w:fill="FFFFFF"/>
            <w:noWrap/>
            <w:vAlign w:val="center"/>
          </w:tcPr>
          <w:p w14:paraId="7AD203F6" w14:textId="5FFE4AA6" w:rsidR="002509CF" w:rsidRPr="009A2CA6" w:rsidRDefault="00637973" w:rsidP="002E787D">
            <w:pPr>
              <w:widowControl/>
              <w:wordWrap/>
              <w:autoSpaceDE/>
              <w:autoSpaceDN/>
              <w:adjustRightInd w:val="0"/>
              <w:snapToGrid w:val="0"/>
              <w:spacing w:after="0" w:line="360" w:lineRule="auto"/>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OPD</w:t>
            </w:r>
          </w:p>
        </w:tc>
        <w:tc>
          <w:tcPr>
            <w:tcW w:w="1985" w:type="dxa"/>
            <w:tcBorders>
              <w:bottom w:val="single" w:sz="12" w:space="0" w:color="auto"/>
            </w:tcBorders>
            <w:shd w:val="clear" w:color="000000" w:fill="FFFFFF"/>
            <w:noWrap/>
            <w:vAlign w:val="center"/>
          </w:tcPr>
          <w:p w14:paraId="65EEE3C9"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8 (40)</w:t>
            </w:r>
          </w:p>
        </w:tc>
        <w:tc>
          <w:tcPr>
            <w:tcW w:w="1984" w:type="dxa"/>
            <w:gridSpan w:val="2"/>
            <w:tcBorders>
              <w:bottom w:val="single" w:sz="12" w:space="0" w:color="auto"/>
            </w:tcBorders>
            <w:shd w:val="clear" w:color="000000" w:fill="FFFFFF"/>
            <w:noWrap/>
            <w:vAlign w:val="center"/>
          </w:tcPr>
          <w:p w14:paraId="18A573C2"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7 (35)</w:t>
            </w:r>
          </w:p>
        </w:tc>
        <w:tc>
          <w:tcPr>
            <w:tcW w:w="894" w:type="dxa"/>
            <w:tcBorders>
              <w:bottom w:val="single" w:sz="12" w:space="0" w:color="auto"/>
            </w:tcBorders>
            <w:shd w:val="clear" w:color="000000" w:fill="FFFFFF"/>
            <w:noWrap/>
            <w:vAlign w:val="center"/>
          </w:tcPr>
          <w:p w14:paraId="1E5695DF" w14:textId="77777777" w:rsidR="002509CF" w:rsidRPr="009A2CA6" w:rsidRDefault="002509CF" w:rsidP="00DE4E4E">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bl>
    <w:p w14:paraId="3191E47F" w14:textId="777E6787" w:rsidR="002509CF" w:rsidRPr="009A2CA6" w:rsidRDefault="002509CF" w:rsidP="002E787D">
      <w:pPr>
        <w:widowControl/>
        <w:wordWrap/>
        <w:autoSpaceDE/>
        <w:autoSpaceDN/>
        <w:adjustRightInd w:val="0"/>
        <w:snapToGrid w:val="0"/>
        <w:spacing w:after="0" w:line="360" w:lineRule="auto"/>
        <w:rPr>
          <w:rFonts w:ascii="Book Antiqua" w:eastAsia="SimSun" w:hAnsi="Book Antiqua" w:cs="Times New Roman"/>
          <w:sz w:val="24"/>
          <w:szCs w:val="24"/>
          <w:lang w:eastAsia="zh-CN"/>
        </w:rPr>
      </w:pPr>
      <w:r w:rsidRPr="009A2CA6">
        <w:rPr>
          <w:rFonts w:ascii="Book Antiqua" w:hAnsi="Book Antiqua" w:cs="Times New Roman"/>
          <w:sz w:val="24"/>
          <w:szCs w:val="24"/>
        </w:rPr>
        <w:t>ALT</w:t>
      </w:r>
      <w:r w:rsidR="00451477" w:rsidRPr="009A2CA6">
        <w:rPr>
          <w:rFonts w:ascii="Book Antiqua" w:eastAsia="SimSun" w:hAnsi="Book Antiqua" w:cs="Times New Roman"/>
          <w:sz w:val="24"/>
          <w:szCs w:val="24"/>
          <w:lang w:eastAsia="zh-CN"/>
        </w:rPr>
        <w:t>:</w:t>
      </w:r>
      <w:r w:rsidRPr="009A2CA6">
        <w:rPr>
          <w:rFonts w:ascii="Book Antiqua" w:hAnsi="Book Antiqua" w:cs="Times New Roman"/>
          <w:sz w:val="24"/>
          <w:szCs w:val="24"/>
        </w:rPr>
        <w:t xml:space="preserve"> </w:t>
      </w:r>
      <w:r w:rsidR="00451477" w:rsidRPr="009A2CA6">
        <w:rPr>
          <w:rFonts w:ascii="Book Antiqua" w:hAnsi="Book Antiqua" w:cs="Times New Roman"/>
          <w:sz w:val="24"/>
          <w:szCs w:val="24"/>
        </w:rPr>
        <w:t xml:space="preserve">Alanine </w:t>
      </w:r>
      <w:r w:rsidRPr="009A2CA6">
        <w:rPr>
          <w:rFonts w:ascii="Book Antiqua" w:hAnsi="Book Antiqua" w:cs="Times New Roman"/>
          <w:sz w:val="24"/>
          <w:szCs w:val="24"/>
        </w:rPr>
        <w:t>transaminase; CBD</w:t>
      </w:r>
      <w:r w:rsidR="00451477" w:rsidRPr="009A2CA6">
        <w:rPr>
          <w:rFonts w:ascii="Book Antiqua" w:eastAsia="SimSun" w:hAnsi="Book Antiqua" w:cs="Times New Roman"/>
          <w:sz w:val="24"/>
          <w:szCs w:val="24"/>
          <w:lang w:eastAsia="zh-CN"/>
        </w:rPr>
        <w:t>:</w:t>
      </w:r>
      <w:r w:rsidRPr="009A2CA6">
        <w:rPr>
          <w:rFonts w:ascii="Book Antiqua" w:hAnsi="Book Antiqua" w:cs="Times New Roman"/>
          <w:sz w:val="24"/>
          <w:szCs w:val="24"/>
        </w:rPr>
        <w:t xml:space="preserve"> </w:t>
      </w:r>
      <w:r w:rsidR="00451477" w:rsidRPr="009A2CA6">
        <w:rPr>
          <w:rFonts w:ascii="Book Antiqua" w:hAnsi="Book Antiqua" w:cs="Times New Roman"/>
          <w:sz w:val="24"/>
          <w:szCs w:val="24"/>
        </w:rPr>
        <w:t xml:space="preserve">Common </w:t>
      </w:r>
      <w:r w:rsidRPr="009A2CA6">
        <w:rPr>
          <w:rFonts w:ascii="Book Antiqua" w:hAnsi="Book Antiqua" w:cs="Times New Roman"/>
          <w:sz w:val="24"/>
          <w:szCs w:val="24"/>
        </w:rPr>
        <w:t>bile duct; CCI</w:t>
      </w:r>
      <w:r w:rsidR="00451477" w:rsidRPr="009A2CA6">
        <w:rPr>
          <w:rFonts w:ascii="Book Antiqua" w:eastAsia="SimSun" w:hAnsi="Book Antiqua" w:cs="Times New Roman"/>
          <w:sz w:val="24"/>
          <w:szCs w:val="24"/>
          <w:lang w:eastAsia="zh-CN"/>
        </w:rPr>
        <w:t xml:space="preserve">: </w:t>
      </w:r>
      <w:r w:rsidRPr="009A2CA6">
        <w:rPr>
          <w:rFonts w:ascii="Book Antiqua" w:hAnsi="Book Antiqua" w:cs="Times New Roman"/>
          <w:sz w:val="24"/>
          <w:szCs w:val="24"/>
        </w:rPr>
        <w:t>Charlson comorbidity index; CL-CBDE</w:t>
      </w:r>
      <w:r w:rsidR="00451477" w:rsidRPr="009A2CA6">
        <w:rPr>
          <w:rFonts w:ascii="Book Antiqua" w:eastAsia="SimSun" w:hAnsi="Book Antiqua" w:cs="Times New Roman"/>
          <w:sz w:val="24"/>
          <w:szCs w:val="24"/>
          <w:lang w:eastAsia="zh-CN"/>
        </w:rPr>
        <w:t>:</w:t>
      </w:r>
      <w:r w:rsidRPr="009A2CA6">
        <w:rPr>
          <w:rFonts w:ascii="Book Antiqua" w:hAnsi="Book Antiqua" w:cs="Times New Roman"/>
          <w:sz w:val="24"/>
          <w:szCs w:val="24"/>
        </w:rPr>
        <w:t xml:space="preserve"> </w:t>
      </w:r>
      <w:r w:rsidR="00451477" w:rsidRPr="009A2CA6">
        <w:rPr>
          <w:rFonts w:ascii="Book Antiqua" w:hAnsi="Book Antiqua" w:cs="Times New Roman"/>
          <w:sz w:val="24"/>
          <w:szCs w:val="24"/>
        </w:rPr>
        <w:t xml:space="preserve">Conventional </w:t>
      </w:r>
      <w:r w:rsidRPr="009A2CA6">
        <w:rPr>
          <w:rFonts w:ascii="Book Antiqua" w:hAnsi="Book Antiqua" w:cs="Times New Roman"/>
          <w:sz w:val="24"/>
          <w:szCs w:val="24"/>
        </w:rPr>
        <w:t>laparoscopic common bile duct exploration; ER</w:t>
      </w:r>
      <w:r w:rsidR="00451477" w:rsidRPr="009A2CA6">
        <w:rPr>
          <w:rFonts w:ascii="Book Antiqua" w:eastAsia="SimSun" w:hAnsi="Book Antiqua" w:cs="Times New Roman"/>
          <w:sz w:val="24"/>
          <w:szCs w:val="24"/>
          <w:lang w:eastAsia="zh-CN"/>
        </w:rPr>
        <w:t>:</w:t>
      </w:r>
      <w:r w:rsidRPr="009A2CA6">
        <w:rPr>
          <w:rFonts w:ascii="Book Antiqua" w:hAnsi="Book Antiqua" w:cs="Times New Roman"/>
          <w:sz w:val="24"/>
          <w:szCs w:val="24"/>
        </w:rPr>
        <w:t xml:space="preserve"> </w:t>
      </w:r>
      <w:r w:rsidR="00451477" w:rsidRPr="009A2CA6">
        <w:rPr>
          <w:rFonts w:ascii="Book Antiqua" w:hAnsi="Book Antiqua" w:cs="Times New Roman"/>
          <w:sz w:val="24"/>
          <w:szCs w:val="24"/>
        </w:rPr>
        <w:t xml:space="preserve">Emergency </w:t>
      </w:r>
      <w:r w:rsidRPr="009A2CA6">
        <w:rPr>
          <w:rFonts w:ascii="Book Antiqua" w:hAnsi="Book Antiqua" w:cs="Times New Roman"/>
          <w:sz w:val="24"/>
          <w:szCs w:val="24"/>
        </w:rPr>
        <w:t>room; ERCP</w:t>
      </w:r>
      <w:r w:rsidR="00451477" w:rsidRPr="009A2CA6">
        <w:rPr>
          <w:rFonts w:ascii="Book Antiqua" w:eastAsia="SimSun" w:hAnsi="Book Antiqua" w:cs="Times New Roman"/>
          <w:sz w:val="24"/>
          <w:szCs w:val="24"/>
          <w:lang w:eastAsia="zh-CN"/>
        </w:rPr>
        <w:t>:</w:t>
      </w:r>
      <w:r w:rsidRPr="009A2CA6">
        <w:rPr>
          <w:rFonts w:ascii="Book Antiqua" w:hAnsi="Book Antiqua" w:cs="Times New Roman"/>
          <w:sz w:val="24"/>
          <w:szCs w:val="24"/>
        </w:rPr>
        <w:t xml:space="preserve"> </w:t>
      </w:r>
      <w:r w:rsidR="00451477" w:rsidRPr="009A2CA6">
        <w:rPr>
          <w:rFonts w:ascii="Book Antiqua" w:hAnsi="Book Antiqua" w:cs="Times New Roman"/>
          <w:sz w:val="24"/>
          <w:szCs w:val="24"/>
        </w:rPr>
        <w:t xml:space="preserve">Endoscopic </w:t>
      </w:r>
      <w:r w:rsidRPr="009A2CA6">
        <w:rPr>
          <w:rFonts w:ascii="Book Antiqua" w:hAnsi="Book Antiqua" w:cs="Times New Roman"/>
          <w:sz w:val="24"/>
          <w:szCs w:val="24"/>
        </w:rPr>
        <w:t>retrograde cholangiopancreatography; nSIL-CBDE</w:t>
      </w:r>
      <w:r w:rsidR="00451477" w:rsidRPr="009A2CA6">
        <w:rPr>
          <w:rFonts w:ascii="Book Antiqua" w:eastAsia="SimSun" w:hAnsi="Book Antiqua" w:cs="Times New Roman"/>
          <w:sz w:val="24"/>
          <w:szCs w:val="24"/>
          <w:lang w:eastAsia="zh-CN"/>
        </w:rPr>
        <w:t>:</w:t>
      </w:r>
      <w:r w:rsidRPr="009A2CA6">
        <w:rPr>
          <w:rFonts w:ascii="Book Antiqua" w:hAnsi="Book Antiqua" w:cs="Times New Roman"/>
          <w:sz w:val="24"/>
          <w:szCs w:val="24"/>
        </w:rPr>
        <w:t xml:space="preserve"> </w:t>
      </w:r>
      <w:r w:rsidR="00451477" w:rsidRPr="009A2CA6">
        <w:rPr>
          <w:rFonts w:ascii="Book Antiqua" w:hAnsi="Book Antiqua" w:cs="Times New Roman"/>
          <w:sz w:val="24"/>
          <w:szCs w:val="24"/>
        </w:rPr>
        <w:t xml:space="preserve">Needlescopic </w:t>
      </w:r>
      <w:r w:rsidRPr="009A2CA6">
        <w:rPr>
          <w:rFonts w:ascii="Book Antiqua" w:hAnsi="Book Antiqua" w:cs="Times New Roman"/>
          <w:sz w:val="24"/>
          <w:szCs w:val="24"/>
        </w:rPr>
        <w:t>grasper-assisted single-incision laparoscopic common bile duct exploration; OPD</w:t>
      </w:r>
      <w:r w:rsidR="00451477" w:rsidRPr="009A2CA6">
        <w:rPr>
          <w:rFonts w:ascii="Book Antiqua" w:eastAsia="SimSun" w:hAnsi="Book Antiqua" w:cs="Times New Roman"/>
          <w:sz w:val="24"/>
          <w:szCs w:val="24"/>
          <w:lang w:eastAsia="zh-CN"/>
        </w:rPr>
        <w:t>:</w:t>
      </w:r>
      <w:r w:rsidRPr="009A2CA6">
        <w:rPr>
          <w:rFonts w:ascii="Book Antiqua" w:hAnsi="Book Antiqua" w:cs="Times New Roman"/>
          <w:sz w:val="24"/>
          <w:szCs w:val="24"/>
        </w:rPr>
        <w:t xml:space="preserve"> </w:t>
      </w:r>
      <w:r w:rsidR="00451477" w:rsidRPr="009A2CA6">
        <w:rPr>
          <w:rFonts w:ascii="Book Antiqua" w:hAnsi="Book Antiqua" w:cs="Times New Roman"/>
          <w:sz w:val="24"/>
          <w:szCs w:val="24"/>
        </w:rPr>
        <w:t xml:space="preserve">Outpatient </w:t>
      </w:r>
      <w:r w:rsidRPr="009A2CA6">
        <w:rPr>
          <w:rFonts w:ascii="Book Antiqua" w:hAnsi="Book Antiqua" w:cs="Times New Roman"/>
          <w:sz w:val="24"/>
          <w:szCs w:val="24"/>
        </w:rPr>
        <w:t>clinic</w:t>
      </w:r>
      <w:r w:rsidR="00451477" w:rsidRPr="009A2CA6">
        <w:rPr>
          <w:rFonts w:ascii="Book Antiqua" w:eastAsia="SimSun" w:hAnsi="Book Antiqua" w:cs="Times New Roman"/>
          <w:sz w:val="24"/>
          <w:szCs w:val="24"/>
          <w:lang w:eastAsia="zh-CN"/>
        </w:rPr>
        <w:t>.</w:t>
      </w:r>
    </w:p>
    <w:p w14:paraId="44F7AAD0" w14:textId="77777777" w:rsidR="002509CF" w:rsidRPr="009A2CA6" w:rsidRDefault="002509CF" w:rsidP="002E787D">
      <w:pPr>
        <w:widowControl/>
        <w:wordWrap/>
        <w:autoSpaceDE/>
        <w:autoSpaceDN/>
        <w:adjustRightInd w:val="0"/>
        <w:snapToGrid w:val="0"/>
        <w:spacing w:after="0" w:line="360" w:lineRule="auto"/>
        <w:rPr>
          <w:rFonts w:ascii="Book Antiqua" w:hAnsi="Book Antiqua" w:cs="Times New Roman"/>
          <w:sz w:val="24"/>
          <w:szCs w:val="24"/>
        </w:rPr>
      </w:pPr>
    </w:p>
    <w:p w14:paraId="6C60BCC2" w14:textId="77777777" w:rsidR="002509CF" w:rsidRPr="009A2CA6" w:rsidRDefault="002509CF" w:rsidP="002E787D">
      <w:pPr>
        <w:wordWrap/>
        <w:adjustRightInd w:val="0"/>
        <w:snapToGrid w:val="0"/>
        <w:spacing w:after="0" w:line="360" w:lineRule="auto"/>
        <w:rPr>
          <w:rFonts w:ascii="Book Antiqua" w:hAnsi="Book Antiqua"/>
          <w:sz w:val="24"/>
          <w:szCs w:val="24"/>
        </w:rPr>
      </w:pPr>
    </w:p>
    <w:p w14:paraId="56365E74" w14:textId="77777777" w:rsidR="002509CF" w:rsidRPr="009A2CA6" w:rsidRDefault="002509CF" w:rsidP="002E787D">
      <w:pPr>
        <w:widowControl/>
        <w:wordWrap/>
        <w:autoSpaceDE/>
        <w:autoSpaceDN/>
        <w:adjustRightInd w:val="0"/>
        <w:snapToGrid w:val="0"/>
        <w:spacing w:after="0" w:line="360" w:lineRule="auto"/>
        <w:rPr>
          <w:rFonts w:ascii="Book Antiqua" w:hAnsi="Book Antiqua"/>
          <w:sz w:val="24"/>
          <w:szCs w:val="24"/>
        </w:rPr>
      </w:pPr>
      <w:r w:rsidRPr="009A2CA6">
        <w:rPr>
          <w:rFonts w:ascii="Book Antiqua" w:hAnsi="Book Antiqua"/>
          <w:sz w:val="24"/>
          <w:szCs w:val="24"/>
        </w:rPr>
        <w:br w:type="page"/>
      </w:r>
    </w:p>
    <w:p w14:paraId="7ED26B44" w14:textId="1429FE82" w:rsidR="002509CF" w:rsidRPr="00DF78E8" w:rsidRDefault="002509CF" w:rsidP="002E787D">
      <w:pPr>
        <w:wordWrap/>
        <w:adjustRightInd w:val="0"/>
        <w:snapToGrid w:val="0"/>
        <w:spacing w:after="0" w:line="360" w:lineRule="auto"/>
        <w:rPr>
          <w:rFonts w:ascii="Book Antiqua" w:hAnsi="Book Antiqua"/>
          <w:b/>
          <w:sz w:val="24"/>
          <w:szCs w:val="24"/>
        </w:rPr>
      </w:pPr>
      <w:r w:rsidRPr="009A2CA6">
        <w:rPr>
          <w:rFonts w:ascii="Book Antiqua" w:eastAsia="Malgun Gothic" w:hAnsi="Book Antiqua" w:cs="Times New Roman"/>
          <w:b/>
          <w:kern w:val="0"/>
          <w:sz w:val="24"/>
          <w:szCs w:val="24"/>
        </w:rPr>
        <w:lastRenderedPageBreak/>
        <w:t>Table 2 Operative results of patients who underwent laparoscopic common bile duct exploration</w:t>
      </w:r>
      <w:r w:rsidR="00DF78E8" w:rsidRPr="00DF78E8">
        <w:rPr>
          <w:rFonts w:ascii="Book Antiqua" w:eastAsia="Malgun Gothic" w:hAnsi="Book Antiqua" w:cs="Times New Roman"/>
          <w:i/>
          <w:iCs/>
          <w:kern w:val="0"/>
          <w:sz w:val="24"/>
          <w:szCs w:val="24"/>
        </w:rPr>
        <w:t xml:space="preserve"> </w:t>
      </w:r>
      <w:r w:rsidR="00DF78E8" w:rsidRPr="00DF78E8">
        <w:rPr>
          <w:rFonts w:ascii="Book Antiqua" w:eastAsia="Malgun Gothic" w:hAnsi="Book Antiqua" w:cs="Times New Roman"/>
          <w:b/>
          <w:i/>
          <w:iCs/>
          <w:kern w:val="0"/>
          <w:sz w:val="24"/>
          <w:szCs w:val="24"/>
        </w:rPr>
        <w:t xml:space="preserve">n </w:t>
      </w:r>
      <w:r w:rsidR="00DF78E8" w:rsidRPr="00DF78E8">
        <w:rPr>
          <w:rFonts w:ascii="Book Antiqua" w:eastAsia="Malgun Gothic" w:hAnsi="Book Antiqua" w:cs="Times New Roman"/>
          <w:b/>
          <w:kern w:val="0"/>
          <w:sz w:val="24"/>
          <w:szCs w:val="24"/>
        </w:rPr>
        <w:t>(%)</w:t>
      </w:r>
    </w:p>
    <w:tbl>
      <w:tblPr>
        <w:tblW w:w="9640" w:type="dxa"/>
        <w:tblInd w:w="-185" w:type="dxa"/>
        <w:tblCellMar>
          <w:left w:w="99" w:type="dxa"/>
          <w:right w:w="99" w:type="dxa"/>
        </w:tblCellMar>
        <w:tblLook w:val="04A0" w:firstRow="1" w:lastRow="0" w:firstColumn="1" w:lastColumn="0" w:noHBand="0" w:noVBand="1"/>
      </w:tblPr>
      <w:tblGrid>
        <w:gridCol w:w="3828"/>
        <w:gridCol w:w="2339"/>
        <w:gridCol w:w="2340"/>
        <w:gridCol w:w="1133"/>
      </w:tblGrid>
      <w:tr w:rsidR="009A2CA6" w:rsidRPr="009A2CA6" w14:paraId="31D0072E" w14:textId="77777777" w:rsidTr="00B4417E">
        <w:trPr>
          <w:trHeight w:val="684"/>
        </w:trPr>
        <w:tc>
          <w:tcPr>
            <w:tcW w:w="3828" w:type="dxa"/>
            <w:tcBorders>
              <w:top w:val="single" w:sz="12" w:space="0" w:color="auto"/>
              <w:bottom w:val="single" w:sz="12" w:space="0" w:color="auto"/>
            </w:tcBorders>
            <w:shd w:val="clear" w:color="000000" w:fill="FFFFFF"/>
            <w:noWrap/>
            <w:vAlign w:val="center"/>
            <w:hideMark/>
          </w:tcPr>
          <w:p w14:paraId="696A1BD1" w14:textId="77777777" w:rsidR="002509CF" w:rsidRPr="009A2CA6" w:rsidRDefault="002509CF" w:rsidP="002E787D">
            <w:pPr>
              <w:widowControl/>
              <w:wordWrap/>
              <w:autoSpaceDE/>
              <w:autoSpaceDN/>
              <w:adjustRightInd w:val="0"/>
              <w:snapToGrid w:val="0"/>
              <w:spacing w:after="0" w:line="360" w:lineRule="auto"/>
              <w:rPr>
                <w:rFonts w:ascii="Book Antiqua" w:eastAsia="Malgun Gothic" w:hAnsi="Book Antiqua" w:cs="Times New Roman"/>
                <w:b/>
                <w:kern w:val="0"/>
                <w:sz w:val="24"/>
                <w:szCs w:val="24"/>
              </w:rPr>
            </w:pPr>
            <w:r w:rsidRPr="009A2CA6">
              <w:rPr>
                <w:rFonts w:ascii="Book Antiqua" w:eastAsia="Malgun Gothic" w:hAnsi="Book Antiqua" w:cs="Times New Roman"/>
                <w:b/>
                <w:kern w:val="0"/>
                <w:sz w:val="24"/>
                <w:szCs w:val="24"/>
              </w:rPr>
              <w:t xml:space="preserve">　</w:t>
            </w:r>
          </w:p>
        </w:tc>
        <w:tc>
          <w:tcPr>
            <w:tcW w:w="2339" w:type="dxa"/>
            <w:tcBorders>
              <w:top w:val="single" w:sz="12" w:space="0" w:color="auto"/>
              <w:bottom w:val="single" w:sz="12" w:space="0" w:color="auto"/>
            </w:tcBorders>
            <w:shd w:val="clear" w:color="000000" w:fill="FFFFFF"/>
            <w:noWrap/>
            <w:vAlign w:val="center"/>
            <w:hideMark/>
          </w:tcPr>
          <w:p w14:paraId="26BA148B" w14:textId="3CAEF5CE"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b/>
                <w:kern w:val="0"/>
                <w:sz w:val="24"/>
                <w:szCs w:val="24"/>
              </w:rPr>
            </w:pPr>
            <w:r w:rsidRPr="009A2CA6">
              <w:rPr>
                <w:rFonts w:ascii="Book Antiqua" w:eastAsia="Malgun Gothic" w:hAnsi="Book Antiqua" w:cs="Times New Roman"/>
                <w:b/>
                <w:kern w:val="0"/>
                <w:sz w:val="24"/>
                <w:szCs w:val="24"/>
              </w:rPr>
              <w:t>CL-LCBDE (</w:t>
            </w:r>
            <w:r w:rsidRPr="009A2CA6">
              <w:rPr>
                <w:rFonts w:ascii="Book Antiqua" w:eastAsia="Malgun Gothic" w:hAnsi="Book Antiqua" w:cs="Times New Roman"/>
                <w:b/>
                <w:i/>
                <w:kern w:val="0"/>
                <w:sz w:val="24"/>
                <w:szCs w:val="24"/>
              </w:rPr>
              <w:t>n</w:t>
            </w:r>
            <w:r w:rsidR="002F3BC3" w:rsidRPr="009A2CA6">
              <w:rPr>
                <w:rFonts w:ascii="Book Antiqua" w:eastAsia="SimSun" w:hAnsi="Book Antiqua" w:cs="Times New Roman"/>
                <w:b/>
                <w:kern w:val="0"/>
                <w:sz w:val="24"/>
                <w:szCs w:val="24"/>
                <w:lang w:eastAsia="zh-CN"/>
              </w:rPr>
              <w:t xml:space="preserve"> </w:t>
            </w:r>
            <w:r w:rsidRPr="009A2CA6">
              <w:rPr>
                <w:rFonts w:ascii="Book Antiqua" w:eastAsia="Malgun Gothic" w:hAnsi="Book Antiqua" w:cs="Times New Roman"/>
                <w:b/>
                <w:kern w:val="0"/>
                <w:sz w:val="24"/>
                <w:szCs w:val="24"/>
              </w:rPr>
              <w:t>=</w:t>
            </w:r>
            <w:r w:rsidR="002F3BC3" w:rsidRPr="009A2CA6">
              <w:rPr>
                <w:rFonts w:ascii="Book Antiqua" w:eastAsia="SimSun" w:hAnsi="Book Antiqua" w:cs="Times New Roman"/>
                <w:b/>
                <w:kern w:val="0"/>
                <w:sz w:val="24"/>
                <w:szCs w:val="24"/>
                <w:lang w:eastAsia="zh-CN"/>
              </w:rPr>
              <w:t xml:space="preserve"> </w:t>
            </w:r>
            <w:r w:rsidRPr="009A2CA6">
              <w:rPr>
                <w:rFonts w:ascii="Book Antiqua" w:eastAsia="Malgun Gothic" w:hAnsi="Book Antiqua" w:cs="Times New Roman"/>
                <w:b/>
                <w:kern w:val="0"/>
                <w:sz w:val="24"/>
                <w:szCs w:val="24"/>
              </w:rPr>
              <w:t>20)</w:t>
            </w:r>
          </w:p>
        </w:tc>
        <w:tc>
          <w:tcPr>
            <w:tcW w:w="2340" w:type="dxa"/>
            <w:tcBorders>
              <w:top w:val="single" w:sz="12" w:space="0" w:color="auto"/>
              <w:bottom w:val="single" w:sz="12" w:space="0" w:color="auto"/>
            </w:tcBorders>
            <w:shd w:val="clear" w:color="000000" w:fill="FFFFFF"/>
            <w:noWrap/>
            <w:vAlign w:val="center"/>
            <w:hideMark/>
          </w:tcPr>
          <w:p w14:paraId="4BB2D663" w14:textId="0F4D2004"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b/>
                <w:kern w:val="0"/>
                <w:sz w:val="24"/>
                <w:szCs w:val="24"/>
              </w:rPr>
            </w:pPr>
            <w:r w:rsidRPr="009A2CA6">
              <w:rPr>
                <w:rFonts w:ascii="Book Antiqua" w:eastAsia="Malgun Gothic" w:hAnsi="Book Antiqua" w:cs="Times New Roman"/>
                <w:b/>
                <w:kern w:val="0"/>
                <w:sz w:val="24"/>
                <w:szCs w:val="24"/>
              </w:rPr>
              <w:t>nSIL-CBDE (</w:t>
            </w:r>
            <w:r w:rsidRPr="009A2CA6">
              <w:rPr>
                <w:rFonts w:ascii="Book Antiqua" w:eastAsia="Malgun Gothic" w:hAnsi="Book Antiqua" w:cs="Times New Roman"/>
                <w:b/>
                <w:i/>
                <w:kern w:val="0"/>
                <w:sz w:val="24"/>
                <w:szCs w:val="24"/>
              </w:rPr>
              <w:t>n</w:t>
            </w:r>
            <w:r w:rsidR="002F3BC3" w:rsidRPr="009A2CA6">
              <w:rPr>
                <w:rFonts w:ascii="Book Antiqua" w:eastAsia="SimSun" w:hAnsi="Book Antiqua" w:cs="Times New Roman"/>
                <w:b/>
                <w:kern w:val="0"/>
                <w:sz w:val="24"/>
                <w:szCs w:val="24"/>
                <w:lang w:eastAsia="zh-CN"/>
              </w:rPr>
              <w:t xml:space="preserve"> </w:t>
            </w:r>
            <w:r w:rsidRPr="009A2CA6">
              <w:rPr>
                <w:rFonts w:ascii="Book Antiqua" w:eastAsia="Malgun Gothic" w:hAnsi="Book Antiqua" w:cs="Times New Roman"/>
                <w:b/>
                <w:kern w:val="0"/>
                <w:sz w:val="24"/>
                <w:szCs w:val="24"/>
              </w:rPr>
              <w:t>=</w:t>
            </w:r>
            <w:r w:rsidR="002F3BC3" w:rsidRPr="009A2CA6">
              <w:rPr>
                <w:rFonts w:ascii="Book Antiqua" w:eastAsia="SimSun" w:hAnsi="Book Antiqua" w:cs="Times New Roman"/>
                <w:b/>
                <w:kern w:val="0"/>
                <w:sz w:val="24"/>
                <w:szCs w:val="24"/>
                <w:lang w:eastAsia="zh-CN"/>
              </w:rPr>
              <w:t xml:space="preserve"> </w:t>
            </w:r>
            <w:r w:rsidRPr="009A2CA6">
              <w:rPr>
                <w:rFonts w:ascii="Book Antiqua" w:eastAsia="Malgun Gothic" w:hAnsi="Book Antiqua" w:cs="Times New Roman"/>
                <w:b/>
                <w:kern w:val="0"/>
                <w:sz w:val="24"/>
                <w:szCs w:val="24"/>
              </w:rPr>
              <w:t>20)</w:t>
            </w:r>
          </w:p>
        </w:tc>
        <w:tc>
          <w:tcPr>
            <w:tcW w:w="1133" w:type="dxa"/>
            <w:tcBorders>
              <w:top w:val="single" w:sz="12" w:space="0" w:color="auto"/>
              <w:bottom w:val="single" w:sz="12" w:space="0" w:color="auto"/>
            </w:tcBorders>
            <w:shd w:val="clear" w:color="000000" w:fill="FFFFFF"/>
            <w:noWrap/>
            <w:vAlign w:val="center"/>
            <w:hideMark/>
          </w:tcPr>
          <w:p w14:paraId="26D76F28" w14:textId="5B60378B"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b/>
                <w:i/>
                <w:iCs/>
                <w:kern w:val="0"/>
                <w:sz w:val="24"/>
                <w:szCs w:val="24"/>
              </w:rPr>
            </w:pPr>
            <w:r w:rsidRPr="009A2CA6">
              <w:rPr>
                <w:rFonts w:ascii="Book Antiqua" w:eastAsia="Malgun Gothic" w:hAnsi="Book Antiqua" w:cs="Times New Roman"/>
                <w:b/>
                <w:i/>
                <w:iCs/>
                <w:kern w:val="0"/>
                <w:sz w:val="24"/>
                <w:szCs w:val="24"/>
              </w:rPr>
              <w:t>P</w:t>
            </w:r>
            <w:r w:rsidR="002F3BC3" w:rsidRPr="009A2CA6">
              <w:rPr>
                <w:rFonts w:ascii="Book Antiqua" w:eastAsia="SimSun" w:hAnsi="Book Antiqua" w:cs="Times New Roman"/>
                <w:b/>
                <w:i/>
                <w:iCs/>
                <w:kern w:val="0"/>
                <w:sz w:val="24"/>
                <w:szCs w:val="24"/>
                <w:lang w:eastAsia="zh-CN"/>
              </w:rPr>
              <w:t xml:space="preserve"> </w:t>
            </w:r>
            <w:r w:rsidRPr="009A2CA6">
              <w:rPr>
                <w:rFonts w:ascii="Book Antiqua" w:eastAsia="Malgun Gothic" w:hAnsi="Book Antiqua" w:cs="Times New Roman"/>
                <w:b/>
                <w:i/>
                <w:iCs/>
                <w:kern w:val="0"/>
                <w:sz w:val="24"/>
                <w:szCs w:val="24"/>
              </w:rPr>
              <w:t>value</w:t>
            </w:r>
          </w:p>
        </w:tc>
      </w:tr>
      <w:tr w:rsidR="009A2CA6" w:rsidRPr="009A2CA6" w14:paraId="5B8FA424" w14:textId="77777777" w:rsidTr="00B4417E">
        <w:trPr>
          <w:trHeight w:val="397"/>
        </w:trPr>
        <w:tc>
          <w:tcPr>
            <w:tcW w:w="3828" w:type="dxa"/>
            <w:tcBorders>
              <w:top w:val="single" w:sz="12" w:space="0" w:color="auto"/>
            </w:tcBorders>
            <w:shd w:val="clear" w:color="000000" w:fill="FFFFFF"/>
            <w:noWrap/>
            <w:vAlign w:val="center"/>
            <w:hideMark/>
          </w:tcPr>
          <w:p w14:paraId="14B04BA7" w14:textId="77777777" w:rsidR="002509CF" w:rsidRPr="009A2CA6" w:rsidRDefault="002509CF" w:rsidP="00550A3B">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Operative time (skin to skin, min)</w:t>
            </w:r>
          </w:p>
        </w:tc>
        <w:tc>
          <w:tcPr>
            <w:tcW w:w="2339" w:type="dxa"/>
            <w:tcBorders>
              <w:top w:val="single" w:sz="12" w:space="0" w:color="auto"/>
            </w:tcBorders>
            <w:shd w:val="clear" w:color="000000" w:fill="FFFFFF"/>
            <w:noWrap/>
            <w:vAlign w:val="center"/>
          </w:tcPr>
          <w:p w14:paraId="4A52F446"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2340" w:type="dxa"/>
            <w:tcBorders>
              <w:top w:val="single" w:sz="12" w:space="0" w:color="auto"/>
            </w:tcBorders>
            <w:shd w:val="clear" w:color="000000" w:fill="FFFFFF"/>
            <w:noWrap/>
            <w:vAlign w:val="center"/>
          </w:tcPr>
          <w:p w14:paraId="6B71FA84"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133" w:type="dxa"/>
            <w:tcBorders>
              <w:top w:val="single" w:sz="12" w:space="0" w:color="auto"/>
            </w:tcBorders>
            <w:shd w:val="clear" w:color="000000" w:fill="FFFFFF"/>
            <w:noWrap/>
            <w:vAlign w:val="center"/>
          </w:tcPr>
          <w:p w14:paraId="0EA49909"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0.007</w:t>
            </w:r>
          </w:p>
        </w:tc>
      </w:tr>
      <w:tr w:rsidR="009A2CA6" w:rsidRPr="009A2CA6" w14:paraId="17B753D6" w14:textId="77777777" w:rsidTr="00B4417E">
        <w:trPr>
          <w:trHeight w:val="397"/>
        </w:trPr>
        <w:tc>
          <w:tcPr>
            <w:tcW w:w="3828" w:type="dxa"/>
            <w:shd w:val="clear" w:color="000000" w:fill="FFFFFF"/>
            <w:noWrap/>
            <w:vAlign w:val="center"/>
          </w:tcPr>
          <w:p w14:paraId="3098E9EC" w14:textId="6744B438" w:rsidR="002509CF" w:rsidRPr="009A2CA6" w:rsidRDefault="00637973" w:rsidP="00550A3B">
            <w:pPr>
              <w:wordWrap/>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F3BC3" w:rsidRPr="009A2CA6">
              <w:rPr>
                <w:rFonts w:ascii="Book Antiqua" w:eastAsia="Malgun Gothic" w:hAnsi="Book Antiqua" w:cs="Times New Roman"/>
                <w:kern w:val="0"/>
                <w:sz w:val="24"/>
                <w:szCs w:val="24"/>
              </w:rPr>
              <w:t xml:space="preserve">mean </w:t>
            </w:r>
            <w:r w:rsidR="002509CF" w:rsidRPr="009A2CA6">
              <w:rPr>
                <w:rFonts w:ascii="Book Antiqua" w:eastAsia="Malgun Gothic" w:hAnsi="Book Antiqua" w:cs="Times New Roman"/>
                <w:kern w:val="0"/>
                <w:sz w:val="24"/>
                <w:szCs w:val="24"/>
              </w:rPr>
              <w:t>± SD</w:t>
            </w:r>
          </w:p>
        </w:tc>
        <w:tc>
          <w:tcPr>
            <w:tcW w:w="2339" w:type="dxa"/>
            <w:shd w:val="clear" w:color="000000" w:fill="FFFFFF"/>
            <w:noWrap/>
            <w:vAlign w:val="center"/>
          </w:tcPr>
          <w:p w14:paraId="7552CB56"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192 ± 39</w:t>
            </w:r>
          </w:p>
        </w:tc>
        <w:tc>
          <w:tcPr>
            <w:tcW w:w="2340" w:type="dxa"/>
            <w:shd w:val="clear" w:color="000000" w:fill="FFFFFF"/>
            <w:noWrap/>
            <w:vAlign w:val="center"/>
          </w:tcPr>
          <w:p w14:paraId="044FA2D3"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238 ± 76</w:t>
            </w:r>
          </w:p>
        </w:tc>
        <w:tc>
          <w:tcPr>
            <w:tcW w:w="1133" w:type="dxa"/>
            <w:shd w:val="clear" w:color="000000" w:fill="FFFFFF"/>
            <w:noWrap/>
            <w:vAlign w:val="center"/>
          </w:tcPr>
          <w:p w14:paraId="7E262070"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23B6920B" w14:textId="77777777" w:rsidTr="00B4417E">
        <w:trPr>
          <w:trHeight w:val="397"/>
        </w:trPr>
        <w:tc>
          <w:tcPr>
            <w:tcW w:w="3828" w:type="dxa"/>
            <w:shd w:val="clear" w:color="000000" w:fill="FFFFFF"/>
            <w:noWrap/>
            <w:vAlign w:val="center"/>
          </w:tcPr>
          <w:p w14:paraId="6F1808FD" w14:textId="33225341" w:rsidR="002509CF" w:rsidRPr="009A2CA6" w:rsidRDefault="00637973" w:rsidP="00550A3B">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F3BC3" w:rsidRPr="009A2CA6">
              <w:rPr>
                <w:rFonts w:ascii="Book Antiqua" w:eastAsia="Malgun Gothic" w:hAnsi="Book Antiqua" w:cs="Times New Roman"/>
                <w:kern w:val="0"/>
                <w:sz w:val="24"/>
                <w:szCs w:val="24"/>
              </w:rPr>
              <w:t xml:space="preserve">median </w:t>
            </w:r>
            <w:r w:rsidR="002509CF" w:rsidRPr="009A2CA6">
              <w:rPr>
                <w:rFonts w:ascii="Book Antiqua" w:eastAsia="Malgun Gothic" w:hAnsi="Book Antiqua" w:cs="Times New Roman"/>
                <w:kern w:val="0"/>
                <w:sz w:val="24"/>
                <w:szCs w:val="24"/>
              </w:rPr>
              <w:t>(range)</w:t>
            </w:r>
          </w:p>
        </w:tc>
        <w:tc>
          <w:tcPr>
            <w:tcW w:w="2339" w:type="dxa"/>
            <w:shd w:val="clear" w:color="000000" w:fill="FFFFFF"/>
            <w:noWrap/>
            <w:vAlign w:val="center"/>
          </w:tcPr>
          <w:p w14:paraId="081DC05C"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197.5 (115 – 245)</w:t>
            </w:r>
          </w:p>
        </w:tc>
        <w:tc>
          <w:tcPr>
            <w:tcW w:w="2340" w:type="dxa"/>
            <w:shd w:val="clear" w:color="000000" w:fill="FFFFFF"/>
            <w:noWrap/>
            <w:vAlign w:val="center"/>
          </w:tcPr>
          <w:p w14:paraId="78693301"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215.0 (125 – 365)</w:t>
            </w:r>
          </w:p>
        </w:tc>
        <w:tc>
          <w:tcPr>
            <w:tcW w:w="1133" w:type="dxa"/>
            <w:shd w:val="clear" w:color="000000" w:fill="FFFFFF"/>
            <w:noWrap/>
            <w:vAlign w:val="center"/>
          </w:tcPr>
          <w:p w14:paraId="76D6A64B"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60B5599B" w14:textId="77777777" w:rsidTr="00B4417E">
        <w:trPr>
          <w:trHeight w:val="397"/>
        </w:trPr>
        <w:tc>
          <w:tcPr>
            <w:tcW w:w="3828" w:type="dxa"/>
            <w:shd w:val="clear" w:color="000000" w:fill="FFFFFF"/>
            <w:noWrap/>
            <w:vAlign w:val="center"/>
          </w:tcPr>
          <w:p w14:paraId="2E0D8125" w14:textId="497AB572" w:rsidR="002509CF" w:rsidRPr="009A2CA6" w:rsidRDefault="002509CF" w:rsidP="00550A3B">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Estimated blood loss (m</w:t>
            </w:r>
            <w:r w:rsidR="002F3BC3" w:rsidRPr="009A2CA6">
              <w:rPr>
                <w:rFonts w:ascii="Book Antiqua" w:eastAsia="SimSun" w:hAnsi="Book Antiqua" w:cs="Times New Roman"/>
                <w:kern w:val="0"/>
                <w:sz w:val="24"/>
                <w:szCs w:val="24"/>
                <w:lang w:eastAsia="zh-CN"/>
              </w:rPr>
              <w:t>L</w:t>
            </w:r>
            <w:r w:rsidRPr="009A2CA6">
              <w:rPr>
                <w:rFonts w:ascii="Book Antiqua" w:eastAsia="Malgun Gothic" w:hAnsi="Book Antiqua" w:cs="Times New Roman"/>
                <w:kern w:val="0"/>
                <w:sz w:val="24"/>
                <w:szCs w:val="24"/>
              </w:rPr>
              <w:t>)</w:t>
            </w:r>
          </w:p>
        </w:tc>
        <w:tc>
          <w:tcPr>
            <w:tcW w:w="2339" w:type="dxa"/>
            <w:shd w:val="clear" w:color="000000" w:fill="FFFFFF"/>
            <w:noWrap/>
            <w:vAlign w:val="center"/>
          </w:tcPr>
          <w:p w14:paraId="5720376A"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132 ± 309</w:t>
            </w:r>
          </w:p>
        </w:tc>
        <w:tc>
          <w:tcPr>
            <w:tcW w:w="2340" w:type="dxa"/>
            <w:shd w:val="clear" w:color="000000" w:fill="FFFFFF"/>
            <w:noWrap/>
            <w:vAlign w:val="center"/>
          </w:tcPr>
          <w:p w14:paraId="09FAC895"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75 ± 161</w:t>
            </w:r>
          </w:p>
        </w:tc>
        <w:tc>
          <w:tcPr>
            <w:tcW w:w="1133" w:type="dxa"/>
            <w:shd w:val="clear" w:color="000000" w:fill="FFFFFF"/>
            <w:noWrap/>
            <w:vAlign w:val="center"/>
          </w:tcPr>
          <w:p w14:paraId="74EDC542"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0.101</w:t>
            </w:r>
          </w:p>
        </w:tc>
      </w:tr>
      <w:tr w:rsidR="009A2CA6" w:rsidRPr="009A2CA6" w14:paraId="6E4BE263" w14:textId="77777777" w:rsidTr="00B4417E">
        <w:trPr>
          <w:trHeight w:val="397"/>
        </w:trPr>
        <w:tc>
          <w:tcPr>
            <w:tcW w:w="3828" w:type="dxa"/>
            <w:shd w:val="clear" w:color="000000" w:fill="FFFFFF"/>
            <w:noWrap/>
            <w:vAlign w:val="center"/>
            <w:hideMark/>
          </w:tcPr>
          <w:p w14:paraId="283B670D" w14:textId="42EE7DC2" w:rsidR="002509CF" w:rsidRPr="009A2CA6" w:rsidRDefault="002509CF" w:rsidP="00DF78E8">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Completion cholangiogram, </w:t>
            </w:r>
          </w:p>
        </w:tc>
        <w:tc>
          <w:tcPr>
            <w:tcW w:w="2339" w:type="dxa"/>
            <w:shd w:val="clear" w:color="000000" w:fill="FFFFFF"/>
            <w:noWrap/>
            <w:vAlign w:val="center"/>
          </w:tcPr>
          <w:p w14:paraId="09ED2C1A"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5 (25)</w:t>
            </w:r>
          </w:p>
        </w:tc>
        <w:tc>
          <w:tcPr>
            <w:tcW w:w="2340" w:type="dxa"/>
            <w:shd w:val="clear" w:color="000000" w:fill="FFFFFF"/>
            <w:noWrap/>
            <w:vAlign w:val="center"/>
          </w:tcPr>
          <w:p w14:paraId="6AC194C5"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 (0)</w:t>
            </w:r>
          </w:p>
        </w:tc>
        <w:tc>
          <w:tcPr>
            <w:tcW w:w="1133" w:type="dxa"/>
            <w:shd w:val="clear" w:color="000000" w:fill="FFFFFF"/>
            <w:noWrap/>
            <w:vAlign w:val="center"/>
          </w:tcPr>
          <w:p w14:paraId="1F7533AB"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0.018</w:t>
            </w:r>
          </w:p>
        </w:tc>
      </w:tr>
      <w:tr w:rsidR="009A2CA6" w:rsidRPr="009A2CA6" w14:paraId="7985E95D" w14:textId="77777777" w:rsidTr="00B4417E">
        <w:trPr>
          <w:trHeight w:val="397"/>
        </w:trPr>
        <w:tc>
          <w:tcPr>
            <w:tcW w:w="3828" w:type="dxa"/>
            <w:shd w:val="clear" w:color="000000" w:fill="FFFFFF"/>
            <w:noWrap/>
            <w:vAlign w:val="center"/>
            <w:hideMark/>
          </w:tcPr>
          <w:p w14:paraId="7038E3CD" w14:textId="5801DDD7" w:rsidR="002509CF" w:rsidRPr="00DF78E8" w:rsidRDefault="00DF78E8" w:rsidP="00DF78E8">
            <w:pPr>
              <w:widowControl/>
              <w:wordWrap/>
              <w:autoSpaceDE/>
              <w:autoSpaceDN/>
              <w:adjustRightInd w:val="0"/>
              <w:snapToGrid w:val="0"/>
              <w:spacing w:after="0" w:line="360" w:lineRule="auto"/>
              <w:jc w:val="left"/>
              <w:rPr>
                <w:rFonts w:ascii="Book Antiqua" w:eastAsia="SimSun" w:hAnsi="Book Antiqua" w:cs="Times New Roman"/>
                <w:kern w:val="0"/>
                <w:sz w:val="24"/>
                <w:szCs w:val="24"/>
                <w:lang w:eastAsia="zh-CN"/>
              </w:rPr>
            </w:pPr>
            <w:r>
              <w:rPr>
                <w:rFonts w:ascii="Book Antiqua" w:eastAsia="Malgun Gothic" w:hAnsi="Book Antiqua" w:cs="Times New Roman"/>
                <w:kern w:val="0"/>
                <w:sz w:val="24"/>
                <w:szCs w:val="24"/>
              </w:rPr>
              <w:t>Completion choledochoscopy</w:t>
            </w:r>
          </w:p>
        </w:tc>
        <w:tc>
          <w:tcPr>
            <w:tcW w:w="2339" w:type="dxa"/>
            <w:shd w:val="clear" w:color="000000" w:fill="FFFFFF"/>
            <w:noWrap/>
            <w:vAlign w:val="center"/>
          </w:tcPr>
          <w:p w14:paraId="518828C8"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16 (80)</w:t>
            </w:r>
          </w:p>
        </w:tc>
        <w:tc>
          <w:tcPr>
            <w:tcW w:w="2340" w:type="dxa"/>
            <w:shd w:val="clear" w:color="000000" w:fill="FFFFFF"/>
            <w:noWrap/>
            <w:vAlign w:val="center"/>
          </w:tcPr>
          <w:p w14:paraId="6F915D7D"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20 (100)</w:t>
            </w:r>
          </w:p>
        </w:tc>
        <w:tc>
          <w:tcPr>
            <w:tcW w:w="1133" w:type="dxa"/>
            <w:shd w:val="clear" w:color="000000" w:fill="FFFFFF"/>
            <w:noWrap/>
            <w:vAlign w:val="center"/>
          </w:tcPr>
          <w:p w14:paraId="36BC86A3"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0.037</w:t>
            </w:r>
          </w:p>
        </w:tc>
      </w:tr>
      <w:tr w:rsidR="009A2CA6" w:rsidRPr="009A2CA6" w14:paraId="4421F60B" w14:textId="77777777" w:rsidTr="00B4417E">
        <w:trPr>
          <w:trHeight w:val="397"/>
        </w:trPr>
        <w:tc>
          <w:tcPr>
            <w:tcW w:w="3828" w:type="dxa"/>
            <w:shd w:val="clear" w:color="000000" w:fill="FFFFFF"/>
            <w:noWrap/>
            <w:vAlign w:val="center"/>
            <w:hideMark/>
          </w:tcPr>
          <w:p w14:paraId="21567FEF" w14:textId="5D47440C" w:rsidR="002509CF" w:rsidRPr="00DF78E8" w:rsidRDefault="00DF78E8" w:rsidP="00DF78E8">
            <w:pPr>
              <w:widowControl/>
              <w:wordWrap/>
              <w:autoSpaceDE/>
              <w:autoSpaceDN/>
              <w:adjustRightInd w:val="0"/>
              <w:snapToGrid w:val="0"/>
              <w:spacing w:after="0" w:line="360" w:lineRule="auto"/>
              <w:jc w:val="left"/>
              <w:rPr>
                <w:rFonts w:ascii="Book Antiqua" w:eastAsia="SimSun" w:hAnsi="Book Antiqua" w:cs="Times New Roman"/>
                <w:kern w:val="0"/>
                <w:sz w:val="24"/>
                <w:szCs w:val="24"/>
                <w:lang w:eastAsia="zh-CN"/>
              </w:rPr>
            </w:pPr>
            <w:r>
              <w:rPr>
                <w:rFonts w:ascii="Book Antiqua" w:eastAsia="Malgun Gothic" w:hAnsi="Book Antiqua" w:cs="Times New Roman"/>
                <w:kern w:val="0"/>
                <w:sz w:val="24"/>
                <w:szCs w:val="24"/>
              </w:rPr>
              <w:t>Stone clearance</w:t>
            </w:r>
          </w:p>
        </w:tc>
        <w:tc>
          <w:tcPr>
            <w:tcW w:w="2339" w:type="dxa"/>
            <w:shd w:val="clear" w:color="000000" w:fill="FFFFFF"/>
            <w:noWrap/>
            <w:vAlign w:val="center"/>
          </w:tcPr>
          <w:p w14:paraId="0E76C413"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20 (100)</w:t>
            </w:r>
          </w:p>
        </w:tc>
        <w:tc>
          <w:tcPr>
            <w:tcW w:w="2340" w:type="dxa"/>
            <w:shd w:val="clear" w:color="000000" w:fill="FFFFFF"/>
            <w:noWrap/>
            <w:vAlign w:val="center"/>
          </w:tcPr>
          <w:p w14:paraId="7D4CD4FB"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20 (100)</w:t>
            </w:r>
          </w:p>
        </w:tc>
        <w:tc>
          <w:tcPr>
            <w:tcW w:w="1133" w:type="dxa"/>
            <w:shd w:val="clear" w:color="000000" w:fill="FFFFFF"/>
            <w:noWrap/>
            <w:vAlign w:val="center"/>
          </w:tcPr>
          <w:p w14:paraId="07939759"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1.000</w:t>
            </w:r>
          </w:p>
        </w:tc>
      </w:tr>
      <w:tr w:rsidR="009A2CA6" w:rsidRPr="009A2CA6" w14:paraId="7456E91F" w14:textId="77777777" w:rsidTr="00B4417E">
        <w:trPr>
          <w:trHeight w:val="397"/>
        </w:trPr>
        <w:tc>
          <w:tcPr>
            <w:tcW w:w="3828" w:type="dxa"/>
            <w:shd w:val="clear" w:color="000000" w:fill="FFFFFF"/>
            <w:noWrap/>
            <w:vAlign w:val="center"/>
          </w:tcPr>
          <w:p w14:paraId="65E8CD20" w14:textId="712392A8" w:rsidR="002509CF" w:rsidRPr="00DF78E8" w:rsidRDefault="00DF78E8" w:rsidP="00DF78E8">
            <w:pPr>
              <w:widowControl/>
              <w:wordWrap/>
              <w:autoSpaceDE/>
              <w:autoSpaceDN/>
              <w:adjustRightInd w:val="0"/>
              <w:snapToGrid w:val="0"/>
              <w:spacing w:after="0" w:line="360" w:lineRule="auto"/>
              <w:jc w:val="left"/>
              <w:rPr>
                <w:rFonts w:ascii="Book Antiqua" w:eastAsia="SimSun" w:hAnsi="Book Antiqua" w:cs="Times New Roman"/>
                <w:kern w:val="0"/>
                <w:sz w:val="24"/>
                <w:szCs w:val="24"/>
                <w:lang w:eastAsia="zh-CN"/>
              </w:rPr>
            </w:pPr>
            <w:r>
              <w:rPr>
                <w:rFonts w:ascii="Book Antiqua" w:eastAsia="Malgun Gothic" w:hAnsi="Book Antiqua" w:cs="Times New Roman"/>
                <w:kern w:val="0"/>
                <w:sz w:val="24"/>
                <w:szCs w:val="24"/>
              </w:rPr>
              <w:t>CBD stone</w:t>
            </w:r>
          </w:p>
        </w:tc>
        <w:tc>
          <w:tcPr>
            <w:tcW w:w="2339" w:type="dxa"/>
            <w:shd w:val="clear" w:color="000000" w:fill="FFFFFF"/>
            <w:noWrap/>
            <w:vAlign w:val="center"/>
          </w:tcPr>
          <w:p w14:paraId="2F122941"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2340" w:type="dxa"/>
            <w:shd w:val="clear" w:color="000000" w:fill="FFFFFF"/>
            <w:noWrap/>
            <w:vAlign w:val="center"/>
          </w:tcPr>
          <w:p w14:paraId="66C57A47"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133" w:type="dxa"/>
            <w:shd w:val="clear" w:color="000000" w:fill="FFFFFF"/>
            <w:noWrap/>
            <w:vAlign w:val="center"/>
          </w:tcPr>
          <w:p w14:paraId="40F0E390"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0.348</w:t>
            </w:r>
          </w:p>
        </w:tc>
      </w:tr>
      <w:tr w:rsidR="009A2CA6" w:rsidRPr="009A2CA6" w14:paraId="0A10E85C" w14:textId="77777777" w:rsidTr="00B4417E">
        <w:trPr>
          <w:trHeight w:val="397"/>
        </w:trPr>
        <w:tc>
          <w:tcPr>
            <w:tcW w:w="3828" w:type="dxa"/>
            <w:shd w:val="clear" w:color="000000" w:fill="FFFFFF"/>
            <w:noWrap/>
            <w:vAlign w:val="center"/>
          </w:tcPr>
          <w:p w14:paraId="453A33FC" w14:textId="783BB602" w:rsidR="002509CF" w:rsidRPr="009A2CA6" w:rsidRDefault="002509CF" w:rsidP="009A2CA6">
            <w:pPr>
              <w:widowControl/>
              <w:wordWrap/>
              <w:autoSpaceDE/>
              <w:autoSpaceDN/>
              <w:adjustRightInd w:val="0"/>
              <w:snapToGrid w:val="0"/>
              <w:spacing w:after="0" w:line="360" w:lineRule="auto"/>
              <w:ind w:firstLineChars="100" w:firstLine="240"/>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Single CBD stone</w:t>
            </w:r>
          </w:p>
        </w:tc>
        <w:tc>
          <w:tcPr>
            <w:tcW w:w="2339" w:type="dxa"/>
            <w:shd w:val="clear" w:color="000000" w:fill="FFFFFF"/>
            <w:noWrap/>
            <w:vAlign w:val="center"/>
          </w:tcPr>
          <w:p w14:paraId="64E92FC6"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12 (60)</w:t>
            </w:r>
          </w:p>
        </w:tc>
        <w:tc>
          <w:tcPr>
            <w:tcW w:w="2340" w:type="dxa"/>
            <w:shd w:val="clear" w:color="000000" w:fill="FFFFFF"/>
            <w:noWrap/>
            <w:vAlign w:val="center"/>
          </w:tcPr>
          <w:p w14:paraId="60DAA7FA"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9 (45)</w:t>
            </w:r>
          </w:p>
        </w:tc>
        <w:tc>
          <w:tcPr>
            <w:tcW w:w="1133" w:type="dxa"/>
            <w:shd w:val="clear" w:color="000000" w:fill="FFFFFF"/>
            <w:noWrap/>
            <w:vAlign w:val="center"/>
          </w:tcPr>
          <w:p w14:paraId="3F6B14FC"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35F19FF5" w14:textId="77777777" w:rsidTr="00B4417E">
        <w:trPr>
          <w:trHeight w:val="397"/>
        </w:trPr>
        <w:tc>
          <w:tcPr>
            <w:tcW w:w="3828" w:type="dxa"/>
            <w:shd w:val="clear" w:color="000000" w:fill="FFFFFF"/>
            <w:noWrap/>
            <w:vAlign w:val="center"/>
          </w:tcPr>
          <w:p w14:paraId="45AEB89C" w14:textId="25C270DA" w:rsidR="002509CF" w:rsidRPr="009A2CA6" w:rsidRDefault="002509CF" w:rsidP="009A2CA6">
            <w:pPr>
              <w:widowControl/>
              <w:wordWrap/>
              <w:autoSpaceDE/>
              <w:autoSpaceDN/>
              <w:adjustRightInd w:val="0"/>
              <w:snapToGrid w:val="0"/>
              <w:spacing w:after="0" w:line="360" w:lineRule="auto"/>
              <w:ind w:firstLineChars="100" w:firstLine="240"/>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Multiple CBD stones</w:t>
            </w:r>
          </w:p>
        </w:tc>
        <w:tc>
          <w:tcPr>
            <w:tcW w:w="2339" w:type="dxa"/>
            <w:shd w:val="clear" w:color="000000" w:fill="FFFFFF"/>
            <w:noWrap/>
            <w:vAlign w:val="center"/>
          </w:tcPr>
          <w:p w14:paraId="5AED126F"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8 (40)</w:t>
            </w:r>
          </w:p>
        </w:tc>
        <w:tc>
          <w:tcPr>
            <w:tcW w:w="2340" w:type="dxa"/>
            <w:shd w:val="clear" w:color="000000" w:fill="FFFFFF"/>
            <w:noWrap/>
            <w:vAlign w:val="center"/>
          </w:tcPr>
          <w:p w14:paraId="53E91D64"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11 (55)</w:t>
            </w:r>
          </w:p>
        </w:tc>
        <w:tc>
          <w:tcPr>
            <w:tcW w:w="1133" w:type="dxa"/>
            <w:shd w:val="clear" w:color="000000" w:fill="FFFFFF"/>
            <w:noWrap/>
            <w:vAlign w:val="center"/>
          </w:tcPr>
          <w:p w14:paraId="311962D7"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58F00B03" w14:textId="77777777" w:rsidTr="00B4417E">
        <w:trPr>
          <w:trHeight w:val="397"/>
        </w:trPr>
        <w:tc>
          <w:tcPr>
            <w:tcW w:w="3828" w:type="dxa"/>
            <w:shd w:val="clear" w:color="000000" w:fill="FFFFFF"/>
            <w:noWrap/>
            <w:vAlign w:val="center"/>
          </w:tcPr>
          <w:p w14:paraId="11924948" w14:textId="5D75D33A" w:rsidR="002509CF" w:rsidRPr="009A2CA6" w:rsidRDefault="002509CF" w:rsidP="009A2CA6">
            <w:pPr>
              <w:widowControl/>
              <w:wordWrap/>
              <w:autoSpaceDE/>
              <w:autoSpaceDN/>
              <w:adjustRightInd w:val="0"/>
              <w:snapToGrid w:val="0"/>
              <w:spacing w:after="0" w:line="360" w:lineRule="auto"/>
              <w:ind w:firstLineChars="100" w:firstLine="240"/>
              <w:jc w:val="left"/>
              <w:rPr>
                <w:rFonts w:ascii="Book Antiqua" w:eastAsia="SimSun" w:hAnsi="Book Antiqua" w:cs="Times New Roman"/>
                <w:kern w:val="0"/>
                <w:sz w:val="24"/>
                <w:szCs w:val="24"/>
                <w:lang w:eastAsia="zh-CN"/>
              </w:rPr>
            </w:pPr>
            <w:r w:rsidRPr="009A2CA6">
              <w:rPr>
                <w:rFonts w:ascii="Book Antiqua" w:eastAsia="Malgun Gothic" w:hAnsi="Book Antiqua" w:cs="Times New Roman"/>
                <w:kern w:val="0"/>
                <w:sz w:val="24"/>
                <w:szCs w:val="24"/>
              </w:rPr>
              <w:t>Mean number of CBD stone extracted</w:t>
            </w:r>
          </w:p>
        </w:tc>
        <w:tc>
          <w:tcPr>
            <w:tcW w:w="2339" w:type="dxa"/>
            <w:shd w:val="clear" w:color="000000" w:fill="FFFFFF"/>
            <w:noWrap/>
            <w:vAlign w:val="center"/>
          </w:tcPr>
          <w:p w14:paraId="34120960"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1.9 ± 1.7</w:t>
            </w:r>
          </w:p>
        </w:tc>
        <w:tc>
          <w:tcPr>
            <w:tcW w:w="2340" w:type="dxa"/>
            <w:shd w:val="clear" w:color="000000" w:fill="FFFFFF"/>
            <w:noWrap/>
            <w:vAlign w:val="center"/>
          </w:tcPr>
          <w:p w14:paraId="32FE86E3"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3.0 ± 3.2</w:t>
            </w:r>
          </w:p>
        </w:tc>
        <w:tc>
          <w:tcPr>
            <w:tcW w:w="1133" w:type="dxa"/>
            <w:shd w:val="clear" w:color="000000" w:fill="FFFFFF"/>
            <w:noWrap/>
            <w:vAlign w:val="center"/>
          </w:tcPr>
          <w:p w14:paraId="6989723A"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0.316</w:t>
            </w:r>
          </w:p>
        </w:tc>
      </w:tr>
      <w:tr w:rsidR="009A2CA6" w:rsidRPr="009A2CA6" w14:paraId="7891E61C" w14:textId="77777777" w:rsidTr="00B4417E">
        <w:trPr>
          <w:trHeight w:val="397"/>
        </w:trPr>
        <w:tc>
          <w:tcPr>
            <w:tcW w:w="3828" w:type="dxa"/>
            <w:shd w:val="clear" w:color="000000" w:fill="FFFFFF"/>
            <w:noWrap/>
            <w:vAlign w:val="center"/>
          </w:tcPr>
          <w:p w14:paraId="0BE35A2B" w14:textId="77777777" w:rsidR="002509CF" w:rsidRPr="009A2CA6" w:rsidRDefault="002509CF" w:rsidP="00550A3B">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The largest diameter of CBD stone (mm)</w:t>
            </w:r>
          </w:p>
        </w:tc>
        <w:tc>
          <w:tcPr>
            <w:tcW w:w="2339" w:type="dxa"/>
            <w:shd w:val="clear" w:color="000000" w:fill="FFFFFF"/>
            <w:noWrap/>
            <w:vAlign w:val="center"/>
          </w:tcPr>
          <w:p w14:paraId="2C06E290"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2340" w:type="dxa"/>
            <w:shd w:val="clear" w:color="000000" w:fill="FFFFFF"/>
            <w:noWrap/>
            <w:vAlign w:val="center"/>
          </w:tcPr>
          <w:p w14:paraId="1F2E77F8"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133" w:type="dxa"/>
            <w:shd w:val="clear" w:color="000000" w:fill="FFFFFF"/>
            <w:noWrap/>
            <w:vAlign w:val="center"/>
          </w:tcPr>
          <w:p w14:paraId="54BD2DC6"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0.624</w:t>
            </w:r>
          </w:p>
        </w:tc>
      </w:tr>
      <w:tr w:rsidR="009A2CA6" w:rsidRPr="009A2CA6" w14:paraId="421139F5" w14:textId="77777777" w:rsidTr="00B4417E">
        <w:trPr>
          <w:trHeight w:val="397"/>
        </w:trPr>
        <w:tc>
          <w:tcPr>
            <w:tcW w:w="3828" w:type="dxa"/>
            <w:shd w:val="clear" w:color="000000" w:fill="FFFFFF"/>
            <w:noWrap/>
            <w:vAlign w:val="center"/>
          </w:tcPr>
          <w:p w14:paraId="1035B091" w14:textId="377893FE" w:rsidR="002509CF" w:rsidRPr="009A2CA6" w:rsidRDefault="00637973" w:rsidP="00550A3B">
            <w:pPr>
              <w:wordWrap/>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F3BC3" w:rsidRPr="009A2CA6">
              <w:rPr>
                <w:rFonts w:ascii="Book Antiqua" w:eastAsia="Malgun Gothic" w:hAnsi="Book Antiqua" w:cs="Times New Roman"/>
                <w:kern w:val="0"/>
                <w:sz w:val="24"/>
                <w:szCs w:val="24"/>
              </w:rPr>
              <w:t xml:space="preserve">mean </w:t>
            </w:r>
            <w:r w:rsidR="002509CF" w:rsidRPr="009A2CA6">
              <w:rPr>
                <w:rFonts w:ascii="Book Antiqua" w:eastAsia="Malgun Gothic" w:hAnsi="Book Antiqua" w:cs="Times New Roman"/>
                <w:kern w:val="0"/>
                <w:sz w:val="24"/>
                <w:szCs w:val="24"/>
              </w:rPr>
              <w:t>± SD</w:t>
            </w:r>
          </w:p>
        </w:tc>
        <w:tc>
          <w:tcPr>
            <w:tcW w:w="2339" w:type="dxa"/>
            <w:shd w:val="clear" w:color="000000" w:fill="FFFFFF"/>
            <w:noWrap/>
            <w:vAlign w:val="center"/>
          </w:tcPr>
          <w:p w14:paraId="76C36FD5"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12.3 ± 3.8</w:t>
            </w:r>
          </w:p>
        </w:tc>
        <w:tc>
          <w:tcPr>
            <w:tcW w:w="2340" w:type="dxa"/>
            <w:shd w:val="clear" w:color="000000" w:fill="FFFFFF"/>
            <w:noWrap/>
            <w:vAlign w:val="center"/>
          </w:tcPr>
          <w:p w14:paraId="42A63152"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14.1 ± 4.6</w:t>
            </w:r>
          </w:p>
        </w:tc>
        <w:tc>
          <w:tcPr>
            <w:tcW w:w="1133" w:type="dxa"/>
            <w:shd w:val="clear" w:color="000000" w:fill="FFFFFF"/>
            <w:noWrap/>
            <w:vAlign w:val="center"/>
          </w:tcPr>
          <w:p w14:paraId="7CBEE2D7"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63FACA28" w14:textId="77777777" w:rsidTr="00B4417E">
        <w:trPr>
          <w:trHeight w:val="397"/>
        </w:trPr>
        <w:tc>
          <w:tcPr>
            <w:tcW w:w="3828" w:type="dxa"/>
            <w:shd w:val="clear" w:color="000000" w:fill="FFFFFF"/>
            <w:noWrap/>
            <w:vAlign w:val="center"/>
          </w:tcPr>
          <w:p w14:paraId="29E93C8E" w14:textId="4B61ACFD" w:rsidR="002509CF" w:rsidRPr="009A2CA6" w:rsidRDefault="00637973" w:rsidP="00550A3B">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F3BC3" w:rsidRPr="009A2CA6">
              <w:rPr>
                <w:rFonts w:ascii="Book Antiqua" w:eastAsia="Malgun Gothic" w:hAnsi="Book Antiqua" w:cs="Times New Roman"/>
                <w:kern w:val="0"/>
                <w:sz w:val="24"/>
                <w:szCs w:val="24"/>
              </w:rPr>
              <w:t xml:space="preserve">median </w:t>
            </w:r>
            <w:r w:rsidR="002509CF" w:rsidRPr="009A2CA6">
              <w:rPr>
                <w:rFonts w:ascii="Book Antiqua" w:eastAsia="Malgun Gothic" w:hAnsi="Book Antiqua" w:cs="Times New Roman"/>
                <w:kern w:val="0"/>
                <w:sz w:val="24"/>
                <w:szCs w:val="24"/>
              </w:rPr>
              <w:t>(range)</w:t>
            </w:r>
          </w:p>
        </w:tc>
        <w:tc>
          <w:tcPr>
            <w:tcW w:w="2339" w:type="dxa"/>
            <w:shd w:val="clear" w:color="000000" w:fill="FFFFFF"/>
            <w:noWrap/>
            <w:vAlign w:val="center"/>
          </w:tcPr>
          <w:p w14:paraId="73C4D12D"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14.0 (5.0 – 15.8)</w:t>
            </w:r>
          </w:p>
        </w:tc>
        <w:tc>
          <w:tcPr>
            <w:tcW w:w="2340" w:type="dxa"/>
            <w:shd w:val="clear" w:color="000000" w:fill="FFFFFF"/>
            <w:noWrap/>
            <w:vAlign w:val="center"/>
          </w:tcPr>
          <w:p w14:paraId="60999106"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13.6 (7.0 – 20.0)</w:t>
            </w:r>
          </w:p>
        </w:tc>
        <w:tc>
          <w:tcPr>
            <w:tcW w:w="1133" w:type="dxa"/>
            <w:shd w:val="clear" w:color="000000" w:fill="FFFFFF"/>
            <w:noWrap/>
            <w:vAlign w:val="center"/>
          </w:tcPr>
          <w:p w14:paraId="7E5D7FBF"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3D636459" w14:textId="77777777" w:rsidTr="00B4417E">
        <w:trPr>
          <w:trHeight w:val="397"/>
        </w:trPr>
        <w:tc>
          <w:tcPr>
            <w:tcW w:w="3828" w:type="dxa"/>
            <w:shd w:val="clear" w:color="000000" w:fill="FFFFFF"/>
            <w:noWrap/>
            <w:vAlign w:val="center"/>
          </w:tcPr>
          <w:p w14:paraId="272A3F78" w14:textId="7CBE356F" w:rsidR="002509CF" w:rsidRPr="009A2CA6" w:rsidRDefault="002509CF" w:rsidP="00DF78E8">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Open conversion</w:t>
            </w:r>
          </w:p>
        </w:tc>
        <w:tc>
          <w:tcPr>
            <w:tcW w:w="2339" w:type="dxa"/>
            <w:shd w:val="clear" w:color="000000" w:fill="FFFFFF"/>
            <w:noWrap/>
            <w:vAlign w:val="center"/>
          </w:tcPr>
          <w:p w14:paraId="1AD19764"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w:t>
            </w:r>
          </w:p>
        </w:tc>
        <w:tc>
          <w:tcPr>
            <w:tcW w:w="2340" w:type="dxa"/>
            <w:shd w:val="clear" w:color="000000" w:fill="FFFFFF"/>
            <w:noWrap/>
            <w:vAlign w:val="center"/>
          </w:tcPr>
          <w:p w14:paraId="75A9A507"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w:t>
            </w:r>
          </w:p>
        </w:tc>
        <w:tc>
          <w:tcPr>
            <w:tcW w:w="1133" w:type="dxa"/>
            <w:shd w:val="clear" w:color="000000" w:fill="FFFFFF"/>
            <w:noWrap/>
            <w:vAlign w:val="center"/>
          </w:tcPr>
          <w:p w14:paraId="082CE53F"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1.000</w:t>
            </w:r>
          </w:p>
        </w:tc>
      </w:tr>
      <w:tr w:rsidR="009A2CA6" w:rsidRPr="009A2CA6" w14:paraId="571C8D77" w14:textId="77777777" w:rsidTr="00B4417E">
        <w:trPr>
          <w:trHeight w:val="397"/>
        </w:trPr>
        <w:tc>
          <w:tcPr>
            <w:tcW w:w="3828" w:type="dxa"/>
            <w:shd w:val="clear" w:color="000000" w:fill="FFFFFF"/>
            <w:noWrap/>
            <w:vAlign w:val="center"/>
          </w:tcPr>
          <w:p w14:paraId="290D8898" w14:textId="2814CDA6" w:rsidR="002509CF" w:rsidRPr="009A2CA6" w:rsidRDefault="002509CF" w:rsidP="00DF78E8">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Addition of another port </w:t>
            </w:r>
          </w:p>
        </w:tc>
        <w:tc>
          <w:tcPr>
            <w:tcW w:w="2339" w:type="dxa"/>
            <w:shd w:val="clear" w:color="000000" w:fill="FFFFFF"/>
            <w:noWrap/>
            <w:vAlign w:val="center"/>
          </w:tcPr>
          <w:p w14:paraId="073DF608"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w:t>
            </w:r>
          </w:p>
        </w:tc>
        <w:tc>
          <w:tcPr>
            <w:tcW w:w="2340" w:type="dxa"/>
            <w:shd w:val="clear" w:color="000000" w:fill="FFFFFF"/>
            <w:noWrap/>
            <w:vAlign w:val="center"/>
          </w:tcPr>
          <w:p w14:paraId="6F1436F8"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w:t>
            </w:r>
          </w:p>
        </w:tc>
        <w:tc>
          <w:tcPr>
            <w:tcW w:w="1133" w:type="dxa"/>
            <w:shd w:val="clear" w:color="000000" w:fill="FFFFFF"/>
            <w:noWrap/>
            <w:vAlign w:val="center"/>
          </w:tcPr>
          <w:p w14:paraId="758DAC6B"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1.000</w:t>
            </w:r>
          </w:p>
        </w:tc>
      </w:tr>
      <w:tr w:rsidR="009A2CA6" w:rsidRPr="009A2CA6" w14:paraId="4A520C44" w14:textId="77777777" w:rsidTr="00B4417E">
        <w:trPr>
          <w:trHeight w:val="397"/>
        </w:trPr>
        <w:tc>
          <w:tcPr>
            <w:tcW w:w="3828" w:type="dxa"/>
            <w:shd w:val="clear" w:color="000000" w:fill="FFFFFF"/>
            <w:noWrap/>
            <w:vAlign w:val="center"/>
            <w:hideMark/>
          </w:tcPr>
          <w:p w14:paraId="7D6BED29" w14:textId="4122298E" w:rsidR="002509CF" w:rsidRPr="009A2CA6" w:rsidRDefault="002509CF" w:rsidP="00DF78E8">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Gallbladder pathology</w:t>
            </w:r>
          </w:p>
        </w:tc>
        <w:tc>
          <w:tcPr>
            <w:tcW w:w="2339" w:type="dxa"/>
            <w:shd w:val="clear" w:color="000000" w:fill="FFFFFF"/>
            <w:noWrap/>
            <w:vAlign w:val="center"/>
          </w:tcPr>
          <w:p w14:paraId="3076436B"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2340" w:type="dxa"/>
            <w:shd w:val="clear" w:color="000000" w:fill="FFFFFF"/>
            <w:noWrap/>
            <w:vAlign w:val="center"/>
          </w:tcPr>
          <w:p w14:paraId="44052DB9"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133" w:type="dxa"/>
            <w:shd w:val="clear" w:color="000000" w:fill="FFFFFF"/>
            <w:noWrap/>
            <w:vAlign w:val="center"/>
          </w:tcPr>
          <w:p w14:paraId="15B7E17C"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0.234</w:t>
            </w:r>
          </w:p>
        </w:tc>
      </w:tr>
      <w:tr w:rsidR="009A2CA6" w:rsidRPr="009A2CA6" w14:paraId="2260FFA4" w14:textId="77777777" w:rsidTr="00B4417E">
        <w:trPr>
          <w:trHeight w:val="397"/>
        </w:trPr>
        <w:tc>
          <w:tcPr>
            <w:tcW w:w="3828" w:type="dxa"/>
            <w:shd w:val="clear" w:color="000000" w:fill="FFFFFF"/>
            <w:noWrap/>
            <w:vAlign w:val="center"/>
            <w:hideMark/>
          </w:tcPr>
          <w:p w14:paraId="48AD6BB6" w14:textId="36270D18" w:rsidR="002509CF" w:rsidRPr="009A2CA6" w:rsidRDefault="00637973" w:rsidP="00550A3B">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Gangrene/empyema</w:t>
            </w:r>
          </w:p>
        </w:tc>
        <w:tc>
          <w:tcPr>
            <w:tcW w:w="2339" w:type="dxa"/>
            <w:shd w:val="clear" w:color="000000" w:fill="FFFFFF"/>
            <w:noWrap/>
            <w:vAlign w:val="center"/>
          </w:tcPr>
          <w:p w14:paraId="400A0B3F"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 (5)</w:t>
            </w:r>
          </w:p>
        </w:tc>
        <w:tc>
          <w:tcPr>
            <w:tcW w:w="2340" w:type="dxa"/>
            <w:shd w:val="clear" w:color="000000" w:fill="FFFFFF"/>
            <w:noWrap/>
            <w:vAlign w:val="center"/>
          </w:tcPr>
          <w:p w14:paraId="5C5E3977"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4 (20)</w:t>
            </w:r>
          </w:p>
        </w:tc>
        <w:tc>
          <w:tcPr>
            <w:tcW w:w="1133" w:type="dxa"/>
            <w:shd w:val="clear" w:color="000000" w:fill="FFFFFF"/>
            <w:noWrap/>
            <w:vAlign w:val="center"/>
          </w:tcPr>
          <w:p w14:paraId="25CF724F"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69AFDF21" w14:textId="77777777" w:rsidTr="00B4417E">
        <w:trPr>
          <w:trHeight w:val="397"/>
        </w:trPr>
        <w:tc>
          <w:tcPr>
            <w:tcW w:w="3828" w:type="dxa"/>
            <w:shd w:val="clear" w:color="000000" w:fill="FFFFFF"/>
            <w:noWrap/>
            <w:vAlign w:val="center"/>
            <w:hideMark/>
          </w:tcPr>
          <w:p w14:paraId="7E3C003B" w14:textId="6975AAB8" w:rsidR="002509CF" w:rsidRPr="009A2CA6" w:rsidRDefault="00637973" w:rsidP="00550A3B">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Acute inflammation</w:t>
            </w:r>
          </w:p>
        </w:tc>
        <w:tc>
          <w:tcPr>
            <w:tcW w:w="2339" w:type="dxa"/>
            <w:shd w:val="clear" w:color="000000" w:fill="FFFFFF"/>
            <w:noWrap/>
            <w:vAlign w:val="center"/>
          </w:tcPr>
          <w:p w14:paraId="5EE1C67A"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3 (15)</w:t>
            </w:r>
          </w:p>
        </w:tc>
        <w:tc>
          <w:tcPr>
            <w:tcW w:w="2340" w:type="dxa"/>
            <w:shd w:val="clear" w:color="000000" w:fill="FFFFFF"/>
            <w:noWrap/>
            <w:vAlign w:val="center"/>
          </w:tcPr>
          <w:p w14:paraId="168817A8"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3 (15)</w:t>
            </w:r>
          </w:p>
        </w:tc>
        <w:tc>
          <w:tcPr>
            <w:tcW w:w="1133" w:type="dxa"/>
            <w:shd w:val="clear" w:color="000000" w:fill="FFFFFF"/>
            <w:noWrap/>
            <w:vAlign w:val="center"/>
          </w:tcPr>
          <w:p w14:paraId="7E0039A1"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2E568B73" w14:textId="77777777" w:rsidTr="00B4417E">
        <w:trPr>
          <w:trHeight w:val="397"/>
        </w:trPr>
        <w:tc>
          <w:tcPr>
            <w:tcW w:w="3828" w:type="dxa"/>
            <w:shd w:val="clear" w:color="000000" w:fill="FFFFFF"/>
            <w:noWrap/>
            <w:vAlign w:val="center"/>
            <w:hideMark/>
          </w:tcPr>
          <w:p w14:paraId="1B0FE8C1" w14:textId="7E51F83F" w:rsidR="002509CF" w:rsidRPr="009A2CA6" w:rsidRDefault="00637973" w:rsidP="00550A3B">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509CF" w:rsidRPr="009A2CA6">
              <w:rPr>
                <w:rFonts w:ascii="Book Antiqua" w:eastAsia="Malgun Gothic" w:hAnsi="Book Antiqua" w:cs="Times New Roman"/>
                <w:kern w:val="0"/>
                <w:sz w:val="24"/>
                <w:szCs w:val="24"/>
              </w:rPr>
              <w:t>Chronic inflammation</w:t>
            </w:r>
          </w:p>
        </w:tc>
        <w:tc>
          <w:tcPr>
            <w:tcW w:w="2339" w:type="dxa"/>
            <w:shd w:val="clear" w:color="000000" w:fill="FFFFFF"/>
            <w:noWrap/>
            <w:vAlign w:val="center"/>
          </w:tcPr>
          <w:p w14:paraId="4C60FFF1"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16 (80)</w:t>
            </w:r>
          </w:p>
        </w:tc>
        <w:tc>
          <w:tcPr>
            <w:tcW w:w="2340" w:type="dxa"/>
            <w:shd w:val="clear" w:color="000000" w:fill="FFFFFF"/>
            <w:noWrap/>
            <w:vAlign w:val="center"/>
          </w:tcPr>
          <w:p w14:paraId="4047937F"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13 (65)</w:t>
            </w:r>
          </w:p>
        </w:tc>
        <w:tc>
          <w:tcPr>
            <w:tcW w:w="1133" w:type="dxa"/>
            <w:shd w:val="clear" w:color="000000" w:fill="FFFFFF"/>
            <w:noWrap/>
            <w:vAlign w:val="center"/>
          </w:tcPr>
          <w:p w14:paraId="14F24BE7"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74D28EAE" w14:textId="77777777" w:rsidTr="00B4417E">
        <w:trPr>
          <w:trHeight w:val="397"/>
        </w:trPr>
        <w:tc>
          <w:tcPr>
            <w:tcW w:w="3828" w:type="dxa"/>
            <w:shd w:val="clear" w:color="000000" w:fill="FFFFFF"/>
            <w:noWrap/>
            <w:vAlign w:val="center"/>
          </w:tcPr>
          <w:p w14:paraId="49308CE6" w14:textId="1124095F" w:rsidR="002509CF" w:rsidRPr="00DF78E8" w:rsidRDefault="00DF78E8" w:rsidP="00DF78E8">
            <w:pPr>
              <w:widowControl/>
              <w:wordWrap/>
              <w:autoSpaceDE/>
              <w:autoSpaceDN/>
              <w:adjustRightInd w:val="0"/>
              <w:snapToGrid w:val="0"/>
              <w:spacing w:after="0" w:line="360" w:lineRule="auto"/>
              <w:jc w:val="left"/>
              <w:rPr>
                <w:rFonts w:ascii="Book Antiqua" w:eastAsia="SimSun" w:hAnsi="Book Antiqua" w:cs="Times New Roman"/>
                <w:kern w:val="0"/>
                <w:sz w:val="24"/>
                <w:szCs w:val="24"/>
                <w:lang w:eastAsia="zh-CN"/>
              </w:rPr>
            </w:pPr>
            <w:r>
              <w:rPr>
                <w:rFonts w:ascii="Book Antiqua" w:eastAsia="Malgun Gothic" w:hAnsi="Book Antiqua" w:cs="Times New Roman"/>
                <w:kern w:val="0"/>
                <w:sz w:val="24"/>
                <w:szCs w:val="24"/>
              </w:rPr>
              <w:t>Drain placed</w:t>
            </w:r>
          </w:p>
        </w:tc>
        <w:tc>
          <w:tcPr>
            <w:tcW w:w="2339" w:type="dxa"/>
            <w:shd w:val="clear" w:color="000000" w:fill="FFFFFF"/>
            <w:noWrap/>
            <w:vAlign w:val="center"/>
          </w:tcPr>
          <w:p w14:paraId="669A3064"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19 (95)</w:t>
            </w:r>
          </w:p>
        </w:tc>
        <w:tc>
          <w:tcPr>
            <w:tcW w:w="2340" w:type="dxa"/>
            <w:shd w:val="clear" w:color="000000" w:fill="FFFFFF"/>
            <w:noWrap/>
            <w:vAlign w:val="center"/>
          </w:tcPr>
          <w:p w14:paraId="443F4831"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3 (15)</w:t>
            </w:r>
          </w:p>
        </w:tc>
        <w:tc>
          <w:tcPr>
            <w:tcW w:w="1133" w:type="dxa"/>
            <w:shd w:val="clear" w:color="000000" w:fill="FFFFFF"/>
            <w:noWrap/>
            <w:vAlign w:val="center"/>
          </w:tcPr>
          <w:p w14:paraId="4AC14DCD"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&lt; 0.001</w:t>
            </w:r>
          </w:p>
        </w:tc>
      </w:tr>
      <w:tr w:rsidR="009A2CA6" w:rsidRPr="009A2CA6" w14:paraId="603BC10F" w14:textId="77777777" w:rsidTr="00B4417E">
        <w:trPr>
          <w:trHeight w:val="397"/>
        </w:trPr>
        <w:tc>
          <w:tcPr>
            <w:tcW w:w="3828" w:type="dxa"/>
            <w:shd w:val="clear" w:color="000000" w:fill="FFFFFF"/>
            <w:noWrap/>
            <w:vAlign w:val="center"/>
            <w:hideMark/>
          </w:tcPr>
          <w:p w14:paraId="4CB8A7EA" w14:textId="77777777" w:rsidR="002509CF" w:rsidRPr="009A2CA6" w:rsidRDefault="002509CF" w:rsidP="00550A3B">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Pethidine dose (mg/kg)</w:t>
            </w:r>
          </w:p>
        </w:tc>
        <w:tc>
          <w:tcPr>
            <w:tcW w:w="2339" w:type="dxa"/>
            <w:shd w:val="clear" w:color="000000" w:fill="FFFFFF"/>
            <w:noWrap/>
            <w:vAlign w:val="center"/>
          </w:tcPr>
          <w:p w14:paraId="630E9BD7"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92.5 ± 120.1</w:t>
            </w:r>
          </w:p>
        </w:tc>
        <w:tc>
          <w:tcPr>
            <w:tcW w:w="2340" w:type="dxa"/>
            <w:shd w:val="clear" w:color="000000" w:fill="FFFFFF"/>
            <w:noWrap/>
            <w:vAlign w:val="center"/>
          </w:tcPr>
          <w:p w14:paraId="427D6D28"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46.5 ± 63.5</w:t>
            </w:r>
          </w:p>
        </w:tc>
        <w:tc>
          <w:tcPr>
            <w:tcW w:w="1133" w:type="dxa"/>
            <w:shd w:val="clear" w:color="000000" w:fill="FFFFFF"/>
            <w:noWrap/>
            <w:vAlign w:val="center"/>
          </w:tcPr>
          <w:p w14:paraId="60D18081"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0.010</w:t>
            </w:r>
          </w:p>
        </w:tc>
      </w:tr>
      <w:tr w:rsidR="009A2CA6" w:rsidRPr="009A2CA6" w14:paraId="61ABBDA7" w14:textId="77777777" w:rsidTr="00B4417E">
        <w:trPr>
          <w:trHeight w:val="397"/>
        </w:trPr>
        <w:tc>
          <w:tcPr>
            <w:tcW w:w="3828" w:type="dxa"/>
            <w:shd w:val="clear" w:color="000000" w:fill="FFFFFF"/>
            <w:noWrap/>
            <w:vAlign w:val="center"/>
            <w:hideMark/>
          </w:tcPr>
          <w:p w14:paraId="6F6A4160" w14:textId="35925E44" w:rsidR="002509CF" w:rsidRPr="009A2CA6" w:rsidRDefault="002509CF" w:rsidP="00550A3B">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Postoperative hospital stay (</w:t>
            </w:r>
            <w:r w:rsidR="002F3BC3" w:rsidRPr="009A2CA6">
              <w:rPr>
                <w:rFonts w:ascii="Book Antiqua" w:eastAsia="SimSun" w:hAnsi="Book Antiqua" w:cs="Times New Roman"/>
                <w:kern w:val="0"/>
                <w:sz w:val="24"/>
                <w:szCs w:val="24"/>
                <w:lang w:eastAsia="zh-CN"/>
              </w:rPr>
              <w:t>d</w:t>
            </w:r>
            <w:r w:rsidRPr="009A2CA6">
              <w:rPr>
                <w:rFonts w:ascii="Book Antiqua" w:eastAsia="Malgun Gothic" w:hAnsi="Book Antiqua" w:cs="Times New Roman"/>
                <w:kern w:val="0"/>
                <w:sz w:val="24"/>
                <w:szCs w:val="24"/>
              </w:rPr>
              <w:t>)</w:t>
            </w:r>
          </w:p>
        </w:tc>
        <w:tc>
          <w:tcPr>
            <w:tcW w:w="2339" w:type="dxa"/>
            <w:shd w:val="clear" w:color="000000" w:fill="FFFFFF"/>
            <w:noWrap/>
            <w:vAlign w:val="center"/>
          </w:tcPr>
          <w:p w14:paraId="5A5AF36A"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2340" w:type="dxa"/>
            <w:shd w:val="clear" w:color="000000" w:fill="FFFFFF"/>
            <w:noWrap/>
            <w:vAlign w:val="center"/>
          </w:tcPr>
          <w:p w14:paraId="6E3906F1"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133" w:type="dxa"/>
            <w:shd w:val="clear" w:color="000000" w:fill="FFFFFF"/>
            <w:noWrap/>
            <w:vAlign w:val="center"/>
          </w:tcPr>
          <w:p w14:paraId="1CCC38CC"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0.010</w:t>
            </w:r>
          </w:p>
        </w:tc>
      </w:tr>
      <w:tr w:rsidR="009A2CA6" w:rsidRPr="009A2CA6" w14:paraId="0DE2DCD5" w14:textId="77777777" w:rsidTr="00B4417E">
        <w:trPr>
          <w:trHeight w:val="397"/>
        </w:trPr>
        <w:tc>
          <w:tcPr>
            <w:tcW w:w="3828" w:type="dxa"/>
            <w:shd w:val="clear" w:color="000000" w:fill="FFFFFF"/>
            <w:noWrap/>
            <w:vAlign w:val="center"/>
          </w:tcPr>
          <w:p w14:paraId="14979DD1" w14:textId="2032844D" w:rsidR="002509CF" w:rsidRPr="009A2CA6" w:rsidRDefault="00637973" w:rsidP="00550A3B">
            <w:pPr>
              <w:wordWrap/>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 xml:space="preserve"> </w:t>
            </w:r>
            <w:r w:rsidR="002F3BC3" w:rsidRPr="009A2CA6">
              <w:rPr>
                <w:rFonts w:ascii="Book Antiqua" w:eastAsia="Malgun Gothic" w:hAnsi="Book Antiqua" w:cs="Times New Roman"/>
                <w:kern w:val="0"/>
                <w:sz w:val="24"/>
                <w:szCs w:val="24"/>
              </w:rPr>
              <w:t xml:space="preserve">mean </w:t>
            </w:r>
            <w:r w:rsidR="002509CF" w:rsidRPr="009A2CA6">
              <w:rPr>
                <w:rFonts w:ascii="Book Antiqua" w:eastAsia="Malgun Gothic" w:hAnsi="Book Antiqua" w:cs="Times New Roman"/>
                <w:kern w:val="0"/>
                <w:sz w:val="24"/>
                <w:szCs w:val="24"/>
              </w:rPr>
              <w:t>± SD</w:t>
            </w:r>
          </w:p>
        </w:tc>
        <w:tc>
          <w:tcPr>
            <w:tcW w:w="2339" w:type="dxa"/>
            <w:shd w:val="clear" w:color="000000" w:fill="FFFFFF"/>
            <w:noWrap/>
            <w:vAlign w:val="center"/>
          </w:tcPr>
          <w:p w14:paraId="178E0EDB"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5.1 ± 1.7</w:t>
            </w:r>
          </w:p>
        </w:tc>
        <w:tc>
          <w:tcPr>
            <w:tcW w:w="2340" w:type="dxa"/>
            <w:shd w:val="clear" w:color="000000" w:fill="FFFFFF"/>
            <w:noWrap/>
            <w:vAlign w:val="center"/>
          </w:tcPr>
          <w:p w14:paraId="3FDC9650"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3.8 ± 2.0</w:t>
            </w:r>
          </w:p>
        </w:tc>
        <w:tc>
          <w:tcPr>
            <w:tcW w:w="1133" w:type="dxa"/>
            <w:shd w:val="clear" w:color="000000" w:fill="FFFFFF"/>
            <w:noWrap/>
            <w:vAlign w:val="center"/>
          </w:tcPr>
          <w:p w14:paraId="0C7F6218"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27851DFE" w14:textId="77777777" w:rsidTr="00B4417E">
        <w:trPr>
          <w:trHeight w:val="397"/>
        </w:trPr>
        <w:tc>
          <w:tcPr>
            <w:tcW w:w="3828" w:type="dxa"/>
            <w:shd w:val="clear" w:color="000000" w:fill="FFFFFF"/>
            <w:noWrap/>
            <w:vAlign w:val="center"/>
          </w:tcPr>
          <w:p w14:paraId="533E8E00" w14:textId="1F6D6888" w:rsidR="002509CF" w:rsidRPr="009A2CA6" w:rsidRDefault="00637973" w:rsidP="00550A3B">
            <w:pPr>
              <w:widowControl/>
              <w:wordWrap/>
              <w:autoSpaceDE/>
              <w:autoSpaceDN/>
              <w:adjustRightInd w:val="0"/>
              <w:snapToGrid w:val="0"/>
              <w:spacing w:after="0" w:line="360" w:lineRule="auto"/>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lastRenderedPageBreak/>
              <w:t xml:space="preserve"> </w:t>
            </w:r>
            <w:r w:rsidR="002F3BC3" w:rsidRPr="009A2CA6">
              <w:rPr>
                <w:rFonts w:ascii="Book Antiqua" w:eastAsia="Malgun Gothic" w:hAnsi="Book Antiqua" w:cs="Times New Roman"/>
                <w:kern w:val="0"/>
                <w:sz w:val="24"/>
                <w:szCs w:val="24"/>
              </w:rPr>
              <w:t xml:space="preserve">median </w:t>
            </w:r>
            <w:r w:rsidR="002509CF" w:rsidRPr="009A2CA6">
              <w:rPr>
                <w:rFonts w:ascii="Book Antiqua" w:eastAsia="Malgun Gothic" w:hAnsi="Book Antiqua" w:cs="Times New Roman"/>
                <w:kern w:val="0"/>
                <w:sz w:val="24"/>
                <w:szCs w:val="24"/>
              </w:rPr>
              <w:t>(range)</w:t>
            </w:r>
          </w:p>
        </w:tc>
        <w:tc>
          <w:tcPr>
            <w:tcW w:w="2339" w:type="dxa"/>
            <w:shd w:val="clear" w:color="000000" w:fill="FFFFFF"/>
            <w:noWrap/>
            <w:vAlign w:val="center"/>
          </w:tcPr>
          <w:p w14:paraId="21DA7FCD"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5.0 (2.0 – 8.0)</w:t>
            </w:r>
          </w:p>
        </w:tc>
        <w:tc>
          <w:tcPr>
            <w:tcW w:w="2340" w:type="dxa"/>
            <w:shd w:val="clear" w:color="000000" w:fill="FFFFFF"/>
            <w:noWrap/>
            <w:vAlign w:val="center"/>
          </w:tcPr>
          <w:p w14:paraId="5665A13B"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3.0 (2.0 – 9.0)</w:t>
            </w:r>
          </w:p>
        </w:tc>
        <w:tc>
          <w:tcPr>
            <w:tcW w:w="1133" w:type="dxa"/>
            <w:shd w:val="clear" w:color="000000" w:fill="FFFFFF"/>
            <w:noWrap/>
            <w:vAlign w:val="center"/>
          </w:tcPr>
          <w:p w14:paraId="13E73266"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36D87552" w14:textId="77777777" w:rsidTr="00B4417E">
        <w:trPr>
          <w:trHeight w:val="397"/>
        </w:trPr>
        <w:tc>
          <w:tcPr>
            <w:tcW w:w="3828" w:type="dxa"/>
            <w:shd w:val="clear" w:color="000000" w:fill="FFFFFF"/>
            <w:noWrap/>
            <w:vAlign w:val="center"/>
            <w:hideMark/>
          </w:tcPr>
          <w:p w14:paraId="38DC4FD2" w14:textId="466E817C" w:rsidR="002509CF" w:rsidRPr="00DF78E8" w:rsidRDefault="00DF78E8" w:rsidP="00DF78E8">
            <w:pPr>
              <w:widowControl/>
              <w:wordWrap/>
              <w:autoSpaceDE/>
              <w:autoSpaceDN/>
              <w:adjustRightInd w:val="0"/>
              <w:snapToGrid w:val="0"/>
              <w:spacing w:after="0" w:line="360" w:lineRule="auto"/>
              <w:jc w:val="left"/>
              <w:rPr>
                <w:rFonts w:ascii="Book Antiqua" w:eastAsia="SimSun" w:hAnsi="Book Antiqua" w:cs="Times New Roman"/>
                <w:kern w:val="0"/>
                <w:sz w:val="24"/>
                <w:szCs w:val="24"/>
                <w:lang w:eastAsia="zh-CN"/>
              </w:rPr>
            </w:pPr>
            <w:r>
              <w:rPr>
                <w:rFonts w:ascii="Book Antiqua" w:eastAsia="Malgun Gothic" w:hAnsi="Book Antiqua" w:cs="Times New Roman"/>
                <w:kern w:val="0"/>
                <w:sz w:val="24"/>
                <w:szCs w:val="24"/>
              </w:rPr>
              <w:t>Postoperative complication</w:t>
            </w:r>
          </w:p>
        </w:tc>
        <w:tc>
          <w:tcPr>
            <w:tcW w:w="2339" w:type="dxa"/>
            <w:shd w:val="clear" w:color="000000" w:fill="FFFFFF"/>
            <w:noWrap/>
            <w:vAlign w:val="center"/>
            <w:hideMark/>
          </w:tcPr>
          <w:p w14:paraId="76EF0E1E"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2340" w:type="dxa"/>
            <w:shd w:val="clear" w:color="000000" w:fill="FFFFFF"/>
            <w:noWrap/>
            <w:vAlign w:val="center"/>
            <w:hideMark/>
          </w:tcPr>
          <w:p w14:paraId="4BFD8524"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c>
          <w:tcPr>
            <w:tcW w:w="1133" w:type="dxa"/>
            <w:shd w:val="clear" w:color="000000" w:fill="FFFFFF"/>
            <w:noWrap/>
            <w:vAlign w:val="center"/>
            <w:hideMark/>
          </w:tcPr>
          <w:p w14:paraId="57E993D0"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0.275</w:t>
            </w:r>
          </w:p>
        </w:tc>
      </w:tr>
      <w:tr w:rsidR="009A2CA6" w:rsidRPr="009A2CA6" w14:paraId="0FDF0E3B" w14:textId="77777777" w:rsidTr="00B4417E">
        <w:trPr>
          <w:trHeight w:val="397"/>
        </w:trPr>
        <w:tc>
          <w:tcPr>
            <w:tcW w:w="3828" w:type="dxa"/>
            <w:shd w:val="clear" w:color="000000" w:fill="FFFFFF"/>
            <w:noWrap/>
            <w:vAlign w:val="center"/>
          </w:tcPr>
          <w:p w14:paraId="29198DB4" w14:textId="77777777" w:rsidR="002509CF" w:rsidRPr="009A2CA6" w:rsidRDefault="002509CF" w:rsidP="009A2CA6">
            <w:pPr>
              <w:widowControl/>
              <w:wordWrap/>
              <w:autoSpaceDE/>
              <w:autoSpaceDN/>
              <w:adjustRightInd w:val="0"/>
              <w:snapToGrid w:val="0"/>
              <w:spacing w:after="0" w:line="360" w:lineRule="auto"/>
              <w:ind w:firstLineChars="100" w:firstLine="240"/>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Infected subhepatic collection</w:t>
            </w:r>
          </w:p>
        </w:tc>
        <w:tc>
          <w:tcPr>
            <w:tcW w:w="2339" w:type="dxa"/>
            <w:shd w:val="clear" w:color="000000" w:fill="FFFFFF"/>
            <w:noWrap/>
            <w:vAlign w:val="center"/>
          </w:tcPr>
          <w:p w14:paraId="545DEDBC" w14:textId="0C3540D3"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w:t>
            </w:r>
          </w:p>
        </w:tc>
        <w:tc>
          <w:tcPr>
            <w:tcW w:w="2340" w:type="dxa"/>
            <w:shd w:val="clear" w:color="000000" w:fill="FFFFFF"/>
            <w:noWrap/>
            <w:vAlign w:val="center"/>
          </w:tcPr>
          <w:p w14:paraId="327619BE" w14:textId="72048F94"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w:t>
            </w:r>
          </w:p>
        </w:tc>
        <w:tc>
          <w:tcPr>
            <w:tcW w:w="1133" w:type="dxa"/>
            <w:shd w:val="clear" w:color="000000" w:fill="FFFFFF"/>
            <w:noWrap/>
            <w:vAlign w:val="center"/>
          </w:tcPr>
          <w:p w14:paraId="77C65CB2"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07F4BD56" w14:textId="77777777" w:rsidTr="00B4417E">
        <w:trPr>
          <w:trHeight w:val="397"/>
        </w:trPr>
        <w:tc>
          <w:tcPr>
            <w:tcW w:w="3828" w:type="dxa"/>
            <w:shd w:val="clear" w:color="000000" w:fill="FFFFFF"/>
            <w:noWrap/>
            <w:vAlign w:val="center"/>
          </w:tcPr>
          <w:p w14:paraId="7B31A0C2" w14:textId="77777777" w:rsidR="002509CF" w:rsidRPr="009A2CA6" w:rsidRDefault="002509CF" w:rsidP="009A2CA6">
            <w:pPr>
              <w:widowControl/>
              <w:wordWrap/>
              <w:autoSpaceDE/>
              <w:autoSpaceDN/>
              <w:adjustRightInd w:val="0"/>
              <w:snapToGrid w:val="0"/>
              <w:spacing w:after="0" w:line="360" w:lineRule="auto"/>
              <w:ind w:firstLineChars="100" w:firstLine="240"/>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Minor bile leak</w:t>
            </w:r>
          </w:p>
        </w:tc>
        <w:tc>
          <w:tcPr>
            <w:tcW w:w="2339" w:type="dxa"/>
            <w:shd w:val="clear" w:color="000000" w:fill="FFFFFF"/>
            <w:noWrap/>
            <w:vAlign w:val="center"/>
          </w:tcPr>
          <w:p w14:paraId="39F11C93" w14:textId="3405120F"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w:t>
            </w:r>
          </w:p>
        </w:tc>
        <w:tc>
          <w:tcPr>
            <w:tcW w:w="2340" w:type="dxa"/>
            <w:shd w:val="clear" w:color="000000" w:fill="FFFFFF"/>
            <w:noWrap/>
            <w:vAlign w:val="center"/>
          </w:tcPr>
          <w:p w14:paraId="71E21508" w14:textId="41929580"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w:t>
            </w:r>
          </w:p>
        </w:tc>
        <w:tc>
          <w:tcPr>
            <w:tcW w:w="1133" w:type="dxa"/>
            <w:shd w:val="clear" w:color="000000" w:fill="FFFFFF"/>
            <w:noWrap/>
            <w:vAlign w:val="center"/>
          </w:tcPr>
          <w:p w14:paraId="094DC7C0"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r w:rsidR="009A2CA6" w:rsidRPr="009A2CA6" w14:paraId="0FBC2B63" w14:textId="77777777" w:rsidTr="00B4417E">
        <w:trPr>
          <w:trHeight w:val="397"/>
        </w:trPr>
        <w:tc>
          <w:tcPr>
            <w:tcW w:w="3828" w:type="dxa"/>
            <w:tcBorders>
              <w:bottom w:val="single" w:sz="12" w:space="0" w:color="auto"/>
            </w:tcBorders>
            <w:shd w:val="clear" w:color="000000" w:fill="FFFFFF"/>
            <w:noWrap/>
            <w:vAlign w:val="center"/>
          </w:tcPr>
          <w:p w14:paraId="531042A4" w14:textId="77777777" w:rsidR="002509CF" w:rsidRPr="009A2CA6" w:rsidRDefault="002509CF" w:rsidP="009A2CA6">
            <w:pPr>
              <w:widowControl/>
              <w:wordWrap/>
              <w:autoSpaceDE/>
              <w:autoSpaceDN/>
              <w:adjustRightInd w:val="0"/>
              <w:snapToGrid w:val="0"/>
              <w:spacing w:after="0" w:line="360" w:lineRule="auto"/>
              <w:ind w:firstLineChars="100" w:firstLine="240"/>
              <w:jc w:val="left"/>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Subhepatic seroma</w:t>
            </w:r>
          </w:p>
        </w:tc>
        <w:tc>
          <w:tcPr>
            <w:tcW w:w="2339" w:type="dxa"/>
            <w:tcBorders>
              <w:bottom w:val="single" w:sz="12" w:space="0" w:color="auto"/>
            </w:tcBorders>
            <w:shd w:val="clear" w:color="000000" w:fill="FFFFFF"/>
            <w:noWrap/>
            <w:vAlign w:val="center"/>
          </w:tcPr>
          <w:p w14:paraId="31D96279" w14:textId="2F7E375A"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0</w:t>
            </w:r>
          </w:p>
        </w:tc>
        <w:tc>
          <w:tcPr>
            <w:tcW w:w="2340" w:type="dxa"/>
            <w:tcBorders>
              <w:bottom w:val="single" w:sz="12" w:space="0" w:color="auto"/>
            </w:tcBorders>
            <w:shd w:val="clear" w:color="000000" w:fill="FFFFFF"/>
            <w:noWrap/>
            <w:vAlign w:val="center"/>
          </w:tcPr>
          <w:p w14:paraId="7BA38E13" w14:textId="181E4819"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r w:rsidRPr="009A2CA6">
              <w:rPr>
                <w:rFonts w:ascii="Book Antiqua" w:eastAsia="Malgun Gothic" w:hAnsi="Book Antiqua" w:cs="Times New Roman"/>
                <w:kern w:val="0"/>
                <w:sz w:val="24"/>
                <w:szCs w:val="24"/>
              </w:rPr>
              <w:t>1</w:t>
            </w:r>
          </w:p>
        </w:tc>
        <w:tc>
          <w:tcPr>
            <w:tcW w:w="1133" w:type="dxa"/>
            <w:tcBorders>
              <w:bottom w:val="single" w:sz="12" w:space="0" w:color="auto"/>
            </w:tcBorders>
            <w:shd w:val="clear" w:color="000000" w:fill="FFFFFF"/>
            <w:noWrap/>
            <w:vAlign w:val="center"/>
          </w:tcPr>
          <w:p w14:paraId="4C8E721A" w14:textId="77777777" w:rsidR="002509CF" w:rsidRPr="009A2CA6" w:rsidRDefault="002509CF" w:rsidP="00550A3B">
            <w:pPr>
              <w:widowControl/>
              <w:wordWrap/>
              <w:autoSpaceDE/>
              <w:autoSpaceDN/>
              <w:adjustRightInd w:val="0"/>
              <w:snapToGrid w:val="0"/>
              <w:spacing w:after="0" w:line="360" w:lineRule="auto"/>
              <w:jc w:val="center"/>
              <w:rPr>
                <w:rFonts w:ascii="Book Antiqua" w:eastAsia="Malgun Gothic" w:hAnsi="Book Antiqua" w:cs="Times New Roman"/>
                <w:kern w:val="0"/>
                <w:sz w:val="24"/>
                <w:szCs w:val="24"/>
              </w:rPr>
            </w:pPr>
          </w:p>
        </w:tc>
      </w:tr>
    </w:tbl>
    <w:p w14:paraId="2E9A6B22" w14:textId="5811E1D8" w:rsidR="002509CF" w:rsidRPr="009A2CA6" w:rsidRDefault="002509CF" w:rsidP="00DF78E8">
      <w:pPr>
        <w:widowControl/>
        <w:wordWrap/>
        <w:autoSpaceDE/>
        <w:autoSpaceDN/>
        <w:adjustRightInd w:val="0"/>
        <w:snapToGrid w:val="0"/>
        <w:spacing w:after="0" w:line="360" w:lineRule="auto"/>
        <w:rPr>
          <w:rFonts w:ascii="Book Antiqua" w:hAnsi="Book Antiqua" w:cs="Times New Roman"/>
          <w:b/>
          <w:sz w:val="24"/>
          <w:szCs w:val="24"/>
        </w:rPr>
      </w:pPr>
      <w:r w:rsidRPr="009A2CA6">
        <w:rPr>
          <w:rFonts w:ascii="Book Antiqua" w:hAnsi="Book Antiqua" w:cs="Times New Roman"/>
          <w:sz w:val="24"/>
          <w:szCs w:val="24"/>
        </w:rPr>
        <w:t>CBD</w:t>
      </w:r>
      <w:r w:rsidR="00550A3B" w:rsidRPr="009A2CA6">
        <w:rPr>
          <w:rFonts w:ascii="Book Antiqua" w:eastAsia="SimSun" w:hAnsi="Book Antiqua" w:cs="Times New Roman"/>
          <w:sz w:val="24"/>
          <w:szCs w:val="24"/>
          <w:lang w:eastAsia="zh-CN"/>
        </w:rPr>
        <w:t>:</w:t>
      </w:r>
      <w:r w:rsidRPr="009A2CA6">
        <w:rPr>
          <w:rFonts w:ascii="Book Antiqua" w:hAnsi="Book Antiqua" w:cs="Times New Roman"/>
          <w:sz w:val="24"/>
          <w:szCs w:val="24"/>
        </w:rPr>
        <w:t xml:space="preserve"> </w:t>
      </w:r>
      <w:r w:rsidR="00550A3B" w:rsidRPr="009A2CA6">
        <w:rPr>
          <w:rFonts w:ascii="Book Antiqua" w:hAnsi="Book Antiqua" w:cs="Times New Roman"/>
          <w:sz w:val="24"/>
          <w:szCs w:val="24"/>
        </w:rPr>
        <w:t xml:space="preserve">Common </w:t>
      </w:r>
      <w:r w:rsidRPr="009A2CA6">
        <w:rPr>
          <w:rFonts w:ascii="Book Antiqua" w:hAnsi="Book Antiqua" w:cs="Times New Roman"/>
          <w:sz w:val="24"/>
          <w:szCs w:val="24"/>
        </w:rPr>
        <w:t>bile duct; CL-CBDE</w:t>
      </w:r>
      <w:r w:rsidR="00550A3B" w:rsidRPr="009A2CA6">
        <w:rPr>
          <w:rFonts w:ascii="Book Antiqua" w:eastAsia="SimSun" w:hAnsi="Book Antiqua" w:cs="Times New Roman"/>
          <w:sz w:val="24"/>
          <w:szCs w:val="24"/>
          <w:lang w:eastAsia="zh-CN"/>
        </w:rPr>
        <w:t>:</w:t>
      </w:r>
      <w:r w:rsidRPr="009A2CA6">
        <w:rPr>
          <w:rFonts w:ascii="Book Antiqua" w:hAnsi="Book Antiqua" w:cs="Times New Roman"/>
          <w:sz w:val="24"/>
          <w:szCs w:val="24"/>
        </w:rPr>
        <w:t xml:space="preserve"> </w:t>
      </w:r>
      <w:r w:rsidR="00550A3B" w:rsidRPr="009A2CA6">
        <w:rPr>
          <w:rFonts w:ascii="Book Antiqua" w:hAnsi="Book Antiqua" w:cs="Times New Roman"/>
          <w:sz w:val="24"/>
          <w:szCs w:val="24"/>
        </w:rPr>
        <w:t xml:space="preserve">Conventional </w:t>
      </w:r>
      <w:r w:rsidRPr="009A2CA6">
        <w:rPr>
          <w:rFonts w:ascii="Book Antiqua" w:hAnsi="Book Antiqua" w:cs="Times New Roman"/>
          <w:sz w:val="24"/>
          <w:szCs w:val="24"/>
        </w:rPr>
        <w:t>laparoscopic common bile duct exploration; nSIL-CBDE</w:t>
      </w:r>
      <w:r w:rsidR="00550A3B" w:rsidRPr="009A2CA6">
        <w:rPr>
          <w:rFonts w:ascii="Book Antiqua" w:eastAsia="SimSun" w:hAnsi="Book Antiqua" w:cs="Times New Roman"/>
          <w:sz w:val="24"/>
          <w:szCs w:val="24"/>
          <w:lang w:eastAsia="zh-CN"/>
        </w:rPr>
        <w:t xml:space="preserve">: </w:t>
      </w:r>
      <w:r w:rsidR="00550A3B" w:rsidRPr="009A2CA6">
        <w:rPr>
          <w:rFonts w:ascii="Book Antiqua" w:hAnsi="Book Antiqua" w:cs="Times New Roman"/>
          <w:sz w:val="24"/>
          <w:szCs w:val="24"/>
        </w:rPr>
        <w:t xml:space="preserve">Needlescopic </w:t>
      </w:r>
      <w:r w:rsidRPr="009A2CA6">
        <w:rPr>
          <w:rFonts w:ascii="Book Antiqua" w:hAnsi="Book Antiqua" w:cs="Times New Roman"/>
          <w:sz w:val="24"/>
          <w:szCs w:val="24"/>
        </w:rPr>
        <w:t>grasper-assisted single-incision laparoscopic common bile duct exploration</w:t>
      </w:r>
      <w:r w:rsidR="00550A3B" w:rsidRPr="009A2CA6">
        <w:rPr>
          <w:rFonts w:ascii="Book Antiqua" w:eastAsia="SimSun" w:hAnsi="Book Antiqua" w:cs="Times New Roman"/>
          <w:sz w:val="24"/>
          <w:szCs w:val="24"/>
          <w:lang w:eastAsia="zh-CN"/>
        </w:rPr>
        <w:t>.</w:t>
      </w:r>
    </w:p>
    <w:sectPr w:rsidR="002509CF" w:rsidRPr="009A2CA6" w:rsidSect="00B4417E">
      <w:headerReference w:type="default" r:id="rId1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A148D" w14:textId="77777777" w:rsidR="00AC37CA" w:rsidRDefault="00AC37CA">
      <w:pPr>
        <w:spacing w:after="0" w:line="240" w:lineRule="auto"/>
      </w:pPr>
      <w:r>
        <w:separator/>
      </w:r>
    </w:p>
  </w:endnote>
  <w:endnote w:type="continuationSeparator" w:id="0">
    <w:p w14:paraId="03ECFB56" w14:textId="77777777" w:rsidR="00AC37CA" w:rsidRDefault="00AC3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267E3" w14:textId="77777777" w:rsidR="00AC37CA" w:rsidRDefault="00AC37CA">
      <w:pPr>
        <w:spacing w:after="0" w:line="240" w:lineRule="auto"/>
      </w:pPr>
      <w:r>
        <w:separator/>
      </w:r>
    </w:p>
  </w:footnote>
  <w:footnote w:type="continuationSeparator" w:id="0">
    <w:p w14:paraId="45E2E80B" w14:textId="77777777" w:rsidR="00AC37CA" w:rsidRDefault="00AC37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514224"/>
      <w:docPartObj>
        <w:docPartGallery w:val="Page Numbers (Top of Page)"/>
        <w:docPartUnique/>
      </w:docPartObj>
    </w:sdtPr>
    <w:sdtEndPr/>
    <w:sdtContent>
      <w:p w14:paraId="3A0EB3AE" w14:textId="77777777" w:rsidR="00B4417E" w:rsidRDefault="00D570BC" w:rsidP="00B4417E">
        <w:pPr>
          <w:pStyle w:val="Header"/>
          <w:jc w:val="right"/>
        </w:pPr>
        <w:r>
          <w:fldChar w:fldCharType="begin"/>
        </w:r>
        <w:r>
          <w:instrText>PAGE   \* MERGEFORMAT</w:instrText>
        </w:r>
        <w:r>
          <w:fldChar w:fldCharType="separate"/>
        </w:r>
        <w:r w:rsidR="00884EA6" w:rsidRPr="00884EA6">
          <w:rPr>
            <w:noProof/>
            <w:lang w:val="ko-KR"/>
          </w:rPr>
          <w:t>26</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509CF"/>
    <w:rsid w:val="000A577A"/>
    <w:rsid w:val="000C2F60"/>
    <w:rsid w:val="00117281"/>
    <w:rsid w:val="001C055D"/>
    <w:rsid w:val="001C5C7B"/>
    <w:rsid w:val="00213A84"/>
    <w:rsid w:val="002509CF"/>
    <w:rsid w:val="0027549E"/>
    <w:rsid w:val="00291ECC"/>
    <w:rsid w:val="002D3B50"/>
    <w:rsid w:val="002E787D"/>
    <w:rsid w:val="002F3BC3"/>
    <w:rsid w:val="00317A1E"/>
    <w:rsid w:val="00365887"/>
    <w:rsid w:val="003B0E4B"/>
    <w:rsid w:val="003C2B6A"/>
    <w:rsid w:val="00415E9B"/>
    <w:rsid w:val="0042416F"/>
    <w:rsid w:val="00451477"/>
    <w:rsid w:val="004742B4"/>
    <w:rsid w:val="00550A3B"/>
    <w:rsid w:val="00550FC8"/>
    <w:rsid w:val="005E53F9"/>
    <w:rsid w:val="00637973"/>
    <w:rsid w:val="006F7FC3"/>
    <w:rsid w:val="007A67A8"/>
    <w:rsid w:val="008364E6"/>
    <w:rsid w:val="00884EA6"/>
    <w:rsid w:val="008C3BFC"/>
    <w:rsid w:val="00912DF6"/>
    <w:rsid w:val="00971051"/>
    <w:rsid w:val="009A02C3"/>
    <w:rsid w:val="009A2CA6"/>
    <w:rsid w:val="00A2690A"/>
    <w:rsid w:val="00AC37CA"/>
    <w:rsid w:val="00B4417E"/>
    <w:rsid w:val="00BA4742"/>
    <w:rsid w:val="00BD0389"/>
    <w:rsid w:val="00C32871"/>
    <w:rsid w:val="00D067B6"/>
    <w:rsid w:val="00D570BC"/>
    <w:rsid w:val="00D735F4"/>
    <w:rsid w:val="00DE4E4E"/>
    <w:rsid w:val="00DF78E8"/>
    <w:rsid w:val="00E402B2"/>
    <w:rsid w:val="00E858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8DA12"/>
  <w15:docId w15:val="{3210F5D7-157A-41E6-86A7-DF25CE786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9CF"/>
    <w:pPr>
      <w:widowControl w:val="0"/>
      <w:wordWrap w:val="0"/>
      <w:autoSpaceDE w:val="0"/>
      <w:autoSpaceDN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09CF"/>
    <w:rPr>
      <w:color w:val="0000FF"/>
      <w:u w:val="single"/>
    </w:rPr>
  </w:style>
  <w:style w:type="paragraph" w:customStyle="1" w:styleId="EndNoteBibliographyTitle">
    <w:name w:val="EndNote Bibliography Title"/>
    <w:basedOn w:val="Normal"/>
    <w:link w:val="EndNoteBibliographyTitleChar"/>
    <w:rsid w:val="002509CF"/>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2509CF"/>
    <w:rPr>
      <w:rFonts w:ascii="Malgun Gothic" w:eastAsia="Malgun Gothic" w:hAnsi="Malgun Gothic"/>
      <w:noProof/>
    </w:rPr>
  </w:style>
  <w:style w:type="paragraph" w:customStyle="1" w:styleId="EndNoteBibliography">
    <w:name w:val="EndNote Bibliography"/>
    <w:basedOn w:val="Normal"/>
    <w:link w:val="EndNoteBibliographyChar"/>
    <w:rsid w:val="002509CF"/>
    <w:pPr>
      <w:spacing w:line="240" w:lineRule="auto"/>
      <w:jc w:val="left"/>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2509CF"/>
    <w:rPr>
      <w:rFonts w:ascii="Malgun Gothic" w:eastAsia="Malgun Gothic" w:hAnsi="Malgun Gothic"/>
      <w:noProof/>
    </w:rPr>
  </w:style>
  <w:style w:type="paragraph" w:styleId="BalloonText">
    <w:name w:val="Balloon Text"/>
    <w:basedOn w:val="Normal"/>
    <w:link w:val="BalloonTextChar"/>
    <w:uiPriority w:val="99"/>
    <w:semiHidden/>
    <w:unhideWhenUsed/>
    <w:rsid w:val="002509CF"/>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509CF"/>
    <w:rPr>
      <w:rFonts w:asciiTheme="majorHAnsi" w:eastAsiaTheme="majorEastAsia" w:hAnsiTheme="majorHAnsi" w:cstheme="majorBidi"/>
      <w:sz w:val="18"/>
      <w:szCs w:val="18"/>
    </w:rPr>
  </w:style>
  <w:style w:type="paragraph" w:styleId="Caption">
    <w:name w:val="caption"/>
    <w:basedOn w:val="Normal"/>
    <w:next w:val="Normal"/>
    <w:uiPriority w:val="35"/>
    <w:unhideWhenUsed/>
    <w:qFormat/>
    <w:rsid w:val="002509CF"/>
    <w:pPr>
      <w:spacing w:after="0" w:line="240" w:lineRule="auto"/>
    </w:pPr>
    <w:rPr>
      <w:b/>
      <w:bCs/>
      <w:szCs w:val="20"/>
    </w:rPr>
  </w:style>
  <w:style w:type="paragraph" w:styleId="Header">
    <w:name w:val="header"/>
    <w:basedOn w:val="Normal"/>
    <w:link w:val="HeaderChar"/>
    <w:uiPriority w:val="99"/>
    <w:unhideWhenUsed/>
    <w:rsid w:val="002509CF"/>
    <w:pPr>
      <w:tabs>
        <w:tab w:val="center" w:pos="4513"/>
        <w:tab w:val="right" w:pos="9026"/>
      </w:tabs>
      <w:snapToGrid w:val="0"/>
    </w:pPr>
  </w:style>
  <w:style w:type="character" w:customStyle="1" w:styleId="HeaderChar">
    <w:name w:val="Header Char"/>
    <w:basedOn w:val="DefaultParagraphFont"/>
    <w:link w:val="Header"/>
    <w:uiPriority w:val="99"/>
    <w:rsid w:val="002509CF"/>
  </w:style>
  <w:style w:type="paragraph" w:styleId="Footer">
    <w:name w:val="footer"/>
    <w:basedOn w:val="Normal"/>
    <w:link w:val="FooterChar"/>
    <w:uiPriority w:val="99"/>
    <w:unhideWhenUsed/>
    <w:rsid w:val="002509CF"/>
    <w:pPr>
      <w:tabs>
        <w:tab w:val="center" w:pos="4513"/>
        <w:tab w:val="right" w:pos="9026"/>
      </w:tabs>
      <w:snapToGrid w:val="0"/>
    </w:pPr>
  </w:style>
  <w:style w:type="character" w:customStyle="1" w:styleId="FooterChar">
    <w:name w:val="Footer Char"/>
    <w:basedOn w:val="DefaultParagraphFont"/>
    <w:link w:val="Footer"/>
    <w:uiPriority w:val="99"/>
    <w:rsid w:val="002509CF"/>
  </w:style>
  <w:style w:type="character" w:styleId="CommentReference">
    <w:name w:val="annotation reference"/>
    <w:basedOn w:val="DefaultParagraphFont"/>
    <w:uiPriority w:val="99"/>
    <w:semiHidden/>
    <w:unhideWhenUsed/>
    <w:rsid w:val="002509CF"/>
    <w:rPr>
      <w:sz w:val="18"/>
      <w:szCs w:val="18"/>
    </w:rPr>
  </w:style>
  <w:style w:type="paragraph" w:styleId="CommentText">
    <w:name w:val="annotation text"/>
    <w:basedOn w:val="Normal"/>
    <w:link w:val="CommentTextChar"/>
    <w:uiPriority w:val="99"/>
    <w:unhideWhenUsed/>
    <w:rsid w:val="002509CF"/>
    <w:pPr>
      <w:spacing w:line="240" w:lineRule="auto"/>
    </w:pPr>
    <w:rPr>
      <w:sz w:val="24"/>
      <w:szCs w:val="24"/>
    </w:rPr>
  </w:style>
  <w:style w:type="character" w:customStyle="1" w:styleId="CommentTextChar">
    <w:name w:val="Comment Text Char"/>
    <w:basedOn w:val="DefaultParagraphFont"/>
    <w:link w:val="CommentText"/>
    <w:uiPriority w:val="99"/>
    <w:rsid w:val="002509CF"/>
    <w:rPr>
      <w:sz w:val="24"/>
      <w:szCs w:val="24"/>
    </w:rPr>
  </w:style>
  <w:style w:type="paragraph" w:styleId="CommentSubject">
    <w:name w:val="annotation subject"/>
    <w:basedOn w:val="CommentText"/>
    <w:next w:val="CommentText"/>
    <w:link w:val="CommentSubjectChar"/>
    <w:uiPriority w:val="99"/>
    <w:semiHidden/>
    <w:unhideWhenUsed/>
    <w:rsid w:val="002509CF"/>
    <w:rPr>
      <w:b/>
      <w:bCs/>
      <w:szCs w:val="20"/>
    </w:rPr>
  </w:style>
  <w:style w:type="character" w:customStyle="1" w:styleId="CommentSubjectChar">
    <w:name w:val="Comment Subject Char"/>
    <w:basedOn w:val="CommentTextChar"/>
    <w:link w:val="CommentSubject"/>
    <w:uiPriority w:val="99"/>
    <w:semiHidden/>
    <w:rsid w:val="002509CF"/>
    <w:rPr>
      <w:b/>
      <w:bCs/>
      <w:sz w:val="24"/>
      <w:szCs w:val="20"/>
    </w:rPr>
  </w:style>
  <w:style w:type="paragraph" w:styleId="Revision">
    <w:name w:val="Revision"/>
    <w:hidden/>
    <w:uiPriority w:val="99"/>
    <w:semiHidden/>
    <w:rsid w:val="002509CF"/>
    <w:pPr>
      <w:spacing w:after="0" w:line="240" w:lineRule="auto"/>
      <w:jc w:val="left"/>
    </w:pPr>
  </w:style>
  <w:style w:type="character" w:customStyle="1" w:styleId="Char1">
    <w:name w:val="批注文字 Char1"/>
    <w:uiPriority w:val="99"/>
    <w:rsid w:val="002509CF"/>
    <w:rPr>
      <w:rFonts w:eastAsia="SimSun"/>
      <w:kern w:val="2"/>
      <w:sz w:val="21"/>
      <w:szCs w:val="24"/>
      <w:lang w:val="en-US" w:eastAsia="zh-CN" w:bidi="ar-SA"/>
    </w:rPr>
  </w:style>
  <w:style w:type="paragraph" w:styleId="ListParagraph">
    <w:name w:val="List Paragraph"/>
    <w:basedOn w:val="Normal"/>
    <w:uiPriority w:val="34"/>
    <w:qFormat/>
    <w:rsid w:val="00291EC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2361">
      <w:bodyDiv w:val="1"/>
      <w:marLeft w:val="0"/>
      <w:marRight w:val="0"/>
      <w:marTop w:val="0"/>
      <w:marBottom w:val="0"/>
      <w:divBdr>
        <w:top w:val="none" w:sz="0" w:space="0" w:color="auto"/>
        <w:left w:val="none" w:sz="0" w:space="0" w:color="auto"/>
        <w:bottom w:val="none" w:sz="0" w:space="0" w:color="auto"/>
        <w:right w:val="none" w:sz="0" w:space="0" w:color="auto"/>
      </w:divBdr>
    </w:div>
    <w:div w:id="281808856">
      <w:bodyDiv w:val="1"/>
      <w:marLeft w:val="0"/>
      <w:marRight w:val="0"/>
      <w:marTop w:val="0"/>
      <w:marBottom w:val="0"/>
      <w:divBdr>
        <w:top w:val="none" w:sz="0" w:space="0" w:color="auto"/>
        <w:left w:val="none" w:sz="0" w:space="0" w:color="auto"/>
        <w:bottom w:val="none" w:sz="0" w:space="0" w:color="auto"/>
        <w:right w:val="none" w:sz="0" w:space="0" w:color="auto"/>
      </w:divBdr>
    </w:div>
    <w:div w:id="350105178">
      <w:bodyDiv w:val="1"/>
      <w:marLeft w:val="0"/>
      <w:marRight w:val="0"/>
      <w:marTop w:val="0"/>
      <w:marBottom w:val="0"/>
      <w:divBdr>
        <w:top w:val="none" w:sz="0" w:space="0" w:color="auto"/>
        <w:left w:val="none" w:sz="0" w:space="0" w:color="auto"/>
        <w:bottom w:val="none" w:sz="0" w:space="0" w:color="auto"/>
        <w:right w:val="none" w:sz="0" w:space="0" w:color="auto"/>
      </w:divBdr>
      <w:divsChild>
        <w:div w:id="1674606956">
          <w:marLeft w:val="0"/>
          <w:marRight w:val="0"/>
          <w:marTop w:val="0"/>
          <w:marBottom w:val="0"/>
          <w:divBdr>
            <w:top w:val="none" w:sz="0" w:space="0" w:color="auto"/>
            <w:left w:val="none" w:sz="0" w:space="0" w:color="auto"/>
            <w:bottom w:val="none" w:sz="0" w:space="0" w:color="auto"/>
            <w:right w:val="none" w:sz="0" w:space="0" w:color="auto"/>
          </w:divBdr>
          <w:divsChild>
            <w:div w:id="2060084117">
              <w:marLeft w:val="0"/>
              <w:marRight w:val="0"/>
              <w:marTop w:val="0"/>
              <w:marBottom w:val="0"/>
              <w:divBdr>
                <w:top w:val="none" w:sz="0" w:space="0" w:color="auto"/>
                <w:left w:val="none" w:sz="0" w:space="0" w:color="auto"/>
                <w:bottom w:val="none" w:sz="0" w:space="0" w:color="auto"/>
                <w:right w:val="none" w:sz="0" w:space="0" w:color="auto"/>
              </w:divBdr>
            </w:div>
            <w:div w:id="1941060373">
              <w:marLeft w:val="0"/>
              <w:marRight w:val="0"/>
              <w:marTop w:val="0"/>
              <w:marBottom w:val="0"/>
              <w:divBdr>
                <w:top w:val="none" w:sz="0" w:space="0" w:color="auto"/>
                <w:left w:val="none" w:sz="0" w:space="0" w:color="auto"/>
                <w:bottom w:val="none" w:sz="0" w:space="0" w:color="auto"/>
                <w:right w:val="none" w:sz="0" w:space="0" w:color="auto"/>
              </w:divBdr>
            </w:div>
            <w:div w:id="1072049008">
              <w:marLeft w:val="0"/>
              <w:marRight w:val="0"/>
              <w:marTop w:val="0"/>
              <w:marBottom w:val="0"/>
              <w:divBdr>
                <w:top w:val="none" w:sz="0" w:space="0" w:color="auto"/>
                <w:left w:val="none" w:sz="0" w:space="0" w:color="auto"/>
                <w:bottom w:val="none" w:sz="0" w:space="0" w:color="auto"/>
                <w:right w:val="none" w:sz="0" w:space="0" w:color="auto"/>
              </w:divBdr>
            </w:div>
            <w:div w:id="1780484952">
              <w:marLeft w:val="0"/>
              <w:marRight w:val="0"/>
              <w:marTop w:val="0"/>
              <w:marBottom w:val="0"/>
              <w:divBdr>
                <w:top w:val="none" w:sz="0" w:space="0" w:color="auto"/>
                <w:left w:val="none" w:sz="0" w:space="0" w:color="auto"/>
                <w:bottom w:val="none" w:sz="0" w:space="0" w:color="auto"/>
                <w:right w:val="none" w:sz="0" w:space="0" w:color="auto"/>
              </w:divBdr>
            </w:div>
            <w:div w:id="1112893930">
              <w:marLeft w:val="0"/>
              <w:marRight w:val="0"/>
              <w:marTop w:val="0"/>
              <w:marBottom w:val="0"/>
              <w:divBdr>
                <w:top w:val="none" w:sz="0" w:space="0" w:color="auto"/>
                <w:left w:val="none" w:sz="0" w:space="0" w:color="auto"/>
                <w:bottom w:val="none" w:sz="0" w:space="0" w:color="auto"/>
                <w:right w:val="none" w:sz="0" w:space="0" w:color="auto"/>
              </w:divBdr>
            </w:div>
            <w:div w:id="1548178912">
              <w:marLeft w:val="0"/>
              <w:marRight w:val="0"/>
              <w:marTop w:val="0"/>
              <w:marBottom w:val="0"/>
              <w:divBdr>
                <w:top w:val="none" w:sz="0" w:space="0" w:color="auto"/>
                <w:left w:val="none" w:sz="0" w:space="0" w:color="auto"/>
                <w:bottom w:val="none" w:sz="0" w:space="0" w:color="auto"/>
                <w:right w:val="none" w:sz="0" w:space="0" w:color="auto"/>
              </w:divBdr>
            </w:div>
            <w:div w:id="462236032">
              <w:marLeft w:val="0"/>
              <w:marRight w:val="0"/>
              <w:marTop w:val="0"/>
              <w:marBottom w:val="0"/>
              <w:divBdr>
                <w:top w:val="none" w:sz="0" w:space="0" w:color="auto"/>
                <w:left w:val="none" w:sz="0" w:space="0" w:color="auto"/>
                <w:bottom w:val="none" w:sz="0" w:space="0" w:color="auto"/>
                <w:right w:val="none" w:sz="0" w:space="0" w:color="auto"/>
              </w:divBdr>
            </w:div>
            <w:div w:id="493881790">
              <w:marLeft w:val="0"/>
              <w:marRight w:val="0"/>
              <w:marTop w:val="0"/>
              <w:marBottom w:val="0"/>
              <w:divBdr>
                <w:top w:val="none" w:sz="0" w:space="0" w:color="auto"/>
                <w:left w:val="none" w:sz="0" w:space="0" w:color="auto"/>
                <w:bottom w:val="none" w:sz="0" w:space="0" w:color="auto"/>
                <w:right w:val="none" w:sz="0" w:space="0" w:color="auto"/>
              </w:divBdr>
            </w:div>
            <w:div w:id="943220912">
              <w:marLeft w:val="0"/>
              <w:marRight w:val="0"/>
              <w:marTop w:val="0"/>
              <w:marBottom w:val="0"/>
              <w:divBdr>
                <w:top w:val="none" w:sz="0" w:space="0" w:color="auto"/>
                <w:left w:val="none" w:sz="0" w:space="0" w:color="auto"/>
                <w:bottom w:val="none" w:sz="0" w:space="0" w:color="auto"/>
                <w:right w:val="none" w:sz="0" w:space="0" w:color="auto"/>
              </w:divBdr>
            </w:div>
            <w:div w:id="1240598569">
              <w:marLeft w:val="0"/>
              <w:marRight w:val="0"/>
              <w:marTop w:val="0"/>
              <w:marBottom w:val="0"/>
              <w:divBdr>
                <w:top w:val="none" w:sz="0" w:space="0" w:color="auto"/>
                <w:left w:val="none" w:sz="0" w:space="0" w:color="auto"/>
                <w:bottom w:val="none" w:sz="0" w:space="0" w:color="auto"/>
                <w:right w:val="none" w:sz="0" w:space="0" w:color="auto"/>
              </w:divBdr>
            </w:div>
            <w:div w:id="500774671">
              <w:marLeft w:val="0"/>
              <w:marRight w:val="0"/>
              <w:marTop w:val="0"/>
              <w:marBottom w:val="0"/>
              <w:divBdr>
                <w:top w:val="none" w:sz="0" w:space="0" w:color="auto"/>
                <w:left w:val="none" w:sz="0" w:space="0" w:color="auto"/>
                <w:bottom w:val="none" w:sz="0" w:space="0" w:color="auto"/>
                <w:right w:val="none" w:sz="0" w:space="0" w:color="auto"/>
              </w:divBdr>
            </w:div>
            <w:div w:id="1545748015">
              <w:marLeft w:val="0"/>
              <w:marRight w:val="0"/>
              <w:marTop w:val="0"/>
              <w:marBottom w:val="0"/>
              <w:divBdr>
                <w:top w:val="none" w:sz="0" w:space="0" w:color="auto"/>
                <w:left w:val="none" w:sz="0" w:space="0" w:color="auto"/>
                <w:bottom w:val="none" w:sz="0" w:space="0" w:color="auto"/>
                <w:right w:val="none" w:sz="0" w:space="0" w:color="auto"/>
              </w:divBdr>
            </w:div>
            <w:div w:id="571625900">
              <w:marLeft w:val="0"/>
              <w:marRight w:val="0"/>
              <w:marTop w:val="0"/>
              <w:marBottom w:val="0"/>
              <w:divBdr>
                <w:top w:val="none" w:sz="0" w:space="0" w:color="auto"/>
                <w:left w:val="none" w:sz="0" w:space="0" w:color="auto"/>
                <w:bottom w:val="none" w:sz="0" w:space="0" w:color="auto"/>
                <w:right w:val="none" w:sz="0" w:space="0" w:color="auto"/>
              </w:divBdr>
            </w:div>
            <w:div w:id="1595242317">
              <w:marLeft w:val="0"/>
              <w:marRight w:val="0"/>
              <w:marTop w:val="0"/>
              <w:marBottom w:val="0"/>
              <w:divBdr>
                <w:top w:val="none" w:sz="0" w:space="0" w:color="auto"/>
                <w:left w:val="none" w:sz="0" w:space="0" w:color="auto"/>
                <w:bottom w:val="none" w:sz="0" w:space="0" w:color="auto"/>
                <w:right w:val="none" w:sz="0" w:space="0" w:color="auto"/>
              </w:divBdr>
            </w:div>
            <w:div w:id="2076974531">
              <w:marLeft w:val="0"/>
              <w:marRight w:val="0"/>
              <w:marTop w:val="0"/>
              <w:marBottom w:val="0"/>
              <w:divBdr>
                <w:top w:val="none" w:sz="0" w:space="0" w:color="auto"/>
                <w:left w:val="none" w:sz="0" w:space="0" w:color="auto"/>
                <w:bottom w:val="none" w:sz="0" w:space="0" w:color="auto"/>
                <w:right w:val="none" w:sz="0" w:space="0" w:color="auto"/>
              </w:divBdr>
            </w:div>
            <w:div w:id="1130442962">
              <w:marLeft w:val="0"/>
              <w:marRight w:val="0"/>
              <w:marTop w:val="0"/>
              <w:marBottom w:val="0"/>
              <w:divBdr>
                <w:top w:val="none" w:sz="0" w:space="0" w:color="auto"/>
                <w:left w:val="none" w:sz="0" w:space="0" w:color="auto"/>
                <w:bottom w:val="none" w:sz="0" w:space="0" w:color="auto"/>
                <w:right w:val="none" w:sz="0" w:space="0" w:color="auto"/>
              </w:divBdr>
            </w:div>
            <w:div w:id="171798549">
              <w:marLeft w:val="0"/>
              <w:marRight w:val="0"/>
              <w:marTop w:val="0"/>
              <w:marBottom w:val="0"/>
              <w:divBdr>
                <w:top w:val="none" w:sz="0" w:space="0" w:color="auto"/>
                <w:left w:val="none" w:sz="0" w:space="0" w:color="auto"/>
                <w:bottom w:val="none" w:sz="0" w:space="0" w:color="auto"/>
                <w:right w:val="none" w:sz="0" w:space="0" w:color="auto"/>
              </w:divBdr>
            </w:div>
            <w:div w:id="1945768311">
              <w:marLeft w:val="0"/>
              <w:marRight w:val="0"/>
              <w:marTop w:val="0"/>
              <w:marBottom w:val="0"/>
              <w:divBdr>
                <w:top w:val="none" w:sz="0" w:space="0" w:color="auto"/>
                <w:left w:val="none" w:sz="0" w:space="0" w:color="auto"/>
                <w:bottom w:val="none" w:sz="0" w:space="0" w:color="auto"/>
                <w:right w:val="none" w:sz="0" w:space="0" w:color="auto"/>
              </w:divBdr>
            </w:div>
            <w:div w:id="58132832">
              <w:marLeft w:val="0"/>
              <w:marRight w:val="0"/>
              <w:marTop w:val="0"/>
              <w:marBottom w:val="0"/>
              <w:divBdr>
                <w:top w:val="none" w:sz="0" w:space="0" w:color="auto"/>
                <w:left w:val="none" w:sz="0" w:space="0" w:color="auto"/>
                <w:bottom w:val="none" w:sz="0" w:space="0" w:color="auto"/>
                <w:right w:val="none" w:sz="0" w:space="0" w:color="auto"/>
              </w:divBdr>
            </w:div>
            <w:div w:id="879394459">
              <w:marLeft w:val="0"/>
              <w:marRight w:val="0"/>
              <w:marTop w:val="0"/>
              <w:marBottom w:val="0"/>
              <w:divBdr>
                <w:top w:val="none" w:sz="0" w:space="0" w:color="auto"/>
                <w:left w:val="none" w:sz="0" w:space="0" w:color="auto"/>
                <w:bottom w:val="none" w:sz="0" w:space="0" w:color="auto"/>
                <w:right w:val="none" w:sz="0" w:space="0" w:color="auto"/>
              </w:divBdr>
            </w:div>
            <w:div w:id="541786740">
              <w:marLeft w:val="0"/>
              <w:marRight w:val="0"/>
              <w:marTop w:val="0"/>
              <w:marBottom w:val="0"/>
              <w:divBdr>
                <w:top w:val="none" w:sz="0" w:space="0" w:color="auto"/>
                <w:left w:val="none" w:sz="0" w:space="0" w:color="auto"/>
                <w:bottom w:val="none" w:sz="0" w:space="0" w:color="auto"/>
                <w:right w:val="none" w:sz="0" w:space="0" w:color="auto"/>
              </w:divBdr>
            </w:div>
            <w:div w:id="748423923">
              <w:marLeft w:val="0"/>
              <w:marRight w:val="0"/>
              <w:marTop w:val="0"/>
              <w:marBottom w:val="0"/>
              <w:divBdr>
                <w:top w:val="none" w:sz="0" w:space="0" w:color="auto"/>
                <w:left w:val="none" w:sz="0" w:space="0" w:color="auto"/>
                <w:bottom w:val="none" w:sz="0" w:space="0" w:color="auto"/>
                <w:right w:val="none" w:sz="0" w:space="0" w:color="auto"/>
              </w:divBdr>
            </w:div>
            <w:div w:id="76905668">
              <w:marLeft w:val="0"/>
              <w:marRight w:val="0"/>
              <w:marTop w:val="0"/>
              <w:marBottom w:val="0"/>
              <w:divBdr>
                <w:top w:val="none" w:sz="0" w:space="0" w:color="auto"/>
                <w:left w:val="none" w:sz="0" w:space="0" w:color="auto"/>
                <w:bottom w:val="none" w:sz="0" w:space="0" w:color="auto"/>
                <w:right w:val="none" w:sz="0" w:space="0" w:color="auto"/>
              </w:divBdr>
            </w:div>
            <w:div w:id="227229983">
              <w:marLeft w:val="0"/>
              <w:marRight w:val="0"/>
              <w:marTop w:val="0"/>
              <w:marBottom w:val="0"/>
              <w:divBdr>
                <w:top w:val="none" w:sz="0" w:space="0" w:color="auto"/>
                <w:left w:val="none" w:sz="0" w:space="0" w:color="auto"/>
                <w:bottom w:val="none" w:sz="0" w:space="0" w:color="auto"/>
                <w:right w:val="none" w:sz="0" w:space="0" w:color="auto"/>
              </w:divBdr>
            </w:div>
            <w:div w:id="1276062797">
              <w:marLeft w:val="0"/>
              <w:marRight w:val="0"/>
              <w:marTop w:val="0"/>
              <w:marBottom w:val="0"/>
              <w:divBdr>
                <w:top w:val="none" w:sz="0" w:space="0" w:color="auto"/>
                <w:left w:val="none" w:sz="0" w:space="0" w:color="auto"/>
                <w:bottom w:val="none" w:sz="0" w:space="0" w:color="auto"/>
                <w:right w:val="none" w:sz="0" w:space="0" w:color="auto"/>
              </w:divBdr>
            </w:div>
            <w:div w:id="417989745">
              <w:marLeft w:val="0"/>
              <w:marRight w:val="0"/>
              <w:marTop w:val="0"/>
              <w:marBottom w:val="0"/>
              <w:divBdr>
                <w:top w:val="none" w:sz="0" w:space="0" w:color="auto"/>
                <w:left w:val="none" w:sz="0" w:space="0" w:color="auto"/>
                <w:bottom w:val="none" w:sz="0" w:space="0" w:color="auto"/>
                <w:right w:val="none" w:sz="0" w:space="0" w:color="auto"/>
              </w:divBdr>
            </w:div>
            <w:div w:id="2081563777">
              <w:marLeft w:val="0"/>
              <w:marRight w:val="0"/>
              <w:marTop w:val="0"/>
              <w:marBottom w:val="0"/>
              <w:divBdr>
                <w:top w:val="none" w:sz="0" w:space="0" w:color="auto"/>
                <w:left w:val="none" w:sz="0" w:space="0" w:color="auto"/>
                <w:bottom w:val="none" w:sz="0" w:space="0" w:color="auto"/>
                <w:right w:val="none" w:sz="0" w:space="0" w:color="auto"/>
              </w:divBdr>
            </w:div>
            <w:div w:id="152530655">
              <w:marLeft w:val="0"/>
              <w:marRight w:val="0"/>
              <w:marTop w:val="0"/>
              <w:marBottom w:val="0"/>
              <w:divBdr>
                <w:top w:val="none" w:sz="0" w:space="0" w:color="auto"/>
                <w:left w:val="none" w:sz="0" w:space="0" w:color="auto"/>
                <w:bottom w:val="none" w:sz="0" w:space="0" w:color="auto"/>
                <w:right w:val="none" w:sz="0" w:space="0" w:color="auto"/>
              </w:divBdr>
            </w:div>
            <w:div w:id="183903133">
              <w:marLeft w:val="0"/>
              <w:marRight w:val="0"/>
              <w:marTop w:val="0"/>
              <w:marBottom w:val="0"/>
              <w:divBdr>
                <w:top w:val="none" w:sz="0" w:space="0" w:color="auto"/>
                <w:left w:val="none" w:sz="0" w:space="0" w:color="auto"/>
                <w:bottom w:val="none" w:sz="0" w:space="0" w:color="auto"/>
                <w:right w:val="none" w:sz="0" w:space="0" w:color="auto"/>
              </w:divBdr>
            </w:div>
            <w:div w:id="1496721618">
              <w:marLeft w:val="0"/>
              <w:marRight w:val="0"/>
              <w:marTop w:val="0"/>
              <w:marBottom w:val="0"/>
              <w:divBdr>
                <w:top w:val="none" w:sz="0" w:space="0" w:color="auto"/>
                <w:left w:val="none" w:sz="0" w:space="0" w:color="auto"/>
                <w:bottom w:val="none" w:sz="0" w:space="0" w:color="auto"/>
                <w:right w:val="none" w:sz="0" w:space="0" w:color="auto"/>
              </w:divBdr>
            </w:div>
            <w:div w:id="307128436">
              <w:marLeft w:val="0"/>
              <w:marRight w:val="0"/>
              <w:marTop w:val="0"/>
              <w:marBottom w:val="0"/>
              <w:divBdr>
                <w:top w:val="none" w:sz="0" w:space="0" w:color="auto"/>
                <w:left w:val="none" w:sz="0" w:space="0" w:color="auto"/>
                <w:bottom w:val="none" w:sz="0" w:space="0" w:color="auto"/>
                <w:right w:val="none" w:sz="0" w:space="0" w:color="auto"/>
              </w:divBdr>
            </w:div>
            <w:div w:id="1551569360">
              <w:marLeft w:val="0"/>
              <w:marRight w:val="0"/>
              <w:marTop w:val="0"/>
              <w:marBottom w:val="0"/>
              <w:divBdr>
                <w:top w:val="none" w:sz="0" w:space="0" w:color="auto"/>
                <w:left w:val="none" w:sz="0" w:space="0" w:color="auto"/>
                <w:bottom w:val="none" w:sz="0" w:space="0" w:color="auto"/>
                <w:right w:val="none" w:sz="0" w:space="0" w:color="auto"/>
              </w:divBdr>
            </w:div>
            <w:div w:id="15152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953798">
      <w:bodyDiv w:val="1"/>
      <w:marLeft w:val="0"/>
      <w:marRight w:val="0"/>
      <w:marTop w:val="0"/>
      <w:marBottom w:val="0"/>
      <w:divBdr>
        <w:top w:val="none" w:sz="0" w:space="0" w:color="auto"/>
        <w:left w:val="none" w:sz="0" w:space="0" w:color="auto"/>
        <w:bottom w:val="none" w:sz="0" w:space="0" w:color="auto"/>
        <w:right w:val="none" w:sz="0" w:space="0" w:color="auto"/>
      </w:divBdr>
    </w:div>
    <w:div w:id="460925541">
      <w:bodyDiv w:val="1"/>
      <w:marLeft w:val="0"/>
      <w:marRight w:val="0"/>
      <w:marTop w:val="0"/>
      <w:marBottom w:val="0"/>
      <w:divBdr>
        <w:top w:val="none" w:sz="0" w:space="0" w:color="auto"/>
        <w:left w:val="none" w:sz="0" w:space="0" w:color="auto"/>
        <w:bottom w:val="none" w:sz="0" w:space="0" w:color="auto"/>
        <w:right w:val="none" w:sz="0" w:space="0" w:color="auto"/>
      </w:divBdr>
    </w:div>
    <w:div w:id="487406222">
      <w:bodyDiv w:val="1"/>
      <w:marLeft w:val="0"/>
      <w:marRight w:val="0"/>
      <w:marTop w:val="0"/>
      <w:marBottom w:val="0"/>
      <w:divBdr>
        <w:top w:val="none" w:sz="0" w:space="0" w:color="auto"/>
        <w:left w:val="none" w:sz="0" w:space="0" w:color="auto"/>
        <w:bottom w:val="none" w:sz="0" w:space="0" w:color="auto"/>
        <w:right w:val="none" w:sz="0" w:space="0" w:color="auto"/>
      </w:divBdr>
    </w:div>
    <w:div w:id="508909004">
      <w:bodyDiv w:val="1"/>
      <w:marLeft w:val="0"/>
      <w:marRight w:val="0"/>
      <w:marTop w:val="0"/>
      <w:marBottom w:val="0"/>
      <w:divBdr>
        <w:top w:val="none" w:sz="0" w:space="0" w:color="auto"/>
        <w:left w:val="none" w:sz="0" w:space="0" w:color="auto"/>
        <w:bottom w:val="none" w:sz="0" w:space="0" w:color="auto"/>
        <w:right w:val="none" w:sz="0" w:space="0" w:color="auto"/>
      </w:divBdr>
    </w:div>
    <w:div w:id="609702145">
      <w:bodyDiv w:val="1"/>
      <w:marLeft w:val="0"/>
      <w:marRight w:val="0"/>
      <w:marTop w:val="0"/>
      <w:marBottom w:val="0"/>
      <w:divBdr>
        <w:top w:val="none" w:sz="0" w:space="0" w:color="auto"/>
        <w:left w:val="none" w:sz="0" w:space="0" w:color="auto"/>
        <w:bottom w:val="none" w:sz="0" w:space="0" w:color="auto"/>
        <w:right w:val="none" w:sz="0" w:space="0" w:color="auto"/>
      </w:divBdr>
    </w:div>
    <w:div w:id="709379483">
      <w:bodyDiv w:val="1"/>
      <w:marLeft w:val="0"/>
      <w:marRight w:val="0"/>
      <w:marTop w:val="0"/>
      <w:marBottom w:val="0"/>
      <w:divBdr>
        <w:top w:val="none" w:sz="0" w:space="0" w:color="auto"/>
        <w:left w:val="none" w:sz="0" w:space="0" w:color="auto"/>
        <w:bottom w:val="none" w:sz="0" w:space="0" w:color="auto"/>
        <w:right w:val="none" w:sz="0" w:space="0" w:color="auto"/>
      </w:divBdr>
    </w:div>
    <w:div w:id="785124213">
      <w:bodyDiv w:val="1"/>
      <w:marLeft w:val="0"/>
      <w:marRight w:val="0"/>
      <w:marTop w:val="0"/>
      <w:marBottom w:val="0"/>
      <w:divBdr>
        <w:top w:val="none" w:sz="0" w:space="0" w:color="auto"/>
        <w:left w:val="none" w:sz="0" w:space="0" w:color="auto"/>
        <w:bottom w:val="none" w:sz="0" w:space="0" w:color="auto"/>
        <w:right w:val="none" w:sz="0" w:space="0" w:color="auto"/>
      </w:divBdr>
    </w:div>
    <w:div w:id="1074200955">
      <w:bodyDiv w:val="1"/>
      <w:marLeft w:val="0"/>
      <w:marRight w:val="0"/>
      <w:marTop w:val="0"/>
      <w:marBottom w:val="0"/>
      <w:divBdr>
        <w:top w:val="none" w:sz="0" w:space="0" w:color="auto"/>
        <w:left w:val="none" w:sz="0" w:space="0" w:color="auto"/>
        <w:bottom w:val="none" w:sz="0" w:space="0" w:color="auto"/>
        <w:right w:val="none" w:sz="0" w:space="0" w:color="auto"/>
      </w:divBdr>
    </w:div>
    <w:div w:id="1077440771">
      <w:bodyDiv w:val="1"/>
      <w:marLeft w:val="0"/>
      <w:marRight w:val="0"/>
      <w:marTop w:val="0"/>
      <w:marBottom w:val="0"/>
      <w:divBdr>
        <w:top w:val="none" w:sz="0" w:space="0" w:color="auto"/>
        <w:left w:val="none" w:sz="0" w:space="0" w:color="auto"/>
        <w:bottom w:val="none" w:sz="0" w:space="0" w:color="auto"/>
        <w:right w:val="none" w:sz="0" w:space="0" w:color="auto"/>
      </w:divBdr>
    </w:div>
    <w:div w:id="1094980235">
      <w:bodyDiv w:val="1"/>
      <w:marLeft w:val="0"/>
      <w:marRight w:val="0"/>
      <w:marTop w:val="0"/>
      <w:marBottom w:val="0"/>
      <w:divBdr>
        <w:top w:val="none" w:sz="0" w:space="0" w:color="auto"/>
        <w:left w:val="none" w:sz="0" w:space="0" w:color="auto"/>
        <w:bottom w:val="none" w:sz="0" w:space="0" w:color="auto"/>
        <w:right w:val="none" w:sz="0" w:space="0" w:color="auto"/>
      </w:divBdr>
    </w:div>
    <w:div w:id="1136486730">
      <w:bodyDiv w:val="1"/>
      <w:marLeft w:val="0"/>
      <w:marRight w:val="0"/>
      <w:marTop w:val="0"/>
      <w:marBottom w:val="0"/>
      <w:divBdr>
        <w:top w:val="none" w:sz="0" w:space="0" w:color="auto"/>
        <w:left w:val="none" w:sz="0" w:space="0" w:color="auto"/>
        <w:bottom w:val="none" w:sz="0" w:space="0" w:color="auto"/>
        <w:right w:val="none" w:sz="0" w:space="0" w:color="auto"/>
      </w:divBdr>
    </w:div>
    <w:div w:id="1160534973">
      <w:bodyDiv w:val="1"/>
      <w:marLeft w:val="0"/>
      <w:marRight w:val="0"/>
      <w:marTop w:val="0"/>
      <w:marBottom w:val="0"/>
      <w:divBdr>
        <w:top w:val="none" w:sz="0" w:space="0" w:color="auto"/>
        <w:left w:val="none" w:sz="0" w:space="0" w:color="auto"/>
        <w:bottom w:val="none" w:sz="0" w:space="0" w:color="auto"/>
        <w:right w:val="none" w:sz="0" w:space="0" w:color="auto"/>
      </w:divBdr>
    </w:div>
    <w:div w:id="1179543936">
      <w:bodyDiv w:val="1"/>
      <w:marLeft w:val="0"/>
      <w:marRight w:val="0"/>
      <w:marTop w:val="0"/>
      <w:marBottom w:val="0"/>
      <w:divBdr>
        <w:top w:val="none" w:sz="0" w:space="0" w:color="auto"/>
        <w:left w:val="none" w:sz="0" w:space="0" w:color="auto"/>
        <w:bottom w:val="none" w:sz="0" w:space="0" w:color="auto"/>
        <w:right w:val="none" w:sz="0" w:space="0" w:color="auto"/>
      </w:divBdr>
    </w:div>
    <w:div w:id="1245918582">
      <w:bodyDiv w:val="1"/>
      <w:marLeft w:val="0"/>
      <w:marRight w:val="0"/>
      <w:marTop w:val="0"/>
      <w:marBottom w:val="0"/>
      <w:divBdr>
        <w:top w:val="none" w:sz="0" w:space="0" w:color="auto"/>
        <w:left w:val="none" w:sz="0" w:space="0" w:color="auto"/>
        <w:bottom w:val="none" w:sz="0" w:space="0" w:color="auto"/>
        <w:right w:val="none" w:sz="0" w:space="0" w:color="auto"/>
      </w:divBdr>
    </w:div>
    <w:div w:id="1306198516">
      <w:bodyDiv w:val="1"/>
      <w:marLeft w:val="0"/>
      <w:marRight w:val="0"/>
      <w:marTop w:val="0"/>
      <w:marBottom w:val="0"/>
      <w:divBdr>
        <w:top w:val="none" w:sz="0" w:space="0" w:color="auto"/>
        <w:left w:val="none" w:sz="0" w:space="0" w:color="auto"/>
        <w:bottom w:val="none" w:sz="0" w:space="0" w:color="auto"/>
        <w:right w:val="none" w:sz="0" w:space="0" w:color="auto"/>
      </w:divBdr>
    </w:div>
    <w:div w:id="1329089536">
      <w:bodyDiv w:val="1"/>
      <w:marLeft w:val="0"/>
      <w:marRight w:val="0"/>
      <w:marTop w:val="0"/>
      <w:marBottom w:val="0"/>
      <w:divBdr>
        <w:top w:val="none" w:sz="0" w:space="0" w:color="auto"/>
        <w:left w:val="none" w:sz="0" w:space="0" w:color="auto"/>
        <w:bottom w:val="none" w:sz="0" w:space="0" w:color="auto"/>
        <w:right w:val="none" w:sz="0" w:space="0" w:color="auto"/>
      </w:divBdr>
    </w:div>
    <w:div w:id="1329208426">
      <w:bodyDiv w:val="1"/>
      <w:marLeft w:val="0"/>
      <w:marRight w:val="0"/>
      <w:marTop w:val="0"/>
      <w:marBottom w:val="0"/>
      <w:divBdr>
        <w:top w:val="none" w:sz="0" w:space="0" w:color="auto"/>
        <w:left w:val="none" w:sz="0" w:space="0" w:color="auto"/>
        <w:bottom w:val="none" w:sz="0" w:space="0" w:color="auto"/>
        <w:right w:val="none" w:sz="0" w:space="0" w:color="auto"/>
      </w:divBdr>
    </w:div>
    <w:div w:id="1333602816">
      <w:bodyDiv w:val="1"/>
      <w:marLeft w:val="0"/>
      <w:marRight w:val="0"/>
      <w:marTop w:val="0"/>
      <w:marBottom w:val="0"/>
      <w:divBdr>
        <w:top w:val="none" w:sz="0" w:space="0" w:color="auto"/>
        <w:left w:val="none" w:sz="0" w:space="0" w:color="auto"/>
        <w:bottom w:val="none" w:sz="0" w:space="0" w:color="auto"/>
        <w:right w:val="none" w:sz="0" w:space="0" w:color="auto"/>
      </w:divBdr>
    </w:div>
    <w:div w:id="1389838004">
      <w:bodyDiv w:val="1"/>
      <w:marLeft w:val="0"/>
      <w:marRight w:val="0"/>
      <w:marTop w:val="0"/>
      <w:marBottom w:val="0"/>
      <w:divBdr>
        <w:top w:val="none" w:sz="0" w:space="0" w:color="auto"/>
        <w:left w:val="none" w:sz="0" w:space="0" w:color="auto"/>
        <w:bottom w:val="none" w:sz="0" w:space="0" w:color="auto"/>
        <w:right w:val="none" w:sz="0" w:space="0" w:color="auto"/>
      </w:divBdr>
    </w:div>
    <w:div w:id="1440566560">
      <w:bodyDiv w:val="1"/>
      <w:marLeft w:val="0"/>
      <w:marRight w:val="0"/>
      <w:marTop w:val="0"/>
      <w:marBottom w:val="0"/>
      <w:divBdr>
        <w:top w:val="none" w:sz="0" w:space="0" w:color="auto"/>
        <w:left w:val="none" w:sz="0" w:space="0" w:color="auto"/>
        <w:bottom w:val="none" w:sz="0" w:space="0" w:color="auto"/>
        <w:right w:val="none" w:sz="0" w:space="0" w:color="auto"/>
      </w:divBdr>
    </w:div>
    <w:div w:id="1564372703">
      <w:bodyDiv w:val="1"/>
      <w:marLeft w:val="0"/>
      <w:marRight w:val="0"/>
      <w:marTop w:val="0"/>
      <w:marBottom w:val="0"/>
      <w:divBdr>
        <w:top w:val="none" w:sz="0" w:space="0" w:color="auto"/>
        <w:left w:val="none" w:sz="0" w:space="0" w:color="auto"/>
        <w:bottom w:val="none" w:sz="0" w:space="0" w:color="auto"/>
        <w:right w:val="none" w:sz="0" w:space="0" w:color="auto"/>
      </w:divBdr>
    </w:div>
    <w:div w:id="1727220232">
      <w:bodyDiv w:val="1"/>
      <w:marLeft w:val="0"/>
      <w:marRight w:val="0"/>
      <w:marTop w:val="0"/>
      <w:marBottom w:val="0"/>
      <w:divBdr>
        <w:top w:val="none" w:sz="0" w:space="0" w:color="auto"/>
        <w:left w:val="none" w:sz="0" w:space="0" w:color="auto"/>
        <w:bottom w:val="none" w:sz="0" w:space="0" w:color="auto"/>
        <w:right w:val="none" w:sz="0" w:space="0" w:color="auto"/>
      </w:divBdr>
    </w:div>
    <w:div w:id="1765571325">
      <w:bodyDiv w:val="1"/>
      <w:marLeft w:val="0"/>
      <w:marRight w:val="0"/>
      <w:marTop w:val="0"/>
      <w:marBottom w:val="0"/>
      <w:divBdr>
        <w:top w:val="none" w:sz="0" w:space="0" w:color="auto"/>
        <w:left w:val="none" w:sz="0" w:space="0" w:color="auto"/>
        <w:bottom w:val="none" w:sz="0" w:space="0" w:color="auto"/>
        <w:right w:val="none" w:sz="0" w:space="0" w:color="auto"/>
      </w:divBdr>
    </w:div>
    <w:div w:id="1779717241">
      <w:bodyDiv w:val="1"/>
      <w:marLeft w:val="0"/>
      <w:marRight w:val="0"/>
      <w:marTop w:val="0"/>
      <w:marBottom w:val="0"/>
      <w:divBdr>
        <w:top w:val="none" w:sz="0" w:space="0" w:color="auto"/>
        <w:left w:val="none" w:sz="0" w:space="0" w:color="auto"/>
        <w:bottom w:val="none" w:sz="0" w:space="0" w:color="auto"/>
        <w:right w:val="none" w:sz="0" w:space="0" w:color="auto"/>
      </w:divBdr>
    </w:div>
    <w:div w:id="1901863908">
      <w:bodyDiv w:val="1"/>
      <w:marLeft w:val="0"/>
      <w:marRight w:val="0"/>
      <w:marTop w:val="0"/>
      <w:marBottom w:val="0"/>
      <w:divBdr>
        <w:top w:val="none" w:sz="0" w:space="0" w:color="auto"/>
        <w:left w:val="none" w:sz="0" w:space="0" w:color="auto"/>
        <w:bottom w:val="none" w:sz="0" w:space="0" w:color="auto"/>
        <w:right w:val="none" w:sz="0" w:space="0" w:color="auto"/>
      </w:divBdr>
    </w:div>
    <w:div w:id="1916737854">
      <w:bodyDiv w:val="1"/>
      <w:marLeft w:val="0"/>
      <w:marRight w:val="0"/>
      <w:marTop w:val="0"/>
      <w:marBottom w:val="0"/>
      <w:divBdr>
        <w:top w:val="none" w:sz="0" w:space="0" w:color="auto"/>
        <w:left w:val="none" w:sz="0" w:space="0" w:color="auto"/>
        <w:bottom w:val="none" w:sz="0" w:space="0" w:color="auto"/>
        <w:right w:val="none" w:sz="0" w:space="0" w:color="auto"/>
      </w:divBdr>
    </w:div>
    <w:div w:id="1972174931">
      <w:bodyDiv w:val="1"/>
      <w:marLeft w:val="0"/>
      <w:marRight w:val="0"/>
      <w:marTop w:val="0"/>
      <w:marBottom w:val="0"/>
      <w:divBdr>
        <w:top w:val="none" w:sz="0" w:space="0" w:color="auto"/>
        <w:left w:val="none" w:sz="0" w:space="0" w:color="auto"/>
        <w:bottom w:val="none" w:sz="0" w:space="0" w:color="auto"/>
        <w:right w:val="none" w:sz="0" w:space="0" w:color="auto"/>
      </w:divBdr>
    </w:div>
    <w:div w:id="1985814391">
      <w:bodyDiv w:val="1"/>
      <w:marLeft w:val="0"/>
      <w:marRight w:val="0"/>
      <w:marTop w:val="0"/>
      <w:marBottom w:val="0"/>
      <w:divBdr>
        <w:top w:val="none" w:sz="0" w:space="0" w:color="auto"/>
        <w:left w:val="none" w:sz="0" w:space="0" w:color="auto"/>
        <w:bottom w:val="none" w:sz="0" w:space="0" w:color="auto"/>
        <w:right w:val="none" w:sz="0" w:space="0" w:color="auto"/>
      </w:divBdr>
    </w:div>
    <w:div w:id="2062097678">
      <w:bodyDiv w:val="1"/>
      <w:marLeft w:val="0"/>
      <w:marRight w:val="0"/>
      <w:marTop w:val="0"/>
      <w:marBottom w:val="0"/>
      <w:divBdr>
        <w:top w:val="none" w:sz="0" w:space="0" w:color="auto"/>
        <w:left w:val="none" w:sz="0" w:space="0" w:color="auto"/>
        <w:bottom w:val="none" w:sz="0" w:space="0" w:color="auto"/>
        <w:right w:val="none" w:sz="0" w:space="0" w:color="auto"/>
      </w:divBdr>
    </w:div>
    <w:div w:id="2080010637">
      <w:bodyDiv w:val="1"/>
      <w:marLeft w:val="0"/>
      <w:marRight w:val="0"/>
      <w:marTop w:val="0"/>
      <w:marBottom w:val="0"/>
      <w:divBdr>
        <w:top w:val="none" w:sz="0" w:space="0" w:color="auto"/>
        <w:left w:val="none" w:sz="0" w:space="0" w:color="auto"/>
        <w:bottom w:val="none" w:sz="0" w:space="0" w:color="auto"/>
        <w:right w:val="none" w:sz="0" w:space="0" w:color="auto"/>
      </w:divBdr>
    </w:div>
    <w:div w:id="212048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ehwan@catholic.ac.k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E3E49-0EAD-4421-A542-F581C0DC8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5823</Words>
  <Characters>33193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Say-June Kim</dc:creator>
  <cp:keywords/>
  <dc:description/>
  <cp:lastModifiedBy>LS Ma</cp:lastModifiedBy>
  <cp:revision>2</cp:revision>
  <cp:lastPrinted>2015-06-08T05:53:00Z</cp:lastPrinted>
  <dcterms:created xsi:type="dcterms:W3CDTF">2015-09-02T02:12:00Z</dcterms:created>
  <dcterms:modified xsi:type="dcterms:W3CDTF">2015-09-02T02:12:00Z</dcterms:modified>
</cp:coreProperties>
</file>