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DF" w:rsidRPr="00FB5047" w:rsidRDefault="00F25DDF" w:rsidP="00510DCE">
      <w:pPr>
        <w:spacing w:line="360" w:lineRule="auto"/>
        <w:rPr>
          <w:rFonts w:ascii="Book Antiqua" w:hAnsi="Book Antiqua" w:cs="Arial"/>
          <w:b/>
          <w:bCs/>
          <w:i/>
          <w:color w:val="000000" w:themeColor="text1"/>
        </w:rPr>
      </w:pPr>
      <w:r w:rsidRPr="00003938">
        <w:rPr>
          <w:rFonts w:ascii="Book Antiqua" w:hAnsi="Book Antiqua" w:cs="Arial"/>
          <w:b/>
          <w:color w:val="000000" w:themeColor="text1"/>
        </w:rPr>
        <w:t xml:space="preserve">Name of journal: </w:t>
      </w:r>
      <w:r w:rsidRPr="00FB5047">
        <w:rPr>
          <w:rFonts w:ascii="Book Antiqua" w:hAnsi="Book Antiqua" w:cs="Arial"/>
          <w:b/>
          <w:bCs/>
          <w:i/>
          <w:color w:val="000000" w:themeColor="text1"/>
        </w:rPr>
        <w:t>World Journal of Gastrointestinal Pharmacology and Therapeutics</w:t>
      </w:r>
    </w:p>
    <w:p w:rsidR="00F25DDF" w:rsidRPr="00003938" w:rsidRDefault="00F25DDF" w:rsidP="00510DCE">
      <w:pPr>
        <w:spacing w:line="360" w:lineRule="auto"/>
        <w:rPr>
          <w:rFonts w:ascii="Book Antiqua" w:hAnsi="Book Antiqua" w:cs="Arial"/>
          <w:b/>
          <w:color w:val="000000" w:themeColor="text1"/>
          <w:lang w:eastAsia="zh-CN"/>
        </w:rPr>
      </w:pPr>
      <w:r w:rsidRPr="00003938">
        <w:rPr>
          <w:rFonts w:ascii="Book Antiqua" w:hAnsi="Book Antiqua" w:cs="Arial"/>
          <w:b/>
          <w:color w:val="000000" w:themeColor="text1"/>
        </w:rPr>
        <w:t>ESPS Manuscript NO:</w:t>
      </w:r>
      <w:r w:rsidR="00271402" w:rsidRPr="00003938">
        <w:rPr>
          <w:rFonts w:ascii="Book Antiqua" w:hAnsi="Book Antiqua" w:cs="Arial"/>
          <w:b/>
          <w:color w:val="000000" w:themeColor="text1"/>
          <w:lang w:eastAsia="zh-CN"/>
        </w:rPr>
        <w:t xml:space="preserve"> 17942</w:t>
      </w:r>
    </w:p>
    <w:p w:rsidR="00F25DDF" w:rsidRPr="00003938" w:rsidRDefault="004759B8" w:rsidP="00510DCE">
      <w:pPr>
        <w:spacing w:line="360" w:lineRule="auto"/>
        <w:rPr>
          <w:rFonts w:ascii="Book Antiqua" w:hAnsi="Book Antiqua" w:cs="Tahoma"/>
          <w:b/>
          <w:color w:val="000000"/>
        </w:rPr>
      </w:pPr>
      <w:r w:rsidRPr="00003938">
        <w:rPr>
          <w:rFonts w:ascii="Book Antiqua" w:hAnsi="Book Antiqua"/>
          <w:b/>
        </w:rPr>
        <w:t>Manuscript Type:</w:t>
      </w:r>
      <w:r w:rsidRPr="00003938">
        <w:rPr>
          <w:rFonts w:ascii="Book Antiqua" w:hAnsi="Book Antiqua"/>
          <w:b/>
          <w:lang w:eastAsia="zh-CN"/>
        </w:rPr>
        <w:t xml:space="preserve"> </w:t>
      </w:r>
      <w:r w:rsidR="00F25DDF" w:rsidRPr="00003938">
        <w:rPr>
          <w:rFonts w:ascii="Book Antiqua" w:eastAsia="幼圆" w:hAnsi="Book Antiqua" w:cs="Arial"/>
          <w:b/>
          <w:color w:val="000000" w:themeColor="text1"/>
        </w:rPr>
        <w:t>E</w:t>
      </w:r>
      <w:r w:rsidR="009325A8" w:rsidRPr="00003938">
        <w:rPr>
          <w:rFonts w:ascii="Book Antiqua" w:eastAsia="幼圆" w:hAnsi="Book Antiqua" w:cs="Arial"/>
          <w:b/>
          <w:color w:val="000000" w:themeColor="text1"/>
        </w:rPr>
        <w:t>ditorial</w:t>
      </w:r>
      <w:r w:rsidR="00F25DDF" w:rsidRPr="00003938">
        <w:rPr>
          <w:rFonts w:ascii="Book Antiqua" w:eastAsia="幼圆" w:hAnsi="Book Antiqua"/>
          <w:b/>
          <w:color w:val="0000FF"/>
        </w:rPr>
        <w:br/>
      </w:r>
    </w:p>
    <w:p w:rsidR="00F25DDF" w:rsidRPr="00003938" w:rsidRDefault="004759B8" w:rsidP="00003938">
      <w:pPr>
        <w:spacing w:line="360" w:lineRule="auto"/>
        <w:jc w:val="both"/>
        <w:rPr>
          <w:rFonts w:ascii="Book Antiqua" w:eastAsia="Times New Roman" w:hAnsi="Book Antiqua" w:cs="Arial"/>
          <w:b/>
          <w:bCs/>
        </w:rPr>
      </w:pPr>
      <w:r w:rsidRPr="00003938">
        <w:rPr>
          <w:rFonts w:ascii="Book Antiqua" w:hAnsi="Book Antiqua" w:cs="Arial"/>
          <w:b/>
          <w:bCs/>
        </w:rPr>
        <w:t>P</w:t>
      </w:r>
      <w:r w:rsidR="00F25DDF" w:rsidRPr="00003938">
        <w:rPr>
          <w:rFonts w:ascii="Book Antiqua" w:hAnsi="Book Antiqua" w:cs="Arial"/>
          <w:b/>
          <w:bCs/>
        </w:rPr>
        <w:t xml:space="preserve">osition of vasoconstrictor and albumin infusion for type 1 </w:t>
      </w:r>
      <w:proofErr w:type="spellStart"/>
      <w:r w:rsidR="00F25DDF" w:rsidRPr="00003938">
        <w:rPr>
          <w:rFonts w:ascii="Book Antiqua" w:hAnsi="Book Antiqua" w:cs="Arial"/>
          <w:b/>
          <w:bCs/>
        </w:rPr>
        <w:t>hepatorenal</w:t>
      </w:r>
      <w:proofErr w:type="spellEnd"/>
      <w:r w:rsidR="00F25DDF" w:rsidRPr="00003938">
        <w:rPr>
          <w:rFonts w:ascii="Book Antiqua" w:hAnsi="Book Antiqua" w:cs="Arial"/>
          <w:b/>
          <w:bCs/>
        </w:rPr>
        <w:t xml:space="preserve"> syndrome</w:t>
      </w:r>
    </w:p>
    <w:p w:rsidR="00F25DDF" w:rsidRPr="00003938" w:rsidRDefault="00F25DDF" w:rsidP="00003938">
      <w:pPr>
        <w:spacing w:line="360" w:lineRule="auto"/>
        <w:jc w:val="both"/>
        <w:rPr>
          <w:rFonts w:ascii="Book Antiqua" w:eastAsia="Times New Roman" w:hAnsi="Book Antiqua" w:cs="Arial"/>
          <w:b/>
          <w:bCs/>
        </w:rPr>
      </w:pPr>
    </w:p>
    <w:p w:rsidR="00F25DDF" w:rsidRPr="00003938" w:rsidRDefault="00F25DDF" w:rsidP="00510DCE">
      <w:pPr>
        <w:spacing w:line="360" w:lineRule="auto"/>
        <w:rPr>
          <w:rFonts w:ascii="Book Antiqua" w:hAnsi="Book Antiqua" w:cs="Arial"/>
        </w:rPr>
      </w:pPr>
      <w:proofErr w:type="spellStart"/>
      <w:r w:rsidRPr="00003938">
        <w:rPr>
          <w:rFonts w:ascii="Book Antiqua" w:eastAsia="Times New Roman" w:hAnsi="Book Antiqua" w:cs="Arial"/>
        </w:rPr>
        <w:t>Sobhonslidsuk</w:t>
      </w:r>
      <w:proofErr w:type="spellEnd"/>
      <w:r w:rsidRPr="00003938">
        <w:rPr>
          <w:rFonts w:ascii="Book Antiqua" w:eastAsia="Times New Roman" w:hAnsi="Book Antiqua" w:cs="Arial"/>
        </w:rPr>
        <w:t xml:space="preserve"> A.</w:t>
      </w:r>
      <w:r w:rsidRPr="00003938">
        <w:rPr>
          <w:rFonts w:ascii="Book Antiqua" w:eastAsia="Times New Roman" w:hAnsi="Book Antiqua" w:cs="Arial"/>
          <w:b/>
          <w:bCs/>
        </w:rPr>
        <w:t xml:space="preserve"> </w:t>
      </w:r>
      <w:r w:rsidRPr="00003938">
        <w:rPr>
          <w:rFonts w:ascii="Book Antiqua" w:hAnsi="Book Antiqua" w:cs="Arial"/>
        </w:rPr>
        <w:t xml:space="preserve">Vasoconstrictor and albumin for </w:t>
      </w:r>
      <w:proofErr w:type="spellStart"/>
      <w:r w:rsidRPr="00003938">
        <w:rPr>
          <w:rFonts w:ascii="Book Antiqua" w:hAnsi="Book Antiqua" w:cs="Arial"/>
        </w:rPr>
        <w:t>hepatorenal</w:t>
      </w:r>
      <w:proofErr w:type="spellEnd"/>
      <w:r w:rsidRPr="00003938">
        <w:rPr>
          <w:rFonts w:ascii="Book Antiqua" w:hAnsi="Book Antiqua" w:cs="Arial"/>
        </w:rPr>
        <w:t xml:space="preserve"> syndrome</w:t>
      </w:r>
      <w:r w:rsidRPr="00003938">
        <w:rPr>
          <w:rFonts w:ascii="Book Antiqua" w:eastAsia="Times New Roman" w:hAnsi="Book Antiqua" w:cs="Arial"/>
        </w:rPr>
        <w:br/>
      </w:r>
    </w:p>
    <w:p w:rsidR="00F25DDF" w:rsidRPr="00FB5047" w:rsidRDefault="00F25DDF" w:rsidP="00003938">
      <w:pPr>
        <w:spacing w:line="360" w:lineRule="auto"/>
        <w:jc w:val="both"/>
        <w:rPr>
          <w:rFonts w:ascii="Book Antiqua" w:eastAsia="Times New Roman" w:hAnsi="Book Antiqua" w:cs="Arial"/>
          <w:b/>
          <w:bCs/>
        </w:rPr>
      </w:pPr>
      <w:proofErr w:type="spellStart"/>
      <w:r w:rsidRPr="00FB5047">
        <w:rPr>
          <w:rFonts w:ascii="Book Antiqua" w:hAnsi="Book Antiqua" w:cs="Arial"/>
          <w:b/>
        </w:rPr>
        <w:t>Abhasnee</w:t>
      </w:r>
      <w:proofErr w:type="spellEnd"/>
      <w:r w:rsidRPr="00FB5047">
        <w:rPr>
          <w:rFonts w:ascii="Book Antiqua" w:hAnsi="Book Antiqua" w:cs="Arial"/>
          <w:b/>
        </w:rPr>
        <w:t xml:space="preserve"> </w:t>
      </w:r>
      <w:proofErr w:type="spellStart"/>
      <w:r w:rsidRPr="00FB5047">
        <w:rPr>
          <w:rFonts w:ascii="Book Antiqua" w:hAnsi="Book Antiqua" w:cs="Arial"/>
          <w:b/>
        </w:rPr>
        <w:t>Sobhonslidsuk</w:t>
      </w:r>
      <w:proofErr w:type="spellEnd"/>
    </w:p>
    <w:p w:rsidR="00F25DDF" w:rsidRPr="00003938" w:rsidRDefault="00F25DDF" w:rsidP="00003938">
      <w:pPr>
        <w:spacing w:line="360" w:lineRule="auto"/>
        <w:jc w:val="both"/>
        <w:rPr>
          <w:rFonts w:ascii="Book Antiqua" w:hAnsi="Book Antiqua" w:cs="Arial"/>
        </w:rPr>
      </w:pPr>
    </w:p>
    <w:p w:rsidR="00F25DDF" w:rsidRPr="00003938" w:rsidRDefault="00F25DDF" w:rsidP="00003938">
      <w:pPr>
        <w:spacing w:line="360" w:lineRule="auto"/>
        <w:jc w:val="both"/>
        <w:rPr>
          <w:rFonts w:ascii="Book Antiqua" w:hAnsi="Book Antiqua" w:cs="Arial"/>
          <w:lang w:eastAsia="zh-CN"/>
        </w:rPr>
      </w:pPr>
      <w:proofErr w:type="spellStart"/>
      <w:r w:rsidRPr="00003938">
        <w:rPr>
          <w:rFonts w:ascii="Book Antiqua" w:hAnsi="Book Antiqua" w:cs="Arial"/>
          <w:b/>
          <w:bCs/>
        </w:rPr>
        <w:t>Abhasnee</w:t>
      </w:r>
      <w:proofErr w:type="spellEnd"/>
      <w:r w:rsidRPr="00003938">
        <w:rPr>
          <w:rFonts w:ascii="Book Antiqua" w:hAnsi="Book Antiqua" w:cs="Arial"/>
          <w:b/>
          <w:bCs/>
        </w:rPr>
        <w:t xml:space="preserve"> </w:t>
      </w:r>
      <w:proofErr w:type="spellStart"/>
      <w:r w:rsidRPr="00003938">
        <w:rPr>
          <w:rFonts w:ascii="Book Antiqua" w:hAnsi="Book Antiqua" w:cs="Arial"/>
          <w:b/>
          <w:bCs/>
        </w:rPr>
        <w:t>Sobhonslidsuk</w:t>
      </w:r>
      <w:proofErr w:type="spellEnd"/>
      <w:r w:rsidRPr="00003938">
        <w:rPr>
          <w:rFonts w:ascii="Book Antiqua" w:hAnsi="Book Antiqua" w:cs="Arial"/>
        </w:rPr>
        <w:t xml:space="preserve">, </w:t>
      </w:r>
      <w:r w:rsidRPr="00003938">
        <w:rPr>
          <w:rFonts w:ascii="Book Antiqua" w:eastAsia="Times New Roman" w:hAnsi="Book Antiqua" w:cs="Arial"/>
        </w:rPr>
        <w:t xml:space="preserve">Division of Gastroenterology and </w:t>
      </w:r>
      <w:proofErr w:type="spellStart"/>
      <w:r w:rsidRPr="00003938">
        <w:rPr>
          <w:rFonts w:ascii="Book Antiqua" w:eastAsia="Times New Roman" w:hAnsi="Book Antiqua" w:cs="Arial"/>
        </w:rPr>
        <w:t>Hepatology</w:t>
      </w:r>
      <w:proofErr w:type="spellEnd"/>
      <w:r w:rsidR="009325A8" w:rsidRPr="00003938">
        <w:rPr>
          <w:rFonts w:ascii="Book Antiqua" w:eastAsia="Times New Roman" w:hAnsi="Book Antiqua" w:cs="Arial"/>
        </w:rPr>
        <w:t>,</w:t>
      </w:r>
      <w:r w:rsidR="009325A8" w:rsidRPr="00003938">
        <w:rPr>
          <w:rFonts w:ascii="Book Antiqua" w:hAnsi="Book Antiqua" w:cs="Arial"/>
          <w:lang w:eastAsia="zh-CN"/>
        </w:rPr>
        <w:t xml:space="preserve"> </w:t>
      </w:r>
      <w:r w:rsidRPr="00003938">
        <w:rPr>
          <w:rFonts w:ascii="Book Antiqua" w:eastAsia="Times New Roman" w:hAnsi="Book Antiqua" w:cs="Arial"/>
        </w:rPr>
        <w:t xml:space="preserve">Department of Medicine, Faculty of Medicine, </w:t>
      </w:r>
      <w:proofErr w:type="spellStart"/>
      <w:r w:rsidRPr="00003938">
        <w:rPr>
          <w:rFonts w:ascii="Book Antiqua" w:eastAsia="Times New Roman" w:hAnsi="Book Antiqua" w:cs="Arial"/>
        </w:rPr>
        <w:t>Ramathibodi</w:t>
      </w:r>
      <w:proofErr w:type="spellEnd"/>
      <w:r w:rsidRPr="00003938">
        <w:rPr>
          <w:rFonts w:ascii="Book Antiqua" w:eastAsia="Times New Roman" w:hAnsi="Book Antiqua" w:cs="Arial"/>
        </w:rPr>
        <w:t xml:space="preserve"> Hospital, </w:t>
      </w:r>
      <w:proofErr w:type="spellStart"/>
      <w:r w:rsidRPr="00003938">
        <w:rPr>
          <w:rFonts w:ascii="Book Antiqua" w:eastAsia="Times New Roman" w:hAnsi="Book Antiqua" w:cs="Arial"/>
        </w:rPr>
        <w:t>Mahidol</w:t>
      </w:r>
      <w:proofErr w:type="spellEnd"/>
      <w:r w:rsidRPr="00003938">
        <w:rPr>
          <w:rFonts w:ascii="Book Antiqua" w:eastAsia="Times New Roman" w:hAnsi="Book Antiqua" w:cs="Arial"/>
        </w:rPr>
        <w:t xml:space="preserve"> University</w:t>
      </w:r>
      <w:r w:rsidR="009325A8" w:rsidRPr="00003938">
        <w:rPr>
          <w:rFonts w:ascii="Book Antiqua" w:hAnsi="Book Antiqua" w:cs="Arial"/>
          <w:lang w:eastAsia="zh-CN"/>
        </w:rPr>
        <w:t xml:space="preserve">, </w:t>
      </w:r>
      <w:r w:rsidR="009325A8" w:rsidRPr="00003938">
        <w:rPr>
          <w:rFonts w:ascii="Book Antiqua" w:hAnsi="Book Antiqua" w:cs="Arial"/>
        </w:rPr>
        <w:t>Bangkok 10400, T</w:t>
      </w:r>
      <w:r w:rsidR="009325A8" w:rsidRPr="00003938">
        <w:rPr>
          <w:rFonts w:ascii="Book Antiqua" w:hAnsi="Book Antiqua" w:cs="Arial"/>
          <w:iCs/>
        </w:rPr>
        <w:t>hailand</w:t>
      </w:r>
    </w:p>
    <w:p w:rsidR="009325A8" w:rsidRPr="00003938" w:rsidRDefault="009325A8" w:rsidP="00003938">
      <w:pPr>
        <w:spacing w:line="360" w:lineRule="auto"/>
        <w:jc w:val="both"/>
        <w:rPr>
          <w:rFonts w:ascii="Book Antiqua" w:hAnsi="Book Antiqua" w:cs="Arial"/>
          <w:lang w:eastAsia="zh-CN"/>
        </w:rPr>
      </w:pPr>
    </w:p>
    <w:p w:rsidR="00F25DDF" w:rsidRPr="00003938" w:rsidRDefault="00F25DDF" w:rsidP="00003938">
      <w:pPr>
        <w:spacing w:line="360" w:lineRule="auto"/>
        <w:jc w:val="both"/>
        <w:rPr>
          <w:rFonts w:ascii="Book Antiqua" w:eastAsia="Times New Roman" w:hAnsi="Book Antiqua" w:cs="Arial"/>
          <w:b/>
          <w:bCs/>
        </w:rPr>
      </w:pPr>
      <w:r w:rsidRPr="00003938">
        <w:rPr>
          <w:rFonts w:ascii="Book Antiqua" w:eastAsia="Times New Roman" w:hAnsi="Book Antiqua" w:cs="Arial"/>
          <w:b/>
          <w:bCs/>
        </w:rPr>
        <w:t xml:space="preserve">Author contributions: </w:t>
      </w:r>
      <w:proofErr w:type="spellStart"/>
      <w:r w:rsidRPr="00003938">
        <w:rPr>
          <w:rFonts w:ascii="Book Antiqua" w:eastAsia="Times New Roman" w:hAnsi="Book Antiqua" w:cs="Arial"/>
        </w:rPr>
        <w:t>Abhasnee</w:t>
      </w:r>
      <w:proofErr w:type="spellEnd"/>
      <w:r w:rsidRPr="00003938">
        <w:rPr>
          <w:rFonts w:ascii="Book Antiqua" w:eastAsia="Times New Roman" w:hAnsi="Book Antiqua" w:cs="Arial"/>
        </w:rPr>
        <w:t xml:space="preserve"> </w:t>
      </w:r>
      <w:proofErr w:type="spellStart"/>
      <w:r w:rsidRPr="00003938">
        <w:rPr>
          <w:rFonts w:ascii="Book Antiqua" w:eastAsia="Times New Roman" w:hAnsi="Book Antiqua" w:cs="Arial"/>
        </w:rPr>
        <w:t>Sobhonslidsuk</w:t>
      </w:r>
      <w:proofErr w:type="spellEnd"/>
      <w:r w:rsidRPr="00003938">
        <w:rPr>
          <w:rFonts w:ascii="Book Antiqua" w:eastAsia="Times New Roman" w:hAnsi="Book Antiqua" w:cs="Arial"/>
        </w:rPr>
        <w:t xml:space="preserve"> solely contributed to this paper.</w:t>
      </w:r>
    </w:p>
    <w:p w:rsidR="00F25DDF" w:rsidRPr="00003938" w:rsidRDefault="00F25DDF" w:rsidP="00003938">
      <w:pPr>
        <w:spacing w:line="360" w:lineRule="auto"/>
        <w:jc w:val="both"/>
        <w:rPr>
          <w:rFonts w:ascii="Book Antiqua" w:hAnsi="Book Antiqua"/>
          <w:b/>
        </w:rPr>
      </w:pPr>
    </w:p>
    <w:p w:rsidR="00F25DDF" w:rsidRPr="00003938" w:rsidRDefault="009325A8" w:rsidP="00003938">
      <w:pPr>
        <w:spacing w:line="360" w:lineRule="auto"/>
        <w:jc w:val="both"/>
        <w:rPr>
          <w:rFonts w:ascii="Book Antiqua" w:hAnsi="Book Antiqua" w:cs="Arial"/>
          <w:b/>
          <w:bCs/>
        </w:rPr>
      </w:pPr>
      <w:r w:rsidRPr="00003938">
        <w:rPr>
          <w:rFonts w:ascii="Book Antiqua" w:hAnsi="Book Antiqua" w:cs="TimesNewRomanPS-BoldItalicMT"/>
          <w:b/>
          <w:bCs/>
          <w:iCs/>
          <w:color w:val="000000"/>
        </w:rPr>
        <w:t>Conflict-of-interest</w:t>
      </w:r>
      <w:r w:rsidRPr="00003938">
        <w:rPr>
          <w:rFonts w:ascii="Book Antiqua" w:hAnsi="Book Antiqua"/>
        </w:rPr>
        <w:t xml:space="preserve"> </w:t>
      </w:r>
      <w:r w:rsidRPr="00003938">
        <w:rPr>
          <w:rFonts w:ascii="Book Antiqua" w:hAnsi="Book Antiqua" w:cs="TimesNewRomanPS-BoldItalicMT"/>
          <w:b/>
          <w:bCs/>
          <w:iCs/>
          <w:color w:val="000000"/>
        </w:rPr>
        <w:t>statement:</w:t>
      </w:r>
      <w:r w:rsidR="00F25DDF" w:rsidRPr="00003938">
        <w:rPr>
          <w:rFonts w:ascii="Book Antiqua" w:hAnsi="Book Antiqua" w:cs="Arial"/>
          <w:b/>
          <w:bCs/>
        </w:rPr>
        <w:t xml:space="preserve"> </w:t>
      </w:r>
      <w:proofErr w:type="spellStart"/>
      <w:r w:rsidR="00E346F0" w:rsidRPr="00003938">
        <w:rPr>
          <w:rFonts w:ascii="Book Antiqua" w:hAnsi="Book Antiqua" w:cs="Arial"/>
        </w:rPr>
        <w:t>Abhasnee</w:t>
      </w:r>
      <w:proofErr w:type="spellEnd"/>
      <w:r w:rsidR="00E346F0" w:rsidRPr="00003938">
        <w:rPr>
          <w:rFonts w:ascii="Book Antiqua" w:hAnsi="Book Antiqua" w:cs="Arial"/>
        </w:rPr>
        <w:t xml:space="preserve"> </w:t>
      </w:r>
      <w:proofErr w:type="spellStart"/>
      <w:r w:rsidR="00E346F0" w:rsidRPr="00003938">
        <w:rPr>
          <w:rFonts w:ascii="Book Antiqua" w:hAnsi="Book Antiqua" w:cs="Arial"/>
        </w:rPr>
        <w:t>Sobhonslidsuk</w:t>
      </w:r>
      <w:proofErr w:type="spellEnd"/>
      <w:r w:rsidR="00E346F0" w:rsidRPr="00003938">
        <w:rPr>
          <w:rFonts w:ascii="Book Antiqua" w:hAnsi="Book Antiqua" w:cs="Arial"/>
        </w:rPr>
        <w:t xml:space="preserve"> hereby denied any conflict of interest with regard to the present paper</w:t>
      </w:r>
      <w:r w:rsidR="00F25DDF" w:rsidRPr="00003938">
        <w:rPr>
          <w:rFonts w:ascii="Book Antiqua" w:hAnsi="Book Antiqua" w:cs="Arial"/>
        </w:rPr>
        <w:t>.</w:t>
      </w:r>
    </w:p>
    <w:p w:rsidR="00F25DDF" w:rsidRPr="00003938" w:rsidRDefault="00F25DDF" w:rsidP="00003938">
      <w:pPr>
        <w:spacing w:line="360" w:lineRule="auto"/>
        <w:jc w:val="both"/>
        <w:rPr>
          <w:rFonts w:ascii="Book Antiqua" w:hAnsi="Book Antiqua"/>
          <w:b/>
        </w:rPr>
      </w:pPr>
    </w:p>
    <w:p w:rsidR="00F25DDF" w:rsidRPr="00003938" w:rsidRDefault="00F25DDF" w:rsidP="00003938">
      <w:pPr>
        <w:spacing w:line="360" w:lineRule="auto"/>
        <w:jc w:val="both"/>
        <w:rPr>
          <w:rFonts w:ascii="Book Antiqua" w:hAnsi="Book Antiqua" w:cs="宋体"/>
        </w:rPr>
      </w:pPr>
      <w:r w:rsidRPr="00003938">
        <w:rPr>
          <w:rFonts w:ascii="Book Antiqua" w:hAnsi="Book Antiqua"/>
          <w:b/>
          <w:color w:val="000000"/>
        </w:rPr>
        <w:t xml:space="preserve">Open-Access: </w:t>
      </w:r>
      <w:r w:rsidRPr="00003938">
        <w:rPr>
          <w:rFonts w:ascii="Book Antiqua" w:hAnsi="Book Antiqua"/>
          <w:color w:val="000000"/>
        </w:rPr>
        <w:t xml:space="preserve">This article is an </w:t>
      </w:r>
      <w:r w:rsidRPr="00003938">
        <w:rPr>
          <w:rFonts w:ascii="Book Antiqua" w:hAnsi="Book Antiqua"/>
        </w:rPr>
        <w:t xml:space="preserve">open-access article which </w:t>
      </w:r>
      <w:r w:rsidRPr="00003938">
        <w:rPr>
          <w:rFonts w:ascii="Book Antiqua" w:hAnsi="Book Antiqua"/>
          <w:color w:val="000000"/>
        </w:rPr>
        <w:t>was selected by an in-house editor and fully peer-reviewed by external reviewers. It is dis</w:t>
      </w:r>
      <w:r w:rsidRPr="00003938">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03938">
          <w:rPr>
            <w:rStyle w:val="Hyperlink"/>
            <w:rFonts w:ascii="Book Antiqua" w:hAnsi="Book Antiqua"/>
          </w:rPr>
          <w:t>http://creativecommons.org/licenses/by-nc/4.0/</w:t>
        </w:r>
      </w:hyperlink>
    </w:p>
    <w:p w:rsidR="00F25DDF" w:rsidRPr="00003938" w:rsidRDefault="00F25DDF" w:rsidP="00003938">
      <w:pPr>
        <w:spacing w:line="360" w:lineRule="auto"/>
        <w:jc w:val="both"/>
        <w:rPr>
          <w:rFonts w:ascii="Book Antiqua" w:hAnsi="Book Antiqua" w:cs="Arial"/>
          <w:b/>
          <w:bCs/>
        </w:rPr>
      </w:pPr>
    </w:p>
    <w:p w:rsidR="00F25DDF" w:rsidRPr="00003938" w:rsidRDefault="00F25DDF" w:rsidP="00003938">
      <w:pPr>
        <w:spacing w:line="360" w:lineRule="auto"/>
        <w:jc w:val="both"/>
        <w:rPr>
          <w:rFonts w:ascii="Book Antiqua" w:hAnsi="Book Antiqua" w:cs="Arial"/>
          <w:b/>
          <w:bCs/>
          <w:lang w:eastAsia="zh-CN"/>
        </w:rPr>
      </w:pPr>
      <w:r w:rsidRPr="00003938">
        <w:rPr>
          <w:rFonts w:ascii="Book Antiqua" w:hAnsi="Book Antiqua" w:cs="Arial"/>
          <w:b/>
          <w:bCs/>
        </w:rPr>
        <w:t xml:space="preserve">Correspondence </w:t>
      </w:r>
      <w:r w:rsidR="009325A8" w:rsidRPr="00003938">
        <w:rPr>
          <w:rFonts w:ascii="Book Antiqua" w:hAnsi="Book Antiqua" w:cs="Arial"/>
          <w:b/>
          <w:bCs/>
        </w:rPr>
        <w:t xml:space="preserve">to: </w:t>
      </w:r>
      <w:proofErr w:type="spellStart"/>
      <w:r w:rsidR="009325A8" w:rsidRPr="00003938">
        <w:rPr>
          <w:rFonts w:ascii="Book Antiqua" w:hAnsi="Book Antiqua" w:cs="Arial"/>
          <w:b/>
          <w:bCs/>
        </w:rPr>
        <w:t>Abhasnee</w:t>
      </w:r>
      <w:proofErr w:type="spellEnd"/>
      <w:r w:rsidR="009325A8" w:rsidRPr="00003938">
        <w:rPr>
          <w:rFonts w:ascii="Book Antiqua" w:hAnsi="Book Antiqua" w:cs="Arial"/>
          <w:b/>
          <w:bCs/>
        </w:rPr>
        <w:t xml:space="preserve"> </w:t>
      </w:r>
      <w:proofErr w:type="spellStart"/>
      <w:r w:rsidR="009325A8" w:rsidRPr="00003938">
        <w:rPr>
          <w:rFonts w:ascii="Book Antiqua" w:hAnsi="Book Antiqua" w:cs="Arial"/>
          <w:b/>
          <w:bCs/>
        </w:rPr>
        <w:t>Sobhonslidsuk</w:t>
      </w:r>
      <w:proofErr w:type="spellEnd"/>
      <w:r w:rsidR="009325A8" w:rsidRPr="00003938">
        <w:rPr>
          <w:rFonts w:ascii="Book Antiqua" w:hAnsi="Book Antiqua" w:cs="Arial"/>
          <w:b/>
          <w:bCs/>
        </w:rPr>
        <w:t>, MD</w:t>
      </w:r>
      <w:r w:rsidRPr="00003938">
        <w:rPr>
          <w:rFonts w:ascii="Book Antiqua" w:hAnsi="Book Antiqua" w:cs="Arial"/>
          <w:b/>
          <w:bCs/>
        </w:rPr>
        <w:t xml:space="preserve">, Associate </w:t>
      </w:r>
      <w:r w:rsidR="009325A8" w:rsidRPr="00003938">
        <w:rPr>
          <w:rFonts w:ascii="Book Antiqua" w:hAnsi="Book Antiqua" w:cs="Arial"/>
          <w:b/>
          <w:bCs/>
        </w:rPr>
        <w:t>P</w:t>
      </w:r>
      <w:r w:rsidRPr="00003938">
        <w:rPr>
          <w:rFonts w:ascii="Book Antiqua" w:hAnsi="Book Antiqua" w:cs="Arial"/>
          <w:b/>
          <w:bCs/>
        </w:rPr>
        <w:t>rofessor</w:t>
      </w:r>
      <w:r w:rsidR="009325A8" w:rsidRPr="00003938">
        <w:rPr>
          <w:rFonts w:ascii="Book Antiqua" w:hAnsi="Book Antiqua" w:cs="Arial"/>
          <w:b/>
          <w:bCs/>
          <w:lang w:eastAsia="zh-CN"/>
        </w:rPr>
        <w:t xml:space="preserve">, </w:t>
      </w:r>
      <w:r w:rsidRPr="00003938">
        <w:rPr>
          <w:rFonts w:ascii="Book Antiqua" w:hAnsi="Book Antiqua" w:cs="Arial"/>
        </w:rPr>
        <w:t xml:space="preserve">Division of Gastroenterology and </w:t>
      </w:r>
      <w:proofErr w:type="spellStart"/>
      <w:r w:rsidRPr="00003938">
        <w:rPr>
          <w:rFonts w:ascii="Book Antiqua" w:hAnsi="Book Antiqua" w:cs="Arial"/>
        </w:rPr>
        <w:t>Hepatology</w:t>
      </w:r>
      <w:proofErr w:type="spellEnd"/>
      <w:r w:rsidRPr="00003938">
        <w:rPr>
          <w:rFonts w:ascii="Book Antiqua" w:hAnsi="Book Antiqua" w:cs="Arial"/>
        </w:rPr>
        <w:t xml:space="preserve">, Department of Medicine, Faculty of Medicine, </w:t>
      </w:r>
      <w:proofErr w:type="spellStart"/>
      <w:r w:rsidRPr="00003938">
        <w:rPr>
          <w:rFonts w:ascii="Book Antiqua" w:hAnsi="Book Antiqua" w:cs="Arial"/>
        </w:rPr>
        <w:t>Ramathibodi</w:t>
      </w:r>
      <w:proofErr w:type="spellEnd"/>
      <w:r w:rsidRPr="00003938">
        <w:rPr>
          <w:rFonts w:ascii="Book Antiqua" w:hAnsi="Book Antiqua" w:cs="Arial"/>
        </w:rPr>
        <w:t xml:space="preserve"> Hospital, </w:t>
      </w:r>
      <w:proofErr w:type="spellStart"/>
      <w:r w:rsidR="009325A8" w:rsidRPr="00003938">
        <w:rPr>
          <w:rFonts w:ascii="Book Antiqua" w:eastAsia="Times New Roman" w:hAnsi="Book Antiqua" w:cs="Arial"/>
        </w:rPr>
        <w:t>Mahidol</w:t>
      </w:r>
      <w:proofErr w:type="spellEnd"/>
      <w:r w:rsidR="009325A8" w:rsidRPr="00003938">
        <w:rPr>
          <w:rFonts w:ascii="Book Antiqua" w:eastAsia="Times New Roman" w:hAnsi="Book Antiqua" w:cs="Arial"/>
        </w:rPr>
        <w:t xml:space="preserve"> University</w:t>
      </w:r>
      <w:r w:rsidR="009325A8" w:rsidRPr="00003938">
        <w:rPr>
          <w:rFonts w:ascii="Book Antiqua" w:hAnsi="Book Antiqua" w:cs="Arial"/>
          <w:lang w:eastAsia="zh-CN"/>
        </w:rPr>
        <w:t>,</w:t>
      </w:r>
      <w:r w:rsidR="009325A8" w:rsidRPr="00003938">
        <w:rPr>
          <w:rFonts w:ascii="Book Antiqua" w:hAnsi="Book Antiqua" w:cs="Arial"/>
          <w:i/>
          <w:iCs/>
        </w:rPr>
        <w:t xml:space="preserve"> </w:t>
      </w:r>
      <w:r w:rsidRPr="00003938">
        <w:rPr>
          <w:rFonts w:ascii="Book Antiqua" w:hAnsi="Book Antiqua" w:cs="Arial"/>
        </w:rPr>
        <w:t xml:space="preserve">270 Rama 6 road, </w:t>
      </w:r>
      <w:proofErr w:type="spellStart"/>
      <w:r w:rsidRPr="00003938">
        <w:rPr>
          <w:rFonts w:ascii="Book Antiqua" w:hAnsi="Book Antiqua" w:cs="Arial"/>
        </w:rPr>
        <w:t>Rajathevee</w:t>
      </w:r>
      <w:proofErr w:type="spellEnd"/>
      <w:r w:rsidRPr="00003938">
        <w:rPr>
          <w:rFonts w:ascii="Book Antiqua" w:hAnsi="Book Antiqua" w:cs="Arial"/>
        </w:rPr>
        <w:t>, Bangkok 10400,</w:t>
      </w:r>
      <w:r w:rsidRPr="00FB5047">
        <w:rPr>
          <w:rFonts w:ascii="Book Antiqua" w:hAnsi="Book Antiqua" w:cs="Arial"/>
        </w:rPr>
        <w:t xml:space="preserve"> T</w:t>
      </w:r>
      <w:r w:rsidR="009325A8" w:rsidRPr="00FB5047">
        <w:rPr>
          <w:rFonts w:ascii="Book Antiqua" w:hAnsi="Book Antiqua" w:cs="Arial"/>
          <w:iCs/>
        </w:rPr>
        <w:t>hailand</w:t>
      </w:r>
      <w:r w:rsidRPr="00003938">
        <w:rPr>
          <w:rFonts w:ascii="Book Antiqua" w:hAnsi="Book Antiqua" w:cs="Arial"/>
        </w:rPr>
        <w:t xml:space="preserve">. </w:t>
      </w:r>
      <w:hyperlink r:id="rId8" w:history="1">
        <w:r w:rsidRPr="00003938">
          <w:rPr>
            <w:rStyle w:val="Hyperlink"/>
            <w:rFonts w:ascii="Book Antiqua" w:hAnsi="Book Antiqua" w:cs="Arial"/>
            <w:color w:val="000000" w:themeColor="text1"/>
            <w:u w:val="none"/>
          </w:rPr>
          <w:t>abhasnee.sob@mahidol.ac.th</w:t>
        </w:r>
      </w:hyperlink>
    </w:p>
    <w:p w:rsidR="00F25DDF" w:rsidRPr="00003938" w:rsidRDefault="00F25DDF" w:rsidP="00003938">
      <w:pPr>
        <w:spacing w:line="360" w:lineRule="auto"/>
        <w:jc w:val="both"/>
        <w:rPr>
          <w:rFonts w:ascii="Book Antiqua" w:hAnsi="Book Antiqua" w:cs="Arial"/>
        </w:rPr>
      </w:pPr>
      <w:r w:rsidRPr="00003938">
        <w:rPr>
          <w:rFonts w:ascii="Book Antiqua" w:hAnsi="Book Antiqua" w:cs="Arial"/>
          <w:b/>
          <w:bCs/>
        </w:rPr>
        <w:lastRenderedPageBreak/>
        <w:t>Telephone:</w:t>
      </w:r>
      <w:r w:rsidR="009325A8" w:rsidRPr="00003938">
        <w:rPr>
          <w:rFonts w:ascii="Book Antiqua" w:hAnsi="Book Antiqua" w:cs="Arial"/>
        </w:rPr>
        <w:t xml:space="preserve"> +66-02-201</w:t>
      </w:r>
      <w:r w:rsidRPr="00003938">
        <w:rPr>
          <w:rFonts w:ascii="Book Antiqua" w:hAnsi="Book Antiqua" w:cs="Arial"/>
        </w:rPr>
        <w:t>1304</w:t>
      </w:r>
    </w:p>
    <w:p w:rsidR="00F25DDF" w:rsidRPr="00003938" w:rsidRDefault="00F25DDF" w:rsidP="00003938">
      <w:pPr>
        <w:spacing w:line="360" w:lineRule="auto"/>
        <w:jc w:val="both"/>
        <w:rPr>
          <w:rFonts w:ascii="Book Antiqua" w:hAnsi="Book Antiqua" w:cs="Arial"/>
        </w:rPr>
      </w:pPr>
      <w:r w:rsidRPr="00003938">
        <w:rPr>
          <w:rFonts w:ascii="Book Antiqua" w:hAnsi="Book Antiqua" w:cs="Arial"/>
          <w:b/>
          <w:bCs/>
        </w:rPr>
        <w:t>Fax:</w:t>
      </w:r>
      <w:r w:rsidR="009325A8" w:rsidRPr="00003938">
        <w:rPr>
          <w:rFonts w:ascii="Book Antiqua" w:hAnsi="Book Antiqua" w:cs="Arial"/>
        </w:rPr>
        <w:t xml:space="preserve"> +66-02-201</w:t>
      </w:r>
      <w:r w:rsidRPr="00003938">
        <w:rPr>
          <w:rFonts w:ascii="Book Antiqua" w:hAnsi="Book Antiqua" w:cs="Arial"/>
        </w:rPr>
        <w:t>1304</w:t>
      </w:r>
    </w:p>
    <w:p w:rsidR="00F25DDF" w:rsidRPr="00003938" w:rsidRDefault="00F25DDF" w:rsidP="00003938">
      <w:pPr>
        <w:spacing w:line="360" w:lineRule="auto"/>
        <w:jc w:val="both"/>
        <w:rPr>
          <w:rFonts w:ascii="Book Antiqua" w:hAnsi="Book Antiqua"/>
          <w:b/>
        </w:rPr>
      </w:pPr>
    </w:p>
    <w:p w:rsidR="00F25DDF" w:rsidRPr="00003938" w:rsidRDefault="00F25DDF" w:rsidP="00003938">
      <w:pPr>
        <w:spacing w:line="360" w:lineRule="auto"/>
        <w:jc w:val="both"/>
        <w:rPr>
          <w:rFonts w:ascii="Book Antiqua" w:hAnsi="Book Antiqua"/>
          <w:b/>
        </w:rPr>
      </w:pPr>
      <w:r w:rsidRPr="00003938">
        <w:rPr>
          <w:rFonts w:ascii="Book Antiqua" w:hAnsi="Book Antiqua"/>
          <w:b/>
        </w:rPr>
        <w:t>Received:</w:t>
      </w:r>
      <w:r w:rsidR="00003938" w:rsidRPr="00003938">
        <w:rPr>
          <w:rFonts w:ascii="Book Antiqua" w:hAnsi="Book Antiqua"/>
          <w:b/>
          <w:lang w:eastAsia="zh-CN"/>
        </w:rPr>
        <w:t xml:space="preserve"> </w:t>
      </w:r>
      <w:r w:rsidR="00003938" w:rsidRPr="00003938">
        <w:rPr>
          <w:rFonts w:ascii="Book Antiqua" w:hAnsi="Book Antiqua"/>
          <w:lang w:eastAsia="zh-CN"/>
        </w:rPr>
        <w:t>March 30, 2015</w:t>
      </w:r>
      <w:r w:rsidR="00995B88">
        <w:rPr>
          <w:rFonts w:ascii="Book Antiqua" w:hAnsi="Book Antiqua"/>
        </w:rPr>
        <w:t xml:space="preserve"> </w:t>
      </w:r>
    </w:p>
    <w:p w:rsidR="00F25DDF" w:rsidRPr="00003938" w:rsidRDefault="00F25DDF" w:rsidP="00003938">
      <w:pPr>
        <w:spacing w:line="360" w:lineRule="auto"/>
        <w:jc w:val="both"/>
        <w:rPr>
          <w:rFonts w:ascii="Book Antiqua" w:hAnsi="Book Antiqua"/>
          <w:b/>
        </w:rPr>
      </w:pPr>
      <w:r w:rsidRPr="00003938">
        <w:rPr>
          <w:rFonts w:ascii="Book Antiqua" w:hAnsi="Book Antiqua"/>
          <w:b/>
        </w:rPr>
        <w:t>Peer-review started:</w:t>
      </w:r>
      <w:r w:rsidR="00003938" w:rsidRPr="00003938">
        <w:rPr>
          <w:rFonts w:ascii="Book Antiqua" w:hAnsi="Book Antiqua"/>
          <w:lang w:eastAsia="zh-CN"/>
        </w:rPr>
        <w:t xml:space="preserve"> March 31, 2015</w:t>
      </w:r>
      <w:r w:rsidR="00995B88">
        <w:rPr>
          <w:rFonts w:ascii="Book Antiqua" w:hAnsi="Book Antiqua"/>
        </w:rPr>
        <w:t xml:space="preserve"> </w:t>
      </w:r>
    </w:p>
    <w:p w:rsidR="00F25DDF" w:rsidRPr="00003938" w:rsidRDefault="00F25DDF" w:rsidP="00003938">
      <w:pPr>
        <w:spacing w:line="360" w:lineRule="auto"/>
        <w:jc w:val="both"/>
        <w:rPr>
          <w:rFonts w:ascii="Book Antiqua" w:hAnsi="Book Antiqua"/>
          <w:b/>
          <w:lang w:eastAsia="zh-CN"/>
        </w:rPr>
      </w:pPr>
      <w:r w:rsidRPr="00003938">
        <w:rPr>
          <w:rFonts w:ascii="Book Antiqua" w:hAnsi="Book Antiqua"/>
          <w:b/>
        </w:rPr>
        <w:t>First decision:</w:t>
      </w:r>
      <w:r w:rsidR="00003938" w:rsidRPr="00003938">
        <w:rPr>
          <w:rFonts w:ascii="Book Antiqua" w:hAnsi="Book Antiqua"/>
          <w:lang w:eastAsia="zh-CN"/>
        </w:rPr>
        <w:t xml:space="preserve"> June 3, 2015</w:t>
      </w:r>
    </w:p>
    <w:p w:rsidR="00F25DDF" w:rsidRPr="00003938" w:rsidRDefault="00F25DDF" w:rsidP="00003938">
      <w:pPr>
        <w:spacing w:line="360" w:lineRule="auto"/>
        <w:jc w:val="both"/>
        <w:rPr>
          <w:rFonts w:ascii="Book Antiqua" w:hAnsi="Book Antiqua"/>
          <w:b/>
        </w:rPr>
      </w:pPr>
      <w:r w:rsidRPr="00003938">
        <w:rPr>
          <w:rFonts w:ascii="Book Antiqua" w:hAnsi="Book Antiqua"/>
          <w:b/>
        </w:rPr>
        <w:t xml:space="preserve">Revised: </w:t>
      </w:r>
      <w:r w:rsidR="00003938" w:rsidRPr="00003938">
        <w:rPr>
          <w:rFonts w:ascii="Book Antiqua" w:hAnsi="Book Antiqua"/>
          <w:lang w:eastAsia="zh-CN"/>
        </w:rPr>
        <w:t>June 11, 2015</w:t>
      </w:r>
      <w:r w:rsidRPr="00003938">
        <w:rPr>
          <w:rFonts w:ascii="Book Antiqua" w:hAnsi="Book Antiqua"/>
          <w:b/>
        </w:rPr>
        <w:t xml:space="preserve"> </w:t>
      </w:r>
    </w:p>
    <w:p w:rsidR="00F25DDF" w:rsidRPr="00802425" w:rsidRDefault="00F25DDF" w:rsidP="00802425">
      <w:pPr>
        <w:rPr>
          <w:rFonts w:ascii="Book Antiqua" w:hAnsi="Book Antiqua" w:cs="宋体"/>
        </w:rPr>
      </w:pPr>
      <w:r w:rsidRPr="00003938">
        <w:rPr>
          <w:rFonts w:ascii="Book Antiqua" w:hAnsi="Book Antiqua"/>
          <w:b/>
        </w:rPr>
        <w:t>Accepted:</w:t>
      </w:r>
      <w:r w:rsidR="00995B88">
        <w:rPr>
          <w:rFonts w:ascii="Book Antiqua" w:hAnsi="Book Antiqua"/>
          <w:b/>
        </w:rPr>
        <w:t xml:space="preserve"> </w:t>
      </w:r>
      <w:r w:rsidR="00802425">
        <w:rPr>
          <w:rFonts w:ascii="Book Antiqua" w:hAnsi="Book Antiqua" w:cs="宋体"/>
        </w:rPr>
        <w:t>July 21</w:t>
      </w:r>
      <w:r w:rsidR="00802425" w:rsidRPr="00AF30D4">
        <w:rPr>
          <w:rFonts w:ascii="Book Antiqua" w:hAnsi="Book Antiqua" w:cs="宋体"/>
        </w:rPr>
        <w:t>, 2015</w:t>
      </w:r>
    </w:p>
    <w:p w:rsidR="00F25DDF" w:rsidRPr="00003938" w:rsidRDefault="00F25DDF" w:rsidP="00003938">
      <w:pPr>
        <w:spacing w:line="360" w:lineRule="auto"/>
        <w:jc w:val="both"/>
        <w:rPr>
          <w:rFonts w:ascii="Book Antiqua" w:hAnsi="Book Antiqua"/>
          <w:b/>
        </w:rPr>
      </w:pPr>
      <w:r w:rsidRPr="00003938">
        <w:rPr>
          <w:rFonts w:ascii="Book Antiqua" w:hAnsi="Book Antiqua"/>
          <w:b/>
        </w:rPr>
        <w:t>Article in press:</w:t>
      </w:r>
    </w:p>
    <w:p w:rsidR="00F25DDF" w:rsidRPr="00003938" w:rsidRDefault="00F25DDF" w:rsidP="00003938">
      <w:pPr>
        <w:spacing w:line="360" w:lineRule="auto"/>
        <w:jc w:val="both"/>
        <w:rPr>
          <w:rFonts w:ascii="Book Antiqua" w:hAnsi="Book Antiqua"/>
          <w:b/>
        </w:rPr>
      </w:pPr>
      <w:r w:rsidRPr="00003938">
        <w:rPr>
          <w:rFonts w:ascii="Book Antiqua" w:hAnsi="Book Antiqua"/>
          <w:b/>
        </w:rPr>
        <w:t xml:space="preserve">Published online: </w:t>
      </w:r>
    </w:p>
    <w:p w:rsidR="00F25DDF" w:rsidRPr="00003938" w:rsidRDefault="00F25DDF" w:rsidP="00003938">
      <w:pPr>
        <w:spacing w:line="360" w:lineRule="auto"/>
        <w:jc w:val="both"/>
        <w:rPr>
          <w:rFonts w:ascii="Book Antiqua" w:hAnsi="Book Antiqua" w:cs="Arial"/>
          <w:b/>
          <w:bCs/>
        </w:rPr>
      </w:pPr>
    </w:p>
    <w:p w:rsidR="00003938" w:rsidRPr="00003938" w:rsidRDefault="00003938" w:rsidP="00003938">
      <w:pPr>
        <w:spacing w:line="360" w:lineRule="auto"/>
        <w:jc w:val="both"/>
        <w:rPr>
          <w:rFonts w:ascii="Book Antiqua" w:hAnsi="Book Antiqua" w:cs="Arial"/>
          <w:b/>
          <w:bCs/>
        </w:rPr>
      </w:pPr>
      <w:r w:rsidRPr="00003938">
        <w:rPr>
          <w:rFonts w:ascii="Book Antiqua" w:hAnsi="Book Antiqua" w:cs="Arial"/>
          <w:b/>
          <w:bCs/>
        </w:rPr>
        <w:br w:type="page"/>
      </w:r>
    </w:p>
    <w:p w:rsidR="00F25DDF" w:rsidRPr="00003938" w:rsidRDefault="00F25DDF" w:rsidP="00003938">
      <w:pPr>
        <w:spacing w:line="360" w:lineRule="auto"/>
        <w:jc w:val="both"/>
        <w:rPr>
          <w:rFonts w:ascii="Book Antiqua" w:hAnsi="Book Antiqua" w:cs="Arial"/>
          <w:color w:val="0D0D0D" w:themeColor="text1" w:themeTint="F2"/>
        </w:rPr>
      </w:pPr>
      <w:r w:rsidRPr="00003938">
        <w:rPr>
          <w:rFonts w:ascii="Book Antiqua" w:hAnsi="Book Antiqua" w:cs="Arial"/>
          <w:b/>
          <w:bCs/>
        </w:rPr>
        <w:lastRenderedPageBreak/>
        <w:t>Abstract</w:t>
      </w:r>
    </w:p>
    <w:p w:rsidR="00F25DDF" w:rsidRPr="00003938" w:rsidRDefault="00F25DDF" w:rsidP="00003938">
      <w:pPr>
        <w:spacing w:line="360" w:lineRule="auto"/>
        <w:jc w:val="both"/>
        <w:rPr>
          <w:rFonts w:ascii="Book Antiqua" w:hAnsi="Book Antiqua" w:cs="Arial"/>
        </w:rPr>
      </w:pPr>
      <w:r w:rsidRPr="00003938">
        <w:rPr>
          <w:rFonts w:ascii="Book Antiqua" w:hAnsi="Book Antiqua" w:cs="Arial"/>
        </w:rPr>
        <w:t xml:space="preserve">Spontaneous bacterial peritonitis (SBP), refractory ascites, </w:t>
      </w:r>
      <w:proofErr w:type="spellStart"/>
      <w:r w:rsidRPr="00003938">
        <w:rPr>
          <w:rFonts w:ascii="Book Antiqua" w:hAnsi="Book Antiqua" w:cs="Arial"/>
        </w:rPr>
        <w:t>hepatorenal</w:t>
      </w:r>
      <w:proofErr w:type="spellEnd"/>
      <w:r w:rsidRPr="00003938">
        <w:rPr>
          <w:rFonts w:ascii="Book Antiqua" w:hAnsi="Book Antiqua" w:cs="Arial"/>
        </w:rPr>
        <w:t xml:space="preserve"> syndrome</w:t>
      </w:r>
      <w:r w:rsidR="00003938">
        <w:rPr>
          <w:rFonts w:ascii="Book Antiqua" w:hAnsi="Book Antiqua" w:cs="Arial" w:hint="eastAsia"/>
          <w:lang w:eastAsia="zh-CN"/>
        </w:rPr>
        <w:t xml:space="preserve"> </w:t>
      </w:r>
      <w:r w:rsidR="00003938" w:rsidRPr="00003938">
        <w:rPr>
          <w:rFonts w:ascii="Book Antiqua" w:hAnsi="Book Antiqua" w:cs="Arial"/>
        </w:rPr>
        <w:t>(HRS)</w:t>
      </w:r>
      <w:r w:rsidRPr="00003938">
        <w:rPr>
          <w:rFonts w:ascii="Book Antiqua" w:hAnsi="Book Antiqua" w:cs="Arial"/>
        </w:rPr>
        <w:t xml:space="preserve">, hyponatremia and hepatic encephalopathy are complications which frequently happen during a clinical course of </w:t>
      </w:r>
      <w:r w:rsidR="00E346F0" w:rsidRPr="00003938">
        <w:rPr>
          <w:rFonts w:ascii="Book Antiqua" w:hAnsi="Book Antiqua" w:cs="Arial"/>
        </w:rPr>
        <w:t>decompensated</w:t>
      </w:r>
      <w:r w:rsidRPr="00003938">
        <w:rPr>
          <w:rFonts w:ascii="Book Antiqua" w:hAnsi="Book Antiqua" w:cs="Arial"/>
        </w:rPr>
        <w:t xml:space="preserve"> cirrhosis. Splanchnic and peripheral vasodilatation, increased </w:t>
      </w:r>
      <w:proofErr w:type="spellStart"/>
      <w:r w:rsidRPr="00003938">
        <w:rPr>
          <w:rFonts w:ascii="Book Antiqua" w:hAnsi="Book Antiqua" w:cs="Arial"/>
        </w:rPr>
        <w:t>intrarenal</w:t>
      </w:r>
      <w:proofErr w:type="spellEnd"/>
      <w:r w:rsidRPr="00003938">
        <w:rPr>
          <w:rFonts w:ascii="Book Antiqua" w:hAnsi="Book Antiqua" w:cs="Arial"/>
        </w:rPr>
        <w:t xml:space="preserve"> vasoconstriction and impaired cardiac responsive function are pathological changes causing systemic and hemodynamic derangement. </w:t>
      </w:r>
      <w:r w:rsidR="001B40FB" w:rsidRPr="00003938">
        <w:rPr>
          <w:rFonts w:ascii="Book Antiqua" w:hAnsi="Book Antiqua" w:cs="Arial"/>
        </w:rPr>
        <w:t>Extreme</w:t>
      </w:r>
      <w:r w:rsidRPr="00003938">
        <w:rPr>
          <w:rFonts w:ascii="Book Antiqua" w:hAnsi="Book Antiqua" w:cs="Arial"/>
        </w:rPr>
        <w:t xml:space="preserve"> renal vasoconstriction leads to </w:t>
      </w:r>
      <w:r w:rsidR="00446CE7" w:rsidRPr="00003938">
        <w:rPr>
          <w:rFonts w:ascii="Book Antiqua" w:hAnsi="Book Antiqua" w:cs="Arial"/>
        </w:rPr>
        <w:t xml:space="preserve">severe </w:t>
      </w:r>
      <w:r w:rsidRPr="00003938">
        <w:rPr>
          <w:rFonts w:ascii="Book Antiqua" w:hAnsi="Book Antiqua" w:cs="Arial"/>
        </w:rPr>
        <w:t xml:space="preserve">reduction of renal </w:t>
      </w:r>
      <w:r w:rsidR="001B40FB" w:rsidRPr="00003938">
        <w:rPr>
          <w:rFonts w:ascii="Book Antiqua" w:hAnsi="Book Antiqua" w:cs="Arial"/>
        </w:rPr>
        <w:t>blood flow</w:t>
      </w:r>
      <w:r w:rsidR="00A04A73" w:rsidRPr="00003938">
        <w:rPr>
          <w:rFonts w:ascii="Book Antiqua" w:hAnsi="Book Antiqua" w:cs="Arial"/>
        </w:rPr>
        <w:t xml:space="preserve"> </w:t>
      </w:r>
      <w:r w:rsidRPr="00003938">
        <w:rPr>
          <w:rFonts w:ascii="Book Antiqua" w:hAnsi="Book Antiqua" w:cs="Arial"/>
        </w:rPr>
        <w:t xml:space="preserve">and glomerular filtration rate, which finally evolves into the clinical feature of </w:t>
      </w:r>
      <w:r w:rsidR="00003938">
        <w:rPr>
          <w:rFonts w:ascii="Book Antiqua" w:hAnsi="Book Antiqua" w:cs="Arial"/>
        </w:rPr>
        <w:t>HRS</w:t>
      </w:r>
      <w:r w:rsidRPr="00003938">
        <w:rPr>
          <w:rFonts w:ascii="Book Antiqua" w:hAnsi="Book Antiqua" w:cs="Arial"/>
        </w:rPr>
        <w:t xml:space="preserve">. Clinical manifestations of type 1 and type 2 HRS come to medical attention differently. Patients with type 1 HRS present as acute kidney injury whereas those with type 2 HRS will have refractory ascites as the leading problem. Prompt diagnosis of type 1 HRS can halt the progression of HRS to acute tubular necrosis if the combined treatment of albumin infusion and vasoconstrictors is started </w:t>
      </w:r>
      <w:r w:rsidR="00DE4F40" w:rsidRPr="00003938">
        <w:rPr>
          <w:rFonts w:ascii="Book Antiqua" w:hAnsi="Book Antiqua" w:cs="Arial"/>
        </w:rPr>
        <w:t>timely</w:t>
      </w:r>
      <w:r w:rsidRPr="00003938">
        <w:rPr>
          <w:rFonts w:ascii="Book Antiqua" w:hAnsi="Book Antiqua" w:cs="Arial"/>
        </w:rPr>
        <w:t>. HRS reversal was seen in 34-60% of patients, followed with decreasing mortality. Baseline serum levels of creatinine less than 5 mg/</w:t>
      </w:r>
      <w:proofErr w:type="spellStart"/>
      <w:r w:rsidRPr="00003938">
        <w:rPr>
          <w:rFonts w:ascii="Book Antiqua" w:hAnsi="Book Antiqua" w:cs="Arial"/>
        </w:rPr>
        <w:t>d</w:t>
      </w:r>
      <w:r w:rsidR="00003938" w:rsidRPr="00003938">
        <w:rPr>
          <w:rFonts w:ascii="Book Antiqua" w:hAnsi="Book Antiqua" w:cs="Arial"/>
        </w:rPr>
        <w:t>L</w:t>
      </w:r>
      <w:proofErr w:type="spellEnd"/>
      <w:r w:rsidRPr="00003938">
        <w:rPr>
          <w:rFonts w:ascii="Book Antiqua" w:hAnsi="Book Antiqua" w:cs="Arial"/>
        </w:rPr>
        <w:t>, bilirubin less than 10 mg/</w:t>
      </w:r>
      <w:proofErr w:type="spellStart"/>
      <w:r w:rsidRPr="00003938">
        <w:rPr>
          <w:rFonts w:ascii="Book Antiqua" w:hAnsi="Book Antiqua" w:cs="Arial"/>
        </w:rPr>
        <w:t>d</w:t>
      </w:r>
      <w:r w:rsidR="00003938" w:rsidRPr="00003938">
        <w:rPr>
          <w:rFonts w:ascii="Book Antiqua" w:hAnsi="Book Antiqua" w:cs="Arial"/>
        </w:rPr>
        <w:t>L</w:t>
      </w:r>
      <w:proofErr w:type="spellEnd"/>
      <w:r w:rsidR="00003938" w:rsidRPr="00003938">
        <w:rPr>
          <w:rFonts w:ascii="Book Antiqua" w:hAnsi="Book Antiqua" w:cs="Arial"/>
        </w:rPr>
        <w:t>,</w:t>
      </w:r>
      <w:r w:rsidRPr="00003938">
        <w:rPr>
          <w:rFonts w:ascii="Book Antiqua" w:hAnsi="Book Antiqua" w:cs="Arial"/>
        </w:rPr>
        <w:t xml:space="preserve"> and increased mean arterial pressure of over 5 mmHg by day 3 of the combined treatment of vasoconstrictor and albumin are the predictors of good response. Type 1 HRS can be prevented in some conditions such as albumin infusion in SBP, prophylactic antibiotics for upper GI hemorrhage, albumin replacement after large volume paracentesis in cirrhotic patients with massive ascites. The benefit of albumin infusion in infection with primary source other than SBP requires more studies. </w:t>
      </w:r>
    </w:p>
    <w:p w:rsidR="00F25DDF" w:rsidRPr="00003938" w:rsidRDefault="00F25DDF" w:rsidP="00003938">
      <w:pPr>
        <w:spacing w:line="360" w:lineRule="auto"/>
        <w:jc w:val="both"/>
        <w:rPr>
          <w:rFonts w:ascii="Book Antiqua" w:hAnsi="Book Antiqua" w:cs="Arial"/>
          <w:color w:val="0D0D0D" w:themeColor="text1" w:themeTint="F2"/>
        </w:rPr>
      </w:pPr>
    </w:p>
    <w:p w:rsidR="00F25DDF" w:rsidRPr="00003938" w:rsidRDefault="00F25DDF" w:rsidP="00003938">
      <w:pPr>
        <w:spacing w:line="360" w:lineRule="auto"/>
        <w:jc w:val="both"/>
        <w:rPr>
          <w:rFonts w:ascii="Book Antiqua" w:hAnsi="Book Antiqua" w:cs="Arial"/>
          <w:b/>
          <w:bCs/>
          <w:color w:val="0D0D0D" w:themeColor="text1" w:themeTint="F2"/>
        </w:rPr>
      </w:pPr>
      <w:r w:rsidRPr="00003938">
        <w:rPr>
          <w:rFonts w:ascii="Book Antiqua" w:hAnsi="Book Antiqua" w:cs="Arial"/>
          <w:b/>
          <w:bCs/>
          <w:color w:val="0D0D0D" w:themeColor="text1" w:themeTint="F2"/>
        </w:rPr>
        <w:t xml:space="preserve">Key words: </w:t>
      </w:r>
      <w:proofErr w:type="spellStart"/>
      <w:r w:rsidRPr="00003938">
        <w:rPr>
          <w:rFonts w:ascii="Book Antiqua" w:hAnsi="Book Antiqua" w:cs="Arial"/>
          <w:color w:val="0D0D0D" w:themeColor="text1" w:themeTint="F2"/>
        </w:rPr>
        <w:t>Hepatorenal</w:t>
      </w:r>
      <w:proofErr w:type="spellEnd"/>
      <w:r w:rsidRPr="00003938">
        <w:rPr>
          <w:rFonts w:ascii="Book Antiqua" w:hAnsi="Book Antiqua" w:cs="Arial"/>
          <w:color w:val="0D0D0D" w:themeColor="text1" w:themeTint="F2"/>
        </w:rPr>
        <w:t xml:space="preserve"> syndrome; Albumin; Vasoconstrictor; Acute kidney injury; Cirrhosis</w:t>
      </w:r>
    </w:p>
    <w:p w:rsidR="00F25DDF" w:rsidRPr="00003938" w:rsidRDefault="00F25DDF" w:rsidP="00003938">
      <w:pPr>
        <w:spacing w:line="360" w:lineRule="auto"/>
        <w:jc w:val="both"/>
        <w:rPr>
          <w:rFonts w:ascii="Book Antiqua" w:hAnsi="Book Antiqua" w:cs="Arial"/>
        </w:rPr>
      </w:pPr>
    </w:p>
    <w:p w:rsidR="00003938" w:rsidRPr="00003938" w:rsidRDefault="00003938" w:rsidP="00003938">
      <w:pPr>
        <w:spacing w:line="360" w:lineRule="auto"/>
        <w:jc w:val="both"/>
        <w:rPr>
          <w:rFonts w:ascii="Book Antiqua" w:hAnsi="Book Antiqua" w:cs="Arial"/>
        </w:rPr>
      </w:pPr>
      <w:proofErr w:type="gramStart"/>
      <w:r w:rsidRPr="00003938">
        <w:rPr>
          <w:rFonts w:ascii="Book Antiqua" w:hAnsi="Book Antiqua"/>
          <w:b/>
        </w:rPr>
        <w:t xml:space="preserve">© </w:t>
      </w:r>
      <w:r w:rsidRPr="00003938">
        <w:rPr>
          <w:rFonts w:ascii="Book Antiqua" w:hAnsi="Book Antiqua" w:cs="Arial"/>
          <w:b/>
        </w:rPr>
        <w:t>The Author(s) 2015.</w:t>
      </w:r>
      <w:proofErr w:type="gramEnd"/>
      <w:r w:rsidRPr="00003938">
        <w:rPr>
          <w:rFonts w:ascii="Book Antiqua" w:hAnsi="Book Antiqua" w:cs="Arial"/>
        </w:rPr>
        <w:t xml:space="preserve"> Published by </w:t>
      </w:r>
      <w:proofErr w:type="spellStart"/>
      <w:r w:rsidRPr="00003938">
        <w:rPr>
          <w:rFonts w:ascii="Book Antiqua" w:hAnsi="Book Antiqua" w:cs="Arial"/>
        </w:rPr>
        <w:t>Baishideng</w:t>
      </w:r>
      <w:proofErr w:type="spellEnd"/>
      <w:r w:rsidRPr="00003938">
        <w:rPr>
          <w:rFonts w:ascii="Book Antiqua" w:hAnsi="Book Antiqua" w:cs="Arial"/>
        </w:rPr>
        <w:t xml:space="preserve"> Publishing Group Inc. All rights reserved.</w:t>
      </w:r>
    </w:p>
    <w:p w:rsidR="00F25DDF" w:rsidRPr="00003938" w:rsidRDefault="00F25DDF" w:rsidP="00003938">
      <w:pPr>
        <w:spacing w:line="360" w:lineRule="auto"/>
        <w:jc w:val="both"/>
        <w:rPr>
          <w:rFonts w:ascii="Book Antiqua" w:hAnsi="Book Antiqua" w:cs="Arial"/>
          <w:b/>
          <w:bCs/>
          <w:color w:val="0D0D0D" w:themeColor="text1" w:themeTint="F2"/>
        </w:rPr>
      </w:pPr>
    </w:p>
    <w:p w:rsidR="00F25DDF" w:rsidRPr="00003938" w:rsidRDefault="00F25DDF" w:rsidP="00003938">
      <w:pPr>
        <w:spacing w:line="360" w:lineRule="auto"/>
        <w:jc w:val="both"/>
        <w:rPr>
          <w:rFonts w:ascii="Book Antiqua" w:hAnsi="Book Antiqua" w:cs="Arial"/>
          <w:b/>
          <w:bCs/>
          <w:color w:val="0D0D0D" w:themeColor="text1" w:themeTint="F2"/>
        </w:rPr>
      </w:pPr>
      <w:r w:rsidRPr="00003938">
        <w:rPr>
          <w:rFonts w:ascii="Book Antiqua" w:hAnsi="Book Antiqua" w:cs="Arial"/>
          <w:b/>
          <w:bCs/>
          <w:color w:val="0D0D0D" w:themeColor="text1" w:themeTint="F2"/>
        </w:rPr>
        <w:t>Core tip:</w:t>
      </w:r>
      <w:r w:rsidR="00003938" w:rsidRPr="00003938">
        <w:rPr>
          <w:rFonts w:ascii="Book Antiqua" w:hAnsi="Book Antiqua" w:cs="Arial"/>
          <w:b/>
          <w:bCs/>
          <w:color w:val="0D0D0D" w:themeColor="text1" w:themeTint="F2"/>
          <w:lang w:eastAsia="zh-CN"/>
        </w:rPr>
        <w:t xml:space="preserve"> </w:t>
      </w:r>
      <w:r w:rsidRPr="00003938">
        <w:rPr>
          <w:rFonts w:ascii="Book Antiqua" w:hAnsi="Book Antiqua" w:cs="Arial"/>
          <w:color w:val="0D0D0D" w:themeColor="text1" w:themeTint="F2"/>
        </w:rPr>
        <w:t xml:space="preserve">Type 1 </w:t>
      </w:r>
      <w:proofErr w:type="spellStart"/>
      <w:r w:rsidR="00003938" w:rsidRPr="00003938">
        <w:rPr>
          <w:rFonts w:ascii="Book Antiqua" w:hAnsi="Book Antiqua" w:cs="Arial"/>
          <w:color w:val="0D0D0D" w:themeColor="text1" w:themeTint="F2"/>
        </w:rPr>
        <w:t>h</w:t>
      </w:r>
      <w:r w:rsidRPr="00003938">
        <w:rPr>
          <w:rFonts w:ascii="Book Antiqua" w:hAnsi="Book Antiqua" w:cs="Arial"/>
          <w:color w:val="0D0D0D" w:themeColor="text1" w:themeTint="F2"/>
        </w:rPr>
        <w:t>epatorenal</w:t>
      </w:r>
      <w:proofErr w:type="spellEnd"/>
      <w:r w:rsidRPr="00003938">
        <w:rPr>
          <w:rFonts w:ascii="Book Antiqua" w:hAnsi="Book Antiqua" w:cs="Arial"/>
          <w:color w:val="0D0D0D" w:themeColor="text1" w:themeTint="F2"/>
        </w:rPr>
        <w:t xml:space="preserve"> syndrome (HRS), which presents as acute kidney injury, is an uncommon, but critical problem in </w:t>
      </w:r>
      <w:r w:rsidR="00E346F0" w:rsidRPr="00003938">
        <w:rPr>
          <w:rFonts w:ascii="Book Antiqua" w:hAnsi="Book Antiqua" w:cs="Arial"/>
          <w:color w:val="0D0D0D" w:themeColor="text1" w:themeTint="F2"/>
        </w:rPr>
        <w:t>decompensated</w:t>
      </w:r>
      <w:r w:rsidRPr="00003938">
        <w:rPr>
          <w:rFonts w:ascii="Book Antiqua" w:hAnsi="Book Antiqua" w:cs="Arial"/>
          <w:color w:val="0D0D0D" w:themeColor="text1" w:themeTint="F2"/>
        </w:rPr>
        <w:t xml:space="preserve"> cirrhosis. The most common precipitating factor is infection especially spontaneous bacterial peritonitis. </w:t>
      </w:r>
      <w:r w:rsidRPr="00003938">
        <w:rPr>
          <w:rFonts w:ascii="Book Antiqua" w:hAnsi="Book Antiqua" w:cs="Arial"/>
          <w:color w:val="0D0D0D" w:themeColor="text1" w:themeTint="F2"/>
        </w:rPr>
        <w:lastRenderedPageBreak/>
        <w:t xml:space="preserve">The combined regimen of albumin and vasoconstrictor is the </w:t>
      </w:r>
      <w:r w:rsidR="00DE4F40" w:rsidRPr="00003938">
        <w:rPr>
          <w:rFonts w:ascii="Book Antiqua" w:hAnsi="Book Antiqua" w:cs="Arial"/>
          <w:color w:val="0D0D0D" w:themeColor="text1" w:themeTint="F2"/>
        </w:rPr>
        <w:t xml:space="preserve">pharmacotherapy of choice </w:t>
      </w:r>
      <w:r w:rsidRPr="00003938">
        <w:rPr>
          <w:rFonts w:ascii="Book Antiqua" w:hAnsi="Book Antiqua" w:cs="Arial"/>
          <w:color w:val="0D0D0D" w:themeColor="text1" w:themeTint="F2"/>
        </w:rPr>
        <w:t>for type 1 HRS based on pathogenic mechanisms of peripheral and splanchnic vasodilatation. Prompt treatment with the combined regimen can lead to HRS reversal in 34</w:t>
      </w:r>
      <w:r w:rsidR="00003938" w:rsidRPr="00003938">
        <w:rPr>
          <w:rFonts w:ascii="Book Antiqua" w:hAnsi="Book Antiqua" w:cs="Arial"/>
          <w:color w:val="0D0D0D" w:themeColor="text1" w:themeTint="F2"/>
          <w:lang w:eastAsia="zh-CN"/>
        </w:rPr>
        <w:t>%</w:t>
      </w:r>
      <w:r w:rsidRPr="00003938">
        <w:rPr>
          <w:rFonts w:ascii="Book Antiqua" w:hAnsi="Book Antiqua" w:cs="Arial"/>
          <w:color w:val="0D0D0D" w:themeColor="text1" w:themeTint="F2"/>
        </w:rPr>
        <w:t>-60% of patients. Type 1 HRS can be prevented in cirrhotic co</w:t>
      </w:r>
      <w:r w:rsidR="004B4581" w:rsidRPr="00003938">
        <w:rPr>
          <w:rFonts w:ascii="Book Antiqua" w:hAnsi="Book Antiqua" w:cs="Arial"/>
          <w:color w:val="0D0D0D" w:themeColor="text1" w:themeTint="F2"/>
        </w:rPr>
        <w:t>mplication</w:t>
      </w:r>
      <w:r w:rsidRPr="00003938">
        <w:rPr>
          <w:rFonts w:ascii="Book Antiqua" w:hAnsi="Book Antiqua" w:cs="Arial"/>
          <w:color w:val="0D0D0D" w:themeColor="text1" w:themeTint="F2"/>
        </w:rPr>
        <w:t xml:space="preserve">s such as albumin infusion for SBP, large volume paracentesis with albumin replacement, and prophylactic antibiotics for upper gastrointestinal hemorrhage. </w:t>
      </w:r>
    </w:p>
    <w:p w:rsidR="00003938" w:rsidRPr="00003938" w:rsidRDefault="00003938" w:rsidP="00003938">
      <w:pPr>
        <w:spacing w:line="360" w:lineRule="auto"/>
        <w:jc w:val="both"/>
        <w:rPr>
          <w:rFonts w:ascii="Book Antiqua" w:eastAsia="Times New Roman" w:hAnsi="Book Antiqua" w:cs="Arial"/>
          <w:b/>
          <w:bCs/>
        </w:rPr>
      </w:pPr>
    </w:p>
    <w:p w:rsidR="00003938" w:rsidRPr="00003938" w:rsidRDefault="00003938" w:rsidP="00003938">
      <w:pPr>
        <w:spacing w:line="360" w:lineRule="auto"/>
        <w:jc w:val="both"/>
        <w:rPr>
          <w:rFonts w:ascii="Book Antiqua" w:eastAsia="Times New Roman" w:hAnsi="Book Antiqua" w:cs="Arial"/>
          <w:bCs/>
          <w:lang w:eastAsia="zh-CN"/>
        </w:rPr>
      </w:pPr>
      <w:proofErr w:type="spellStart"/>
      <w:r w:rsidRPr="00003938">
        <w:rPr>
          <w:rFonts w:ascii="Book Antiqua" w:eastAsia="Times New Roman" w:hAnsi="Book Antiqua" w:cs="Arial"/>
        </w:rPr>
        <w:t>Sobhonslidsuk</w:t>
      </w:r>
      <w:proofErr w:type="spellEnd"/>
      <w:r w:rsidRPr="00003938">
        <w:rPr>
          <w:rFonts w:ascii="Book Antiqua" w:eastAsia="Times New Roman" w:hAnsi="Book Antiqua" w:cs="Arial"/>
        </w:rPr>
        <w:t xml:space="preserve"> A.</w:t>
      </w:r>
      <w:r w:rsidRPr="00003938">
        <w:rPr>
          <w:rFonts w:ascii="Book Antiqua" w:hAnsi="Book Antiqua" w:cs="Arial"/>
          <w:bCs/>
        </w:rPr>
        <w:t xml:space="preserve"> Position of vasoconstrictor and albumin infusion for type 1 </w:t>
      </w:r>
      <w:proofErr w:type="spellStart"/>
      <w:r w:rsidRPr="00003938">
        <w:rPr>
          <w:rFonts w:ascii="Book Antiqua" w:hAnsi="Book Antiqua" w:cs="Arial"/>
          <w:bCs/>
        </w:rPr>
        <w:t>hepatorenal</w:t>
      </w:r>
      <w:proofErr w:type="spellEnd"/>
      <w:r w:rsidRPr="00003938">
        <w:rPr>
          <w:rFonts w:ascii="Book Antiqua" w:hAnsi="Book Antiqua" w:cs="Arial"/>
          <w:bCs/>
        </w:rPr>
        <w:t xml:space="preserve"> syndrome</w:t>
      </w:r>
      <w:r w:rsidRPr="00003938">
        <w:rPr>
          <w:rFonts w:ascii="Book Antiqua" w:hAnsi="Book Antiqua" w:cs="Arial"/>
          <w:bCs/>
          <w:lang w:eastAsia="zh-CN"/>
        </w:rPr>
        <w:t xml:space="preserve">. </w:t>
      </w:r>
      <w:r w:rsidRPr="00003938">
        <w:rPr>
          <w:rFonts w:ascii="Book Antiqua" w:hAnsi="Book Antiqua"/>
          <w:i/>
          <w:iCs/>
        </w:rPr>
        <w:t xml:space="preserve">World J </w:t>
      </w:r>
      <w:proofErr w:type="spellStart"/>
      <w:r w:rsidRPr="00003938">
        <w:rPr>
          <w:rFonts w:ascii="Book Antiqua" w:hAnsi="Book Antiqua"/>
          <w:i/>
          <w:iCs/>
        </w:rPr>
        <w:t>Gastrointest</w:t>
      </w:r>
      <w:proofErr w:type="spellEnd"/>
      <w:r w:rsidRPr="00003938">
        <w:rPr>
          <w:rFonts w:ascii="Book Antiqua" w:hAnsi="Book Antiqua"/>
          <w:i/>
          <w:iCs/>
        </w:rPr>
        <w:t xml:space="preserve"> </w:t>
      </w:r>
      <w:proofErr w:type="spellStart"/>
      <w:r w:rsidRPr="00003938">
        <w:rPr>
          <w:rFonts w:ascii="Book Antiqua" w:hAnsi="Book Antiqua"/>
          <w:i/>
          <w:iCs/>
        </w:rPr>
        <w:t>Pharmacol</w:t>
      </w:r>
      <w:proofErr w:type="spellEnd"/>
      <w:r w:rsidRPr="00003938">
        <w:rPr>
          <w:rFonts w:ascii="Book Antiqua" w:hAnsi="Book Antiqua"/>
          <w:i/>
          <w:iCs/>
        </w:rPr>
        <w:t xml:space="preserve"> </w:t>
      </w:r>
      <w:proofErr w:type="spellStart"/>
      <w:r w:rsidRPr="00003938">
        <w:rPr>
          <w:rFonts w:ascii="Book Antiqua" w:hAnsi="Book Antiqua"/>
          <w:i/>
          <w:iCs/>
        </w:rPr>
        <w:t>Ther</w:t>
      </w:r>
      <w:proofErr w:type="spellEnd"/>
      <w:r w:rsidRPr="00003938">
        <w:rPr>
          <w:rFonts w:ascii="Book Antiqua" w:hAnsi="Book Antiqua"/>
          <w:i/>
          <w:iCs/>
          <w:lang w:eastAsia="zh-CN"/>
        </w:rPr>
        <w:t xml:space="preserve"> </w:t>
      </w:r>
      <w:r w:rsidRPr="00003938">
        <w:rPr>
          <w:rFonts w:ascii="Book Antiqua" w:hAnsi="Book Antiqua"/>
          <w:iCs/>
          <w:lang w:eastAsia="zh-CN"/>
        </w:rPr>
        <w:t xml:space="preserve">2015; </w:t>
      </w:r>
      <w:proofErr w:type="gramStart"/>
      <w:r w:rsidRPr="00003938">
        <w:rPr>
          <w:rFonts w:ascii="Book Antiqua" w:hAnsi="Book Antiqua"/>
          <w:iCs/>
          <w:lang w:eastAsia="zh-CN"/>
        </w:rPr>
        <w:t>In</w:t>
      </w:r>
      <w:proofErr w:type="gramEnd"/>
      <w:r w:rsidRPr="00003938">
        <w:rPr>
          <w:rFonts w:ascii="Book Antiqua" w:hAnsi="Book Antiqua"/>
          <w:iCs/>
          <w:lang w:eastAsia="zh-CN"/>
        </w:rPr>
        <w:t xml:space="preserve"> press</w:t>
      </w:r>
    </w:p>
    <w:p w:rsidR="00DE4F40" w:rsidRPr="00003938" w:rsidRDefault="00DE4F40" w:rsidP="00003938">
      <w:pPr>
        <w:spacing w:line="360" w:lineRule="auto"/>
        <w:jc w:val="both"/>
        <w:rPr>
          <w:rFonts w:ascii="Book Antiqua" w:hAnsi="Book Antiqua" w:cs="Arial"/>
          <w:b/>
          <w:bCs/>
          <w:lang w:eastAsia="zh-CN"/>
        </w:rPr>
      </w:pPr>
    </w:p>
    <w:p w:rsidR="00003938" w:rsidRPr="00003938" w:rsidRDefault="00003938" w:rsidP="00003938">
      <w:pPr>
        <w:spacing w:line="360" w:lineRule="auto"/>
        <w:jc w:val="both"/>
        <w:rPr>
          <w:rFonts w:ascii="Book Antiqua" w:hAnsi="Book Antiqua" w:cs="Arial"/>
          <w:b/>
          <w:bCs/>
        </w:rPr>
      </w:pPr>
      <w:r w:rsidRPr="00003938">
        <w:rPr>
          <w:rFonts w:ascii="Book Antiqua" w:hAnsi="Book Antiqua" w:cs="Arial"/>
          <w:b/>
          <w:bCs/>
        </w:rPr>
        <w:br w:type="page"/>
      </w:r>
    </w:p>
    <w:p w:rsidR="00F25DDF" w:rsidRPr="00003938" w:rsidRDefault="00F25DDF" w:rsidP="00003938">
      <w:pPr>
        <w:spacing w:line="360" w:lineRule="auto"/>
        <w:jc w:val="both"/>
        <w:rPr>
          <w:rFonts w:ascii="Book Antiqua" w:hAnsi="Book Antiqua" w:cs="Arial"/>
          <w:b/>
          <w:bCs/>
        </w:rPr>
      </w:pPr>
      <w:r w:rsidRPr="00003938">
        <w:rPr>
          <w:rFonts w:ascii="Book Antiqua" w:hAnsi="Book Antiqua" w:cs="Arial"/>
          <w:b/>
          <w:bCs/>
        </w:rPr>
        <w:lastRenderedPageBreak/>
        <w:t xml:space="preserve">DEFINITION AND TYPES OF HEPATORENAL SYNDROME </w:t>
      </w:r>
    </w:p>
    <w:p w:rsidR="00F25DDF" w:rsidRPr="00003938" w:rsidRDefault="00F25DDF" w:rsidP="00003938">
      <w:pPr>
        <w:spacing w:line="360" w:lineRule="auto"/>
        <w:jc w:val="both"/>
        <w:rPr>
          <w:rFonts w:ascii="Book Antiqua" w:hAnsi="Book Antiqua" w:cs="Arial"/>
          <w:lang w:bidi="th-TH"/>
        </w:rPr>
      </w:pPr>
      <w:r w:rsidRPr="00003938">
        <w:rPr>
          <w:rFonts w:ascii="Book Antiqua" w:hAnsi="Book Antiqua" w:cs="Arial"/>
        </w:rPr>
        <w:t xml:space="preserve">In 2004, the Acute Dialysis Quality Initiative (ADQI) workgroup developed a consensus definition and classification for a new terminology of acute renal failure which was termed acute kidney injury (AKI) to reflect the entire spectrum of acute renal </w:t>
      </w:r>
      <w:bookmarkStart w:id="0" w:name="_GoBack"/>
      <w:bookmarkEnd w:id="0"/>
      <w:proofErr w:type="gramStart"/>
      <w:r w:rsidRPr="00003938">
        <w:rPr>
          <w:rFonts w:ascii="Book Antiqua" w:hAnsi="Book Antiqua" w:cs="Arial"/>
        </w:rPr>
        <w:t>failure</w:t>
      </w:r>
      <w:r w:rsidRPr="00003938">
        <w:rPr>
          <w:rFonts w:ascii="Book Antiqua" w:hAnsi="Book Antiqua" w:cs="Arial"/>
          <w:noProof/>
          <w:color w:val="000000" w:themeColor="text1"/>
          <w:vertAlign w:val="superscript"/>
        </w:rPr>
        <w:t>[</w:t>
      </w:r>
      <w:proofErr w:type="gramEnd"/>
      <w:r w:rsidRPr="00003938">
        <w:rPr>
          <w:rFonts w:ascii="Book Antiqua" w:hAnsi="Book Antiqua" w:cs="Arial"/>
          <w:noProof/>
          <w:color w:val="000000" w:themeColor="text1"/>
          <w:vertAlign w:val="superscript"/>
        </w:rPr>
        <w:t>1]</w:t>
      </w:r>
      <w:r w:rsidRPr="00003938">
        <w:rPr>
          <w:rFonts w:ascii="Book Antiqua" w:hAnsi="Book Antiqua" w:cs="Arial"/>
          <w:color w:val="000000" w:themeColor="text1"/>
        </w:rPr>
        <w:t>.</w:t>
      </w:r>
      <w:r w:rsidRPr="00003938">
        <w:rPr>
          <w:rFonts w:ascii="Book Antiqua" w:hAnsi="Book Antiqua" w:cs="Arial"/>
          <w:color w:val="FF0000"/>
        </w:rPr>
        <w:t xml:space="preserve"> </w:t>
      </w:r>
      <w:r w:rsidRPr="00003938">
        <w:rPr>
          <w:rFonts w:ascii="Book Antiqua" w:hAnsi="Book Antiqua" w:cs="Arial"/>
        </w:rPr>
        <w:t xml:space="preserve">In 2007, the Acute Kidney Injury Network (AKIN) group proposed a revision of the criteria of AKI and redefined AKI as an absolute increase in serum creatinine level of ≥ 0.3 </w:t>
      </w:r>
      <w:r w:rsidRPr="00003938">
        <w:rPr>
          <w:rFonts w:ascii="Book Antiqua" w:hAnsi="Book Antiqua" w:cs="Arial"/>
          <w:lang w:bidi="th-TH"/>
        </w:rPr>
        <w:t>mg/</w:t>
      </w:r>
      <w:proofErr w:type="spellStart"/>
      <w:r w:rsidRPr="00003938">
        <w:rPr>
          <w:rFonts w:ascii="Book Antiqua" w:hAnsi="Book Antiqua" w:cs="Arial"/>
          <w:lang w:bidi="th-TH"/>
        </w:rPr>
        <w:t>d</w:t>
      </w:r>
      <w:r w:rsidR="00003938" w:rsidRPr="00003938">
        <w:rPr>
          <w:rFonts w:ascii="Book Antiqua" w:hAnsi="Book Antiqua" w:cs="Arial"/>
          <w:lang w:bidi="th-TH"/>
        </w:rPr>
        <w:t>L</w:t>
      </w:r>
      <w:proofErr w:type="spellEnd"/>
      <w:r w:rsidRPr="00003938">
        <w:rPr>
          <w:rFonts w:ascii="Book Antiqua" w:hAnsi="Book Antiqua" w:cs="Arial"/>
          <w:lang w:bidi="th-TH"/>
        </w:rPr>
        <w:t xml:space="preserve">, or an increase in serum creatinine level &gt; 1.5 times from baseline, or a reduction in urine output </w:t>
      </w:r>
      <w:r w:rsidRPr="00003938">
        <w:rPr>
          <w:rFonts w:ascii="Book Antiqua" w:hAnsi="Book Antiqua" w:cs="Arial"/>
          <w:lang w:bidi="th-TH"/>
        </w:rPr>
        <w:sym w:font="Symbol" w:char="F03C"/>
      </w:r>
      <w:r w:rsidRPr="00003938">
        <w:rPr>
          <w:rFonts w:ascii="Book Antiqua" w:hAnsi="Book Antiqua" w:cs="Arial"/>
          <w:lang w:bidi="th-TH"/>
        </w:rPr>
        <w:t xml:space="preserve"> 0.5 m</w:t>
      </w:r>
      <w:r w:rsidR="00003938" w:rsidRPr="00003938">
        <w:rPr>
          <w:rFonts w:ascii="Book Antiqua" w:hAnsi="Book Antiqua" w:cs="Arial"/>
          <w:lang w:bidi="th-TH"/>
        </w:rPr>
        <w:t>L</w:t>
      </w:r>
      <w:r w:rsidR="00003938">
        <w:rPr>
          <w:rFonts w:ascii="Book Antiqua" w:hAnsi="Book Antiqua" w:cs="Arial"/>
          <w:lang w:bidi="th-TH"/>
        </w:rPr>
        <w:t>/kg per hour for &gt; 6 h</w:t>
      </w:r>
      <w:r w:rsidRPr="00003938">
        <w:rPr>
          <w:rFonts w:ascii="Book Antiqua" w:hAnsi="Book Antiqua" w:cs="Arial"/>
          <w:noProof/>
          <w:vertAlign w:val="superscript"/>
          <w:lang w:bidi="th-TH"/>
        </w:rPr>
        <w:t>[1]</w:t>
      </w:r>
      <w:r w:rsidRPr="00003938">
        <w:rPr>
          <w:rFonts w:ascii="Book Antiqua" w:hAnsi="Book Antiqua" w:cs="Arial"/>
          <w:lang w:bidi="th-TH"/>
        </w:rPr>
        <w:t xml:space="preserve">. </w:t>
      </w:r>
      <w:r w:rsidR="00E346F0" w:rsidRPr="00003938">
        <w:rPr>
          <w:rFonts w:ascii="Book Antiqua" w:hAnsi="Book Antiqua" w:cs="Arial"/>
          <w:lang w:bidi="th-TH"/>
        </w:rPr>
        <w:t xml:space="preserve">AKI that develops in patients with decompensated cirrhosis can be triggered by volume depletion, infection or nephrotoxic related acute tubular necrosis, primary renal parenchymal diseases, obstructive nephropathy and </w:t>
      </w:r>
      <w:proofErr w:type="spellStart"/>
      <w:r w:rsidR="00E346F0" w:rsidRPr="00003938">
        <w:rPr>
          <w:rFonts w:ascii="Book Antiqua" w:hAnsi="Book Antiqua" w:cs="Arial"/>
          <w:lang w:bidi="th-TH"/>
        </w:rPr>
        <w:t>hepatorenal</w:t>
      </w:r>
      <w:proofErr w:type="spellEnd"/>
      <w:r w:rsidR="00E346F0" w:rsidRPr="00003938">
        <w:rPr>
          <w:rFonts w:ascii="Book Antiqua" w:hAnsi="Book Antiqua" w:cs="Arial"/>
          <w:lang w:bidi="th-TH"/>
        </w:rPr>
        <w:t xml:space="preserve"> syndrome (HRS).</w:t>
      </w:r>
    </w:p>
    <w:p w:rsidR="00F25DDF" w:rsidRPr="00003938" w:rsidRDefault="00F25DDF" w:rsidP="00003938">
      <w:pPr>
        <w:spacing w:line="360" w:lineRule="auto"/>
        <w:ind w:firstLineChars="100" w:firstLine="240"/>
        <w:jc w:val="both"/>
        <w:rPr>
          <w:rFonts w:ascii="Book Antiqua" w:hAnsi="Book Antiqua" w:cs="Arial"/>
          <w:lang w:bidi="th-TH"/>
        </w:rPr>
      </w:pPr>
      <w:r w:rsidRPr="00003938">
        <w:rPr>
          <w:rFonts w:ascii="Book Antiqua" w:hAnsi="Book Antiqua" w:cs="Arial"/>
          <w:lang w:bidi="th-TH"/>
        </w:rPr>
        <w:t xml:space="preserve">Since the first definition and the diagnostic criteria of </w:t>
      </w:r>
      <w:r w:rsidR="00003938">
        <w:rPr>
          <w:rFonts w:ascii="Book Antiqua" w:hAnsi="Book Antiqua" w:cs="Arial"/>
        </w:rPr>
        <w:t>HRS</w:t>
      </w:r>
      <w:r w:rsidRPr="00003938">
        <w:rPr>
          <w:rFonts w:ascii="Book Antiqua" w:hAnsi="Book Antiqua" w:cs="Arial"/>
          <w:lang w:bidi="th-TH"/>
        </w:rPr>
        <w:t xml:space="preserve"> were established in 1994, HRS has been widely accepted as a reversible functional renal </w:t>
      </w:r>
      <w:proofErr w:type="gramStart"/>
      <w:r w:rsidRPr="00003938">
        <w:rPr>
          <w:rFonts w:ascii="Book Antiqua" w:hAnsi="Book Antiqua" w:cs="Arial"/>
          <w:lang w:bidi="th-TH"/>
        </w:rPr>
        <w:t>failure</w:t>
      </w:r>
      <w:r w:rsidRPr="00003938">
        <w:rPr>
          <w:rFonts w:ascii="Book Antiqua" w:hAnsi="Book Antiqua" w:cs="Arial"/>
          <w:noProof/>
          <w:vertAlign w:val="superscript"/>
          <w:lang w:bidi="th-TH"/>
        </w:rPr>
        <w:t>[</w:t>
      </w:r>
      <w:proofErr w:type="gramEnd"/>
      <w:r w:rsidRPr="00003938">
        <w:rPr>
          <w:rFonts w:ascii="Book Antiqua" w:hAnsi="Book Antiqua" w:cs="Arial"/>
          <w:noProof/>
          <w:vertAlign w:val="superscript"/>
          <w:lang w:bidi="th-TH"/>
        </w:rPr>
        <w:t>2]</w:t>
      </w:r>
      <w:r w:rsidRPr="00003938">
        <w:rPr>
          <w:rFonts w:ascii="Book Antiqua" w:hAnsi="Book Antiqua" w:cs="Arial"/>
          <w:lang w:bidi="th-TH"/>
        </w:rPr>
        <w:t xml:space="preserve">. The International Ascites Club met in 2007 and set up a consensus on a new definition, diagnostic criteria and recommendation for the treatment of </w:t>
      </w:r>
      <w:proofErr w:type="gramStart"/>
      <w:r w:rsidRPr="00003938">
        <w:rPr>
          <w:rFonts w:ascii="Book Antiqua" w:hAnsi="Book Antiqua" w:cs="Arial"/>
          <w:lang w:bidi="th-TH"/>
        </w:rPr>
        <w:t>HRS</w:t>
      </w:r>
      <w:r w:rsidRPr="00003938">
        <w:rPr>
          <w:rFonts w:ascii="Book Antiqua" w:hAnsi="Book Antiqua" w:cs="Arial"/>
          <w:noProof/>
          <w:vertAlign w:val="superscript"/>
          <w:lang w:bidi="th-TH"/>
        </w:rPr>
        <w:t>[</w:t>
      </w:r>
      <w:proofErr w:type="gramEnd"/>
      <w:r w:rsidRPr="00003938">
        <w:rPr>
          <w:rFonts w:ascii="Book Antiqua" w:hAnsi="Book Antiqua" w:cs="Arial"/>
          <w:noProof/>
          <w:vertAlign w:val="superscript"/>
          <w:lang w:bidi="th-TH"/>
        </w:rPr>
        <w:t>2]</w:t>
      </w:r>
      <w:r w:rsidRPr="00003938">
        <w:rPr>
          <w:rFonts w:ascii="Book Antiqua" w:hAnsi="Book Antiqua" w:cs="Arial"/>
          <w:lang w:bidi="th-TH"/>
        </w:rPr>
        <w:t xml:space="preserve">. HRS is divided into two types: type 1 and type 2 </w:t>
      </w:r>
      <w:proofErr w:type="gramStart"/>
      <w:r w:rsidRPr="00003938">
        <w:rPr>
          <w:rFonts w:ascii="Book Antiqua" w:hAnsi="Book Antiqua" w:cs="Arial"/>
          <w:lang w:bidi="th-TH"/>
        </w:rPr>
        <w:t>HRS</w:t>
      </w:r>
      <w:r w:rsidR="006136AC">
        <w:rPr>
          <w:rFonts w:ascii="Book Antiqua" w:hAnsi="Book Antiqua" w:cs="Arial"/>
          <w:noProof/>
          <w:vertAlign w:val="superscript"/>
          <w:lang w:bidi="th-TH"/>
        </w:rPr>
        <w:t>[</w:t>
      </w:r>
      <w:proofErr w:type="gramEnd"/>
      <w:r w:rsidR="006136AC">
        <w:rPr>
          <w:rFonts w:ascii="Book Antiqua" w:hAnsi="Book Antiqua" w:cs="Arial"/>
          <w:noProof/>
          <w:vertAlign w:val="superscript"/>
          <w:lang w:bidi="th-TH"/>
        </w:rPr>
        <w:t>2,</w:t>
      </w:r>
      <w:r w:rsidRPr="00003938">
        <w:rPr>
          <w:rFonts w:ascii="Book Antiqua" w:hAnsi="Book Antiqua" w:cs="Arial"/>
          <w:noProof/>
          <w:vertAlign w:val="superscript"/>
          <w:lang w:bidi="th-TH"/>
        </w:rPr>
        <w:t>3]</w:t>
      </w:r>
      <w:r w:rsidRPr="00003938">
        <w:rPr>
          <w:rFonts w:ascii="Book Antiqua" w:hAnsi="Book Antiqua" w:cs="Arial"/>
          <w:lang w:bidi="th-TH"/>
        </w:rPr>
        <w:t xml:space="preserve">. Type 1 HRS is </w:t>
      </w:r>
      <w:r w:rsidR="001B40FB" w:rsidRPr="00003938">
        <w:rPr>
          <w:rFonts w:ascii="Book Antiqua" w:hAnsi="Book Antiqua" w:cs="Arial"/>
          <w:lang w:bidi="th-TH"/>
        </w:rPr>
        <w:t>typified</w:t>
      </w:r>
      <w:r w:rsidRPr="00003938">
        <w:rPr>
          <w:rFonts w:ascii="Book Antiqua" w:hAnsi="Book Antiqua" w:cs="Arial"/>
          <w:lang w:bidi="th-TH"/>
        </w:rPr>
        <w:t xml:space="preserve"> by rapid deterioration of renal function as defined by a rising of serum creatinine level to over 2.5 mg/</w:t>
      </w:r>
      <w:proofErr w:type="spellStart"/>
      <w:r w:rsidRPr="00003938">
        <w:rPr>
          <w:rFonts w:ascii="Book Antiqua" w:hAnsi="Book Antiqua" w:cs="Arial"/>
          <w:lang w:bidi="th-TH"/>
        </w:rPr>
        <w:t>d</w:t>
      </w:r>
      <w:r w:rsidR="00003938" w:rsidRPr="00003938">
        <w:rPr>
          <w:rFonts w:ascii="Book Antiqua" w:hAnsi="Book Antiqua" w:cs="Arial"/>
          <w:lang w:bidi="th-TH"/>
        </w:rPr>
        <w:t>L</w:t>
      </w:r>
      <w:proofErr w:type="spellEnd"/>
      <w:r w:rsidR="00003938">
        <w:rPr>
          <w:rFonts w:ascii="Book Antiqua" w:hAnsi="Book Antiqua" w:cs="Arial"/>
          <w:lang w:bidi="th-TH"/>
        </w:rPr>
        <w:t xml:space="preserve"> in less than 2 </w:t>
      </w:r>
      <w:proofErr w:type="spellStart"/>
      <w:r w:rsidR="00003938">
        <w:rPr>
          <w:rFonts w:ascii="Book Antiqua" w:hAnsi="Book Antiqua" w:cs="Arial"/>
          <w:lang w:bidi="th-TH"/>
        </w:rPr>
        <w:t>wk</w:t>
      </w:r>
      <w:proofErr w:type="spellEnd"/>
      <w:r w:rsidRPr="00003938">
        <w:rPr>
          <w:rFonts w:ascii="Book Antiqua" w:hAnsi="Book Antiqua" w:cs="Arial"/>
          <w:lang w:bidi="th-TH"/>
        </w:rPr>
        <w:t xml:space="preserve">, and is </w:t>
      </w:r>
      <w:r w:rsidR="00DE4F40" w:rsidRPr="00003938">
        <w:rPr>
          <w:rFonts w:ascii="Book Antiqua" w:hAnsi="Book Antiqua" w:cs="Arial"/>
          <w:lang w:bidi="th-TH"/>
        </w:rPr>
        <w:t xml:space="preserve">characteristically </w:t>
      </w:r>
      <w:r w:rsidRPr="00003938">
        <w:rPr>
          <w:rFonts w:ascii="Book Antiqua" w:hAnsi="Book Antiqua" w:cs="Arial"/>
          <w:lang w:bidi="th-TH"/>
        </w:rPr>
        <w:t xml:space="preserve">presented as </w:t>
      </w:r>
      <w:proofErr w:type="gramStart"/>
      <w:r w:rsidRPr="00003938">
        <w:rPr>
          <w:rFonts w:ascii="Book Antiqua" w:hAnsi="Book Antiqua" w:cs="Arial"/>
          <w:lang w:bidi="th-TH"/>
        </w:rPr>
        <w:t>AKI</w:t>
      </w:r>
      <w:r w:rsidRPr="00003938">
        <w:rPr>
          <w:rFonts w:ascii="Book Antiqua" w:hAnsi="Book Antiqua" w:cs="Arial"/>
          <w:noProof/>
          <w:vertAlign w:val="superscript"/>
          <w:lang w:bidi="th-TH"/>
        </w:rPr>
        <w:t>[</w:t>
      </w:r>
      <w:proofErr w:type="gramEnd"/>
      <w:r w:rsidRPr="00003938">
        <w:rPr>
          <w:rFonts w:ascii="Book Antiqua" w:hAnsi="Book Antiqua" w:cs="Arial"/>
          <w:noProof/>
          <w:vertAlign w:val="superscript"/>
          <w:lang w:bidi="th-TH"/>
        </w:rPr>
        <w:t>2-5]</w:t>
      </w:r>
      <w:r w:rsidRPr="00003938">
        <w:rPr>
          <w:rFonts w:ascii="Book Antiqua" w:hAnsi="Book Antiqua" w:cs="Arial"/>
          <w:lang w:bidi="th-TH"/>
        </w:rPr>
        <w:t xml:space="preserve">. Type 2 HRS runs a slower progressive clinical course with a median survival of 6 months, and is </w:t>
      </w:r>
      <w:r w:rsidR="000958C1" w:rsidRPr="00003938">
        <w:rPr>
          <w:rFonts w:ascii="Book Antiqua" w:hAnsi="Book Antiqua" w:cs="Arial"/>
          <w:lang w:bidi="th-TH"/>
        </w:rPr>
        <w:t>classically</w:t>
      </w:r>
      <w:r w:rsidRPr="00003938">
        <w:rPr>
          <w:rFonts w:ascii="Book Antiqua" w:hAnsi="Book Antiqua" w:cs="Arial"/>
          <w:lang w:bidi="th-TH"/>
        </w:rPr>
        <w:t xml:space="preserve"> associated with refractory </w:t>
      </w:r>
      <w:proofErr w:type="gramStart"/>
      <w:r w:rsidRPr="00003938">
        <w:rPr>
          <w:rFonts w:ascii="Book Antiqua" w:hAnsi="Book Antiqua" w:cs="Arial"/>
          <w:lang w:bidi="th-TH"/>
        </w:rPr>
        <w:t>ascites</w:t>
      </w:r>
      <w:r w:rsidRPr="00003938">
        <w:rPr>
          <w:rFonts w:ascii="Book Antiqua" w:hAnsi="Book Antiqua" w:cs="Arial"/>
          <w:noProof/>
          <w:vertAlign w:val="superscript"/>
          <w:lang w:bidi="th-TH"/>
        </w:rPr>
        <w:t>[</w:t>
      </w:r>
      <w:proofErr w:type="gramEnd"/>
      <w:r w:rsidRPr="00003938">
        <w:rPr>
          <w:rFonts w:ascii="Book Antiqua" w:hAnsi="Book Antiqua" w:cs="Arial"/>
          <w:noProof/>
          <w:vertAlign w:val="superscript"/>
          <w:lang w:bidi="th-TH"/>
        </w:rPr>
        <w:t>2-5]</w:t>
      </w:r>
      <w:r w:rsidRPr="00003938">
        <w:rPr>
          <w:rFonts w:ascii="Book Antiqua" w:hAnsi="Book Antiqua" w:cs="Arial"/>
          <w:lang w:bidi="th-TH"/>
        </w:rPr>
        <w:t xml:space="preserve">. Patients with </w:t>
      </w:r>
      <w:r w:rsidR="00E346F0" w:rsidRPr="00003938">
        <w:rPr>
          <w:rFonts w:ascii="Book Antiqua" w:hAnsi="Book Antiqua" w:cs="Arial"/>
          <w:lang w:bidi="th-TH"/>
        </w:rPr>
        <w:t>decompensated</w:t>
      </w:r>
      <w:r w:rsidRPr="00003938">
        <w:rPr>
          <w:rFonts w:ascii="Book Antiqua" w:hAnsi="Book Antiqua" w:cs="Arial"/>
          <w:lang w:bidi="th-TH"/>
        </w:rPr>
        <w:t xml:space="preserve"> cirrhosis or acute on chronic liver failure who suffer from type 1 HRS would present with a critical illness, carrying a grave prognosis and having high </w:t>
      </w:r>
      <w:proofErr w:type="gramStart"/>
      <w:r w:rsidRPr="00003938">
        <w:rPr>
          <w:rFonts w:ascii="Book Antiqua" w:hAnsi="Book Antiqua" w:cs="Arial"/>
          <w:lang w:bidi="th-TH"/>
        </w:rPr>
        <w:t>mortality</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5,</w:t>
      </w:r>
      <w:r w:rsidRPr="00003938">
        <w:rPr>
          <w:rFonts w:ascii="Book Antiqua" w:hAnsi="Book Antiqua" w:cs="Arial"/>
          <w:noProof/>
          <w:vertAlign w:val="superscript"/>
          <w:lang w:bidi="th-TH"/>
        </w:rPr>
        <w:t>6]</w:t>
      </w:r>
      <w:r w:rsidRPr="00003938">
        <w:rPr>
          <w:rFonts w:ascii="Book Antiqua" w:hAnsi="Book Antiqua" w:cs="Arial"/>
          <w:lang w:bidi="th-TH"/>
        </w:rPr>
        <w:t xml:space="preserve">. The consensus emphasized on the potential reversibility of type 1 HRS as a functional renal failure and the role of spontaneous bacterial peritonitis </w:t>
      </w:r>
      <w:r w:rsidR="00003938">
        <w:rPr>
          <w:rFonts w:ascii="Book Antiqua" w:hAnsi="Book Antiqua" w:cs="Arial" w:hint="eastAsia"/>
          <w:lang w:eastAsia="zh-CN"/>
        </w:rPr>
        <w:t>(</w:t>
      </w:r>
      <w:r w:rsidR="00003938" w:rsidRPr="00003938">
        <w:rPr>
          <w:rFonts w:ascii="Book Antiqua" w:hAnsi="Book Antiqua" w:cs="Arial"/>
        </w:rPr>
        <w:t>SBP</w:t>
      </w:r>
      <w:r w:rsidR="00003938">
        <w:rPr>
          <w:rFonts w:ascii="Book Antiqua" w:hAnsi="Book Antiqua" w:cs="Arial" w:hint="eastAsia"/>
          <w:lang w:eastAsia="zh-CN"/>
        </w:rPr>
        <w:t xml:space="preserve">) </w:t>
      </w:r>
      <w:r w:rsidRPr="00003938">
        <w:rPr>
          <w:rFonts w:ascii="Book Antiqua" w:hAnsi="Book Antiqua" w:cs="Arial"/>
          <w:lang w:bidi="th-TH"/>
        </w:rPr>
        <w:t xml:space="preserve">as an important precipitating factor of </w:t>
      </w:r>
      <w:proofErr w:type="gramStart"/>
      <w:r w:rsidRPr="00003938">
        <w:rPr>
          <w:rFonts w:ascii="Book Antiqua" w:hAnsi="Book Antiqua" w:cs="Arial"/>
          <w:lang w:bidi="th-TH"/>
        </w:rPr>
        <w:t>HRS</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2,3,</w:t>
      </w:r>
      <w:r w:rsidRPr="00003938">
        <w:rPr>
          <w:rFonts w:ascii="Book Antiqua" w:hAnsi="Book Antiqua" w:cs="Arial"/>
          <w:noProof/>
          <w:vertAlign w:val="superscript"/>
          <w:lang w:bidi="th-TH"/>
        </w:rPr>
        <w:t>5]</w:t>
      </w:r>
      <w:r w:rsidRPr="00003938">
        <w:rPr>
          <w:rFonts w:ascii="Book Antiqua" w:hAnsi="Book Antiqua" w:cs="Arial"/>
          <w:lang w:bidi="th-TH"/>
        </w:rPr>
        <w:t xml:space="preserve">. Contrasting with a previous consensus, this new definition gives an importance to HRS which was precipitated by SBP without ongoing shock. The panel emphasized that the treatment for HRS should be started early in the clinical course of SBP-precipitated </w:t>
      </w:r>
      <w:proofErr w:type="gramStart"/>
      <w:r w:rsidRPr="00003938">
        <w:rPr>
          <w:rFonts w:ascii="Book Antiqua" w:hAnsi="Book Antiqua" w:cs="Arial"/>
          <w:lang w:bidi="th-TH"/>
        </w:rPr>
        <w:t>HRS</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2,4,</w:t>
      </w:r>
      <w:r w:rsidRPr="00003938">
        <w:rPr>
          <w:rFonts w:ascii="Book Antiqua" w:hAnsi="Book Antiqua" w:cs="Arial"/>
          <w:noProof/>
          <w:vertAlign w:val="superscript"/>
          <w:lang w:bidi="th-TH"/>
        </w:rPr>
        <w:t>5]</w:t>
      </w:r>
      <w:r w:rsidRPr="00003938">
        <w:rPr>
          <w:rFonts w:ascii="Book Antiqua" w:hAnsi="Book Antiqua" w:cs="Arial"/>
          <w:lang w:bidi="th-TH"/>
        </w:rPr>
        <w:t xml:space="preserve">. </w:t>
      </w:r>
    </w:p>
    <w:p w:rsidR="00F25DDF" w:rsidRPr="00003938" w:rsidRDefault="00F25DDF" w:rsidP="00003938">
      <w:pPr>
        <w:spacing w:line="360" w:lineRule="auto"/>
        <w:ind w:firstLineChars="100" w:firstLine="240"/>
        <w:jc w:val="both"/>
        <w:rPr>
          <w:rFonts w:ascii="Book Antiqua" w:hAnsi="Book Antiqua" w:cs="Arial"/>
        </w:rPr>
      </w:pPr>
      <w:r w:rsidRPr="00003938">
        <w:rPr>
          <w:rFonts w:ascii="Book Antiqua" w:hAnsi="Book Antiqua" w:cs="Arial"/>
          <w:lang w:bidi="th-TH"/>
        </w:rPr>
        <w:t xml:space="preserve">Incidences of HRS in patients with </w:t>
      </w:r>
      <w:r w:rsidR="00E346F0" w:rsidRPr="00003938">
        <w:rPr>
          <w:rFonts w:ascii="Book Antiqua" w:hAnsi="Book Antiqua" w:cs="Arial"/>
          <w:lang w:bidi="th-TH"/>
        </w:rPr>
        <w:t>decompensated</w:t>
      </w:r>
      <w:r w:rsidRPr="00003938">
        <w:rPr>
          <w:rFonts w:ascii="Book Antiqua" w:hAnsi="Book Antiqua" w:cs="Arial"/>
          <w:lang w:bidi="th-TH"/>
        </w:rPr>
        <w:t xml:space="preserve"> cirrhosis who develop ascites was equal to 18% after 1 year, and could go up to 39% after 5 </w:t>
      </w:r>
      <w:proofErr w:type="gramStart"/>
      <w:r w:rsidRPr="00003938">
        <w:rPr>
          <w:rFonts w:ascii="Book Antiqua" w:hAnsi="Book Antiqua" w:cs="Arial"/>
          <w:lang w:bidi="th-TH"/>
        </w:rPr>
        <w:t>years</w:t>
      </w:r>
      <w:r w:rsidRPr="00003938">
        <w:rPr>
          <w:rFonts w:ascii="Book Antiqua" w:hAnsi="Book Antiqua" w:cs="Arial"/>
          <w:noProof/>
          <w:vertAlign w:val="superscript"/>
          <w:lang w:bidi="th-TH"/>
        </w:rPr>
        <w:t>[</w:t>
      </w:r>
      <w:proofErr w:type="gramEnd"/>
      <w:r w:rsidRPr="00003938">
        <w:rPr>
          <w:rFonts w:ascii="Book Antiqua" w:hAnsi="Book Antiqua" w:cs="Arial"/>
          <w:noProof/>
          <w:vertAlign w:val="superscript"/>
          <w:lang w:bidi="th-TH"/>
        </w:rPr>
        <w:t>4]</w:t>
      </w:r>
      <w:r w:rsidRPr="00003938">
        <w:rPr>
          <w:rFonts w:ascii="Book Antiqua" w:hAnsi="Book Antiqua" w:cs="Arial"/>
          <w:lang w:bidi="th-TH"/>
        </w:rPr>
        <w:t xml:space="preserve">. Apart from SBP, bacterial infection with primary sources of infection other than SBP, upper gastrointestinal hemorrhage, large volume paracentesis without albumin </w:t>
      </w:r>
      <w:r w:rsidRPr="00003938">
        <w:rPr>
          <w:rFonts w:ascii="Book Antiqua" w:hAnsi="Book Antiqua" w:cs="Arial"/>
          <w:lang w:bidi="th-TH"/>
        </w:rPr>
        <w:lastRenderedPageBreak/>
        <w:t>administration, and severe acute alcoholic hepatitis have been reported to precipitate type 1 HRS</w:t>
      </w:r>
      <w:r w:rsidR="00003938">
        <w:rPr>
          <w:rFonts w:ascii="Book Antiqua" w:hAnsi="Book Antiqua" w:cs="Arial"/>
          <w:noProof/>
          <w:vertAlign w:val="superscript"/>
          <w:lang w:bidi="th-TH"/>
        </w:rPr>
        <w:t>[4,</w:t>
      </w:r>
      <w:r w:rsidRPr="00003938">
        <w:rPr>
          <w:rFonts w:ascii="Book Antiqua" w:hAnsi="Book Antiqua" w:cs="Arial"/>
          <w:noProof/>
          <w:vertAlign w:val="superscript"/>
          <w:lang w:bidi="th-TH"/>
        </w:rPr>
        <w:t>5]</w:t>
      </w:r>
      <w:r w:rsidRPr="00003938">
        <w:rPr>
          <w:rFonts w:ascii="Book Antiqua" w:hAnsi="Book Antiqua" w:cs="Arial"/>
          <w:lang w:bidi="th-TH"/>
        </w:rPr>
        <w:t xml:space="preserve">. </w:t>
      </w:r>
    </w:p>
    <w:p w:rsidR="00F25DDF" w:rsidRPr="00003938" w:rsidRDefault="00F25DDF" w:rsidP="00003938">
      <w:pPr>
        <w:spacing w:line="360" w:lineRule="auto"/>
        <w:jc w:val="both"/>
        <w:rPr>
          <w:rFonts w:ascii="Book Antiqua" w:hAnsi="Book Antiqua" w:cs="Arial"/>
          <w:b/>
          <w:bCs/>
        </w:rPr>
      </w:pPr>
    </w:p>
    <w:p w:rsidR="00F25DDF" w:rsidRPr="00FB5047" w:rsidRDefault="00F25DDF" w:rsidP="00003938">
      <w:pPr>
        <w:spacing w:line="360" w:lineRule="auto"/>
        <w:jc w:val="both"/>
        <w:rPr>
          <w:rFonts w:ascii="Book Antiqua" w:hAnsi="Book Antiqua" w:cs="Arial"/>
          <w:b/>
          <w:bCs/>
        </w:rPr>
      </w:pPr>
      <w:r w:rsidRPr="00003938">
        <w:rPr>
          <w:rFonts w:ascii="Book Antiqua" w:hAnsi="Book Antiqua" w:cs="Arial"/>
          <w:b/>
          <w:bCs/>
        </w:rPr>
        <w:t xml:space="preserve">PATHOGENESIS OF </w:t>
      </w:r>
      <w:r w:rsidR="00003938">
        <w:rPr>
          <w:rFonts w:ascii="Book Antiqua" w:hAnsi="Book Antiqua" w:cs="Arial"/>
        </w:rPr>
        <w:t>H</w:t>
      </w:r>
      <w:r w:rsidR="00003938" w:rsidRPr="00FB5047">
        <w:rPr>
          <w:rFonts w:ascii="Book Antiqua" w:hAnsi="Book Antiqua" w:cs="Arial"/>
          <w:b/>
        </w:rPr>
        <w:t>RS</w:t>
      </w:r>
    </w:p>
    <w:p w:rsidR="00F25DDF" w:rsidRPr="00003938" w:rsidRDefault="00F25DDF" w:rsidP="00003938">
      <w:pPr>
        <w:spacing w:line="360" w:lineRule="auto"/>
        <w:jc w:val="both"/>
        <w:rPr>
          <w:rFonts w:ascii="Book Antiqua" w:hAnsi="Book Antiqua" w:cs="Arial"/>
        </w:rPr>
      </w:pPr>
      <w:r w:rsidRPr="00003938">
        <w:rPr>
          <w:rFonts w:ascii="Book Antiqua" w:hAnsi="Book Antiqua" w:cs="Arial"/>
        </w:rPr>
        <w:t xml:space="preserve">While liver failure in </w:t>
      </w:r>
      <w:r w:rsidR="00E346F0" w:rsidRPr="00003938">
        <w:rPr>
          <w:rFonts w:ascii="Book Antiqua" w:hAnsi="Book Antiqua" w:cs="Arial"/>
        </w:rPr>
        <w:t>decompensated</w:t>
      </w:r>
      <w:r w:rsidRPr="00003938">
        <w:rPr>
          <w:rFonts w:ascii="Book Antiqua" w:hAnsi="Book Antiqua" w:cs="Arial"/>
        </w:rPr>
        <w:t xml:space="preserve"> cirrhosis progresses, splanchnic and peripheral arterial vasodilatation become markedly prominent with the development of </w:t>
      </w:r>
      <w:proofErr w:type="spellStart"/>
      <w:r w:rsidRPr="00003938">
        <w:rPr>
          <w:rFonts w:ascii="Book Antiqua" w:hAnsi="Book Antiqua" w:cs="Arial"/>
        </w:rPr>
        <w:t>hyperdynamic</w:t>
      </w:r>
      <w:proofErr w:type="spellEnd"/>
      <w:r w:rsidRPr="00003938">
        <w:rPr>
          <w:rFonts w:ascii="Book Antiqua" w:hAnsi="Book Antiqua" w:cs="Arial"/>
        </w:rPr>
        <w:t xml:space="preserve"> </w:t>
      </w:r>
      <w:proofErr w:type="gramStart"/>
      <w:r w:rsidRPr="00003938">
        <w:rPr>
          <w:rFonts w:ascii="Book Antiqua" w:hAnsi="Book Antiqua" w:cs="Arial"/>
        </w:rPr>
        <w:t>circulation</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2,4,</w:t>
      </w:r>
      <w:r w:rsidRPr="00003938">
        <w:rPr>
          <w:rFonts w:ascii="Book Antiqua" w:hAnsi="Book Antiqua" w:cs="Arial"/>
          <w:noProof/>
          <w:vertAlign w:val="superscript"/>
          <w:lang w:bidi="th-TH"/>
        </w:rPr>
        <w:t>5]</w:t>
      </w:r>
      <w:r w:rsidRPr="00003938">
        <w:rPr>
          <w:rFonts w:ascii="Book Antiqua" w:hAnsi="Book Antiqua" w:cs="Arial"/>
        </w:rPr>
        <w:t xml:space="preserve">. Increased local release of vasodilators, especially nitric oxide, is the principal cause of the </w:t>
      </w:r>
      <w:proofErr w:type="gramStart"/>
      <w:r w:rsidRPr="00003938">
        <w:rPr>
          <w:rFonts w:ascii="Book Antiqua" w:hAnsi="Book Antiqua" w:cs="Arial"/>
        </w:rPr>
        <w:t>vasodilatation</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2,4,5,7,</w:t>
      </w:r>
      <w:r w:rsidRPr="00003938">
        <w:rPr>
          <w:rFonts w:ascii="Book Antiqua" w:hAnsi="Book Antiqua" w:cs="Arial"/>
          <w:noProof/>
          <w:vertAlign w:val="superscript"/>
          <w:lang w:bidi="th-TH"/>
        </w:rPr>
        <w:t>8]</w:t>
      </w:r>
      <w:r w:rsidRPr="00003938">
        <w:rPr>
          <w:rFonts w:ascii="Book Antiqua" w:hAnsi="Book Antiqua" w:cs="Arial"/>
        </w:rPr>
        <w:t xml:space="preserve">. </w:t>
      </w:r>
      <w:proofErr w:type="spellStart"/>
      <w:r w:rsidRPr="00003938">
        <w:rPr>
          <w:rFonts w:ascii="Book Antiqua" w:hAnsi="Book Antiqua" w:cs="Arial"/>
        </w:rPr>
        <w:t>Proinflammatory</w:t>
      </w:r>
      <w:proofErr w:type="spellEnd"/>
      <w:r w:rsidRPr="00003938">
        <w:rPr>
          <w:rFonts w:ascii="Book Antiqua" w:hAnsi="Book Antiqua" w:cs="Arial"/>
        </w:rPr>
        <w:t xml:space="preserve"> cytokines release after the occurrence of </w:t>
      </w:r>
      <w:r w:rsidR="00003938" w:rsidRPr="00003938">
        <w:rPr>
          <w:rFonts w:ascii="Book Antiqua" w:hAnsi="Book Antiqua" w:cs="Arial"/>
        </w:rPr>
        <w:t xml:space="preserve">SBP </w:t>
      </w:r>
      <w:r w:rsidRPr="00003938">
        <w:rPr>
          <w:rFonts w:ascii="Book Antiqua" w:hAnsi="Book Antiqua" w:cs="Arial"/>
        </w:rPr>
        <w:t xml:space="preserve">aggravates splanchnic and peripheral </w:t>
      </w:r>
      <w:proofErr w:type="gramStart"/>
      <w:r w:rsidRPr="00003938">
        <w:rPr>
          <w:rFonts w:ascii="Book Antiqua" w:hAnsi="Book Antiqua" w:cs="Arial"/>
        </w:rPr>
        <w:t>vasodilatation</w:t>
      </w:r>
      <w:r w:rsidR="00003938">
        <w:rPr>
          <w:rFonts w:ascii="Book Antiqua" w:hAnsi="Book Antiqua" w:cs="Arial"/>
          <w:noProof/>
          <w:vertAlign w:val="superscript"/>
        </w:rPr>
        <w:t>[</w:t>
      </w:r>
      <w:proofErr w:type="gramEnd"/>
      <w:r w:rsidR="00003938">
        <w:rPr>
          <w:rFonts w:ascii="Book Antiqua" w:hAnsi="Book Antiqua" w:cs="Arial"/>
          <w:noProof/>
          <w:vertAlign w:val="superscript"/>
        </w:rPr>
        <w:t>3,7,</w:t>
      </w:r>
      <w:r w:rsidRPr="00003938">
        <w:rPr>
          <w:rFonts w:ascii="Book Antiqua" w:hAnsi="Book Antiqua" w:cs="Arial"/>
          <w:noProof/>
          <w:vertAlign w:val="superscript"/>
        </w:rPr>
        <w:t>8]</w:t>
      </w:r>
      <w:r w:rsidRPr="00003938">
        <w:rPr>
          <w:rFonts w:ascii="Book Antiqua" w:hAnsi="Book Antiqua" w:cs="Arial"/>
        </w:rPr>
        <w:t>.</w:t>
      </w:r>
      <w:r w:rsidR="00995B88">
        <w:rPr>
          <w:rFonts w:ascii="Book Antiqua" w:hAnsi="Book Antiqua" w:cs="Arial"/>
        </w:rPr>
        <w:t xml:space="preserve"> </w:t>
      </w:r>
    </w:p>
    <w:p w:rsidR="00F25DDF" w:rsidRPr="00003938" w:rsidRDefault="00F25DDF" w:rsidP="00003938">
      <w:pPr>
        <w:spacing w:line="360" w:lineRule="auto"/>
        <w:ind w:firstLineChars="100" w:firstLine="240"/>
        <w:jc w:val="both"/>
        <w:rPr>
          <w:rFonts w:ascii="Book Antiqua" w:hAnsi="Book Antiqua" w:cs="Arial"/>
          <w:lang w:bidi="th-TH"/>
        </w:rPr>
      </w:pPr>
      <w:r w:rsidRPr="00003938">
        <w:rPr>
          <w:rFonts w:ascii="Book Antiqua" w:hAnsi="Book Antiqua" w:cs="Arial"/>
        </w:rPr>
        <w:t xml:space="preserve">Relative reduction of intravascular pressure from peripheral and splanchnic vasodilatation stimulates renin-angiotensin, aldosterone and sympathetic nervous system, causing the release of systemic and renal </w:t>
      </w:r>
      <w:proofErr w:type="gramStart"/>
      <w:r w:rsidRPr="00003938">
        <w:rPr>
          <w:rFonts w:ascii="Book Antiqua" w:hAnsi="Book Antiqua" w:cs="Arial"/>
        </w:rPr>
        <w:t>vasoconstrictors</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2,4,5,7,</w:t>
      </w:r>
      <w:r w:rsidRPr="00003938">
        <w:rPr>
          <w:rFonts w:ascii="Book Antiqua" w:hAnsi="Book Antiqua" w:cs="Arial"/>
          <w:noProof/>
          <w:vertAlign w:val="superscript"/>
          <w:lang w:bidi="th-TH"/>
        </w:rPr>
        <w:t>8]</w:t>
      </w:r>
      <w:r w:rsidRPr="00003938">
        <w:rPr>
          <w:rFonts w:ascii="Book Antiqua" w:hAnsi="Book Antiqua" w:cs="Arial"/>
          <w:lang w:bidi="th-TH"/>
        </w:rPr>
        <w:t xml:space="preserve">. Intense renal vasoconstriction from </w:t>
      </w:r>
      <w:proofErr w:type="spellStart"/>
      <w:r w:rsidRPr="00003938">
        <w:rPr>
          <w:rFonts w:ascii="Book Antiqua" w:hAnsi="Book Antiqua" w:cs="Arial"/>
          <w:lang w:bidi="th-TH"/>
        </w:rPr>
        <w:t>vasoconstrictive</w:t>
      </w:r>
      <w:proofErr w:type="spellEnd"/>
      <w:r w:rsidRPr="00003938">
        <w:rPr>
          <w:rFonts w:ascii="Book Antiqua" w:hAnsi="Book Antiqua" w:cs="Arial"/>
          <w:lang w:bidi="th-TH"/>
        </w:rPr>
        <w:t xml:space="preserve"> hormones leads to markedly low renal perfusion and a significant reduction of glomerular filtration </w:t>
      </w:r>
      <w:proofErr w:type="gramStart"/>
      <w:r w:rsidRPr="00003938">
        <w:rPr>
          <w:rFonts w:ascii="Book Antiqua" w:hAnsi="Book Antiqua" w:cs="Arial"/>
          <w:lang w:bidi="th-TH"/>
        </w:rPr>
        <w:t>rate</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5,</w:t>
      </w:r>
      <w:r w:rsidRPr="00003938">
        <w:rPr>
          <w:rFonts w:ascii="Book Antiqua" w:hAnsi="Book Antiqua" w:cs="Arial"/>
          <w:noProof/>
          <w:vertAlign w:val="superscript"/>
          <w:lang w:bidi="th-TH"/>
        </w:rPr>
        <w:t>7-9]</w:t>
      </w:r>
      <w:r w:rsidRPr="00003938">
        <w:rPr>
          <w:rFonts w:ascii="Book Antiqua" w:hAnsi="Book Antiqua" w:cs="Arial"/>
          <w:lang w:bidi="th-TH"/>
        </w:rPr>
        <w:t xml:space="preserve">. Suboptimal cardiac function as a consequence </w:t>
      </w:r>
      <w:r w:rsidR="00402C83" w:rsidRPr="00003938">
        <w:rPr>
          <w:rFonts w:ascii="Book Antiqua" w:hAnsi="Book Antiqua" w:cs="Arial"/>
          <w:lang w:bidi="th-TH"/>
        </w:rPr>
        <w:t>of</w:t>
      </w:r>
      <w:r w:rsidRPr="00003938">
        <w:rPr>
          <w:rFonts w:ascii="Book Antiqua" w:hAnsi="Book Antiqua" w:cs="Arial"/>
          <w:lang w:bidi="th-TH"/>
        </w:rPr>
        <w:t xml:space="preserve"> impaired systolic and diastolic stimuli responses is an intensifying pathogenic mechanism in </w:t>
      </w:r>
      <w:r w:rsidR="00E346F0" w:rsidRPr="00003938">
        <w:rPr>
          <w:rFonts w:ascii="Book Antiqua" w:hAnsi="Book Antiqua" w:cs="Arial"/>
          <w:lang w:bidi="th-TH"/>
        </w:rPr>
        <w:t>decompensated</w:t>
      </w:r>
      <w:r w:rsidRPr="00003938">
        <w:rPr>
          <w:rFonts w:ascii="Book Antiqua" w:hAnsi="Book Antiqua" w:cs="Arial"/>
          <w:lang w:bidi="th-TH"/>
        </w:rPr>
        <w:t xml:space="preserve"> cirrhosis with type 1 </w:t>
      </w:r>
      <w:proofErr w:type="gramStart"/>
      <w:r w:rsidRPr="00003938">
        <w:rPr>
          <w:rFonts w:ascii="Book Antiqua" w:hAnsi="Book Antiqua" w:cs="Arial"/>
          <w:lang w:bidi="th-TH"/>
        </w:rPr>
        <w:t>HRS</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2-5,</w:t>
      </w:r>
      <w:r w:rsidRPr="00003938">
        <w:rPr>
          <w:rFonts w:ascii="Book Antiqua" w:hAnsi="Book Antiqua" w:cs="Arial"/>
          <w:noProof/>
          <w:vertAlign w:val="superscript"/>
          <w:lang w:bidi="th-TH"/>
        </w:rPr>
        <w:t>7-9]</w:t>
      </w:r>
      <w:r w:rsidRPr="00003938">
        <w:rPr>
          <w:rFonts w:ascii="Book Antiqua" w:hAnsi="Book Antiqua" w:cs="Arial"/>
          <w:lang w:bidi="th-TH"/>
        </w:rPr>
        <w:t xml:space="preserve">. </w:t>
      </w:r>
    </w:p>
    <w:p w:rsidR="00F25DDF" w:rsidRPr="00003938" w:rsidRDefault="00F25DDF" w:rsidP="00003938">
      <w:pPr>
        <w:spacing w:line="360" w:lineRule="auto"/>
        <w:jc w:val="both"/>
        <w:rPr>
          <w:rFonts w:ascii="Book Antiqua" w:hAnsi="Book Antiqua" w:cs="Arial"/>
          <w:b/>
          <w:bCs/>
        </w:rPr>
      </w:pPr>
    </w:p>
    <w:p w:rsidR="00F25DDF" w:rsidRPr="00003938" w:rsidRDefault="00F25DDF" w:rsidP="00003938">
      <w:pPr>
        <w:spacing w:line="360" w:lineRule="auto"/>
        <w:jc w:val="both"/>
        <w:rPr>
          <w:rFonts w:ascii="Book Antiqua" w:hAnsi="Book Antiqua" w:cs="Arial"/>
          <w:b/>
          <w:bCs/>
        </w:rPr>
      </w:pPr>
      <w:r w:rsidRPr="00003938">
        <w:rPr>
          <w:rFonts w:ascii="Book Antiqua" w:hAnsi="Book Antiqua" w:cs="Arial"/>
          <w:b/>
          <w:bCs/>
        </w:rPr>
        <w:t xml:space="preserve">TREATMENT </w:t>
      </w:r>
      <w:r w:rsidR="00402C83" w:rsidRPr="00003938">
        <w:rPr>
          <w:rFonts w:ascii="Book Antiqua" w:hAnsi="Book Antiqua" w:cs="Arial"/>
          <w:b/>
          <w:bCs/>
        </w:rPr>
        <w:t>OF</w:t>
      </w:r>
      <w:r w:rsidRPr="00003938">
        <w:rPr>
          <w:rFonts w:ascii="Book Antiqua" w:hAnsi="Book Antiqua" w:cs="Arial"/>
          <w:b/>
          <w:bCs/>
        </w:rPr>
        <w:t xml:space="preserve"> TYPE 1 </w:t>
      </w:r>
      <w:r w:rsidR="00003938" w:rsidRPr="00003938">
        <w:rPr>
          <w:rFonts w:ascii="Book Antiqua" w:hAnsi="Book Antiqua" w:cs="Arial"/>
          <w:b/>
        </w:rPr>
        <w:t>HRS</w:t>
      </w:r>
    </w:p>
    <w:p w:rsidR="00F25DDF" w:rsidRPr="00003938" w:rsidRDefault="00F25DDF" w:rsidP="00003938">
      <w:pPr>
        <w:spacing w:line="360" w:lineRule="auto"/>
        <w:jc w:val="both"/>
        <w:rPr>
          <w:rFonts w:ascii="Book Antiqua" w:hAnsi="Book Antiqua" w:cs="Arial"/>
        </w:rPr>
      </w:pPr>
      <w:r w:rsidRPr="00003938">
        <w:rPr>
          <w:rFonts w:ascii="Book Antiqua" w:hAnsi="Book Antiqua" w:cs="Arial"/>
        </w:rPr>
        <w:t>Liver transplantation is the definit</w:t>
      </w:r>
      <w:r w:rsidR="00EB5FAD" w:rsidRPr="00003938">
        <w:rPr>
          <w:rFonts w:ascii="Book Antiqua" w:hAnsi="Book Antiqua" w:cs="Arial"/>
        </w:rPr>
        <w:t>e</w:t>
      </w:r>
      <w:r w:rsidRPr="00003938">
        <w:rPr>
          <w:rFonts w:ascii="Book Antiqua" w:hAnsi="Book Antiqua" w:cs="Arial"/>
        </w:rPr>
        <w:t xml:space="preserve"> treatment for type 1 and type 2 </w:t>
      </w:r>
      <w:proofErr w:type="gramStart"/>
      <w:r w:rsidRPr="00003938">
        <w:rPr>
          <w:rFonts w:ascii="Book Antiqua" w:hAnsi="Book Antiqua" w:cs="Arial"/>
        </w:rPr>
        <w:t>HRS</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3]</w:t>
      </w:r>
      <w:r w:rsidRPr="00003938">
        <w:rPr>
          <w:rFonts w:ascii="Book Antiqua" w:hAnsi="Book Antiqua" w:cs="Arial"/>
        </w:rPr>
        <w:t xml:space="preserve">. From a recent retrospective study in </w:t>
      </w:r>
      <w:r w:rsidR="00E346F0" w:rsidRPr="00003938">
        <w:rPr>
          <w:rFonts w:ascii="Book Antiqua" w:hAnsi="Book Antiqua" w:cs="Arial"/>
        </w:rPr>
        <w:t>decompensated</w:t>
      </w:r>
      <w:r w:rsidRPr="00003938">
        <w:rPr>
          <w:rFonts w:ascii="Book Antiqua" w:hAnsi="Book Antiqua" w:cs="Arial"/>
        </w:rPr>
        <w:t xml:space="preserve"> cirrhotic patients with type 1 HRS who underwent liver transplantation, type 1 HRS resolved in 75.8% of patients after </w:t>
      </w:r>
      <w:proofErr w:type="gramStart"/>
      <w:r w:rsidRPr="00003938">
        <w:rPr>
          <w:rFonts w:ascii="Book Antiqua" w:hAnsi="Book Antiqua" w:cs="Arial"/>
        </w:rPr>
        <w:t>transplantation</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10]</w:t>
      </w:r>
      <w:r w:rsidRPr="00003938">
        <w:rPr>
          <w:rFonts w:ascii="Book Antiqua" w:hAnsi="Book Antiqua" w:cs="Arial"/>
        </w:rPr>
        <w:t xml:space="preserve">. The predictor of HRS non-reversal at post-liver transplant was the duration of pre-transplant </w:t>
      </w:r>
      <w:proofErr w:type="gramStart"/>
      <w:r w:rsidRPr="00003938">
        <w:rPr>
          <w:rFonts w:ascii="Book Antiqua" w:hAnsi="Book Antiqua" w:cs="Arial"/>
        </w:rPr>
        <w:t>dialysis</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10]</w:t>
      </w:r>
      <w:r w:rsidRPr="00003938">
        <w:rPr>
          <w:rFonts w:ascii="Book Antiqua" w:hAnsi="Book Antiqua" w:cs="Arial"/>
        </w:rPr>
        <w:t xml:space="preserve">. However, because of scarcity of liver grafts and the complexity of patient conditions, the first line treatment of type 1 HRS, which should be considered, are vasoconstrictors plus albumin </w:t>
      </w:r>
      <w:proofErr w:type="gramStart"/>
      <w:r w:rsidRPr="00003938">
        <w:rPr>
          <w:rFonts w:ascii="Book Antiqua" w:hAnsi="Book Antiqua" w:cs="Arial"/>
        </w:rPr>
        <w:t>infusion</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2,4,5,7,</w:t>
      </w:r>
      <w:r w:rsidRPr="00003938">
        <w:rPr>
          <w:rFonts w:ascii="Book Antiqua" w:hAnsi="Book Antiqua" w:cs="Arial"/>
          <w:noProof/>
          <w:vertAlign w:val="superscript"/>
          <w:lang w:bidi="th-TH"/>
        </w:rPr>
        <w:t>8]</w:t>
      </w:r>
      <w:r w:rsidRPr="00003938">
        <w:rPr>
          <w:rFonts w:ascii="Book Antiqua" w:hAnsi="Book Antiqua" w:cs="Arial"/>
        </w:rPr>
        <w:t xml:space="preserve">. Vasoconstrictors such as </w:t>
      </w:r>
      <w:proofErr w:type="spellStart"/>
      <w:r w:rsidRPr="00003938">
        <w:rPr>
          <w:rFonts w:ascii="Book Antiqua" w:hAnsi="Book Antiqua" w:cs="Arial"/>
        </w:rPr>
        <w:t>terlipressin</w:t>
      </w:r>
      <w:proofErr w:type="spellEnd"/>
      <w:r w:rsidRPr="00003938">
        <w:rPr>
          <w:rFonts w:ascii="Book Antiqua" w:hAnsi="Book Antiqua" w:cs="Arial"/>
        </w:rPr>
        <w:t xml:space="preserve"> help to improve hepatic and renal hemodynamics, decreasing hepatic venous pressure gradient and portal venous blood flow, and raising mean arterial </w:t>
      </w:r>
      <w:proofErr w:type="gramStart"/>
      <w:r w:rsidRPr="00003938">
        <w:rPr>
          <w:rFonts w:ascii="Book Antiqua" w:hAnsi="Book Antiqua" w:cs="Arial"/>
        </w:rPr>
        <w:t>pressure</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11]</w:t>
      </w:r>
      <w:r w:rsidRPr="00003938">
        <w:rPr>
          <w:rFonts w:ascii="Book Antiqua" w:hAnsi="Book Antiqua" w:cs="Arial"/>
        </w:rPr>
        <w:t xml:space="preserve">. </w:t>
      </w:r>
      <w:proofErr w:type="spellStart"/>
      <w:r w:rsidRPr="00003938">
        <w:rPr>
          <w:rFonts w:ascii="Book Antiqua" w:hAnsi="Book Antiqua" w:cs="Arial"/>
        </w:rPr>
        <w:t>Terlipressin</w:t>
      </w:r>
      <w:proofErr w:type="spellEnd"/>
      <w:r w:rsidRPr="00003938">
        <w:rPr>
          <w:rFonts w:ascii="Book Antiqua" w:hAnsi="Book Antiqua" w:cs="Arial"/>
        </w:rPr>
        <w:t xml:space="preserve"> should be initiated at 0.</w:t>
      </w:r>
      <w:r w:rsidR="00003938">
        <w:rPr>
          <w:rFonts w:ascii="Book Antiqua" w:hAnsi="Book Antiqua" w:cs="Arial"/>
        </w:rPr>
        <w:t xml:space="preserve">5-1 mg every 4-6 </w:t>
      </w:r>
      <w:proofErr w:type="gramStart"/>
      <w:r w:rsidR="00003938">
        <w:rPr>
          <w:rFonts w:ascii="Book Antiqua" w:hAnsi="Book Antiqua" w:cs="Arial"/>
        </w:rPr>
        <w:t>h</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9]</w:t>
      </w:r>
      <w:r w:rsidRPr="00003938">
        <w:rPr>
          <w:rFonts w:ascii="Book Antiqua" w:hAnsi="Book Antiqua" w:cs="Arial"/>
        </w:rPr>
        <w:t xml:space="preserve">. The dose of </w:t>
      </w:r>
      <w:proofErr w:type="spellStart"/>
      <w:r w:rsidRPr="00003938">
        <w:rPr>
          <w:rFonts w:ascii="Book Antiqua" w:hAnsi="Book Antiqua" w:cs="Arial"/>
        </w:rPr>
        <w:t>terlipressin</w:t>
      </w:r>
      <w:proofErr w:type="spellEnd"/>
      <w:r w:rsidRPr="00003938">
        <w:rPr>
          <w:rFonts w:ascii="Book Antiqua" w:hAnsi="Book Antiqua" w:cs="Arial"/>
        </w:rPr>
        <w:t xml:space="preserve"> can be increased every 2 d if there is no clinical res</w:t>
      </w:r>
      <w:r w:rsidR="00003938">
        <w:rPr>
          <w:rFonts w:ascii="Book Antiqua" w:hAnsi="Book Antiqua" w:cs="Arial"/>
        </w:rPr>
        <w:t>ponse, to a maximum of 12 mg/</w:t>
      </w:r>
      <w:proofErr w:type="gramStart"/>
      <w:r w:rsidR="00003938">
        <w:rPr>
          <w:rFonts w:ascii="Book Antiqua" w:hAnsi="Book Antiqua" w:cs="Arial"/>
        </w:rPr>
        <w:t>d</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w:t>
      </w:r>
      <w:r w:rsidRPr="00003938">
        <w:rPr>
          <w:rFonts w:ascii="Book Antiqua" w:hAnsi="Book Antiqua" w:cs="Arial"/>
          <w:noProof/>
          <w:vertAlign w:val="superscript"/>
          <w:lang w:bidi="th-TH"/>
        </w:rPr>
        <w:t>5]</w:t>
      </w:r>
      <w:r w:rsidRPr="00003938">
        <w:rPr>
          <w:rFonts w:ascii="Book Antiqua" w:hAnsi="Book Antiqua" w:cs="Arial"/>
          <w:vertAlign w:val="subscript"/>
          <w:lang w:bidi="th-TH"/>
        </w:rPr>
        <w:t>.</w:t>
      </w:r>
      <w:r w:rsidRPr="00003938">
        <w:rPr>
          <w:rFonts w:ascii="Book Antiqua" w:hAnsi="Book Antiqua" w:cs="Arial"/>
          <w:lang w:bidi="th-TH"/>
        </w:rPr>
        <w:t xml:space="preserve"> </w:t>
      </w:r>
      <w:proofErr w:type="spellStart"/>
      <w:r w:rsidRPr="00003938">
        <w:rPr>
          <w:rFonts w:ascii="Book Antiqua" w:hAnsi="Book Antiqua" w:cs="Arial"/>
          <w:lang w:bidi="th-TH"/>
        </w:rPr>
        <w:t>Terlipressin</w:t>
      </w:r>
      <w:proofErr w:type="spellEnd"/>
      <w:r w:rsidRPr="00003938">
        <w:rPr>
          <w:rFonts w:ascii="Book Antiqua" w:hAnsi="Book Antiqua" w:cs="Arial"/>
          <w:lang w:bidi="th-TH"/>
        </w:rPr>
        <w:t xml:space="preserve"> should be </w:t>
      </w:r>
      <w:r w:rsidRPr="00003938">
        <w:rPr>
          <w:rFonts w:ascii="Book Antiqua" w:hAnsi="Book Antiqua" w:cs="Arial"/>
          <w:lang w:bidi="th-TH"/>
        </w:rPr>
        <w:lastRenderedPageBreak/>
        <w:t>discontinued if there is no response seen for reduction of serum creatinine level af</w:t>
      </w:r>
      <w:r w:rsidR="00003938">
        <w:rPr>
          <w:rFonts w:ascii="Book Antiqua" w:hAnsi="Book Antiqua" w:cs="Arial"/>
          <w:lang w:bidi="th-TH"/>
        </w:rPr>
        <w:t xml:space="preserve">ter 3 </w:t>
      </w:r>
      <w:proofErr w:type="gramStart"/>
      <w:r w:rsidR="00003938">
        <w:rPr>
          <w:rFonts w:ascii="Book Antiqua" w:hAnsi="Book Antiqua" w:cs="Arial"/>
          <w:lang w:bidi="th-TH"/>
        </w:rPr>
        <w:t>d</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w:t>
      </w:r>
      <w:r w:rsidRPr="00003938">
        <w:rPr>
          <w:rFonts w:ascii="Book Antiqua" w:hAnsi="Book Antiqua" w:cs="Arial"/>
          <w:noProof/>
          <w:vertAlign w:val="superscript"/>
          <w:lang w:bidi="th-TH"/>
        </w:rPr>
        <w:t>5]</w:t>
      </w:r>
      <w:r w:rsidRPr="00003938">
        <w:rPr>
          <w:rFonts w:ascii="Book Antiqua" w:hAnsi="Book Antiqua" w:cs="Arial"/>
          <w:lang w:bidi="th-TH"/>
        </w:rPr>
        <w:t>. Treatment duration should be expanded until type 1 HRS resolves, or having received the combined tr</w:t>
      </w:r>
      <w:r w:rsidR="00003938">
        <w:rPr>
          <w:rFonts w:ascii="Book Antiqua" w:hAnsi="Book Antiqua" w:cs="Arial"/>
          <w:lang w:bidi="th-TH"/>
        </w:rPr>
        <w:t xml:space="preserve">eatment for a maximum of 14 </w:t>
      </w:r>
      <w:proofErr w:type="gramStart"/>
      <w:r w:rsidR="00003938">
        <w:rPr>
          <w:rFonts w:ascii="Book Antiqua" w:hAnsi="Book Antiqua" w:cs="Arial"/>
          <w:lang w:bidi="th-TH"/>
        </w:rPr>
        <w:t>d</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w:t>
      </w:r>
      <w:r w:rsidRPr="00003938">
        <w:rPr>
          <w:rFonts w:ascii="Book Antiqua" w:hAnsi="Book Antiqua" w:cs="Arial"/>
          <w:noProof/>
          <w:vertAlign w:val="superscript"/>
          <w:lang w:bidi="th-TH"/>
        </w:rPr>
        <w:t>5]</w:t>
      </w:r>
      <w:r w:rsidRPr="00003938">
        <w:rPr>
          <w:rFonts w:ascii="Book Antiqua" w:hAnsi="Book Antiqua" w:cs="Arial"/>
          <w:lang w:bidi="th-TH"/>
        </w:rPr>
        <w:t xml:space="preserve">. Albumin should be started at 1 g/kg on the first day, and the dose can be increased to a maximum of 100 g if there is no or inadequate clinical response, followed by 20-40 g/d on the following </w:t>
      </w:r>
      <w:proofErr w:type="gramStart"/>
      <w:r w:rsidRPr="00003938">
        <w:rPr>
          <w:rFonts w:ascii="Book Antiqua" w:hAnsi="Book Antiqua" w:cs="Arial"/>
          <w:lang w:bidi="th-TH"/>
        </w:rPr>
        <w:t>days</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2,</w:t>
      </w:r>
      <w:r w:rsidRPr="00003938">
        <w:rPr>
          <w:rFonts w:ascii="Book Antiqua" w:hAnsi="Book Antiqua" w:cs="Arial"/>
          <w:noProof/>
          <w:vertAlign w:val="superscript"/>
          <w:lang w:bidi="th-TH"/>
        </w:rPr>
        <w:t>5]</w:t>
      </w:r>
      <w:r w:rsidRPr="00003938">
        <w:rPr>
          <w:rFonts w:ascii="Book Antiqua" w:hAnsi="Book Antiqua" w:cs="Arial"/>
          <w:lang w:bidi="th-TH"/>
        </w:rPr>
        <w:t xml:space="preserve">. From a previous study, the complete response rate could reach 60% in patients with type 1 HRS after the combined </w:t>
      </w:r>
      <w:proofErr w:type="gramStart"/>
      <w:r w:rsidR="00EB5FAD" w:rsidRPr="00003938">
        <w:rPr>
          <w:rFonts w:ascii="Book Antiqua" w:hAnsi="Book Antiqua" w:cs="Arial"/>
          <w:lang w:bidi="th-TH"/>
        </w:rPr>
        <w:t>pharmacotherapy</w:t>
      </w:r>
      <w:r w:rsidRPr="00003938">
        <w:rPr>
          <w:rFonts w:ascii="Book Antiqua" w:hAnsi="Book Antiqua" w:cs="Arial"/>
          <w:noProof/>
          <w:vertAlign w:val="superscript"/>
          <w:lang w:bidi="th-TH"/>
        </w:rPr>
        <w:t>[</w:t>
      </w:r>
      <w:proofErr w:type="gramEnd"/>
      <w:r w:rsidRPr="00003938">
        <w:rPr>
          <w:rFonts w:ascii="Book Antiqua" w:hAnsi="Book Antiqua" w:cs="Arial"/>
          <w:noProof/>
          <w:vertAlign w:val="superscript"/>
          <w:lang w:bidi="th-TH"/>
        </w:rPr>
        <w:t>2]</w:t>
      </w:r>
      <w:r w:rsidRPr="00003938">
        <w:rPr>
          <w:rFonts w:ascii="Book Antiqua" w:hAnsi="Book Antiqua" w:cs="Arial"/>
          <w:lang w:bidi="th-TH"/>
        </w:rPr>
        <w:t>. The renal dysfunction was reversible in 34</w:t>
      </w:r>
      <w:r w:rsidR="00003938">
        <w:rPr>
          <w:rFonts w:ascii="Book Antiqua" w:hAnsi="Book Antiqua" w:cs="Arial" w:hint="eastAsia"/>
          <w:lang w:eastAsia="zh-CN" w:bidi="th-TH"/>
        </w:rPr>
        <w:t>%</w:t>
      </w:r>
      <w:r w:rsidRPr="00003938">
        <w:rPr>
          <w:rFonts w:ascii="Book Antiqua" w:hAnsi="Book Antiqua" w:cs="Arial"/>
          <w:lang w:bidi="th-TH"/>
        </w:rPr>
        <w:t>-60% of patients and the recovery of renal function was sustainable in 70</w:t>
      </w:r>
      <w:r w:rsidR="00003938">
        <w:rPr>
          <w:rFonts w:ascii="Book Antiqua" w:hAnsi="Book Antiqua" w:cs="Arial" w:hint="eastAsia"/>
          <w:lang w:eastAsia="zh-CN" w:bidi="th-TH"/>
        </w:rPr>
        <w:t>%</w:t>
      </w:r>
      <w:r w:rsidRPr="00003938">
        <w:rPr>
          <w:rFonts w:ascii="Book Antiqua" w:hAnsi="Book Antiqua" w:cs="Arial"/>
          <w:lang w:bidi="th-TH"/>
        </w:rPr>
        <w:t xml:space="preserve">-80% of patients after the treatment was </w:t>
      </w:r>
      <w:proofErr w:type="gramStart"/>
      <w:r w:rsidRPr="00003938">
        <w:rPr>
          <w:rFonts w:ascii="Book Antiqua" w:hAnsi="Book Antiqua" w:cs="Arial"/>
          <w:lang w:bidi="th-TH"/>
        </w:rPr>
        <w:t>discontinued</w:t>
      </w:r>
      <w:r w:rsidR="00003938">
        <w:rPr>
          <w:rFonts w:ascii="Book Antiqua" w:hAnsi="Book Antiqua" w:cs="Arial"/>
          <w:noProof/>
          <w:vertAlign w:val="superscript"/>
          <w:lang w:bidi="th-TH"/>
        </w:rPr>
        <w:t>[</w:t>
      </w:r>
      <w:proofErr w:type="gramEnd"/>
      <w:r w:rsidR="00003938">
        <w:rPr>
          <w:rFonts w:ascii="Book Antiqua" w:hAnsi="Book Antiqua" w:cs="Arial"/>
          <w:noProof/>
          <w:vertAlign w:val="superscript"/>
          <w:lang w:bidi="th-TH"/>
        </w:rPr>
        <w:t>4,</w:t>
      </w:r>
      <w:r w:rsidRPr="00003938">
        <w:rPr>
          <w:rFonts w:ascii="Book Antiqua" w:hAnsi="Book Antiqua" w:cs="Arial"/>
          <w:noProof/>
          <w:vertAlign w:val="superscript"/>
          <w:lang w:bidi="th-TH"/>
        </w:rPr>
        <w:t>12-14]</w:t>
      </w:r>
      <w:r w:rsidRPr="00003938">
        <w:rPr>
          <w:rFonts w:ascii="Book Antiqua" w:hAnsi="Book Antiqua" w:cs="Arial"/>
          <w:lang w:bidi="th-TH"/>
        </w:rPr>
        <w:t>.</w:t>
      </w:r>
      <w:r w:rsidRPr="00003938">
        <w:rPr>
          <w:rFonts w:ascii="Book Antiqua" w:hAnsi="Book Antiqua" w:cs="Arial"/>
        </w:rPr>
        <w:t xml:space="preserve"> After the completed treatment of </w:t>
      </w:r>
      <w:proofErr w:type="spellStart"/>
      <w:r w:rsidRPr="00003938">
        <w:rPr>
          <w:rFonts w:ascii="Book Antiqua" w:hAnsi="Book Antiqua" w:cs="Arial"/>
        </w:rPr>
        <w:t>terlipressin</w:t>
      </w:r>
      <w:proofErr w:type="spellEnd"/>
      <w:r w:rsidRPr="00003938">
        <w:rPr>
          <w:rFonts w:ascii="Book Antiqua" w:hAnsi="Book Antiqua" w:cs="Arial"/>
        </w:rPr>
        <w:t xml:space="preserve"> and albumin, type 1 HRS rarely recurs, if it is </w:t>
      </w:r>
      <w:proofErr w:type="gramStart"/>
      <w:r w:rsidRPr="00003938">
        <w:rPr>
          <w:rFonts w:ascii="Book Antiqua" w:hAnsi="Book Antiqua" w:cs="Arial"/>
        </w:rPr>
        <w:t>reversal</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15]</w:t>
      </w:r>
      <w:r w:rsidRPr="00003938">
        <w:rPr>
          <w:rFonts w:ascii="Book Antiqua" w:hAnsi="Book Antiqua" w:cs="Arial"/>
        </w:rPr>
        <w:t>. Baseline serum levels of creatinine &lt;</w:t>
      </w:r>
      <w:r w:rsidR="00003938">
        <w:rPr>
          <w:rFonts w:ascii="Book Antiqua" w:hAnsi="Book Antiqua" w:cs="Arial" w:hint="eastAsia"/>
          <w:lang w:eastAsia="zh-CN"/>
        </w:rPr>
        <w:t xml:space="preserve"> </w:t>
      </w:r>
      <w:r w:rsidRPr="00003938">
        <w:rPr>
          <w:rFonts w:ascii="Book Antiqua" w:hAnsi="Book Antiqua" w:cs="Arial"/>
        </w:rPr>
        <w:t>5 mg/</w:t>
      </w:r>
      <w:proofErr w:type="spellStart"/>
      <w:r w:rsidRPr="00003938">
        <w:rPr>
          <w:rFonts w:ascii="Book Antiqua" w:hAnsi="Book Antiqua" w:cs="Arial"/>
        </w:rPr>
        <w:t>d</w:t>
      </w:r>
      <w:r w:rsidR="00003938" w:rsidRPr="00003938">
        <w:rPr>
          <w:rFonts w:ascii="Book Antiqua" w:hAnsi="Book Antiqua" w:cs="Arial"/>
        </w:rPr>
        <w:t>L</w:t>
      </w:r>
      <w:proofErr w:type="spellEnd"/>
      <w:r w:rsidRPr="00003938">
        <w:rPr>
          <w:rFonts w:ascii="Book Antiqua" w:hAnsi="Book Antiqua" w:cs="Arial"/>
        </w:rPr>
        <w:t xml:space="preserve"> and bilirubin &lt;</w:t>
      </w:r>
      <w:r w:rsidR="00003938">
        <w:rPr>
          <w:rFonts w:ascii="Book Antiqua" w:hAnsi="Book Antiqua" w:cs="Arial" w:hint="eastAsia"/>
          <w:lang w:eastAsia="zh-CN"/>
        </w:rPr>
        <w:t xml:space="preserve"> </w:t>
      </w:r>
      <w:r w:rsidRPr="00003938">
        <w:rPr>
          <w:rFonts w:ascii="Book Antiqua" w:hAnsi="Book Antiqua" w:cs="Arial"/>
        </w:rPr>
        <w:t>10 mg/</w:t>
      </w:r>
      <w:proofErr w:type="spellStart"/>
      <w:r w:rsidRPr="00003938">
        <w:rPr>
          <w:rFonts w:ascii="Book Antiqua" w:hAnsi="Book Antiqua" w:cs="Arial"/>
        </w:rPr>
        <w:t>d</w:t>
      </w:r>
      <w:r w:rsidR="00003938" w:rsidRPr="00003938">
        <w:rPr>
          <w:rFonts w:ascii="Book Antiqua" w:hAnsi="Book Antiqua" w:cs="Arial"/>
        </w:rPr>
        <w:t>L</w:t>
      </w:r>
      <w:proofErr w:type="spellEnd"/>
      <w:r w:rsidRPr="00003938">
        <w:rPr>
          <w:rFonts w:ascii="Book Antiqua" w:hAnsi="Book Antiqua" w:cs="Arial"/>
        </w:rPr>
        <w:t>, and an increase mean arterial pressure ≥</w:t>
      </w:r>
      <w:r w:rsidR="00003938">
        <w:rPr>
          <w:rFonts w:ascii="Book Antiqua" w:hAnsi="Book Antiqua" w:cs="Arial" w:hint="eastAsia"/>
          <w:lang w:eastAsia="zh-CN"/>
        </w:rPr>
        <w:t xml:space="preserve"> </w:t>
      </w:r>
      <w:r w:rsidRPr="00003938">
        <w:rPr>
          <w:rFonts w:ascii="Book Antiqua" w:hAnsi="Book Antiqua" w:cs="Arial"/>
        </w:rPr>
        <w:t xml:space="preserve">5 mmHg on day 3 are predictive factors of good response to </w:t>
      </w:r>
      <w:proofErr w:type="spellStart"/>
      <w:r w:rsidRPr="00003938">
        <w:rPr>
          <w:rFonts w:ascii="Book Antiqua" w:hAnsi="Book Antiqua" w:cs="Arial"/>
        </w:rPr>
        <w:t>terlipressin</w:t>
      </w:r>
      <w:proofErr w:type="spellEnd"/>
      <w:r w:rsidRPr="00003938">
        <w:rPr>
          <w:rFonts w:ascii="Book Antiqua" w:hAnsi="Book Antiqua" w:cs="Arial"/>
        </w:rPr>
        <w:t xml:space="preserve"> and </w:t>
      </w:r>
      <w:proofErr w:type="gramStart"/>
      <w:r w:rsidRPr="00003938">
        <w:rPr>
          <w:rFonts w:ascii="Book Antiqua" w:hAnsi="Book Antiqua" w:cs="Arial"/>
        </w:rPr>
        <w:t>albumin</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15-18]</w:t>
      </w:r>
      <w:r w:rsidRPr="00003938">
        <w:rPr>
          <w:rFonts w:ascii="Book Antiqua" w:hAnsi="Book Antiqua" w:cs="Arial"/>
        </w:rPr>
        <w:t xml:space="preserve">. From the results of meta-analysis studies, besides the benefit in HRS reversal, the combined treatment is helpful in reducing </w:t>
      </w:r>
      <w:proofErr w:type="gramStart"/>
      <w:r w:rsidRPr="00003938">
        <w:rPr>
          <w:rFonts w:ascii="Book Antiqua" w:hAnsi="Book Antiqua" w:cs="Arial"/>
        </w:rPr>
        <w:t>mortality</w:t>
      </w:r>
      <w:r w:rsidR="00003938">
        <w:rPr>
          <w:rFonts w:ascii="Book Antiqua" w:hAnsi="Book Antiqua" w:cs="Arial"/>
          <w:noProof/>
          <w:vertAlign w:val="superscript"/>
        </w:rPr>
        <w:t>[</w:t>
      </w:r>
      <w:proofErr w:type="gramEnd"/>
      <w:r w:rsidR="00003938">
        <w:rPr>
          <w:rFonts w:ascii="Book Antiqua" w:hAnsi="Book Antiqua" w:cs="Arial"/>
          <w:noProof/>
          <w:vertAlign w:val="superscript"/>
        </w:rPr>
        <w:t>13,</w:t>
      </w:r>
      <w:r w:rsidRPr="00003938">
        <w:rPr>
          <w:rFonts w:ascii="Book Antiqua" w:hAnsi="Book Antiqua" w:cs="Arial"/>
          <w:noProof/>
          <w:vertAlign w:val="superscript"/>
        </w:rPr>
        <w:t>19]</w:t>
      </w:r>
      <w:r w:rsidRPr="00003938">
        <w:rPr>
          <w:rFonts w:ascii="Book Antiqua" w:hAnsi="Book Antiqua" w:cs="Arial"/>
        </w:rPr>
        <w:t xml:space="preserve">. </w:t>
      </w:r>
      <w:r w:rsidR="00351835" w:rsidRPr="00003938">
        <w:rPr>
          <w:rFonts w:ascii="Book Antiqua" w:hAnsi="Book Antiqua" w:cs="Arial"/>
        </w:rPr>
        <w:t xml:space="preserve">A meta-analysis showed that </w:t>
      </w:r>
      <w:r w:rsidR="00BC3560" w:rsidRPr="00003938">
        <w:rPr>
          <w:rFonts w:ascii="Book Antiqua" w:hAnsi="Book Antiqua" w:cs="Arial"/>
        </w:rPr>
        <w:t xml:space="preserve">the </w:t>
      </w:r>
      <w:r w:rsidR="00351835" w:rsidRPr="00003938">
        <w:rPr>
          <w:rFonts w:ascii="Book Antiqua" w:hAnsi="Book Antiqua" w:cs="Arial"/>
        </w:rPr>
        <w:t xml:space="preserve">treatment </w:t>
      </w:r>
      <w:r w:rsidR="00BC3560" w:rsidRPr="00003938">
        <w:rPr>
          <w:rFonts w:ascii="Book Antiqua" w:hAnsi="Book Antiqua" w:cs="Arial"/>
        </w:rPr>
        <w:t xml:space="preserve">of type 1 HRS </w:t>
      </w:r>
      <w:r w:rsidR="002D6947" w:rsidRPr="00003938">
        <w:rPr>
          <w:rFonts w:ascii="Book Antiqua" w:hAnsi="Book Antiqua" w:cs="Arial"/>
        </w:rPr>
        <w:t xml:space="preserve">with </w:t>
      </w:r>
      <w:proofErr w:type="spellStart"/>
      <w:r w:rsidR="002D6947" w:rsidRPr="00003938">
        <w:rPr>
          <w:rFonts w:ascii="Book Antiqua" w:hAnsi="Book Antiqua" w:cs="Arial"/>
        </w:rPr>
        <w:t>terlipressin</w:t>
      </w:r>
      <w:proofErr w:type="spellEnd"/>
      <w:r w:rsidR="002D6947" w:rsidRPr="00003938">
        <w:rPr>
          <w:rFonts w:ascii="Book Antiqua" w:hAnsi="Book Antiqua" w:cs="Arial"/>
        </w:rPr>
        <w:t xml:space="preserve"> led to </w:t>
      </w:r>
      <w:r w:rsidR="00351835" w:rsidRPr="00003938">
        <w:rPr>
          <w:rFonts w:ascii="Book Antiqua" w:hAnsi="Book Antiqua" w:cs="Arial"/>
        </w:rPr>
        <w:t>increased incidence of cardiovascular events including cardiac arrhythmia, myocardial ischemia, intestinal infarction and hypertension comparing to</w:t>
      </w:r>
      <w:r w:rsidR="00995B88">
        <w:rPr>
          <w:rFonts w:ascii="Book Antiqua" w:hAnsi="Book Antiqua" w:cs="Arial"/>
        </w:rPr>
        <w:t xml:space="preserve"> </w:t>
      </w:r>
      <w:r w:rsidR="00351835" w:rsidRPr="00003938">
        <w:rPr>
          <w:rFonts w:ascii="Book Antiqua" w:hAnsi="Book Antiqua" w:cs="Arial"/>
        </w:rPr>
        <w:t xml:space="preserve">the control groups (14% </w:t>
      </w:r>
      <w:r w:rsidR="00351835" w:rsidRPr="00003938">
        <w:rPr>
          <w:rFonts w:ascii="Book Antiqua" w:hAnsi="Book Antiqua" w:cs="Arial"/>
          <w:i/>
          <w:iCs/>
        </w:rPr>
        <w:t>vs</w:t>
      </w:r>
      <w:r w:rsidR="00351835" w:rsidRPr="00003938">
        <w:rPr>
          <w:rFonts w:ascii="Book Antiqua" w:hAnsi="Book Antiqua" w:cs="Arial"/>
        </w:rPr>
        <w:t xml:space="preserve"> 0%)</w:t>
      </w:r>
      <w:r w:rsidR="00351835" w:rsidRPr="00003938">
        <w:rPr>
          <w:rFonts w:ascii="Book Antiqua" w:hAnsi="Book Antiqua" w:cs="Arial"/>
          <w:noProof/>
          <w:vertAlign w:val="superscript"/>
        </w:rPr>
        <w:t>[13]</w:t>
      </w:r>
      <w:r w:rsidR="00351835" w:rsidRPr="00003938">
        <w:rPr>
          <w:rFonts w:ascii="Book Antiqua" w:hAnsi="Book Antiqua" w:cs="Arial"/>
        </w:rPr>
        <w:t xml:space="preserve">. </w:t>
      </w:r>
      <w:r w:rsidRPr="00003938">
        <w:rPr>
          <w:rFonts w:ascii="Book Antiqua" w:hAnsi="Book Antiqua" w:cs="Arial"/>
        </w:rPr>
        <w:t xml:space="preserve">When </w:t>
      </w:r>
      <w:proofErr w:type="spellStart"/>
      <w:r w:rsidRPr="00003938">
        <w:rPr>
          <w:rFonts w:ascii="Book Antiqua" w:hAnsi="Book Antiqua" w:cs="Arial"/>
        </w:rPr>
        <w:t>terlipressin</w:t>
      </w:r>
      <w:proofErr w:type="spellEnd"/>
      <w:r w:rsidRPr="00003938">
        <w:rPr>
          <w:rFonts w:ascii="Book Antiqua" w:hAnsi="Book Antiqua" w:cs="Arial"/>
        </w:rPr>
        <w:t xml:space="preserve"> was compared with other vasoconstrictor drugs such as norepinephrine, there was no difference in term of the efficacy in HRS reversal between both </w:t>
      </w:r>
      <w:proofErr w:type="gramStart"/>
      <w:r w:rsidRPr="00003938">
        <w:rPr>
          <w:rFonts w:ascii="Book Antiqua" w:hAnsi="Book Antiqua" w:cs="Arial"/>
        </w:rPr>
        <w:t>drugs</w:t>
      </w:r>
      <w:r w:rsidR="00003938">
        <w:rPr>
          <w:rFonts w:ascii="Book Antiqua" w:hAnsi="Book Antiqua" w:cs="Arial"/>
          <w:noProof/>
          <w:vertAlign w:val="superscript"/>
        </w:rPr>
        <w:t>[</w:t>
      </w:r>
      <w:proofErr w:type="gramEnd"/>
      <w:r w:rsidR="00003938">
        <w:rPr>
          <w:rFonts w:ascii="Book Antiqua" w:hAnsi="Book Antiqua" w:cs="Arial"/>
          <w:noProof/>
          <w:vertAlign w:val="superscript"/>
        </w:rPr>
        <w:t>14,</w:t>
      </w:r>
      <w:r w:rsidR="006136AC">
        <w:rPr>
          <w:rFonts w:ascii="Book Antiqua" w:hAnsi="Book Antiqua" w:cs="Arial"/>
          <w:noProof/>
          <w:vertAlign w:val="superscript"/>
        </w:rPr>
        <w:t>20,</w:t>
      </w:r>
      <w:r w:rsidR="006136AC">
        <w:rPr>
          <w:rFonts w:ascii="Book Antiqua" w:hAnsi="Book Antiqua" w:cs="Arial" w:hint="eastAsia"/>
          <w:noProof/>
          <w:vertAlign w:val="superscript"/>
          <w:lang w:eastAsia="zh-CN"/>
        </w:rPr>
        <w:t>2</w:t>
      </w:r>
      <w:r w:rsidRPr="00003938">
        <w:rPr>
          <w:rFonts w:ascii="Book Antiqua" w:hAnsi="Book Antiqua" w:cs="Arial"/>
          <w:noProof/>
          <w:vertAlign w:val="superscript"/>
        </w:rPr>
        <w:t>1]</w:t>
      </w:r>
      <w:r w:rsidRPr="00003938">
        <w:rPr>
          <w:rFonts w:ascii="Book Antiqua" w:hAnsi="Book Antiqua" w:cs="Arial"/>
        </w:rPr>
        <w:t xml:space="preserve">. However, adverse events during the course of type 1 HRS treatment were less often seen in the type 1 HRS patients who were treated with </w:t>
      </w:r>
      <w:proofErr w:type="gramStart"/>
      <w:r w:rsidRPr="00003938">
        <w:rPr>
          <w:rFonts w:ascii="Book Antiqua" w:hAnsi="Book Antiqua" w:cs="Arial"/>
        </w:rPr>
        <w:t>norepinephrine</w:t>
      </w:r>
      <w:r w:rsidR="00003938">
        <w:rPr>
          <w:rFonts w:ascii="Book Antiqua" w:hAnsi="Book Antiqua" w:cs="Arial"/>
          <w:noProof/>
          <w:vertAlign w:val="superscript"/>
        </w:rPr>
        <w:t>[</w:t>
      </w:r>
      <w:proofErr w:type="gramEnd"/>
      <w:r w:rsidR="00003938">
        <w:rPr>
          <w:rFonts w:ascii="Book Antiqua" w:hAnsi="Book Antiqua" w:cs="Arial"/>
          <w:noProof/>
          <w:vertAlign w:val="superscript"/>
        </w:rPr>
        <w:t>20,</w:t>
      </w:r>
      <w:r w:rsidRPr="00003938">
        <w:rPr>
          <w:rFonts w:ascii="Book Antiqua" w:hAnsi="Book Antiqua" w:cs="Arial"/>
          <w:noProof/>
          <w:vertAlign w:val="superscript"/>
        </w:rPr>
        <w:t>21]</w:t>
      </w:r>
      <w:r w:rsidRPr="00003938">
        <w:rPr>
          <w:rFonts w:ascii="Book Antiqua" w:hAnsi="Book Antiqua" w:cs="Arial"/>
        </w:rPr>
        <w:t xml:space="preserve">. The cost of norepinephrine is cheaper than </w:t>
      </w:r>
      <w:proofErr w:type="spellStart"/>
      <w:r w:rsidRPr="00003938">
        <w:rPr>
          <w:rFonts w:ascii="Book Antiqua" w:hAnsi="Book Antiqua" w:cs="Arial"/>
        </w:rPr>
        <w:t>terlipressin</w:t>
      </w:r>
      <w:proofErr w:type="spellEnd"/>
      <w:r w:rsidRPr="00003938">
        <w:rPr>
          <w:rFonts w:ascii="Book Antiqua" w:hAnsi="Book Antiqua" w:cs="Arial"/>
        </w:rPr>
        <w:t xml:space="preserve">, but the drug requires continuous intravenous infusion under close monitoring of vital signs in intensive care units. </w:t>
      </w:r>
      <w:r w:rsidR="00351835" w:rsidRPr="00003938">
        <w:rPr>
          <w:rFonts w:ascii="Book Antiqua" w:hAnsi="Book Antiqua" w:cs="Arial"/>
        </w:rPr>
        <w:t xml:space="preserve">A recent randomized controlled trial revealed that </w:t>
      </w:r>
      <w:proofErr w:type="spellStart"/>
      <w:r w:rsidR="00351835" w:rsidRPr="00003938">
        <w:rPr>
          <w:rFonts w:ascii="Book Antiqua" w:hAnsi="Book Antiqua" w:cs="Arial"/>
        </w:rPr>
        <w:t>terlipressin</w:t>
      </w:r>
      <w:proofErr w:type="spellEnd"/>
      <w:r w:rsidR="00351835" w:rsidRPr="00003938">
        <w:rPr>
          <w:rFonts w:ascii="Book Antiqua" w:hAnsi="Book Antiqua" w:cs="Arial"/>
        </w:rPr>
        <w:t xml:space="preserve"> plus albumin was more effective </w:t>
      </w:r>
      <w:r w:rsidR="00BC3560" w:rsidRPr="00003938">
        <w:rPr>
          <w:rFonts w:ascii="Book Antiqua" w:hAnsi="Book Antiqua" w:cs="Arial"/>
        </w:rPr>
        <w:t xml:space="preserve">in HRS reversal </w:t>
      </w:r>
      <w:r w:rsidR="00351835" w:rsidRPr="00003938">
        <w:rPr>
          <w:rFonts w:ascii="Book Antiqua" w:hAnsi="Book Antiqua" w:cs="Arial"/>
        </w:rPr>
        <w:t xml:space="preserve">than </w:t>
      </w:r>
      <w:proofErr w:type="spellStart"/>
      <w:r w:rsidR="00351835" w:rsidRPr="00003938">
        <w:rPr>
          <w:rFonts w:ascii="Book Antiqua" w:hAnsi="Book Antiqua" w:cs="Arial"/>
        </w:rPr>
        <w:t>midodrine</w:t>
      </w:r>
      <w:proofErr w:type="spellEnd"/>
      <w:r w:rsidR="00351835" w:rsidRPr="00003938">
        <w:rPr>
          <w:rFonts w:ascii="Book Antiqua" w:hAnsi="Book Antiqua" w:cs="Arial"/>
        </w:rPr>
        <w:t xml:space="preserve"> and octreotide plus </w:t>
      </w:r>
      <w:proofErr w:type="gramStart"/>
      <w:r w:rsidR="00351835" w:rsidRPr="00003938">
        <w:rPr>
          <w:rFonts w:ascii="Book Antiqua" w:hAnsi="Book Antiqua" w:cs="Arial"/>
        </w:rPr>
        <w:t>albumin</w:t>
      </w:r>
      <w:r w:rsidR="00351835" w:rsidRPr="00003938">
        <w:rPr>
          <w:rFonts w:ascii="Book Antiqua" w:hAnsi="Book Antiqua" w:cs="Arial"/>
          <w:noProof/>
          <w:vertAlign w:val="superscript"/>
        </w:rPr>
        <w:t>[</w:t>
      </w:r>
      <w:proofErr w:type="gramEnd"/>
      <w:r w:rsidR="00351835" w:rsidRPr="00003938">
        <w:rPr>
          <w:rFonts w:ascii="Book Antiqua" w:hAnsi="Book Antiqua" w:cs="Arial"/>
          <w:noProof/>
          <w:vertAlign w:val="superscript"/>
        </w:rPr>
        <w:t>22]</w:t>
      </w:r>
      <w:r w:rsidR="00351835" w:rsidRPr="00003938">
        <w:rPr>
          <w:rFonts w:ascii="Book Antiqua" w:hAnsi="Book Antiqua" w:cs="Arial"/>
        </w:rPr>
        <w:t>.</w:t>
      </w:r>
      <w:r w:rsidR="00995B88">
        <w:rPr>
          <w:rFonts w:ascii="Book Antiqua" w:hAnsi="Book Antiqua" w:cs="Arial"/>
        </w:rPr>
        <w:t xml:space="preserve"> </w:t>
      </w:r>
    </w:p>
    <w:p w:rsidR="00F25DDF" w:rsidRPr="00003938" w:rsidRDefault="00F25DDF" w:rsidP="00003938">
      <w:pPr>
        <w:spacing w:line="360" w:lineRule="auto"/>
        <w:jc w:val="both"/>
        <w:rPr>
          <w:rFonts w:ascii="Book Antiqua" w:hAnsi="Book Antiqua" w:cs="Arial"/>
          <w:b/>
          <w:bCs/>
        </w:rPr>
      </w:pPr>
    </w:p>
    <w:p w:rsidR="00F25DDF" w:rsidRPr="00003938" w:rsidRDefault="00F25DDF" w:rsidP="00003938">
      <w:pPr>
        <w:spacing w:line="360" w:lineRule="auto"/>
        <w:jc w:val="both"/>
        <w:rPr>
          <w:rFonts w:ascii="Book Antiqua" w:hAnsi="Book Antiqua" w:cs="Arial"/>
          <w:b/>
          <w:bCs/>
        </w:rPr>
      </w:pPr>
      <w:r w:rsidRPr="00003938">
        <w:rPr>
          <w:rFonts w:ascii="Book Antiqua" w:hAnsi="Book Antiqua" w:cs="Arial"/>
          <w:b/>
          <w:bCs/>
        </w:rPr>
        <w:t xml:space="preserve">PREVENTION OF TYPE 1 HRS </w:t>
      </w:r>
    </w:p>
    <w:p w:rsidR="00F25DDF" w:rsidRPr="00003938" w:rsidRDefault="00F25DDF" w:rsidP="00003938">
      <w:pPr>
        <w:spacing w:line="360" w:lineRule="auto"/>
        <w:jc w:val="both"/>
        <w:rPr>
          <w:rFonts w:ascii="Book Antiqua" w:hAnsi="Book Antiqua" w:cs="Arial"/>
        </w:rPr>
      </w:pPr>
      <w:r w:rsidRPr="00003938">
        <w:rPr>
          <w:rFonts w:ascii="Book Antiqua" w:hAnsi="Book Antiqua" w:cs="Arial"/>
        </w:rPr>
        <w:t xml:space="preserve">In </w:t>
      </w:r>
      <w:r w:rsidR="00E346F0" w:rsidRPr="00003938">
        <w:rPr>
          <w:rFonts w:ascii="Book Antiqua" w:hAnsi="Book Antiqua" w:cs="Arial"/>
        </w:rPr>
        <w:t>decompensated</w:t>
      </w:r>
      <w:r w:rsidRPr="00003938">
        <w:rPr>
          <w:rFonts w:ascii="Book Antiqua" w:hAnsi="Book Antiqua" w:cs="Arial"/>
        </w:rPr>
        <w:t xml:space="preserve"> cirrhotic patients who developed SBP, albumin infusion (1.5 g/kg at the first diagnosis of infection together with 1 g/kg at 48 h later), comparing to a control group, can decrease the development of type 1 HRS (10% </w:t>
      </w:r>
      <w:r w:rsidRPr="00003938">
        <w:rPr>
          <w:rFonts w:ascii="Book Antiqua" w:hAnsi="Book Antiqua" w:cs="Arial"/>
          <w:i/>
          <w:iCs/>
        </w:rPr>
        <w:t>vs</w:t>
      </w:r>
      <w:r w:rsidRPr="00003938">
        <w:rPr>
          <w:rFonts w:ascii="Book Antiqua" w:hAnsi="Book Antiqua" w:cs="Arial"/>
        </w:rPr>
        <w:t xml:space="preserve"> 33%) and hospital mortality (10% </w:t>
      </w:r>
      <w:r w:rsidRPr="00003938">
        <w:rPr>
          <w:rFonts w:ascii="Book Antiqua" w:hAnsi="Book Antiqua" w:cs="Arial"/>
          <w:i/>
          <w:iCs/>
        </w:rPr>
        <w:t>vs</w:t>
      </w:r>
      <w:r w:rsidRPr="00003938">
        <w:rPr>
          <w:rFonts w:ascii="Book Antiqua" w:hAnsi="Book Antiqua" w:cs="Arial"/>
        </w:rPr>
        <w:t xml:space="preserve"> 29%)</w:t>
      </w:r>
      <w:r w:rsidR="00995B88">
        <w:rPr>
          <w:rFonts w:ascii="Book Antiqua" w:hAnsi="Book Antiqua" w:cs="Arial"/>
          <w:noProof/>
          <w:vertAlign w:val="superscript"/>
        </w:rPr>
        <w:t>[5,</w:t>
      </w:r>
      <w:r w:rsidRPr="00003938">
        <w:rPr>
          <w:rFonts w:ascii="Book Antiqua" w:hAnsi="Book Antiqua" w:cs="Arial"/>
          <w:noProof/>
          <w:vertAlign w:val="superscript"/>
        </w:rPr>
        <w:t>2</w:t>
      </w:r>
      <w:r w:rsidR="00351835" w:rsidRPr="00003938">
        <w:rPr>
          <w:rFonts w:ascii="Book Antiqua" w:hAnsi="Book Antiqua" w:cs="Arial"/>
          <w:noProof/>
          <w:vertAlign w:val="superscript"/>
        </w:rPr>
        <w:t>3</w:t>
      </w:r>
      <w:r w:rsidRPr="00003938">
        <w:rPr>
          <w:rFonts w:ascii="Book Antiqua" w:hAnsi="Book Antiqua" w:cs="Arial"/>
          <w:noProof/>
          <w:vertAlign w:val="superscript"/>
        </w:rPr>
        <w:t>]</w:t>
      </w:r>
      <w:r w:rsidRPr="00003938">
        <w:rPr>
          <w:rFonts w:ascii="Book Antiqua" w:hAnsi="Book Antiqua" w:cs="Arial"/>
        </w:rPr>
        <w:t xml:space="preserve">. For type 1 HRS with ongoing infection, </w:t>
      </w:r>
      <w:r w:rsidRPr="00003938">
        <w:rPr>
          <w:rFonts w:ascii="Book Antiqua" w:hAnsi="Book Antiqua" w:cs="Arial"/>
        </w:rPr>
        <w:lastRenderedPageBreak/>
        <w:t xml:space="preserve">treatment with antibiotics alone can reverse type 1 HRS in only 33% of treated </w:t>
      </w:r>
      <w:proofErr w:type="gramStart"/>
      <w:r w:rsidRPr="00003938">
        <w:rPr>
          <w:rFonts w:ascii="Book Antiqua" w:hAnsi="Book Antiqua" w:cs="Arial"/>
        </w:rPr>
        <w:t>patients</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2</w:t>
      </w:r>
      <w:r w:rsidR="00351835" w:rsidRPr="00003938">
        <w:rPr>
          <w:rFonts w:ascii="Book Antiqua" w:hAnsi="Book Antiqua" w:cs="Arial"/>
          <w:noProof/>
          <w:vertAlign w:val="superscript"/>
        </w:rPr>
        <w:t>4</w:t>
      </w:r>
      <w:r w:rsidRPr="00003938">
        <w:rPr>
          <w:rFonts w:ascii="Book Antiqua" w:hAnsi="Book Antiqua" w:cs="Arial"/>
          <w:noProof/>
          <w:vertAlign w:val="superscript"/>
        </w:rPr>
        <w:t>]</w:t>
      </w:r>
      <w:r w:rsidRPr="00003938">
        <w:rPr>
          <w:rFonts w:ascii="Book Antiqua" w:hAnsi="Book Antiqua" w:cs="Arial"/>
        </w:rPr>
        <w:t xml:space="preserve">. The patients who did not have HRS reversal were associated with poorer prognosis and higher mortality than those who were in the treatment response </w:t>
      </w:r>
      <w:proofErr w:type="gramStart"/>
      <w:r w:rsidRPr="00003938">
        <w:rPr>
          <w:rFonts w:ascii="Book Antiqua" w:hAnsi="Book Antiqua" w:cs="Arial"/>
        </w:rPr>
        <w:t>group</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2</w:t>
      </w:r>
      <w:r w:rsidR="00351835" w:rsidRPr="00003938">
        <w:rPr>
          <w:rFonts w:ascii="Book Antiqua" w:hAnsi="Book Antiqua" w:cs="Arial"/>
          <w:noProof/>
          <w:vertAlign w:val="superscript"/>
        </w:rPr>
        <w:t>4</w:t>
      </w:r>
      <w:r w:rsidRPr="00003938">
        <w:rPr>
          <w:rFonts w:ascii="Book Antiqua" w:hAnsi="Book Antiqua" w:cs="Arial"/>
          <w:noProof/>
          <w:vertAlign w:val="superscript"/>
        </w:rPr>
        <w:t>]</w:t>
      </w:r>
      <w:r w:rsidRPr="00003938">
        <w:rPr>
          <w:rFonts w:ascii="Book Antiqua" w:hAnsi="Book Antiqua" w:cs="Arial"/>
        </w:rPr>
        <w:t xml:space="preserve">. Thus, for type 1 HRS precipitated by infection, early management with vasoconstrictors plus albumin infusion along with antibiotics tends to be more useful and logical than treatment with antibiotics alone. A proof of concept study was recently </w:t>
      </w:r>
      <w:proofErr w:type="gramStart"/>
      <w:r w:rsidRPr="00003938">
        <w:rPr>
          <w:rFonts w:ascii="Book Antiqua" w:hAnsi="Book Antiqua" w:cs="Arial"/>
        </w:rPr>
        <w:t>reported</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2</w:t>
      </w:r>
      <w:r w:rsidR="00351835" w:rsidRPr="00003938">
        <w:rPr>
          <w:rFonts w:ascii="Book Antiqua" w:hAnsi="Book Antiqua" w:cs="Arial"/>
          <w:noProof/>
          <w:vertAlign w:val="superscript"/>
        </w:rPr>
        <w:t>5</w:t>
      </w:r>
      <w:r w:rsidRPr="00003938">
        <w:rPr>
          <w:rFonts w:ascii="Book Antiqua" w:hAnsi="Book Antiqua" w:cs="Arial"/>
          <w:noProof/>
          <w:vertAlign w:val="superscript"/>
        </w:rPr>
        <w:t>]</w:t>
      </w:r>
      <w:r w:rsidRPr="00003938">
        <w:rPr>
          <w:rFonts w:ascii="Book Antiqua" w:hAnsi="Book Antiqua" w:cs="Arial"/>
          <w:vertAlign w:val="subscript"/>
        </w:rPr>
        <w:t>.</w:t>
      </w:r>
      <w:r w:rsidRPr="00003938">
        <w:rPr>
          <w:rFonts w:ascii="Book Antiqua" w:hAnsi="Book Antiqua" w:cs="Arial"/>
        </w:rPr>
        <w:t xml:space="preserve"> Early treatment with </w:t>
      </w:r>
      <w:proofErr w:type="spellStart"/>
      <w:r w:rsidRPr="00003938">
        <w:rPr>
          <w:rFonts w:ascii="Book Antiqua" w:hAnsi="Book Antiqua" w:cs="Arial"/>
        </w:rPr>
        <w:t>terlipressin</w:t>
      </w:r>
      <w:proofErr w:type="spellEnd"/>
      <w:r w:rsidRPr="00003938">
        <w:rPr>
          <w:rFonts w:ascii="Book Antiqua" w:hAnsi="Book Antiqua" w:cs="Arial"/>
        </w:rPr>
        <w:t xml:space="preserve"> and albumin is effective and safe in type 1 HRS patients with </w:t>
      </w:r>
      <w:proofErr w:type="gramStart"/>
      <w:r w:rsidRPr="00003938">
        <w:rPr>
          <w:rFonts w:ascii="Book Antiqua" w:hAnsi="Book Antiqua" w:cs="Arial"/>
        </w:rPr>
        <w:t>sepsis</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2</w:t>
      </w:r>
      <w:r w:rsidR="00351835" w:rsidRPr="00003938">
        <w:rPr>
          <w:rFonts w:ascii="Book Antiqua" w:hAnsi="Book Antiqua" w:cs="Arial"/>
          <w:noProof/>
          <w:vertAlign w:val="superscript"/>
        </w:rPr>
        <w:t>5</w:t>
      </w:r>
      <w:r w:rsidR="006136AC">
        <w:rPr>
          <w:rFonts w:ascii="Book Antiqua" w:hAnsi="Book Antiqua" w:cs="Arial"/>
          <w:noProof/>
          <w:vertAlign w:val="superscript"/>
        </w:rPr>
        <w:t>,</w:t>
      </w:r>
      <w:r w:rsidRPr="00003938">
        <w:rPr>
          <w:rFonts w:ascii="Book Antiqua" w:hAnsi="Book Antiqua" w:cs="Arial"/>
          <w:noProof/>
          <w:vertAlign w:val="superscript"/>
        </w:rPr>
        <w:t>2</w:t>
      </w:r>
      <w:r w:rsidR="00351835" w:rsidRPr="00003938">
        <w:rPr>
          <w:rFonts w:ascii="Book Antiqua" w:hAnsi="Book Antiqua" w:cs="Arial"/>
          <w:noProof/>
          <w:vertAlign w:val="superscript"/>
        </w:rPr>
        <w:t>6</w:t>
      </w:r>
      <w:r w:rsidRPr="00003938">
        <w:rPr>
          <w:rFonts w:ascii="Book Antiqua" w:hAnsi="Book Antiqua" w:cs="Arial"/>
          <w:noProof/>
          <w:vertAlign w:val="superscript"/>
        </w:rPr>
        <w:t>]</w:t>
      </w:r>
      <w:r w:rsidRPr="00003938">
        <w:rPr>
          <w:rFonts w:ascii="Book Antiqua" w:hAnsi="Book Antiqua" w:cs="Arial"/>
        </w:rPr>
        <w:t xml:space="preserve">. Renal improvement is seen in two-thirds of </w:t>
      </w:r>
      <w:r w:rsidR="00E346F0" w:rsidRPr="00003938">
        <w:rPr>
          <w:rFonts w:ascii="Book Antiqua" w:hAnsi="Book Antiqua" w:cs="Arial"/>
        </w:rPr>
        <w:t>decompensated</w:t>
      </w:r>
      <w:r w:rsidRPr="00003938">
        <w:rPr>
          <w:rFonts w:ascii="Book Antiqua" w:hAnsi="Book Antiqua" w:cs="Arial"/>
        </w:rPr>
        <w:t xml:space="preserve"> cirrhotic patients with sepsis and type 1 HRS after the combined treatment of </w:t>
      </w:r>
      <w:proofErr w:type="spellStart"/>
      <w:r w:rsidRPr="00003938">
        <w:rPr>
          <w:rFonts w:ascii="Book Antiqua" w:hAnsi="Book Antiqua" w:cs="Arial"/>
        </w:rPr>
        <w:t>terlipressin</w:t>
      </w:r>
      <w:proofErr w:type="spellEnd"/>
      <w:r w:rsidRPr="00003938">
        <w:rPr>
          <w:rFonts w:ascii="Book Antiqua" w:hAnsi="Book Antiqua" w:cs="Arial"/>
        </w:rPr>
        <w:t xml:space="preserve"> and </w:t>
      </w:r>
      <w:proofErr w:type="gramStart"/>
      <w:r w:rsidRPr="00003938">
        <w:rPr>
          <w:rFonts w:ascii="Book Antiqua" w:hAnsi="Book Antiqua" w:cs="Arial"/>
        </w:rPr>
        <w:t>albumin</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2</w:t>
      </w:r>
      <w:r w:rsidR="00351835" w:rsidRPr="00003938">
        <w:rPr>
          <w:rFonts w:ascii="Book Antiqua" w:hAnsi="Book Antiqua" w:cs="Arial"/>
          <w:noProof/>
          <w:vertAlign w:val="superscript"/>
        </w:rPr>
        <w:t>5</w:t>
      </w:r>
      <w:r w:rsidRPr="00003938">
        <w:rPr>
          <w:rFonts w:ascii="Book Antiqua" w:hAnsi="Book Antiqua" w:cs="Arial"/>
          <w:noProof/>
          <w:vertAlign w:val="superscript"/>
        </w:rPr>
        <w:t>]</w:t>
      </w:r>
      <w:r w:rsidRPr="00003938">
        <w:rPr>
          <w:rFonts w:ascii="Book Antiqua" w:hAnsi="Book Antiqua" w:cs="Arial"/>
        </w:rPr>
        <w:t xml:space="preserve">. </w:t>
      </w:r>
    </w:p>
    <w:p w:rsidR="00F25DDF" w:rsidRPr="00003938" w:rsidRDefault="00F25DDF" w:rsidP="00995B88">
      <w:pPr>
        <w:spacing w:line="360" w:lineRule="auto"/>
        <w:ind w:firstLineChars="100" w:firstLine="240"/>
        <w:jc w:val="both"/>
        <w:rPr>
          <w:rFonts w:ascii="Book Antiqua" w:hAnsi="Book Antiqua" w:cs="Arial"/>
        </w:rPr>
      </w:pPr>
      <w:r w:rsidRPr="00003938">
        <w:rPr>
          <w:rFonts w:ascii="Book Antiqua" w:hAnsi="Book Antiqua" w:cs="Arial"/>
        </w:rPr>
        <w:t>For cirrhosis with infection with primary sources other than SBP, albumin infusion in combination with antibiotics have more advantages in improving renal and circulatory function than using antibiotics alone</w:t>
      </w:r>
      <w:r w:rsidRPr="00003938">
        <w:rPr>
          <w:rFonts w:ascii="Book Antiqua" w:hAnsi="Book Antiqua" w:cs="Arial"/>
          <w:noProof/>
          <w:vertAlign w:val="superscript"/>
        </w:rPr>
        <w:t>[2</w:t>
      </w:r>
      <w:r w:rsidR="00351835" w:rsidRPr="00003938">
        <w:rPr>
          <w:rFonts w:ascii="Book Antiqua" w:hAnsi="Book Antiqua" w:cs="Arial"/>
          <w:noProof/>
          <w:vertAlign w:val="superscript"/>
        </w:rPr>
        <w:t>7</w:t>
      </w:r>
      <w:r w:rsidRPr="00003938">
        <w:rPr>
          <w:rFonts w:ascii="Book Antiqua" w:hAnsi="Book Antiqua" w:cs="Arial"/>
          <w:noProof/>
          <w:vertAlign w:val="superscript"/>
        </w:rPr>
        <w:t>]</w:t>
      </w:r>
      <w:r w:rsidRPr="00003938">
        <w:rPr>
          <w:rFonts w:ascii="Book Antiqua" w:hAnsi="Book Antiqua" w:cs="Arial"/>
        </w:rPr>
        <w:t xml:space="preserve">. The use of albumin infusion in patients with infection other than SBP tended to reduce the incidences of HRS and improve </w:t>
      </w:r>
      <w:proofErr w:type="gramStart"/>
      <w:r w:rsidRPr="00003938">
        <w:rPr>
          <w:rFonts w:ascii="Book Antiqua" w:hAnsi="Book Antiqua" w:cs="Arial"/>
        </w:rPr>
        <w:t>survival</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2</w:t>
      </w:r>
      <w:r w:rsidR="00351835" w:rsidRPr="00003938">
        <w:rPr>
          <w:rFonts w:ascii="Book Antiqua" w:hAnsi="Book Antiqua" w:cs="Arial"/>
          <w:noProof/>
          <w:vertAlign w:val="superscript"/>
        </w:rPr>
        <w:t>7</w:t>
      </w:r>
      <w:r w:rsidRPr="00003938">
        <w:rPr>
          <w:rFonts w:ascii="Book Antiqua" w:hAnsi="Book Antiqua" w:cs="Arial"/>
          <w:noProof/>
          <w:vertAlign w:val="superscript"/>
        </w:rPr>
        <w:t>]</w:t>
      </w:r>
      <w:r w:rsidRPr="00003938">
        <w:rPr>
          <w:rFonts w:ascii="Book Antiqua" w:hAnsi="Book Antiqua" w:cs="Arial"/>
        </w:rPr>
        <w:t xml:space="preserve">. </w:t>
      </w:r>
    </w:p>
    <w:p w:rsidR="00F25DDF" w:rsidRPr="00003938" w:rsidRDefault="00F25DDF" w:rsidP="00995B88">
      <w:pPr>
        <w:spacing w:line="360" w:lineRule="auto"/>
        <w:ind w:firstLineChars="100" w:firstLine="240"/>
        <w:jc w:val="both"/>
        <w:rPr>
          <w:rFonts w:ascii="Book Antiqua" w:hAnsi="Book Antiqua" w:cs="Arial"/>
        </w:rPr>
      </w:pPr>
      <w:r w:rsidRPr="00003938">
        <w:rPr>
          <w:rFonts w:ascii="Book Antiqua" w:hAnsi="Book Antiqua" w:cs="Arial"/>
        </w:rPr>
        <w:t xml:space="preserve">Antibiotic prophylaxis in </w:t>
      </w:r>
      <w:r w:rsidR="00E346F0" w:rsidRPr="00003938">
        <w:rPr>
          <w:rFonts w:ascii="Book Antiqua" w:hAnsi="Book Antiqua" w:cs="Arial"/>
        </w:rPr>
        <w:t>decompensated</w:t>
      </w:r>
      <w:r w:rsidRPr="00003938">
        <w:rPr>
          <w:rFonts w:ascii="Book Antiqua" w:hAnsi="Book Antiqua" w:cs="Arial"/>
        </w:rPr>
        <w:t xml:space="preserve"> cirrhosis with upper gastrointestinal bleeding was showed to reduce bacterial infection and </w:t>
      </w:r>
      <w:proofErr w:type="gramStart"/>
      <w:r w:rsidRPr="00003938">
        <w:rPr>
          <w:rFonts w:ascii="Book Antiqua" w:hAnsi="Book Antiqua" w:cs="Arial"/>
        </w:rPr>
        <w:t>mortality</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8]</w:t>
      </w:r>
      <w:r w:rsidRPr="00003938">
        <w:rPr>
          <w:rFonts w:ascii="Book Antiqua" w:hAnsi="Book Antiqua" w:cs="Arial"/>
        </w:rPr>
        <w:t xml:space="preserve">. Albumin replacement (8 g per 1 liter of ascites removal) after large volume paracentesis prevents renal and electrolyte impairment and the activation of endogenous vasoactive </w:t>
      </w:r>
      <w:proofErr w:type="gramStart"/>
      <w:r w:rsidRPr="00003938">
        <w:rPr>
          <w:rFonts w:ascii="Book Antiqua" w:hAnsi="Book Antiqua" w:cs="Arial"/>
        </w:rPr>
        <w:t>hormones</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2</w:t>
      </w:r>
      <w:r w:rsidR="00351835" w:rsidRPr="00003938">
        <w:rPr>
          <w:rFonts w:ascii="Book Antiqua" w:hAnsi="Book Antiqua" w:cs="Arial"/>
          <w:noProof/>
          <w:vertAlign w:val="superscript"/>
        </w:rPr>
        <w:t>8</w:t>
      </w:r>
      <w:r w:rsidR="00995B88">
        <w:rPr>
          <w:rFonts w:ascii="Book Antiqua" w:hAnsi="Book Antiqua" w:cs="Arial"/>
          <w:noProof/>
          <w:vertAlign w:val="superscript"/>
        </w:rPr>
        <w:t>,</w:t>
      </w:r>
      <w:r w:rsidRPr="00003938">
        <w:rPr>
          <w:rFonts w:ascii="Book Antiqua" w:hAnsi="Book Antiqua" w:cs="Arial"/>
          <w:noProof/>
          <w:vertAlign w:val="superscript"/>
        </w:rPr>
        <w:t>2</w:t>
      </w:r>
      <w:r w:rsidR="00351835" w:rsidRPr="00003938">
        <w:rPr>
          <w:rFonts w:ascii="Book Antiqua" w:hAnsi="Book Antiqua" w:cs="Arial"/>
          <w:noProof/>
          <w:vertAlign w:val="superscript"/>
        </w:rPr>
        <w:t>9</w:t>
      </w:r>
      <w:r w:rsidRPr="00003938">
        <w:rPr>
          <w:rFonts w:ascii="Book Antiqua" w:hAnsi="Book Antiqua" w:cs="Arial"/>
          <w:noProof/>
          <w:vertAlign w:val="superscript"/>
        </w:rPr>
        <w:t>]</w:t>
      </w:r>
      <w:r w:rsidRPr="00003938">
        <w:rPr>
          <w:rFonts w:ascii="Book Antiqua" w:hAnsi="Book Antiqua" w:cs="Arial"/>
        </w:rPr>
        <w:t xml:space="preserve">. The use of </w:t>
      </w:r>
      <w:proofErr w:type="spellStart"/>
      <w:r w:rsidRPr="00003938">
        <w:rPr>
          <w:rFonts w:ascii="Book Antiqua" w:hAnsi="Book Antiqua" w:cs="Arial"/>
        </w:rPr>
        <w:t>pentoxifylline</w:t>
      </w:r>
      <w:proofErr w:type="spellEnd"/>
      <w:r w:rsidRPr="00003938">
        <w:rPr>
          <w:rFonts w:ascii="Book Antiqua" w:hAnsi="Book Antiqua" w:cs="Arial"/>
        </w:rPr>
        <w:t xml:space="preserve"> in severe acute alcoholic hepatitis is useful in reducing renal dysfunction and type 1 </w:t>
      </w:r>
      <w:proofErr w:type="gramStart"/>
      <w:r w:rsidRPr="00003938">
        <w:rPr>
          <w:rFonts w:ascii="Book Antiqua" w:hAnsi="Book Antiqua" w:cs="Arial"/>
        </w:rPr>
        <w:t>HRS</w:t>
      </w:r>
      <w:r w:rsidRPr="00003938">
        <w:rPr>
          <w:rFonts w:ascii="Book Antiqua" w:hAnsi="Book Antiqua" w:cs="Arial"/>
          <w:noProof/>
          <w:vertAlign w:val="superscript"/>
        </w:rPr>
        <w:t>[</w:t>
      </w:r>
      <w:proofErr w:type="gramEnd"/>
      <w:r w:rsidRPr="00003938">
        <w:rPr>
          <w:rFonts w:ascii="Book Antiqua" w:hAnsi="Book Antiqua" w:cs="Arial"/>
          <w:noProof/>
          <w:vertAlign w:val="superscript"/>
        </w:rPr>
        <w:t>8]</w:t>
      </w:r>
      <w:r w:rsidRPr="00003938">
        <w:rPr>
          <w:rFonts w:ascii="Book Antiqua" w:hAnsi="Book Antiqua" w:cs="Arial"/>
        </w:rPr>
        <w:t xml:space="preserve">. </w:t>
      </w:r>
    </w:p>
    <w:p w:rsidR="00F25DDF" w:rsidRPr="00003938" w:rsidRDefault="00F25DDF" w:rsidP="00003938">
      <w:pPr>
        <w:spacing w:line="360" w:lineRule="auto"/>
        <w:jc w:val="both"/>
        <w:rPr>
          <w:rFonts w:ascii="Book Antiqua" w:hAnsi="Book Antiqua" w:cs="Arial"/>
        </w:rPr>
      </w:pPr>
    </w:p>
    <w:p w:rsidR="00F25DDF" w:rsidRPr="00003938" w:rsidRDefault="00F25DDF" w:rsidP="00003938">
      <w:pPr>
        <w:spacing w:line="360" w:lineRule="auto"/>
        <w:jc w:val="both"/>
        <w:rPr>
          <w:rFonts w:ascii="Book Antiqua" w:hAnsi="Book Antiqua" w:cs="Arial"/>
          <w:b/>
          <w:bCs/>
        </w:rPr>
      </w:pPr>
      <w:r w:rsidRPr="00003938">
        <w:rPr>
          <w:rFonts w:ascii="Book Antiqua" w:hAnsi="Book Antiqua" w:cs="Arial"/>
          <w:b/>
          <w:bCs/>
        </w:rPr>
        <w:t>CONCLUSION</w:t>
      </w:r>
    </w:p>
    <w:p w:rsidR="00F25DDF" w:rsidRPr="00003938" w:rsidRDefault="00F25DDF" w:rsidP="00003938">
      <w:pPr>
        <w:spacing w:line="360" w:lineRule="auto"/>
        <w:jc w:val="both"/>
        <w:rPr>
          <w:rFonts w:ascii="Book Antiqua" w:hAnsi="Book Antiqua" w:cs="Arial"/>
          <w:b/>
          <w:bCs/>
        </w:rPr>
      </w:pPr>
      <w:r w:rsidRPr="00003938">
        <w:rPr>
          <w:rFonts w:ascii="Book Antiqua" w:hAnsi="Book Antiqua" w:cs="Arial"/>
        </w:rPr>
        <w:t xml:space="preserve">Type 1 HRS is a critical condition affecting patients with </w:t>
      </w:r>
      <w:r w:rsidR="00E346F0" w:rsidRPr="00003938">
        <w:rPr>
          <w:rFonts w:ascii="Book Antiqua" w:hAnsi="Book Antiqua" w:cs="Arial"/>
        </w:rPr>
        <w:t>decompensated</w:t>
      </w:r>
      <w:r w:rsidRPr="00003938">
        <w:rPr>
          <w:rFonts w:ascii="Book Antiqua" w:hAnsi="Book Antiqua" w:cs="Arial"/>
        </w:rPr>
        <w:t xml:space="preserve"> cirrhosis. It is an infrequent event, but has a grave prognosis. </w:t>
      </w:r>
      <w:r w:rsidR="00351835" w:rsidRPr="00003938">
        <w:rPr>
          <w:rFonts w:ascii="Book Antiqua" w:hAnsi="Book Antiqua" w:cs="Arial"/>
        </w:rPr>
        <w:t>M</w:t>
      </w:r>
      <w:r w:rsidR="003D7220" w:rsidRPr="00003938">
        <w:rPr>
          <w:rFonts w:ascii="Book Antiqua" w:hAnsi="Book Antiqua" w:cs="Arial"/>
        </w:rPr>
        <w:t xml:space="preserve">anagement of type 1 HRS requires very </w:t>
      </w:r>
      <w:r w:rsidR="00351835" w:rsidRPr="00003938">
        <w:rPr>
          <w:rFonts w:ascii="Book Antiqua" w:hAnsi="Book Antiqua" w:cs="Arial"/>
        </w:rPr>
        <w:t xml:space="preserve">rapid diagnosis according to the </w:t>
      </w:r>
      <w:r w:rsidR="00351835" w:rsidRPr="00003938">
        <w:rPr>
          <w:rFonts w:ascii="Book Antiqua" w:hAnsi="Book Antiqua" w:cs="Arial"/>
          <w:lang w:bidi="th-TH"/>
        </w:rPr>
        <w:t xml:space="preserve">consensus criteria of the International Ascites Club (2007) </w:t>
      </w:r>
      <w:r w:rsidR="00294F27" w:rsidRPr="00003938">
        <w:rPr>
          <w:rFonts w:ascii="Book Antiqua" w:hAnsi="Book Antiqua" w:cs="Arial"/>
        </w:rPr>
        <w:t>and</w:t>
      </w:r>
      <w:r w:rsidR="003D7220" w:rsidRPr="00003938">
        <w:rPr>
          <w:rFonts w:ascii="Book Antiqua" w:hAnsi="Book Antiqua" w:cs="Arial"/>
        </w:rPr>
        <w:t xml:space="preserve"> exclusion of </w:t>
      </w:r>
      <w:r w:rsidR="00351835" w:rsidRPr="00003938">
        <w:rPr>
          <w:rFonts w:ascii="Book Antiqua" w:hAnsi="Book Antiqua" w:cs="Arial"/>
        </w:rPr>
        <w:t xml:space="preserve">other causes of AKI. </w:t>
      </w:r>
      <w:r w:rsidR="009F29FF" w:rsidRPr="00003938">
        <w:rPr>
          <w:rFonts w:ascii="Book Antiqua" w:hAnsi="Book Antiqua" w:cs="Arial"/>
        </w:rPr>
        <w:t xml:space="preserve">The role of renal biomarkers for </w:t>
      </w:r>
      <w:r w:rsidR="00EB7998" w:rsidRPr="00003938">
        <w:rPr>
          <w:rFonts w:ascii="Book Antiqua" w:hAnsi="Book Antiqua" w:cs="Arial"/>
        </w:rPr>
        <w:t xml:space="preserve">early diagnosis of type 1 HRS is </w:t>
      </w:r>
      <w:r w:rsidR="003D7220" w:rsidRPr="00003938">
        <w:rPr>
          <w:rFonts w:ascii="Book Antiqua" w:hAnsi="Book Antiqua" w:cs="Arial"/>
        </w:rPr>
        <w:t xml:space="preserve">currently </w:t>
      </w:r>
      <w:r w:rsidR="00EB7998" w:rsidRPr="00003938">
        <w:rPr>
          <w:rFonts w:ascii="Book Antiqua" w:hAnsi="Book Antiqua" w:cs="Arial"/>
        </w:rPr>
        <w:t xml:space="preserve">under investigation. </w:t>
      </w:r>
      <w:r w:rsidRPr="00003938">
        <w:rPr>
          <w:rFonts w:ascii="Book Antiqua" w:hAnsi="Book Antiqua" w:cs="Arial"/>
        </w:rPr>
        <w:t xml:space="preserve">Unless the diagnosis of type 1 HRS is made promptly and the combined treatment of albumin and </w:t>
      </w:r>
      <w:proofErr w:type="spellStart"/>
      <w:r w:rsidRPr="00003938">
        <w:rPr>
          <w:rFonts w:ascii="Book Antiqua" w:hAnsi="Book Antiqua" w:cs="Arial"/>
        </w:rPr>
        <w:t>vasconstrictors</w:t>
      </w:r>
      <w:proofErr w:type="spellEnd"/>
      <w:r w:rsidRPr="00003938">
        <w:rPr>
          <w:rFonts w:ascii="Book Antiqua" w:hAnsi="Book Antiqua" w:cs="Arial"/>
        </w:rPr>
        <w:t xml:space="preserve"> is started quickly, the complete response of acute renal dysfunction may not be achieved, and poor outcomes with high mortality can be the consequences. </w:t>
      </w:r>
      <w:r w:rsidR="00351835" w:rsidRPr="00003938">
        <w:rPr>
          <w:rFonts w:ascii="Book Antiqua" w:hAnsi="Book Antiqua" w:cs="Arial"/>
        </w:rPr>
        <w:t xml:space="preserve">The advantage of early treatment of vasoconstrictors plus albumin </w:t>
      </w:r>
      <w:r w:rsidR="00294F27" w:rsidRPr="00003938">
        <w:rPr>
          <w:rFonts w:ascii="Book Antiqua" w:hAnsi="Book Antiqua" w:cs="Arial"/>
        </w:rPr>
        <w:t xml:space="preserve">is </w:t>
      </w:r>
      <w:r w:rsidR="00294F27" w:rsidRPr="00003938">
        <w:rPr>
          <w:rFonts w:ascii="Book Antiqua" w:hAnsi="Book Antiqua" w:cs="Arial"/>
        </w:rPr>
        <w:lastRenderedPageBreak/>
        <w:t>fully supported from the</w:t>
      </w:r>
      <w:r w:rsidR="003D7220" w:rsidRPr="00003938">
        <w:rPr>
          <w:rFonts w:ascii="Book Antiqua" w:hAnsi="Book Antiqua" w:cs="Arial"/>
        </w:rPr>
        <w:t xml:space="preserve"> study of </w:t>
      </w:r>
      <w:r w:rsidR="00351835" w:rsidRPr="00003938">
        <w:rPr>
          <w:rFonts w:ascii="Book Antiqua" w:hAnsi="Book Antiqua" w:cs="Arial"/>
        </w:rPr>
        <w:t xml:space="preserve">sepsis-related type 1 HRS. </w:t>
      </w:r>
      <w:r w:rsidRPr="00003938">
        <w:rPr>
          <w:rFonts w:ascii="Book Antiqua" w:hAnsi="Book Antiqua" w:cs="Arial"/>
        </w:rPr>
        <w:t xml:space="preserve">Until now, data has not confirmed the benefits of </w:t>
      </w:r>
      <w:proofErr w:type="spellStart"/>
      <w:r w:rsidRPr="00003938">
        <w:rPr>
          <w:rFonts w:ascii="Book Antiqua" w:hAnsi="Book Antiqua" w:cs="Arial"/>
        </w:rPr>
        <w:t>terlipressin</w:t>
      </w:r>
      <w:proofErr w:type="spellEnd"/>
      <w:r w:rsidRPr="00003938">
        <w:rPr>
          <w:rFonts w:ascii="Book Antiqua" w:hAnsi="Book Antiqua" w:cs="Arial"/>
        </w:rPr>
        <w:t xml:space="preserve"> over norepinephrine or other </w:t>
      </w:r>
      <w:proofErr w:type="spellStart"/>
      <w:r w:rsidRPr="00003938">
        <w:rPr>
          <w:rFonts w:ascii="Book Antiqua" w:hAnsi="Book Antiqua" w:cs="Arial"/>
        </w:rPr>
        <w:t>vasoconstrictive</w:t>
      </w:r>
      <w:proofErr w:type="spellEnd"/>
      <w:r w:rsidRPr="00003938">
        <w:rPr>
          <w:rFonts w:ascii="Book Antiqua" w:hAnsi="Book Antiqua" w:cs="Arial"/>
        </w:rPr>
        <w:t xml:space="preserve"> drugs. The choice of vasoconstrictors depends on </w:t>
      </w:r>
      <w:r w:rsidR="003D7220" w:rsidRPr="00003938">
        <w:rPr>
          <w:rFonts w:ascii="Book Antiqua" w:hAnsi="Book Antiqua" w:cs="Arial"/>
        </w:rPr>
        <w:t xml:space="preserve">the </w:t>
      </w:r>
      <w:r w:rsidR="00294F27" w:rsidRPr="00003938">
        <w:rPr>
          <w:rFonts w:ascii="Book Antiqua" w:hAnsi="Book Antiqua" w:cs="Arial"/>
        </w:rPr>
        <w:t xml:space="preserve">suitability and </w:t>
      </w:r>
      <w:r w:rsidRPr="00003938">
        <w:rPr>
          <w:rFonts w:ascii="Book Antiqua" w:hAnsi="Book Antiqua" w:cs="Arial"/>
        </w:rPr>
        <w:t>availability of the medications and</w:t>
      </w:r>
      <w:r w:rsidR="00914244" w:rsidRPr="00003938">
        <w:rPr>
          <w:rFonts w:ascii="Book Antiqua" w:hAnsi="Book Antiqua" w:cs="Arial"/>
        </w:rPr>
        <w:t xml:space="preserve"> </w:t>
      </w:r>
      <w:r w:rsidRPr="00003938">
        <w:rPr>
          <w:rFonts w:ascii="Book Antiqua" w:hAnsi="Book Antiqua" w:cs="Arial"/>
        </w:rPr>
        <w:t xml:space="preserve">medical facilities. </w:t>
      </w:r>
    </w:p>
    <w:p w:rsidR="00F25DDF" w:rsidRPr="00003938" w:rsidRDefault="00F25DDF" w:rsidP="00003938">
      <w:pPr>
        <w:spacing w:line="360" w:lineRule="auto"/>
        <w:jc w:val="both"/>
        <w:rPr>
          <w:rFonts w:ascii="Book Antiqua" w:hAnsi="Book Antiqua" w:cs="Arial"/>
          <w:b/>
          <w:bCs/>
        </w:rPr>
      </w:pPr>
    </w:p>
    <w:p w:rsidR="00995B88" w:rsidRDefault="00995B88">
      <w:pPr>
        <w:spacing w:after="200" w:line="276" w:lineRule="auto"/>
        <w:rPr>
          <w:rFonts w:ascii="Book Antiqua" w:hAnsi="Book Antiqua" w:cs="Arial"/>
          <w:b/>
          <w:bCs/>
        </w:rPr>
      </w:pPr>
      <w:r>
        <w:rPr>
          <w:rFonts w:ascii="Book Antiqua" w:hAnsi="Book Antiqua" w:cs="Arial"/>
          <w:b/>
          <w:bCs/>
        </w:rPr>
        <w:br w:type="page"/>
      </w:r>
    </w:p>
    <w:p w:rsidR="00F25DDF" w:rsidRPr="006136AC" w:rsidRDefault="00F25DDF" w:rsidP="006136AC">
      <w:pPr>
        <w:spacing w:line="360" w:lineRule="auto"/>
        <w:jc w:val="both"/>
        <w:rPr>
          <w:rFonts w:ascii="Book Antiqua" w:eastAsia="PMingLiU-ExtB" w:hAnsi="Book Antiqua" w:cs="Arial"/>
          <w:b/>
          <w:bCs/>
          <w:lang w:eastAsia="zh-CN"/>
        </w:rPr>
      </w:pPr>
      <w:r w:rsidRPr="006136AC">
        <w:rPr>
          <w:rFonts w:ascii="Book Antiqua" w:eastAsia="PMingLiU-ExtB" w:hAnsi="Book Antiqua" w:cs="Arial"/>
          <w:b/>
          <w:bCs/>
        </w:rPr>
        <w:lastRenderedPageBreak/>
        <w:t>REFERENCES</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 </w:t>
      </w:r>
      <w:r w:rsidRPr="006136AC">
        <w:rPr>
          <w:rFonts w:ascii="Book Antiqua" w:eastAsia="PMingLiU-ExtB" w:hAnsi="Book Antiqua" w:cs="宋体"/>
          <w:b/>
          <w:bCs/>
          <w:lang w:eastAsia="zh-CN"/>
        </w:rPr>
        <w:t>Mehta RL</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Kellum</w:t>
      </w:r>
      <w:proofErr w:type="spellEnd"/>
      <w:r w:rsidRPr="006136AC">
        <w:rPr>
          <w:rFonts w:ascii="Book Antiqua" w:eastAsia="PMingLiU-ExtB" w:hAnsi="Book Antiqua" w:cs="宋体"/>
          <w:lang w:eastAsia="zh-CN"/>
        </w:rPr>
        <w:t xml:space="preserve"> JA, Shah SV, </w:t>
      </w:r>
      <w:proofErr w:type="spellStart"/>
      <w:r w:rsidRPr="006136AC">
        <w:rPr>
          <w:rFonts w:ascii="Book Antiqua" w:eastAsia="PMingLiU-ExtB" w:hAnsi="Book Antiqua" w:cs="宋体"/>
          <w:lang w:eastAsia="zh-CN"/>
        </w:rPr>
        <w:t>Molitoris</w:t>
      </w:r>
      <w:proofErr w:type="spellEnd"/>
      <w:r w:rsidRPr="006136AC">
        <w:rPr>
          <w:rFonts w:ascii="Book Antiqua" w:eastAsia="PMingLiU-ExtB" w:hAnsi="Book Antiqua" w:cs="宋体"/>
          <w:lang w:eastAsia="zh-CN"/>
        </w:rPr>
        <w:t xml:space="preserve"> BA, </w:t>
      </w:r>
      <w:proofErr w:type="spellStart"/>
      <w:r w:rsidRPr="006136AC">
        <w:rPr>
          <w:rFonts w:ascii="Book Antiqua" w:eastAsia="PMingLiU-ExtB" w:hAnsi="Book Antiqua" w:cs="宋体"/>
          <w:lang w:eastAsia="zh-CN"/>
        </w:rPr>
        <w:t>Ronco</w:t>
      </w:r>
      <w:proofErr w:type="spellEnd"/>
      <w:r w:rsidRPr="006136AC">
        <w:rPr>
          <w:rFonts w:ascii="Book Antiqua" w:eastAsia="PMingLiU-ExtB" w:hAnsi="Book Antiqua" w:cs="宋体"/>
          <w:lang w:eastAsia="zh-CN"/>
        </w:rPr>
        <w:t xml:space="preserve"> C, Warnock DG, Levin A. Acute Kidney Injury Network: report of an initiative to improve outcomes in acute kidney injury. </w:t>
      </w:r>
      <w:proofErr w:type="spellStart"/>
      <w:r w:rsidRPr="006136AC">
        <w:rPr>
          <w:rFonts w:ascii="Book Antiqua" w:eastAsia="PMingLiU-ExtB" w:hAnsi="Book Antiqua" w:cs="宋体"/>
          <w:i/>
          <w:iCs/>
          <w:lang w:eastAsia="zh-CN"/>
        </w:rPr>
        <w:t>Crit</w:t>
      </w:r>
      <w:proofErr w:type="spellEnd"/>
      <w:r w:rsidRPr="006136AC">
        <w:rPr>
          <w:rFonts w:ascii="Book Antiqua" w:eastAsia="PMingLiU-ExtB" w:hAnsi="Book Antiqua" w:cs="宋体"/>
          <w:i/>
          <w:iCs/>
          <w:lang w:eastAsia="zh-CN"/>
        </w:rPr>
        <w:t xml:space="preserve"> Care</w:t>
      </w:r>
      <w:r w:rsidRPr="006136AC">
        <w:rPr>
          <w:rFonts w:ascii="Book Antiqua" w:eastAsia="PMingLiU-ExtB" w:hAnsi="Book Antiqua" w:cs="宋体"/>
          <w:lang w:eastAsia="zh-CN"/>
        </w:rPr>
        <w:t xml:space="preserve"> 2007; </w:t>
      </w:r>
      <w:r w:rsidRPr="006136AC">
        <w:rPr>
          <w:rFonts w:ascii="Book Antiqua" w:eastAsia="PMingLiU-ExtB" w:hAnsi="Book Antiqua" w:cs="宋体"/>
          <w:b/>
          <w:bCs/>
          <w:lang w:eastAsia="zh-CN"/>
        </w:rPr>
        <w:t>11</w:t>
      </w:r>
      <w:r w:rsidRPr="006136AC">
        <w:rPr>
          <w:rFonts w:ascii="Book Antiqua" w:eastAsia="PMingLiU-ExtB" w:hAnsi="Book Antiqua" w:cs="宋体"/>
          <w:lang w:eastAsia="zh-CN"/>
        </w:rPr>
        <w:t>: R31 [PMID: 17331245 DOI: 10.1186/cc5713]</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 </w:t>
      </w:r>
      <w:r w:rsidRPr="006136AC">
        <w:rPr>
          <w:rFonts w:ascii="Book Antiqua" w:eastAsia="PMingLiU-ExtB" w:hAnsi="Book Antiqua" w:cs="宋体"/>
          <w:b/>
          <w:bCs/>
          <w:lang w:eastAsia="zh-CN"/>
        </w:rPr>
        <w:t>Salerno F</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Gerbes</w:t>
      </w:r>
      <w:proofErr w:type="spellEnd"/>
      <w:r w:rsidRPr="006136AC">
        <w:rPr>
          <w:rFonts w:ascii="Book Antiqua" w:eastAsia="PMingLiU-ExtB" w:hAnsi="Book Antiqua" w:cs="宋体"/>
          <w:lang w:eastAsia="zh-CN"/>
        </w:rPr>
        <w:t xml:space="preserve"> A, </w:t>
      </w:r>
      <w:proofErr w:type="spellStart"/>
      <w:r w:rsidRPr="006136AC">
        <w:rPr>
          <w:rFonts w:ascii="Book Antiqua" w:eastAsia="PMingLiU-ExtB" w:hAnsi="Book Antiqua" w:cs="宋体"/>
          <w:lang w:eastAsia="zh-CN"/>
        </w:rPr>
        <w:t>Ginès</w:t>
      </w:r>
      <w:proofErr w:type="spellEnd"/>
      <w:r w:rsidRPr="006136AC">
        <w:rPr>
          <w:rFonts w:ascii="Book Antiqua" w:eastAsia="PMingLiU-ExtB" w:hAnsi="Book Antiqua" w:cs="宋体"/>
          <w:lang w:eastAsia="zh-CN"/>
        </w:rPr>
        <w:t xml:space="preserve"> P, Wong F, Arroyo V. Diagnosis, prevention and treatment of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in cirrhosis. </w:t>
      </w:r>
      <w:r w:rsidRPr="006136AC">
        <w:rPr>
          <w:rFonts w:ascii="Book Antiqua" w:eastAsia="PMingLiU-ExtB" w:hAnsi="Book Antiqua" w:cs="宋体"/>
          <w:i/>
          <w:iCs/>
          <w:lang w:eastAsia="zh-CN"/>
        </w:rPr>
        <w:t>Gut</w:t>
      </w:r>
      <w:r w:rsidRPr="006136AC">
        <w:rPr>
          <w:rFonts w:ascii="Book Antiqua" w:eastAsia="PMingLiU-ExtB" w:hAnsi="Book Antiqua" w:cs="宋体"/>
          <w:lang w:eastAsia="zh-CN"/>
        </w:rPr>
        <w:t xml:space="preserve"> 2007; </w:t>
      </w:r>
      <w:r w:rsidRPr="006136AC">
        <w:rPr>
          <w:rFonts w:ascii="Book Antiqua" w:eastAsia="PMingLiU-ExtB" w:hAnsi="Book Antiqua" w:cs="宋体"/>
          <w:b/>
          <w:bCs/>
          <w:lang w:eastAsia="zh-CN"/>
        </w:rPr>
        <w:t>56</w:t>
      </w:r>
      <w:r w:rsidRPr="006136AC">
        <w:rPr>
          <w:rFonts w:ascii="Book Antiqua" w:eastAsia="PMingLiU-ExtB" w:hAnsi="Book Antiqua" w:cs="宋体"/>
          <w:lang w:eastAsia="zh-CN"/>
        </w:rPr>
        <w:t>: 1310-1318 [PMID: 17389705 DOI: 10.1136/gut.2006.107789]</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3 </w:t>
      </w:r>
      <w:r w:rsidRPr="006136AC">
        <w:rPr>
          <w:rFonts w:ascii="Book Antiqua" w:eastAsia="PMingLiU-ExtB" w:hAnsi="Book Antiqua" w:cs="宋体"/>
          <w:b/>
          <w:bCs/>
          <w:lang w:eastAsia="zh-CN"/>
        </w:rPr>
        <w:t>Yang YW</w:t>
      </w:r>
      <w:r w:rsidRPr="006136AC">
        <w:rPr>
          <w:rFonts w:ascii="Book Antiqua" w:eastAsia="PMingLiU-ExtB" w:hAnsi="Book Antiqua" w:cs="宋体"/>
          <w:lang w:eastAsia="zh-CN"/>
        </w:rPr>
        <w:t xml:space="preserve">, Wu CH, Hu RH, Ho MC, Tsai MK, Wu YM, Lee PH. Longitudinal assessment of prognostic factors for patients with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in a tertiary center. </w:t>
      </w:r>
      <w:proofErr w:type="spellStart"/>
      <w:r w:rsidRPr="006136AC">
        <w:rPr>
          <w:rFonts w:ascii="Book Antiqua" w:eastAsia="PMingLiU-ExtB" w:hAnsi="Book Antiqua" w:cs="宋体"/>
          <w:i/>
          <w:iCs/>
          <w:lang w:eastAsia="zh-CN"/>
        </w:rPr>
        <w:t>Hepatol</w:t>
      </w:r>
      <w:proofErr w:type="spellEnd"/>
      <w:r w:rsidRPr="006136AC">
        <w:rPr>
          <w:rFonts w:ascii="Book Antiqua" w:eastAsia="PMingLiU-ExtB" w:hAnsi="Book Antiqua" w:cs="宋体"/>
          <w:i/>
          <w:iCs/>
          <w:lang w:eastAsia="zh-CN"/>
        </w:rPr>
        <w:t xml:space="preserve"> </w:t>
      </w:r>
      <w:proofErr w:type="spellStart"/>
      <w:r w:rsidRPr="006136AC">
        <w:rPr>
          <w:rFonts w:ascii="Book Antiqua" w:eastAsia="PMingLiU-ExtB" w:hAnsi="Book Antiqua" w:cs="宋体"/>
          <w:i/>
          <w:iCs/>
          <w:lang w:eastAsia="zh-CN"/>
        </w:rPr>
        <w:t>Int</w:t>
      </w:r>
      <w:proofErr w:type="spellEnd"/>
      <w:r w:rsidRPr="006136AC">
        <w:rPr>
          <w:rFonts w:ascii="Book Antiqua" w:eastAsia="PMingLiU-ExtB" w:hAnsi="Book Antiqua" w:cs="宋体"/>
          <w:lang w:eastAsia="zh-CN"/>
        </w:rPr>
        <w:t xml:space="preserve"> 2010; </w:t>
      </w:r>
      <w:r w:rsidRPr="006136AC">
        <w:rPr>
          <w:rFonts w:ascii="Book Antiqua" w:eastAsia="PMingLiU-ExtB" w:hAnsi="Book Antiqua" w:cs="宋体"/>
          <w:b/>
          <w:bCs/>
          <w:lang w:eastAsia="zh-CN"/>
        </w:rPr>
        <w:t>4</w:t>
      </w:r>
      <w:r w:rsidRPr="006136AC">
        <w:rPr>
          <w:rFonts w:ascii="Book Antiqua" w:eastAsia="PMingLiU-ExtB" w:hAnsi="Book Antiqua" w:cs="宋体"/>
          <w:lang w:eastAsia="zh-CN"/>
        </w:rPr>
        <w:t>: 507-510 [PMID: 20827408 DOI: 10.1007/s12072-010-9180-8]</w:t>
      </w:r>
    </w:p>
    <w:p w:rsidR="006136AC" w:rsidRPr="006136AC" w:rsidRDefault="006136AC" w:rsidP="006136AC">
      <w:pPr>
        <w:spacing w:line="360" w:lineRule="auto"/>
        <w:jc w:val="both"/>
        <w:rPr>
          <w:rFonts w:ascii="Book Antiqua" w:eastAsia="PMingLiU-ExtB" w:hAnsi="Book Antiqua" w:cs="宋体"/>
          <w:lang w:eastAsia="zh-CN"/>
        </w:rPr>
      </w:pPr>
      <w:proofErr w:type="gramStart"/>
      <w:r w:rsidRPr="006136AC">
        <w:rPr>
          <w:rFonts w:ascii="Book Antiqua" w:eastAsia="PMingLiU-ExtB" w:hAnsi="Book Antiqua" w:cs="宋体"/>
          <w:lang w:eastAsia="zh-CN"/>
        </w:rPr>
        <w:t xml:space="preserve">4 </w:t>
      </w:r>
      <w:proofErr w:type="spellStart"/>
      <w:r w:rsidRPr="006136AC">
        <w:rPr>
          <w:rFonts w:ascii="Book Antiqua" w:eastAsia="PMingLiU-ExtB" w:hAnsi="Book Antiqua" w:cs="宋体"/>
          <w:b/>
          <w:bCs/>
          <w:lang w:eastAsia="zh-CN"/>
        </w:rPr>
        <w:t>Angeli</w:t>
      </w:r>
      <w:proofErr w:type="spellEnd"/>
      <w:r w:rsidRPr="006136AC">
        <w:rPr>
          <w:rFonts w:ascii="Book Antiqua" w:eastAsia="PMingLiU-ExtB" w:hAnsi="Book Antiqua" w:cs="宋体"/>
          <w:b/>
          <w:bCs/>
          <w:lang w:eastAsia="zh-CN"/>
        </w:rPr>
        <w:t xml:space="preserve"> P</w:t>
      </w:r>
      <w:r w:rsidRPr="006136AC">
        <w:rPr>
          <w:rFonts w:ascii="Book Antiqua" w:eastAsia="PMingLiU-ExtB" w:hAnsi="Book Antiqua" w:cs="宋体"/>
          <w:lang w:eastAsia="zh-CN"/>
        </w:rPr>
        <w:t xml:space="preserve">, Merkel C. Pathogenesis and management of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in patients with cirrhosis.</w:t>
      </w:r>
      <w:proofErr w:type="gramEnd"/>
      <w:r w:rsidRPr="006136AC">
        <w:rPr>
          <w:rFonts w:ascii="Book Antiqua" w:eastAsia="PMingLiU-ExtB" w:hAnsi="Book Antiqua" w:cs="宋体"/>
          <w:lang w:eastAsia="zh-CN"/>
        </w:rPr>
        <w:t xml:space="preserve"> </w:t>
      </w:r>
      <w:r w:rsidRPr="006136AC">
        <w:rPr>
          <w:rFonts w:ascii="Book Antiqua" w:eastAsia="PMingLiU-ExtB" w:hAnsi="Book Antiqua" w:cs="宋体"/>
          <w:i/>
          <w:iCs/>
          <w:lang w:eastAsia="zh-CN"/>
        </w:rPr>
        <w:t xml:space="preserve">J </w:t>
      </w:r>
      <w:proofErr w:type="spellStart"/>
      <w:r w:rsidRPr="006136AC">
        <w:rPr>
          <w:rFonts w:ascii="Book Antiqua" w:eastAsia="PMingLiU-ExtB" w:hAnsi="Book Antiqua" w:cs="宋体"/>
          <w:i/>
          <w:iCs/>
          <w:lang w:eastAsia="zh-CN"/>
        </w:rPr>
        <w:t>Hepatol</w:t>
      </w:r>
      <w:proofErr w:type="spellEnd"/>
      <w:r w:rsidRPr="006136AC">
        <w:rPr>
          <w:rFonts w:ascii="Book Antiqua" w:eastAsia="PMingLiU-ExtB" w:hAnsi="Book Antiqua" w:cs="宋体"/>
          <w:lang w:eastAsia="zh-CN"/>
        </w:rPr>
        <w:t xml:space="preserve"> 2008; </w:t>
      </w:r>
      <w:r w:rsidRPr="006136AC">
        <w:rPr>
          <w:rFonts w:ascii="Book Antiqua" w:eastAsia="PMingLiU-ExtB" w:hAnsi="Book Antiqua" w:cs="宋体"/>
          <w:b/>
          <w:bCs/>
          <w:lang w:eastAsia="zh-CN"/>
        </w:rPr>
        <w:t xml:space="preserve">48 </w:t>
      </w:r>
      <w:proofErr w:type="spellStart"/>
      <w:r w:rsidRPr="006136AC">
        <w:rPr>
          <w:rFonts w:ascii="Book Antiqua" w:eastAsia="PMingLiU-ExtB" w:hAnsi="Book Antiqua" w:cs="宋体"/>
          <w:bCs/>
          <w:lang w:eastAsia="zh-CN"/>
        </w:rPr>
        <w:t>Suppl</w:t>
      </w:r>
      <w:proofErr w:type="spellEnd"/>
      <w:r w:rsidRPr="006136AC">
        <w:rPr>
          <w:rFonts w:ascii="Book Antiqua" w:eastAsia="PMingLiU-ExtB" w:hAnsi="Book Antiqua" w:cs="宋体"/>
          <w:bCs/>
          <w:lang w:eastAsia="zh-CN"/>
        </w:rPr>
        <w:t xml:space="preserve"> 1</w:t>
      </w:r>
      <w:r w:rsidRPr="006136AC">
        <w:rPr>
          <w:rFonts w:ascii="Book Antiqua" w:eastAsia="PMingLiU-ExtB" w:hAnsi="Book Antiqua" w:cs="宋体"/>
          <w:lang w:eastAsia="zh-CN"/>
        </w:rPr>
        <w:t>: S93-103 [PMID: 18304678 DOI: 10.1016/j.jhep.2008.01.010]</w:t>
      </w:r>
    </w:p>
    <w:p w:rsidR="006136AC" w:rsidRPr="006136AC" w:rsidRDefault="006136AC" w:rsidP="006136AC">
      <w:pPr>
        <w:spacing w:line="360" w:lineRule="auto"/>
        <w:jc w:val="both"/>
        <w:rPr>
          <w:rFonts w:ascii="Book Antiqua" w:eastAsia="PMingLiU-ExtB" w:hAnsi="Book Antiqua" w:cs="宋体"/>
          <w:lang w:eastAsia="zh-CN"/>
        </w:rPr>
      </w:pPr>
      <w:proofErr w:type="gramStart"/>
      <w:r w:rsidRPr="006136AC">
        <w:rPr>
          <w:rFonts w:ascii="Book Antiqua" w:eastAsia="PMingLiU-ExtB" w:hAnsi="Book Antiqua" w:cs="宋体"/>
          <w:lang w:eastAsia="zh-CN"/>
        </w:rPr>
        <w:t xml:space="preserve">5 </w:t>
      </w:r>
      <w:r w:rsidRPr="006136AC">
        <w:rPr>
          <w:rFonts w:ascii="Book Antiqua" w:eastAsia="PMingLiU-ExtB" w:hAnsi="Book Antiqua" w:cs="宋体"/>
          <w:b/>
          <w:bCs/>
          <w:lang w:eastAsia="zh-CN"/>
        </w:rPr>
        <w:t>Arroyo V</w:t>
      </w:r>
      <w:r w:rsidRPr="006136AC">
        <w:rPr>
          <w:rFonts w:ascii="Book Antiqua" w:eastAsia="PMingLiU-ExtB" w:hAnsi="Book Antiqua" w:cs="宋体"/>
          <w:lang w:eastAsia="zh-CN"/>
        </w:rPr>
        <w:t xml:space="preserve">, Fernandez J, </w:t>
      </w:r>
      <w:proofErr w:type="spellStart"/>
      <w:r w:rsidRPr="006136AC">
        <w:rPr>
          <w:rFonts w:ascii="Book Antiqua" w:eastAsia="PMingLiU-ExtB" w:hAnsi="Book Antiqua" w:cs="宋体"/>
          <w:lang w:eastAsia="zh-CN"/>
        </w:rPr>
        <w:t>Ginès</w:t>
      </w:r>
      <w:proofErr w:type="spellEnd"/>
      <w:r w:rsidRPr="006136AC">
        <w:rPr>
          <w:rFonts w:ascii="Book Antiqua" w:eastAsia="PMingLiU-ExtB" w:hAnsi="Book Antiqua" w:cs="宋体"/>
          <w:lang w:eastAsia="zh-CN"/>
        </w:rPr>
        <w:t xml:space="preserve"> P. Pathogenesis and treatment of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w:t>
      </w:r>
      <w:proofErr w:type="gramEnd"/>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i/>
          <w:iCs/>
          <w:lang w:eastAsia="zh-CN"/>
        </w:rPr>
        <w:t>Semin</w:t>
      </w:r>
      <w:proofErr w:type="spellEnd"/>
      <w:r w:rsidRPr="006136AC">
        <w:rPr>
          <w:rFonts w:ascii="Book Antiqua" w:eastAsia="PMingLiU-ExtB" w:hAnsi="Book Antiqua" w:cs="宋体"/>
          <w:i/>
          <w:iCs/>
          <w:lang w:eastAsia="zh-CN"/>
        </w:rPr>
        <w:t xml:space="preserve"> Liver Dis</w:t>
      </w:r>
      <w:r w:rsidRPr="006136AC">
        <w:rPr>
          <w:rFonts w:ascii="Book Antiqua" w:eastAsia="PMingLiU-ExtB" w:hAnsi="Book Antiqua" w:cs="宋体"/>
          <w:lang w:eastAsia="zh-CN"/>
        </w:rPr>
        <w:t xml:space="preserve"> 2008; </w:t>
      </w:r>
      <w:r w:rsidRPr="006136AC">
        <w:rPr>
          <w:rFonts w:ascii="Book Antiqua" w:eastAsia="PMingLiU-ExtB" w:hAnsi="Book Antiqua" w:cs="宋体"/>
          <w:b/>
          <w:bCs/>
          <w:lang w:eastAsia="zh-CN"/>
        </w:rPr>
        <w:t>28</w:t>
      </w:r>
      <w:r w:rsidRPr="006136AC">
        <w:rPr>
          <w:rFonts w:ascii="Book Antiqua" w:eastAsia="PMingLiU-ExtB" w:hAnsi="Book Antiqua" w:cs="宋体"/>
          <w:lang w:eastAsia="zh-CN"/>
        </w:rPr>
        <w:t>: 81-95 [PMID: 18293279 DOI: 10.1055/s-2008-1040323]</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6 </w:t>
      </w:r>
      <w:r w:rsidRPr="006136AC">
        <w:rPr>
          <w:rFonts w:ascii="Book Antiqua" w:eastAsia="PMingLiU-ExtB" w:hAnsi="Book Antiqua" w:cs="宋体"/>
          <w:b/>
          <w:bCs/>
          <w:lang w:eastAsia="zh-CN"/>
        </w:rPr>
        <w:t>Cárdenas A</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Ginès</w:t>
      </w:r>
      <w:proofErr w:type="spellEnd"/>
      <w:r w:rsidRPr="006136AC">
        <w:rPr>
          <w:rFonts w:ascii="Book Antiqua" w:eastAsia="PMingLiU-ExtB" w:hAnsi="Book Antiqua" w:cs="宋体"/>
          <w:lang w:eastAsia="zh-CN"/>
        </w:rPr>
        <w:t xml:space="preserve"> P. Acute-on-chronic liver failure: the kidneys. </w:t>
      </w:r>
      <w:proofErr w:type="spellStart"/>
      <w:r w:rsidRPr="006136AC">
        <w:rPr>
          <w:rFonts w:ascii="Book Antiqua" w:eastAsia="PMingLiU-ExtB" w:hAnsi="Book Antiqua" w:cs="宋体"/>
          <w:i/>
          <w:iCs/>
          <w:lang w:eastAsia="zh-CN"/>
        </w:rPr>
        <w:t>Curr</w:t>
      </w:r>
      <w:proofErr w:type="spellEnd"/>
      <w:r w:rsidRPr="006136AC">
        <w:rPr>
          <w:rFonts w:ascii="Book Antiqua" w:eastAsia="PMingLiU-ExtB" w:hAnsi="Book Antiqua" w:cs="宋体"/>
          <w:i/>
          <w:iCs/>
          <w:lang w:eastAsia="zh-CN"/>
        </w:rPr>
        <w:t xml:space="preserve"> </w:t>
      </w:r>
      <w:proofErr w:type="spellStart"/>
      <w:r w:rsidRPr="006136AC">
        <w:rPr>
          <w:rFonts w:ascii="Book Antiqua" w:eastAsia="PMingLiU-ExtB" w:hAnsi="Book Antiqua" w:cs="宋体"/>
          <w:i/>
          <w:iCs/>
          <w:lang w:eastAsia="zh-CN"/>
        </w:rPr>
        <w:t>Opin</w:t>
      </w:r>
      <w:proofErr w:type="spellEnd"/>
      <w:r w:rsidRPr="006136AC">
        <w:rPr>
          <w:rFonts w:ascii="Book Antiqua" w:eastAsia="PMingLiU-ExtB" w:hAnsi="Book Antiqua" w:cs="宋体"/>
          <w:i/>
          <w:iCs/>
          <w:lang w:eastAsia="zh-CN"/>
        </w:rPr>
        <w:t xml:space="preserve"> </w:t>
      </w:r>
      <w:proofErr w:type="spellStart"/>
      <w:r w:rsidRPr="006136AC">
        <w:rPr>
          <w:rFonts w:ascii="Book Antiqua" w:eastAsia="PMingLiU-ExtB" w:hAnsi="Book Antiqua" w:cs="宋体"/>
          <w:i/>
          <w:iCs/>
          <w:lang w:eastAsia="zh-CN"/>
        </w:rPr>
        <w:t>Crit</w:t>
      </w:r>
      <w:proofErr w:type="spellEnd"/>
      <w:r w:rsidRPr="006136AC">
        <w:rPr>
          <w:rFonts w:ascii="Book Antiqua" w:eastAsia="PMingLiU-ExtB" w:hAnsi="Book Antiqua" w:cs="宋体"/>
          <w:i/>
          <w:iCs/>
          <w:lang w:eastAsia="zh-CN"/>
        </w:rPr>
        <w:t xml:space="preserve"> Care</w:t>
      </w:r>
      <w:r w:rsidRPr="006136AC">
        <w:rPr>
          <w:rFonts w:ascii="Book Antiqua" w:eastAsia="PMingLiU-ExtB" w:hAnsi="Book Antiqua" w:cs="宋体"/>
          <w:lang w:eastAsia="zh-CN"/>
        </w:rPr>
        <w:t xml:space="preserve"> 2011; </w:t>
      </w:r>
      <w:r w:rsidRPr="006136AC">
        <w:rPr>
          <w:rFonts w:ascii="Book Antiqua" w:eastAsia="PMingLiU-ExtB" w:hAnsi="Book Antiqua" w:cs="宋体"/>
          <w:b/>
          <w:bCs/>
          <w:lang w:eastAsia="zh-CN"/>
        </w:rPr>
        <w:t>17</w:t>
      </w:r>
      <w:r w:rsidRPr="006136AC">
        <w:rPr>
          <w:rFonts w:ascii="Book Antiqua" w:eastAsia="PMingLiU-ExtB" w:hAnsi="Book Antiqua" w:cs="宋体"/>
          <w:lang w:eastAsia="zh-CN"/>
        </w:rPr>
        <w:t>: 184-189 [PMID: 21311322 DOI: 10.1097/MCC.0b013e328344b3da]</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7 </w:t>
      </w:r>
      <w:r w:rsidRPr="006136AC">
        <w:rPr>
          <w:rFonts w:ascii="Book Antiqua" w:eastAsia="PMingLiU-ExtB" w:hAnsi="Book Antiqua" w:cs="宋体"/>
          <w:b/>
          <w:bCs/>
          <w:lang w:eastAsia="zh-CN"/>
        </w:rPr>
        <w:t>Wong F</w:t>
      </w:r>
      <w:r w:rsidRPr="006136AC">
        <w:rPr>
          <w:rFonts w:ascii="Book Antiqua" w:eastAsia="PMingLiU-ExtB" w:hAnsi="Book Antiqua" w:cs="宋体"/>
          <w:lang w:eastAsia="zh-CN"/>
        </w:rPr>
        <w:t xml:space="preserve">. Recent advances in our understanding of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w:t>
      </w:r>
      <w:r w:rsidRPr="006136AC">
        <w:rPr>
          <w:rFonts w:ascii="Book Antiqua" w:eastAsia="PMingLiU-ExtB" w:hAnsi="Book Antiqua" w:cs="宋体"/>
          <w:i/>
          <w:iCs/>
          <w:lang w:eastAsia="zh-CN"/>
        </w:rPr>
        <w:t xml:space="preserve">Nat Rev </w:t>
      </w:r>
      <w:proofErr w:type="spellStart"/>
      <w:r w:rsidRPr="006136AC">
        <w:rPr>
          <w:rFonts w:ascii="Book Antiqua" w:eastAsia="PMingLiU-ExtB" w:hAnsi="Book Antiqua" w:cs="宋体"/>
          <w:i/>
          <w:iCs/>
          <w:lang w:eastAsia="zh-CN"/>
        </w:rPr>
        <w:t>Gastroenterol</w:t>
      </w:r>
      <w:proofErr w:type="spellEnd"/>
      <w:r w:rsidRPr="006136AC">
        <w:rPr>
          <w:rFonts w:ascii="Book Antiqua" w:eastAsia="PMingLiU-ExtB" w:hAnsi="Book Antiqua" w:cs="宋体"/>
          <w:i/>
          <w:iCs/>
          <w:lang w:eastAsia="zh-CN"/>
        </w:rPr>
        <w:t xml:space="preserve"> </w:t>
      </w:r>
      <w:proofErr w:type="spellStart"/>
      <w:r w:rsidRPr="006136AC">
        <w:rPr>
          <w:rFonts w:ascii="Book Antiqua" w:eastAsia="PMingLiU-ExtB" w:hAnsi="Book Antiqua" w:cs="宋体"/>
          <w:i/>
          <w:iCs/>
          <w:lang w:eastAsia="zh-CN"/>
        </w:rPr>
        <w:t>Hepatol</w:t>
      </w:r>
      <w:proofErr w:type="spellEnd"/>
      <w:r w:rsidRPr="006136AC">
        <w:rPr>
          <w:rFonts w:ascii="Book Antiqua" w:eastAsia="PMingLiU-ExtB" w:hAnsi="Book Antiqua" w:cs="宋体"/>
          <w:lang w:eastAsia="zh-CN"/>
        </w:rPr>
        <w:t xml:space="preserve"> 2012; </w:t>
      </w:r>
      <w:r w:rsidRPr="006136AC">
        <w:rPr>
          <w:rFonts w:ascii="Book Antiqua" w:eastAsia="PMingLiU-ExtB" w:hAnsi="Book Antiqua" w:cs="宋体"/>
          <w:b/>
          <w:bCs/>
          <w:lang w:eastAsia="zh-CN"/>
        </w:rPr>
        <w:t>9</w:t>
      </w:r>
      <w:r w:rsidRPr="006136AC">
        <w:rPr>
          <w:rFonts w:ascii="Book Antiqua" w:eastAsia="PMingLiU-ExtB" w:hAnsi="Book Antiqua" w:cs="宋体"/>
          <w:lang w:eastAsia="zh-CN"/>
        </w:rPr>
        <w:t>: 382-391 [PMID: 22614754 DOI: 10.1038/nrgastro.2012.96]</w:t>
      </w:r>
    </w:p>
    <w:p w:rsidR="006136AC" w:rsidRPr="006136AC" w:rsidRDefault="006136AC" w:rsidP="006136AC">
      <w:pPr>
        <w:spacing w:line="360" w:lineRule="auto"/>
        <w:jc w:val="both"/>
        <w:rPr>
          <w:rFonts w:ascii="Book Antiqua" w:eastAsia="PMingLiU-ExtB" w:hAnsi="Book Antiqua" w:cs="宋体"/>
          <w:lang w:eastAsia="zh-CN"/>
        </w:rPr>
      </w:pPr>
      <w:proofErr w:type="gramStart"/>
      <w:r w:rsidRPr="006136AC">
        <w:rPr>
          <w:rFonts w:ascii="Book Antiqua" w:eastAsia="PMingLiU-ExtB" w:hAnsi="Book Antiqua" w:cs="宋体"/>
          <w:lang w:eastAsia="zh-CN"/>
        </w:rPr>
        <w:t xml:space="preserve">8 </w:t>
      </w:r>
      <w:proofErr w:type="spellStart"/>
      <w:r w:rsidRPr="006136AC">
        <w:rPr>
          <w:rFonts w:ascii="Book Antiqua" w:eastAsia="PMingLiU-ExtB" w:hAnsi="Book Antiqua" w:cs="宋体"/>
          <w:b/>
          <w:bCs/>
          <w:lang w:eastAsia="zh-CN"/>
        </w:rPr>
        <w:t>Leithead</w:t>
      </w:r>
      <w:proofErr w:type="spellEnd"/>
      <w:r w:rsidRPr="006136AC">
        <w:rPr>
          <w:rFonts w:ascii="Book Antiqua" w:eastAsia="PMingLiU-ExtB" w:hAnsi="Book Antiqua" w:cs="宋体"/>
          <w:b/>
          <w:bCs/>
          <w:lang w:eastAsia="zh-CN"/>
        </w:rPr>
        <w:t xml:space="preserve"> JA</w:t>
      </w:r>
      <w:r w:rsidRPr="006136AC">
        <w:rPr>
          <w:rFonts w:ascii="Book Antiqua" w:eastAsia="PMingLiU-ExtB" w:hAnsi="Book Antiqua" w:cs="宋体"/>
          <w:lang w:eastAsia="zh-CN"/>
        </w:rPr>
        <w:t>, Hayes PC, Ferguson JW.</w:t>
      </w:r>
      <w:proofErr w:type="gramEnd"/>
      <w:r w:rsidRPr="006136AC">
        <w:rPr>
          <w:rFonts w:ascii="Book Antiqua" w:eastAsia="PMingLiU-ExtB" w:hAnsi="Book Antiqua" w:cs="宋体"/>
          <w:lang w:eastAsia="zh-CN"/>
        </w:rPr>
        <w:t xml:space="preserve"> Review article: advances in the management of patients with cirrhosis and portal hypertension-related renal dysfunction. </w:t>
      </w:r>
      <w:r w:rsidRPr="006136AC">
        <w:rPr>
          <w:rFonts w:ascii="Book Antiqua" w:eastAsia="PMingLiU-ExtB" w:hAnsi="Book Antiqua" w:cs="宋体"/>
          <w:i/>
          <w:iCs/>
          <w:lang w:eastAsia="zh-CN"/>
        </w:rPr>
        <w:t xml:space="preserve">Aliment </w:t>
      </w:r>
      <w:proofErr w:type="spellStart"/>
      <w:r w:rsidRPr="006136AC">
        <w:rPr>
          <w:rFonts w:ascii="Book Antiqua" w:eastAsia="PMingLiU-ExtB" w:hAnsi="Book Antiqua" w:cs="宋体"/>
          <w:i/>
          <w:iCs/>
          <w:lang w:eastAsia="zh-CN"/>
        </w:rPr>
        <w:t>Pharmacol</w:t>
      </w:r>
      <w:proofErr w:type="spellEnd"/>
      <w:r w:rsidRPr="006136AC">
        <w:rPr>
          <w:rFonts w:ascii="Book Antiqua" w:eastAsia="PMingLiU-ExtB" w:hAnsi="Book Antiqua" w:cs="宋体"/>
          <w:i/>
          <w:iCs/>
          <w:lang w:eastAsia="zh-CN"/>
        </w:rPr>
        <w:t xml:space="preserve"> </w:t>
      </w:r>
      <w:proofErr w:type="spellStart"/>
      <w:r w:rsidRPr="006136AC">
        <w:rPr>
          <w:rFonts w:ascii="Book Antiqua" w:eastAsia="PMingLiU-ExtB" w:hAnsi="Book Antiqua" w:cs="宋体"/>
          <w:i/>
          <w:iCs/>
          <w:lang w:eastAsia="zh-CN"/>
        </w:rPr>
        <w:t>Ther</w:t>
      </w:r>
      <w:proofErr w:type="spellEnd"/>
      <w:r w:rsidRPr="006136AC">
        <w:rPr>
          <w:rFonts w:ascii="Book Antiqua" w:eastAsia="PMingLiU-ExtB" w:hAnsi="Book Antiqua" w:cs="宋体"/>
          <w:lang w:eastAsia="zh-CN"/>
        </w:rPr>
        <w:t xml:space="preserve"> 2014; </w:t>
      </w:r>
      <w:r w:rsidRPr="006136AC">
        <w:rPr>
          <w:rFonts w:ascii="Book Antiqua" w:eastAsia="PMingLiU-ExtB" w:hAnsi="Book Antiqua" w:cs="宋体"/>
          <w:b/>
          <w:bCs/>
          <w:lang w:eastAsia="zh-CN"/>
        </w:rPr>
        <w:t>39</w:t>
      </w:r>
      <w:r w:rsidRPr="006136AC">
        <w:rPr>
          <w:rFonts w:ascii="Book Antiqua" w:eastAsia="PMingLiU-ExtB" w:hAnsi="Book Antiqua" w:cs="宋体"/>
          <w:lang w:eastAsia="zh-CN"/>
        </w:rPr>
        <w:t>: 699-711 [PMID: 24528130 DOI: 10.1111/apt.12653]</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9 </w:t>
      </w:r>
      <w:proofErr w:type="spellStart"/>
      <w:r w:rsidRPr="006136AC">
        <w:rPr>
          <w:rFonts w:ascii="Book Antiqua" w:eastAsia="PMingLiU-ExtB" w:hAnsi="Book Antiqua" w:cs="宋体"/>
          <w:b/>
          <w:bCs/>
          <w:lang w:eastAsia="zh-CN"/>
        </w:rPr>
        <w:t>Angeli</w:t>
      </w:r>
      <w:proofErr w:type="spellEnd"/>
      <w:r w:rsidRPr="006136AC">
        <w:rPr>
          <w:rFonts w:ascii="Book Antiqua" w:eastAsia="PMingLiU-ExtB" w:hAnsi="Book Antiqua" w:cs="宋体"/>
          <w:b/>
          <w:bCs/>
          <w:lang w:eastAsia="zh-CN"/>
        </w:rPr>
        <w:t xml:space="preserve"> P</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Sanyal</w:t>
      </w:r>
      <w:proofErr w:type="spellEnd"/>
      <w:r w:rsidRPr="006136AC">
        <w:rPr>
          <w:rFonts w:ascii="Book Antiqua" w:eastAsia="PMingLiU-ExtB" w:hAnsi="Book Antiqua" w:cs="宋体"/>
          <w:lang w:eastAsia="zh-CN"/>
        </w:rPr>
        <w:t xml:space="preserve"> A, Moller S, Alessandria C, </w:t>
      </w:r>
      <w:proofErr w:type="spellStart"/>
      <w:r w:rsidRPr="006136AC">
        <w:rPr>
          <w:rFonts w:ascii="Book Antiqua" w:eastAsia="PMingLiU-ExtB" w:hAnsi="Book Antiqua" w:cs="宋体"/>
          <w:lang w:eastAsia="zh-CN"/>
        </w:rPr>
        <w:t>Gadano</w:t>
      </w:r>
      <w:proofErr w:type="spellEnd"/>
      <w:r w:rsidRPr="006136AC">
        <w:rPr>
          <w:rFonts w:ascii="Book Antiqua" w:eastAsia="PMingLiU-ExtB" w:hAnsi="Book Antiqua" w:cs="宋体"/>
          <w:lang w:eastAsia="zh-CN"/>
        </w:rPr>
        <w:t xml:space="preserve"> A, Kim R, Sarin SK, </w:t>
      </w:r>
      <w:proofErr w:type="spellStart"/>
      <w:r w:rsidRPr="006136AC">
        <w:rPr>
          <w:rFonts w:ascii="Book Antiqua" w:eastAsia="PMingLiU-ExtB" w:hAnsi="Book Antiqua" w:cs="宋体"/>
          <w:lang w:eastAsia="zh-CN"/>
        </w:rPr>
        <w:t>Bernardi</w:t>
      </w:r>
      <w:proofErr w:type="spellEnd"/>
      <w:r w:rsidRPr="006136AC">
        <w:rPr>
          <w:rFonts w:ascii="Book Antiqua" w:eastAsia="PMingLiU-ExtB" w:hAnsi="Book Antiqua" w:cs="宋体"/>
          <w:lang w:eastAsia="zh-CN"/>
        </w:rPr>
        <w:t xml:space="preserve"> M. Current limits and future challenges in the management of renal dysfunction in patients with cirrhosis: report from the International Club of Ascites. </w:t>
      </w:r>
      <w:r w:rsidRPr="006136AC">
        <w:rPr>
          <w:rFonts w:ascii="Book Antiqua" w:eastAsia="PMingLiU-ExtB" w:hAnsi="Book Antiqua" w:cs="宋体"/>
          <w:i/>
          <w:iCs/>
          <w:lang w:eastAsia="zh-CN"/>
        </w:rPr>
        <w:t xml:space="preserve">Liver </w:t>
      </w:r>
      <w:proofErr w:type="spellStart"/>
      <w:r w:rsidRPr="006136AC">
        <w:rPr>
          <w:rFonts w:ascii="Book Antiqua" w:eastAsia="PMingLiU-ExtB" w:hAnsi="Book Antiqua" w:cs="宋体"/>
          <w:i/>
          <w:iCs/>
          <w:lang w:eastAsia="zh-CN"/>
        </w:rPr>
        <w:t>Int</w:t>
      </w:r>
      <w:proofErr w:type="spellEnd"/>
      <w:r w:rsidRPr="006136AC">
        <w:rPr>
          <w:rFonts w:ascii="Book Antiqua" w:eastAsia="PMingLiU-ExtB" w:hAnsi="Book Antiqua" w:cs="宋体"/>
          <w:lang w:eastAsia="zh-CN"/>
        </w:rPr>
        <w:t xml:space="preserve"> 2013; </w:t>
      </w:r>
      <w:r w:rsidRPr="006136AC">
        <w:rPr>
          <w:rFonts w:ascii="Book Antiqua" w:eastAsia="PMingLiU-ExtB" w:hAnsi="Book Antiqua" w:cs="宋体"/>
          <w:b/>
          <w:bCs/>
          <w:lang w:eastAsia="zh-CN"/>
        </w:rPr>
        <w:t>33</w:t>
      </w:r>
      <w:r w:rsidRPr="006136AC">
        <w:rPr>
          <w:rFonts w:ascii="Book Antiqua" w:eastAsia="PMingLiU-ExtB" w:hAnsi="Book Antiqua" w:cs="宋体"/>
          <w:lang w:eastAsia="zh-CN"/>
        </w:rPr>
        <w:t>: 16-23 [PMID: 22507181 DOI: 10.1111/j.1478-3231.2012.02807.x]</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10 </w:t>
      </w:r>
      <w:r w:rsidRPr="006136AC">
        <w:rPr>
          <w:rFonts w:ascii="Book Antiqua" w:eastAsia="PMingLiU-ExtB" w:hAnsi="Book Antiqua" w:cs="宋体"/>
          <w:b/>
          <w:bCs/>
          <w:lang w:eastAsia="zh-CN"/>
        </w:rPr>
        <w:t>Wong F</w:t>
      </w:r>
      <w:r w:rsidRPr="006136AC">
        <w:rPr>
          <w:rFonts w:ascii="Book Antiqua" w:eastAsia="PMingLiU-ExtB" w:hAnsi="Book Antiqua" w:cs="宋体"/>
          <w:lang w:eastAsia="zh-CN"/>
        </w:rPr>
        <w:t xml:space="preserve">, Leung W, Al </w:t>
      </w:r>
      <w:proofErr w:type="spellStart"/>
      <w:r w:rsidRPr="006136AC">
        <w:rPr>
          <w:rFonts w:ascii="Book Antiqua" w:eastAsia="PMingLiU-ExtB" w:hAnsi="Book Antiqua" w:cs="宋体"/>
          <w:lang w:eastAsia="zh-CN"/>
        </w:rPr>
        <w:t>Beshir</w:t>
      </w:r>
      <w:proofErr w:type="spellEnd"/>
      <w:r w:rsidRPr="006136AC">
        <w:rPr>
          <w:rFonts w:ascii="Book Antiqua" w:eastAsia="PMingLiU-ExtB" w:hAnsi="Book Antiqua" w:cs="宋体"/>
          <w:lang w:eastAsia="zh-CN"/>
        </w:rPr>
        <w:t xml:space="preserve"> M, Marquez M, Renner EL. Outcomes of patients with cirrhosis and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type 1 treated with liver transplantation. </w:t>
      </w:r>
      <w:r w:rsidRPr="006136AC">
        <w:rPr>
          <w:rFonts w:ascii="Book Antiqua" w:eastAsia="PMingLiU-ExtB" w:hAnsi="Book Antiqua" w:cs="宋体"/>
          <w:i/>
          <w:iCs/>
          <w:lang w:eastAsia="zh-CN"/>
        </w:rPr>
        <w:t xml:space="preserve">Liver </w:t>
      </w:r>
      <w:proofErr w:type="spellStart"/>
      <w:r w:rsidRPr="006136AC">
        <w:rPr>
          <w:rFonts w:ascii="Book Antiqua" w:eastAsia="PMingLiU-ExtB" w:hAnsi="Book Antiqua" w:cs="宋体"/>
          <w:i/>
          <w:iCs/>
          <w:lang w:eastAsia="zh-CN"/>
        </w:rPr>
        <w:t>Transpl</w:t>
      </w:r>
      <w:proofErr w:type="spellEnd"/>
      <w:r w:rsidRPr="006136AC">
        <w:rPr>
          <w:rFonts w:ascii="Book Antiqua" w:eastAsia="PMingLiU-ExtB" w:hAnsi="Book Antiqua" w:cs="宋体"/>
          <w:lang w:eastAsia="zh-CN"/>
        </w:rPr>
        <w:t xml:space="preserve"> 2015; </w:t>
      </w:r>
      <w:r w:rsidRPr="006136AC">
        <w:rPr>
          <w:rFonts w:ascii="Book Antiqua" w:eastAsia="PMingLiU-ExtB" w:hAnsi="Book Antiqua" w:cs="宋体"/>
          <w:b/>
          <w:bCs/>
          <w:lang w:eastAsia="zh-CN"/>
        </w:rPr>
        <w:t>21</w:t>
      </w:r>
      <w:r w:rsidRPr="006136AC">
        <w:rPr>
          <w:rFonts w:ascii="Book Antiqua" w:eastAsia="PMingLiU-ExtB" w:hAnsi="Book Antiqua" w:cs="宋体"/>
          <w:lang w:eastAsia="zh-CN"/>
        </w:rPr>
        <w:t>: 300-307 [PMID: 25422261 DOI: 10.1002/lt.24049]</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11 </w:t>
      </w:r>
      <w:proofErr w:type="spellStart"/>
      <w:r w:rsidRPr="006136AC">
        <w:rPr>
          <w:rFonts w:ascii="Book Antiqua" w:eastAsia="PMingLiU-ExtB" w:hAnsi="Book Antiqua" w:cs="宋体"/>
          <w:b/>
          <w:bCs/>
          <w:lang w:eastAsia="zh-CN"/>
        </w:rPr>
        <w:t>Narahara</w:t>
      </w:r>
      <w:proofErr w:type="spellEnd"/>
      <w:r w:rsidRPr="006136AC">
        <w:rPr>
          <w:rFonts w:ascii="Book Antiqua" w:eastAsia="PMingLiU-ExtB" w:hAnsi="Book Antiqua" w:cs="宋体"/>
          <w:b/>
          <w:bCs/>
          <w:lang w:eastAsia="zh-CN"/>
        </w:rPr>
        <w:t xml:space="preserve"> Y</w:t>
      </w:r>
      <w:r w:rsidRPr="006136AC">
        <w:rPr>
          <w:rFonts w:ascii="Book Antiqua" w:eastAsia="PMingLiU-ExtB" w:hAnsi="Book Antiqua" w:cs="宋体"/>
          <w:lang w:eastAsia="zh-CN"/>
        </w:rPr>
        <w:t xml:space="preserve">, Kanazawa H, </w:t>
      </w:r>
      <w:proofErr w:type="spellStart"/>
      <w:r w:rsidRPr="006136AC">
        <w:rPr>
          <w:rFonts w:ascii="Book Antiqua" w:eastAsia="PMingLiU-ExtB" w:hAnsi="Book Antiqua" w:cs="宋体"/>
          <w:lang w:eastAsia="zh-CN"/>
        </w:rPr>
        <w:t>Taki</w:t>
      </w:r>
      <w:proofErr w:type="spellEnd"/>
      <w:r w:rsidRPr="006136AC">
        <w:rPr>
          <w:rFonts w:ascii="Book Antiqua" w:eastAsia="PMingLiU-ExtB" w:hAnsi="Book Antiqua" w:cs="宋体"/>
          <w:lang w:eastAsia="zh-CN"/>
        </w:rPr>
        <w:t xml:space="preserve"> Y, Kimura Y, </w:t>
      </w:r>
      <w:proofErr w:type="spellStart"/>
      <w:r w:rsidRPr="006136AC">
        <w:rPr>
          <w:rFonts w:ascii="Book Antiqua" w:eastAsia="PMingLiU-ExtB" w:hAnsi="Book Antiqua" w:cs="宋体"/>
          <w:lang w:eastAsia="zh-CN"/>
        </w:rPr>
        <w:t>Atsukawa</w:t>
      </w:r>
      <w:proofErr w:type="spellEnd"/>
      <w:r w:rsidRPr="006136AC">
        <w:rPr>
          <w:rFonts w:ascii="Book Antiqua" w:eastAsia="PMingLiU-ExtB" w:hAnsi="Book Antiqua" w:cs="宋体"/>
          <w:lang w:eastAsia="zh-CN"/>
        </w:rPr>
        <w:t xml:space="preserve"> M, Katakura T, </w:t>
      </w:r>
      <w:proofErr w:type="spellStart"/>
      <w:r w:rsidRPr="006136AC">
        <w:rPr>
          <w:rFonts w:ascii="Book Antiqua" w:eastAsia="PMingLiU-ExtB" w:hAnsi="Book Antiqua" w:cs="宋体"/>
          <w:lang w:eastAsia="zh-CN"/>
        </w:rPr>
        <w:t>Kidokoro</w:t>
      </w:r>
      <w:proofErr w:type="spellEnd"/>
      <w:r w:rsidRPr="006136AC">
        <w:rPr>
          <w:rFonts w:ascii="Book Antiqua" w:eastAsia="PMingLiU-ExtB" w:hAnsi="Book Antiqua" w:cs="宋体"/>
          <w:lang w:eastAsia="zh-CN"/>
        </w:rPr>
        <w:t xml:space="preserve"> H, </w:t>
      </w:r>
      <w:proofErr w:type="spellStart"/>
      <w:r w:rsidRPr="006136AC">
        <w:rPr>
          <w:rFonts w:ascii="Book Antiqua" w:eastAsia="PMingLiU-ExtB" w:hAnsi="Book Antiqua" w:cs="宋体"/>
          <w:lang w:eastAsia="zh-CN"/>
        </w:rPr>
        <w:t>Harimoto</w:t>
      </w:r>
      <w:proofErr w:type="spellEnd"/>
      <w:r w:rsidRPr="006136AC">
        <w:rPr>
          <w:rFonts w:ascii="Book Antiqua" w:eastAsia="PMingLiU-ExtB" w:hAnsi="Book Antiqua" w:cs="宋体"/>
          <w:lang w:eastAsia="zh-CN"/>
        </w:rPr>
        <w:t xml:space="preserve"> H, Fukuda T, Matsushita Y, Nakatsuka K, Sakamoto C. Effects of </w:t>
      </w:r>
      <w:proofErr w:type="spellStart"/>
      <w:r w:rsidRPr="006136AC">
        <w:rPr>
          <w:rFonts w:ascii="Book Antiqua" w:eastAsia="PMingLiU-ExtB" w:hAnsi="Book Antiqua" w:cs="宋体"/>
          <w:lang w:eastAsia="zh-CN"/>
        </w:rPr>
        <w:lastRenderedPageBreak/>
        <w:t>terlipressin</w:t>
      </w:r>
      <w:proofErr w:type="spellEnd"/>
      <w:r w:rsidRPr="006136AC">
        <w:rPr>
          <w:rFonts w:ascii="Book Antiqua" w:eastAsia="PMingLiU-ExtB" w:hAnsi="Book Antiqua" w:cs="宋体"/>
          <w:lang w:eastAsia="zh-CN"/>
        </w:rPr>
        <w:t xml:space="preserve"> on systemic, hepatic and renal hemodynamics in patients with cirrhosis. </w:t>
      </w:r>
      <w:r w:rsidRPr="006136AC">
        <w:rPr>
          <w:rFonts w:ascii="Book Antiqua" w:eastAsia="PMingLiU-ExtB" w:hAnsi="Book Antiqua" w:cs="宋体"/>
          <w:i/>
          <w:iCs/>
          <w:lang w:eastAsia="zh-CN"/>
        </w:rPr>
        <w:t xml:space="preserve">J </w:t>
      </w:r>
      <w:proofErr w:type="spellStart"/>
      <w:r w:rsidRPr="006136AC">
        <w:rPr>
          <w:rFonts w:ascii="Book Antiqua" w:eastAsia="PMingLiU-ExtB" w:hAnsi="Book Antiqua" w:cs="宋体"/>
          <w:i/>
          <w:iCs/>
          <w:lang w:eastAsia="zh-CN"/>
        </w:rPr>
        <w:t>Gastroenterol</w:t>
      </w:r>
      <w:proofErr w:type="spellEnd"/>
      <w:r w:rsidRPr="006136AC">
        <w:rPr>
          <w:rFonts w:ascii="Book Antiqua" w:eastAsia="PMingLiU-ExtB" w:hAnsi="Book Antiqua" w:cs="宋体"/>
          <w:i/>
          <w:iCs/>
          <w:lang w:eastAsia="zh-CN"/>
        </w:rPr>
        <w:t xml:space="preserve"> </w:t>
      </w:r>
      <w:proofErr w:type="spellStart"/>
      <w:r w:rsidRPr="006136AC">
        <w:rPr>
          <w:rFonts w:ascii="Book Antiqua" w:eastAsia="PMingLiU-ExtB" w:hAnsi="Book Antiqua" w:cs="宋体"/>
          <w:i/>
          <w:iCs/>
          <w:lang w:eastAsia="zh-CN"/>
        </w:rPr>
        <w:t>Hepatol</w:t>
      </w:r>
      <w:proofErr w:type="spellEnd"/>
      <w:r w:rsidRPr="006136AC">
        <w:rPr>
          <w:rFonts w:ascii="Book Antiqua" w:eastAsia="PMingLiU-ExtB" w:hAnsi="Book Antiqua" w:cs="宋体"/>
          <w:lang w:eastAsia="zh-CN"/>
        </w:rPr>
        <w:t xml:space="preserve"> 2009; </w:t>
      </w:r>
      <w:r w:rsidRPr="006136AC">
        <w:rPr>
          <w:rFonts w:ascii="Book Antiqua" w:eastAsia="PMingLiU-ExtB" w:hAnsi="Book Antiqua" w:cs="宋体"/>
          <w:b/>
          <w:bCs/>
          <w:lang w:eastAsia="zh-CN"/>
        </w:rPr>
        <w:t>24</w:t>
      </w:r>
      <w:r w:rsidRPr="006136AC">
        <w:rPr>
          <w:rFonts w:ascii="Book Antiqua" w:eastAsia="PMingLiU-ExtB" w:hAnsi="Book Antiqua" w:cs="宋体"/>
          <w:lang w:eastAsia="zh-CN"/>
        </w:rPr>
        <w:t>: 1791-1797 [PMID: 19686420 DOI: 10.1111/j.1440-1746.2009.05873.x]</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12 </w:t>
      </w:r>
      <w:proofErr w:type="spellStart"/>
      <w:r w:rsidRPr="006136AC">
        <w:rPr>
          <w:rFonts w:ascii="Book Antiqua" w:eastAsia="PMingLiU-ExtB" w:hAnsi="Book Antiqua" w:cs="宋体"/>
          <w:b/>
          <w:bCs/>
          <w:lang w:eastAsia="zh-CN"/>
        </w:rPr>
        <w:t>Sanyal</w:t>
      </w:r>
      <w:proofErr w:type="spellEnd"/>
      <w:r w:rsidRPr="006136AC">
        <w:rPr>
          <w:rFonts w:ascii="Book Antiqua" w:eastAsia="PMingLiU-ExtB" w:hAnsi="Book Antiqua" w:cs="宋体"/>
          <w:b/>
          <w:bCs/>
          <w:lang w:eastAsia="zh-CN"/>
        </w:rPr>
        <w:t xml:space="preserve"> AJ</w:t>
      </w:r>
      <w:r w:rsidRPr="006136AC">
        <w:rPr>
          <w:rFonts w:ascii="Book Antiqua" w:eastAsia="PMingLiU-ExtB" w:hAnsi="Book Antiqua" w:cs="宋体"/>
          <w:lang w:eastAsia="zh-CN"/>
        </w:rPr>
        <w:t>, Boyer T, Garcia-</w:t>
      </w:r>
      <w:proofErr w:type="spellStart"/>
      <w:r w:rsidRPr="006136AC">
        <w:rPr>
          <w:rFonts w:ascii="Book Antiqua" w:eastAsia="PMingLiU-ExtB" w:hAnsi="Book Antiqua" w:cs="宋体"/>
          <w:lang w:eastAsia="zh-CN"/>
        </w:rPr>
        <w:t>Tsao</w:t>
      </w:r>
      <w:proofErr w:type="spellEnd"/>
      <w:r w:rsidRPr="006136AC">
        <w:rPr>
          <w:rFonts w:ascii="Book Antiqua" w:eastAsia="PMingLiU-ExtB" w:hAnsi="Book Antiqua" w:cs="宋体"/>
          <w:lang w:eastAsia="zh-CN"/>
        </w:rPr>
        <w:t xml:space="preserve"> G, Regenstein F, </w:t>
      </w:r>
      <w:proofErr w:type="spellStart"/>
      <w:r w:rsidRPr="006136AC">
        <w:rPr>
          <w:rFonts w:ascii="Book Antiqua" w:eastAsia="PMingLiU-ExtB" w:hAnsi="Book Antiqua" w:cs="宋体"/>
          <w:lang w:eastAsia="zh-CN"/>
        </w:rPr>
        <w:t>Rossaro</w:t>
      </w:r>
      <w:proofErr w:type="spellEnd"/>
      <w:r w:rsidRPr="006136AC">
        <w:rPr>
          <w:rFonts w:ascii="Book Antiqua" w:eastAsia="PMingLiU-ExtB" w:hAnsi="Book Antiqua" w:cs="宋体"/>
          <w:lang w:eastAsia="zh-CN"/>
        </w:rPr>
        <w:t xml:space="preserve"> L, </w:t>
      </w:r>
      <w:proofErr w:type="spellStart"/>
      <w:r w:rsidRPr="006136AC">
        <w:rPr>
          <w:rFonts w:ascii="Book Antiqua" w:eastAsia="PMingLiU-ExtB" w:hAnsi="Book Antiqua" w:cs="宋体"/>
          <w:lang w:eastAsia="zh-CN"/>
        </w:rPr>
        <w:t>Appenrodt</w:t>
      </w:r>
      <w:proofErr w:type="spellEnd"/>
      <w:r w:rsidRPr="006136AC">
        <w:rPr>
          <w:rFonts w:ascii="Book Antiqua" w:eastAsia="PMingLiU-ExtB" w:hAnsi="Book Antiqua" w:cs="宋体"/>
          <w:lang w:eastAsia="zh-CN"/>
        </w:rPr>
        <w:t xml:space="preserve"> B, </w:t>
      </w:r>
      <w:proofErr w:type="spellStart"/>
      <w:r w:rsidRPr="006136AC">
        <w:rPr>
          <w:rFonts w:ascii="Book Antiqua" w:eastAsia="PMingLiU-ExtB" w:hAnsi="Book Antiqua" w:cs="宋体"/>
          <w:lang w:eastAsia="zh-CN"/>
        </w:rPr>
        <w:t>Blei</w:t>
      </w:r>
      <w:proofErr w:type="spellEnd"/>
      <w:r w:rsidRPr="006136AC">
        <w:rPr>
          <w:rFonts w:ascii="Book Antiqua" w:eastAsia="PMingLiU-ExtB" w:hAnsi="Book Antiqua" w:cs="宋体"/>
          <w:lang w:eastAsia="zh-CN"/>
        </w:rPr>
        <w:t xml:space="preserve"> A, </w:t>
      </w:r>
      <w:proofErr w:type="spellStart"/>
      <w:r w:rsidRPr="006136AC">
        <w:rPr>
          <w:rFonts w:ascii="Book Antiqua" w:eastAsia="PMingLiU-ExtB" w:hAnsi="Book Antiqua" w:cs="宋体"/>
          <w:lang w:eastAsia="zh-CN"/>
        </w:rPr>
        <w:t>Gülberg</w:t>
      </w:r>
      <w:proofErr w:type="spellEnd"/>
      <w:r w:rsidRPr="006136AC">
        <w:rPr>
          <w:rFonts w:ascii="Book Antiqua" w:eastAsia="PMingLiU-ExtB" w:hAnsi="Book Antiqua" w:cs="宋体"/>
          <w:lang w:eastAsia="zh-CN"/>
        </w:rPr>
        <w:t xml:space="preserve"> V, </w:t>
      </w:r>
      <w:proofErr w:type="spellStart"/>
      <w:r w:rsidRPr="006136AC">
        <w:rPr>
          <w:rFonts w:ascii="Book Antiqua" w:eastAsia="PMingLiU-ExtB" w:hAnsi="Book Antiqua" w:cs="宋体"/>
          <w:lang w:eastAsia="zh-CN"/>
        </w:rPr>
        <w:t>Sigal</w:t>
      </w:r>
      <w:proofErr w:type="spellEnd"/>
      <w:r w:rsidRPr="006136AC">
        <w:rPr>
          <w:rFonts w:ascii="Book Antiqua" w:eastAsia="PMingLiU-ExtB" w:hAnsi="Book Antiqua" w:cs="宋体"/>
          <w:lang w:eastAsia="zh-CN"/>
        </w:rPr>
        <w:t xml:space="preserve"> S, </w:t>
      </w:r>
      <w:proofErr w:type="spellStart"/>
      <w:r w:rsidRPr="006136AC">
        <w:rPr>
          <w:rFonts w:ascii="Book Antiqua" w:eastAsia="PMingLiU-ExtB" w:hAnsi="Book Antiqua" w:cs="宋体"/>
          <w:lang w:eastAsia="zh-CN"/>
        </w:rPr>
        <w:t>Teuber</w:t>
      </w:r>
      <w:proofErr w:type="spellEnd"/>
      <w:r w:rsidRPr="006136AC">
        <w:rPr>
          <w:rFonts w:ascii="Book Antiqua" w:eastAsia="PMingLiU-ExtB" w:hAnsi="Book Antiqua" w:cs="宋体"/>
          <w:lang w:eastAsia="zh-CN"/>
        </w:rPr>
        <w:t xml:space="preserve"> P. A randomized, prospective, </w:t>
      </w:r>
      <w:proofErr w:type="gramStart"/>
      <w:r w:rsidRPr="006136AC">
        <w:rPr>
          <w:rFonts w:ascii="Book Antiqua" w:eastAsia="PMingLiU-ExtB" w:hAnsi="Book Antiqua" w:cs="宋体"/>
          <w:lang w:eastAsia="zh-CN"/>
        </w:rPr>
        <w:t>double-blind</w:t>
      </w:r>
      <w:proofErr w:type="gramEnd"/>
      <w:r w:rsidRPr="006136AC">
        <w:rPr>
          <w:rFonts w:ascii="Book Antiqua" w:eastAsia="PMingLiU-ExtB" w:hAnsi="Book Antiqua" w:cs="宋体"/>
          <w:lang w:eastAsia="zh-CN"/>
        </w:rPr>
        <w:t xml:space="preserve">, placebo-controlled trial of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for type 1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w:t>
      </w:r>
      <w:r w:rsidRPr="006136AC">
        <w:rPr>
          <w:rFonts w:ascii="Book Antiqua" w:eastAsia="PMingLiU-ExtB" w:hAnsi="Book Antiqua" w:cs="宋体"/>
          <w:i/>
          <w:iCs/>
          <w:lang w:eastAsia="zh-CN"/>
        </w:rPr>
        <w:t>Gastroenterology</w:t>
      </w:r>
      <w:r w:rsidRPr="006136AC">
        <w:rPr>
          <w:rFonts w:ascii="Book Antiqua" w:eastAsia="PMingLiU-ExtB" w:hAnsi="Book Antiqua" w:cs="宋体"/>
          <w:lang w:eastAsia="zh-CN"/>
        </w:rPr>
        <w:t xml:space="preserve"> 2008; </w:t>
      </w:r>
      <w:r w:rsidRPr="006136AC">
        <w:rPr>
          <w:rFonts w:ascii="Book Antiqua" w:eastAsia="PMingLiU-ExtB" w:hAnsi="Book Antiqua" w:cs="宋体"/>
          <w:b/>
          <w:bCs/>
          <w:lang w:eastAsia="zh-CN"/>
        </w:rPr>
        <w:t>134</w:t>
      </w:r>
      <w:r w:rsidRPr="006136AC">
        <w:rPr>
          <w:rFonts w:ascii="Book Antiqua" w:eastAsia="PMingLiU-ExtB" w:hAnsi="Book Antiqua" w:cs="宋体"/>
          <w:lang w:eastAsia="zh-CN"/>
        </w:rPr>
        <w:t>: 1360-1368 [PMID: 18471513 DOI: 10.1053/j.gastro.2008.02.014]</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13 </w:t>
      </w:r>
      <w:proofErr w:type="spellStart"/>
      <w:r w:rsidRPr="006136AC">
        <w:rPr>
          <w:rFonts w:ascii="Book Antiqua" w:eastAsia="PMingLiU-ExtB" w:hAnsi="Book Antiqua" w:cs="宋体"/>
          <w:b/>
          <w:bCs/>
          <w:lang w:eastAsia="zh-CN"/>
        </w:rPr>
        <w:t>Gluud</w:t>
      </w:r>
      <w:proofErr w:type="spellEnd"/>
      <w:r w:rsidRPr="006136AC">
        <w:rPr>
          <w:rFonts w:ascii="Book Antiqua" w:eastAsia="PMingLiU-ExtB" w:hAnsi="Book Antiqua" w:cs="宋体"/>
          <w:b/>
          <w:bCs/>
          <w:lang w:eastAsia="zh-CN"/>
        </w:rPr>
        <w:t xml:space="preserve"> LL</w:t>
      </w:r>
      <w:r w:rsidRPr="006136AC">
        <w:rPr>
          <w:rFonts w:ascii="Book Antiqua" w:eastAsia="PMingLiU-ExtB" w:hAnsi="Book Antiqua" w:cs="宋体"/>
          <w:lang w:eastAsia="zh-CN"/>
        </w:rPr>
        <w:t xml:space="preserve">, Christensen K, Christensen E, </w:t>
      </w:r>
      <w:proofErr w:type="spellStart"/>
      <w:r w:rsidRPr="006136AC">
        <w:rPr>
          <w:rFonts w:ascii="Book Antiqua" w:eastAsia="PMingLiU-ExtB" w:hAnsi="Book Antiqua" w:cs="宋体"/>
          <w:lang w:eastAsia="zh-CN"/>
        </w:rPr>
        <w:t>Krag</w:t>
      </w:r>
      <w:proofErr w:type="spellEnd"/>
      <w:r w:rsidRPr="006136AC">
        <w:rPr>
          <w:rFonts w:ascii="Book Antiqua" w:eastAsia="PMingLiU-ExtB" w:hAnsi="Book Antiqua" w:cs="宋体"/>
          <w:lang w:eastAsia="zh-CN"/>
        </w:rPr>
        <w:t xml:space="preserve"> A. Systematic review of randomized trials on vasoconstrictor drugs for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w:t>
      </w:r>
      <w:proofErr w:type="spellStart"/>
      <w:r w:rsidRPr="006136AC">
        <w:rPr>
          <w:rFonts w:ascii="Book Antiqua" w:eastAsia="PMingLiU-ExtB" w:hAnsi="Book Antiqua" w:cs="宋体"/>
          <w:i/>
          <w:iCs/>
          <w:lang w:eastAsia="zh-CN"/>
        </w:rPr>
        <w:t>Hepatology</w:t>
      </w:r>
      <w:proofErr w:type="spellEnd"/>
      <w:r w:rsidRPr="006136AC">
        <w:rPr>
          <w:rFonts w:ascii="Book Antiqua" w:eastAsia="PMingLiU-ExtB" w:hAnsi="Book Antiqua" w:cs="宋体"/>
          <w:lang w:eastAsia="zh-CN"/>
        </w:rPr>
        <w:t xml:space="preserve"> 2010; </w:t>
      </w:r>
      <w:r w:rsidRPr="006136AC">
        <w:rPr>
          <w:rFonts w:ascii="Book Antiqua" w:eastAsia="PMingLiU-ExtB" w:hAnsi="Book Antiqua" w:cs="宋体"/>
          <w:b/>
          <w:bCs/>
          <w:lang w:eastAsia="zh-CN"/>
        </w:rPr>
        <w:t>51</w:t>
      </w:r>
      <w:r w:rsidRPr="006136AC">
        <w:rPr>
          <w:rFonts w:ascii="Book Antiqua" w:eastAsia="PMingLiU-ExtB" w:hAnsi="Book Antiqua" w:cs="宋体"/>
          <w:lang w:eastAsia="zh-CN"/>
        </w:rPr>
        <w:t>: 576-584 [PMID: 19885875 DOI: 10.1002/hep.23286]</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14 </w:t>
      </w:r>
      <w:proofErr w:type="spellStart"/>
      <w:r w:rsidRPr="006136AC">
        <w:rPr>
          <w:rFonts w:ascii="Book Antiqua" w:eastAsia="PMingLiU-ExtB" w:hAnsi="Book Antiqua" w:cs="宋体"/>
          <w:b/>
          <w:bCs/>
          <w:lang w:eastAsia="zh-CN"/>
        </w:rPr>
        <w:t>Dobre</w:t>
      </w:r>
      <w:proofErr w:type="spellEnd"/>
      <w:r w:rsidRPr="006136AC">
        <w:rPr>
          <w:rFonts w:ascii="Book Antiqua" w:eastAsia="PMingLiU-ExtB" w:hAnsi="Book Antiqua" w:cs="宋体"/>
          <w:b/>
          <w:bCs/>
          <w:lang w:eastAsia="zh-CN"/>
        </w:rPr>
        <w:t xml:space="preserve"> M</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Demirjian</w:t>
      </w:r>
      <w:proofErr w:type="spellEnd"/>
      <w:r w:rsidRPr="006136AC">
        <w:rPr>
          <w:rFonts w:ascii="Book Antiqua" w:eastAsia="PMingLiU-ExtB" w:hAnsi="Book Antiqua" w:cs="宋体"/>
          <w:lang w:eastAsia="zh-CN"/>
        </w:rPr>
        <w:t xml:space="preserve"> S, Sehgal AR, Navaneethan SD.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in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a systematic review and meta-analysis. </w:t>
      </w:r>
      <w:proofErr w:type="spellStart"/>
      <w:r w:rsidRPr="006136AC">
        <w:rPr>
          <w:rFonts w:ascii="Book Antiqua" w:eastAsia="PMingLiU-ExtB" w:hAnsi="Book Antiqua" w:cs="宋体"/>
          <w:i/>
          <w:iCs/>
          <w:lang w:eastAsia="zh-CN"/>
        </w:rPr>
        <w:t>Int</w:t>
      </w:r>
      <w:proofErr w:type="spellEnd"/>
      <w:r w:rsidRPr="006136AC">
        <w:rPr>
          <w:rFonts w:ascii="Book Antiqua" w:eastAsia="PMingLiU-ExtB" w:hAnsi="Book Antiqua" w:cs="宋体"/>
          <w:i/>
          <w:iCs/>
          <w:lang w:eastAsia="zh-CN"/>
        </w:rPr>
        <w:t xml:space="preserve"> </w:t>
      </w:r>
      <w:proofErr w:type="spellStart"/>
      <w:r w:rsidRPr="006136AC">
        <w:rPr>
          <w:rFonts w:ascii="Book Antiqua" w:eastAsia="PMingLiU-ExtB" w:hAnsi="Book Antiqua" w:cs="宋体"/>
          <w:i/>
          <w:iCs/>
          <w:lang w:eastAsia="zh-CN"/>
        </w:rPr>
        <w:t>Urol</w:t>
      </w:r>
      <w:proofErr w:type="spellEnd"/>
      <w:r w:rsidRPr="006136AC">
        <w:rPr>
          <w:rFonts w:ascii="Book Antiqua" w:eastAsia="PMingLiU-ExtB" w:hAnsi="Book Antiqua" w:cs="宋体"/>
          <w:i/>
          <w:iCs/>
          <w:lang w:eastAsia="zh-CN"/>
        </w:rPr>
        <w:t xml:space="preserve"> </w:t>
      </w:r>
      <w:proofErr w:type="spellStart"/>
      <w:r w:rsidRPr="006136AC">
        <w:rPr>
          <w:rFonts w:ascii="Book Antiqua" w:eastAsia="PMingLiU-ExtB" w:hAnsi="Book Antiqua" w:cs="宋体"/>
          <w:i/>
          <w:iCs/>
          <w:lang w:eastAsia="zh-CN"/>
        </w:rPr>
        <w:t>Nephrol</w:t>
      </w:r>
      <w:proofErr w:type="spellEnd"/>
      <w:r w:rsidRPr="006136AC">
        <w:rPr>
          <w:rFonts w:ascii="Book Antiqua" w:eastAsia="PMingLiU-ExtB" w:hAnsi="Book Antiqua" w:cs="宋体"/>
          <w:lang w:eastAsia="zh-CN"/>
        </w:rPr>
        <w:t xml:space="preserve"> 2011; </w:t>
      </w:r>
      <w:r w:rsidRPr="006136AC">
        <w:rPr>
          <w:rFonts w:ascii="Book Antiqua" w:eastAsia="PMingLiU-ExtB" w:hAnsi="Book Antiqua" w:cs="宋体"/>
          <w:b/>
          <w:bCs/>
          <w:lang w:eastAsia="zh-CN"/>
        </w:rPr>
        <w:t>43</w:t>
      </w:r>
      <w:r w:rsidRPr="006136AC">
        <w:rPr>
          <w:rFonts w:ascii="Book Antiqua" w:eastAsia="PMingLiU-ExtB" w:hAnsi="Book Antiqua" w:cs="宋体"/>
          <w:lang w:eastAsia="zh-CN"/>
        </w:rPr>
        <w:t>: 175-184 [PMID: 20306131 DOI: 10.1007/s11255-010-9725-8]</w:t>
      </w:r>
    </w:p>
    <w:p w:rsidR="006136AC" w:rsidRPr="006136AC" w:rsidRDefault="006136AC" w:rsidP="006136AC">
      <w:pPr>
        <w:spacing w:line="360" w:lineRule="auto"/>
        <w:jc w:val="both"/>
        <w:rPr>
          <w:rFonts w:ascii="Book Antiqua" w:eastAsia="PMingLiU-ExtB" w:hAnsi="Book Antiqua" w:cs="宋体"/>
          <w:lang w:eastAsia="zh-CN"/>
        </w:rPr>
      </w:pPr>
      <w:proofErr w:type="gramStart"/>
      <w:r w:rsidRPr="006136AC">
        <w:rPr>
          <w:rFonts w:ascii="Book Antiqua" w:eastAsia="PMingLiU-ExtB" w:hAnsi="Book Antiqua" w:cs="宋体"/>
          <w:lang w:eastAsia="zh-CN"/>
        </w:rPr>
        <w:t xml:space="preserve">15 </w:t>
      </w:r>
      <w:proofErr w:type="spellStart"/>
      <w:r w:rsidRPr="006136AC">
        <w:rPr>
          <w:rFonts w:ascii="Book Antiqua" w:eastAsia="PMingLiU-ExtB" w:hAnsi="Book Antiqua" w:cs="宋体"/>
          <w:b/>
          <w:bCs/>
          <w:lang w:eastAsia="zh-CN"/>
        </w:rPr>
        <w:t>Sagi</w:t>
      </w:r>
      <w:proofErr w:type="spellEnd"/>
      <w:r w:rsidRPr="006136AC">
        <w:rPr>
          <w:rFonts w:ascii="Book Antiqua" w:eastAsia="PMingLiU-ExtB" w:hAnsi="Book Antiqua" w:cs="宋体"/>
          <w:b/>
          <w:bCs/>
          <w:lang w:eastAsia="zh-CN"/>
        </w:rPr>
        <w:t xml:space="preserve"> SV</w:t>
      </w:r>
      <w:r w:rsidRPr="006136AC">
        <w:rPr>
          <w:rFonts w:ascii="Book Antiqua" w:eastAsia="PMingLiU-ExtB" w:hAnsi="Book Antiqua" w:cs="宋体"/>
          <w:lang w:eastAsia="zh-CN"/>
        </w:rPr>
        <w:t xml:space="preserve">, Mittal S, </w:t>
      </w:r>
      <w:proofErr w:type="spellStart"/>
      <w:r w:rsidRPr="006136AC">
        <w:rPr>
          <w:rFonts w:ascii="Book Antiqua" w:eastAsia="PMingLiU-ExtB" w:hAnsi="Book Antiqua" w:cs="宋体"/>
          <w:lang w:eastAsia="zh-CN"/>
        </w:rPr>
        <w:t>Kasturi</w:t>
      </w:r>
      <w:proofErr w:type="spellEnd"/>
      <w:r w:rsidRPr="006136AC">
        <w:rPr>
          <w:rFonts w:ascii="Book Antiqua" w:eastAsia="PMingLiU-ExtB" w:hAnsi="Book Antiqua" w:cs="宋体"/>
          <w:lang w:eastAsia="zh-CN"/>
        </w:rPr>
        <w:t xml:space="preserve"> KS, </w:t>
      </w:r>
      <w:proofErr w:type="spellStart"/>
      <w:r w:rsidRPr="006136AC">
        <w:rPr>
          <w:rFonts w:ascii="Book Antiqua" w:eastAsia="PMingLiU-ExtB" w:hAnsi="Book Antiqua" w:cs="宋体"/>
          <w:lang w:eastAsia="zh-CN"/>
        </w:rPr>
        <w:t>Sood</w:t>
      </w:r>
      <w:proofErr w:type="spellEnd"/>
      <w:r w:rsidRPr="006136AC">
        <w:rPr>
          <w:rFonts w:ascii="Book Antiqua" w:eastAsia="PMingLiU-ExtB" w:hAnsi="Book Antiqua" w:cs="宋体"/>
          <w:lang w:eastAsia="zh-CN"/>
        </w:rPr>
        <w:t xml:space="preserve"> GK.</w:t>
      </w:r>
      <w:proofErr w:type="gramEnd"/>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therapy for reversal of type 1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a meta-analysis of randomized controlled trials. </w:t>
      </w:r>
      <w:r w:rsidRPr="006136AC">
        <w:rPr>
          <w:rFonts w:ascii="Book Antiqua" w:eastAsia="PMingLiU-ExtB" w:hAnsi="Book Antiqua" w:cs="宋体"/>
          <w:i/>
          <w:iCs/>
          <w:lang w:eastAsia="zh-CN"/>
        </w:rPr>
        <w:t xml:space="preserve">J </w:t>
      </w:r>
      <w:proofErr w:type="spellStart"/>
      <w:r w:rsidRPr="006136AC">
        <w:rPr>
          <w:rFonts w:ascii="Book Antiqua" w:eastAsia="PMingLiU-ExtB" w:hAnsi="Book Antiqua" w:cs="宋体"/>
          <w:i/>
          <w:iCs/>
          <w:lang w:eastAsia="zh-CN"/>
        </w:rPr>
        <w:t>Gastroenterol</w:t>
      </w:r>
      <w:proofErr w:type="spellEnd"/>
      <w:r w:rsidRPr="006136AC">
        <w:rPr>
          <w:rFonts w:ascii="Book Antiqua" w:eastAsia="PMingLiU-ExtB" w:hAnsi="Book Antiqua" w:cs="宋体"/>
          <w:i/>
          <w:iCs/>
          <w:lang w:eastAsia="zh-CN"/>
        </w:rPr>
        <w:t xml:space="preserve"> </w:t>
      </w:r>
      <w:proofErr w:type="spellStart"/>
      <w:r w:rsidRPr="006136AC">
        <w:rPr>
          <w:rFonts w:ascii="Book Antiqua" w:eastAsia="PMingLiU-ExtB" w:hAnsi="Book Antiqua" w:cs="宋体"/>
          <w:i/>
          <w:iCs/>
          <w:lang w:eastAsia="zh-CN"/>
        </w:rPr>
        <w:t>Hepatol</w:t>
      </w:r>
      <w:proofErr w:type="spellEnd"/>
      <w:r w:rsidRPr="006136AC">
        <w:rPr>
          <w:rFonts w:ascii="Book Antiqua" w:eastAsia="PMingLiU-ExtB" w:hAnsi="Book Antiqua" w:cs="宋体"/>
          <w:lang w:eastAsia="zh-CN"/>
        </w:rPr>
        <w:t xml:space="preserve"> 2010; </w:t>
      </w:r>
      <w:r w:rsidRPr="006136AC">
        <w:rPr>
          <w:rFonts w:ascii="Book Antiqua" w:eastAsia="PMingLiU-ExtB" w:hAnsi="Book Antiqua" w:cs="宋体"/>
          <w:b/>
          <w:bCs/>
          <w:lang w:eastAsia="zh-CN"/>
        </w:rPr>
        <w:t>25</w:t>
      </w:r>
      <w:r w:rsidRPr="006136AC">
        <w:rPr>
          <w:rFonts w:ascii="Book Antiqua" w:eastAsia="PMingLiU-ExtB" w:hAnsi="Book Antiqua" w:cs="宋体"/>
          <w:lang w:eastAsia="zh-CN"/>
        </w:rPr>
        <w:t>: 880-885 [PMID: 20074149 DOI: 10.1111/j.1440-1746.2009.06132.x]</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16 </w:t>
      </w:r>
      <w:proofErr w:type="spellStart"/>
      <w:r w:rsidRPr="006136AC">
        <w:rPr>
          <w:rFonts w:ascii="Book Antiqua" w:eastAsia="PMingLiU-ExtB" w:hAnsi="Book Antiqua" w:cs="宋体"/>
          <w:b/>
          <w:bCs/>
          <w:lang w:eastAsia="zh-CN"/>
        </w:rPr>
        <w:t>Nazar</w:t>
      </w:r>
      <w:proofErr w:type="spellEnd"/>
      <w:r w:rsidRPr="006136AC">
        <w:rPr>
          <w:rFonts w:ascii="Book Antiqua" w:eastAsia="PMingLiU-ExtB" w:hAnsi="Book Antiqua" w:cs="宋体"/>
          <w:b/>
          <w:bCs/>
          <w:lang w:eastAsia="zh-CN"/>
        </w:rPr>
        <w:t xml:space="preserve"> A</w:t>
      </w:r>
      <w:r w:rsidRPr="006136AC">
        <w:rPr>
          <w:rFonts w:ascii="Book Antiqua" w:eastAsia="PMingLiU-ExtB" w:hAnsi="Book Antiqua" w:cs="宋体"/>
          <w:lang w:eastAsia="zh-CN"/>
        </w:rPr>
        <w:t>, Pereira GH, Guevara M, Martín-</w:t>
      </w:r>
      <w:proofErr w:type="spellStart"/>
      <w:r w:rsidRPr="006136AC">
        <w:rPr>
          <w:rFonts w:ascii="Book Antiqua" w:eastAsia="PMingLiU-ExtB" w:hAnsi="Book Antiqua" w:cs="宋体"/>
          <w:lang w:eastAsia="zh-CN"/>
        </w:rPr>
        <w:t>Llahi</w:t>
      </w:r>
      <w:proofErr w:type="spellEnd"/>
      <w:r w:rsidRPr="006136AC">
        <w:rPr>
          <w:rFonts w:ascii="Book Antiqua" w:eastAsia="PMingLiU-ExtB" w:hAnsi="Book Antiqua" w:cs="宋体"/>
          <w:lang w:eastAsia="zh-CN"/>
        </w:rPr>
        <w:t xml:space="preserve"> M, Pepin MN, </w:t>
      </w:r>
      <w:proofErr w:type="spellStart"/>
      <w:r w:rsidRPr="006136AC">
        <w:rPr>
          <w:rFonts w:ascii="Book Antiqua" w:eastAsia="PMingLiU-ExtB" w:hAnsi="Book Antiqua" w:cs="宋体"/>
          <w:lang w:eastAsia="zh-CN"/>
        </w:rPr>
        <w:t>Marinelli</w:t>
      </w:r>
      <w:proofErr w:type="spellEnd"/>
      <w:r w:rsidRPr="006136AC">
        <w:rPr>
          <w:rFonts w:ascii="Book Antiqua" w:eastAsia="PMingLiU-ExtB" w:hAnsi="Book Antiqua" w:cs="宋体"/>
          <w:lang w:eastAsia="zh-CN"/>
        </w:rPr>
        <w:t xml:space="preserve"> M, </w:t>
      </w:r>
      <w:proofErr w:type="spellStart"/>
      <w:r w:rsidRPr="006136AC">
        <w:rPr>
          <w:rFonts w:ascii="Book Antiqua" w:eastAsia="PMingLiU-ExtB" w:hAnsi="Book Antiqua" w:cs="宋体"/>
          <w:lang w:eastAsia="zh-CN"/>
        </w:rPr>
        <w:t>Solá</w:t>
      </w:r>
      <w:proofErr w:type="spellEnd"/>
      <w:r w:rsidRPr="006136AC">
        <w:rPr>
          <w:rFonts w:ascii="Book Antiqua" w:eastAsia="PMingLiU-ExtB" w:hAnsi="Book Antiqua" w:cs="宋体"/>
          <w:lang w:eastAsia="zh-CN"/>
        </w:rPr>
        <w:t xml:space="preserve"> E, </w:t>
      </w:r>
      <w:proofErr w:type="spellStart"/>
      <w:r w:rsidRPr="006136AC">
        <w:rPr>
          <w:rFonts w:ascii="Book Antiqua" w:eastAsia="PMingLiU-ExtB" w:hAnsi="Book Antiqua" w:cs="宋体"/>
          <w:lang w:eastAsia="zh-CN"/>
        </w:rPr>
        <w:t>Baccaro</w:t>
      </w:r>
      <w:proofErr w:type="spellEnd"/>
      <w:r w:rsidRPr="006136AC">
        <w:rPr>
          <w:rFonts w:ascii="Book Antiqua" w:eastAsia="PMingLiU-ExtB" w:hAnsi="Book Antiqua" w:cs="宋体"/>
          <w:lang w:eastAsia="zh-CN"/>
        </w:rPr>
        <w:t xml:space="preserve"> ME, Terra C, Arroyo V, </w:t>
      </w:r>
      <w:proofErr w:type="spellStart"/>
      <w:r w:rsidRPr="006136AC">
        <w:rPr>
          <w:rFonts w:ascii="Book Antiqua" w:eastAsia="PMingLiU-ExtB" w:hAnsi="Book Antiqua" w:cs="宋体"/>
          <w:lang w:eastAsia="zh-CN"/>
        </w:rPr>
        <w:t>Ginès</w:t>
      </w:r>
      <w:proofErr w:type="spellEnd"/>
      <w:r w:rsidRPr="006136AC">
        <w:rPr>
          <w:rFonts w:ascii="Book Antiqua" w:eastAsia="PMingLiU-ExtB" w:hAnsi="Book Antiqua" w:cs="宋体"/>
          <w:lang w:eastAsia="zh-CN"/>
        </w:rPr>
        <w:t xml:space="preserve"> P. Predictors of response to therapy with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and albumin in patients with cirrhosis and type 1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w:t>
      </w:r>
      <w:proofErr w:type="spellStart"/>
      <w:r w:rsidRPr="006136AC">
        <w:rPr>
          <w:rFonts w:ascii="Book Antiqua" w:eastAsia="PMingLiU-ExtB" w:hAnsi="Book Antiqua" w:cs="宋体"/>
          <w:i/>
          <w:iCs/>
          <w:lang w:eastAsia="zh-CN"/>
        </w:rPr>
        <w:t>Hepatology</w:t>
      </w:r>
      <w:proofErr w:type="spellEnd"/>
      <w:r w:rsidRPr="006136AC">
        <w:rPr>
          <w:rFonts w:ascii="Book Antiqua" w:eastAsia="PMingLiU-ExtB" w:hAnsi="Book Antiqua" w:cs="宋体"/>
          <w:lang w:eastAsia="zh-CN"/>
        </w:rPr>
        <w:t xml:space="preserve"> 2010; </w:t>
      </w:r>
      <w:r w:rsidRPr="006136AC">
        <w:rPr>
          <w:rFonts w:ascii="Book Antiqua" w:eastAsia="PMingLiU-ExtB" w:hAnsi="Book Antiqua" w:cs="宋体"/>
          <w:b/>
          <w:bCs/>
          <w:lang w:eastAsia="zh-CN"/>
        </w:rPr>
        <w:t>51</w:t>
      </w:r>
      <w:r w:rsidRPr="006136AC">
        <w:rPr>
          <w:rFonts w:ascii="Book Antiqua" w:eastAsia="PMingLiU-ExtB" w:hAnsi="Book Antiqua" w:cs="宋体"/>
          <w:lang w:eastAsia="zh-CN"/>
        </w:rPr>
        <w:t>: 219-226 [PMID: 19877168 DOI: 10.1002/hep.23283]</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17 </w:t>
      </w:r>
      <w:r w:rsidRPr="006136AC">
        <w:rPr>
          <w:rFonts w:ascii="Book Antiqua" w:eastAsia="PMingLiU-ExtB" w:hAnsi="Book Antiqua" w:cs="宋体"/>
          <w:b/>
          <w:bCs/>
          <w:lang w:eastAsia="zh-CN"/>
        </w:rPr>
        <w:t>Boyer TD</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Sanyal</w:t>
      </w:r>
      <w:proofErr w:type="spellEnd"/>
      <w:r w:rsidRPr="006136AC">
        <w:rPr>
          <w:rFonts w:ascii="Book Antiqua" w:eastAsia="PMingLiU-ExtB" w:hAnsi="Book Antiqua" w:cs="宋体"/>
          <w:lang w:eastAsia="zh-CN"/>
        </w:rPr>
        <w:t xml:space="preserve"> AJ, Garcia-</w:t>
      </w:r>
      <w:proofErr w:type="spellStart"/>
      <w:r w:rsidRPr="006136AC">
        <w:rPr>
          <w:rFonts w:ascii="Book Antiqua" w:eastAsia="PMingLiU-ExtB" w:hAnsi="Book Antiqua" w:cs="宋体"/>
          <w:lang w:eastAsia="zh-CN"/>
        </w:rPr>
        <w:t>Tsao</w:t>
      </w:r>
      <w:proofErr w:type="spellEnd"/>
      <w:r w:rsidRPr="006136AC">
        <w:rPr>
          <w:rFonts w:ascii="Book Antiqua" w:eastAsia="PMingLiU-ExtB" w:hAnsi="Book Antiqua" w:cs="宋体"/>
          <w:lang w:eastAsia="zh-CN"/>
        </w:rPr>
        <w:t xml:space="preserve"> G, </w:t>
      </w:r>
      <w:proofErr w:type="spellStart"/>
      <w:r w:rsidRPr="006136AC">
        <w:rPr>
          <w:rFonts w:ascii="Book Antiqua" w:eastAsia="PMingLiU-ExtB" w:hAnsi="Book Antiqua" w:cs="宋体"/>
          <w:lang w:eastAsia="zh-CN"/>
        </w:rPr>
        <w:t>Blei</w:t>
      </w:r>
      <w:proofErr w:type="spellEnd"/>
      <w:r w:rsidRPr="006136AC">
        <w:rPr>
          <w:rFonts w:ascii="Book Antiqua" w:eastAsia="PMingLiU-ExtB" w:hAnsi="Book Antiqua" w:cs="宋体"/>
          <w:lang w:eastAsia="zh-CN"/>
        </w:rPr>
        <w:t xml:space="preserve"> A, Carl D, </w:t>
      </w:r>
      <w:proofErr w:type="spellStart"/>
      <w:r w:rsidRPr="006136AC">
        <w:rPr>
          <w:rFonts w:ascii="Book Antiqua" w:eastAsia="PMingLiU-ExtB" w:hAnsi="Book Antiqua" w:cs="宋体"/>
          <w:lang w:eastAsia="zh-CN"/>
        </w:rPr>
        <w:t>Bexon</w:t>
      </w:r>
      <w:proofErr w:type="spellEnd"/>
      <w:r w:rsidRPr="006136AC">
        <w:rPr>
          <w:rFonts w:ascii="Book Antiqua" w:eastAsia="PMingLiU-ExtB" w:hAnsi="Book Antiqua" w:cs="宋体"/>
          <w:lang w:eastAsia="zh-CN"/>
        </w:rPr>
        <w:t xml:space="preserve"> AS, </w:t>
      </w:r>
      <w:proofErr w:type="spellStart"/>
      <w:r w:rsidRPr="006136AC">
        <w:rPr>
          <w:rFonts w:ascii="Book Antiqua" w:eastAsia="PMingLiU-ExtB" w:hAnsi="Book Antiqua" w:cs="宋体"/>
          <w:lang w:eastAsia="zh-CN"/>
        </w:rPr>
        <w:t>Teuber</w:t>
      </w:r>
      <w:proofErr w:type="spellEnd"/>
      <w:r w:rsidRPr="006136AC">
        <w:rPr>
          <w:rFonts w:ascii="Book Antiqua" w:eastAsia="PMingLiU-ExtB" w:hAnsi="Book Antiqua" w:cs="宋体"/>
          <w:lang w:eastAsia="zh-CN"/>
        </w:rPr>
        <w:t xml:space="preserve"> P. Predictors of response to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plus albumin in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(HRS) type 1: relationship of serum creatinine to hemodynamics. </w:t>
      </w:r>
      <w:r w:rsidRPr="006136AC">
        <w:rPr>
          <w:rFonts w:ascii="Book Antiqua" w:eastAsia="PMingLiU-ExtB" w:hAnsi="Book Antiqua" w:cs="宋体"/>
          <w:i/>
          <w:iCs/>
          <w:lang w:eastAsia="zh-CN"/>
        </w:rPr>
        <w:t xml:space="preserve">J </w:t>
      </w:r>
      <w:proofErr w:type="spellStart"/>
      <w:r w:rsidRPr="006136AC">
        <w:rPr>
          <w:rFonts w:ascii="Book Antiqua" w:eastAsia="PMingLiU-ExtB" w:hAnsi="Book Antiqua" w:cs="宋体"/>
          <w:i/>
          <w:iCs/>
          <w:lang w:eastAsia="zh-CN"/>
        </w:rPr>
        <w:t>Hepatol</w:t>
      </w:r>
      <w:proofErr w:type="spellEnd"/>
      <w:r w:rsidRPr="006136AC">
        <w:rPr>
          <w:rFonts w:ascii="Book Antiqua" w:eastAsia="PMingLiU-ExtB" w:hAnsi="Book Antiqua" w:cs="宋体"/>
          <w:lang w:eastAsia="zh-CN"/>
        </w:rPr>
        <w:t xml:space="preserve"> 2011; </w:t>
      </w:r>
      <w:r w:rsidRPr="006136AC">
        <w:rPr>
          <w:rFonts w:ascii="Book Antiqua" w:eastAsia="PMingLiU-ExtB" w:hAnsi="Book Antiqua" w:cs="宋体"/>
          <w:b/>
          <w:bCs/>
          <w:lang w:eastAsia="zh-CN"/>
        </w:rPr>
        <w:t>55</w:t>
      </w:r>
      <w:r w:rsidRPr="006136AC">
        <w:rPr>
          <w:rFonts w:ascii="Book Antiqua" w:eastAsia="PMingLiU-ExtB" w:hAnsi="Book Antiqua" w:cs="宋体"/>
          <w:lang w:eastAsia="zh-CN"/>
        </w:rPr>
        <w:t>: 315-321 [PMID: 21167235 DOI: 10.1016/j.jhep.2010.11.020]</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18 </w:t>
      </w:r>
      <w:r w:rsidRPr="006136AC">
        <w:rPr>
          <w:rFonts w:ascii="Book Antiqua" w:eastAsia="PMingLiU-ExtB" w:hAnsi="Book Antiqua" w:cs="宋体"/>
          <w:b/>
          <w:bCs/>
          <w:lang w:eastAsia="zh-CN"/>
        </w:rPr>
        <w:t>Velez JC</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Nietert</w:t>
      </w:r>
      <w:proofErr w:type="spellEnd"/>
      <w:r w:rsidRPr="006136AC">
        <w:rPr>
          <w:rFonts w:ascii="Book Antiqua" w:eastAsia="PMingLiU-ExtB" w:hAnsi="Book Antiqua" w:cs="宋体"/>
          <w:lang w:eastAsia="zh-CN"/>
        </w:rPr>
        <w:t xml:space="preserve"> PJ. Therapeutic response to vasoconstrictors in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parallels increase in mean arterial pressure: a pooled analysis of clinical trials. </w:t>
      </w:r>
      <w:r w:rsidRPr="006136AC">
        <w:rPr>
          <w:rFonts w:ascii="Book Antiqua" w:eastAsia="PMingLiU-ExtB" w:hAnsi="Book Antiqua" w:cs="宋体"/>
          <w:i/>
          <w:iCs/>
          <w:lang w:eastAsia="zh-CN"/>
        </w:rPr>
        <w:t>Am J Kidney Dis</w:t>
      </w:r>
      <w:r w:rsidRPr="006136AC">
        <w:rPr>
          <w:rFonts w:ascii="Book Antiqua" w:eastAsia="PMingLiU-ExtB" w:hAnsi="Book Antiqua" w:cs="宋体"/>
          <w:lang w:eastAsia="zh-CN"/>
        </w:rPr>
        <w:t xml:space="preserve"> 2011; </w:t>
      </w:r>
      <w:r w:rsidRPr="006136AC">
        <w:rPr>
          <w:rFonts w:ascii="Book Antiqua" w:eastAsia="PMingLiU-ExtB" w:hAnsi="Book Antiqua" w:cs="宋体"/>
          <w:b/>
          <w:bCs/>
          <w:lang w:eastAsia="zh-CN"/>
        </w:rPr>
        <w:t>58</w:t>
      </w:r>
      <w:r w:rsidRPr="006136AC">
        <w:rPr>
          <w:rFonts w:ascii="Book Antiqua" w:eastAsia="PMingLiU-ExtB" w:hAnsi="Book Antiqua" w:cs="宋体"/>
          <w:lang w:eastAsia="zh-CN"/>
        </w:rPr>
        <w:t>: 928-938 [PMID: 21962618 DOI: 10.1053/j.ajkd.2011.07.017]</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19 </w:t>
      </w:r>
      <w:proofErr w:type="spellStart"/>
      <w:r w:rsidRPr="006136AC">
        <w:rPr>
          <w:rFonts w:ascii="Book Antiqua" w:eastAsia="PMingLiU-ExtB" w:hAnsi="Book Antiqua" w:cs="宋体"/>
          <w:b/>
          <w:bCs/>
          <w:lang w:eastAsia="zh-CN"/>
        </w:rPr>
        <w:t>Gluud</w:t>
      </w:r>
      <w:proofErr w:type="spellEnd"/>
      <w:r w:rsidRPr="006136AC">
        <w:rPr>
          <w:rFonts w:ascii="Book Antiqua" w:eastAsia="PMingLiU-ExtB" w:hAnsi="Book Antiqua" w:cs="宋体"/>
          <w:b/>
          <w:bCs/>
          <w:lang w:eastAsia="zh-CN"/>
        </w:rPr>
        <w:t xml:space="preserve"> LL</w:t>
      </w:r>
      <w:r w:rsidRPr="006136AC">
        <w:rPr>
          <w:rFonts w:ascii="Book Antiqua" w:eastAsia="PMingLiU-ExtB" w:hAnsi="Book Antiqua" w:cs="宋体"/>
          <w:lang w:eastAsia="zh-CN"/>
        </w:rPr>
        <w:t xml:space="preserve">, Christensen K, Christensen E, </w:t>
      </w:r>
      <w:proofErr w:type="spellStart"/>
      <w:r w:rsidRPr="006136AC">
        <w:rPr>
          <w:rFonts w:ascii="Book Antiqua" w:eastAsia="PMingLiU-ExtB" w:hAnsi="Book Antiqua" w:cs="宋体"/>
          <w:lang w:eastAsia="zh-CN"/>
        </w:rPr>
        <w:t>Krag</w:t>
      </w:r>
      <w:proofErr w:type="spellEnd"/>
      <w:r w:rsidRPr="006136AC">
        <w:rPr>
          <w:rFonts w:ascii="Book Antiqua" w:eastAsia="PMingLiU-ExtB" w:hAnsi="Book Antiqua" w:cs="宋体"/>
          <w:lang w:eastAsia="zh-CN"/>
        </w:rPr>
        <w:t xml:space="preserve"> A.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for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w:t>
      </w:r>
      <w:r w:rsidRPr="006136AC">
        <w:rPr>
          <w:rFonts w:ascii="Book Antiqua" w:eastAsia="PMingLiU-ExtB" w:hAnsi="Book Antiqua" w:cs="宋体"/>
          <w:i/>
          <w:iCs/>
          <w:lang w:eastAsia="zh-CN"/>
        </w:rPr>
        <w:t xml:space="preserve">Cochrane Database </w:t>
      </w:r>
      <w:proofErr w:type="spellStart"/>
      <w:r w:rsidRPr="006136AC">
        <w:rPr>
          <w:rFonts w:ascii="Book Antiqua" w:eastAsia="PMingLiU-ExtB" w:hAnsi="Book Antiqua" w:cs="宋体"/>
          <w:i/>
          <w:iCs/>
          <w:lang w:eastAsia="zh-CN"/>
        </w:rPr>
        <w:t>Syst</w:t>
      </w:r>
      <w:proofErr w:type="spellEnd"/>
      <w:r w:rsidRPr="006136AC">
        <w:rPr>
          <w:rFonts w:ascii="Book Antiqua" w:eastAsia="PMingLiU-ExtB" w:hAnsi="Book Antiqua" w:cs="宋体"/>
          <w:i/>
          <w:iCs/>
          <w:lang w:eastAsia="zh-CN"/>
        </w:rPr>
        <w:t xml:space="preserve"> Rev</w:t>
      </w:r>
      <w:r w:rsidRPr="006136AC">
        <w:rPr>
          <w:rFonts w:ascii="Book Antiqua" w:eastAsia="PMingLiU-ExtB" w:hAnsi="Book Antiqua" w:cs="宋体"/>
          <w:lang w:eastAsia="zh-CN"/>
        </w:rPr>
        <w:t xml:space="preserve"> 2012; </w:t>
      </w:r>
      <w:r w:rsidRPr="006136AC">
        <w:rPr>
          <w:rFonts w:ascii="Book Antiqua" w:eastAsia="PMingLiU-ExtB" w:hAnsi="Book Antiqua" w:cs="宋体"/>
          <w:b/>
          <w:bCs/>
          <w:lang w:eastAsia="zh-CN"/>
        </w:rPr>
        <w:t>9</w:t>
      </w:r>
      <w:r w:rsidRPr="006136AC">
        <w:rPr>
          <w:rFonts w:ascii="Book Antiqua" w:eastAsia="PMingLiU-ExtB" w:hAnsi="Book Antiqua" w:cs="宋体"/>
          <w:lang w:eastAsia="zh-CN"/>
        </w:rPr>
        <w:t>: CD005162 [PMID: 22972083 DOI: 10.1002/14651858.CD005162.pub3]</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lastRenderedPageBreak/>
        <w:t xml:space="preserve">20 </w:t>
      </w:r>
      <w:proofErr w:type="spellStart"/>
      <w:r w:rsidRPr="006136AC">
        <w:rPr>
          <w:rFonts w:ascii="Book Antiqua" w:eastAsia="PMingLiU-ExtB" w:hAnsi="Book Antiqua" w:cs="宋体"/>
          <w:b/>
          <w:bCs/>
          <w:lang w:eastAsia="zh-CN"/>
        </w:rPr>
        <w:t>Nassar</w:t>
      </w:r>
      <w:proofErr w:type="spellEnd"/>
      <w:r w:rsidRPr="006136AC">
        <w:rPr>
          <w:rFonts w:ascii="Book Antiqua" w:eastAsia="PMingLiU-ExtB" w:hAnsi="Book Antiqua" w:cs="宋体"/>
          <w:b/>
          <w:bCs/>
          <w:lang w:eastAsia="zh-CN"/>
        </w:rPr>
        <w:t xml:space="preserve"> Junior AP</w:t>
      </w:r>
      <w:r w:rsidRPr="006136AC">
        <w:rPr>
          <w:rFonts w:ascii="Book Antiqua" w:eastAsia="PMingLiU-ExtB" w:hAnsi="Book Antiqua" w:cs="宋体"/>
          <w:lang w:eastAsia="zh-CN"/>
        </w:rPr>
        <w:t xml:space="preserve">, Farias AQ, D' Albuquerque LA, </w:t>
      </w:r>
      <w:proofErr w:type="spellStart"/>
      <w:r w:rsidRPr="006136AC">
        <w:rPr>
          <w:rFonts w:ascii="Book Antiqua" w:eastAsia="PMingLiU-ExtB" w:hAnsi="Book Antiqua" w:cs="宋体"/>
          <w:lang w:eastAsia="zh-CN"/>
        </w:rPr>
        <w:t>Carrilho</w:t>
      </w:r>
      <w:proofErr w:type="spellEnd"/>
      <w:r w:rsidRPr="006136AC">
        <w:rPr>
          <w:rFonts w:ascii="Book Antiqua" w:eastAsia="PMingLiU-ExtB" w:hAnsi="Book Antiqua" w:cs="宋体"/>
          <w:lang w:eastAsia="zh-CN"/>
        </w:rPr>
        <w:t xml:space="preserve"> FJ, </w:t>
      </w:r>
      <w:proofErr w:type="spellStart"/>
      <w:r w:rsidRPr="006136AC">
        <w:rPr>
          <w:rFonts w:ascii="Book Antiqua" w:eastAsia="PMingLiU-ExtB" w:hAnsi="Book Antiqua" w:cs="宋体"/>
          <w:lang w:eastAsia="zh-CN"/>
        </w:rPr>
        <w:t>Malbouisson</w:t>
      </w:r>
      <w:proofErr w:type="spellEnd"/>
      <w:r w:rsidRPr="006136AC">
        <w:rPr>
          <w:rFonts w:ascii="Book Antiqua" w:eastAsia="PMingLiU-ExtB" w:hAnsi="Book Antiqua" w:cs="宋体"/>
          <w:lang w:eastAsia="zh-CN"/>
        </w:rPr>
        <w:t xml:space="preserve"> LM.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versus norepinephrine in the treatment of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a systematic review and meta-analysis. </w:t>
      </w:r>
      <w:proofErr w:type="spellStart"/>
      <w:r w:rsidRPr="006136AC">
        <w:rPr>
          <w:rFonts w:ascii="Book Antiqua" w:eastAsia="PMingLiU-ExtB" w:hAnsi="Book Antiqua" w:cs="宋体"/>
          <w:i/>
          <w:iCs/>
          <w:lang w:eastAsia="zh-CN"/>
        </w:rPr>
        <w:t>PLoS</w:t>
      </w:r>
      <w:proofErr w:type="spellEnd"/>
      <w:r w:rsidRPr="006136AC">
        <w:rPr>
          <w:rFonts w:ascii="Book Antiqua" w:eastAsia="PMingLiU-ExtB" w:hAnsi="Book Antiqua" w:cs="宋体"/>
          <w:i/>
          <w:iCs/>
          <w:lang w:eastAsia="zh-CN"/>
        </w:rPr>
        <w:t xml:space="preserve"> One</w:t>
      </w:r>
      <w:r w:rsidRPr="006136AC">
        <w:rPr>
          <w:rFonts w:ascii="Book Antiqua" w:eastAsia="PMingLiU-ExtB" w:hAnsi="Book Antiqua" w:cs="宋体"/>
          <w:lang w:eastAsia="zh-CN"/>
        </w:rPr>
        <w:t xml:space="preserve"> 2014; </w:t>
      </w:r>
      <w:r w:rsidRPr="006136AC">
        <w:rPr>
          <w:rFonts w:ascii="Book Antiqua" w:eastAsia="PMingLiU-ExtB" w:hAnsi="Book Antiqua" w:cs="宋体"/>
          <w:b/>
          <w:bCs/>
          <w:lang w:eastAsia="zh-CN"/>
        </w:rPr>
        <w:t>9</w:t>
      </w:r>
      <w:r w:rsidRPr="006136AC">
        <w:rPr>
          <w:rFonts w:ascii="Book Antiqua" w:eastAsia="PMingLiU-ExtB" w:hAnsi="Book Antiqua" w:cs="宋体"/>
          <w:lang w:eastAsia="zh-CN"/>
        </w:rPr>
        <w:t>: e107466 [PMID: 25203311 DOI: 10.1371/journal.pone.0107466]</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21 </w:t>
      </w:r>
      <w:r w:rsidRPr="006136AC">
        <w:rPr>
          <w:rFonts w:ascii="Book Antiqua" w:eastAsia="PMingLiU-ExtB" w:hAnsi="Book Antiqua" w:cs="宋体"/>
          <w:b/>
          <w:bCs/>
          <w:lang w:eastAsia="zh-CN"/>
        </w:rPr>
        <w:t>Singh V</w:t>
      </w:r>
      <w:r w:rsidRPr="006136AC">
        <w:rPr>
          <w:rFonts w:ascii="Book Antiqua" w:eastAsia="PMingLiU-ExtB" w:hAnsi="Book Antiqua" w:cs="宋体"/>
          <w:lang w:eastAsia="zh-CN"/>
        </w:rPr>
        <w:t xml:space="preserve">, Ghosh S, Singh B, Kumar P, Sharma N, </w:t>
      </w:r>
      <w:proofErr w:type="spellStart"/>
      <w:r w:rsidRPr="006136AC">
        <w:rPr>
          <w:rFonts w:ascii="Book Antiqua" w:eastAsia="PMingLiU-ExtB" w:hAnsi="Book Antiqua" w:cs="宋体"/>
          <w:lang w:eastAsia="zh-CN"/>
        </w:rPr>
        <w:t>Bhalla</w:t>
      </w:r>
      <w:proofErr w:type="spellEnd"/>
      <w:r w:rsidRPr="006136AC">
        <w:rPr>
          <w:rFonts w:ascii="Book Antiqua" w:eastAsia="PMingLiU-ExtB" w:hAnsi="Book Antiqua" w:cs="宋体"/>
          <w:lang w:eastAsia="zh-CN"/>
        </w:rPr>
        <w:t xml:space="preserve"> A, Sharma AK, </w:t>
      </w:r>
      <w:proofErr w:type="spellStart"/>
      <w:r w:rsidRPr="006136AC">
        <w:rPr>
          <w:rFonts w:ascii="Book Antiqua" w:eastAsia="PMingLiU-ExtB" w:hAnsi="Book Antiqua" w:cs="宋体"/>
          <w:lang w:eastAsia="zh-CN"/>
        </w:rPr>
        <w:t>Choudhary</w:t>
      </w:r>
      <w:proofErr w:type="spellEnd"/>
      <w:r w:rsidRPr="006136AC">
        <w:rPr>
          <w:rFonts w:ascii="Book Antiqua" w:eastAsia="PMingLiU-ExtB" w:hAnsi="Book Antiqua" w:cs="宋体"/>
          <w:lang w:eastAsia="zh-CN"/>
        </w:rPr>
        <w:t xml:space="preserve"> NS, Chawla Y, Nain CK. Noradrenaline vs.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in the treatment of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a randomized study. </w:t>
      </w:r>
      <w:r w:rsidRPr="006136AC">
        <w:rPr>
          <w:rFonts w:ascii="Book Antiqua" w:eastAsia="PMingLiU-ExtB" w:hAnsi="Book Antiqua" w:cs="宋体"/>
          <w:i/>
          <w:iCs/>
          <w:lang w:eastAsia="zh-CN"/>
        </w:rPr>
        <w:t xml:space="preserve">J </w:t>
      </w:r>
      <w:proofErr w:type="spellStart"/>
      <w:r w:rsidRPr="006136AC">
        <w:rPr>
          <w:rFonts w:ascii="Book Antiqua" w:eastAsia="PMingLiU-ExtB" w:hAnsi="Book Antiqua" w:cs="宋体"/>
          <w:i/>
          <w:iCs/>
          <w:lang w:eastAsia="zh-CN"/>
        </w:rPr>
        <w:t>Hepatol</w:t>
      </w:r>
      <w:proofErr w:type="spellEnd"/>
      <w:r w:rsidRPr="006136AC">
        <w:rPr>
          <w:rFonts w:ascii="Book Antiqua" w:eastAsia="PMingLiU-ExtB" w:hAnsi="Book Antiqua" w:cs="宋体"/>
          <w:lang w:eastAsia="zh-CN"/>
        </w:rPr>
        <w:t xml:space="preserve"> 2012; </w:t>
      </w:r>
      <w:r w:rsidRPr="006136AC">
        <w:rPr>
          <w:rFonts w:ascii="Book Antiqua" w:eastAsia="PMingLiU-ExtB" w:hAnsi="Book Antiqua" w:cs="宋体"/>
          <w:b/>
          <w:bCs/>
          <w:lang w:eastAsia="zh-CN"/>
        </w:rPr>
        <w:t>56</w:t>
      </w:r>
      <w:r w:rsidRPr="006136AC">
        <w:rPr>
          <w:rFonts w:ascii="Book Antiqua" w:eastAsia="PMingLiU-ExtB" w:hAnsi="Book Antiqua" w:cs="宋体"/>
          <w:lang w:eastAsia="zh-CN"/>
        </w:rPr>
        <w:t>: 1293-1298 [PMID: 22322237 DOI: 10.1016/j.jhep.2012.01.012]</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22 </w:t>
      </w:r>
      <w:proofErr w:type="spellStart"/>
      <w:r w:rsidR="00AD41C0" w:rsidRPr="00003938">
        <w:rPr>
          <w:rFonts w:ascii="Book Antiqua" w:hAnsi="Book Antiqua"/>
          <w:b/>
          <w:bCs/>
        </w:rPr>
        <w:t>Cavallin</w:t>
      </w:r>
      <w:proofErr w:type="spellEnd"/>
      <w:r w:rsidR="00AD41C0" w:rsidRPr="00003938">
        <w:rPr>
          <w:rFonts w:ascii="Book Antiqua" w:hAnsi="Book Antiqua"/>
          <w:b/>
          <w:bCs/>
        </w:rPr>
        <w:t xml:space="preserve"> M</w:t>
      </w:r>
      <w:r w:rsidR="00AD41C0" w:rsidRPr="00003938">
        <w:rPr>
          <w:rFonts w:ascii="Book Antiqua" w:hAnsi="Book Antiqua"/>
        </w:rPr>
        <w:t xml:space="preserve">, Kamath PS, </w:t>
      </w:r>
      <w:proofErr w:type="spellStart"/>
      <w:r w:rsidR="00AD41C0" w:rsidRPr="00003938">
        <w:rPr>
          <w:rFonts w:ascii="Book Antiqua" w:hAnsi="Book Antiqua"/>
        </w:rPr>
        <w:t>Merli</w:t>
      </w:r>
      <w:proofErr w:type="spellEnd"/>
      <w:r w:rsidR="00AD41C0" w:rsidRPr="00003938">
        <w:rPr>
          <w:rFonts w:ascii="Book Antiqua" w:hAnsi="Book Antiqua"/>
        </w:rPr>
        <w:t xml:space="preserve"> M, </w:t>
      </w:r>
      <w:proofErr w:type="spellStart"/>
      <w:r w:rsidR="00AD41C0" w:rsidRPr="00003938">
        <w:rPr>
          <w:rFonts w:ascii="Book Antiqua" w:hAnsi="Book Antiqua"/>
        </w:rPr>
        <w:t>Fasolato</w:t>
      </w:r>
      <w:proofErr w:type="spellEnd"/>
      <w:r w:rsidR="00AD41C0" w:rsidRPr="00003938">
        <w:rPr>
          <w:rFonts w:ascii="Book Antiqua" w:hAnsi="Book Antiqua"/>
        </w:rPr>
        <w:t xml:space="preserve"> S, </w:t>
      </w:r>
      <w:proofErr w:type="spellStart"/>
      <w:r w:rsidR="00AD41C0" w:rsidRPr="00003938">
        <w:rPr>
          <w:rFonts w:ascii="Book Antiqua" w:hAnsi="Book Antiqua"/>
        </w:rPr>
        <w:t>Toniutto</w:t>
      </w:r>
      <w:proofErr w:type="spellEnd"/>
      <w:r w:rsidR="00AD41C0" w:rsidRPr="00003938">
        <w:rPr>
          <w:rFonts w:ascii="Book Antiqua" w:hAnsi="Book Antiqua"/>
        </w:rPr>
        <w:t xml:space="preserve"> P, Salerno F, </w:t>
      </w:r>
      <w:proofErr w:type="spellStart"/>
      <w:r w:rsidR="00AD41C0" w:rsidRPr="00003938">
        <w:rPr>
          <w:rFonts w:ascii="Book Antiqua" w:hAnsi="Book Antiqua"/>
        </w:rPr>
        <w:t>Bernardi</w:t>
      </w:r>
      <w:proofErr w:type="spellEnd"/>
      <w:r w:rsidR="00AD41C0" w:rsidRPr="00003938">
        <w:rPr>
          <w:rFonts w:ascii="Book Antiqua" w:hAnsi="Book Antiqua"/>
        </w:rPr>
        <w:t xml:space="preserve"> M, </w:t>
      </w:r>
      <w:proofErr w:type="spellStart"/>
      <w:r w:rsidR="00AD41C0" w:rsidRPr="00003938">
        <w:rPr>
          <w:rFonts w:ascii="Book Antiqua" w:hAnsi="Book Antiqua"/>
        </w:rPr>
        <w:t>Romanelli</w:t>
      </w:r>
      <w:proofErr w:type="spellEnd"/>
      <w:r w:rsidR="00AD41C0" w:rsidRPr="00003938">
        <w:rPr>
          <w:rFonts w:ascii="Book Antiqua" w:hAnsi="Book Antiqua"/>
        </w:rPr>
        <w:t xml:space="preserve"> RG, </w:t>
      </w:r>
      <w:proofErr w:type="spellStart"/>
      <w:r w:rsidR="00AD41C0" w:rsidRPr="00003938">
        <w:rPr>
          <w:rFonts w:ascii="Book Antiqua" w:hAnsi="Book Antiqua"/>
        </w:rPr>
        <w:t>Colletta</w:t>
      </w:r>
      <w:proofErr w:type="spellEnd"/>
      <w:r w:rsidR="00AD41C0" w:rsidRPr="00003938">
        <w:rPr>
          <w:rFonts w:ascii="Book Antiqua" w:hAnsi="Book Antiqua"/>
        </w:rPr>
        <w:t xml:space="preserve"> C, Salinas F, Di Giacomo A, </w:t>
      </w:r>
      <w:proofErr w:type="spellStart"/>
      <w:r w:rsidR="00AD41C0" w:rsidRPr="00003938">
        <w:rPr>
          <w:rFonts w:ascii="Book Antiqua" w:hAnsi="Book Antiqua"/>
        </w:rPr>
        <w:t>Ridola</w:t>
      </w:r>
      <w:proofErr w:type="spellEnd"/>
      <w:r w:rsidR="00AD41C0" w:rsidRPr="00003938">
        <w:rPr>
          <w:rFonts w:ascii="Book Antiqua" w:hAnsi="Book Antiqua"/>
        </w:rPr>
        <w:t xml:space="preserve"> L, </w:t>
      </w:r>
      <w:proofErr w:type="spellStart"/>
      <w:r w:rsidR="00AD41C0" w:rsidRPr="00003938">
        <w:rPr>
          <w:rFonts w:ascii="Book Antiqua" w:hAnsi="Book Antiqua"/>
        </w:rPr>
        <w:t>Fornasiere</w:t>
      </w:r>
      <w:proofErr w:type="spellEnd"/>
      <w:r w:rsidR="00AD41C0" w:rsidRPr="00003938">
        <w:rPr>
          <w:rFonts w:ascii="Book Antiqua" w:hAnsi="Book Antiqua"/>
        </w:rPr>
        <w:t xml:space="preserve"> E, </w:t>
      </w:r>
      <w:proofErr w:type="spellStart"/>
      <w:r w:rsidR="00AD41C0" w:rsidRPr="00003938">
        <w:rPr>
          <w:rFonts w:ascii="Book Antiqua" w:hAnsi="Book Antiqua"/>
        </w:rPr>
        <w:t>Caraceni</w:t>
      </w:r>
      <w:proofErr w:type="spellEnd"/>
      <w:r w:rsidR="00AD41C0" w:rsidRPr="00003938">
        <w:rPr>
          <w:rFonts w:ascii="Book Antiqua" w:hAnsi="Book Antiqua"/>
        </w:rPr>
        <w:t xml:space="preserve"> P, Morando F, Piano S, </w:t>
      </w:r>
      <w:proofErr w:type="spellStart"/>
      <w:r w:rsidR="00AD41C0" w:rsidRPr="00003938">
        <w:rPr>
          <w:rFonts w:ascii="Book Antiqua" w:hAnsi="Book Antiqua"/>
        </w:rPr>
        <w:t>Gatta</w:t>
      </w:r>
      <w:proofErr w:type="spellEnd"/>
      <w:r w:rsidR="00AD41C0" w:rsidRPr="00003938">
        <w:rPr>
          <w:rFonts w:ascii="Book Antiqua" w:hAnsi="Book Antiqua"/>
        </w:rPr>
        <w:t xml:space="preserve"> A, </w:t>
      </w:r>
      <w:proofErr w:type="spellStart"/>
      <w:r w:rsidR="00AD41C0" w:rsidRPr="00003938">
        <w:rPr>
          <w:rFonts w:ascii="Book Antiqua" w:hAnsi="Book Antiqua"/>
        </w:rPr>
        <w:t>Angeli</w:t>
      </w:r>
      <w:proofErr w:type="spellEnd"/>
      <w:r w:rsidR="00AD41C0" w:rsidRPr="00003938">
        <w:rPr>
          <w:rFonts w:ascii="Book Antiqua" w:hAnsi="Book Antiqua"/>
        </w:rPr>
        <w:t xml:space="preserve"> P</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plus albumin versus </w:t>
      </w:r>
      <w:proofErr w:type="spellStart"/>
      <w:r w:rsidRPr="006136AC">
        <w:rPr>
          <w:rFonts w:ascii="Book Antiqua" w:eastAsia="PMingLiU-ExtB" w:hAnsi="Book Antiqua" w:cs="宋体"/>
          <w:lang w:eastAsia="zh-CN"/>
        </w:rPr>
        <w:t>midodrine</w:t>
      </w:r>
      <w:proofErr w:type="spellEnd"/>
      <w:r w:rsidRPr="006136AC">
        <w:rPr>
          <w:rFonts w:ascii="Book Antiqua" w:eastAsia="PMingLiU-ExtB" w:hAnsi="Book Antiqua" w:cs="宋体"/>
          <w:lang w:eastAsia="zh-CN"/>
        </w:rPr>
        <w:t xml:space="preserve"> and octreotide plus albumin in the treatment of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A randomized trial. </w:t>
      </w:r>
      <w:proofErr w:type="spellStart"/>
      <w:r w:rsidRPr="006136AC">
        <w:rPr>
          <w:rFonts w:ascii="Book Antiqua" w:eastAsia="PMingLiU-ExtB" w:hAnsi="Book Antiqua" w:cs="宋体"/>
          <w:i/>
          <w:iCs/>
          <w:lang w:eastAsia="zh-CN"/>
        </w:rPr>
        <w:t>Hepatology</w:t>
      </w:r>
      <w:proofErr w:type="spellEnd"/>
      <w:r w:rsidR="00AD41C0">
        <w:rPr>
          <w:rFonts w:ascii="Book Antiqua" w:eastAsia="PMingLiU-ExtB" w:hAnsi="Book Antiqua" w:cs="宋体"/>
          <w:lang w:eastAsia="zh-CN"/>
        </w:rPr>
        <w:t xml:space="preserve"> 2015</w:t>
      </w:r>
      <w:r w:rsidRPr="006136AC">
        <w:rPr>
          <w:rFonts w:ascii="Book Antiqua" w:eastAsia="PMingLiU-ExtB" w:hAnsi="Book Antiqua" w:cs="宋体"/>
          <w:lang w:eastAsia="zh-CN"/>
        </w:rPr>
        <w:t xml:space="preserve"> [PMID: 25644760 DOI: 10.1002/hep.27709]</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23 </w:t>
      </w:r>
      <w:r w:rsidRPr="006136AC">
        <w:rPr>
          <w:rFonts w:ascii="Book Antiqua" w:eastAsia="PMingLiU-ExtB" w:hAnsi="Book Antiqua" w:cs="宋体"/>
          <w:b/>
          <w:bCs/>
          <w:lang w:eastAsia="zh-CN"/>
        </w:rPr>
        <w:t>Sort P</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Navasa</w:t>
      </w:r>
      <w:proofErr w:type="spellEnd"/>
      <w:r w:rsidRPr="006136AC">
        <w:rPr>
          <w:rFonts w:ascii="Book Antiqua" w:eastAsia="PMingLiU-ExtB" w:hAnsi="Book Antiqua" w:cs="宋体"/>
          <w:lang w:eastAsia="zh-CN"/>
        </w:rPr>
        <w:t xml:space="preserve"> M, Arroyo V, </w:t>
      </w:r>
      <w:proofErr w:type="spellStart"/>
      <w:r w:rsidRPr="006136AC">
        <w:rPr>
          <w:rFonts w:ascii="Book Antiqua" w:eastAsia="PMingLiU-ExtB" w:hAnsi="Book Antiqua" w:cs="宋体"/>
          <w:lang w:eastAsia="zh-CN"/>
        </w:rPr>
        <w:t>Aldeguer</w:t>
      </w:r>
      <w:proofErr w:type="spellEnd"/>
      <w:r w:rsidRPr="006136AC">
        <w:rPr>
          <w:rFonts w:ascii="Book Antiqua" w:eastAsia="PMingLiU-ExtB" w:hAnsi="Book Antiqua" w:cs="宋体"/>
          <w:lang w:eastAsia="zh-CN"/>
        </w:rPr>
        <w:t xml:space="preserve"> X, </w:t>
      </w:r>
      <w:proofErr w:type="spellStart"/>
      <w:r w:rsidRPr="006136AC">
        <w:rPr>
          <w:rFonts w:ascii="Book Antiqua" w:eastAsia="PMingLiU-ExtB" w:hAnsi="Book Antiqua" w:cs="宋体"/>
          <w:lang w:eastAsia="zh-CN"/>
        </w:rPr>
        <w:t>Planas</w:t>
      </w:r>
      <w:proofErr w:type="spellEnd"/>
      <w:r w:rsidRPr="006136AC">
        <w:rPr>
          <w:rFonts w:ascii="Book Antiqua" w:eastAsia="PMingLiU-ExtB" w:hAnsi="Book Antiqua" w:cs="宋体"/>
          <w:lang w:eastAsia="zh-CN"/>
        </w:rPr>
        <w:t xml:space="preserve"> R, Ruiz-del-</w:t>
      </w:r>
      <w:proofErr w:type="spellStart"/>
      <w:r w:rsidRPr="006136AC">
        <w:rPr>
          <w:rFonts w:ascii="Book Antiqua" w:eastAsia="PMingLiU-ExtB" w:hAnsi="Book Antiqua" w:cs="宋体"/>
          <w:lang w:eastAsia="zh-CN"/>
        </w:rPr>
        <w:t>Arbol</w:t>
      </w:r>
      <w:proofErr w:type="spellEnd"/>
      <w:r w:rsidRPr="006136AC">
        <w:rPr>
          <w:rFonts w:ascii="Book Antiqua" w:eastAsia="PMingLiU-ExtB" w:hAnsi="Book Antiqua" w:cs="宋体"/>
          <w:lang w:eastAsia="zh-CN"/>
        </w:rPr>
        <w:t xml:space="preserve"> L, Castells L, Vargas V, Soriano G, Guevara M, </w:t>
      </w:r>
      <w:proofErr w:type="spellStart"/>
      <w:r w:rsidRPr="006136AC">
        <w:rPr>
          <w:rFonts w:ascii="Book Antiqua" w:eastAsia="PMingLiU-ExtB" w:hAnsi="Book Antiqua" w:cs="宋体"/>
          <w:lang w:eastAsia="zh-CN"/>
        </w:rPr>
        <w:t>Ginès</w:t>
      </w:r>
      <w:proofErr w:type="spellEnd"/>
      <w:r w:rsidRPr="006136AC">
        <w:rPr>
          <w:rFonts w:ascii="Book Antiqua" w:eastAsia="PMingLiU-ExtB" w:hAnsi="Book Antiqua" w:cs="宋体"/>
          <w:lang w:eastAsia="zh-CN"/>
        </w:rPr>
        <w:t xml:space="preserve"> P, </w:t>
      </w:r>
      <w:proofErr w:type="spellStart"/>
      <w:r w:rsidRPr="006136AC">
        <w:rPr>
          <w:rFonts w:ascii="Book Antiqua" w:eastAsia="PMingLiU-ExtB" w:hAnsi="Book Antiqua" w:cs="宋体"/>
          <w:lang w:eastAsia="zh-CN"/>
        </w:rPr>
        <w:t>Rodés</w:t>
      </w:r>
      <w:proofErr w:type="spellEnd"/>
      <w:r w:rsidRPr="006136AC">
        <w:rPr>
          <w:rFonts w:ascii="Book Antiqua" w:eastAsia="PMingLiU-ExtB" w:hAnsi="Book Antiqua" w:cs="宋体"/>
          <w:lang w:eastAsia="zh-CN"/>
        </w:rPr>
        <w:t xml:space="preserve"> J. Effect of intravenous albumin on renal impairment and mortality in patients with cirrhosis and spontaneous bacterial peritonitis. </w:t>
      </w:r>
      <w:r w:rsidRPr="006136AC">
        <w:rPr>
          <w:rFonts w:ascii="Book Antiqua" w:eastAsia="PMingLiU-ExtB" w:hAnsi="Book Antiqua" w:cs="宋体"/>
          <w:i/>
          <w:iCs/>
          <w:lang w:eastAsia="zh-CN"/>
        </w:rPr>
        <w:t xml:space="preserve">N </w:t>
      </w:r>
      <w:proofErr w:type="spellStart"/>
      <w:r w:rsidRPr="006136AC">
        <w:rPr>
          <w:rFonts w:ascii="Book Antiqua" w:eastAsia="PMingLiU-ExtB" w:hAnsi="Book Antiqua" w:cs="宋体"/>
          <w:i/>
          <w:iCs/>
          <w:lang w:eastAsia="zh-CN"/>
        </w:rPr>
        <w:t>Engl</w:t>
      </w:r>
      <w:proofErr w:type="spellEnd"/>
      <w:r w:rsidRPr="006136AC">
        <w:rPr>
          <w:rFonts w:ascii="Book Antiqua" w:eastAsia="PMingLiU-ExtB" w:hAnsi="Book Antiqua" w:cs="宋体"/>
          <w:i/>
          <w:iCs/>
          <w:lang w:eastAsia="zh-CN"/>
        </w:rPr>
        <w:t xml:space="preserve"> J Med</w:t>
      </w:r>
      <w:r w:rsidRPr="006136AC">
        <w:rPr>
          <w:rFonts w:ascii="Book Antiqua" w:eastAsia="PMingLiU-ExtB" w:hAnsi="Book Antiqua" w:cs="宋体"/>
          <w:lang w:eastAsia="zh-CN"/>
        </w:rPr>
        <w:t xml:space="preserve"> 1999; </w:t>
      </w:r>
      <w:r w:rsidRPr="006136AC">
        <w:rPr>
          <w:rFonts w:ascii="Book Antiqua" w:eastAsia="PMingLiU-ExtB" w:hAnsi="Book Antiqua" w:cs="宋体"/>
          <w:b/>
          <w:bCs/>
          <w:lang w:eastAsia="zh-CN"/>
        </w:rPr>
        <w:t>341</w:t>
      </w:r>
      <w:r w:rsidRPr="006136AC">
        <w:rPr>
          <w:rFonts w:ascii="Book Antiqua" w:eastAsia="PMingLiU-ExtB" w:hAnsi="Book Antiqua" w:cs="宋体"/>
          <w:lang w:eastAsia="zh-CN"/>
        </w:rPr>
        <w:t>: 403-409 [PMID: 10432325 DOI: 10.1056/nejm199908053410603]</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24 </w:t>
      </w:r>
      <w:proofErr w:type="spellStart"/>
      <w:r w:rsidRPr="006136AC">
        <w:rPr>
          <w:rFonts w:ascii="Book Antiqua" w:eastAsia="PMingLiU-ExtB" w:hAnsi="Book Antiqua" w:cs="宋体"/>
          <w:b/>
          <w:bCs/>
          <w:lang w:eastAsia="zh-CN"/>
        </w:rPr>
        <w:t>Barreto</w:t>
      </w:r>
      <w:proofErr w:type="spellEnd"/>
      <w:r w:rsidRPr="006136AC">
        <w:rPr>
          <w:rFonts w:ascii="Book Antiqua" w:eastAsia="PMingLiU-ExtB" w:hAnsi="Book Antiqua" w:cs="宋体"/>
          <w:b/>
          <w:bCs/>
          <w:lang w:eastAsia="zh-CN"/>
        </w:rPr>
        <w:t xml:space="preserve"> R</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Fagundes</w:t>
      </w:r>
      <w:proofErr w:type="spellEnd"/>
      <w:r w:rsidRPr="006136AC">
        <w:rPr>
          <w:rFonts w:ascii="Book Antiqua" w:eastAsia="PMingLiU-ExtB" w:hAnsi="Book Antiqua" w:cs="宋体"/>
          <w:lang w:eastAsia="zh-CN"/>
        </w:rPr>
        <w:t xml:space="preserve"> C, Guevara M, </w:t>
      </w:r>
      <w:proofErr w:type="spellStart"/>
      <w:r w:rsidRPr="006136AC">
        <w:rPr>
          <w:rFonts w:ascii="Book Antiqua" w:eastAsia="PMingLiU-ExtB" w:hAnsi="Book Antiqua" w:cs="宋体"/>
          <w:lang w:eastAsia="zh-CN"/>
        </w:rPr>
        <w:t>Solà</w:t>
      </w:r>
      <w:proofErr w:type="spellEnd"/>
      <w:r w:rsidRPr="006136AC">
        <w:rPr>
          <w:rFonts w:ascii="Book Antiqua" w:eastAsia="PMingLiU-ExtB" w:hAnsi="Book Antiqua" w:cs="宋体"/>
          <w:lang w:eastAsia="zh-CN"/>
        </w:rPr>
        <w:t xml:space="preserve"> E, Pereira G, Rodríguez E, </w:t>
      </w:r>
      <w:proofErr w:type="spellStart"/>
      <w:r w:rsidRPr="006136AC">
        <w:rPr>
          <w:rFonts w:ascii="Book Antiqua" w:eastAsia="PMingLiU-ExtB" w:hAnsi="Book Antiqua" w:cs="宋体"/>
          <w:lang w:eastAsia="zh-CN"/>
        </w:rPr>
        <w:t>Graupera</w:t>
      </w:r>
      <w:proofErr w:type="spellEnd"/>
      <w:r w:rsidRPr="006136AC">
        <w:rPr>
          <w:rFonts w:ascii="Book Antiqua" w:eastAsia="PMingLiU-ExtB" w:hAnsi="Book Antiqua" w:cs="宋体"/>
          <w:lang w:eastAsia="zh-CN"/>
        </w:rPr>
        <w:t xml:space="preserve"> I, Martín-</w:t>
      </w:r>
      <w:proofErr w:type="spellStart"/>
      <w:r w:rsidRPr="006136AC">
        <w:rPr>
          <w:rFonts w:ascii="Book Antiqua" w:eastAsia="PMingLiU-ExtB" w:hAnsi="Book Antiqua" w:cs="宋体"/>
          <w:lang w:eastAsia="zh-CN"/>
        </w:rPr>
        <w:t>Llahí</w:t>
      </w:r>
      <w:proofErr w:type="spellEnd"/>
      <w:r w:rsidRPr="006136AC">
        <w:rPr>
          <w:rFonts w:ascii="Book Antiqua" w:eastAsia="PMingLiU-ExtB" w:hAnsi="Book Antiqua" w:cs="宋体"/>
          <w:lang w:eastAsia="zh-CN"/>
        </w:rPr>
        <w:t xml:space="preserve"> M, </w:t>
      </w:r>
      <w:proofErr w:type="spellStart"/>
      <w:r w:rsidRPr="006136AC">
        <w:rPr>
          <w:rFonts w:ascii="Book Antiqua" w:eastAsia="PMingLiU-ExtB" w:hAnsi="Book Antiqua" w:cs="宋体"/>
          <w:lang w:eastAsia="zh-CN"/>
        </w:rPr>
        <w:t>Ariza</w:t>
      </w:r>
      <w:proofErr w:type="spellEnd"/>
      <w:r w:rsidRPr="006136AC">
        <w:rPr>
          <w:rFonts w:ascii="Book Antiqua" w:eastAsia="PMingLiU-ExtB" w:hAnsi="Book Antiqua" w:cs="宋体"/>
          <w:lang w:eastAsia="zh-CN"/>
        </w:rPr>
        <w:t xml:space="preserve"> X, Cárdenas A, </w:t>
      </w:r>
      <w:proofErr w:type="spellStart"/>
      <w:r w:rsidRPr="006136AC">
        <w:rPr>
          <w:rFonts w:ascii="Book Antiqua" w:eastAsia="PMingLiU-ExtB" w:hAnsi="Book Antiqua" w:cs="宋体"/>
          <w:lang w:eastAsia="zh-CN"/>
        </w:rPr>
        <w:t>Fernández</w:t>
      </w:r>
      <w:proofErr w:type="spellEnd"/>
      <w:r w:rsidRPr="006136AC">
        <w:rPr>
          <w:rFonts w:ascii="Book Antiqua" w:eastAsia="PMingLiU-ExtB" w:hAnsi="Book Antiqua" w:cs="宋体"/>
          <w:lang w:eastAsia="zh-CN"/>
        </w:rPr>
        <w:t xml:space="preserve"> J, </w:t>
      </w:r>
      <w:proofErr w:type="spellStart"/>
      <w:r w:rsidRPr="006136AC">
        <w:rPr>
          <w:rFonts w:ascii="Book Antiqua" w:eastAsia="PMingLiU-ExtB" w:hAnsi="Book Antiqua" w:cs="宋体"/>
          <w:lang w:eastAsia="zh-CN"/>
        </w:rPr>
        <w:t>Rodés</w:t>
      </w:r>
      <w:proofErr w:type="spellEnd"/>
      <w:r w:rsidRPr="006136AC">
        <w:rPr>
          <w:rFonts w:ascii="Book Antiqua" w:eastAsia="PMingLiU-ExtB" w:hAnsi="Book Antiqua" w:cs="宋体"/>
          <w:lang w:eastAsia="zh-CN"/>
        </w:rPr>
        <w:t xml:space="preserve"> J, Arroyo V, </w:t>
      </w:r>
      <w:proofErr w:type="spellStart"/>
      <w:r w:rsidRPr="006136AC">
        <w:rPr>
          <w:rFonts w:ascii="Book Antiqua" w:eastAsia="PMingLiU-ExtB" w:hAnsi="Book Antiqua" w:cs="宋体"/>
          <w:lang w:eastAsia="zh-CN"/>
        </w:rPr>
        <w:t>Ginès</w:t>
      </w:r>
      <w:proofErr w:type="spellEnd"/>
      <w:r w:rsidRPr="006136AC">
        <w:rPr>
          <w:rFonts w:ascii="Book Antiqua" w:eastAsia="PMingLiU-ExtB" w:hAnsi="Book Antiqua" w:cs="宋体"/>
          <w:lang w:eastAsia="zh-CN"/>
        </w:rPr>
        <w:t xml:space="preserve"> P. Type-1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associated with infections in cirrhosis: natural history, outcome of kidney function, and survival. </w:t>
      </w:r>
      <w:proofErr w:type="spellStart"/>
      <w:r w:rsidRPr="006136AC">
        <w:rPr>
          <w:rFonts w:ascii="Book Antiqua" w:eastAsia="PMingLiU-ExtB" w:hAnsi="Book Antiqua" w:cs="宋体"/>
          <w:i/>
          <w:iCs/>
          <w:lang w:eastAsia="zh-CN"/>
        </w:rPr>
        <w:t>Hepatology</w:t>
      </w:r>
      <w:proofErr w:type="spellEnd"/>
      <w:r w:rsidRPr="006136AC">
        <w:rPr>
          <w:rFonts w:ascii="Book Antiqua" w:eastAsia="PMingLiU-ExtB" w:hAnsi="Book Antiqua" w:cs="宋体"/>
          <w:lang w:eastAsia="zh-CN"/>
        </w:rPr>
        <w:t xml:space="preserve"> 2014; </w:t>
      </w:r>
      <w:r w:rsidRPr="006136AC">
        <w:rPr>
          <w:rFonts w:ascii="Book Antiqua" w:eastAsia="PMingLiU-ExtB" w:hAnsi="Book Antiqua" w:cs="宋体"/>
          <w:b/>
          <w:bCs/>
          <w:lang w:eastAsia="zh-CN"/>
        </w:rPr>
        <w:t>59</w:t>
      </w:r>
      <w:r w:rsidRPr="006136AC">
        <w:rPr>
          <w:rFonts w:ascii="Book Antiqua" w:eastAsia="PMingLiU-ExtB" w:hAnsi="Book Antiqua" w:cs="宋体"/>
          <w:lang w:eastAsia="zh-CN"/>
        </w:rPr>
        <w:t>: 1505-1513 [PMID: 24037970 DOI: 10.1002/hep.26687]</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25 </w:t>
      </w:r>
      <w:r w:rsidRPr="006136AC">
        <w:rPr>
          <w:rFonts w:ascii="Book Antiqua" w:eastAsia="PMingLiU-ExtB" w:hAnsi="Book Antiqua" w:cs="宋体"/>
          <w:b/>
          <w:bCs/>
          <w:lang w:eastAsia="zh-CN"/>
        </w:rPr>
        <w:t>Rodríguez E</w:t>
      </w:r>
      <w:r w:rsidRPr="006136AC">
        <w:rPr>
          <w:rFonts w:ascii="Book Antiqua" w:eastAsia="PMingLiU-ExtB" w:hAnsi="Book Antiqua" w:cs="宋体"/>
          <w:lang w:eastAsia="zh-CN"/>
        </w:rPr>
        <w:t xml:space="preserve">, Elia C, </w:t>
      </w:r>
      <w:proofErr w:type="spellStart"/>
      <w:r w:rsidRPr="006136AC">
        <w:rPr>
          <w:rFonts w:ascii="Book Antiqua" w:eastAsia="PMingLiU-ExtB" w:hAnsi="Book Antiqua" w:cs="宋体"/>
          <w:lang w:eastAsia="zh-CN"/>
        </w:rPr>
        <w:t>Solà</w:t>
      </w:r>
      <w:proofErr w:type="spellEnd"/>
      <w:r w:rsidRPr="006136AC">
        <w:rPr>
          <w:rFonts w:ascii="Book Antiqua" w:eastAsia="PMingLiU-ExtB" w:hAnsi="Book Antiqua" w:cs="宋体"/>
          <w:lang w:eastAsia="zh-CN"/>
        </w:rPr>
        <w:t xml:space="preserve"> E, </w:t>
      </w:r>
      <w:proofErr w:type="spellStart"/>
      <w:r w:rsidRPr="006136AC">
        <w:rPr>
          <w:rFonts w:ascii="Book Antiqua" w:eastAsia="PMingLiU-ExtB" w:hAnsi="Book Antiqua" w:cs="宋体"/>
          <w:lang w:eastAsia="zh-CN"/>
        </w:rPr>
        <w:t>Barreto</w:t>
      </w:r>
      <w:proofErr w:type="spellEnd"/>
      <w:r w:rsidRPr="006136AC">
        <w:rPr>
          <w:rFonts w:ascii="Book Antiqua" w:eastAsia="PMingLiU-ExtB" w:hAnsi="Book Antiqua" w:cs="宋体"/>
          <w:lang w:eastAsia="zh-CN"/>
        </w:rPr>
        <w:t xml:space="preserve"> R, </w:t>
      </w:r>
      <w:proofErr w:type="spellStart"/>
      <w:r w:rsidRPr="006136AC">
        <w:rPr>
          <w:rFonts w:ascii="Book Antiqua" w:eastAsia="PMingLiU-ExtB" w:hAnsi="Book Antiqua" w:cs="宋体"/>
          <w:lang w:eastAsia="zh-CN"/>
        </w:rPr>
        <w:t>Graupera</w:t>
      </w:r>
      <w:proofErr w:type="spellEnd"/>
      <w:r w:rsidRPr="006136AC">
        <w:rPr>
          <w:rFonts w:ascii="Book Antiqua" w:eastAsia="PMingLiU-ExtB" w:hAnsi="Book Antiqua" w:cs="宋体"/>
          <w:lang w:eastAsia="zh-CN"/>
        </w:rPr>
        <w:t xml:space="preserve"> I, </w:t>
      </w:r>
      <w:proofErr w:type="spellStart"/>
      <w:r w:rsidRPr="006136AC">
        <w:rPr>
          <w:rFonts w:ascii="Book Antiqua" w:eastAsia="PMingLiU-ExtB" w:hAnsi="Book Antiqua" w:cs="宋体"/>
          <w:lang w:eastAsia="zh-CN"/>
        </w:rPr>
        <w:t>Andrealli</w:t>
      </w:r>
      <w:proofErr w:type="spellEnd"/>
      <w:r w:rsidRPr="006136AC">
        <w:rPr>
          <w:rFonts w:ascii="Book Antiqua" w:eastAsia="PMingLiU-ExtB" w:hAnsi="Book Antiqua" w:cs="宋体"/>
          <w:lang w:eastAsia="zh-CN"/>
        </w:rPr>
        <w:t xml:space="preserve"> A, Pereira G, </w:t>
      </w:r>
      <w:proofErr w:type="spellStart"/>
      <w:r w:rsidRPr="006136AC">
        <w:rPr>
          <w:rFonts w:ascii="Book Antiqua" w:eastAsia="PMingLiU-ExtB" w:hAnsi="Book Antiqua" w:cs="宋体"/>
          <w:lang w:eastAsia="zh-CN"/>
        </w:rPr>
        <w:t>Poca</w:t>
      </w:r>
      <w:proofErr w:type="spellEnd"/>
      <w:r w:rsidRPr="006136AC">
        <w:rPr>
          <w:rFonts w:ascii="Book Antiqua" w:eastAsia="PMingLiU-ExtB" w:hAnsi="Book Antiqua" w:cs="宋体"/>
          <w:lang w:eastAsia="zh-CN"/>
        </w:rPr>
        <w:t xml:space="preserve"> M, Sánchez J, Guevara M, Soriano G, Alessandria C, </w:t>
      </w:r>
      <w:proofErr w:type="spellStart"/>
      <w:r w:rsidRPr="006136AC">
        <w:rPr>
          <w:rFonts w:ascii="Book Antiqua" w:eastAsia="PMingLiU-ExtB" w:hAnsi="Book Antiqua" w:cs="宋体"/>
          <w:lang w:eastAsia="zh-CN"/>
        </w:rPr>
        <w:t>Fernández</w:t>
      </w:r>
      <w:proofErr w:type="spellEnd"/>
      <w:r w:rsidRPr="006136AC">
        <w:rPr>
          <w:rFonts w:ascii="Book Antiqua" w:eastAsia="PMingLiU-ExtB" w:hAnsi="Book Antiqua" w:cs="宋体"/>
          <w:lang w:eastAsia="zh-CN"/>
        </w:rPr>
        <w:t xml:space="preserve"> J, Arroyo V, </w:t>
      </w:r>
      <w:proofErr w:type="spellStart"/>
      <w:r w:rsidRPr="006136AC">
        <w:rPr>
          <w:rFonts w:ascii="Book Antiqua" w:eastAsia="PMingLiU-ExtB" w:hAnsi="Book Antiqua" w:cs="宋体"/>
          <w:lang w:eastAsia="zh-CN"/>
        </w:rPr>
        <w:t>Ginès</w:t>
      </w:r>
      <w:proofErr w:type="spellEnd"/>
      <w:r w:rsidRPr="006136AC">
        <w:rPr>
          <w:rFonts w:ascii="Book Antiqua" w:eastAsia="PMingLiU-ExtB" w:hAnsi="Book Antiqua" w:cs="宋体"/>
          <w:lang w:eastAsia="zh-CN"/>
        </w:rPr>
        <w:t xml:space="preserve"> P. </w:t>
      </w:r>
      <w:proofErr w:type="spellStart"/>
      <w:r w:rsidRPr="006136AC">
        <w:rPr>
          <w:rFonts w:ascii="Book Antiqua" w:eastAsia="PMingLiU-ExtB" w:hAnsi="Book Antiqua" w:cs="宋体"/>
          <w:lang w:eastAsia="zh-CN"/>
        </w:rPr>
        <w:t>Terlipressin</w:t>
      </w:r>
      <w:proofErr w:type="spellEnd"/>
      <w:r w:rsidRPr="006136AC">
        <w:rPr>
          <w:rFonts w:ascii="Book Antiqua" w:eastAsia="PMingLiU-ExtB" w:hAnsi="Book Antiqua" w:cs="宋体"/>
          <w:lang w:eastAsia="zh-CN"/>
        </w:rPr>
        <w:t xml:space="preserve"> and albumin for type-1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associated with sepsis. </w:t>
      </w:r>
      <w:r w:rsidRPr="006136AC">
        <w:rPr>
          <w:rFonts w:ascii="Book Antiqua" w:eastAsia="PMingLiU-ExtB" w:hAnsi="Book Antiqua" w:cs="宋体"/>
          <w:i/>
          <w:iCs/>
          <w:lang w:eastAsia="zh-CN"/>
        </w:rPr>
        <w:t xml:space="preserve">J </w:t>
      </w:r>
      <w:proofErr w:type="spellStart"/>
      <w:r w:rsidRPr="006136AC">
        <w:rPr>
          <w:rFonts w:ascii="Book Antiqua" w:eastAsia="PMingLiU-ExtB" w:hAnsi="Book Antiqua" w:cs="宋体"/>
          <w:i/>
          <w:iCs/>
          <w:lang w:eastAsia="zh-CN"/>
        </w:rPr>
        <w:t>Hepatol</w:t>
      </w:r>
      <w:proofErr w:type="spellEnd"/>
      <w:r w:rsidRPr="006136AC">
        <w:rPr>
          <w:rFonts w:ascii="Book Antiqua" w:eastAsia="PMingLiU-ExtB" w:hAnsi="Book Antiqua" w:cs="宋体"/>
          <w:lang w:eastAsia="zh-CN"/>
        </w:rPr>
        <w:t xml:space="preserve"> 2014; </w:t>
      </w:r>
      <w:r w:rsidRPr="006136AC">
        <w:rPr>
          <w:rFonts w:ascii="Book Antiqua" w:eastAsia="PMingLiU-ExtB" w:hAnsi="Book Antiqua" w:cs="宋体"/>
          <w:b/>
          <w:bCs/>
          <w:lang w:eastAsia="zh-CN"/>
        </w:rPr>
        <w:t>60</w:t>
      </w:r>
      <w:r w:rsidRPr="006136AC">
        <w:rPr>
          <w:rFonts w:ascii="Book Antiqua" w:eastAsia="PMingLiU-ExtB" w:hAnsi="Book Antiqua" w:cs="宋体"/>
          <w:lang w:eastAsia="zh-CN"/>
        </w:rPr>
        <w:t>: 955-961 [PMID: 24447876 DOI: 10.1016/j.jhep.2013.12.032]</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26 </w:t>
      </w:r>
      <w:r w:rsidRPr="006136AC">
        <w:rPr>
          <w:rFonts w:ascii="Book Antiqua" w:eastAsia="PMingLiU-ExtB" w:hAnsi="Book Antiqua" w:cs="宋体"/>
          <w:b/>
          <w:bCs/>
          <w:lang w:eastAsia="zh-CN"/>
        </w:rPr>
        <w:t>Salerno F</w:t>
      </w:r>
      <w:r w:rsidRPr="006136AC">
        <w:rPr>
          <w:rFonts w:ascii="Book Antiqua" w:eastAsia="PMingLiU-ExtB" w:hAnsi="Book Antiqua" w:cs="宋体"/>
          <w:lang w:eastAsia="zh-CN"/>
        </w:rPr>
        <w:t xml:space="preserve">, Monti V. </w:t>
      </w:r>
      <w:proofErr w:type="spellStart"/>
      <w:r w:rsidRPr="006136AC">
        <w:rPr>
          <w:rFonts w:ascii="Book Antiqua" w:eastAsia="PMingLiU-ExtB" w:hAnsi="Book Antiqua" w:cs="宋体"/>
          <w:lang w:eastAsia="zh-CN"/>
        </w:rPr>
        <w:t>Hepatorenal</w:t>
      </w:r>
      <w:proofErr w:type="spellEnd"/>
      <w:r w:rsidRPr="006136AC">
        <w:rPr>
          <w:rFonts w:ascii="Book Antiqua" w:eastAsia="PMingLiU-ExtB" w:hAnsi="Book Antiqua" w:cs="宋体"/>
          <w:lang w:eastAsia="zh-CN"/>
        </w:rPr>
        <w:t xml:space="preserve"> syndrome type 1 and bacterial infection: a catastrophic association in patients with cirrhosis. </w:t>
      </w:r>
      <w:proofErr w:type="spellStart"/>
      <w:r w:rsidRPr="006136AC">
        <w:rPr>
          <w:rFonts w:ascii="Book Antiqua" w:eastAsia="PMingLiU-ExtB" w:hAnsi="Book Antiqua" w:cs="宋体"/>
          <w:i/>
          <w:iCs/>
          <w:lang w:eastAsia="zh-CN"/>
        </w:rPr>
        <w:t>Hepatology</w:t>
      </w:r>
      <w:proofErr w:type="spellEnd"/>
      <w:r w:rsidRPr="006136AC">
        <w:rPr>
          <w:rFonts w:ascii="Book Antiqua" w:eastAsia="PMingLiU-ExtB" w:hAnsi="Book Antiqua" w:cs="宋体"/>
          <w:lang w:eastAsia="zh-CN"/>
        </w:rPr>
        <w:t xml:space="preserve"> 2014; </w:t>
      </w:r>
      <w:r w:rsidRPr="006136AC">
        <w:rPr>
          <w:rFonts w:ascii="Book Antiqua" w:eastAsia="PMingLiU-ExtB" w:hAnsi="Book Antiqua" w:cs="宋体"/>
          <w:b/>
          <w:bCs/>
          <w:lang w:eastAsia="zh-CN"/>
        </w:rPr>
        <w:t>59</w:t>
      </w:r>
      <w:r w:rsidRPr="006136AC">
        <w:rPr>
          <w:rFonts w:ascii="Book Antiqua" w:eastAsia="PMingLiU-ExtB" w:hAnsi="Book Antiqua" w:cs="宋体"/>
          <w:lang w:eastAsia="zh-CN"/>
        </w:rPr>
        <w:t>: 1239-1241 [PMID: 24425447 DOI: 10.1002/hep.27015]</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27 </w:t>
      </w:r>
      <w:r w:rsidRPr="006136AC">
        <w:rPr>
          <w:rFonts w:ascii="Book Antiqua" w:eastAsia="PMingLiU-ExtB" w:hAnsi="Book Antiqua" w:cs="宋体"/>
          <w:b/>
          <w:bCs/>
          <w:lang w:eastAsia="zh-CN"/>
        </w:rPr>
        <w:t>Guevara M</w:t>
      </w:r>
      <w:r w:rsidRPr="006136AC">
        <w:rPr>
          <w:rFonts w:ascii="Book Antiqua" w:eastAsia="PMingLiU-ExtB" w:hAnsi="Book Antiqua" w:cs="宋体"/>
          <w:lang w:eastAsia="zh-CN"/>
        </w:rPr>
        <w:t xml:space="preserve">, Terra C, </w:t>
      </w:r>
      <w:proofErr w:type="spellStart"/>
      <w:r w:rsidRPr="006136AC">
        <w:rPr>
          <w:rFonts w:ascii="Book Antiqua" w:eastAsia="PMingLiU-ExtB" w:hAnsi="Book Antiqua" w:cs="宋体"/>
          <w:lang w:eastAsia="zh-CN"/>
        </w:rPr>
        <w:t>Nazar</w:t>
      </w:r>
      <w:proofErr w:type="spellEnd"/>
      <w:r w:rsidRPr="006136AC">
        <w:rPr>
          <w:rFonts w:ascii="Book Antiqua" w:eastAsia="PMingLiU-ExtB" w:hAnsi="Book Antiqua" w:cs="宋体"/>
          <w:lang w:eastAsia="zh-CN"/>
        </w:rPr>
        <w:t xml:space="preserve"> A, </w:t>
      </w:r>
      <w:proofErr w:type="spellStart"/>
      <w:r w:rsidRPr="006136AC">
        <w:rPr>
          <w:rFonts w:ascii="Book Antiqua" w:eastAsia="PMingLiU-ExtB" w:hAnsi="Book Antiqua" w:cs="宋体"/>
          <w:lang w:eastAsia="zh-CN"/>
        </w:rPr>
        <w:t>Solà</w:t>
      </w:r>
      <w:proofErr w:type="spellEnd"/>
      <w:r w:rsidRPr="006136AC">
        <w:rPr>
          <w:rFonts w:ascii="Book Antiqua" w:eastAsia="PMingLiU-ExtB" w:hAnsi="Book Antiqua" w:cs="宋体"/>
          <w:lang w:eastAsia="zh-CN"/>
        </w:rPr>
        <w:t xml:space="preserve"> E, </w:t>
      </w:r>
      <w:proofErr w:type="spellStart"/>
      <w:r w:rsidRPr="006136AC">
        <w:rPr>
          <w:rFonts w:ascii="Book Antiqua" w:eastAsia="PMingLiU-ExtB" w:hAnsi="Book Antiqua" w:cs="宋体"/>
          <w:lang w:eastAsia="zh-CN"/>
        </w:rPr>
        <w:t>Fernández</w:t>
      </w:r>
      <w:proofErr w:type="spellEnd"/>
      <w:r w:rsidRPr="006136AC">
        <w:rPr>
          <w:rFonts w:ascii="Book Antiqua" w:eastAsia="PMingLiU-ExtB" w:hAnsi="Book Antiqua" w:cs="宋体"/>
          <w:lang w:eastAsia="zh-CN"/>
        </w:rPr>
        <w:t xml:space="preserve"> J, </w:t>
      </w:r>
      <w:proofErr w:type="spellStart"/>
      <w:r w:rsidRPr="006136AC">
        <w:rPr>
          <w:rFonts w:ascii="Book Antiqua" w:eastAsia="PMingLiU-ExtB" w:hAnsi="Book Antiqua" w:cs="宋体"/>
          <w:lang w:eastAsia="zh-CN"/>
        </w:rPr>
        <w:t>Pavesi</w:t>
      </w:r>
      <w:proofErr w:type="spellEnd"/>
      <w:r w:rsidRPr="006136AC">
        <w:rPr>
          <w:rFonts w:ascii="Book Antiqua" w:eastAsia="PMingLiU-ExtB" w:hAnsi="Book Antiqua" w:cs="宋体"/>
          <w:lang w:eastAsia="zh-CN"/>
        </w:rPr>
        <w:t xml:space="preserve"> M, Arroyo V, </w:t>
      </w:r>
      <w:proofErr w:type="spellStart"/>
      <w:r w:rsidRPr="006136AC">
        <w:rPr>
          <w:rFonts w:ascii="Book Antiqua" w:eastAsia="PMingLiU-ExtB" w:hAnsi="Book Antiqua" w:cs="宋体"/>
          <w:lang w:eastAsia="zh-CN"/>
        </w:rPr>
        <w:t>Ginès</w:t>
      </w:r>
      <w:proofErr w:type="spellEnd"/>
      <w:r w:rsidRPr="006136AC">
        <w:rPr>
          <w:rFonts w:ascii="Book Antiqua" w:eastAsia="PMingLiU-ExtB" w:hAnsi="Book Antiqua" w:cs="宋体"/>
          <w:lang w:eastAsia="zh-CN"/>
        </w:rPr>
        <w:t xml:space="preserve"> P. Albumin for bacterial infections other than spontaneous bacterial peritonitis in </w:t>
      </w:r>
      <w:r w:rsidRPr="006136AC">
        <w:rPr>
          <w:rFonts w:ascii="Book Antiqua" w:eastAsia="PMingLiU-ExtB" w:hAnsi="Book Antiqua" w:cs="宋体"/>
          <w:lang w:eastAsia="zh-CN"/>
        </w:rPr>
        <w:lastRenderedPageBreak/>
        <w:t xml:space="preserve">cirrhosis. A randomized, controlled study. </w:t>
      </w:r>
      <w:r w:rsidRPr="006136AC">
        <w:rPr>
          <w:rFonts w:ascii="Book Antiqua" w:eastAsia="PMingLiU-ExtB" w:hAnsi="Book Antiqua" w:cs="宋体"/>
          <w:i/>
          <w:iCs/>
          <w:lang w:eastAsia="zh-CN"/>
        </w:rPr>
        <w:t xml:space="preserve">J </w:t>
      </w:r>
      <w:proofErr w:type="spellStart"/>
      <w:r w:rsidRPr="006136AC">
        <w:rPr>
          <w:rFonts w:ascii="Book Antiqua" w:eastAsia="PMingLiU-ExtB" w:hAnsi="Book Antiqua" w:cs="宋体"/>
          <w:i/>
          <w:iCs/>
          <w:lang w:eastAsia="zh-CN"/>
        </w:rPr>
        <w:t>Hepatol</w:t>
      </w:r>
      <w:proofErr w:type="spellEnd"/>
      <w:r w:rsidRPr="006136AC">
        <w:rPr>
          <w:rFonts w:ascii="Book Antiqua" w:eastAsia="PMingLiU-ExtB" w:hAnsi="Book Antiqua" w:cs="宋体"/>
          <w:lang w:eastAsia="zh-CN"/>
        </w:rPr>
        <w:t xml:space="preserve"> 2012; </w:t>
      </w:r>
      <w:r w:rsidRPr="006136AC">
        <w:rPr>
          <w:rFonts w:ascii="Book Antiqua" w:eastAsia="PMingLiU-ExtB" w:hAnsi="Book Antiqua" w:cs="宋体"/>
          <w:b/>
          <w:bCs/>
          <w:lang w:eastAsia="zh-CN"/>
        </w:rPr>
        <w:t>57</w:t>
      </w:r>
      <w:r w:rsidRPr="006136AC">
        <w:rPr>
          <w:rFonts w:ascii="Book Antiqua" w:eastAsia="PMingLiU-ExtB" w:hAnsi="Book Antiqua" w:cs="宋体"/>
          <w:lang w:eastAsia="zh-CN"/>
        </w:rPr>
        <w:t>: 759-765 [PMID: 22732511 DOI: 10.1016/j.jhep.2012.06.013]</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28 </w:t>
      </w:r>
      <w:proofErr w:type="spellStart"/>
      <w:r w:rsidRPr="006136AC">
        <w:rPr>
          <w:rFonts w:ascii="Book Antiqua" w:eastAsia="PMingLiU-ExtB" w:hAnsi="Book Antiqua" w:cs="宋体"/>
          <w:b/>
          <w:bCs/>
          <w:lang w:eastAsia="zh-CN"/>
        </w:rPr>
        <w:t>Ginès</w:t>
      </w:r>
      <w:proofErr w:type="spellEnd"/>
      <w:r w:rsidRPr="006136AC">
        <w:rPr>
          <w:rFonts w:ascii="Book Antiqua" w:eastAsia="PMingLiU-ExtB" w:hAnsi="Book Antiqua" w:cs="宋体"/>
          <w:b/>
          <w:bCs/>
          <w:lang w:eastAsia="zh-CN"/>
        </w:rPr>
        <w:t xml:space="preserve"> P</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Titó</w:t>
      </w:r>
      <w:proofErr w:type="spellEnd"/>
      <w:r w:rsidRPr="006136AC">
        <w:rPr>
          <w:rFonts w:ascii="Book Antiqua" w:eastAsia="PMingLiU-ExtB" w:hAnsi="Book Antiqua" w:cs="宋体"/>
          <w:lang w:eastAsia="zh-CN"/>
        </w:rPr>
        <w:t xml:space="preserve"> L, Arroyo V, </w:t>
      </w:r>
      <w:proofErr w:type="spellStart"/>
      <w:r w:rsidRPr="006136AC">
        <w:rPr>
          <w:rFonts w:ascii="Book Antiqua" w:eastAsia="PMingLiU-ExtB" w:hAnsi="Book Antiqua" w:cs="宋体"/>
          <w:lang w:eastAsia="zh-CN"/>
        </w:rPr>
        <w:t>Planas</w:t>
      </w:r>
      <w:proofErr w:type="spellEnd"/>
      <w:r w:rsidRPr="006136AC">
        <w:rPr>
          <w:rFonts w:ascii="Book Antiqua" w:eastAsia="PMingLiU-ExtB" w:hAnsi="Book Antiqua" w:cs="宋体"/>
          <w:lang w:eastAsia="zh-CN"/>
        </w:rPr>
        <w:t xml:space="preserve"> R, </w:t>
      </w:r>
      <w:proofErr w:type="spellStart"/>
      <w:r w:rsidRPr="006136AC">
        <w:rPr>
          <w:rFonts w:ascii="Book Antiqua" w:eastAsia="PMingLiU-ExtB" w:hAnsi="Book Antiqua" w:cs="宋体"/>
          <w:lang w:eastAsia="zh-CN"/>
        </w:rPr>
        <w:t>Panés</w:t>
      </w:r>
      <w:proofErr w:type="spellEnd"/>
      <w:r w:rsidRPr="006136AC">
        <w:rPr>
          <w:rFonts w:ascii="Book Antiqua" w:eastAsia="PMingLiU-ExtB" w:hAnsi="Book Antiqua" w:cs="宋体"/>
          <w:lang w:eastAsia="zh-CN"/>
        </w:rPr>
        <w:t xml:space="preserve"> J, </w:t>
      </w:r>
      <w:proofErr w:type="spellStart"/>
      <w:r w:rsidRPr="006136AC">
        <w:rPr>
          <w:rFonts w:ascii="Book Antiqua" w:eastAsia="PMingLiU-ExtB" w:hAnsi="Book Antiqua" w:cs="宋体"/>
          <w:lang w:eastAsia="zh-CN"/>
        </w:rPr>
        <w:t>Viver</w:t>
      </w:r>
      <w:proofErr w:type="spellEnd"/>
      <w:r w:rsidRPr="006136AC">
        <w:rPr>
          <w:rFonts w:ascii="Book Antiqua" w:eastAsia="PMingLiU-ExtB" w:hAnsi="Book Antiqua" w:cs="宋体"/>
          <w:lang w:eastAsia="zh-CN"/>
        </w:rPr>
        <w:t xml:space="preserve"> J, Torres M, Humbert P, </w:t>
      </w:r>
      <w:proofErr w:type="spellStart"/>
      <w:r w:rsidRPr="006136AC">
        <w:rPr>
          <w:rFonts w:ascii="Book Antiqua" w:eastAsia="PMingLiU-ExtB" w:hAnsi="Book Antiqua" w:cs="宋体"/>
          <w:lang w:eastAsia="zh-CN"/>
        </w:rPr>
        <w:t>Rimola</w:t>
      </w:r>
      <w:proofErr w:type="spellEnd"/>
      <w:r w:rsidRPr="006136AC">
        <w:rPr>
          <w:rFonts w:ascii="Book Antiqua" w:eastAsia="PMingLiU-ExtB" w:hAnsi="Book Antiqua" w:cs="宋体"/>
          <w:lang w:eastAsia="zh-CN"/>
        </w:rPr>
        <w:t xml:space="preserve"> A, </w:t>
      </w:r>
      <w:proofErr w:type="spellStart"/>
      <w:r w:rsidRPr="006136AC">
        <w:rPr>
          <w:rFonts w:ascii="Book Antiqua" w:eastAsia="PMingLiU-ExtB" w:hAnsi="Book Antiqua" w:cs="宋体"/>
          <w:lang w:eastAsia="zh-CN"/>
        </w:rPr>
        <w:t>Llach</w:t>
      </w:r>
      <w:proofErr w:type="spellEnd"/>
      <w:r w:rsidRPr="006136AC">
        <w:rPr>
          <w:rFonts w:ascii="Book Antiqua" w:eastAsia="PMingLiU-ExtB" w:hAnsi="Book Antiqua" w:cs="宋体"/>
          <w:lang w:eastAsia="zh-CN"/>
        </w:rPr>
        <w:t xml:space="preserve"> J. Randomized comparative study of therapeutic paracentesis with and without intravenous albumin in cirrhosis. </w:t>
      </w:r>
      <w:r w:rsidRPr="006136AC">
        <w:rPr>
          <w:rFonts w:ascii="Book Antiqua" w:eastAsia="PMingLiU-ExtB" w:hAnsi="Book Antiqua" w:cs="宋体"/>
          <w:i/>
          <w:iCs/>
          <w:lang w:eastAsia="zh-CN"/>
        </w:rPr>
        <w:t>Gastroenterology</w:t>
      </w:r>
      <w:r w:rsidRPr="006136AC">
        <w:rPr>
          <w:rFonts w:ascii="Book Antiqua" w:eastAsia="PMingLiU-ExtB" w:hAnsi="Book Antiqua" w:cs="宋体"/>
          <w:lang w:eastAsia="zh-CN"/>
        </w:rPr>
        <w:t xml:space="preserve"> 1988; </w:t>
      </w:r>
      <w:r w:rsidRPr="006136AC">
        <w:rPr>
          <w:rFonts w:ascii="Book Antiqua" w:eastAsia="PMingLiU-ExtB" w:hAnsi="Book Antiqua" w:cs="宋体"/>
          <w:b/>
          <w:bCs/>
          <w:lang w:eastAsia="zh-CN"/>
        </w:rPr>
        <w:t>94</w:t>
      </w:r>
      <w:r w:rsidRPr="006136AC">
        <w:rPr>
          <w:rFonts w:ascii="Book Antiqua" w:eastAsia="PMingLiU-ExtB" w:hAnsi="Book Antiqua" w:cs="宋体"/>
          <w:lang w:eastAsia="zh-CN"/>
        </w:rPr>
        <w:t>: 1493-1502 [PMID: 3360270]</w:t>
      </w:r>
    </w:p>
    <w:p w:rsidR="006136AC" w:rsidRPr="006136AC" w:rsidRDefault="006136AC" w:rsidP="006136AC">
      <w:pPr>
        <w:spacing w:line="360" w:lineRule="auto"/>
        <w:jc w:val="both"/>
        <w:rPr>
          <w:rFonts w:ascii="Book Antiqua" w:eastAsia="PMingLiU-ExtB" w:hAnsi="Book Antiqua" w:cs="宋体"/>
          <w:lang w:eastAsia="zh-CN"/>
        </w:rPr>
      </w:pPr>
      <w:r w:rsidRPr="006136AC">
        <w:rPr>
          <w:rFonts w:ascii="Book Antiqua" w:eastAsia="PMingLiU-ExtB" w:hAnsi="Book Antiqua" w:cs="宋体"/>
          <w:lang w:eastAsia="zh-CN"/>
        </w:rPr>
        <w:t xml:space="preserve">29 </w:t>
      </w:r>
      <w:r w:rsidRPr="006136AC">
        <w:rPr>
          <w:rFonts w:ascii="Book Antiqua" w:eastAsia="PMingLiU-ExtB" w:hAnsi="Book Antiqua" w:cs="宋体"/>
          <w:b/>
          <w:bCs/>
          <w:lang w:eastAsia="zh-CN"/>
        </w:rPr>
        <w:t>Luca A</w:t>
      </w:r>
      <w:r w:rsidRPr="006136AC">
        <w:rPr>
          <w:rFonts w:ascii="Book Antiqua" w:eastAsia="PMingLiU-ExtB" w:hAnsi="Book Antiqua" w:cs="宋体"/>
          <w:lang w:eastAsia="zh-CN"/>
        </w:rPr>
        <w:t xml:space="preserve">, </w:t>
      </w:r>
      <w:proofErr w:type="spellStart"/>
      <w:r w:rsidRPr="006136AC">
        <w:rPr>
          <w:rFonts w:ascii="Book Antiqua" w:eastAsia="PMingLiU-ExtB" w:hAnsi="Book Antiqua" w:cs="宋体"/>
          <w:lang w:eastAsia="zh-CN"/>
        </w:rPr>
        <w:t>García-Pagán</w:t>
      </w:r>
      <w:proofErr w:type="spellEnd"/>
      <w:r w:rsidRPr="006136AC">
        <w:rPr>
          <w:rFonts w:ascii="Book Antiqua" w:eastAsia="PMingLiU-ExtB" w:hAnsi="Book Antiqua" w:cs="宋体"/>
          <w:lang w:eastAsia="zh-CN"/>
        </w:rPr>
        <w:t xml:space="preserve"> JC, Bosch J, Feu F, Jiménez W, </w:t>
      </w:r>
      <w:proofErr w:type="spellStart"/>
      <w:r w:rsidRPr="006136AC">
        <w:rPr>
          <w:rFonts w:ascii="Book Antiqua" w:eastAsia="PMingLiU-ExtB" w:hAnsi="Book Antiqua" w:cs="宋体"/>
          <w:lang w:eastAsia="zh-CN"/>
        </w:rPr>
        <w:t>Ginés</w:t>
      </w:r>
      <w:proofErr w:type="spellEnd"/>
      <w:r w:rsidRPr="006136AC">
        <w:rPr>
          <w:rFonts w:ascii="Book Antiqua" w:eastAsia="PMingLiU-ExtB" w:hAnsi="Book Antiqua" w:cs="宋体"/>
          <w:lang w:eastAsia="zh-CN"/>
        </w:rPr>
        <w:t xml:space="preserve"> A, </w:t>
      </w:r>
      <w:proofErr w:type="spellStart"/>
      <w:r w:rsidRPr="006136AC">
        <w:rPr>
          <w:rFonts w:ascii="Book Antiqua" w:eastAsia="PMingLiU-ExtB" w:hAnsi="Book Antiqua" w:cs="宋体"/>
          <w:lang w:eastAsia="zh-CN"/>
        </w:rPr>
        <w:t>Fernández</w:t>
      </w:r>
      <w:proofErr w:type="spellEnd"/>
      <w:r w:rsidRPr="006136AC">
        <w:rPr>
          <w:rFonts w:ascii="Book Antiqua" w:eastAsia="PMingLiU-ExtB" w:hAnsi="Book Antiqua" w:cs="宋体"/>
          <w:lang w:eastAsia="zh-CN"/>
        </w:rPr>
        <w:t xml:space="preserve"> M, </w:t>
      </w:r>
      <w:proofErr w:type="spellStart"/>
      <w:r w:rsidRPr="006136AC">
        <w:rPr>
          <w:rFonts w:ascii="Book Antiqua" w:eastAsia="PMingLiU-ExtB" w:hAnsi="Book Antiqua" w:cs="宋体"/>
          <w:lang w:eastAsia="zh-CN"/>
        </w:rPr>
        <w:t>Escorsell</w:t>
      </w:r>
      <w:proofErr w:type="spellEnd"/>
      <w:r w:rsidRPr="006136AC">
        <w:rPr>
          <w:rFonts w:ascii="Book Antiqua" w:eastAsia="PMingLiU-ExtB" w:hAnsi="Book Antiqua" w:cs="宋体"/>
          <w:lang w:eastAsia="zh-CN"/>
        </w:rPr>
        <w:t xml:space="preserve"> A, Arroyo V, </w:t>
      </w:r>
      <w:proofErr w:type="spellStart"/>
      <w:r w:rsidRPr="006136AC">
        <w:rPr>
          <w:rFonts w:ascii="Book Antiqua" w:eastAsia="PMingLiU-ExtB" w:hAnsi="Book Antiqua" w:cs="宋体"/>
          <w:lang w:eastAsia="zh-CN"/>
        </w:rPr>
        <w:t>Rodés</w:t>
      </w:r>
      <w:proofErr w:type="spellEnd"/>
      <w:r w:rsidRPr="006136AC">
        <w:rPr>
          <w:rFonts w:ascii="Book Antiqua" w:eastAsia="PMingLiU-ExtB" w:hAnsi="Book Antiqua" w:cs="宋体"/>
          <w:lang w:eastAsia="zh-CN"/>
        </w:rPr>
        <w:t xml:space="preserve"> J. Beneficial effects of intravenous albumin infusion on the hemodynamic and humoral changes after total paracentesis. </w:t>
      </w:r>
      <w:proofErr w:type="spellStart"/>
      <w:r w:rsidRPr="006136AC">
        <w:rPr>
          <w:rFonts w:ascii="Book Antiqua" w:eastAsia="PMingLiU-ExtB" w:hAnsi="Book Antiqua" w:cs="宋体"/>
          <w:i/>
          <w:iCs/>
          <w:lang w:eastAsia="zh-CN"/>
        </w:rPr>
        <w:t>Hepatology</w:t>
      </w:r>
      <w:proofErr w:type="spellEnd"/>
      <w:r w:rsidRPr="006136AC">
        <w:rPr>
          <w:rFonts w:ascii="Book Antiqua" w:eastAsia="PMingLiU-ExtB" w:hAnsi="Book Antiqua" w:cs="宋体"/>
          <w:lang w:eastAsia="zh-CN"/>
        </w:rPr>
        <w:t xml:space="preserve"> 1995; </w:t>
      </w:r>
      <w:r w:rsidRPr="006136AC">
        <w:rPr>
          <w:rFonts w:ascii="Book Antiqua" w:eastAsia="PMingLiU-ExtB" w:hAnsi="Book Antiqua" w:cs="宋体"/>
          <w:b/>
          <w:bCs/>
          <w:lang w:eastAsia="zh-CN"/>
        </w:rPr>
        <w:t>22</w:t>
      </w:r>
      <w:r w:rsidRPr="006136AC">
        <w:rPr>
          <w:rFonts w:ascii="Book Antiqua" w:eastAsia="PMingLiU-ExtB" w:hAnsi="Book Antiqua" w:cs="宋体"/>
          <w:lang w:eastAsia="zh-CN"/>
        </w:rPr>
        <w:t>: 753-758 [PMID: 7657279]</w:t>
      </w:r>
    </w:p>
    <w:p w:rsidR="006136AC" w:rsidRPr="006136AC" w:rsidRDefault="006136AC" w:rsidP="006136AC">
      <w:pPr>
        <w:spacing w:line="360" w:lineRule="auto"/>
        <w:jc w:val="both"/>
        <w:rPr>
          <w:rFonts w:ascii="Book Antiqua" w:eastAsia="PMingLiU-ExtB" w:hAnsi="Book Antiqua" w:cs="Arial"/>
          <w:lang w:eastAsia="zh-CN"/>
        </w:rPr>
      </w:pPr>
    </w:p>
    <w:p w:rsidR="00AC19D7" w:rsidRPr="00AD41C0" w:rsidRDefault="00995B88" w:rsidP="00AD41C0">
      <w:pPr>
        <w:spacing w:line="360" w:lineRule="auto"/>
        <w:jc w:val="right"/>
        <w:rPr>
          <w:rFonts w:ascii="Book Antiqua" w:eastAsia="PMingLiU-ExtB" w:hAnsi="Book Antiqua"/>
        </w:rPr>
      </w:pPr>
      <w:r w:rsidRPr="00AD41C0">
        <w:rPr>
          <w:rFonts w:ascii="Book Antiqua" w:eastAsia="PMingLiU-ExtB" w:hAnsi="Book Antiqua"/>
          <w:b/>
        </w:rPr>
        <w:t xml:space="preserve">P-Reviewer: </w:t>
      </w:r>
      <w:r w:rsidRPr="00AD41C0">
        <w:rPr>
          <w:rFonts w:ascii="Book Antiqua" w:eastAsia="PMingLiU-ExtB" w:hAnsi="Book Antiqua" w:cs="Tahoma"/>
          <w:color w:val="000000"/>
        </w:rPr>
        <w:t>Chiang</w:t>
      </w:r>
      <w:r w:rsidRPr="00AD41C0">
        <w:rPr>
          <w:rFonts w:ascii="Book Antiqua" w:eastAsia="PMingLiU-ExtB" w:hAnsi="Book Antiqua" w:cs="Tahoma"/>
          <w:color w:val="000000"/>
          <w:lang w:eastAsia="zh-CN"/>
        </w:rPr>
        <w:t xml:space="preserve"> TA, </w:t>
      </w:r>
      <w:proofErr w:type="spellStart"/>
      <w:r w:rsidRPr="00AD41C0">
        <w:rPr>
          <w:rFonts w:ascii="Book Antiqua" w:eastAsia="PMingLiU-ExtB" w:hAnsi="Book Antiqua" w:cs="Tahoma"/>
          <w:color w:val="000000"/>
        </w:rPr>
        <w:t>Gatselis</w:t>
      </w:r>
      <w:proofErr w:type="spellEnd"/>
      <w:r w:rsidRPr="00AD41C0">
        <w:rPr>
          <w:rFonts w:ascii="Book Antiqua" w:eastAsia="PMingLiU-ExtB" w:hAnsi="Book Antiqua" w:cs="Tahoma"/>
          <w:color w:val="000000"/>
          <w:lang w:eastAsia="zh-CN"/>
        </w:rPr>
        <w:t xml:space="preserve"> NA, </w:t>
      </w:r>
      <w:r w:rsidRPr="00AD41C0">
        <w:rPr>
          <w:rFonts w:ascii="Book Antiqua" w:eastAsia="PMingLiU-ExtB" w:hAnsi="Book Antiqua" w:cs="Tahoma"/>
          <w:color w:val="000000"/>
        </w:rPr>
        <w:t>Jin</w:t>
      </w:r>
      <w:r w:rsidRPr="00AD41C0">
        <w:rPr>
          <w:rFonts w:ascii="Book Antiqua" w:eastAsia="PMingLiU-ExtB" w:hAnsi="Book Antiqua" w:cs="Tahoma"/>
          <w:color w:val="000000"/>
          <w:lang w:eastAsia="zh-CN"/>
        </w:rPr>
        <w:t xml:space="preserve"> B, </w:t>
      </w:r>
      <w:r w:rsidRPr="00AD41C0">
        <w:rPr>
          <w:rFonts w:ascii="Book Antiqua" w:eastAsia="PMingLiU-ExtB" w:hAnsi="Book Antiqua" w:cs="Tahoma"/>
          <w:color w:val="000000"/>
        </w:rPr>
        <w:t>Shi</w:t>
      </w:r>
      <w:r w:rsidRPr="00AD41C0">
        <w:rPr>
          <w:rFonts w:ascii="Book Antiqua" w:eastAsia="PMingLiU-ExtB" w:hAnsi="Book Antiqua" w:cs="Tahoma"/>
          <w:color w:val="000000"/>
          <w:lang w:eastAsia="zh-CN"/>
        </w:rPr>
        <w:t xml:space="preserve"> Z </w:t>
      </w:r>
      <w:r w:rsidRPr="00AD41C0">
        <w:rPr>
          <w:rFonts w:ascii="Book Antiqua" w:eastAsia="PMingLiU-ExtB" w:hAnsi="Book Antiqua"/>
          <w:b/>
        </w:rPr>
        <w:t xml:space="preserve">S-Editor: </w:t>
      </w:r>
      <w:r w:rsidRPr="00AD41C0">
        <w:rPr>
          <w:rFonts w:ascii="Book Antiqua" w:eastAsia="PMingLiU-ExtB" w:hAnsi="Book Antiqua"/>
        </w:rPr>
        <w:t>Ji FF</w:t>
      </w:r>
      <w:r w:rsidRPr="00AD41C0">
        <w:rPr>
          <w:rFonts w:ascii="Book Antiqua" w:eastAsia="PMingLiU-ExtB" w:hAnsi="Book Antiqua"/>
          <w:b/>
        </w:rPr>
        <w:t xml:space="preserve"> L-Editor: E-Editor:</w:t>
      </w:r>
    </w:p>
    <w:sectPr w:rsidR="00AC19D7" w:rsidRPr="00AD41C0" w:rsidSect="006136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A3" w:rsidRDefault="00D032A3">
      <w:r>
        <w:separator/>
      </w:r>
    </w:p>
  </w:endnote>
  <w:endnote w:type="continuationSeparator" w:id="0">
    <w:p w:rsidR="00D032A3" w:rsidRDefault="00D0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Angsana New">
    <w:panose1 w:val="00000000000000000000"/>
    <w:charset w:val="DE"/>
    <w:family w:val="roman"/>
    <w:notTrueType/>
    <w:pitch w:val="variable"/>
    <w:sig w:usb0="01000001" w:usb1="00000000" w:usb2="00000000" w:usb3="00000000" w:csb0="0001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PMingLiU-ExtB">
    <w:charset w:val="88"/>
    <w:family w:val="roman"/>
    <w:pitch w:val="variable"/>
    <w:sig w:usb0="8000002F" w:usb1="0A080008" w:usb2="00000010"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A3" w:rsidRDefault="00D032A3">
      <w:r>
        <w:separator/>
      </w:r>
    </w:p>
  </w:footnote>
  <w:footnote w:type="continuationSeparator" w:id="0">
    <w:p w:rsidR="00D032A3" w:rsidRDefault="00D03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001"/>
      <w:docPartObj>
        <w:docPartGallery w:val="Page Numbers (Top of Page)"/>
        <w:docPartUnique/>
      </w:docPartObj>
    </w:sdtPr>
    <w:sdtEndPr/>
    <w:sdtContent>
      <w:p w:rsidR="00907FFB" w:rsidRDefault="00B72FB4">
        <w:pPr>
          <w:pStyle w:val="Header"/>
          <w:jc w:val="right"/>
        </w:pPr>
        <w:r>
          <w:fldChar w:fldCharType="begin"/>
        </w:r>
        <w:r w:rsidR="00D655CC">
          <w:instrText xml:space="preserve"> PAGE   \* MERGEFORMAT </w:instrText>
        </w:r>
        <w:r>
          <w:fldChar w:fldCharType="separate"/>
        </w:r>
        <w:r w:rsidR="00802425">
          <w:rPr>
            <w:noProof/>
          </w:rPr>
          <w:t>13</w:t>
        </w:r>
        <w:r>
          <w:fldChar w:fldCharType="end"/>
        </w:r>
      </w:p>
    </w:sdtContent>
  </w:sdt>
  <w:p w:rsidR="00907FFB" w:rsidRDefault="00802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25DDF"/>
    <w:rsid w:val="00003938"/>
    <w:rsid w:val="00017877"/>
    <w:rsid w:val="000958C1"/>
    <w:rsid w:val="000A3679"/>
    <w:rsid w:val="00104660"/>
    <w:rsid w:val="001B40FB"/>
    <w:rsid w:val="00271402"/>
    <w:rsid w:val="00294F27"/>
    <w:rsid w:val="002D6947"/>
    <w:rsid w:val="00351835"/>
    <w:rsid w:val="00393729"/>
    <w:rsid w:val="003C7CAE"/>
    <w:rsid w:val="003D7220"/>
    <w:rsid w:val="003F2CFD"/>
    <w:rsid w:val="00402C83"/>
    <w:rsid w:val="00446CE7"/>
    <w:rsid w:val="004759B8"/>
    <w:rsid w:val="00495D00"/>
    <w:rsid w:val="004B4581"/>
    <w:rsid w:val="004C61AF"/>
    <w:rsid w:val="00510DCE"/>
    <w:rsid w:val="00567E9F"/>
    <w:rsid w:val="00577887"/>
    <w:rsid w:val="00582229"/>
    <w:rsid w:val="006136AC"/>
    <w:rsid w:val="006558E0"/>
    <w:rsid w:val="00740002"/>
    <w:rsid w:val="00780D3F"/>
    <w:rsid w:val="007E0B5D"/>
    <w:rsid w:val="00802425"/>
    <w:rsid w:val="008A71DE"/>
    <w:rsid w:val="00914244"/>
    <w:rsid w:val="009325A8"/>
    <w:rsid w:val="00995B88"/>
    <w:rsid w:val="009F29FF"/>
    <w:rsid w:val="009F49A0"/>
    <w:rsid w:val="00A04A73"/>
    <w:rsid w:val="00A61CD4"/>
    <w:rsid w:val="00AC19D7"/>
    <w:rsid w:val="00AD41C0"/>
    <w:rsid w:val="00AE6241"/>
    <w:rsid w:val="00B72FB4"/>
    <w:rsid w:val="00BB2F48"/>
    <w:rsid w:val="00BC3560"/>
    <w:rsid w:val="00CC519B"/>
    <w:rsid w:val="00CE0154"/>
    <w:rsid w:val="00D032A3"/>
    <w:rsid w:val="00D15539"/>
    <w:rsid w:val="00D655CC"/>
    <w:rsid w:val="00DE4F40"/>
    <w:rsid w:val="00E346F0"/>
    <w:rsid w:val="00E825F4"/>
    <w:rsid w:val="00EB5FAD"/>
    <w:rsid w:val="00EB7998"/>
    <w:rsid w:val="00F25DDF"/>
    <w:rsid w:val="00F46B21"/>
    <w:rsid w:val="00F82D1F"/>
    <w:rsid w:val="00F944D4"/>
    <w:rsid w:val="00FB5047"/>
    <w:rsid w:val="00FB72C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DF"/>
    <w:pPr>
      <w:spacing w:after="0" w:line="240" w:lineRule="auto"/>
    </w:pPr>
    <w:rPr>
      <w:sz w:val="24"/>
      <w:szCs w:val="24"/>
      <w:lang w:bidi="ar-SA"/>
    </w:rPr>
  </w:style>
  <w:style w:type="paragraph" w:styleId="Heading1">
    <w:name w:val="heading 1"/>
    <w:basedOn w:val="Normal"/>
    <w:next w:val="Normal"/>
    <w:link w:val="Heading1Char"/>
    <w:qFormat/>
    <w:rsid w:val="00F25DDF"/>
    <w:pPr>
      <w:keepNext/>
      <w:jc w:val="center"/>
      <w:outlineLvl w:val="0"/>
    </w:pPr>
    <w:rPr>
      <w:rFonts w:ascii="Times New Roman" w:eastAsia="Times New Roman" w:hAnsi="Times New Roman" w:cs="Angsana New"/>
      <w:i/>
      <w:iCs/>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DDF"/>
    <w:rPr>
      <w:rFonts w:ascii="Times New Roman" w:eastAsia="Times New Roman" w:hAnsi="Times New Roman" w:cs="Angsana New"/>
      <w:i/>
      <w:iCs/>
      <w:sz w:val="24"/>
      <w:szCs w:val="24"/>
    </w:rPr>
  </w:style>
  <w:style w:type="character" w:styleId="Hyperlink">
    <w:name w:val="Hyperlink"/>
    <w:basedOn w:val="DefaultParagraphFont"/>
    <w:uiPriority w:val="99"/>
    <w:unhideWhenUsed/>
    <w:rsid w:val="00F25DDF"/>
    <w:rPr>
      <w:color w:val="0000FF" w:themeColor="hyperlink"/>
      <w:u w:val="single"/>
    </w:rPr>
  </w:style>
  <w:style w:type="paragraph" w:styleId="Header">
    <w:name w:val="header"/>
    <w:basedOn w:val="Normal"/>
    <w:link w:val="HeaderChar"/>
    <w:uiPriority w:val="99"/>
    <w:unhideWhenUsed/>
    <w:rsid w:val="00F25DDF"/>
    <w:pPr>
      <w:tabs>
        <w:tab w:val="center" w:pos="4513"/>
        <w:tab w:val="right" w:pos="9026"/>
      </w:tabs>
    </w:pPr>
  </w:style>
  <w:style w:type="character" w:customStyle="1" w:styleId="HeaderChar">
    <w:name w:val="Header Char"/>
    <w:basedOn w:val="DefaultParagraphFont"/>
    <w:link w:val="Header"/>
    <w:uiPriority w:val="99"/>
    <w:rsid w:val="00F25DDF"/>
    <w:rPr>
      <w:rFonts w:eastAsiaTheme="minorEastAsia"/>
      <w:sz w:val="24"/>
      <w:szCs w:val="24"/>
      <w:lang w:bidi="ar-SA"/>
    </w:rPr>
  </w:style>
  <w:style w:type="paragraph" w:styleId="Footer">
    <w:name w:val="footer"/>
    <w:basedOn w:val="Normal"/>
    <w:link w:val="FooterChar"/>
    <w:uiPriority w:val="99"/>
    <w:unhideWhenUsed/>
    <w:rsid w:val="00F25DDF"/>
    <w:pPr>
      <w:tabs>
        <w:tab w:val="center" w:pos="4513"/>
        <w:tab w:val="right" w:pos="9026"/>
      </w:tabs>
    </w:pPr>
  </w:style>
  <w:style w:type="character" w:customStyle="1" w:styleId="FooterChar">
    <w:name w:val="Footer Char"/>
    <w:basedOn w:val="DefaultParagraphFont"/>
    <w:link w:val="Footer"/>
    <w:uiPriority w:val="99"/>
    <w:rsid w:val="00F25DDF"/>
    <w:rPr>
      <w:rFonts w:eastAsiaTheme="minorEastAsia"/>
      <w:sz w:val="24"/>
      <w:szCs w:val="24"/>
      <w:lang w:bidi="ar-SA"/>
    </w:rPr>
  </w:style>
  <w:style w:type="paragraph" w:customStyle="1" w:styleId="EndNoteBibliographyTitle">
    <w:name w:val="EndNote Bibliography Title"/>
    <w:basedOn w:val="Normal"/>
    <w:link w:val="EndNoteBibliographyTitleChar"/>
    <w:rsid w:val="00F25DDF"/>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25DDF"/>
    <w:rPr>
      <w:rFonts w:ascii="Calibri" w:eastAsiaTheme="minorEastAsia" w:hAnsi="Calibri"/>
      <w:noProof/>
      <w:sz w:val="24"/>
      <w:szCs w:val="24"/>
      <w:lang w:bidi="ar-SA"/>
    </w:rPr>
  </w:style>
  <w:style w:type="paragraph" w:customStyle="1" w:styleId="EndNoteBibliography">
    <w:name w:val="EndNote Bibliography"/>
    <w:basedOn w:val="Normal"/>
    <w:link w:val="EndNoteBibliographyChar"/>
    <w:rsid w:val="00F25DDF"/>
    <w:rPr>
      <w:rFonts w:ascii="Calibri" w:hAnsi="Calibri"/>
      <w:noProof/>
    </w:rPr>
  </w:style>
  <w:style w:type="character" w:customStyle="1" w:styleId="EndNoteBibliographyChar">
    <w:name w:val="EndNote Bibliography Char"/>
    <w:basedOn w:val="DefaultParagraphFont"/>
    <w:link w:val="EndNoteBibliography"/>
    <w:rsid w:val="00F25DDF"/>
    <w:rPr>
      <w:rFonts w:ascii="Calibri" w:eastAsiaTheme="minorEastAsia" w:hAnsi="Calibri"/>
      <w:noProof/>
      <w:sz w:val="24"/>
      <w:szCs w:val="24"/>
      <w:lang w:bidi="ar-SA"/>
    </w:rPr>
  </w:style>
  <w:style w:type="paragraph" w:styleId="ListParagraph">
    <w:name w:val="List Paragraph"/>
    <w:basedOn w:val="Normal"/>
    <w:uiPriority w:val="34"/>
    <w:qFormat/>
    <w:rsid w:val="00F25DDF"/>
    <w:pPr>
      <w:ind w:left="720"/>
      <w:contextualSpacing/>
    </w:pPr>
  </w:style>
  <w:style w:type="paragraph" w:styleId="BalloonText">
    <w:name w:val="Balloon Text"/>
    <w:basedOn w:val="Normal"/>
    <w:link w:val="BalloonTextChar"/>
    <w:uiPriority w:val="99"/>
    <w:semiHidden/>
    <w:unhideWhenUsed/>
    <w:rsid w:val="00F25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DF"/>
    <w:rPr>
      <w:rFonts w:ascii="Segoe UI" w:eastAsiaTheme="minorEastAsia" w:hAnsi="Segoe UI" w:cs="Segoe UI"/>
      <w:sz w:val="18"/>
      <w:szCs w:val="18"/>
      <w:lang w:bidi="ar-SA"/>
    </w:rPr>
  </w:style>
  <w:style w:type="character" w:styleId="CommentReference">
    <w:name w:val="annotation reference"/>
    <w:basedOn w:val="DefaultParagraphFont"/>
    <w:uiPriority w:val="99"/>
    <w:semiHidden/>
    <w:unhideWhenUsed/>
    <w:rsid w:val="00271402"/>
    <w:rPr>
      <w:sz w:val="21"/>
      <w:szCs w:val="21"/>
    </w:rPr>
  </w:style>
  <w:style w:type="paragraph" w:styleId="CommentText">
    <w:name w:val="annotation text"/>
    <w:basedOn w:val="Normal"/>
    <w:link w:val="CommentTextChar"/>
    <w:uiPriority w:val="99"/>
    <w:semiHidden/>
    <w:unhideWhenUsed/>
    <w:rsid w:val="00271402"/>
  </w:style>
  <w:style w:type="character" w:customStyle="1" w:styleId="CommentTextChar">
    <w:name w:val="Comment Text Char"/>
    <w:basedOn w:val="DefaultParagraphFont"/>
    <w:link w:val="CommentText"/>
    <w:uiPriority w:val="99"/>
    <w:semiHidden/>
    <w:rsid w:val="00271402"/>
    <w:rPr>
      <w:sz w:val="24"/>
      <w:szCs w:val="24"/>
      <w:lang w:bidi="ar-SA"/>
    </w:rPr>
  </w:style>
  <w:style w:type="paragraph" w:styleId="CommentSubject">
    <w:name w:val="annotation subject"/>
    <w:basedOn w:val="CommentText"/>
    <w:next w:val="CommentText"/>
    <w:link w:val="CommentSubjectChar"/>
    <w:uiPriority w:val="99"/>
    <w:semiHidden/>
    <w:unhideWhenUsed/>
    <w:rsid w:val="00271402"/>
    <w:rPr>
      <w:b/>
      <w:bCs/>
    </w:rPr>
  </w:style>
  <w:style w:type="character" w:customStyle="1" w:styleId="CommentSubjectChar">
    <w:name w:val="Comment Subject Char"/>
    <w:basedOn w:val="CommentTextChar"/>
    <w:link w:val="CommentSubject"/>
    <w:uiPriority w:val="99"/>
    <w:semiHidden/>
    <w:rsid w:val="00271402"/>
    <w:rPr>
      <w:b/>
      <w:bCs/>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DF"/>
    <w:pPr>
      <w:spacing w:after="0" w:line="240" w:lineRule="auto"/>
    </w:pPr>
    <w:rPr>
      <w:sz w:val="24"/>
      <w:szCs w:val="24"/>
      <w:lang w:bidi="ar-SA"/>
    </w:rPr>
  </w:style>
  <w:style w:type="paragraph" w:styleId="Heading1">
    <w:name w:val="heading 1"/>
    <w:basedOn w:val="Normal"/>
    <w:next w:val="Normal"/>
    <w:link w:val="Heading1Char"/>
    <w:qFormat/>
    <w:rsid w:val="00F25DDF"/>
    <w:pPr>
      <w:keepNext/>
      <w:jc w:val="center"/>
      <w:outlineLvl w:val="0"/>
    </w:pPr>
    <w:rPr>
      <w:rFonts w:ascii="Times New Roman" w:eastAsia="Times New Roman" w:hAnsi="Times New Roman" w:cs="Angsana New"/>
      <w:i/>
      <w:iCs/>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DDF"/>
    <w:rPr>
      <w:rFonts w:ascii="Times New Roman" w:eastAsia="Times New Roman" w:hAnsi="Times New Roman" w:cs="Angsana New"/>
      <w:i/>
      <w:iCs/>
      <w:sz w:val="24"/>
      <w:szCs w:val="24"/>
    </w:rPr>
  </w:style>
  <w:style w:type="character" w:styleId="Hyperlink">
    <w:name w:val="Hyperlink"/>
    <w:basedOn w:val="DefaultParagraphFont"/>
    <w:uiPriority w:val="99"/>
    <w:unhideWhenUsed/>
    <w:rsid w:val="00F25DDF"/>
    <w:rPr>
      <w:color w:val="0000FF" w:themeColor="hyperlink"/>
      <w:u w:val="single"/>
    </w:rPr>
  </w:style>
  <w:style w:type="paragraph" w:styleId="Header">
    <w:name w:val="header"/>
    <w:basedOn w:val="Normal"/>
    <w:link w:val="HeaderChar"/>
    <w:uiPriority w:val="99"/>
    <w:unhideWhenUsed/>
    <w:rsid w:val="00F25DDF"/>
    <w:pPr>
      <w:tabs>
        <w:tab w:val="center" w:pos="4513"/>
        <w:tab w:val="right" w:pos="9026"/>
      </w:tabs>
    </w:pPr>
  </w:style>
  <w:style w:type="character" w:customStyle="1" w:styleId="HeaderChar">
    <w:name w:val="Header Char"/>
    <w:basedOn w:val="DefaultParagraphFont"/>
    <w:link w:val="Header"/>
    <w:uiPriority w:val="99"/>
    <w:rsid w:val="00F25DDF"/>
    <w:rPr>
      <w:rFonts w:eastAsiaTheme="minorEastAsia"/>
      <w:sz w:val="24"/>
      <w:szCs w:val="24"/>
      <w:lang w:bidi="ar-SA"/>
    </w:rPr>
  </w:style>
  <w:style w:type="paragraph" w:styleId="Footer">
    <w:name w:val="footer"/>
    <w:basedOn w:val="Normal"/>
    <w:link w:val="FooterChar"/>
    <w:uiPriority w:val="99"/>
    <w:unhideWhenUsed/>
    <w:rsid w:val="00F25DDF"/>
    <w:pPr>
      <w:tabs>
        <w:tab w:val="center" w:pos="4513"/>
        <w:tab w:val="right" w:pos="9026"/>
      </w:tabs>
    </w:pPr>
  </w:style>
  <w:style w:type="character" w:customStyle="1" w:styleId="FooterChar">
    <w:name w:val="Footer Char"/>
    <w:basedOn w:val="DefaultParagraphFont"/>
    <w:link w:val="Footer"/>
    <w:uiPriority w:val="99"/>
    <w:rsid w:val="00F25DDF"/>
    <w:rPr>
      <w:rFonts w:eastAsiaTheme="minorEastAsia"/>
      <w:sz w:val="24"/>
      <w:szCs w:val="24"/>
      <w:lang w:bidi="ar-SA"/>
    </w:rPr>
  </w:style>
  <w:style w:type="paragraph" w:customStyle="1" w:styleId="EndNoteBibliographyTitle">
    <w:name w:val="EndNote Bibliography Title"/>
    <w:basedOn w:val="Normal"/>
    <w:link w:val="EndNoteBibliographyTitleChar"/>
    <w:rsid w:val="00F25DDF"/>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25DDF"/>
    <w:rPr>
      <w:rFonts w:ascii="Calibri" w:eastAsiaTheme="minorEastAsia" w:hAnsi="Calibri"/>
      <w:noProof/>
      <w:sz w:val="24"/>
      <w:szCs w:val="24"/>
      <w:lang w:bidi="ar-SA"/>
    </w:rPr>
  </w:style>
  <w:style w:type="paragraph" w:customStyle="1" w:styleId="EndNoteBibliography">
    <w:name w:val="EndNote Bibliography"/>
    <w:basedOn w:val="Normal"/>
    <w:link w:val="EndNoteBibliographyChar"/>
    <w:rsid w:val="00F25DDF"/>
    <w:rPr>
      <w:rFonts w:ascii="Calibri" w:hAnsi="Calibri"/>
      <w:noProof/>
    </w:rPr>
  </w:style>
  <w:style w:type="character" w:customStyle="1" w:styleId="EndNoteBibliographyChar">
    <w:name w:val="EndNote Bibliography Char"/>
    <w:basedOn w:val="DefaultParagraphFont"/>
    <w:link w:val="EndNoteBibliography"/>
    <w:rsid w:val="00F25DDF"/>
    <w:rPr>
      <w:rFonts w:ascii="Calibri" w:eastAsiaTheme="minorEastAsia" w:hAnsi="Calibri"/>
      <w:noProof/>
      <w:sz w:val="24"/>
      <w:szCs w:val="24"/>
      <w:lang w:bidi="ar-SA"/>
    </w:rPr>
  </w:style>
  <w:style w:type="paragraph" w:styleId="ListParagraph">
    <w:name w:val="List Paragraph"/>
    <w:basedOn w:val="Normal"/>
    <w:uiPriority w:val="34"/>
    <w:qFormat/>
    <w:rsid w:val="00F25DDF"/>
    <w:pPr>
      <w:ind w:left="720"/>
      <w:contextualSpacing/>
    </w:pPr>
  </w:style>
  <w:style w:type="paragraph" w:styleId="BalloonText">
    <w:name w:val="Balloon Text"/>
    <w:basedOn w:val="Normal"/>
    <w:link w:val="BalloonTextChar"/>
    <w:uiPriority w:val="99"/>
    <w:semiHidden/>
    <w:unhideWhenUsed/>
    <w:rsid w:val="00F25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DF"/>
    <w:rPr>
      <w:rFonts w:ascii="Segoe UI" w:eastAsiaTheme="minorEastAsia" w:hAnsi="Segoe UI" w:cs="Segoe UI"/>
      <w:sz w:val="18"/>
      <w:szCs w:val="18"/>
      <w:lang w:bidi="ar-SA"/>
    </w:rPr>
  </w:style>
  <w:style w:type="character" w:styleId="CommentReference">
    <w:name w:val="annotation reference"/>
    <w:basedOn w:val="DefaultParagraphFont"/>
    <w:uiPriority w:val="99"/>
    <w:semiHidden/>
    <w:unhideWhenUsed/>
    <w:rsid w:val="00271402"/>
    <w:rPr>
      <w:sz w:val="21"/>
      <w:szCs w:val="21"/>
    </w:rPr>
  </w:style>
  <w:style w:type="paragraph" w:styleId="CommentText">
    <w:name w:val="annotation text"/>
    <w:basedOn w:val="Normal"/>
    <w:link w:val="CommentTextChar"/>
    <w:uiPriority w:val="99"/>
    <w:semiHidden/>
    <w:unhideWhenUsed/>
    <w:rsid w:val="00271402"/>
  </w:style>
  <w:style w:type="character" w:customStyle="1" w:styleId="CommentTextChar">
    <w:name w:val="Comment Text Char"/>
    <w:basedOn w:val="DefaultParagraphFont"/>
    <w:link w:val="CommentText"/>
    <w:uiPriority w:val="99"/>
    <w:semiHidden/>
    <w:rsid w:val="00271402"/>
    <w:rPr>
      <w:sz w:val="24"/>
      <w:szCs w:val="24"/>
      <w:lang w:bidi="ar-SA"/>
    </w:rPr>
  </w:style>
  <w:style w:type="paragraph" w:styleId="CommentSubject">
    <w:name w:val="annotation subject"/>
    <w:basedOn w:val="CommentText"/>
    <w:next w:val="CommentText"/>
    <w:link w:val="CommentSubjectChar"/>
    <w:uiPriority w:val="99"/>
    <w:semiHidden/>
    <w:unhideWhenUsed/>
    <w:rsid w:val="00271402"/>
    <w:rPr>
      <w:b/>
      <w:bCs/>
    </w:rPr>
  </w:style>
  <w:style w:type="character" w:customStyle="1" w:styleId="CommentSubjectChar">
    <w:name w:val="Comment Subject Char"/>
    <w:basedOn w:val="CommentTextChar"/>
    <w:link w:val="CommentSubject"/>
    <w:uiPriority w:val="99"/>
    <w:semiHidden/>
    <w:rsid w:val="00271402"/>
    <w:rPr>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4912">
      <w:bodyDiv w:val="1"/>
      <w:marLeft w:val="0"/>
      <w:marRight w:val="0"/>
      <w:marTop w:val="0"/>
      <w:marBottom w:val="0"/>
      <w:divBdr>
        <w:top w:val="none" w:sz="0" w:space="0" w:color="auto"/>
        <w:left w:val="none" w:sz="0" w:space="0" w:color="auto"/>
        <w:bottom w:val="none" w:sz="0" w:space="0" w:color="auto"/>
        <w:right w:val="none" w:sz="0" w:space="0" w:color="auto"/>
      </w:divBdr>
      <w:divsChild>
        <w:div w:id="932933905">
          <w:marLeft w:val="0"/>
          <w:marRight w:val="0"/>
          <w:marTop w:val="0"/>
          <w:marBottom w:val="0"/>
          <w:divBdr>
            <w:top w:val="none" w:sz="0" w:space="0" w:color="auto"/>
            <w:left w:val="none" w:sz="0" w:space="0" w:color="auto"/>
            <w:bottom w:val="none" w:sz="0" w:space="0" w:color="auto"/>
            <w:right w:val="none" w:sz="0" w:space="0" w:color="auto"/>
          </w:divBdr>
          <w:divsChild>
            <w:div w:id="1507861200">
              <w:marLeft w:val="0"/>
              <w:marRight w:val="0"/>
              <w:marTop w:val="0"/>
              <w:marBottom w:val="0"/>
              <w:divBdr>
                <w:top w:val="none" w:sz="0" w:space="0" w:color="auto"/>
                <w:left w:val="none" w:sz="0" w:space="0" w:color="auto"/>
                <w:bottom w:val="none" w:sz="0" w:space="0" w:color="auto"/>
                <w:right w:val="none" w:sz="0" w:space="0" w:color="auto"/>
              </w:divBdr>
            </w:div>
            <w:div w:id="632977193">
              <w:marLeft w:val="0"/>
              <w:marRight w:val="0"/>
              <w:marTop w:val="0"/>
              <w:marBottom w:val="0"/>
              <w:divBdr>
                <w:top w:val="none" w:sz="0" w:space="0" w:color="auto"/>
                <w:left w:val="none" w:sz="0" w:space="0" w:color="auto"/>
                <w:bottom w:val="none" w:sz="0" w:space="0" w:color="auto"/>
                <w:right w:val="none" w:sz="0" w:space="0" w:color="auto"/>
              </w:divBdr>
            </w:div>
            <w:div w:id="166746881">
              <w:marLeft w:val="0"/>
              <w:marRight w:val="0"/>
              <w:marTop w:val="0"/>
              <w:marBottom w:val="0"/>
              <w:divBdr>
                <w:top w:val="none" w:sz="0" w:space="0" w:color="auto"/>
                <w:left w:val="none" w:sz="0" w:space="0" w:color="auto"/>
                <w:bottom w:val="none" w:sz="0" w:space="0" w:color="auto"/>
                <w:right w:val="none" w:sz="0" w:space="0" w:color="auto"/>
              </w:divBdr>
            </w:div>
            <w:div w:id="1637642619">
              <w:marLeft w:val="0"/>
              <w:marRight w:val="0"/>
              <w:marTop w:val="0"/>
              <w:marBottom w:val="0"/>
              <w:divBdr>
                <w:top w:val="none" w:sz="0" w:space="0" w:color="auto"/>
                <w:left w:val="none" w:sz="0" w:space="0" w:color="auto"/>
                <w:bottom w:val="none" w:sz="0" w:space="0" w:color="auto"/>
                <w:right w:val="none" w:sz="0" w:space="0" w:color="auto"/>
              </w:divBdr>
            </w:div>
            <w:div w:id="608508648">
              <w:marLeft w:val="0"/>
              <w:marRight w:val="0"/>
              <w:marTop w:val="0"/>
              <w:marBottom w:val="0"/>
              <w:divBdr>
                <w:top w:val="none" w:sz="0" w:space="0" w:color="auto"/>
                <w:left w:val="none" w:sz="0" w:space="0" w:color="auto"/>
                <w:bottom w:val="none" w:sz="0" w:space="0" w:color="auto"/>
                <w:right w:val="none" w:sz="0" w:space="0" w:color="auto"/>
              </w:divBdr>
            </w:div>
            <w:div w:id="1350833568">
              <w:marLeft w:val="0"/>
              <w:marRight w:val="0"/>
              <w:marTop w:val="0"/>
              <w:marBottom w:val="0"/>
              <w:divBdr>
                <w:top w:val="none" w:sz="0" w:space="0" w:color="auto"/>
                <w:left w:val="none" w:sz="0" w:space="0" w:color="auto"/>
                <w:bottom w:val="none" w:sz="0" w:space="0" w:color="auto"/>
                <w:right w:val="none" w:sz="0" w:space="0" w:color="auto"/>
              </w:divBdr>
            </w:div>
            <w:div w:id="531308516">
              <w:marLeft w:val="0"/>
              <w:marRight w:val="0"/>
              <w:marTop w:val="0"/>
              <w:marBottom w:val="0"/>
              <w:divBdr>
                <w:top w:val="none" w:sz="0" w:space="0" w:color="auto"/>
                <w:left w:val="none" w:sz="0" w:space="0" w:color="auto"/>
                <w:bottom w:val="none" w:sz="0" w:space="0" w:color="auto"/>
                <w:right w:val="none" w:sz="0" w:space="0" w:color="auto"/>
              </w:divBdr>
            </w:div>
            <w:div w:id="2074892802">
              <w:marLeft w:val="0"/>
              <w:marRight w:val="0"/>
              <w:marTop w:val="0"/>
              <w:marBottom w:val="0"/>
              <w:divBdr>
                <w:top w:val="none" w:sz="0" w:space="0" w:color="auto"/>
                <w:left w:val="none" w:sz="0" w:space="0" w:color="auto"/>
                <w:bottom w:val="none" w:sz="0" w:space="0" w:color="auto"/>
                <w:right w:val="none" w:sz="0" w:space="0" w:color="auto"/>
              </w:divBdr>
            </w:div>
            <w:div w:id="446894198">
              <w:marLeft w:val="0"/>
              <w:marRight w:val="0"/>
              <w:marTop w:val="0"/>
              <w:marBottom w:val="0"/>
              <w:divBdr>
                <w:top w:val="none" w:sz="0" w:space="0" w:color="auto"/>
                <w:left w:val="none" w:sz="0" w:space="0" w:color="auto"/>
                <w:bottom w:val="none" w:sz="0" w:space="0" w:color="auto"/>
                <w:right w:val="none" w:sz="0" w:space="0" w:color="auto"/>
              </w:divBdr>
            </w:div>
            <w:div w:id="206571286">
              <w:marLeft w:val="0"/>
              <w:marRight w:val="0"/>
              <w:marTop w:val="0"/>
              <w:marBottom w:val="0"/>
              <w:divBdr>
                <w:top w:val="none" w:sz="0" w:space="0" w:color="auto"/>
                <w:left w:val="none" w:sz="0" w:space="0" w:color="auto"/>
                <w:bottom w:val="none" w:sz="0" w:space="0" w:color="auto"/>
                <w:right w:val="none" w:sz="0" w:space="0" w:color="auto"/>
              </w:divBdr>
            </w:div>
            <w:div w:id="1849522260">
              <w:marLeft w:val="0"/>
              <w:marRight w:val="0"/>
              <w:marTop w:val="0"/>
              <w:marBottom w:val="0"/>
              <w:divBdr>
                <w:top w:val="none" w:sz="0" w:space="0" w:color="auto"/>
                <w:left w:val="none" w:sz="0" w:space="0" w:color="auto"/>
                <w:bottom w:val="none" w:sz="0" w:space="0" w:color="auto"/>
                <w:right w:val="none" w:sz="0" w:space="0" w:color="auto"/>
              </w:divBdr>
            </w:div>
            <w:div w:id="1210150557">
              <w:marLeft w:val="0"/>
              <w:marRight w:val="0"/>
              <w:marTop w:val="0"/>
              <w:marBottom w:val="0"/>
              <w:divBdr>
                <w:top w:val="none" w:sz="0" w:space="0" w:color="auto"/>
                <w:left w:val="none" w:sz="0" w:space="0" w:color="auto"/>
                <w:bottom w:val="none" w:sz="0" w:space="0" w:color="auto"/>
                <w:right w:val="none" w:sz="0" w:space="0" w:color="auto"/>
              </w:divBdr>
            </w:div>
            <w:div w:id="525825218">
              <w:marLeft w:val="0"/>
              <w:marRight w:val="0"/>
              <w:marTop w:val="0"/>
              <w:marBottom w:val="0"/>
              <w:divBdr>
                <w:top w:val="none" w:sz="0" w:space="0" w:color="auto"/>
                <w:left w:val="none" w:sz="0" w:space="0" w:color="auto"/>
                <w:bottom w:val="none" w:sz="0" w:space="0" w:color="auto"/>
                <w:right w:val="none" w:sz="0" w:space="0" w:color="auto"/>
              </w:divBdr>
            </w:div>
            <w:div w:id="1351757642">
              <w:marLeft w:val="0"/>
              <w:marRight w:val="0"/>
              <w:marTop w:val="0"/>
              <w:marBottom w:val="0"/>
              <w:divBdr>
                <w:top w:val="none" w:sz="0" w:space="0" w:color="auto"/>
                <w:left w:val="none" w:sz="0" w:space="0" w:color="auto"/>
                <w:bottom w:val="none" w:sz="0" w:space="0" w:color="auto"/>
                <w:right w:val="none" w:sz="0" w:space="0" w:color="auto"/>
              </w:divBdr>
            </w:div>
            <w:div w:id="1010450640">
              <w:marLeft w:val="0"/>
              <w:marRight w:val="0"/>
              <w:marTop w:val="0"/>
              <w:marBottom w:val="0"/>
              <w:divBdr>
                <w:top w:val="none" w:sz="0" w:space="0" w:color="auto"/>
                <w:left w:val="none" w:sz="0" w:space="0" w:color="auto"/>
                <w:bottom w:val="none" w:sz="0" w:space="0" w:color="auto"/>
                <w:right w:val="none" w:sz="0" w:space="0" w:color="auto"/>
              </w:divBdr>
            </w:div>
            <w:div w:id="2033604731">
              <w:marLeft w:val="0"/>
              <w:marRight w:val="0"/>
              <w:marTop w:val="0"/>
              <w:marBottom w:val="0"/>
              <w:divBdr>
                <w:top w:val="none" w:sz="0" w:space="0" w:color="auto"/>
                <w:left w:val="none" w:sz="0" w:space="0" w:color="auto"/>
                <w:bottom w:val="none" w:sz="0" w:space="0" w:color="auto"/>
                <w:right w:val="none" w:sz="0" w:space="0" w:color="auto"/>
              </w:divBdr>
            </w:div>
            <w:div w:id="467747914">
              <w:marLeft w:val="0"/>
              <w:marRight w:val="0"/>
              <w:marTop w:val="0"/>
              <w:marBottom w:val="0"/>
              <w:divBdr>
                <w:top w:val="none" w:sz="0" w:space="0" w:color="auto"/>
                <w:left w:val="none" w:sz="0" w:space="0" w:color="auto"/>
                <w:bottom w:val="none" w:sz="0" w:space="0" w:color="auto"/>
                <w:right w:val="none" w:sz="0" w:space="0" w:color="auto"/>
              </w:divBdr>
            </w:div>
            <w:div w:id="1693413745">
              <w:marLeft w:val="0"/>
              <w:marRight w:val="0"/>
              <w:marTop w:val="0"/>
              <w:marBottom w:val="0"/>
              <w:divBdr>
                <w:top w:val="none" w:sz="0" w:space="0" w:color="auto"/>
                <w:left w:val="none" w:sz="0" w:space="0" w:color="auto"/>
                <w:bottom w:val="none" w:sz="0" w:space="0" w:color="auto"/>
                <w:right w:val="none" w:sz="0" w:space="0" w:color="auto"/>
              </w:divBdr>
            </w:div>
            <w:div w:id="379597814">
              <w:marLeft w:val="0"/>
              <w:marRight w:val="0"/>
              <w:marTop w:val="0"/>
              <w:marBottom w:val="0"/>
              <w:divBdr>
                <w:top w:val="none" w:sz="0" w:space="0" w:color="auto"/>
                <w:left w:val="none" w:sz="0" w:space="0" w:color="auto"/>
                <w:bottom w:val="none" w:sz="0" w:space="0" w:color="auto"/>
                <w:right w:val="none" w:sz="0" w:space="0" w:color="auto"/>
              </w:divBdr>
            </w:div>
            <w:div w:id="125054336">
              <w:marLeft w:val="0"/>
              <w:marRight w:val="0"/>
              <w:marTop w:val="0"/>
              <w:marBottom w:val="0"/>
              <w:divBdr>
                <w:top w:val="none" w:sz="0" w:space="0" w:color="auto"/>
                <w:left w:val="none" w:sz="0" w:space="0" w:color="auto"/>
                <w:bottom w:val="none" w:sz="0" w:space="0" w:color="auto"/>
                <w:right w:val="none" w:sz="0" w:space="0" w:color="auto"/>
              </w:divBdr>
            </w:div>
            <w:div w:id="699939717">
              <w:marLeft w:val="0"/>
              <w:marRight w:val="0"/>
              <w:marTop w:val="0"/>
              <w:marBottom w:val="0"/>
              <w:divBdr>
                <w:top w:val="none" w:sz="0" w:space="0" w:color="auto"/>
                <w:left w:val="none" w:sz="0" w:space="0" w:color="auto"/>
                <w:bottom w:val="none" w:sz="0" w:space="0" w:color="auto"/>
                <w:right w:val="none" w:sz="0" w:space="0" w:color="auto"/>
              </w:divBdr>
            </w:div>
            <w:div w:id="1992757672">
              <w:marLeft w:val="0"/>
              <w:marRight w:val="0"/>
              <w:marTop w:val="0"/>
              <w:marBottom w:val="0"/>
              <w:divBdr>
                <w:top w:val="none" w:sz="0" w:space="0" w:color="auto"/>
                <w:left w:val="none" w:sz="0" w:space="0" w:color="auto"/>
                <w:bottom w:val="none" w:sz="0" w:space="0" w:color="auto"/>
                <w:right w:val="none" w:sz="0" w:space="0" w:color="auto"/>
              </w:divBdr>
            </w:div>
            <w:div w:id="1999310534">
              <w:marLeft w:val="0"/>
              <w:marRight w:val="0"/>
              <w:marTop w:val="0"/>
              <w:marBottom w:val="0"/>
              <w:divBdr>
                <w:top w:val="none" w:sz="0" w:space="0" w:color="auto"/>
                <w:left w:val="none" w:sz="0" w:space="0" w:color="auto"/>
                <w:bottom w:val="none" w:sz="0" w:space="0" w:color="auto"/>
                <w:right w:val="none" w:sz="0" w:space="0" w:color="auto"/>
              </w:divBdr>
            </w:div>
            <w:div w:id="1226841624">
              <w:marLeft w:val="0"/>
              <w:marRight w:val="0"/>
              <w:marTop w:val="0"/>
              <w:marBottom w:val="0"/>
              <w:divBdr>
                <w:top w:val="none" w:sz="0" w:space="0" w:color="auto"/>
                <w:left w:val="none" w:sz="0" w:space="0" w:color="auto"/>
                <w:bottom w:val="none" w:sz="0" w:space="0" w:color="auto"/>
                <w:right w:val="none" w:sz="0" w:space="0" w:color="auto"/>
              </w:divBdr>
            </w:div>
            <w:div w:id="482939740">
              <w:marLeft w:val="0"/>
              <w:marRight w:val="0"/>
              <w:marTop w:val="0"/>
              <w:marBottom w:val="0"/>
              <w:divBdr>
                <w:top w:val="none" w:sz="0" w:space="0" w:color="auto"/>
                <w:left w:val="none" w:sz="0" w:space="0" w:color="auto"/>
                <w:bottom w:val="none" w:sz="0" w:space="0" w:color="auto"/>
                <w:right w:val="none" w:sz="0" w:space="0" w:color="auto"/>
              </w:divBdr>
            </w:div>
            <w:div w:id="852374410">
              <w:marLeft w:val="0"/>
              <w:marRight w:val="0"/>
              <w:marTop w:val="0"/>
              <w:marBottom w:val="0"/>
              <w:divBdr>
                <w:top w:val="none" w:sz="0" w:space="0" w:color="auto"/>
                <w:left w:val="none" w:sz="0" w:space="0" w:color="auto"/>
                <w:bottom w:val="none" w:sz="0" w:space="0" w:color="auto"/>
                <w:right w:val="none" w:sz="0" w:space="0" w:color="auto"/>
              </w:divBdr>
            </w:div>
            <w:div w:id="1067919346">
              <w:marLeft w:val="0"/>
              <w:marRight w:val="0"/>
              <w:marTop w:val="0"/>
              <w:marBottom w:val="0"/>
              <w:divBdr>
                <w:top w:val="none" w:sz="0" w:space="0" w:color="auto"/>
                <w:left w:val="none" w:sz="0" w:space="0" w:color="auto"/>
                <w:bottom w:val="none" w:sz="0" w:space="0" w:color="auto"/>
                <w:right w:val="none" w:sz="0" w:space="0" w:color="auto"/>
              </w:divBdr>
            </w:div>
            <w:div w:id="289555545">
              <w:marLeft w:val="0"/>
              <w:marRight w:val="0"/>
              <w:marTop w:val="0"/>
              <w:marBottom w:val="0"/>
              <w:divBdr>
                <w:top w:val="none" w:sz="0" w:space="0" w:color="auto"/>
                <w:left w:val="none" w:sz="0" w:space="0" w:color="auto"/>
                <w:bottom w:val="none" w:sz="0" w:space="0" w:color="auto"/>
                <w:right w:val="none" w:sz="0" w:space="0" w:color="auto"/>
              </w:divBdr>
            </w:div>
            <w:div w:id="3603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abhasnee.sob@mahidol.ac.t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3289</Words>
  <Characters>18749</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Abhasnee</dc:creator>
  <cp:keywords/>
  <dc:description/>
  <cp:lastModifiedBy>Na Ma</cp:lastModifiedBy>
  <cp:revision>2</cp:revision>
  <dcterms:created xsi:type="dcterms:W3CDTF">2015-07-22T23:10:00Z</dcterms:created>
  <dcterms:modified xsi:type="dcterms:W3CDTF">2015-07-22T23:10:00Z</dcterms:modified>
</cp:coreProperties>
</file>